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6" w:firstLineChars="50"/>
        <w:rPr>
          <w:rFonts w:hint="eastAsia" w:ascii="宋体" w:hAnsi="宋体" w:eastAsia="宋体" w:cs="Times New Roman"/>
          <w:b/>
          <w:color w:val="FF0000"/>
          <w:spacing w:val="66"/>
          <w:w w:val="62"/>
          <w:sz w:val="132"/>
          <w:szCs w:val="132"/>
        </w:rPr>
      </w:pPr>
      <w:bookmarkStart w:id="0" w:name="_GoBack"/>
      <w:bookmarkEnd w:id="0"/>
      <w:r>
        <w:rPr>
          <w:rFonts w:hint="eastAsia" w:ascii="黑体" w:hAnsi="黑体" w:eastAsia="黑体" w:cs="黑体"/>
          <w:b/>
          <w:color w:val="auto"/>
          <w:spacing w:val="66"/>
          <w:w w:val="62"/>
          <w:sz w:val="32"/>
          <w:szCs w:val="32"/>
          <w:lang w:val="en-US" w:eastAsia="zh-CN"/>
        </w:rPr>
        <w:t>SDPR-2023-0180001</w:t>
      </w:r>
    </w:p>
    <w:p>
      <w:pPr>
        <w:ind w:firstLine="0" w:firstLineChars="0"/>
        <w:jc w:val="distribute"/>
        <w:rPr>
          <w:rFonts w:hint="eastAsia" w:ascii="宋体" w:hAnsi="宋体" w:eastAsia="仿宋_GB2312"/>
          <w:sz w:val="10"/>
          <w:szCs w:val="10"/>
        </w:rPr>
      </w:pPr>
      <w:r>
        <w:rPr>
          <w:rFonts w:hint="eastAsia" w:ascii="宋体" w:hAnsi="宋体"/>
          <w:b/>
          <w:color w:val="FF0000"/>
          <w:spacing w:val="66"/>
          <w:w w:val="62"/>
          <w:sz w:val="132"/>
          <w:szCs w:val="132"/>
        </w:rPr>
        <w:t>山东省水利厅文件</w:t>
      </w:r>
    </w:p>
    <w:p>
      <w:pPr>
        <w:tabs>
          <w:tab w:val="left" w:pos="2250"/>
        </w:tabs>
        <w:spacing w:before="100" w:beforeAutospacing="1" w:line="20" w:lineRule="exact"/>
        <w:jc w:val="center"/>
        <w:rPr>
          <w:rFonts w:hint="eastAsia" w:ascii="宋体" w:hAnsi="宋体" w:eastAsia="仿宋_GB2312"/>
          <w:sz w:val="10"/>
        </w:rPr>
      </w:pPr>
    </w:p>
    <w:p>
      <w:pPr>
        <w:tabs>
          <w:tab w:val="left" w:pos="2250"/>
        </w:tabs>
        <w:spacing w:before="0" w:beforeAutospacing="0" w:line="576" w:lineRule="exact"/>
        <w:jc w:val="center"/>
        <w:rPr>
          <w:rFonts w:hint="eastAsia" w:ascii="宋体" w:hAnsi="宋体" w:eastAsia="仿宋_GB2312"/>
          <w:sz w:val="32"/>
        </w:rPr>
      </w:pPr>
      <w:r>
        <w:rPr>
          <w:rFonts w:hint="eastAsia" w:ascii="宋体" w:hAnsi="宋体" w:eastAsia="仿宋_GB2312" w:cs="宋体"/>
          <w:sz w:val="32"/>
        </w:rPr>
        <w:t>鲁</w:t>
      </w:r>
      <w:r>
        <w:rPr>
          <w:rFonts w:hint="eastAsia" w:ascii="宋体" w:hAnsi="宋体" w:eastAsia="仿宋_GB2312" w:cs="宋体"/>
          <w:sz w:val="32"/>
          <w:lang w:eastAsia="zh-CN"/>
        </w:rPr>
        <w:t>水规</w:t>
      </w:r>
      <w:r>
        <w:rPr>
          <w:rFonts w:hint="eastAsia" w:ascii="宋体" w:hAnsi="宋体" w:eastAsia="仿宋_GB2312" w:cs="宋体"/>
          <w:sz w:val="32"/>
        </w:rPr>
        <w:t>字〔20</w:t>
      </w:r>
      <w:r>
        <w:rPr>
          <w:rFonts w:hint="eastAsia" w:ascii="宋体" w:hAnsi="宋体" w:eastAsia="仿宋_GB2312" w:cs="宋体"/>
          <w:sz w:val="32"/>
          <w:lang w:val="en-US" w:eastAsia="zh-CN"/>
        </w:rPr>
        <w:t>23</w:t>
      </w:r>
      <w:r>
        <w:rPr>
          <w:rFonts w:hint="eastAsia" w:ascii="宋体" w:hAnsi="宋体" w:eastAsia="仿宋_GB2312" w:cs="宋体"/>
          <w:sz w:val="32"/>
        </w:rPr>
        <w:t>〕</w:t>
      </w:r>
      <w:r>
        <w:rPr>
          <w:rFonts w:hint="eastAsia" w:ascii="宋体" w:hAnsi="宋体" w:eastAsia="仿宋_GB2312" w:cs="宋体"/>
          <w:sz w:val="32"/>
          <w:lang w:val="en-US" w:eastAsia="zh-CN"/>
        </w:rPr>
        <w:t>1</w:t>
      </w:r>
      <w:r>
        <w:rPr>
          <w:rFonts w:hint="eastAsia" w:ascii="宋体" w:hAnsi="宋体" w:eastAsia="仿宋_GB2312" w:cs="宋体"/>
          <w:sz w:val="32"/>
        </w:rPr>
        <w:t>号</w:t>
      </w:r>
      <w:r>
        <w:rPr>
          <w:rFonts w:hint="eastAsia" w:ascii="宋体" w:hAnsi="宋体" w:eastAsia="仿宋_GB2312"/>
          <w:sz w:val="32"/>
        </w:rPr>
        <w:t xml:space="preserve"> </w:t>
      </w:r>
    </w:p>
    <w:p>
      <w:pPr>
        <w:tabs>
          <w:tab w:val="left" w:pos="2250"/>
        </w:tabs>
        <w:spacing w:before="0" w:beforeAutospacing="0" w:line="576" w:lineRule="exact"/>
        <w:jc w:val="center"/>
        <w:rPr>
          <w:rFonts w:hint="eastAsia" w:ascii="宋体" w:hAnsi="宋体"/>
          <w:sz w:val="10"/>
        </w:rPr>
      </w:pPr>
      <w:r>
        <w:rPr>
          <w:rFonts w:ascii="宋体" w:hAnsi="宋体"/>
          <w:color w:val="FF0000"/>
          <w:sz w:val="28"/>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63500</wp:posOffset>
                </wp:positionV>
                <wp:extent cx="557022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7022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5pt;margin-top:5pt;height:0pt;width:438.6pt;z-index:251659264;mso-width-relative:page;mso-height-relative:page;" filled="f" stroked="t" coordsize="21600,21600" o:gfxdata="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VvFVjVAAAACQEAAA8AAAAAAAAAAQAgAAAAIgAAAGRycy9kb3ducmV2LnhtbFBLAQIU&#10;ABQAAAAIAIdO4kAiHrSW9gEAAOUDAAAOAAAAAAAAAAEAIAAAACQBAABkcnMvZTJvRG9jLnhtbFBL&#10;BQYAAAAABgAGAFkBAACMBQAAAAA=&#10;">
                <v:fill on="f" focussize="0,0"/>
                <v:stroke weight="2pt" color="#FF0000" joinstyle="round"/>
                <v:imagedata o:title=""/>
                <o:lock v:ext="edit" aspectratio="f"/>
              </v:line>
            </w:pict>
          </mc:Fallback>
        </mc:AlternateContent>
      </w:r>
    </w:p>
    <w:p>
      <w:pPr>
        <w:tabs>
          <w:tab w:val="left" w:pos="2250"/>
        </w:tabs>
        <w:spacing w:line="576" w:lineRule="exact"/>
        <w:jc w:val="center"/>
        <w:rPr>
          <w:rFonts w:hint="eastAsia" w:ascii="宋体" w:hAnsi="宋体"/>
          <w:color w:val="FF0000"/>
          <w:sz w:val="32"/>
        </w:rPr>
      </w:pPr>
    </w:p>
    <w:p>
      <w:pPr>
        <w:tabs>
          <w:tab w:val="left" w:pos="2250"/>
        </w:tabs>
        <w:spacing w:line="576" w:lineRule="exact"/>
        <w:jc w:val="center"/>
        <w:rPr>
          <w:rFonts w:hint="eastAsia" w:ascii="宋体" w:hAnsi="宋体"/>
          <w:b/>
          <w:bCs/>
          <w:sz w:val="44"/>
          <w:szCs w:val="44"/>
        </w:rPr>
      </w:pPr>
    </w:p>
    <w:p>
      <w:pPr>
        <w:tabs>
          <w:tab w:val="left" w:pos="2250"/>
        </w:tabs>
        <w:spacing w:line="576" w:lineRule="exact"/>
        <w:jc w:val="center"/>
        <w:rPr>
          <w:rFonts w:hint="eastAsia" w:ascii="宋体" w:hAnsi="宋体" w:eastAsia="方正小标宋简体"/>
          <w:bCs/>
          <w:sz w:val="44"/>
          <w:szCs w:val="44"/>
        </w:rPr>
      </w:pPr>
      <w:r>
        <w:rPr>
          <w:rFonts w:hint="eastAsia" w:ascii="宋体" w:hAnsi="宋体" w:eastAsia="方正小标宋简体"/>
          <w:bCs/>
          <w:sz w:val="44"/>
          <w:szCs w:val="44"/>
        </w:rPr>
        <w:t>山东省水利厅关于印发山东省水权交易</w:t>
      </w:r>
    </w:p>
    <w:p>
      <w:pPr>
        <w:tabs>
          <w:tab w:val="left" w:pos="2250"/>
        </w:tabs>
        <w:spacing w:line="576" w:lineRule="exact"/>
        <w:jc w:val="center"/>
        <w:rPr>
          <w:rFonts w:hint="eastAsia" w:ascii="宋体" w:hAnsi="宋体" w:eastAsia="方正小标宋简体"/>
          <w:bCs/>
          <w:sz w:val="44"/>
          <w:szCs w:val="44"/>
        </w:rPr>
      </w:pPr>
      <w:r>
        <w:rPr>
          <w:rFonts w:hint="eastAsia" w:ascii="宋体" w:hAnsi="宋体" w:eastAsia="方正小标宋简体"/>
          <w:bCs/>
          <w:sz w:val="44"/>
          <w:szCs w:val="44"/>
        </w:rPr>
        <w:t>管理办法实施细则（试行）的通知</w:t>
      </w:r>
    </w:p>
    <w:p>
      <w:pPr>
        <w:tabs>
          <w:tab w:val="left" w:pos="2250"/>
        </w:tabs>
        <w:spacing w:line="576" w:lineRule="exact"/>
        <w:jc w:val="center"/>
        <w:rPr>
          <w:rFonts w:hint="eastAsia" w:ascii="宋体" w:hAnsi="宋体"/>
          <w:b/>
          <w:color w:val="FF0000"/>
          <w:sz w:val="32"/>
          <w:szCs w:val="32"/>
        </w:rPr>
      </w:pPr>
    </w:p>
    <w:p>
      <w:pPr>
        <w:spacing w:line="576" w:lineRule="exact"/>
        <w:textAlignment w:val="baseline"/>
        <w:rPr>
          <w:rFonts w:hint="eastAsia" w:ascii="宋体" w:hAnsi="宋体" w:eastAsia="仿宋_GB2312" w:cs="宋体"/>
          <w:sz w:val="32"/>
        </w:rPr>
      </w:pPr>
      <w:r>
        <w:rPr>
          <w:rFonts w:hint="eastAsia" w:ascii="宋体" w:hAnsi="宋体" w:eastAsia="仿宋_GB2312" w:cs="宋体"/>
          <w:sz w:val="32"/>
          <w:lang w:eastAsia="zh-CN"/>
        </w:rPr>
        <w:t>各市水利（水务）局、厅机关有关处室、厅直属有关单位</w:t>
      </w:r>
      <w:r>
        <w:rPr>
          <w:rFonts w:hint="eastAsia" w:ascii="宋体" w:hAnsi="宋体" w:eastAsia="仿宋_GB2312" w:cs="宋体"/>
          <w:sz w:val="32"/>
        </w:rPr>
        <w:t>：</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rPr>
        <w:t>为</w:t>
      </w:r>
      <w:r>
        <w:rPr>
          <w:rFonts w:hint="eastAsia" w:ascii="宋体" w:hAnsi="宋体" w:eastAsia="仿宋_GB2312" w:cs="宋体"/>
          <w:sz w:val="32"/>
          <w:lang w:eastAsia="zh-CN"/>
        </w:rPr>
        <w:t>进一步</w:t>
      </w:r>
      <w:r>
        <w:rPr>
          <w:rFonts w:hint="eastAsia" w:ascii="宋体" w:hAnsi="宋体" w:eastAsia="仿宋_GB2312" w:cs="宋体"/>
          <w:sz w:val="32"/>
        </w:rPr>
        <w:t>发挥市场机制优化配置水资源</w:t>
      </w:r>
      <w:r>
        <w:rPr>
          <w:rFonts w:hint="eastAsia" w:ascii="宋体" w:hAnsi="宋体" w:eastAsia="仿宋_GB2312" w:cs="宋体"/>
          <w:sz w:val="32"/>
          <w:lang w:eastAsia="zh-CN"/>
        </w:rPr>
        <w:t>的作用</w:t>
      </w:r>
      <w:r>
        <w:rPr>
          <w:rFonts w:hint="eastAsia" w:ascii="宋体" w:hAnsi="宋体" w:eastAsia="仿宋_GB2312" w:cs="宋体"/>
          <w:sz w:val="32"/>
        </w:rPr>
        <w:t>，强化“两手发力”，鼓励开展多种形式的水权交易，促进水资源节约集约、保护利用，省水利厅起草了《山东省水权交易管理办法实施细则（试行）》。现印发给你们，请结合工作实际认真抓好贯彻落实。</w:t>
      </w:r>
    </w:p>
    <w:p>
      <w:pPr>
        <w:spacing w:line="576" w:lineRule="exact"/>
        <w:textAlignment w:val="baseline"/>
        <w:rPr>
          <w:rFonts w:hint="eastAsia" w:ascii="宋体" w:hAnsi="宋体" w:eastAsia="仿宋_GB2312" w:cs="宋体"/>
          <w:sz w:val="32"/>
        </w:rPr>
      </w:pPr>
    </w:p>
    <w:p>
      <w:pPr>
        <w:spacing w:line="576" w:lineRule="exact"/>
        <w:ind w:firstLine="0" w:firstLineChars="0"/>
        <w:textAlignment w:val="baseline"/>
        <w:rPr>
          <w:rFonts w:hint="eastAsia" w:ascii="宋体" w:hAnsi="宋体" w:eastAsia="仿宋_GB2312" w:cs="宋体"/>
          <w:sz w:val="32"/>
        </w:rPr>
      </w:pPr>
    </w:p>
    <w:p>
      <w:pPr>
        <w:spacing w:line="576" w:lineRule="exact"/>
        <w:ind w:firstLine="5440" w:firstLineChars="1700"/>
        <w:jc w:val="both"/>
        <w:textAlignment w:val="baseline"/>
        <w:rPr>
          <w:rFonts w:hint="eastAsia" w:ascii="宋体" w:hAnsi="宋体" w:eastAsia="仿宋_GB2312" w:cs="宋体"/>
          <w:sz w:val="32"/>
        </w:rPr>
      </w:pPr>
      <w:r>
        <w:rPr>
          <w:rFonts w:hint="eastAsia" w:ascii="宋体" w:hAnsi="宋体" w:eastAsia="仿宋_GB2312" w:cs="宋体"/>
          <w:sz w:val="32"/>
        </w:rPr>
        <w:t>山东省水利厅</w:t>
      </w:r>
    </w:p>
    <w:p>
      <w:pPr>
        <w:spacing w:line="576" w:lineRule="exact"/>
        <w:ind w:firstLine="5120" w:firstLineChars="1600"/>
        <w:textAlignment w:val="baseline"/>
        <w:rPr>
          <w:rFonts w:hint="eastAsia" w:ascii="宋体" w:hAnsi="宋体" w:eastAsia="仿宋_GB2312" w:cs="宋体"/>
          <w:sz w:val="32"/>
        </w:rPr>
      </w:pPr>
      <w:r>
        <w:rPr>
          <w:rFonts w:hint="eastAsia" w:ascii="宋体" w:hAnsi="宋体" w:eastAsia="仿宋_GB2312" w:cs="宋体"/>
          <w:sz w:val="32"/>
        </w:rPr>
        <w:t>2023年3</w:t>
      </w:r>
      <w:r>
        <w:rPr>
          <w:rFonts w:hint="eastAsia" w:ascii="宋体" w:hAnsi="宋体" w:eastAsia="仿宋_GB2312" w:cs="宋体"/>
          <w:spacing w:val="11"/>
          <w:sz w:val="32"/>
        </w:rPr>
        <w:t>月</w:t>
      </w:r>
      <w:r>
        <w:rPr>
          <w:rFonts w:hint="eastAsia" w:ascii="宋体" w:hAnsi="宋体" w:eastAsia="仿宋_GB2312" w:cs="宋体"/>
          <w:sz w:val="32"/>
          <w:lang w:val="en-US" w:eastAsia="zh-CN"/>
        </w:rPr>
        <w:t>15</w:t>
      </w:r>
      <w:r>
        <w:rPr>
          <w:rFonts w:hint="eastAsia" w:ascii="宋体" w:hAnsi="宋体" w:eastAsia="仿宋_GB2312" w:cs="宋体"/>
          <w:sz w:val="32"/>
        </w:rPr>
        <w:t>日</w:t>
      </w:r>
    </w:p>
    <w:p>
      <w:pPr>
        <w:spacing w:line="576" w:lineRule="exact"/>
        <w:textAlignment w:val="baseline"/>
        <w:rPr>
          <w:rFonts w:hint="eastAsia" w:ascii="宋体" w:hAnsi="宋体" w:eastAsia="仿宋_GB2312" w:cs="宋体"/>
          <w:sz w:val="32"/>
        </w:rPr>
      </w:pPr>
    </w:p>
    <w:p>
      <w:pPr>
        <w:spacing w:line="576" w:lineRule="exact"/>
        <w:textAlignment w:val="baseline"/>
        <w:rPr>
          <w:rFonts w:hint="eastAsia" w:ascii="宋体" w:hAnsi="宋体" w:eastAsia="仿宋_GB2312" w:cs="宋体"/>
          <w:sz w:val="32"/>
        </w:rPr>
      </w:pPr>
      <w:r>
        <w:rPr>
          <w:rFonts w:hint="eastAsia" w:ascii="宋体" w:hAnsi="宋体" w:eastAsia="仿宋_GB2312" w:cs="宋体"/>
          <w:sz w:val="32"/>
        </w:rPr>
        <w:t xml:space="preserve">    </w:t>
      </w:r>
    </w:p>
    <w:p>
      <w:pPr>
        <w:spacing w:line="576" w:lineRule="exact"/>
        <w:jc w:val="center"/>
        <w:textAlignment w:val="baseline"/>
        <w:rPr>
          <w:rFonts w:hint="eastAsia" w:ascii="宋体" w:hAnsi="宋体" w:eastAsia="方正小标宋简体" w:cs="方正小标宋简体"/>
          <w:b w:val="0"/>
          <w:bCs w:val="0"/>
          <w:sz w:val="40"/>
          <w:szCs w:val="22"/>
        </w:rPr>
      </w:pPr>
    </w:p>
    <w:p>
      <w:pPr>
        <w:spacing w:line="576" w:lineRule="exact"/>
        <w:jc w:val="center"/>
        <w:textAlignment w:val="baseline"/>
        <w:rPr>
          <w:rFonts w:hint="eastAsia" w:ascii="宋体" w:hAnsi="宋体" w:eastAsia="方正小标宋简体" w:cs="方正小标宋简体"/>
          <w:b w:val="0"/>
          <w:bCs w:val="0"/>
          <w:sz w:val="44"/>
          <w:szCs w:val="44"/>
        </w:rPr>
      </w:pPr>
      <w:r>
        <w:rPr>
          <w:rFonts w:hint="eastAsia" w:ascii="宋体" w:hAnsi="宋体" w:eastAsia="方正小标宋简体" w:cs="方正小标宋简体"/>
          <w:b w:val="0"/>
          <w:bCs w:val="0"/>
          <w:sz w:val="44"/>
          <w:szCs w:val="44"/>
        </w:rPr>
        <w:t>山东省水权交易管理办法实施细则（试行）</w:t>
      </w:r>
    </w:p>
    <w:p>
      <w:pPr>
        <w:spacing w:line="576" w:lineRule="exact"/>
        <w:textAlignment w:val="baseline"/>
        <w:rPr>
          <w:rFonts w:hint="eastAsia" w:ascii="宋体" w:hAnsi="宋体" w:eastAsia="仿宋_GB2312" w:cs="宋体"/>
          <w:sz w:val="32"/>
        </w:rPr>
      </w:pPr>
      <w:r>
        <w:rPr>
          <w:rFonts w:hint="eastAsia" w:ascii="宋体" w:hAnsi="宋体" w:eastAsia="仿宋_GB2312" w:cs="宋体"/>
          <w:sz w:val="32"/>
        </w:rPr>
        <w:t xml:space="preserve"> </w:t>
      </w:r>
    </w:p>
    <w:p>
      <w:pPr>
        <w:spacing w:before="325" w:beforeLines="50" w:after="325" w:afterLines="50" w:line="576" w:lineRule="exact"/>
        <w:jc w:val="center"/>
        <w:textAlignment w:val="baseline"/>
        <w:rPr>
          <w:rFonts w:hint="eastAsia" w:ascii="宋体" w:hAnsi="宋体" w:eastAsia="黑体" w:cs="黑体"/>
          <w:sz w:val="32"/>
        </w:rPr>
      </w:pPr>
      <w:r>
        <w:rPr>
          <w:rFonts w:hint="eastAsia" w:ascii="宋体" w:hAnsi="宋体" w:eastAsia="黑体" w:cs="黑体"/>
          <w:sz w:val="32"/>
        </w:rPr>
        <w:t>第一章</w:t>
      </w:r>
      <w:r>
        <w:rPr>
          <w:rFonts w:hint="eastAsia" w:ascii="宋体" w:hAnsi="宋体" w:eastAsia="黑体" w:cs="黑体"/>
          <w:sz w:val="32"/>
          <w:lang w:eastAsia="zh-CN"/>
        </w:rPr>
        <w:t xml:space="preserve"> </w:t>
      </w:r>
      <w:r>
        <w:rPr>
          <w:rFonts w:hint="eastAsia" w:ascii="宋体" w:hAnsi="宋体" w:eastAsia="黑体" w:cs="黑体"/>
          <w:sz w:val="32"/>
          <w:lang w:val="en-US" w:eastAsia="zh-CN"/>
        </w:rPr>
        <w:t xml:space="preserve"> </w:t>
      </w:r>
      <w:r>
        <w:rPr>
          <w:rFonts w:hint="eastAsia" w:ascii="宋体" w:hAnsi="宋体" w:eastAsia="黑体" w:cs="黑体"/>
          <w:sz w:val="32"/>
        </w:rPr>
        <w:t>总</w:t>
      </w:r>
      <w:r>
        <w:rPr>
          <w:rFonts w:hint="eastAsia" w:ascii="宋体" w:hAnsi="宋体" w:eastAsia="黑体" w:cs="黑体"/>
          <w:sz w:val="32"/>
          <w:lang w:eastAsia="zh-CN"/>
        </w:rPr>
        <w:t xml:space="preserve"> </w:t>
      </w:r>
      <w:r>
        <w:rPr>
          <w:rFonts w:hint="eastAsia" w:ascii="宋体" w:hAnsi="宋体" w:eastAsia="黑体" w:cs="黑体"/>
          <w:sz w:val="32"/>
          <w:lang w:val="en-US" w:eastAsia="zh-CN"/>
        </w:rPr>
        <w:t xml:space="preserve"> </w:t>
      </w:r>
      <w:r>
        <w:rPr>
          <w:rFonts w:hint="eastAsia" w:ascii="宋体" w:hAnsi="宋体" w:eastAsia="黑体" w:cs="黑体"/>
          <w:sz w:val="32"/>
        </w:rPr>
        <w:t>则</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第一条</w:t>
      </w:r>
      <w:r>
        <w:rPr>
          <w:rFonts w:hint="eastAsia" w:ascii="楷体_GB2312" w:hAnsi="楷体_GB2312" w:eastAsia="楷体_GB2312" w:cs="楷体_GB2312"/>
          <w:b w:val="0"/>
          <w:bCs w:val="0"/>
          <w:sz w:val="32"/>
          <w:lang w:val="en-US" w:eastAsia="zh-CN"/>
        </w:rPr>
        <w:t xml:space="preserve"> </w:t>
      </w:r>
      <w:r>
        <w:rPr>
          <w:rFonts w:hint="eastAsia" w:ascii="宋体" w:hAnsi="宋体" w:eastAsia="仿宋_GB2312" w:cs="宋体"/>
          <w:sz w:val="32"/>
        </w:rPr>
        <w:t>为贯彻落实国家和省要素市场化配置综合改革的部署要求，推动我省用水权市场化交易改革进程，根据《山东省水资源条例》</w:t>
      </w:r>
      <w:r>
        <w:rPr>
          <w:rFonts w:hint="eastAsia" w:ascii="宋体" w:hAnsi="宋体" w:eastAsia="仿宋_GB2312" w:cs="宋体"/>
          <w:sz w:val="32"/>
          <w:lang w:eastAsia="zh-CN"/>
        </w:rPr>
        <w:t>、</w:t>
      </w:r>
      <w:r>
        <w:rPr>
          <w:rFonts w:hint="eastAsia" w:ascii="宋体" w:hAnsi="宋体" w:eastAsia="仿宋_GB2312" w:cs="宋体"/>
          <w:sz w:val="32"/>
        </w:rPr>
        <w:t>《山东省用水总量控制管理办法》</w:t>
      </w:r>
      <w:r>
        <w:rPr>
          <w:rFonts w:hint="eastAsia" w:ascii="宋体" w:hAnsi="宋体" w:eastAsia="仿宋_GB2312" w:cs="宋体"/>
          <w:sz w:val="32"/>
          <w:lang w:eastAsia="zh-CN"/>
        </w:rPr>
        <w:t>（省政府令</w:t>
      </w:r>
      <w:r>
        <w:rPr>
          <w:rFonts w:hint="eastAsia" w:ascii="宋体" w:hAnsi="宋体" w:eastAsia="仿宋_GB2312" w:cs="宋体"/>
          <w:sz w:val="32"/>
          <w:lang w:val="en-US" w:eastAsia="zh-CN"/>
        </w:rPr>
        <w:t>227号</w:t>
      </w:r>
      <w:r>
        <w:rPr>
          <w:rFonts w:hint="eastAsia" w:ascii="宋体" w:hAnsi="宋体" w:eastAsia="仿宋_GB2312" w:cs="宋体"/>
          <w:sz w:val="32"/>
          <w:lang w:eastAsia="zh-CN"/>
        </w:rPr>
        <w:t>）、</w:t>
      </w:r>
      <w:r>
        <w:rPr>
          <w:rFonts w:hint="eastAsia" w:ascii="宋体" w:hAnsi="宋体" w:eastAsia="仿宋_GB2312" w:cs="宋体"/>
          <w:sz w:val="32"/>
        </w:rPr>
        <w:t>《水权交易管理暂行办法》</w:t>
      </w:r>
      <w:r>
        <w:rPr>
          <w:rFonts w:hint="eastAsia" w:ascii="宋体" w:hAnsi="宋体" w:eastAsia="仿宋_GB2312" w:cs="宋体"/>
          <w:sz w:val="32"/>
          <w:lang w:eastAsia="zh-CN"/>
        </w:rPr>
        <w:t>（水政法</w:t>
      </w:r>
      <w:r>
        <w:rPr>
          <w:rFonts w:hint="eastAsia" w:ascii="宋体" w:hAnsi="宋体" w:eastAsia="仿宋_GB2312" w:cs="宋体"/>
          <w:sz w:val="32"/>
        </w:rPr>
        <w:t>〔20</w:t>
      </w:r>
      <w:r>
        <w:rPr>
          <w:rFonts w:hint="eastAsia" w:ascii="宋体" w:hAnsi="宋体" w:eastAsia="仿宋_GB2312" w:cs="宋体"/>
          <w:sz w:val="32"/>
          <w:lang w:val="en-US" w:eastAsia="zh-CN"/>
        </w:rPr>
        <w:t>16</w:t>
      </w:r>
      <w:r>
        <w:rPr>
          <w:rFonts w:hint="eastAsia" w:ascii="宋体" w:hAnsi="宋体" w:eastAsia="仿宋_GB2312" w:cs="宋体"/>
          <w:sz w:val="32"/>
        </w:rPr>
        <w:t>〕</w:t>
      </w:r>
      <w:r>
        <w:rPr>
          <w:rFonts w:hint="eastAsia" w:ascii="宋体" w:hAnsi="宋体" w:eastAsia="仿宋_GB2312" w:cs="宋体"/>
          <w:sz w:val="32"/>
          <w:lang w:val="en-US" w:eastAsia="zh-CN"/>
        </w:rPr>
        <w:t>156号</w:t>
      </w:r>
      <w:r>
        <w:rPr>
          <w:rFonts w:hint="eastAsia" w:ascii="宋体" w:hAnsi="宋体" w:eastAsia="仿宋_GB2312" w:cs="宋体"/>
          <w:sz w:val="32"/>
          <w:lang w:eastAsia="zh-CN"/>
        </w:rPr>
        <w:t>）</w:t>
      </w:r>
      <w:r>
        <w:rPr>
          <w:rFonts w:hint="eastAsia" w:ascii="宋体" w:hAnsi="宋体" w:eastAsia="仿宋_GB2312" w:cs="宋体"/>
          <w:sz w:val="32"/>
        </w:rPr>
        <w:t>，制定本实施细则。</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第二条</w:t>
      </w:r>
      <w:r>
        <w:rPr>
          <w:rFonts w:hint="eastAsia" w:ascii="楷体_GB2312" w:hAnsi="楷体_GB2312" w:eastAsia="楷体_GB2312" w:cs="楷体_GB2312"/>
          <w:sz w:val="32"/>
          <w:lang w:val="en-US" w:eastAsia="zh-CN"/>
        </w:rPr>
        <w:t xml:space="preserve"> </w:t>
      </w:r>
      <w:r>
        <w:rPr>
          <w:rFonts w:hint="eastAsia" w:ascii="宋体" w:hAnsi="宋体" w:eastAsia="仿宋_GB2312" w:cs="宋体"/>
          <w:sz w:val="32"/>
        </w:rPr>
        <w:t>水资源属于国家所有，本细则所称水权，指水资源的使用权，主要包括区域水权、取用水户取水权和用水户用水权。其中，区域水权是指县级以上人民政府在区域可用水量范围内取用水资源的权利；取用水户取水权（以下简称取水权）是指取用水户依法获得取水许可证后，获得的取用水资源的权利；用水权是指具体用水户依法依规获得水资源使用权证后，相应获得的使用水资源的权利。</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rPr>
        <w:t>本细则所称水权交易，是指交易主体通过市场机制进行水权流转的行为。水权交易主要包括区域水权交易、取水权交易和用水权交易。</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rPr>
        <w:t>本细则所称交易主体，是指通过交易转让水权的转让方和取得使用水权的受让方。</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第三条</w:t>
      </w:r>
      <w:r>
        <w:rPr>
          <w:rFonts w:hint="eastAsia" w:ascii="楷体_GB2312" w:hAnsi="楷体_GB2312" w:eastAsia="楷体_GB2312" w:cs="楷体_GB2312"/>
          <w:sz w:val="32"/>
          <w:lang w:val="en-US" w:eastAsia="zh-CN"/>
        </w:rPr>
        <w:t xml:space="preserve"> </w:t>
      </w:r>
      <w:r>
        <w:rPr>
          <w:rFonts w:hint="eastAsia" w:ascii="宋体" w:hAnsi="宋体" w:eastAsia="仿宋_GB2312" w:cs="宋体"/>
          <w:sz w:val="32"/>
        </w:rPr>
        <w:t>交易主体本着双方自愿、市场运作、政府引导、 信息公开、规范有序的原则，可在使用权确认的基础上，在取水许可或水权证有效期和限额内开展水权交易；交易主体可选择平台交易、自主交易和政府收储等方式，并接受县级以上水行政主管部门的指导与监督。</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第四条</w:t>
      </w:r>
      <w:r>
        <w:rPr>
          <w:rFonts w:hint="eastAsia" w:ascii="楷体_GB2312" w:hAnsi="楷体_GB2312" w:eastAsia="楷体_GB2312" w:cs="楷体_GB2312"/>
          <w:sz w:val="32"/>
          <w:lang w:val="en-US" w:eastAsia="zh-CN"/>
        </w:rPr>
        <w:t xml:space="preserve"> </w:t>
      </w:r>
      <w:r>
        <w:rPr>
          <w:rFonts w:hint="eastAsia" w:ascii="宋体" w:hAnsi="宋体" w:eastAsia="仿宋_GB2312" w:cs="宋体"/>
          <w:sz w:val="32"/>
        </w:rPr>
        <w:t>可交易水权包括以下部分：（一）县级以上人民政府在水权管控指标和年度调控指标范围内结余的水量</w:t>
      </w:r>
      <w:r>
        <w:rPr>
          <w:rFonts w:hint="eastAsia" w:ascii="宋体" w:hAnsi="宋体" w:eastAsia="仿宋_GB2312" w:cs="宋体"/>
          <w:sz w:val="32"/>
          <w:lang w:eastAsia="zh-CN"/>
        </w:rPr>
        <w:t>；</w:t>
      </w:r>
      <w:r>
        <w:rPr>
          <w:rFonts w:hint="eastAsia" w:ascii="宋体" w:hAnsi="宋体" w:eastAsia="仿宋_GB2312" w:cs="宋体"/>
          <w:sz w:val="32"/>
        </w:rPr>
        <w:t>（二）县级以上人民政府依法收储的水权指标</w:t>
      </w:r>
      <w:r>
        <w:rPr>
          <w:rFonts w:hint="eastAsia" w:ascii="宋体" w:hAnsi="宋体" w:eastAsia="仿宋_GB2312" w:cs="宋体"/>
          <w:sz w:val="32"/>
          <w:lang w:eastAsia="zh-CN"/>
        </w:rPr>
        <w:t>；</w:t>
      </w:r>
      <w:r>
        <w:rPr>
          <w:rFonts w:hint="eastAsia" w:ascii="宋体" w:hAnsi="宋体" w:eastAsia="仿宋_GB2312" w:cs="宋体"/>
          <w:sz w:val="32"/>
        </w:rPr>
        <w:t>（三）办理取水许可证或用水权证单位或者个人（公共供水单位除外）通过调整产品和产业结构、改革工艺、节水等措施节约或闲置的水权指标</w:t>
      </w:r>
      <w:r>
        <w:rPr>
          <w:rFonts w:hint="eastAsia" w:ascii="宋体" w:hAnsi="宋体" w:eastAsia="仿宋_GB2312" w:cs="宋体"/>
          <w:sz w:val="32"/>
          <w:lang w:eastAsia="zh-CN"/>
        </w:rPr>
        <w:t>；</w:t>
      </w:r>
      <w:r>
        <w:rPr>
          <w:rFonts w:hint="eastAsia" w:ascii="宋体" w:hAnsi="宋体" w:eastAsia="仿宋_GB2312" w:cs="宋体"/>
          <w:sz w:val="32"/>
        </w:rPr>
        <w:t>（四）拥有农业用水权的农户、集约化种植业用水大户、规模化禽畜养殖用水户等农业经营主体及农村集体经济组织通过调整产业结构、自主投资实施高效节水工程、强化水资源管理等措施节约或闲置的水权指标</w:t>
      </w:r>
      <w:r>
        <w:rPr>
          <w:rFonts w:hint="eastAsia" w:ascii="宋体" w:hAnsi="宋体" w:eastAsia="仿宋_GB2312" w:cs="宋体"/>
          <w:sz w:val="32"/>
          <w:lang w:eastAsia="zh-CN"/>
        </w:rPr>
        <w:t>；</w:t>
      </w:r>
      <w:r>
        <w:rPr>
          <w:rFonts w:hint="eastAsia" w:ascii="宋体" w:hAnsi="宋体" w:eastAsia="仿宋_GB2312" w:cs="宋体"/>
          <w:sz w:val="32"/>
        </w:rPr>
        <w:t>（五）法律、法规和规章等规定的其他情形。</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第五条</w:t>
      </w:r>
      <w:r>
        <w:rPr>
          <w:rFonts w:hint="eastAsia" w:ascii="宋体" w:hAnsi="宋体" w:eastAsia="仿宋_GB2312" w:cs="宋体"/>
          <w:sz w:val="32"/>
          <w:lang w:val="en-US" w:eastAsia="zh-CN"/>
        </w:rPr>
        <w:t xml:space="preserve"> </w:t>
      </w:r>
      <w:r>
        <w:rPr>
          <w:rFonts w:hint="eastAsia" w:ascii="宋体" w:hAnsi="宋体" w:eastAsia="仿宋_GB2312" w:cs="宋体"/>
          <w:sz w:val="32"/>
        </w:rPr>
        <w:t>县级以上水行政主管部门，负责管辖范围及管理权限内水权交易监督管理和业务指导。省级水行政主管部门负责审核批准跨设区市的水权交易；设区的市水行政主管部门负责审核批准跨县（区、市）的水权交易。</w:t>
      </w:r>
    </w:p>
    <w:p>
      <w:pPr>
        <w:spacing w:before="325" w:beforeLines="50" w:after="325" w:afterLines="50" w:line="576" w:lineRule="exact"/>
        <w:jc w:val="center"/>
        <w:textAlignment w:val="baseline"/>
        <w:rPr>
          <w:rFonts w:hint="eastAsia" w:ascii="宋体" w:hAnsi="宋体" w:eastAsia="黑体" w:cs="黑体"/>
          <w:sz w:val="32"/>
        </w:rPr>
      </w:pPr>
      <w:r>
        <w:rPr>
          <w:rFonts w:hint="eastAsia" w:ascii="宋体" w:hAnsi="宋体" w:eastAsia="黑体" w:cs="黑体"/>
          <w:sz w:val="32"/>
        </w:rPr>
        <w:t>第二章  水权认定</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第六条</w:t>
      </w:r>
      <w:r>
        <w:rPr>
          <w:rFonts w:hint="eastAsia" w:ascii="宋体" w:hAnsi="宋体" w:eastAsia="仿宋_GB2312" w:cs="宋体"/>
          <w:sz w:val="32"/>
          <w:lang w:val="en-US" w:eastAsia="zh-CN"/>
        </w:rPr>
        <w:t xml:space="preserve"> </w:t>
      </w:r>
      <w:r>
        <w:rPr>
          <w:rFonts w:hint="eastAsia" w:ascii="宋体" w:hAnsi="宋体" w:eastAsia="仿宋_GB2312" w:cs="宋体"/>
          <w:sz w:val="32"/>
        </w:rPr>
        <w:t>明晰水权，推动初始水权认定，建立区域水权、取水权、用水权基本明晰的水权初始认定，鼓励有条件的地区探索初始水权有偿获得试点改革。</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第七条</w:t>
      </w:r>
      <w:r>
        <w:rPr>
          <w:rFonts w:hint="eastAsia" w:ascii="宋体" w:hAnsi="宋体" w:eastAsia="仿宋_GB2312" w:cs="宋体"/>
          <w:sz w:val="32"/>
          <w:lang w:val="en-US" w:eastAsia="zh-CN"/>
        </w:rPr>
        <w:t xml:space="preserve"> </w:t>
      </w:r>
      <w:r>
        <w:rPr>
          <w:rFonts w:hint="eastAsia" w:ascii="宋体" w:hAnsi="宋体" w:eastAsia="仿宋_GB2312" w:cs="宋体"/>
          <w:sz w:val="32"/>
        </w:rPr>
        <w:t>按照优先满足生活，统筹考虑生产用水、生态用水和预留水量的原则，立足区域实际，统筹考虑水资源禀赋条件、现状用水、节水水平、发展需求等因素，对水权进行认定。</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第八条</w:t>
      </w:r>
      <w:r>
        <w:rPr>
          <w:rFonts w:hint="eastAsia" w:ascii="宋体" w:hAnsi="宋体" w:eastAsia="仿宋_GB2312" w:cs="宋体"/>
          <w:sz w:val="32"/>
          <w:lang w:val="en-US" w:eastAsia="zh-CN"/>
        </w:rPr>
        <w:t xml:space="preserve"> </w:t>
      </w:r>
      <w:r>
        <w:rPr>
          <w:rFonts w:hint="eastAsia" w:ascii="宋体" w:hAnsi="宋体" w:eastAsia="仿宋_GB2312" w:cs="宋体"/>
          <w:sz w:val="32"/>
        </w:rPr>
        <w:t>区域水权的认定：以上级水行政主管部门印发或下达的文件为认定依据，区域用水总量控制指标、江河流域水量分配指标、地下水管控指标等载明的可用水量是相应区域水权利边界。</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第九条</w:t>
      </w:r>
      <w:r>
        <w:rPr>
          <w:rFonts w:hint="eastAsia" w:ascii="宋体" w:hAnsi="宋体" w:eastAsia="仿宋_GB2312" w:cs="宋体"/>
          <w:sz w:val="32"/>
          <w:lang w:val="en-US" w:eastAsia="zh-CN"/>
        </w:rPr>
        <w:t xml:space="preserve"> </w:t>
      </w:r>
      <w:r>
        <w:rPr>
          <w:rFonts w:hint="eastAsia" w:ascii="宋体" w:hAnsi="宋体" w:eastAsia="仿宋_GB2312" w:cs="宋体"/>
          <w:sz w:val="32"/>
        </w:rPr>
        <w:t>取水权的认定：以有管辖权的行政审批部门发放的取水许可证为认定依据，取水许可证上载明的许可水量是相应取水权利边界。</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第十条</w:t>
      </w:r>
      <w:r>
        <w:rPr>
          <w:rFonts w:hint="eastAsia" w:ascii="宋体" w:hAnsi="宋体" w:eastAsia="仿宋_GB2312" w:cs="宋体"/>
          <w:sz w:val="32"/>
          <w:lang w:val="en-US" w:eastAsia="zh-CN"/>
        </w:rPr>
        <w:t xml:space="preserve"> </w:t>
      </w:r>
      <w:r>
        <w:rPr>
          <w:rFonts w:hint="eastAsia" w:ascii="宋体" w:hAnsi="宋体" w:eastAsia="仿宋_GB2312" w:cs="宋体"/>
          <w:sz w:val="32"/>
        </w:rPr>
        <w:t>用水权的认定：以有管辖权的县级以上水行政主管部门或其指定的单位发放的用水权证为认定依据，用水权证上载明的用水量是相应用水权利边界。用水权主要包括公共供水管网用户及农业灌区（含农村集体组织）内用户的用水权。</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rPr>
        <w:t>公共管网内用户的用水权由具有管辖权的水行政主管部门发放《用水户水权证》（附</w:t>
      </w:r>
      <w:r>
        <w:rPr>
          <w:rFonts w:hint="eastAsia" w:ascii="宋体" w:hAnsi="宋体" w:eastAsia="仿宋_GB2312" w:cs="宋体"/>
          <w:sz w:val="32"/>
          <w:lang w:eastAsia="zh-CN"/>
        </w:rPr>
        <w:t>件</w:t>
      </w:r>
      <w:r>
        <w:rPr>
          <w:rFonts w:hint="eastAsia" w:ascii="宋体" w:hAnsi="宋体" w:eastAsia="仿宋_GB2312" w:cs="宋体"/>
          <w:sz w:val="32"/>
        </w:rPr>
        <w:t>1）作为认定依据。推行取水量限额以上用水户开展用水权认定，取水量限额由设区的市级水行政主管部门明确；用水权可作为年度取用水计划下达的依据。</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rPr>
        <w:t>农业灌区（含农村集体组织）内用户的用水权由具有管辖权的水行政主管部门发放《用水户水权证》作为认定依据，可参照近三年的用水计划及实际用水量或按照用水定额先进值确定其用水权。</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第十一条</w:t>
      </w:r>
      <w:r>
        <w:rPr>
          <w:rFonts w:hint="eastAsia" w:ascii="宋体" w:hAnsi="宋体" w:eastAsia="仿宋_GB2312" w:cs="宋体"/>
          <w:sz w:val="32"/>
          <w:lang w:val="en-US" w:eastAsia="zh-CN"/>
        </w:rPr>
        <w:t xml:space="preserve"> </w:t>
      </w:r>
      <w:r>
        <w:rPr>
          <w:rFonts w:hint="eastAsia" w:ascii="宋体" w:hAnsi="宋体" w:eastAsia="仿宋_GB2312" w:cs="宋体"/>
          <w:sz w:val="32"/>
        </w:rPr>
        <w:t>积极推行非常规水水权认定。非常规水用水户由具有管辖权的水行政主管部门向其颁发《用水户水权证》，现有取水户可依照取水许可审批中认定的非常规水用水量确定。</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第十二条</w:t>
      </w:r>
      <w:r>
        <w:rPr>
          <w:rFonts w:hint="eastAsia" w:ascii="宋体" w:hAnsi="宋体" w:eastAsia="仿宋_GB2312" w:cs="宋体"/>
          <w:sz w:val="32"/>
          <w:lang w:val="en-US" w:eastAsia="zh-CN"/>
        </w:rPr>
        <w:t xml:space="preserve"> </w:t>
      </w:r>
      <w:r>
        <w:rPr>
          <w:rFonts w:hint="eastAsia" w:ascii="宋体" w:hAnsi="宋体" w:eastAsia="仿宋_GB2312" w:cs="宋体"/>
          <w:sz w:val="32"/>
        </w:rPr>
        <w:t>县级以上水行政主管部门在满足合理用水的情况下，可统筹预留部分水权，用以保障区域未来发展的重大战略和重点项目用水需求。</w:t>
      </w:r>
    </w:p>
    <w:p>
      <w:pPr>
        <w:spacing w:before="325" w:beforeLines="50" w:after="325" w:afterLines="50" w:line="576" w:lineRule="exact"/>
        <w:jc w:val="center"/>
        <w:textAlignment w:val="baseline"/>
        <w:rPr>
          <w:rFonts w:hint="eastAsia" w:ascii="宋体" w:hAnsi="宋体" w:eastAsia="黑体" w:cs="黑体"/>
          <w:sz w:val="32"/>
        </w:rPr>
      </w:pPr>
      <w:r>
        <w:rPr>
          <w:rFonts w:hint="eastAsia" w:ascii="宋体" w:hAnsi="宋体" w:eastAsia="黑体" w:cs="黑体"/>
          <w:sz w:val="32"/>
        </w:rPr>
        <w:t>第三章  平台交易</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第十三条</w:t>
      </w:r>
      <w:r>
        <w:rPr>
          <w:rFonts w:hint="eastAsia" w:ascii="宋体" w:hAnsi="宋体" w:eastAsia="仿宋_GB2312" w:cs="宋体"/>
          <w:sz w:val="32"/>
          <w:lang w:val="en-US" w:eastAsia="zh-CN"/>
        </w:rPr>
        <w:t xml:space="preserve"> </w:t>
      </w:r>
      <w:r>
        <w:rPr>
          <w:rFonts w:hint="eastAsia" w:ascii="宋体" w:hAnsi="宋体" w:eastAsia="仿宋_GB2312" w:cs="宋体"/>
          <w:sz w:val="32"/>
        </w:rPr>
        <w:t>具备交易条件的水权交易原则上应当进入交易平台开展交易；进行协议交易的，鼓励在交易平台公布交易信息。</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第十四条</w:t>
      </w:r>
      <w:r>
        <w:rPr>
          <w:rFonts w:hint="eastAsia" w:ascii="宋体" w:hAnsi="宋体" w:eastAsia="仿宋_GB2312" w:cs="宋体"/>
          <w:sz w:val="32"/>
          <w:lang w:val="en-US" w:eastAsia="zh-CN"/>
        </w:rPr>
        <w:t xml:space="preserve"> </w:t>
      </w:r>
      <w:r>
        <w:rPr>
          <w:rFonts w:hint="eastAsia" w:ascii="宋体" w:hAnsi="宋体" w:eastAsia="仿宋_GB2312" w:cs="宋体"/>
          <w:sz w:val="32"/>
        </w:rPr>
        <w:t>转让方和受让方应按规定向水行政主管部门、交易平台提交水权交易相关资料并对资料真实性负责，按照有关规定和交易规则履行交易流程，交易完成按要求及时报备。</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第十五条</w:t>
      </w:r>
      <w:r>
        <w:rPr>
          <w:rFonts w:hint="eastAsia" w:ascii="宋体" w:hAnsi="宋体" w:eastAsia="仿宋_GB2312" w:cs="宋体"/>
          <w:sz w:val="32"/>
          <w:lang w:val="en-US" w:eastAsia="zh-CN"/>
        </w:rPr>
        <w:t xml:space="preserve"> </w:t>
      </w:r>
      <w:r>
        <w:rPr>
          <w:rFonts w:hint="eastAsia" w:ascii="宋体" w:hAnsi="宋体" w:eastAsia="仿宋_GB2312" w:cs="宋体"/>
          <w:sz w:val="32"/>
        </w:rPr>
        <w:t>平台运营单位应为水权交易提供交易必要的场所和设施条件；负责对交易双方提供的相关材料进行形式审核；负责为交易双方颁发交易鉴证书。</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第十六条</w:t>
      </w:r>
      <w:r>
        <w:rPr>
          <w:rFonts w:hint="eastAsia" w:ascii="宋体" w:hAnsi="宋体" w:eastAsia="仿宋_GB2312" w:cs="宋体"/>
          <w:sz w:val="32"/>
          <w:lang w:val="en-US" w:eastAsia="zh-CN"/>
        </w:rPr>
        <w:t xml:space="preserve"> </w:t>
      </w:r>
      <w:r>
        <w:rPr>
          <w:rFonts w:hint="eastAsia" w:ascii="宋体" w:hAnsi="宋体" w:eastAsia="仿宋_GB2312" w:cs="宋体"/>
          <w:sz w:val="32"/>
        </w:rPr>
        <w:t>平台交易一般包括挂牌、磋商、论证、审核、成交备案等。</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（一）</w:t>
      </w:r>
      <w:r>
        <w:rPr>
          <w:rFonts w:hint="eastAsia" w:ascii="宋体" w:hAnsi="宋体" w:eastAsia="仿宋_GB2312" w:cs="宋体"/>
          <w:sz w:val="32"/>
        </w:rPr>
        <w:t>挂牌</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rPr>
        <w:t>由转让方（受让方）填写水权转让（受让）意向表（附</w:t>
      </w:r>
      <w:r>
        <w:rPr>
          <w:rFonts w:hint="eastAsia" w:ascii="宋体" w:hAnsi="宋体" w:eastAsia="仿宋_GB2312" w:cs="宋体"/>
          <w:sz w:val="32"/>
          <w:lang w:eastAsia="zh-CN"/>
        </w:rPr>
        <w:t>件</w:t>
      </w:r>
      <w:r>
        <w:rPr>
          <w:rFonts w:hint="eastAsia" w:ascii="宋体" w:hAnsi="宋体" w:eastAsia="仿宋_GB2312" w:cs="宋体"/>
          <w:sz w:val="32"/>
        </w:rPr>
        <w:t>2），向交易平台申请挂牌。挂牌期限为10个工作日。</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（二）</w:t>
      </w:r>
      <w:r>
        <w:rPr>
          <w:rFonts w:hint="eastAsia" w:ascii="宋体" w:hAnsi="宋体" w:eastAsia="仿宋_GB2312" w:cs="宋体"/>
          <w:sz w:val="32"/>
        </w:rPr>
        <w:t>磋商</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rPr>
        <w:t>在交易平台挂牌的转让方和受让方进行公开磋商，形成交易意向。</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（三）</w:t>
      </w:r>
      <w:r>
        <w:rPr>
          <w:rFonts w:hint="eastAsia" w:ascii="宋体" w:hAnsi="宋体" w:eastAsia="仿宋_GB2312" w:cs="宋体"/>
          <w:sz w:val="32"/>
        </w:rPr>
        <w:t>论证</w:t>
      </w:r>
    </w:p>
    <w:p>
      <w:pPr>
        <w:spacing w:line="576" w:lineRule="exact"/>
        <w:ind w:firstLine="640" w:firstLineChars="200"/>
        <w:textAlignment w:val="baseline"/>
        <w:rPr>
          <w:rFonts w:hint="eastAsia" w:ascii="宋体" w:hAnsi="宋体" w:eastAsia="仿宋_GB2312" w:cs="宋体"/>
          <w:sz w:val="32"/>
          <w:lang w:eastAsia="zh-CN"/>
        </w:rPr>
      </w:pPr>
      <w:r>
        <w:rPr>
          <w:rFonts w:hint="eastAsia" w:ascii="宋体" w:hAnsi="宋体" w:eastAsia="仿宋_GB2312" w:cs="宋体"/>
          <w:sz w:val="32"/>
        </w:rPr>
        <w:t>具备以下情形之一的需编制《水权交易可行性分析报告》，并由具有管辖权的水行政主管部门组织评审</w:t>
      </w:r>
      <w:r>
        <w:rPr>
          <w:rFonts w:hint="eastAsia" w:ascii="宋体" w:hAnsi="宋体" w:eastAsia="仿宋_GB2312" w:cs="宋体"/>
          <w:sz w:val="32"/>
          <w:lang w:eastAsia="zh-CN"/>
        </w:rPr>
        <w:t>：</w:t>
      </w:r>
      <w:r>
        <w:rPr>
          <w:rFonts w:hint="eastAsia" w:ascii="宋体" w:hAnsi="宋体" w:eastAsia="仿宋_GB2312" w:cs="宋体"/>
          <w:sz w:val="32"/>
          <w:lang w:val="en-US" w:eastAsia="zh-CN"/>
        </w:rPr>
        <w:t>1.</w:t>
      </w:r>
      <w:r>
        <w:rPr>
          <w:rFonts w:hint="eastAsia" w:ascii="宋体" w:hAnsi="宋体" w:eastAsia="仿宋_GB2312" w:cs="宋体"/>
          <w:sz w:val="32"/>
        </w:rPr>
        <w:t>区域水权交易（除设区的市范围内客水指标水权置换等特殊情形外）；</w:t>
      </w:r>
      <w:r>
        <w:rPr>
          <w:rFonts w:hint="eastAsia" w:ascii="宋体" w:hAnsi="宋体" w:eastAsia="仿宋_GB2312" w:cs="宋体"/>
          <w:sz w:val="32"/>
          <w:lang w:val="en-US" w:eastAsia="zh-CN"/>
        </w:rPr>
        <w:t>2.</w:t>
      </w:r>
      <w:r>
        <w:rPr>
          <w:rFonts w:hint="eastAsia" w:ascii="宋体" w:hAnsi="宋体" w:eastAsia="仿宋_GB2312" w:cs="宋体"/>
          <w:sz w:val="32"/>
        </w:rPr>
        <w:t>对生态环境和第三方影响较大的水权交易；</w:t>
      </w:r>
      <w:r>
        <w:rPr>
          <w:rFonts w:hint="eastAsia" w:ascii="宋体" w:hAnsi="宋体" w:eastAsia="仿宋_GB2312" w:cs="宋体"/>
          <w:sz w:val="32"/>
          <w:lang w:val="en-US" w:eastAsia="zh-CN"/>
        </w:rPr>
        <w:t>3.</w:t>
      </w:r>
      <w:r>
        <w:rPr>
          <w:rFonts w:hint="eastAsia" w:ascii="宋体" w:hAnsi="宋体" w:eastAsia="仿宋_GB2312" w:cs="宋体"/>
          <w:sz w:val="32"/>
        </w:rPr>
        <w:t>交易情况比较复杂的取水权交易；</w:t>
      </w:r>
      <w:r>
        <w:rPr>
          <w:rFonts w:hint="eastAsia" w:ascii="宋体" w:hAnsi="宋体" w:eastAsia="仿宋_GB2312" w:cs="宋体"/>
          <w:sz w:val="32"/>
          <w:lang w:val="en-US" w:eastAsia="zh-CN"/>
        </w:rPr>
        <w:t>4.</w:t>
      </w:r>
      <w:r>
        <w:rPr>
          <w:rFonts w:hint="eastAsia" w:ascii="宋体" w:hAnsi="宋体" w:eastAsia="仿宋_GB2312" w:cs="宋体"/>
          <w:sz w:val="32"/>
        </w:rPr>
        <w:t>其他适用于编制报告的情形。</w:t>
      </w:r>
    </w:p>
    <w:p>
      <w:pPr>
        <w:spacing w:line="576" w:lineRule="exact"/>
        <w:ind w:firstLine="640" w:firstLineChars="200"/>
        <w:textAlignment w:val="baseline"/>
        <w:rPr>
          <w:rFonts w:hint="eastAsia" w:ascii="宋体" w:hAnsi="宋体" w:eastAsia="仿宋_GB2312" w:cs="宋体"/>
          <w:sz w:val="32"/>
          <w:lang w:eastAsia="zh-CN"/>
        </w:rPr>
      </w:pPr>
      <w:r>
        <w:rPr>
          <w:rFonts w:hint="eastAsia" w:ascii="宋体" w:hAnsi="宋体" w:eastAsia="仿宋_GB2312" w:cs="宋体"/>
          <w:sz w:val="32"/>
        </w:rPr>
        <w:t>《水权交易可行性分析报告》应</w:t>
      </w:r>
      <w:r>
        <w:rPr>
          <w:rFonts w:hint="eastAsia" w:ascii="宋体" w:hAnsi="宋体" w:eastAsia="仿宋_GB2312" w:cs="宋体"/>
          <w:sz w:val="32"/>
          <w:lang w:eastAsia="zh-CN"/>
        </w:rPr>
        <w:t>包括</w:t>
      </w:r>
      <w:r>
        <w:rPr>
          <w:rFonts w:hint="eastAsia" w:ascii="宋体" w:hAnsi="宋体" w:eastAsia="仿宋_GB2312" w:cs="宋体"/>
          <w:sz w:val="32"/>
        </w:rPr>
        <w:t>水权交易的必要性和可行性，包括水源类别、受水条件、节水评价、交易用途、交易水量、交易期限和价格、第三方影响等。</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val="en-US" w:eastAsia="zh-CN"/>
        </w:rPr>
        <w:t>（四）</w:t>
      </w:r>
      <w:r>
        <w:rPr>
          <w:rFonts w:hint="eastAsia" w:ascii="宋体" w:hAnsi="宋体" w:eastAsia="仿宋_GB2312" w:cs="宋体"/>
          <w:sz w:val="32"/>
        </w:rPr>
        <w:t>审核</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rPr>
        <w:t>完成交易磋商或《水权交易可行性分析报告》评审后，交易双方共同提交“水权交易表”（附</w:t>
      </w:r>
      <w:r>
        <w:rPr>
          <w:rFonts w:hint="eastAsia" w:ascii="宋体" w:hAnsi="宋体" w:eastAsia="仿宋_GB2312" w:cs="宋体"/>
          <w:sz w:val="32"/>
          <w:lang w:eastAsia="zh-CN"/>
        </w:rPr>
        <w:t>件</w:t>
      </w:r>
      <w:r>
        <w:rPr>
          <w:rFonts w:hint="eastAsia" w:ascii="宋体" w:hAnsi="宋体" w:eastAsia="仿宋_GB2312" w:cs="宋体"/>
          <w:sz w:val="32"/>
        </w:rPr>
        <w:t>3），由具有管辖权的水行政主管部门核准盖章。</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val="en-US" w:eastAsia="zh-CN"/>
        </w:rPr>
        <w:t>（五）</w:t>
      </w:r>
      <w:r>
        <w:rPr>
          <w:rFonts w:hint="eastAsia" w:ascii="宋体" w:hAnsi="宋体" w:eastAsia="仿宋_GB2312" w:cs="宋体"/>
          <w:sz w:val="32"/>
        </w:rPr>
        <w:t>成交备案</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rPr>
        <w:t>交易双方向交易平台提交“水权交易表”，交易平台按照规则在平台上进行交易。交易完成后交易平台向交易双方发放“水权交易鉴证书”，连同“水权交易表”一并作为水权交易依据；交易双方据此按规定向水行政主管部门报备。</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第十七条</w:t>
      </w:r>
      <w:r>
        <w:rPr>
          <w:rFonts w:hint="eastAsia" w:ascii="宋体" w:hAnsi="宋体" w:eastAsia="仿宋_GB2312" w:cs="宋体"/>
          <w:sz w:val="32"/>
          <w:lang w:val="en-US" w:eastAsia="zh-CN"/>
        </w:rPr>
        <w:t xml:space="preserve"> </w:t>
      </w:r>
      <w:r>
        <w:rPr>
          <w:rFonts w:hint="eastAsia" w:ascii="宋体" w:hAnsi="宋体" w:eastAsia="仿宋_GB2312" w:cs="宋体"/>
          <w:sz w:val="32"/>
        </w:rPr>
        <w:t>水权交易完成后，一般要按规定进行取水许可变更，也可将水权交易鉴证书（含水权交易表）与取水许可证一并作为取用水户取水权变更的依据。需要向上一级水行政主管部门备案的，由转让方所在水行政主管部门完成备案工作。</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第十八条</w:t>
      </w:r>
      <w:r>
        <w:rPr>
          <w:rFonts w:hint="eastAsia" w:ascii="宋体" w:hAnsi="宋体" w:eastAsia="仿宋_GB2312" w:cs="宋体"/>
          <w:sz w:val="32"/>
          <w:lang w:val="en-US" w:eastAsia="zh-CN"/>
        </w:rPr>
        <w:t xml:space="preserve"> </w:t>
      </w:r>
      <w:r>
        <w:rPr>
          <w:rFonts w:hint="eastAsia" w:ascii="宋体" w:hAnsi="宋体" w:eastAsia="仿宋_GB2312" w:cs="宋体"/>
          <w:sz w:val="32"/>
        </w:rPr>
        <w:t>存在以下情形的，水权交易审核不予通过：</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（一）</w:t>
      </w:r>
      <w:r>
        <w:rPr>
          <w:rFonts w:hint="eastAsia" w:ascii="宋体" w:hAnsi="宋体" w:eastAsia="仿宋_GB2312" w:cs="宋体"/>
          <w:sz w:val="32"/>
        </w:rPr>
        <w:t>水量、期限超出区域水权、取水权利边界的；</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（二）</w:t>
      </w:r>
      <w:r>
        <w:rPr>
          <w:rFonts w:hint="eastAsia" w:ascii="宋体" w:hAnsi="宋体" w:eastAsia="仿宋_GB2312" w:cs="宋体"/>
          <w:sz w:val="32"/>
        </w:rPr>
        <w:t>对生态环境或第三方造成严重影响的；</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（三）</w:t>
      </w:r>
      <w:r>
        <w:rPr>
          <w:rFonts w:hint="eastAsia" w:ascii="宋体" w:hAnsi="宋体" w:eastAsia="仿宋_GB2312" w:cs="宋体"/>
          <w:sz w:val="32"/>
        </w:rPr>
        <w:t>不符合最严格水资源管理制度、区域水资源配置规划、产业政策的；</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（四）</w:t>
      </w:r>
      <w:r>
        <w:rPr>
          <w:rFonts w:hint="eastAsia" w:ascii="宋体" w:hAnsi="宋体" w:eastAsia="仿宋_GB2312" w:cs="宋体"/>
          <w:sz w:val="32"/>
        </w:rPr>
        <w:t>其它不宜开展交易的情形。</w:t>
      </w:r>
    </w:p>
    <w:p>
      <w:pPr>
        <w:spacing w:before="325" w:beforeLines="50" w:after="325" w:afterLines="50" w:line="576" w:lineRule="exact"/>
        <w:jc w:val="center"/>
        <w:textAlignment w:val="baseline"/>
        <w:rPr>
          <w:rFonts w:hint="eastAsia" w:ascii="宋体" w:hAnsi="宋体" w:eastAsia="黑体" w:cs="黑体"/>
          <w:sz w:val="32"/>
        </w:rPr>
      </w:pPr>
      <w:r>
        <w:rPr>
          <w:rFonts w:hint="eastAsia" w:ascii="宋体" w:hAnsi="宋体" w:eastAsia="黑体" w:cs="黑体"/>
          <w:sz w:val="32"/>
        </w:rPr>
        <w:t>第四章  自主交易</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第十九条</w:t>
      </w:r>
      <w:r>
        <w:rPr>
          <w:rFonts w:hint="eastAsia" w:ascii="宋体" w:hAnsi="宋体" w:eastAsia="仿宋_GB2312" w:cs="宋体"/>
          <w:sz w:val="32"/>
          <w:lang w:val="en-US" w:eastAsia="zh-CN"/>
        </w:rPr>
        <w:t xml:space="preserve"> </w:t>
      </w:r>
      <w:r>
        <w:rPr>
          <w:rFonts w:hint="eastAsia" w:ascii="宋体" w:hAnsi="宋体" w:eastAsia="仿宋_GB2312" w:cs="宋体"/>
          <w:sz w:val="32"/>
        </w:rPr>
        <w:t>农业灌溉用水户之间可以自主开展水权交易，其中农村承包经营户与其他用水户之间的水权交易需由有管辖权的水行政主管部门审核后进行。</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第二十条</w:t>
      </w:r>
      <w:r>
        <w:rPr>
          <w:rFonts w:hint="eastAsia" w:ascii="宋体" w:hAnsi="宋体" w:eastAsia="仿宋_GB2312" w:cs="宋体"/>
          <w:sz w:val="32"/>
          <w:lang w:val="en-US" w:eastAsia="zh-CN"/>
        </w:rPr>
        <w:t xml:space="preserve"> </w:t>
      </w:r>
      <w:r>
        <w:rPr>
          <w:rFonts w:hint="eastAsia" w:ascii="宋体" w:hAnsi="宋体" w:eastAsia="仿宋_GB2312" w:cs="宋体"/>
          <w:sz w:val="32"/>
        </w:rPr>
        <w:t>公共供水管网内的用水户一般可通过自主交易的形式开展水权交易，有下列情形之一的需由</w:t>
      </w:r>
      <w:r>
        <w:rPr>
          <w:rFonts w:hint="eastAsia" w:ascii="宋体" w:hAnsi="宋体" w:eastAsia="仿宋_GB2312" w:cs="宋体"/>
          <w:sz w:val="32"/>
          <w:lang w:eastAsia="zh-CN"/>
        </w:rPr>
        <w:t>有</w:t>
      </w:r>
      <w:r>
        <w:rPr>
          <w:rFonts w:hint="eastAsia" w:ascii="宋体" w:hAnsi="宋体" w:eastAsia="仿宋_GB2312" w:cs="宋体"/>
          <w:sz w:val="32"/>
        </w:rPr>
        <w:t>管辖权的水行政主管部门审核：</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（一）</w:t>
      </w:r>
      <w:r>
        <w:rPr>
          <w:rFonts w:hint="eastAsia" w:ascii="宋体" w:hAnsi="宋体" w:eastAsia="仿宋_GB2312" w:cs="宋体"/>
          <w:sz w:val="32"/>
        </w:rPr>
        <w:t>交易水量5万立方米以上的；</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（二）</w:t>
      </w:r>
      <w:r>
        <w:rPr>
          <w:rFonts w:hint="eastAsia" w:ascii="宋体" w:hAnsi="宋体" w:eastAsia="仿宋_GB2312" w:cs="宋体"/>
          <w:sz w:val="32"/>
        </w:rPr>
        <w:t>受让方为新增用水户的；</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（三）</w:t>
      </w:r>
      <w:r>
        <w:rPr>
          <w:rFonts w:hint="eastAsia" w:ascii="宋体" w:hAnsi="宋体" w:eastAsia="仿宋_GB2312" w:cs="宋体"/>
          <w:sz w:val="32"/>
        </w:rPr>
        <w:t>受让方为新增用水户且公共供水企业取水许可审批时未对该用水户水资源论证的，还需对其用水情况进行可行性分析。</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第二十一条</w:t>
      </w:r>
      <w:r>
        <w:rPr>
          <w:rFonts w:hint="eastAsia" w:ascii="楷体_GB2312" w:hAnsi="楷体_GB2312" w:eastAsia="楷体_GB2312" w:cs="楷体_GB2312"/>
          <w:sz w:val="32"/>
          <w:lang w:val="en-US" w:eastAsia="zh-CN"/>
        </w:rPr>
        <w:t xml:space="preserve"> </w:t>
      </w:r>
      <w:r>
        <w:rPr>
          <w:rFonts w:hint="eastAsia" w:ascii="宋体" w:hAnsi="宋体" w:eastAsia="仿宋_GB2312" w:cs="宋体"/>
          <w:sz w:val="32"/>
        </w:rPr>
        <w:t>交易双方完成交易后需签订交易协议，一般应在有关信息平台公开发布。平台运营单位应协助自主交易用水户在其交易平台发布水权交易信息。自主交易鉴证书可以由交易平台颁发，或者由具有管辖权的水行政主管部门颁发；农业灌溉用水户签订的交易协议可以作为自主交易鉴证书的凭据。</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第二十二条</w:t>
      </w:r>
      <w:r>
        <w:rPr>
          <w:rFonts w:hint="eastAsia" w:ascii="宋体" w:hAnsi="宋体" w:eastAsia="仿宋_GB2312" w:cs="宋体"/>
          <w:sz w:val="32"/>
          <w:lang w:val="en-US" w:eastAsia="zh-CN"/>
        </w:rPr>
        <w:t xml:space="preserve"> </w:t>
      </w:r>
      <w:r>
        <w:rPr>
          <w:rFonts w:hint="eastAsia" w:ascii="宋体" w:hAnsi="宋体" w:eastAsia="仿宋_GB2312" w:cs="宋体"/>
          <w:sz w:val="32"/>
        </w:rPr>
        <w:t>自主交易用水户完成交易后，应向具有取水权的管理单位和当地水行政主管部门报备。</w:t>
      </w:r>
    </w:p>
    <w:p>
      <w:pPr>
        <w:spacing w:before="325" w:beforeLines="50" w:after="325" w:afterLines="50" w:line="576" w:lineRule="exact"/>
        <w:jc w:val="center"/>
        <w:textAlignment w:val="baseline"/>
        <w:rPr>
          <w:rFonts w:hint="eastAsia" w:ascii="宋体" w:hAnsi="宋体" w:eastAsia="黑体" w:cs="黑体"/>
          <w:sz w:val="32"/>
        </w:rPr>
      </w:pPr>
      <w:r>
        <w:rPr>
          <w:rFonts w:hint="eastAsia" w:ascii="宋体" w:hAnsi="宋体" w:eastAsia="黑体" w:cs="黑体"/>
          <w:sz w:val="32"/>
        </w:rPr>
        <w:t>第五章  水权收储</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第二十三条</w:t>
      </w:r>
      <w:r>
        <w:rPr>
          <w:rFonts w:hint="eastAsia" w:ascii="宋体" w:hAnsi="宋体" w:eastAsia="仿宋_GB2312" w:cs="宋体"/>
          <w:sz w:val="32"/>
          <w:lang w:val="en-US" w:eastAsia="zh-CN"/>
        </w:rPr>
        <w:t xml:space="preserve"> </w:t>
      </w:r>
      <w:r>
        <w:rPr>
          <w:rFonts w:hint="eastAsia" w:ascii="宋体" w:hAnsi="宋体" w:eastAsia="仿宋_GB2312" w:cs="宋体"/>
          <w:sz w:val="32"/>
        </w:rPr>
        <w:t>水权收储是指县级以上人民政府或其授权的部门、机构，回购区域水权指标和取用水户水权指标的行为。</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第二十四条</w:t>
      </w:r>
      <w:r>
        <w:rPr>
          <w:rFonts w:hint="eastAsia" w:ascii="宋体" w:hAnsi="宋体" w:eastAsia="仿宋_GB2312" w:cs="宋体"/>
          <w:sz w:val="32"/>
          <w:lang w:val="en-US" w:eastAsia="zh-CN"/>
        </w:rPr>
        <w:t xml:space="preserve"> </w:t>
      </w:r>
      <w:r>
        <w:rPr>
          <w:rFonts w:hint="eastAsia" w:ascii="宋体" w:hAnsi="宋体" w:eastAsia="仿宋_GB2312" w:cs="宋体"/>
          <w:sz w:val="32"/>
        </w:rPr>
        <w:t>水权收储的对象主要包括：</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（一）</w:t>
      </w:r>
      <w:r>
        <w:rPr>
          <w:rFonts w:hint="eastAsia" w:ascii="宋体" w:hAnsi="宋体" w:eastAsia="仿宋_GB2312" w:cs="宋体"/>
          <w:sz w:val="32"/>
        </w:rPr>
        <w:t>闲置的水权指标；</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（二）</w:t>
      </w:r>
      <w:r>
        <w:rPr>
          <w:rFonts w:hint="eastAsia" w:ascii="宋体" w:hAnsi="宋体" w:eastAsia="仿宋_GB2312" w:cs="宋体"/>
          <w:sz w:val="32"/>
        </w:rPr>
        <w:t>政府投资实施的节水改造工程节约出的水权指标；</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（三）</w:t>
      </w:r>
      <w:r>
        <w:rPr>
          <w:rFonts w:hint="eastAsia" w:ascii="宋体" w:hAnsi="宋体" w:eastAsia="仿宋_GB2312" w:cs="宋体"/>
          <w:sz w:val="32"/>
        </w:rPr>
        <w:t>受土地征用、建设项目取消等因素影响产生的空置水权指标；</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（四）</w:t>
      </w:r>
      <w:r>
        <w:rPr>
          <w:rFonts w:hint="eastAsia" w:ascii="宋体" w:hAnsi="宋体" w:eastAsia="仿宋_GB2312" w:cs="宋体"/>
          <w:sz w:val="32"/>
        </w:rPr>
        <w:t>因破产、关停以及迁出的用水户所持有的水权指标；</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（五）</w:t>
      </w:r>
      <w:r>
        <w:rPr>
          <w:rFonts w:hint="eastAsia" w:ascii="宋体" w:hAnsi="宋体" w:eastAsia="仿宋_GB2312" w:cs="宋体"/>
          <w:sz w:val="32"/>
        </w:rPr>
        <w:t>法律法规规定的其他情形。</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第二十五条</w:t>
      </w:r>
      <w:r>
        <w:rPr>
          <w:rFonts w:hint="eastAsia" w:ascii="宋体" w:hAnsi="宋体" w:eastAsia="仿宋_GB2312" w:cs="宋体"/>
          <w:sz w:val="32"/>
          <w:lang w:val="en-US" w:eastAsia="zh-CN"/>
        </w:rPr>
        <w:t xml:space="preserve"> </w:t>
      </w:r>
      <w:r>
        <w:rPr>
          <w:rFonts w:hint="eastAsia" w:ascii="宋体" w:hAnsi="宋体" w:eastAsia="仿宋_GB2312" w:cs="宋体"/>
          <w:sz w:val="32"/>
        </w:rPr>
        <w:t>收储的水权可通过行政方式进行配置，也可通过交易平台进行市场化交易或者作为储备水权。</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第二十六条</w:t>
      </w:r>
      <w:r>
        <w:rPr>
          <w:rFonts w:hint="eastAsia" w:ascii="宋体" w:hAnsi="宋体" w:eastAsia="仿宋_GB2312" w:cs="宋体"/>
          <w:sz w:val="32"/>
          <w:lang w:val="en-US" w:eastAsia="zh-CN"/>
        </w:rPr>
        <w:t xml:space="preserve"> </w:t>
      </w:r>
      <w:r>
        <w:rPr>
          <w:rFonts w:hint="eastAsia" w:ascii="宋体" w:hAnsi="宋体" w:eastAsia="仿宋_GB2312" w:cs="宋体"/>
          <w:sz w:val="32"/>
        </w:rPr>
        <w:t>县级以上人民政府或其授权的水行政主管部门可通过行政方式，对收储的水权进行配置，优先保障民生和重点建设项目的用水权。</w:t>
      </w:r>
    </w:p>
    <w:p>
      <w:pPr>
        <w:spacing w:before="325" w:beforeLines="50" w:after="325" w:afterLines="50" w:line="576" w:lineRule="exact"/>
        <w:jc w:val="center"/>
        <w:textAlignment w:val="baseline"/>
        <w:rPr>
          <w:rFonts w:hint="eastAsia" w:ascii="宋体" w:hAnsi="宋体" w:eastAsia="黑体" w:cs="黑体"/>
          <w:sz w:val="32"/>
        </w:rPr>
      </w:pPr>
      <w:r>
        <w:rPr>
          <w:rFonts w:hint="eastAsia" w:ascii="宋体" w:hAnsi="宋体" w:eastAsia="黑体" w:cs="黑体"/>
          <w:sz w:val="32"/>
        </w:rPr>
        <w:t>第六章  监督管理</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第二十七条</w:t>
      </w:r>
      <w:r>
        <w:rPr>
          <w:rFonts w:hint="eastAsia" w:ascii="宋体" w:hAnsi="宋体" w:eastAsia="仿宋_GB2312" w:cs="宋体"/>
          <w:sz w:val="32"/>
          <w:lang w:val="en-US" w:eastAsia="zh-CN"/>
        </w:rPr>
        <w:t xml:space="preserve"> </w:t>
      </w:r>
      <w:r>
        <w:rPr>
          <w:rFonts w:hint="eastAsia" w:ascii="宋体" w:hAnsi="宋体" w:eastAsia="仿宋_GB2312" w:cs="宋体"/>
          <w:sz w:val="32"/>
        </w:rPr>
        <w:t>县级以上水行政主管部门要按照管理权限切实加强对各类水权交易实施情况的动态监管，重点跟踪检查水权交易水量的真实性、水资源用途的合规性、交易程序的规范性、交易价格的合理性等。</w:t>
      </w:r>
    </w:p>
    <w:p>
      <w:pPr>
        <w:spacing w:line="576" w:lineRule="exact"/>
        <w:ind w:firstLine="640" w:firstLineChars="200"/>
        <w:textAlignment w:val="baseline"/>
        <w:rPr>
          <w:rFonts w:hint="eastAsia" w:ascii="宋体" w:hAnsi="宋体" w:eastAsia="仿宋_GB2312" w:cs="宋体"/>
          <w:sz w:val="32"/>
          <w:lang w:val="en-US" w:eastAsia="zh-CN"/>
        </w:rPr>
      </w:pPr>
      <w:r>
        <w:rPr>
          <w:rFonts w:hint="eastAsia" w:ascii="楷体_GB2312" w:hAnsi="楷体_GB2312" w:eastAsia="楷体_GB2312" w:cs="楷体_GB2312"/>
          <w:b w:val="0"/>
          <w:bCs w:val="0"/>
          <w:sz w:val="32"/>
        </w:rPr>
        <w:t>第二十八条</w:t>
      </w:r>
      <w:r>
        <w:rPr>
          <w:rFonts w:hint="eastAsia" w:ascii="宋体" w:hAnsi="宋体" w:eastAsia="仿宋_GB2312" w:cs="宋体"/>
          <w:sz w:val="32"/>
          <w:lang w:val="en-US" w:eastAsia="zh-CN"/>
        </w:rPr>
        <w:t xml:space="preserve"> </w:t>
      </w:r>
      <w:r>
        <w:rPr>
          <w:rFonts w:hint="eastAsia" w:ascii="宋体" w:hAnsi="宋体" w:eastAsia="仿宋_GB2312" w:cs="宋体"/>
          <w:sz w:val="32"/>
        </w:rPr>
        <w:t>县级以上人民政府或其授权的水行政主管部门要强化水资源用途管制</w:t>
      </w:r>
      <w:r>
        <w:rPr>
          <w:rFonts w:hint="eastAsia" w:ascii="宋体" w:hAnsi="宋体" w:eastAsia="仿宋_GB2312" w:cs="宋体"/>
          <w:sz w:val="32"/>
          <w:lang w:eastAsia="zh-CN"/>
        </w:rPr>
        <w:t>：</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（一）</w:t>
      </w:r>
      <w:r>
        <w:rPr>
          <w:rFonts w:hint="eastAsia" w:ascii="宋体" w:hAnsi="宋体" w:eastAsia="仿宋_GB2312" w:cs="宋体"/>
          <w:sz w:val="32"/>
        </w:rPr>
        <w:t>水权转让需符合法律法规，严格限制向不符合产业政策、最严格水资源管理制度及水资源配置规划等要求的取用水户转让水权，严格限制向“三高”企业转让水权；</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（二）</w:t>
      </w:r>
      <w:r>
        <w:rPr>
          <w:rFonts w:hint="eastAsia" w:ascii="宋体" w:hAnsi="宋体" w:eastAsia="仿宋_GB2312" w:cs="宋体"/>
          <w:sz w:val="32"/>
        </w:rPr>
        <w:t>水权交易一般应在同一行业内开展，防止水权交易挤占基本生态用水和农田灌溉合理用水；</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（三）</w:t>
      </w:r>
      <w:r>
        <w:rPr>
          <w:rFonts w:hint="eastAsia" w:ascii="宋体" w:hAnsi="宋体" w:eastAsia="仿宋_GB2312" w:cs="宋体"/>
          <w:sz w:val="32"/>
        </w:rPr>
        <w:t xml:space="preserve">水权交易要充分考虑水源地供水保证率、第三方影响、工程调度管理要求等因素； </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（四）</w:t>
      </w:r>
      <w:r>
        <w:rPr>
          <w:rFonts w:hint="eastAsia" w:ascii="宋体" w:hAnsi="宋体" w:eastAsia="仿宋_GB2312" w:cs="宋体"/>
          <w:sz w:val="32"/>
        </w:rPr>
        <w:t>农业水权应优先用于农业生产，严格控制农业水权向其他行业转让，在区域内农业用水得到基本满足后可向其它行业交易，转让比例原则上不得超过许可水量的20%（受降雨影响的特殊年份除外）；</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（五）</w:t>
      </w:r>
      <w:r>
        <w:rPr>
          <w:rFonts w:hint="eastAsia" w:ascii="宋体" w:hAnsi="宋体" w:eastAsia="仿宋_GB2312" w:cs="宋体"/>
          <w:sz w:val="32"/>
        </w:rPr>
        <w:t>在地下水超采区，以地下水为水源的取用水户，不得转让水权；</w:t>
      </w: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lang w:eastAsia="zh-CN"/>
        </w:rPr>
        <w:t>（六）</w:t>
      </w:r>
      <w:r>
        <w:rPr>
          <w:rFonts w:hint="eastAsia" w:ascii="宋体" w:hAnsi="宋体" w:eastAsia="仿宋_GB2312" w:cs="宋体"/>
          <w:sz w:val="32"/>
        </w:rPr>
        <w:t>严格执行工业企业再生水利用比例要求，鼓励使用非常规水。</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第二十九条</w:t>
      </w:r>
      <w:r>
        <w:rPr>
          <w:rFonts w:hint="eastAsia" w:ascii="宋体" w:hAnsi="宋体" w:eastAsia="仿宋_GB2312" w:cs="宋体"/>
          <w:sz w:val="32"/>
          <w:lang w:val="en-US" w:eastAsia="zh-CN"/>
        </w:rPr>
        <w:t xml:space="preserve"> </w:t>
      </w:r>
      <w:r>
        <w:rPr>
          <w:rFonts w:hint="eastAsia" w:ascii="宋体" w:hAnsi="宋体" w:eastAsia="仿宋_GB2312" w:cs="宋体"/>
          <w:sz w:val="32"/>
        </w:rPr>
        <w:t>在区域水权交易中，交易水量不占受让区域用水总量控制指标和江河水量分配指标；在取水权交易中，取水权交易期限在转让方取水许可有效期内的，交易期满后，交易的水权归还转让方，交易协议另有约定的，从其约定。</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第三十条</w:t>
      </w:r>
      <w:r>
        <w:rPr>
          <w:rFonts w:hint="eastAsia" w:ascii="宋体" w:hAnsi="宋体" w:eastAsia="仿宋_GB2312" w:cs="宋体"/>
          <w:sz w:val="32"/>
          <w:lang w:val="en-US" w:eastAsia="zh-CN"/>
        </w:rPr>
        <w:t xml:space="preserve"> </w:t>
      </w:r>
      <w:r>
        <w:rPr>
          <w:rFonts w:hint="eastAsia" w:ascii="宋体" w:hAnsi="宋体" w:eastAsia="仿宋_GB2312" w:cs="宋体"/>
          <w:sz w:val="32"/>
        </w:rPr>
        <w:t>开展水权交易的各方应强化取用水监测计量，工业用水户和灌溉用水户明确计量断面，具备相应的监测计量设施，满足取用水权交易的监测计量需求。</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第三十一条</w:t>
      </w:r>
      <w:r>
        <w:rPr>
          <w:rFonts w:hint="eastAsia" w:ascii="宋体" w:hAnsi="宋体" w:eastAsia="仿宋_GB2312" w:cs="宋体"/>
          <w:sz w:val="32"/>
          <w:lang w:val="en-US" w:eastAsia="zh-CN"/>
        </w:rPr>
        <w:t xml:space="preserve"> </w:t>
      </w:r>
      <w:r>
        <w:rPr>
          <w:rFonts w:hint="eastAsia" w:ascii="宋体" w:hAnsi="宋体" w:eastAsia="仿宋_GB2312" w:cs="宋体"/>
          <w:sz w:val="32"/>
        </w:rPr>
        <w:t>各级水行政主管部门及时在省级水资源管理系统中更新本辖区内水权交易信息。水权交易完成后，县级以上水行政主管部门应在15日内将交易鉴证书及水权交易表上传至水资源管理系统，涉及纳税户的，应及时在水资源税在线监测系统更新水权转让信息。</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第三十二条</w:t>
      </w:r>
      <w:r>
        <w:rPr>
          <w:rFonts w:hint="eastAsia" w:ascii="宋体" w:hAnsi="宋体" w:eastAsia="仿宋_GB2312" w:cs="宋体"/>
          <w:sz w:val="32"/>
          <w:lang w:val="en-US" w:eastAsia="zh-CN"/>
        </w:rPr>
        <w:t xml:space="preserve"> </w:t>
      </w:r>
      <w:r>
        <w:rPr>
          <w:rFonts w:hint="eastAsia" w:ascii="宋体" w:hAnsi="宋体" w:eastAsia="仿宋_GB2312" w:cs="宋体"/>
          <w:sz w:val="32"/>
        </w:rPr>
        <w:t>各级水行政主管部门应当加强水权交易的监督管理，对水权交易中存在的弄虚作假等不规范行为依法依规严肃处理。</w:t>
      </w:r>
    </w:p>
    <w:p>
      <w:pPr>
        <w:spacing w:before="325" w:beforeLines="50" w:after="325" w:afterLines="50" w:line="576" w:lineRule="exact"/>
        <w:jc w:val="center"/>
        <w:textAlignment w:val="baseline"/>
        <w:rPr>
          <w:rFonts w:hint="eastAsia" w:ascii="宋体" w:hAnsi="宋体" w:eastAsia="黑体" w:cs="黑体"/>
          <w:sz w:val="32"/>
        </w:rPr>
      </w:pPr>
      <w:r>
        <w:rPr>
          <w:rFonts w:hint="eastAsia" w:ascii="宋体" w:hAnsi="宋体" w:eastAsia="黑体" w:cs="黑体"/>
          <w:sz w:val="32"/>
        </w:rPr>
        <w:t>第七章  附  则</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第三十三条</w:t>
      </w:r>
      <w:r>
        <w:rPr>
          <w:rFonts w:hint="eastAsia" w:ascii="宋体" w:hAnsi="宋体" w:eastAsia="仿宋_GB2312" w:cs="宋体"/>
          <w:sz w:val="32"/>
          <w:lang w:val="en-US" w:eastAsia="zh-CN"/>
        </w:rPr>
        <w:t xml:space="preserve"> </w:t>
      </w:r>
      <w:r>
        <w:rPr>
          <w:rFonts w:hint="eastAsia" w:ascii="宋体" w:hAnsi="宋体" w:eastAsia="仿宋_GB2312" w:cs="宋体"/>
          <w:sz w:val="32"/>
        </w:rPr>
        <w:t>本实施细则由山东省水利厅负责解释。</w:t>
      </w:r>
    </w:p>
    <w:p>
      <w:pPr>
        <w:spacing w:line="576" w:lineRule="exact"/>
        <w:ind w:firstLine="640" w:firstLineChars="200"/>
        <w:textAlignment w:val="baseline"/>
        <w:rPr>
          <w:rFonts w:hint="eastAsia" w:ascii="宋体" w:hAnsi="宋体" w:eastAsia="仿宋_GB2312" w:cs="宋体"/>
          <w:sz w:val="32"/>
        </w:rPr>
      </w:pPr>
      <w:r>
        <w:rPr>
          <w:rFonts w:hint="eastAsia" w:ascii="楷体_GB2312" w:hAnsi="楷体_GB2312" w:eastAsia="楷体_GB2312" w:cs="楷体_GB2312"/>
          <w:b w:val="0"/>
          <w:bCs w:val="0"/>
          <w:sz w:val="32"/>
        </w:rPr>
        <w:t>第三十四条</w:t>
      </w:r>
      <w:r>
        <w:rPr>
          <w:rFonts w:hint="eastAsia" w:ascii="楷体_GB2312" w:hAnsi="楷体_GB2312" w:eastAsia="楷体_GB2312" w:cs="楷体_GB2312"/>
          <w:sz w:val="32"/>
          <w:lang w:val="en-US" w:eastAsia="zh-CN"/>
        </w:rPr>
        <w:t xml:space="preserve"> </w:t>
      </w:r>
      <w:r>
        <w:rPr>
          <w:rFonts w:hint="eastAsia" w:ascii="宋体" w:hAnsi="宋体" w:eastAsia="仿宋_GB2312" w:cs="宋体"/>
          <w:sz w:val="32"/>
        </w:rPr>
        <w:t>本实施细则自2023年5月1日起施行，有效期至2025年4月30日。</w:t>
      </w:r>
    </w:p>
    <w:p>
      <w:pPr>
        <w:spacing w:line="576" w:lineRule="exact"/>
        <w:ind w:firstLine="640" w:firstLineChars="200"/>
        <w:textAlignment w:val="baseline"/>
        <w:rPr>
          <w:rFonts w:hint="eastAsia" w:ascii="宋体" w:hAnsi="宋体" w:eastAsia="仿宋_GB2312" w:cs="宋体"/>
          <w:sz w:val="32"/>
        </w:rPr>
      </w:pPr>
    </w:p>
    <w:p>
      <w:pPr>
        <w:spacing w:line="576" w:lineRule="exact"/>
        <w:ind w:firstLine="640" w:firstLineChars="200"/>
        <w:textAlignment w:val="baseline"/>
        <w:rPr>
          <w:rFonts w:hint="eastAsia" w:ascii="宋体" w:hAnsi="宋体" w:eastAsia="仿宋_GB2312" w:cs="宋体"/>
          <w:sz w:val="32"/>
        </w:rPr>
      </w:pPr>
      <w:r>
        <w:rPr>
          <w:rFonts w:hint="eastAsia" w:ascii="宋体" w:hAnsi="宋体" w:eastAsia="仿宋_GB2312" w:cs="宋体"/>
          <w:sz w:val="32"/>
        </w:rPr>
        <w:t>附</w:t>
      </w:r>
      <w:r>
        <w:rPr>
          <w:rFonts w:hint="eastAsia" w:ascii="宋体" w:hAnsi="宋体" w:eastAsia="仿宋_GB2312" w:cs="宋体"/>
          <w:sz w:val="32"/>
          <w:lang w:eastAsia="zh-CN"/>
        </w:rPr>
        <w:t>件：</w:t>
      </w:r>
      <w:r>
        <w:rPr>
          <w:rFonts w:hint="eastAsia" w:ascii="宋体" w:hAnsi="宋体" w:eastAsia="仿宋_GB2312" w:cs="宋体"/>
          <w:sz w:val="32"/>
        </w:rPr>
        <w:t>1</w:t>
      </w:r>
      <w:r>
        <w:rPr>
          <w:rFonts w:hint="eastAsia" w:ascii="宋体" w:hAnsi="宋体" w:eastAsia="仿宋_GB2312" w:cs="宋体"/>
          <w:sz w:val="32"/>
          <w:lang w:val="en-US" w:eastAsia="zh-CN"/>
        </w:rPr>
        <w:t xml:space="preserve">. </w:t>
      </w:r>
      <w:r>
        <w:rPr>
          <w:rFonts w:hint="eastAsia" w:ascii="宋体" w:hAnsi="宋体" w:eastAsia="仿宋_GB2312" w:cs="宋体"/>
          <w:sz w:val="32"/>
        </w:rPr>
        <w:t>用水户水权证（样式）</w:t>
      </w:r>
    </w:p>
    <w:p>
      <w:pPr>
        <w:spacing w:line="576" w:lineRule="exact"/>
        <w:ind w:firstLine="1600" w:firstLineChars="500"/>
        <w:textAlignment w:val="baseline"/>
        <w:rPr>
          <w:rFonts w:hint="eastAsia" w:ascii="宋体" w:hAnsi="宋体" w:eastAsia="仿宋_GB2312" w:cs="宋体"/>
          <w:sz w:val="32"/>
        </w:rPr>
      </w:pPr>
      <w:r>
        <w:rPr>
          <w:rFonts w:hint="eastAsia" w:ascii="宋体" w:hAnsi="宋体" w:eastAsia="仿宋_GB2312" w:cs="宋体"/>
          <w:sz w:val="32"/>
        </w:rPr>
        <w:t>2</w:t>
      </w:r>
      <w:r>
        <w:rPr>
          <w:rFonts w:hint="eastAsia" w:ascii="宋体" w:hAnsi="宋体" w:eastAsia="仿宋_GB2312" w:cs="宋体"/>
          <w:sz w:val="32"/>
          <w:lang w:val="en-US" w:eastAsia="zh-CN"/>
        </w:rPr>
        <w:t xml:space="preserve">. </w:t>
      </w:r>
      <w:r>
        <w:rPr>
          <w:rFonts w:hint="eastAsia" w:ascii="宋体" w:hAnsi="宋体" w:eastAsia="仿宋_GB2312" w:cs="宋体"/>
          <w:sz w:val="32"/>
        </w:rPr>
        <w:t>水权转让/受让意向表</w:t>
      </w:r>
    </w:p>
    <w:p>
      <w:pPr>
        <w:spacing w:line="576" w:lineRule="exact"/>
        <w:ind w:firstLine="640" w:firstLineChars="200"/>
        <w:textAlignment w:val="baseline"/>
        <w:rPr>
          <w:rFonts w:hint="eastAsia" w:ascii="宋体" w:hAnsi="宋体" w:eastAsia="仿宋_GB2312" w:cs="宋体"/>
          <w:sz w:val="32"/>
        </w:rPr>
        <w:sectPr>
          <w:footerReference r:id="rId3" w:type="default"/>
          <w:footerReference r:id="rId4" w:type="even"/>
          <w:pgSz w:w="11906" w:h="16838"/>
          <w:pgMar w:top="2211" w:right="1474" w:bottom="1871" w:left="1588" w:header="851" w:footer="992" w:gutter="0"/>
          <w:pgNumType w:fmt="numberInDash"/>
          <w:cols w:space="720" w:num="1"/>
          <w:docGrid w:type="lines" w:linePitch="644" w:charSpace="0"/>
        </w:sectPr>
      </w:pPr>
      <w:r>
        <w:rPr>
          <w:rFonts w:hint="eastAsia" w:ascii="宋体" w:hAnsi="宋体" w:eastAsia="仿宋_GB2312" w:cs="宋体"/>
          <w:sz w:val="32"/>
          <w:lang w:val="en-US" w:eastAsia="zh-CN"/>
        </w:rPr>
        <w:t xml:space="preserve">      3. </w:t>
      </w:r>
      <w:r>
        <w:rPr>
          <w:rFonts w:hint="eastAsia" w:ascii="宋体" w:hAnsi="宋体" w:eastAsia="仿宋_GB2312" w:cs="宋体"/>
          <w:sz w:val="32"/>
        </w:rPr>
        <w:t>水权交易表</w:t>
      </w:r>
    </w:p>
    <w:p>
      <w:pPr>
        <w:spacing w:line="440" w:lineRule="exact"/>
        <w:jc w:val="left"/>
        <w:rPr>
          <w:rFonts w:hint="default" w:ascii="宋体" w:hAnsi="宋体" w:eastAsia="黑体" w:cs="黑体"/>
          <w:bCs/>
          <w:sz w:val="32"/>
          <w:szCs w:val="32"/>
          <w:lang w:val="en-US"/>
        </w:rPr>
      </w:pPr>
      <w:r>
        <w:rPr>
          <w:rFonts w:hint="eastAsia" w:ascii="宋体" w:hAnsi="宋体" w:eastAsia="黑体" w:cs="黑体"/>
          <w:bCs/>
          <w:sz w:val="32"/>
          <w:szCs w:val="32"/>
        </w:rPr>
        <w:t>附</w:t>
      </w:r>
      <w:r>
        <w:rPr>
          <w:rFonts w:hint="eastAsia" w:ascii="宋体" w:hAnsi="宋体" w:eastAsia="黑体" w:cs="黑体"/>
          <w:bCs/>
          <w:sz w:val="32"/>
          <w:szCs w:val="32"/>
          <w:lang w:eastAsia="zh-CN"/>
        </w:rPr>
        <w:t>件</w:t>
      </w:r>
      <w:r>
        <w:rPr>
          <w:rFonts w:hint="eastAsia" w:ascii="宋体" w:hAnsi="宋体" w:eastAsia="黑体" w:cs="黑体"/>
          <w:bCs/>
          <w:sz w:val="32"/>
          <w:szCs w:val="32"/>
          <w:lang w:val="en-US" w:eastAsia="zh-CN"/>
        </w:rPr>
        <w:t>1</w:t>
      </w:r>
    </w:p>
    <w:p>
      <w:pPr>
        <w:jc w:val="center"/>
        <w:rPr>
          <w:rFonts w:ascii="黑体" w:hAnsi="黑体" w:eastAsia="黑体"/>
          <w:sz w:val="32"/>
          <w:szCs w:val="32"/>
        </w:rPr>
      </w:pPr>
      <w:r>
        <w:rPr>
          <w:rFonts w:hint="eastAsia" w:ascii="黑体" w:hAnsi="黑体" w:eastAsia="黑体"/>
          <w:sz w:val="32"/>
          <w:szCs w:val="32"/>
        </w:rPr>
        <w:t>注意事项</w:t>
      </w:r>
    </w:p>
    <w:p/>
    <w:p>
      <w:pPr>
        <w:spacing w:line="360" w:lineRule="auto"/>
        <w:ind w:left="420" w:hanging="420" w:hangingChars="200"/>
        <w:rPr>
          <w:szCs w:val="21"/>
        </w:rPr>
      </w:pPr>
      <w:r>
        <w:rPr>
          <w:rFonts w:hint="eastAsia"/>
          <w:szCs w:val="21"/>
        </w:rPr>
        <w:t>●</w:t>
      </w:r>
      <w:r>
        <w:rPr>
          <w:rFonts w:hint="eastAsia"/>
          <w:szCs w:val="21"/>
        </w:rPr>
        <w:tab/>
      </w:r>
      <w:r>
        <w:rPr>
          <w:rFonts w:hint="eastAsia"/>
          <w:szCs w:val="21"/>
        </w:rPr>
        <w:t>本证为公共供水管网用水、农业灌溉用水、非常规水用水户水权证，受水法等法律保护。</w:t>
      </w:r>
    </w:p>
    <w:p>
      <w:pPr>
        <w:spacing w:line="360" w:lineRule="auto"/>
        <w:rPr>
          <w:szCs w:val="21"/>
        </w:rPr>
      </w:pPr>
      <w:r>
        <w:rPr>
          <w:rFonts w:hint="eastAsia"/>
          <w:szCs w:val="21"/>
        </w:rPr>
        <w:t>●</w:t>
      </w:r>
      <w:r>
        <w:rPr>
          <w:rFonts w:hint="eastAsia"/>
          <w:szCs w:val="21"/>
        </w:rPr>
        <w:tab/>
      </w:r>
      <w:r>
        <w:rPr>
          <w:rFonts w:hint="eastAsia"/>
          <w:szCs w:val="21"/>
        </w:rPr>
        <w:t>本证所指的水权数量为多年平均水量。</w:t>
      </w:r>
    </w:p>
    <w:p>
      <w:pPr>
        <w:spacing w:line="360" w:lineRule="auto"/>
        <w:ind w:left="420" w:hanging="420" w:hangingChars="200"/>
        <w:rPr>
          <w:szCs w:val="21"/>
        </w:rPr>
      </w:pPr>
      <w:r>
        <w:rPr>
          <w:rFonts w:hint="eastAsia"/>
          <w:szCs w:val="21"/>
        </w:rPr>
        <w:t>●</w:t>
      </w:r>
      <w:r>
        <w:rPr>
          <w:rFonts w:hint="eastAsia"/>
          <w:szCs w:val="21"/>
        </w:rPr>
        <w:tab/>
      </w:r>
      <w:r>
        <w:rPr>
          <w:rFonts w:hint="eastAsia"/>
          <w:szCs w:val="21"/>
        </w:rPr>
        <w:t>本证的水权数量在保证农业、工业、生态用水安全的情况下，尚有余量的可以进行自主交易。</w:t>
      </w:r>
    </w:p>
    <w:p>
      <w:pPr>
        <w:spacing w:line="360" w:lineRule="auto"/>
        <w:ind w:left="420" w:hanging="420" w:hangingChars="200"/>
        <w:rPr>
          <w:szCs w:val="21"/>
        </w:rPr>
      </w:pPr>
      <w:r>
        <w:rPr>
          <w:rFonts w:hint="eastAsia"/>
          <w:szCs w:val="21"/>
        </w:rPr>
        <w:t>●</w:t>
      </w:r>
      <w:r>
        <w:rPr>
          <w:rFonts w:hint="eastAsia"/>
          <w:szCs w:val="21"/>
        </w:rPr>
        <w:tab/>
      </w:r>
      <w:r>
        <w:rPr>
          <w:rFonts w:hint="eastAsia"/>
          <w:szCs w:val="21"/>
        </w:rPr>
        <w:t>本证确定的水权取水用途具有法律效力，不得擅自改变，若需调整取水用途，须经发证机关审批。</w:t>
      </w:r>
    </w:p>
    <w:p/>
    <w:p/>
    <w:p/>
    <w:p/>
    <w:p/>
    <w:p/>
    <w:p/>
    <w:p/>
    <w:p/>
    <w:p/>
    <w:p/>
    <w:p/>
    <w:p/>
    <w:p/>
    <w:p/>
    <w:p/>
    <w:p/>
    <w:p/>
    <w:p>
      <w:pPr>
        <w:ind w:firstLine="1050" w:firstLineChars="500"/>
      </w:pPr>
      <w:r>
        <w:rPr>
          <w:rFonts w:hint="eastAsia"/>
        </w:rPr>
        <w:t>编号：</w:t>
      </w:r>
    </w:p>
    <w:p/>
    <w:p/>
    <w:p/>
    <w:p/>
    <w:p>
      <w:pPr>
        <w:jc w:val="center"/>
        <w:rPr>
          <w:rFonts w:ascii="宋体" w:hAnsi="宋体" w:eastAsia="宋体"/>
          <w:b/>
          <w:sz w:val="44"/>
          <w:szCs w:val="44"/>
        </w:rPr>
      </w:pPr>
      <w:r>
        <w:rPr>
          <w:rFonts w:hint="eastAsia" w:ascii="宋体" w:hAnsi="宋体" w:eastAsia="宋体"/>
          <w:b/>
          <w:sz w:val="44"/>
          <w:szCs w:val="44"/>
        </w:rPr>
        <w:t>山东省用水户水权证</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发证机关（印章）</w:t>
      </w:r>
    </w:p>
    <w:p>
      <w:pPr>
        <w:jc w:val="center"/>
      </w:pPr>
    </w:p>
    <w:p>
      <w:pPr>
        <w:jc w:val="center"/>
      </w:pPr>
      <w:r>
        <w:rPr>
          <w:rFonts w:hint="eastAsia"/>
        </w:rPr>
        <w:t>年    月    日</w:t>
      </w:r>
    </w:p>
    <w:p>
      <w:pPr>
        <w:jc w:val="center"/>
      </w:pPr>
    </w:p>
    <w:p>
      <w:pPr>
        <w:jc w:val="center"/>
        <w:rPr>
          <w:rFonts w:ascii="黑体" w:hAnsi="黑体" w:eastAsia="黑体"/>
          <w:sz w:val="32"/>
          <w:szCs w:val="32"/>
        </w:rPr>
      </w:pPr>
      <w:r>
        <w:rPr>
          <w:rFonts w:hint="eastAsia" w:ascii="黑体" w:hAnsi="黑体" w:eastAsia="黑体"/>
          <w:sz w:val="32"/>
          <w:szCs w:val="32"/>
        </w:rPr>
        <w:t>填 写 说 明</w:t>
      </w:r>
    </w:p>
    <w:p>
      <w:pPr>
        <w:jc w:val="center"/>
        <w:rPr>
          <w:rFonts w:ascii="Times New Roman" w:hAnsi="Times New Roman" w:cs="Times New Roman"/>
        </w:rPr>
      </w:pPr>
    </w:p>
    <w:p>
      <w:pPr>
        <w:spacing w:line="360" w:lineRule="auto"/>
        <w:ind w:left="420" w:hanging="420" w:hangingChars="20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 xml:space="preserve">编码：编码分为三段，第一段为 6 位数字，表示县及县以上的行政区划（统一使用《中华人民共和国行政区划代码》  GB2260）国家标准）；第二段为 3 位数字，表示镇、乡和街道（由 小到大顺序编写）；第三段为 5 位数字，表示用水户（由小到大  顺序编写）。  </w:t>
      </w:r>
    </w:p>
    <w:p>
      <w:pPr>
        <w:spacing w:line="360" w:lineRule="auto"/>
        <w:ind w:left="420" w:hanging="420" w:hangingChars="20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用水权类型：在相应的选项打勾。</w:t>
      </w:r>
    </w:p>
    <w:p>
      <w:pPr>
        <w:spacing w:line="360" w:lineRule="auto"/>
        <w:ind w:left="420" w:hanging="420" w:hangingChars="20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用水户名称：是指本次水权主体（用水组织、单位或个人 ）。</w:t>
      </w:r>
    </w:p>
    <w:p>
      <w:pPr>
        <w:spacing w:line="360" w:lineRule="auto"/>
        <w:ind w:left="420" w:hanging="420" w:hangingChars="20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身份证或机构代码证：按照权利人名称的不同填写，权利人属于</w:t>
      </w:r>
    </w:p>
    <w:p>
      <w:pPr>
        <w:spacing w:line="360" w:lineRule="auto"/>
        <w:ind w:left="420" w:leftChars="200"/>
        <w:rPr>
          <w:rFonts w:ascii="Times New Roman" w:hAnsi="Times New Roman" w:cs="Times New Roman"/>
        </w:rPr>
      </w:pPr>
      <w:r>
        <w:rPr>
          <w:rFonts w:ascii="Times New Roman" w:hAnsi="Times New Roman" w:cs="Times New Roman"/>
        </w:rPr>
        <w:t>个人即为身份证，属于单位则为工商登记注册时发放的机构代码。</w:t>
      </w:r>
    </w:p>
    <w:p>
      <w:pPr>
        <w:spacing w:line="360" w:lineRule="auto"/>
        <w:ind w:left="420" w:hanging="420" w:hangingChars="20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耕地面积（亩）和作物种类及定额：仅农业灌溉用水类型填写。</w:t>
      </w:r>
    </w:p>
    <w:p>
      <w:pPr>
        <w:spacing w:line="360" w:lineRule="auto"/>
        <w:ind w:left="420" w:hanging="420" w:hangingChars="20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供水工程名称：农业填写干渠名称，工业及人饮工程填写</w:t>
      </w:r>
    </w:p>
    <w:p>
      <w:pPr>
        <w:spacing w:line="360" w:lineRule="auto"/>
        <w:ind w:left="420" w:leftChars="200"/>
        <w:rPr>
          <w:rFonts w:ascii="Times New Roman" w:hAnsi="Times New Roman" w:cs="Times New Roman"/>
        </w:rPr>
      </w:pPr>
      <w:r>
        <w:rPr>
          <w:rFonts w:ascii="Times New Roman" w:hAnsi="Times New Roman" w:cs="Times New Roman"/>
        </w:rPr>
        <w:t>具体供水工程名称。</w:t>
      </w:r>
    </w:p>
    <w:tbl>
      <w:tblPr>
        <w:tblStyle w:val="4"/>
        <w:tblpPr w:leftFromText="180" w:rightFromText="180" w:vertAnchor="text" w:horzAnchor="margin" w:tblpXSpec="right" w:tblpY="-66"/>
        <w:tblOverlap w:val="never"/>
        <w:tblW w:w="6630" w:type="dxa"/>
        <w:tblInd w:w="0" w:type="dxa"/>
        <w:tblLayout w:type="fixed"/>
        <w:tblCellMar>
          <w:top w:w="0" w:type="dxa"/>
          <w:left w:w="108" w:type="dxa"/>
          <w:bottom w:w="0" w:type="dxa"/>
          <w:right w:w="108" w:type="dxa"/>
        </w:tblCellMar>
      </w:tblPr>
      <w:tblGrid>
        <w:gridCol w:w="1106"/>
        <w:gridCol w:w="1549"/>
        <w:gridCol w:w="1327"/>
        <w:gridCol w:w="1106"/>
        <w:gridCol w:w="1542"/>
      </w:tblGrid>
      <w:tr>
        <w:tblPrEx>
          <w:tblCellMar>
            <w:top w:w="0" w:type="dxa"/>
            <w:left w:w="108" w:type="dxa"/>
            <w:bottom w:w="0" w:type="dxa"/>
            <w:right w:w="108" w:type="dxa"/>
          </w:tblCellMar>
        </w:tblPrEx>
        <w:trPr>
          <w:trHeight w:val="454"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水源类型</w:t>
            </w:r>
          </w:p>
        </w:tc>
        <w:tc>
          <w:tcPr>
            <w:tcW w:w="154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取水工程名称</w:t>
            </w: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sz w:val="22"/>
              </w:rPr>
              <w:t>取水口名称</w:t>
            </w: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取水地点</w:t>
            </w:r>
          </w:p>
        </w:tc>
        <w:tc>
          <w:tcPr>
            <w:tcW w:w="154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计量方式</w:t>
            </w:r>
            <w:r>
              <w:rPr>
                <w:rFonts w:ascii="Times New Roman" w:hAnsi="Times New Roman" w:eastAsia="宋体" w:cs="Times New Roman"/>
                <w:color w:val="000000"/>
                <w:kern w:val="0"/>
                <w:sz w:val="22"/>
                <w:lang w:bidi="ar"/>
              </w:rPr>
              <w:br w:type="textWrapping"/>
            </w:r>
            <w:r>
              <w:rPr>
                <w:rFonts w:ascii="Times New Roman" w:hAnsi="Times New Roman" w:eastAsia="宋体" w:cs="Times New Roman"/>
                <w:color w:val="000000"/>
                <w:kern w:val="0"/>
                <w:sz w:val="22"/>
                <w:lang w:bidi="ar"/>
              </w:rPr>
              <w:t>及设施型号</w:t>
            </w:r>
          </w:p>
        </w:tc>
      </w:tr>
      <w:tr>
        <w:tblPrEx>
          <w:tblCellMar>
            <w:top w:w="0" w:type="dxa"/>
            <w:left w:w="108" w:type="dxa"/>
            <w:bottom w:w="0" w:type="dxa"/>
            <w:right w:w="108" w:type="dxa"/>
          </w:tblCellMar>
        </w:tblPrEx>
        <w:trPr>
          <w:trHeight w:val="454"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2"/>
              </w:rPr>
            </w:pPr>
          </w:p>
        </w:tc>
        <w:tc>
          <w:tcPr>
            <w:tcW w:w="154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54"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2"/>
              </w:rPr>
            </w:pPr>
          </w:p>
        </w:tc>
        <w:tc>
          <w:tcPr>
            <w:tcW w:w="154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54"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2"/>
              </w:rPr>
            </w:pPr>
          </w:p>
        </w:tc>
        <w:tc>
          <w:tcPr>
            <w:tcW w:w="154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54"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2"/>
              </w:rPr>
            </w:pPr>
          </w:p>
        </w:tc>
        <w:tc>
          <w:tcPr>
            <w:tcW w:w="154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r>
        <w:tblPrEx>
          <w:tblCellMar>
            <w:top w:w="0" w:type="dxa"/>
            <w:left w:w="108" w:type="dxa"/>
            <w:bottom w:w="0" w:type="dxa"/>
            <w:right w:w="108" w:type="dxa"/>
          </w:tblCellMar>
        </w:tblPrEx>
        <w:trPr>
          <w:trHeight w:val="454" w:hRule="atLeast"/>
        </w:trPr>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2"/>
              </w:rPr>
            </w:pPr>
          </w:p>
        </w:tc>
        <w:tc>
          <w:tcPr>
            <w:tcW w:w="1549"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132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c>
          <w:tcPr>
            <w:tcW w:w="11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sz w:val="22"/>
              </w:rPr>
            </w:pPr>
          </w:p>
        </w:tc>
        <w:tc>
          <w:tcPr>
            <w:tcW w:w="154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宋体" w:cs="Times New Roman"/>
                <w:color w:val="000000"/>
                <w:sz w:val="22"/>
              </w:rPr>
            </w:pPr>
          </w:p>
        </w:tc>
      </w:tr>
    </w:tbl>
    <w:p>
      <w:pPr>
        <w:spacing w:line="360" w:lineRule="auto"/>
        <w:ind w:left="420" w:hanging="420" w:hangingChars="20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取水方式：蓄水、引水、提水、单井、井群。</w:t>
      </w:r>
    </w:p>
    <w:p>
      <w:pPr>
        <w:spacing w:line="360" w:lineRule="auto"/>
        <w:ind w:left="420" w:hanging="420" w:hangingChars="20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水源类型：黄河长江客水、地下水、当地地表水、非常规水源。</w:t>
      </w:r>
    </w:p>
    <w:p>
      <w:pPr>
        <w:spacing w:line="360" w:lineRule="auto"/>
        <w:ind w:left="420" w:hanging="420" w:hangingChars="20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水权数量：本次水权的水量。</w:t>
      </w:r>
    </w:p>
    <w:p>
      <w:pPr>
        <w:spacing w:line="360" w:lineRule="auto"/>
        <w:ind w:left="420" w:hanging="420" w:hangingChars="20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计量方式及设施型号：填写计量设施的名称及型号，如“FV3018 固定式超声波流量计”。如无计量设施或未登记，则填 写“/”。</w:t>
      </w:r>
    </w:p>
    <w:p>
      <w:pPr>
        <w:spacing w:line="360" w:lineRule="auto"/>
        <w:ind w:left="420" w:hanging="420" w:hangingChars="20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取水工程有多个的，可按本证取水工程信息格式增加。</w:t>
      </w:r>
    </w:p>
    <w:p>
      <w:pPr>
        <w:jc w:val="center"/>
        <w:rPr>
          <w:rFonts w:ascii="黑体" w:hAnsi="黑体" w:eastAsia="黑体"/>
          <w:sz w:val="32"/>
          <w:szCs w:val="32"/>
        </w:rPr>
      </w:pPr>
      <w:r>
        <w:rPr>
          <w:rFonts w:hint="eastAsia" w:ascii="黑体" w:hAnsi="黑体" w:eastAsia="黑体"/>
          <w:sz w:val="32"/>
          <w:szCs w:val="32"/>
        </w:rPr>
        <w:t>基 本 信 息</w:t>
      </w:r>
    </w:p>
    <w:tbl>
      <w:tblPr>
        <w:tblStyle w:val="4"/>
        <w:tblW w:w="6655" w:type="dxa"/>
        <w:tblInd w:w="0" w:type="dxa"/>
        <w:tblLayout w:type="fixed"/>
        <w:tblCellMar>
          <w:top w:w="0" w:type="dxa"/>
          <w:left w:w="108" w:type="dxa"/>
          <w:bottom w:w="0" w:type="dxa"/>
          <w:right w:w="108" w:type="dxa"/>
        </w:tblCellMar>
      </w:tblPr>
      <w:tblGrid>
        <w:gridCol w:w="1777"/>
        <w:gridCol w:w="1521"/>
        <w:gridCol w:w="15"/>
        <w:gridCol w:w="1778"/>
        <w:gridCol w:w="1564"/>
      </w:tblGrid>
      <w:tr>
        <w:tblPrEx>
          <w:tblCellMar>
            <w:top w:w="0" w:type="dxa"/>
            <w:left w:w="108" w:type="dxa"/>
            <w:bottom w:w="0" w:type="dxa"/>
            <w:right w:w="108" w:type="dxa"/>
          </w:tblCellMar>
        </w:tblPrEx>
        <w:trPr>
          <w:trHeight w:val="624" w:hRule="atLeast"/>
        </w:trPr>
        <w:tc>
          <w:tcPr>
            <w:tcW w:w="177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用水权类型</w:t>
            </w:r>
          </w:p>
        </w:tc>
        <w:tc>
          <w:tcPr>
            <w:tcW w:w="4878"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Style w:val="7"/>
                <w:rFonts w:hint="default"/>
                <w:lang w:bidi="ar"/>
              </w:rPr>
            </w:pPr>
            <w:r>
              <w:rPr>
                <w:rFonts w:ascii="Wingdings 2" w:hAnsi="Wingdings 2" w:eastAsia="Wingdings 2" w:cs="Wingdings 2"/>
                <w:color w:val="000000"/>
                <w:kern w:val="0"/>
                <w:sz w:val="28"/>
                <w:szCs w:val="28"/>
                <w:lang w:bidi="ar"/>
              </w:rPr>
              <w:t></w:t>
            </w:r>
            <w:r>
              <w:rPr>
                <w:rStyle w:val="7"/>
                <w:rFonts w:hint="default"/>
                <w:lang w:bidi="ar"/>
              </w:rPr>
              <w:t xml:space="preserve">公共供水管网用水  </w:t>
            </w:r>
            <w:r>
              <w:rPr>
                <w:rFonts w:ascii="Wingdings 2" w:hAnsi="Wingdings 2" w:eastAsia="Wingdings 2" w:cs="Wingdings 2"/>
                <w:color w:val="000000"/>
                <w:kern w:val="0"/>
                <w:sz w:val="28"/>
                <w:szCs w:val="28"/>
                <w:lang w:bidi="ar"/>
              </w:rPr>
              <w:t></w:t>
            </w:r>
            <w:r>
              <w:rPr>
                <w:rStyle w:val="7"/>
                <w:rFonts w:hint="default"/>
                <w:lang w:bidi="ar"/>
              </w:rPr>
              <w:t xml:space="preserve">农业灌溉用水   </w:t>
            </w:r>
          </w:p>
          <w:p>
            <w:pPr>
              <w:widowControl/>
              <w:ind w:firstLine="420" w:firstLineChars="150"/>
              <w:textAlignment w:val="center"/>
              <w:rPr>
                <w:rFonts w:ascii="Wingdings 2" w:hAnsi="Wingdings 2" w:eastAsia="Wingdings 2" w:cs="Wingdings 2"/>
                <w:color w:val="000000"/>
                <w:sz w:val="22"/>
              </w:rPr>
            </w:pPr>
            <w:r>
              <w:rPr>
                <w:rFonts w:ascii="Wingdings 2" w:hAnsi="Wingdings 2" w:eastAsia="Wingdings 2" w:cs="Wingdings 2"/>
                <w:color w:val="000000"/>
                <w:kern w:val="0"/>
                <w:sz w:val="28"/>
                <w:szCs w:val="28"/>
                <w:lang w:bidi="ar"/>
              </w:rPr>
              <w:t></w:t>
            </w:r>
            <w:r>
              <w:rPr>
                <w:rStyle w:val="7"/>
                <w:rFonts w:hint="default"/>
                <w:lang w:bidi="ar"/>
              </w:rPr>
              <w:t>非常规水</w:t>
            </w:r>
          </w:p>
        </w:tc>
      </w:tr>
      <w:tr>
        <w:tblPrEx>
          <w:tblCellMar>
            <w:top w:w="0" w:type="dxa"/>
            <w:left w:w="108" w:type="dxa"/>
            <w:bottom w:w="0" w:type="dxa"/>
            <w:right w:w="108" w:type="dxa"/>
          </w:tblCellMar>
        </w:tblPrEx>
        <w:trPr>
          <w:trHeight w:val="624" w:hRule="atLeast"/>
        </w:trPr>
        <w:tc>
          <w:tcPr>
            <w:tcW w:w="177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用水户名称</w:t>
            </w:r>
          </w:p>
        </w:tc>
        <w:tc>
          <w:tcPr>
            <w:tcW w:w="1536"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p>
        </w:tc>
        <w:tc>
          <w:tcPr>
            <w:tcW w:w="1778"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身份证号或机构代码</w:t>
            </w:r>
          </w:p>
        </w:tc>
        <w:tc>
          <w:tcPr>
            <w:tcW w:w="1564"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624" w:hRule="atLeast"/>
        </w:trPr>
        <w:tc>
          <w:tcPr>
            <w:tcW w:w="17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水权数总量</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（立方米）</w:t>
            </w:r>
          </w:p>
        </w:tc>
        <w:tc>
          <w:tcPr>
            <w:tcW w:w="15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c>
          <w:tcPr>
            <w:tcW w:w="17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行业类别</w:t>
            </w:r>
          </w:p>
        </w:tc>
        <w:tc>
          <w:tcPr>
            <w:tcW w:w="1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512" w:hRule="atLeast"/>
        </w:trPr>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取水方式</w:t>
            </w:r>
          </w:p>
        </w:tc>
        <w:tc>
          <w:tcPr>
            <w:tcW w:w="153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取水用途</w:t>
            </w:r>
          </w:p>
        </w:tc>
        <w:tc>
          <w:tcPr>
            <w:tcW w:w="1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512" w:hRule="atLeast"/>
        </w:trPr>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耕地面积（亩）</w:t>
            </w:r>
          </w:p>
        </w:tc>
        <w:tc>
          <w:tcPr>
            <w:tcW w:w="153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作物种类及定额</w:t>
            </w:r>
          </w:p>
        </w:tc>
        <w:tc>
          <w:tcPr>
            <w:tcW w:w="1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624" w:hRule="atLeast"/>
        </w:trPr>
        <w:tc>
          <w:tcPr>
            <w:tcW w:w="17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确权水量对应</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的供水保证率</w:t>
            </w:r>
          </w:p>
        </w:tc>
        <w:tc>
          <w:tcPr>
            <w:tcW w:w="153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p>
        </w:tc>
        <w:tc>
          <w:tcPr>
            <w:tcW w:w="17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联系人</w:t>
            </w:r>
          </w:p>
        </w:tc>
        <w:tc>
          <w:tcPr>
            <w:tcW w:w="156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512" w:hRule="atLeast"/>
        </w:trPr>
        <w:tc>
          <w:tcPr>
            <w:tcW w:w="177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电话</w:t>
            </w:r>
          </w:p>
        </w:tc>
        <w:tc>
          <w:tcPr>
            <w:tcW w:w="1536"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22"/>
              </w:rPr>
            </w:pPr>
          </w:p>
        </w:tc>
        <w:tc>
          <w:tcPr>
            <w:tcW w:w="1778"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地址</w:t>
            </w:r>
          </w:p>
        </w:tc>
        <w:tc>
          <w:tcPr>
            <w:tcW w:w="1564"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22"/>
              </w:rPr>
            </w:pPr>
          </w:p>
        </w:tc>
      </w:tr>
      <w:tr>
        <w:tblPrEx>
          <w:tblCellMar>
            <w:top w:w="0" w:type="dxa"/>
            <w:left w:w="108" w:type="dxa"/>
            <w:bottom w:w="0" w:type="dxa"/>
            <w:right w:w="108" w:type="dxa"/>
          </w:tblCellMar>
        </w:tblPrEx>
        <w:trPr>
          <w:trHeight w:val="512" w:hRule="atLeast"/>
        </w:trPr>
        <w:tc>
          <w:tcPr>
            <w:tcW w:w="6655" w:type="dxa"/>
            <w:gridSpan w:val="5"/>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有效期</w:t>
            </w:r>
          </w:p>
        </w:tc>
      </w:tr>
      <w:tr>
        <w:tblPrEx>
          <w:tblCellMar>
            <w:top w:w="0" w:type="dxa"/>
            <w:left w:w="108" w:type="dxa"/>
            <w:bottom w:w="0" w:type="dxa"/>
            <w:right w:w="108" w:type="dxa"/>
          </w:tblCellMar>
        </w:tblPrEx>
        <w:trPr>
          <w:trHeight w:val="522" w:hRule="atLeast"/>
        </w:trPr>
        <w:tc>
          <w:tcPr>
            <w:tcW w:w="1777"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起始时间</w:t>
            </w:r>
          </w:p>
        </w:tc>
        <w:tc>
          <w:tcPr>
            <w:tcW w:w="1521"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eastAsia="宋体" w:cs="宋体"/>
                <w:color w:val="000000"/>
                <w:sz w:val="22"/>
              </w:rPr>
            </w:pPr>
          </w:p>
        </w:tc>
        <w:tc>
          <w:tcPr>
            <w:tcW w:w="1793" w:type="dxa"/>
            <w:gridSpan w:val="2"/>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到期时间</w:t>
            </w:r>
          </w:p>
        </w:tc>
        <w:tc>
          <w:tcPr>
            <w:tcW w:w="1564" w:type="dxa"/>
            <w:tcBorders>
              <w:top w:val="single" w:color="000000"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2"/>
              </w:rPr>
            </w:pPr>
          </w:p>
        </w:tc>
      </w:tr>
    </w:tbl>
    <w:p>
      <w:pPr>
        <w:jc w:val="center"/>
        <w:rPr>
          <w:rFonts w:ascii="黑体" w:hAnsi="黑体" w:eastAsia="黑体"/>
          <w:sz w:val="32"/>
          <w:szCs w:val="32"/>
        </w:rPr>
        <w:sectPr>
          <w:pgSz w:w="16838" w:h="11906" w:orient="landscape"/>
          <w:pgMar w:top="1134" w:right="1383" w:bottom="850" w:left="1383" w:header="851" w:footer="992" w:gutter="0"/>
          <w:cols w:space="1244" w:num="2"/>
          <w:rtlGutter w:val="0"/>
          <w:docGrid w:type="lines" w:linePitch="312" w:charSpace="0"/>
        </w:sectPr>
      </w:pPr>
      <w:r>
        <w:rPr>
          <w:rFonts w:hint="eastAsia" w:ascii="黑体" w:hAnsi="黑体" w:eastAsia="黑体"/>
          <w:sz w:val="32"/>
          <w:szCs w:val="32"/>
        </w:rPr>
        <w:t xml:space="preserve"> 取水工程信</w:t>
      </w:r>
    </w:p>
    <w:p>
      <w:pPr>
        <w:spacing w:line="440" w:lineRule="exact"/>
        <w:jc w:val="left"/>
        <w:rPr>
          <w:rFonts w:hint="eastAsia" w:ascii="宋体" w:hAnsi="宋体" w:eastAsia="黑体" w:cs="黑体"/>
          <w:bCs/>
          <w:sz w:val="32"/>
          <w:szCs w:val="32"/>
        </w:rPr>
      </w:pPr>
      <w:r>
        <w:rPr>
          <w:rFonts w:hint="eastAsia" w:ascii="宋体" w:hAnsi="宋体" w:eastAsia="黑体" w:cs="黑体"/>
          <w:bCs/>
          <w:sz w:val="32"/>
          <w:szCs w:val="32"/>
        </w:rPr>
        <w:t>附</w:t>
      </w:r>
      <w:r>
        <w:rPr>
          <w:rFonts w:hint="eastAsia" w:ascii="宋体" w:hAnsi="宋体" w:eastAsia="黑体" w:cs="黑体"/>
          <w:bCs/>
          <w:sz w:val="32"/>
          <w:szCs w:val="32"/>
          <w:lang w:eastAsia="zh-CN"/>
        </w:rPr>
        <w:t>件</w:t>
      </w:r>
      <w:r>
        <w:rPr>
          <w:rFonts w:hint="eastAsia" w:ascii="宋体" w:hAnsi="宋体" w:eastAsia="黑体" w:cs="黑体"/>
          <w:bCs/>
          <w:sz w:val="32"/>
          <w:szCs w:val="32"/>
        </w:rPr>
        <w:t>2</w:t>
      </w:r>
    </w:p>
    <w:p>
      <w:pPr>
        <w:jc w:val="center"/>
        <w:rPr>
          <w:rFonts w:hint="eastAsia" w:ascii="宋体" w:hAnsi="宋体" w:eastAsia="宋体"/>
          <w:b/>
          <w:sz w:val="30"/>
          <w:szCs w:val="30"/>
        </w:rPr>
      </w:pPr>
    </w:p>
    <w:p>
      <w:pPr>
        <w:jc w:val="center"/>
        <w:rPr>
          <w:rFonts w:ascii="宋体" w:hAnsi="宋体" w:eastAsia="宋体"/>
          <w:b/>
          <w:sz w:val="30"/>
          <w:szCs w:val="30"/>
        </w:rPr>
      </w:pPr>
      <w:r>
        <w:rPr>
          <w:rFonts w:hint="eastAsia" w:ascii="宋体" w:hAnsi="宋体" w:eastAsia="宋体"/>
          <w:b/>
          <w:sz w:val="30"/>
          <w:szCs w:val="30"/>
        </w:rPr>
        <w:t>水权转让意向表</w:t>
      </w:r>
    </w:p>
    <w:tbl>
      <w:tblPr>
        <w:tblStyle w:val="4"/>
        <w:tblW w:w="8296" w:type="dxa"/>
        <w:tblInd w:w="0" w:type="dxa"/>
        <w:tblLayout w:type="fixed"/>
        <w:tblCellMar>
          <w:top w:w="0" w:type="dxa"/>
          <w:left w:w="108" w:type="dxa"/>
          <w:bottom w:w="0" w:type="dxa"/>
          <w:right w:w="108" w:type="dxa"/>
        </w:tblCellMar>
      </w:tblPr>
      <w:tblGrid>
        <w:gridCol w:w="1980"/>
        <w:gridCol w:w="1843"/>
        <w:gridCol w:w="113"/>
        <w:gridCol w:w="1871"/>
        <w:gridCol w:w="2489"/>
      </w:tblGrid>
      <w:tr>
        <w:tblPrEx>
          <w:tblCellMar>
            <w:top w:w="0" w:type="dxa"/>
            <w:left w:w="108" w:type="dxa"/>
            <w:bottom w:w="0" w:type="dxa"/>
            <w:right w:w="108" w:type="dxa"/>
          </w:tblCellMar>
        </w:tblPrEx>
        <w:trPr>
          <w:trHeight w:val="680"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转让方信息</w:t>
            </w:r>
          </w:p>
        </w:tc>
      </w:tr>
      <w:tr>
        <w:tblPrEx>
          <w:tblCellMar>
            <w:top w:w="0" w:type="dxa"/>
            <w:left w:w="108" w:type="dxa"/>
            <w:bottom w:w="0" w:type="dxa"/>
            <w:right w:w="108" w:type="dxa"/>
          </w:tblCellMar>
        </w:tblPrEx>
        <w:trPr>
          <w:trHeight w:val="68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单位名称</w:t>
            </w:r>
          </w:p>
        </w:tc>
        <w:tc>
          <w:tcPr>
            <w:tcW w:w="6316"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统一社会信用代码</w:t>
            </w:r>
          </w:p>
        </w:tc>
        <w:tc>
          <w:tcPr>
            <w:tcW w:w="6316"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单位性质</w:t>
            </w:r>
          </w:p>
        </w:tc>
        <w:tc>
          <w:tcPr>
            <w:tcW w:w="6316"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行业类别</w:t>
            </w:r>
          </w:p>
        </w:tc>
        <w:tc>
          <w:tcPr>
            <w:tcW w:w="6316"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联系人</w:t>
            </w:r>
          </w:p>
        </w:tc>
        <w:tc>
          <w:tcPr>
            <w:tcW w:w="184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9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248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通讯地址</w:t>
            </w:r>
          </w:p>
        </w:tc>
        <w:tc>
          <w:tcPr>
            <w:tcW w:w="6316"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0" w:hRule="atLeast"/>
        </w:trPr>
        <w:tc>
          <w:tcPr>
            <w:tcW w:w="8296"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水权转让信息</w:t>
            </w:r>
          </w:p>
        </w:tc>
      </w:tr>
      <w:tr>
        <w:tblPrEx>
          <w:tblCellMar>
            <w:top w:w="0" w:type="dxa"/>
            <w:left w:w="108" w:type="dxa"/>
            <w:bottom w:w="0" w:type="dxa"/>
            <w:right w:w="108" w:type="dxa"/>
          </w:tblCellMar>
        </w:tblPrEx>
        <w:trPr>
          <w:trHeight w:val="68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水源类型</w:t>
            </w:r>
          </w:p>
        </w:tc>
        <w:tc>
          <w:tcPr>
            <w:tcW w:w="195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87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转让期限</w:t>
            </w:r>
          </w:p>
        </w:tc>
        <w:tc>
          <w:tcPr>
            <w:tcW w:w="248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转让水量</w:t>
            </w:r>
          </w:p>
        </w:tc>
        <w:tc>
          <w:tcPr>
            <w:tcW w:w="195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87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价格</w:t>
            </w:r>
            <w:r>
              <w:rPr>
                <w:rFonts w:ascii="宋体" w:hAnsi="宋体" w:eastAsia="宋体" w:cs="宋体"/>
                <w:color w:val="000000"/>
                <w:kern w:val="0"/>
                <w:sz w:val="22"/>
              </w:rPr>
              <w:t>下限</w:t>
            </w:r>
          </w:p>
        </w:tc>
        <w:tc>
          <w:tcPr>
            <w:tcW w:w="248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423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转让方</w:t>
            </w:r>
          </w:p>
        </w:tc>
        <w:tc>
          <w:tcPr>
            <w:tcW w:w="6316"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（盖章）</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年 </w:t>
            </w:r>
            <w:r>
              <w:rPr>
                <w:rFonts w:ascii="宋体" w:hAnsi="宋体" w:eastAsia="宋体" w:cs="宋体"/>
                <w:color w:val="000000"/>
                <w:kern w:val="0"/>
                <w:sz w:val="22"/>
              </w:rPr>
              <w:t xml:space="preserve"> </w:t>
            </w:r>
            <w:r>
              <w:rPr>
                <w:rFonts w:hint="eastAsia" w:ascii="宋体" w:hAnsi="宋体" w:eastAsia="宋体" w:cs="宋体"/>
                <w:color w:val="000000"/>
                <w:kern w:val="0"/>
                <w:sz w:val="22"/>
              </w:rPr>
              <w:t xml:space="preserve">月 </w:t>
            </w:r>
            <w:r>
              <w:rPr>
                <w:rFonts w:ascii="宋体" w:hAnsi="宋体" w:eastAsia="宋体" w:cs="宋体"/>
                <w:color w:val="000000"/>
                <w:kern w:val="0"/>
                <w:sz w:val="22"/>
              </w:rPr>
              <w:t xml:space="preserve"> </w:t>
            </w:r>
            <w:r>
              <w:rPr>
                <w:rFonts w:hint="eastAsia" w:ascii="宋体" w:hAnsi="宋体" w:eastAsia="宋体" w:cs="宋体"/>
                <w:color w:val="000000"/>
                <w:kern w:val="0"/>
                <w:sz w:val="22"/>
              </w:rPr>
              <w:t>日</w:t>
            </w:r>
          </w:p>
          <w:p>
            <w:pPr>
              <w:widowControl/>
              <w:jc w:val="center"/>
              <w:rPr>
                <w:rFonts w:ascii="宋体" w:hAnsi="宋体" w:eastAsia="宋体" w:cs="宋体"/>
                <w:color w:val="000000"/>
                <w:kern w:val="0"/>
                <w:sz w:val="22"/>
              </w:rPr>
            </w:pPr>
          </w:p>
        </w:tc>
      </w:tr>
    </w:tbl>
    <w:p/>
    <w:p>
      <w:pPr>
        <w:jc w:val="center"/>
        <w:rPr>
          <w:rFonts w:hint="eastAsia" w:ascii="宋体" w:hAnsi="宋体" w:eastAsia="宋体"/>
          <w:b/>
          <w:sz w:val="30"/>
          <w:szCs w:val="30"/>
        </w:rPr>
      </w:pPr>
    </w:p>
    <w:p>
      <w:pPr>
        <w:jc w:val="center"/>
        <w:rPr>
          <w:rFonts w:ascii="宋体" w:hAnsi="宋体" w:eastAsia="宋体"/>
          <w:b/>
          <w:sz w:val="30"/>
          <w:szCs w:val="30"/>
        </w:rPr>
      </w:pPr>
      <w:r>
        <w:rPr>
          <w:rFonts w:hint="eastAsia" w:ascii="宋体" w:hAnsi="宋体" w:eastAsia="宋体"/>
          <w:b/>
          <w:sz w:val="30"/>
          <w:szCs w:val="30"/>
        </w:rPr>
        <w:t>水权受让意向表</w:t>
      </w:r>
    </w:p>
    <w:tbl>
      <w:tblPr>
        <w:tblStyle w:val="4"/>
        <w:tblW w:w="8296" w:type="dxa"/>
        <w:tblInd w:w="0" w:type="dxa"/>
        <w:tblLayout w:type="fixed"/>
        <w:tblCellMar>
          <w:top w:w="0" w:type="dxa"/>
          <w:left w:w="108" w:type="dxa"/>
          <w:bottom w:w="0" w:type="dxa"/>
          <w:right w:w="108" w:type="dxa"/>
        </w:tblCellMar>
      </w:tblPr>
      <w:tblGrid>
        <w:gridCol w:w="1980"/>
        <w:gridCol w:w="1843"/>
        <w:gridCol w:w="113"/>
        <w:gridCol w:w="1871"/>
        <w:gridCol w:w="2489"/>
      </w:tblGrid>
      <w:tr>
        <w:tblPrEx>
          <w:tblCellMar>
            <w:top w:w="0" w:type="dxa"/>
            <w:left w:w="108" w:type="dxa"/>
            <w:bottom w:w="0" w:type="dxa"/>
            <w:right w:w="108" w:type="dxa"/>
          </w:tblCellMar>
        </w:tblPrEx>
        <w:trPr>
          <w:trHeight w:val="680"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受让方信息</w:t>
            </w:r>
          </w:p>
        </w:tc>
      </w:tr>
      <w:tr>
        <w:tblPrEx>
          <w:tblCellMar>
            <w:top w:w="0" w:type="dxa"/>
            <w:left w:w="108" w:type="dxa"/>
            <w:bottom w:w="0" w:type="dxa"/>
            <w:right w:w="108" w:type="dxa"/>
          </w:tblCellMar>
        </w:tblPrEx>
        <w:trPr>
          <w:trHeight w:val="68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单位名称</w:t>
            </w:r>
          </w:p>
        </w:tc>
        <w:tc>
          <w:tcPr>
            <w:tcW w:w="6316"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统一社会信用代码</w:t>
            </w:r>
          </w:p>
        </w:tc>
        <w:tc>
          <w:tcPr>
            <w:tcW w:w="6316"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单位性质</w:t>
            </w:r>
          </w:p>
        </w:tc>
        <w:tc>
          <w:tcPr>
            <w:tcW w:w="6316"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行业类别</w:t>
            </w:r>
          </w:p>
        </w:tc>
        <w:tc>
          <w:tcPr>
            <w:tcW w:w="6316" w:type="dxa"/>
            <w:gridSpan w:val="4"/>
            <w:tcBorders>
              <w:top w:val="single" w:color="auto" w:sz="4" w:space="0"/>
              <w:left w:val="nil"/>
              <w:bottom w:val="single" w:color="auto" w:sz="4" w:space="0"/>
              <w:right w:val="single" w:color="000000" w:sz="4" w:space="0"/>
            </w:tcBorders>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联系人</w:t>
            </w:r>
          </w:p>
        </w:tc>
        <w:tc>
          <w:tcPr>
            <w:tcW w:w="1843"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984"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248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通讯地址</w:t>
            </w:r>
          </w:p>
        </w:tc>
        <w:tc>
          <w:tcPr>
            <w:tcW w:w="6316"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0" w:hRule="atLeast"/>
        </w:trPr>
        <w:tc>
          <w:tcPr>
            <w:tcW w:w="8296"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水权受让信息</w:t>
            </w:r>
          </w:p>
        </w:tc>
      </w:tr>
      <w:tr>
        <w:tblPrEx>
          <w:tblCellMar>
            <w:top w:w="0" w:type="dxa"/>
            <w:left w:w="108" w:type="dxa"/>
            <w:bottom w:w="0" w:type="dxa"/>
            <w:right w:w="108" w:type="dxa"/>
          </w:tblCellMar>
        </w:tblPrEx>
        <w:trPr>
          <w:trHeight w:val="68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水源类型</w:t>
            </w:r>
          </w:p>
        </w:tc>
        <w:tc>
          <w:tcPr>
            <w:tcW w:w="195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87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受让期限</w:t>
            </w:r>
          </w:p>
        </w:tc>
        <w:tc>
          <w:tcPr>
            <w:tcW w:w="248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受让水量</w:t>
            </w:r>
          </w:p>
        </w:tc>
        <w:tc>
          <w:tcPr>
            <w:tcW w:w="1956" w:type="dxa"/>
            <w:gridSpan w:val="2"/>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c>
          <w:tcPr>
            <w:tcW w:w="187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取水用途</w:t>
            </w:r>
          </w:p>
        </w:tc>
        <w:tc>
          <w:tcPr>
            <w:tcW w:w="248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80" w:hRule="atLeast"/>
        </w:trPr>
        <w:tc>
          <w:tcPr>
            <w:tcW w:w="1980"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受让方</w:t>
            </w:r>
          </w:p>
        </w:tc>
        <w:tc>
          <w:tcPr>
            <w:tcW w:w="6316" w:type="dxa"/>
            <w:gridSpan w:val="4"/>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（盖章）</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年 </w:t>
            </w:r>
            <w:r>
              <w:rPr>
                <w:rFonts w:ascii="宋体" w:hAnsi="宋体" w:eastAsia="宋体" w:cs="宋体"/>
                <w:color w:val="000000"/>
                <w:kern w:val="0"/>
                <w:sz w:val="22"/>
              </w:rPr>
              <w:t xml:space="preserve"> </w:t>
            </w:r>
            <w:r>
              <w:rPr>
                <w:rFonts w:hint="eastAsia" w:ascii="宋体" w:hAnsi="宋体" w:eastAsia="宋体" w:cs="宋体"/>
                <w:color w:val="000000"/>
                <w:kern w:val="0"/>
                <w:sz w:val="22"/>
              </w:rPr>
              <w:t xml:space="preserve">月 </w:t>
            </w:r>
            <w:r>
              <w:rPr>
                <w:rFonts w:ascii="宋体" w:hAnsi="宋体" w:eastAsia="宋体" w:cs="宋体"/>
                <w:color w:val="000000"/>
                <w:kern w:val="0"/>
                <w:sz w:val="22"/>
              </w:rPr>
              <w:t xml:space="preserve"> </w:t>
            </w:r>
            <w:r>
              <w:rPr>
                <w:rFonts w:hint="eastAsia" w:ascii="宋体" w:hAnsi="宋体" w:eastAsia="宋体" w:cs="宋体"/>
                <w:color w:val="000000"/>
                <w:kern w:val="0"/>
                <w:sz w:val="22"/>
              </w:rPr>
              <w:t>日</w:t>
            </w:r>
          </w:p>
          <w:p>
            <w:pPr>
              <w:widowControl/>
              <w:jc w:val="center"/>
              <w:rPr>
                <w:rFonts w:ascii="宋体" w:hAnsi="宋体" w:eastAsia="宋体" w:cs="宋体"/>
                <w:color w:val="000000"/>
                <w:kern w:val="0"/>
                <w:sz w:val="22"/>
              </w:rPr>
            </w:pPr>
          </w:p>
        </w:tc>
      </w:tr>
    </w:tbl>
    <w:p>
      <w:pPr>
        <w:spacing w:line="440" w:lineRule="exact"/>
        <w:jc w:val="left"/>
        <w:rPr>
          <w:rFonts w:ascii="宋体" w:hAnsi="宋体" w:eastAsia="宋体"/>
          <w:b/>
          <w:bCs/>
          <w:sz w:val="30"/>
          <w:szCs w:val="30"/>
        </w:rPr>
      </w:pPr>
      <w:r>
        <w:rPr>
          <w:rFonts w:hint="eastAsia" w:ascii="黑体" w:hAnsi="黑体" w:eastAsia="黑体"/>
          <w:bCs/>
          <w:sz w:val="30"/>
          <w:szCs w:val="30"/>
        </w:rPr>
        <w:br w:type="page"/>
      </w:r>
      <w:r>
        <w:rPr>
          <w:rFonts w:hint="eastAsia" w:ascii="宋体" w:hAnsi="宋体" w:eastAsia="黑体" w:cs="黑体"/>
          <w:bCs/>
          <w:sz w:val="32"/>
          <w:szCs w:val="32"/>
          <w:lang w:eastAsia="zh-CN"/>
        </w:rPr>
        <w:t>附件</w:t>
      </w:r>
      <w:r>
        <w:rPr>
          <w:rFonts w:hint="eastAsia" w:ascii="宋体" w:hAnsi="宋体" w:eastAsia="黑体" w:cs="黑体"/>
          <w:bCs/>
          <w:sz w:val="32"/>
          <w:szCs w:val="32"/>
        </w:rPr>
        <w:t>3</w:t>
      </w:r>
      <w:r>
        <w:rPr>
          <w:rFonts w:hint="eastAsia" w:ascii="宋体" w:hAnsi="宋体" w:eastAsia="黑体" w:cs="黑体"/>
          <w:b/>
          <w:bCs/>
          <w:sz w:val="32"/>
          <w:szCs w:val="32"/>
        </w:rPr>
        <w:t xml:space="preserve"> </w:t>
      </w:r>
      <w:r>
        <w:rPr>
          <w:rFonts w:hint="eastAsia" w:ascii="宋体" w:hAnsi="宋体" w:eastAsia="宋体"/>
          <w:b/>
          <w:bCs/>
          <w:sz w:val="30"/>
          <w:szCs w:val="30"/>
        </w:rPr>
        <w:t xml:space="preserve">          </w:t>
      </w:r>
      <w:r>
        <w:rPr>
          <w:rFonts w:ascii="宋体" w:hAnsi="宋体" w:eastAsia="宋体"/>
          <w:b/>
          <w:bCs/>
          <w:sz w:val="30"/>
          <w:szCs w:val="30"/>
        </w:rPr>
        <w:t xml:space="preserve">  </w:t>
      </w:r>
      <w:r>
        <w:rPr>
          <w:rFonts w:hint="eastAsia" w:ascii="宋体" w:hAnsi="宋体" w:eastAsia="宋体"/>
          <w:b/>
          <w:bCs/>
          <w:sz w:val="30"/>
          <w:szCs w:val="30"/>
        </w:rPr>
        <w:t xml:space="preserve"> </w:t>
      </w:r>
    </w:p>
    <w:p>
      <w:pPr>
        <w:jc w:val="center"/>
        <w:rPr>
          <w:rFonts w:ascii="宋体" w:hAnsi="宋体" w:eastAsia="宋体"/>
          <w:b/>
          <w:bCs/>
          <w:sz w:val="30"/>
          <w:szCs w:val="30"/>
        </w:rPr>
      </w:pPr>
      <w:r>
        <w:rPr>
          <w:rFonts w:hint="eastAsia" w:ascii="宋体" w:hAnsi="宋体" w:eastAsia="宋体"/>
          <w:b/>
          <w:bCs/>
          <w:sz w:val="30"/>
          <w:szCs w:val="30"/>
        </w:rPr>
        <w:t>水权交易表</w:t>
      </w:r>
    </w:p>
    <w:tbl>
      <w:tblPr>
        <w:tblStyle w:val="4"/>
        <w:tblW w:w="8516" w:type="dxa"/>
        <w:tblInd w:w="0" w:type="dxa"/>
        <w:tblLayout w:type="fixed"/>
        <w:tblCellMar>
          <w:top w:w="0" w:type="dxa"/>
          <w:left w:w="108" w:type="dxa"/>
          <w:bottom w:w="0" w:type="dxa"/>
          <w:right w:w="108" w:type="dxa"/>
        </w:tblCellMar>
      </w:tblPr>
      <w:tblGrid>
        <w:gridCol w:w="2092"/>
        <w:gridCol w:w="2626"/>
        <w:gridCol w:w="1262"/>
        <w:gridCol w:w="2536"/>
      </w:tblGrid>
      <w:tr>
        <w:tblPrEx>
          <w:tblCellMar>
            <w:top w:w="0" w:type="dxa"/>
            <w:left w:w="108" w:type="dxa"/>
            <w:bottom w:w="0" w:type="dxa"/>
            <w:right w:w="108" w:type="dxa"/>
          </w:tblCellMar>
        </w:tblPrEx>
        <w:trPr>
          <w:trHeight w:val="510" w:hRule="exact"/>
        </w:trPr>
        <w:tc>
          <w:tcPr>
            <w:tcW w:w="851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b/>
                <w:bCs/>
                <w:color w:val="000000"/>
                <w:kern w:val="0"/>
                <w:sz w:val="22"/>
              </w:rPr>
              <w:t>受让方信息</w:t>
            </w:r>
          </w:p>
        </w:tc>
      </w:tr>
      <w:tr>
        <w:tblPrEx>
          <w:tblCellMar>
            <w:top w:w="0" w:type="dxa"/>
            <w:left w:w="108" w:type="dxa"/>
            <w:bottom w:w="0" w:type="dxa"/>
            <w:right w:w="108" w:type="dxa"/>
          </w:tblCellMar>
        </w:tblPrEx>
        <w:trPr>
          <w:trHeight w:val="380" w:hRule="atLeast"/>
        </w:trPr>
        <w:tc>
          <w:tcPr>
            <w:tcW w:w="209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单位名称</w:t>
            </w:r>
          </w:p>
        </w:tc>
        <w:tc>
          <w:tcPr>
            <w:tcW w:w="262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p>
        </w:tc>
        <w:tc>
          <w:tcPr>
            <w:tcW w:w="126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单位性质</w:t>
            </w:r>
          </w:p>
        </w:tc>
        <w:tc>
          <w:tcPr>
            <w:tcW w:w="253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42" w:hRule="atLeast"/>
        </w:trPr>
        <w:tc>
          <w:tcPr>
            <w:tcW w:w="209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统一社会信用代码</w:t>
            </w:r>
          </w:p>
        </w:tc>
        <w:tc>
          <w:tcPr>
            <w:tcW w:w="262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p>
        </w:tc>
        <w:tc>
          <w:tcPr>
            <w:tcW w:w="126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行业类别</w:t>
            </w:r>
          </w:p>
        </w:tc>
        <w:tc>
          <w:tcPr>
            <w:tcW w:w="253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442" w:hRule="atLeast"/>
        </w:trPr>
        <w:tc>
          <w:tcPr>
            <w:tcW w:w="209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联系人</w:t>
            </w:r>
          </w:p>
        </w:tc>
        <w:tc>
          <w:tcPr>
            <w:tcW w:w="262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253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42" w:hRule="atLeast"/>
        </w:trPr>
        <w:tc>
          <w:tcPr>
            <w:tcW w:w="209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通讯地址</w:t>
            </w:r>
          </w:p>
        </w:tc>
        <w:tc>
          <w:tcPr>
            <w:tcW w:w="2626" w:type="dxa"/>
            <w:tcBorders>
              <w:top w:val="nil"/>
              <w:left w:val="nil"/>
              <w:bottom w:val="single" w:color="auto" w:sz="4" w:space="0"/>
              <w:right w:val="single" w:color="auto" w:sz="4" w:space="0"/>
            </w:tcBorders>
            <w:vAlign w:val="center"/>
          </w:tcPr>
          <w:p>
            <w:pPr>
              <w:widowControl/>
              <w:spacing w:line="36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电子邮件</w:t>
            </w:r>
          </w:p>
        </w:tc>
        <w:tc>
          <w:tcPr>
            <w:tcW w:w="253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442" w:hRule="atLeast"/>
        </w:trPr>
        <w:tc>
          <w:tcPr>
            <w:tcW w:w="8516"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b/>
                <w:bCs/>
                <w:color w:val="000000"/>
                <w:kern w:val="0"/>
                <w:sz w:val="22"/>
              </w:rPr>
              <w:t>转让方信息</w:t>
            </w:r>
          </w:p>
        </w:tc>
      </w:tr>
      <w:tr>
        <w:tblPrEx>
          <w:tblCellMar>
            <w:top w:w="0" w:type="dxa"/>
            <w:left w:w="108" w:type="dxa"/>
            <w:bottom w:w="0" w:type="dxa"/>
            <w:right w:w="108" w:type="dxa"/>
          </w:tblCellMar>
        </w:tblPrEx>
        <w:trPr>
          <w:trHeight w:val="442" w:hRule="atLeast"/>
        </w:trPr>
        <w:tc>
          <w:tcPr>
            <w:tcW w:w="209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单位名称</w:t>
            </w:r>
          </w:p>
        </w:tc>
        <w:tc>
          <w:tcPr>
            <w:tcW w:w="262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p>
        </w:tc>
        <w:tc>
          <w:tcPr>
            <w:tcW w:w="126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单位性质</w:t>
            </w:r>
          </w:p>
        </w:tc>
        <w:tc>
          <w:tcPr>
            <w:tcW w:w="2536" w:type="dxa"/>
            <w:tcBorders>
              <w:top w:val="nil"/>
              <w:left w:val="nil"/>
              <w:bottom w:val="single" w:color="auto" w:sz="4" w:space="0"/>
              <w:right w:val="single" w:color="auto" w:sz="4" w:space="0"/>
            </w:tcBorders>
            <w:vAlign w:val="center"/>
          </w:tcPr>
          <w:p>
            <w:pPr>
              <w:widowControl/>
              <w:spacing w:line="36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42" w:hRule="atLeast"/>
        </w:trPr>
        <w:tc>
          <w:tcPr>
            <w:tcW w:w="209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统一社会信用代码</w:t>
            </w:r>
          </w:p>
        </w:tc>
        <w:tc>
          <w:tcPr>
            <w:tcW w:w="262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p>
        </w:tc>
        <w:tc>
          <w:tcPr>
            <w:tcW w:w="126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行业类别</w:t>
            </w:r>
          </w:p>
        </w:tc>
        <w:tc>
          <w:tcPr>
            <w:tcW w:w="2536" w:type="dxa"/>
            <w:tcBorders>
              <w:top w:val="nil"/>
              <w:left w:val="nil"/>
              <w:bottom w:val="single" w:color="auto" w:sz="4" w:space="0"/>
              <w:right w:val="single" w:color="auto" w:sz="4" w:space="0"/>
            </w:tcBorders>
            <w:vAlign w:val="center"/>
          </w:tcPr>
          <w:p>
            <w:pPr>
              <w:widowControl/>
              <w:spacing w:line="360" w:lineRule="exact"/>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42" w:hRule="atLeast"/>
        </w:trPr>
        <w:tc>
          <w:tcPr>
            <w:tcW w:w="209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联系人</w:t>
            </w:r>
          </w:p>
        </w:tc>
        <w:tc>
          <w:tcPr>
            <w:tcW w:w="2626" w:type="dxa"/>
            <w:tcBorders>
              <w:top w:val="nil"/>
              <w:left w:val="nil"/>
              <w:bottom w:val="single" w:color="auto" w:sz="4" w:space="0"/>
              <w:right w:val="single" w:color="auto" w:sz="4" w:space="0"/>
            </w:tcBorders>
            <w:vAlign w:val="center"/>
          </w:tcPr>
          <w:p>
            <w:pPr>
              <w:widowControl/>
              <w:spacing w:line="36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联系电话</w:t>
            </w:r>
          </w:p>
        </w:tc>
        <w:tc>
          <w:tcPr>
            <w:tcW w:w="2536" w:type="dxa"/>
            <w:tcBorders>
              <w:top w:val="nil"/>
              <w:left w:val="nil"/>
              <w:bottom w:val="single" w:color="auto" w:sz="4" w:space="0"/>
              <w:right w:val="single" w:color="auto" w:sz="4" w:space="0"/>
            </w:tcBorders>
            <w:vAlign w:val="center"/>
          </w:tcPr>
          <w:p>
            <w:pPr>
              <w:widowControl/>
              <w:spacing w:line="36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42" w:hRule="atLeast"/>
        </w:trPr>
        <w:tc>
          <w:tcPr>
            <w:tcW w:w="209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通讯地址</w:t>
            </w:r>
          </w:p>
        </w:tc>
        <w:tc>
          <w:tcPr>
            <w:tcW w:w="2626" w:type="dxa"/>
            <w:tcBorders>
              <w:top w:val="nil"/>
              <w:left w:val="nil"/>
              <w:bottom w:val="single" w:color="auto" w:sz="4" w:space="0"/>
              <w:right w:val="single" w:color="auto" w:sz="4" w:space="0"/>
            </w:tcBorders>
            <w:vAlign w:val="center"/>
          </w:tcPr>
          <w:p>
            <w:pPr>
              <w:widowControl/>
              <w:spacing w:line="360" w:lineRule="exact"/>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电子邮件</w:t>
            </w:r>
          </w:p>
        </w:tc>
        <w:tc>
          <w:tcPr>
            <w:tcW w:w="2536" w:type="dxa"/>
            <w:tcBorders>
              <w:top w:val="nil"/>
              <w:left w:val="nil"/>
              <w:bottom w:val="single" w:color="auto" w:sz="4" w:space="0"/>
              <w:right w:val="single" w:color="auto" w:sz="4" w:space="0"/>
            </w:tcBorders>
            <w:vAlign w:val="center"/>
          </w:tcPr>
          <w:p>
            <w:pPr>
              <w:widowControl/>
              <w:spacing w:line="360" w:lineRule="exact"/>
              <w:jc w:val="left"/>
              <w:rPr>
                <w:rFonts w:ascii="宋体" w:hAnsi="宋体" w:eastAsia="宋体" w:cs="宋体"/>
                <w:color w:val="000000"/>
                <w:kern w:val="0"/>
                <w:sz w:val="22"/>
              </w:rPr>
            </w:pPr>
          </w:p>
        </w:tc>
      </w:tr>
      <w:tr>
        <w:tblPrEx>
          <w:tblCellMar>
            <w:top w:w="0" w:type="dxa"/>
            <w:left w:w="108" w:type="dxa"/>
            <w:bottom w:w="0" w:type="dxa"/>
            <w:right w:w="108" w:type="dxa"/>
          </w:tblCellMar>
        </w:tblPrEx>
        <w:trPr>
          <w:trHeight w:val="442" w:hRule="atLeast"/>
        </w:trPr>
        <w:tc>
          <w:tcPr>
            <w:tcW w:w="8516" w:type="dxa"/>
            <w:gridSpan w:val="4"/>
            <w:tcBorders>
              <w:top w:val="single" w:color="auto" w:sz="4" w:space="0"/>
              <w:left w:val="single" w:color="auto" w:sz="4" w:space="0"/>
              <w:bottom w:val="single" w:color="auto" w:sz="4" w:space="0"/>
              <w:right w:val="single" w:color="000000" w:sz="4" w:space="0"/>
            </w:tcBorders>
            <w:vAlign w:val="bottom"/>
          </w:tcPr>
          <w:p>
            <w:pPr>
              <w:widowControl/>
              <w:spacing w:line="360" w:lineRule="exact"/>
              <w:jc w:val="center"/>
              <w:rPr>
                <w:rFonts w:ascii="宋体" w:hAnsi="宋体" w:eastAsia="宋体" w:cs="宋体"/>
                <w:color w:val="000000"/>
                <w:kern w:val="0"/>
                <w:sz w:val="24"/>
                <w:szCs w:val="24"/>
              </w:rPr>
            </w:pPr>
            <w:r>
              <w:rPr>
                <w:rFonts w:hint="eastAsia" w:ascii="宋体" w:hAnsi="宋体" w:eastAsia="宋体" w:cs="宋体"/>
                <w:b/>
                <w:bCs/>
                <w:color w:val="000000"/>
                <w:kern w:val="0"/>
                <w:sz w:val="22"/>
              </w:rPr>
              <w:t>交易信息　</w:t>
            </w:r>
          </w:p>
        </w:tc>
      </w:tr>
      <w:tr>
        <w:tblPrEx>
          <w:tblCellMar>
            <w:top w:w="0" w:type="dxa"/>
            <w:left w:w="108" w:type="dxa"/>
            <w:bottom w:w="0" w:type="dxa"/>
            <w:right w:w="108" w:type="dxa"/>
          </w:tblCellMar>
        </w:tblPrEx>
        <w:trPr>
          <w:trHeight w:val="442" w:hRule="atLeast"/>
        </w:trPr>
        <w:tc>
          <w:tcPr>
            <w:tcW w:w="209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所属区域</w:t>
            </w:r>
          </w:p>
        </w:tc>
        <w:tc>
          <w:tcPr>
            <w:tcW w:w="262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所属流域</w:t>
            </w:r>
          </w:p>
        </w:tc>
        <w:tc>
          <w:tcPr>
            <w:tcW w:w="253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442" w:hRule="atLeast"/>
        </w:trPr>
        <w:tc>
          <w:tcPr>
            <w:tcW w:w="209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交易类型</w:t>
            </w:r>
          </w:p>
        </w:tc>
        <w:tc>
          <w:tcPr>
            <w:tcW w:w="262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交易水量</w:t>
            </w:r>
          </w:p>
        </w:tc>
        <w:tc>
          <w:tcPr>
            <w:tcW w:w="253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442" w:hRule="atLeast"/>
        </w:trPr>
        <w:tc>
          <w:tcPr>
            <w:tcW w:w="209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交易期限</w:t>
            </w:r>
          </w:p>
        </w:tc>
        <w:tc>
          <w:tcPr>
            <w:tcW w:w="262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p>
        </w:tc>
        <w:tc>
          <w:tcPr>
            <w:tcW w:w="126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交易单价</w:t>
            </w:r>
          </w:p>
        </w:tc>
        <w:tc>
          <w:tcPr>
            <w:tcW w:w="253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442" w:hRule="atLeast"/>
        </w:trPr>
        <w:tc>
          <w:tcPr>
            <w:tcW w:w="209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受让水用途</w:t>
            </w:r>
          </w:p>
        </w:tc>
        <w:tc>
          <w:tcPr>
            <w:tcW w:w="262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p>
        </w:tc>
        <w:tc>
          <w:tcPr>
            <w:tcW w:w="126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水源类型</w:t>
            </w:r>
          </w:p>
        </w:tc>
        <w:tc>
          <w:tcPr>
            <w:tcW w:w="253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442" w:hRule="atLeast"/>
        </w:trPr>
        <w:tc>
          <w:tcPr>
            <w:tcW w:w="209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取水工程名称</w:t>
            </w:r>
          </w:p>
        </w:tc>
        <w:tc>
          <w:tcPr>
            <w:tcW w:w="262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取水地点</w:t>
            </w:r>
          </w:p>
        </w:tc>
        <w:tc>
          <w:tcPr>
            <w:tcW w:w="253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90" w:hRule="atLeast"/>
        </w:trPr>
        <w:tc>
          <w:tcPr>
            <w:tcW w:w="209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计量设备设备</w:t>
            </w:r>
          </w:p>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（设施）型号</w:t>
            </w:r>
          </w:p>
        </w:tc>
        <w:tc>
          <w:tcPr>
            <w:tcW w:w="262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c>
          <w:tcPr>
            <w:tcW w:w="126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计量方式</w:t>
            </w:r>
          </w:p>
        </w:tc>
        <w:tc>
          <w:tcPr>
            <w:tcW w:w="253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10" w:hRule="exact"/>
        </w:trPr>
        <w:tc>
          <w:tcPr>
            <w:tcW w:w="209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计量负责单位</w:t>
            </w:r>
          </w:p>
        </w:tc>
        <w:tc>
          <w:tcPr>
            <w:tcW w:w="6424" w:type="dxa"/>
            <w:gridSpan w:val="3"/>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90" w:hRule="atLeast"/>
        </w:trPr>
        <w:tc>
          <w:tcPr>
            <w:tcW w:w="209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受让方</w:t>
            </w:r>
          </w:p>
        </w:tc>
        <w:tc>
          <w:tcPr>
            <w:tcW w:w="262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p>
          <w:p>
            <w:pPr>
              <w:widowControl/>
              <w:spacing w:line="360" w:lineRule="exact"/>
              <w:jc w:val="center"/>
              <w:rPr>
                <w:rFonts w:ascii="宋体" w:hAnsi="宋体" w:eastAsia="宋体" w:cs="宋体"/>
                <w:color w:val="000000"/>
                <w:kern w:val="0"/>
                <w:sz w:val="22"/>
              </w:rPr>
            </w:pPr>
          </w:p>
          <w:p>
            <w:pPr>
              <w:widowControl/>
              <w:spacing w:line="360" w:lineRule="exact"/>
              <w:jc w:val="center"/>
              <w:rPr>
                <w:rFonts w:ascii="宋体" w:hAnsi="宋体" w:eastAsia="宋体" w:cs="宋体"/>
                <w:color w:val="000000"/>
                <w:kern w:val="0"/>
                <w:sz w:val="22"/>
              </w:rPr>
            </w:pPr>
          </w:p>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（盖章）</w:t>
            </w:r>
          </w:p>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年  </w:t>
            </w:r>
            <w:r>
              <w:rPr>
                <w:rFonts w:ascii="宋体" w:hAnsi="宋体" w:eastAsia="宋体" w:cs="宋体"/>
                <w:color w:val="000000"/>
                <w:kern w:val="0"/>
                <w:sz w:val="22"/>
              </w:rPr>
              <w:t xml:space="preserve"> </w:t>
            </w:r>
            <w:r>
              <w:rPr>
                <w:rFonts w:hint="eastAsia" w:ascii="宋体" w:hAnsi="宋体" w:eastAsia="宋体" w:cs="宋体"/>
                <w:color w:val="000000"/>
                <w:kern w:val="0"/>
                <w:sz w:val="22"/>
              </w:rPr>
              <w:t xml:space="preserve">月  </w:t>
            </w:r>
            <w:r>
              <w:rPr>
                <w:rFonts w:ascii="宋体" w:hAnsi="宋体" w:eastAsia="宋体" w:cs="宋体"/>
                <w:color w:val="000000"/>
                <w:kern w:val="0"/>
                <w:sz w:val="22"/>
              </w:rPr>
              <w:t xml:space="preserve"> </w:t>
            </w:r>
            <w:r>
              <w:rPr>
                <w:rFonts w:hint="eastAsia" w:ascii="宋体" w:hAnsi="宋体" w:eastAsia="宋体" w:cs="宋体"/>
                <w:color w:val="000000"/>
                <w:kern w:val="0"/>
                <w:sz w:val="22"/>
              </w:rPr>
              <w:t xml:space="preserve">日 </w:t>
            </w:r>
          </w:p>
        </w:tc>
        <w:tc>
          <w:tcPr>
            <w:tcW w:w="126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转让方</w:t>
            </w:r>
          </w:p>
        </w:tc>
        <w:tc>
          <w:tcPr>
            <w:tcW w:w="253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p>
          <w:p>
            <w:pPr>
              <w:widowControl/>
              <w:spacing w:line="360" w:lineRule="exact"/>
              <w:jc w:val="center"/>
              <w:rPr>
                <w:rFonts w:ascii="宋体" w:hAnsi="宋体" w:eastAsia="宋体" w:cs="宋体"/>
                <w:color w:val="000000"/>
                <w:kern w:val="0"/>
                <w:sz w:val="22"/>
              </w:rPr>
            </w:pPr>
          </w:p>
          <w:p>
            <w:pPr>
              <w:widowControl/>
              <w:spacing w:line="360" w:lineRule="exact"/>
              <w:jc w:val="center"/>
              <w:rPr>
                <w:rFonts w:ascii="宋体" w:hAnsi="宋体" w:eastAsia="宋体" w:cs="宋体"/>
                <w:color w:val="000000"/>
                <w:kern w:val="0"/>
                <w:sz w:val="22"/>
              </w:rPr>
            </w:pPr>
          </w:p>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（盖章）</w:t>
            </w:r>
          </w:p>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年 </w:t>
            </w:r>
            <w:r>
              <w:rPr>
                <w:rFonts w:ascii="宋体" w:hAnsi="宋体" w:eastAsia="宋体" w:cs="宋体"/>
                <w:color w:val="000000"/>
                <w:kern w:val="0"/>
                <w:sz w:val="22"/>
              </w:rPr>
              <w:t xml:space="preserve"> </w:t>
            </w:r>
            <w:r>
              <w:rPr>
                <w:rFonts w:hint="eastAsia" w:ascii="宋体" w:hAnsi="宋体" w:eastAsia="宋体" w:cs="宋体"/>
                <w:color w:val="000000"/>
                <w:kern w:val="0"/>
                <w:sz w:val="22"/>
              </w:rPr>
              <w:t xml:space="preserve"> 月 </w:t>
            </w:r>
            <w:r>
              <w:rPr>
                <w:rFonts w:ascii="宋体" w:hAnsi="宋体" w:eastAsia="宋体" w:cs="宋体"/>
                <w:color w:val="000000"/>
                <w:kern w:val="0"/>
                <w:sz w:val="22"/>
              </w:rPr>
              <w:t xml:space="preserve"> </w:t>
            </w:r>
            <w:r>
              <w:rPr>
                <w:rFonts w:hint="eastAsia" w:ascii="宋体" w:hAnsi="宋体" w:eastAsia="宋体" w:cs="宋体"/>
                <w:color w:val="000000"/>
                <w:kern w:val="0"/>
                <w:sz w:val="22"/>
              </w:rPr>
              <w:t xml:space="preserve"> 日　</w:t>
            </w:r>
          </w:p>
        </w:tc>
      </w:tr>
      <w:tr>
        <w:tblPrEx>
          <w:tblCellMar>
            <w:top w:w="0" w:type="dxa"/>
            <w:left w:w="108" w:type="dxa"/>
            <w:bottom w:w="0" w:type="dxa"/>
            <w:right w:w="108" w:type="dxa"/>
          </w:tblCellMar>
        </w:tblPrEx>
        <w:trPr>
          <w:trHeight w:val="1750" w:hRule="atLeast"/>
        </w:trPr>
        <w:tc>
          <w:tcPr>
            <w:tcW w:w="2092" w:type="dxa"/>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水行政主管部门</w:t>
            </w:r>
          </w:p>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意见</w:t>
            </w:r>
          </w:p>
        </w:tc>
        <w:tc>
          <w:tcPr>
            <w:tcW w:w="262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p>
          <w:p>
            <w:pPr>
              <w:widowControl/>
              <w:spacing w:line="360" w:lineRule="exact"/>
              <w:jc w:val="center"/>
              <w:rPr>
                <w:rFonts w:ascii="宋体" w:hAnsi="宋体" w:eastAsia="宋体" w:cs="宋体"/>
                <w:color w:val="000000"/>
                <w:kern w:val="0"/>
                <w:sz w:val="22"/>
              </w:rPr>
            </w:pPr>
          </w:p>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w:t>
            </w:r>
          </w:p>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（盖章）</w:t>
            </w:r>
          </w:p>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年  </w:t>
            </w:r>
            <w:r>
              <w:rPr>
                <w:rFonts w:ascii="宋体" w:hAnsi="宋体" w:eastAsia="宋体" w:cs="宋体"/>
                <w:color w:val="000000"/>
                <w:kern w:val="0"/>
                <w:sz w:val="22"/>
              </w:rPr>
              <w:t xml:space="preserve"> </w:t>
            </w:r>
            <w:r>
              <w:rPr>
                <w:rFonts w:hint="eastAsia" w:ascii="宋体" w:hAnsi="宋体" w:eastAsia="宋体" w:cs="宋体"/>
                <w:color w:val="000000"/>
                <w:kern w:val="0"/>
                <w:sz w:val="22"/>
              </w:rPr>
              <w:t xml:space="preserve">月  </w:t>
            </w:r>
            <w:r>
              <w:rPr>
                <w:rFonts w:ascii="宋体" w:hAnsi="宋体" w:eastAsia="宋体" w:cs="宋体"/>
                <w:color w:val="000000"/>
                <w:kern w:val="0"/>
                <w:sz w:val="22"/>
              </w:rPr>
              <w:t xml:space="preserve"> </w:t>
            </w:r>
            <w:r>
              <w:rPr>
                <w:rFonts w:hint="eastAsia" w:ascii="宋体" w:hAnsi="宋体" w:eastAsia="宋体" w:cs="宋体"/>
                <w:color w:val="000000"/>
                <w:kern w:val="0"/>
                <w:sz w:val="22"/>
              </w:rPr>
              <w:t>日</w:t>
            </w:r>
            <w:r>
              <w:rPr>
                <w:rFonts w:ascii="宋体" w:hAnsi="宋体" w:eastAsia="宋体" w:cs="宋体"/>
                <w:color w:val="000000"/>
                <w:kern w:val="0"/>
                <w:sz w:val="22"/>
              </w:rPr>
              <w:t xml:space="preserve"> </w:t>
            </w:r>
          </w:p>
        </w:tc>
        <w:tc>
          <w:tcPr>
            <w:tcW w:w="1262"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交易平台</w:t>
            </w:r>
          </w:p>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意见</w:t>
            </w:r>
          </w:p>
        </w:tc>
        <w:tc>
          <w:tcPr>
            <w:tcW w:w="2536" w:type="dxa"/>
            <w:tcBorders>
              <w:top w:val="nil"/>
              <w:left w:val="nil"/>
              <w:bottom w:val="single" w:color="auto" w:sz="4" w:space="0"/>
              <w:right w:val="single" w:color="auto" w:sz="4" w:space="0"/>
            </w:tcBorders>
            <w:vAlign w:val="center"/>
          </w:tcPr>
          <w:p>
            <w:pPr>
              <w:widowControl/>
              <w:spacing w:line="360" w:lineRule="exact"/>
              <w:jc w:val="center"/>
              <w:rPr>
                <w:rFonts w:ascii="宋体" w:hAnsi="宋体" w:eastAsia="宋体" w:cs="宋体"/>
                <w:color w:val="000000"/>
                <w:kern w:val="0"/>
                <w:sz w:val="22"/>
              </w:rPr>
            </w:pPr>
          </w:p>
          <w:p>
            <w:pPr>
              <w:widowControl/>
              <w:spacing w:line="360" w:lineRule="exact"/>
              <w:jc w:val="center"/>
              <w:rPr>
                <w:rFonts w:ascii="宋体" w:hAnsi="宋体" w:eastAsia="宋体" w:cs="宋体"/>
                <w:color w:val="000000"/>
                <w:kern w:val="0"/>
                <w:sz w:val="22"/>
              </w:rPr>
            </w:pPr>
          </w:p>
          <w:p>
            <w:pPr>
              <w:widowControl/>
              <w:spacing w:line="360" w:lineRule="exact"/>
              <w:jc w:val="center"/>
              <w:rPr>
                <w:rFonts w:ascii="宋体" w:hAnsi="宋体" w:eastAsia="宋体" w:cs="宋体"/>
                <w:color w:val="000000"/>
                <w:kern w:val="0"/>
                <w:sz w:val="22"/>
              </w:rPr>
            </w:pPr>
          </w:p>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（盖章）</w:t>
            </w:r>
          </w:p>
          <w:p>
            <w:pPr>
              <w:widowControl/>
              <w:spacing w:line="360" w:lineRule="exact"/>
              <w:jc w:val="center"/>
              <w:rPr>
                <w:rFonts w:ascii="宋体" w:hAnsi="宋体" w:eastAsia="宋体" w:cs="宋体"/>
                <w:color w:val="000000"/>
                <w:kern w:val="0"/>
                <w:sz w:val="22"/>
              </w:rPr>
            </w:pPr>
            <w:r>
              <w:rPr>
                <w:rFonts w:hint="eastAsia" w:ascii="宋体" w:hAnsi="宋体" w:eastAsia="宋体" w:cs="宋体"/>
                <w:color w:val="000000"/>
                <w:kern w:val="0"/>
                <w:sz w:val="22"/>
              </w:rPr>
              <w:t xml:space="preserve">年  </w:t>
            </w:r>
            <w:r>
              <w:rPr>
                <w:rFonts w:ascii="宋体" w:hAnsi="宋体" w:eastAsia="宋体" w:cs="宋体"/>
                <w:color w:val="000000"/>
                <w:kern w:val="0"/>
                <w:sz w:val="22"/>
              </w:rPr>
              <w:t xml:space="preserve"> </w:t>
            </w:r>
            <w:r>
              <w:rPr>
                <w:rFonts w:hint="eastAsia" w:ascii="宋体" w:hAnsi="宋体" w:eastAsia="宋体" w:cs="宋体"/>
                <w:color w:val="000000"/>
                <w:kern w:val="0"/>
                <w:sz w:val="22"/>
              </w:rPr>
              <w:t xml:space="preserve">月  </w:t>
            </w:r>
            <w:r>
              <w:rPr>
                <w:rFonts w:ascii="宋体" w:hAnsi="宋体" w:eastAsia="宋体" w:cs="宋体"/>
                <w:color w:val="000000"/>
                <w:kern w:val="0"/>
                <w:sz w:val="22"/>
              </w:rPr>
              <w:t xml:space="preserve"> </w:t>
            </w:r>
            <w:r>
              <w:rPr>
                <w:rFonts w:hint="eastAsia" w:ascii="宋体" w:hAnsi="宋体" w:eastAsia="宋体" w:cs="宋体"/>
                <w:color w:val="000000"/>
                <w:kern w:val="0"/>
                <w:sz w:val="22"/>
              </w:rPr>
              <w:t>日</w:t>
            </w:r>
            <w:r>
              <w:rPr>
                <w:rFonts w:ascii="宋体" w:hAnsi="宋体" w:eastAsia="宋体" w:cs="宋体"/>
                <w:color w:val="000000"/>
                <w:kern w:val="0"/>
                <w:sz w:val="22"/>
              </w:rPr>
              <w:t xml:space="preserve"> </w:t>
            </w:r>
          </w:p>
        </w:tc>
      </w:tr>
    </w:tbl>
    <w:p>
      <w:pPr>
        <w:widowControl/>
        <w:spacing w:line="360" w:lineRule="exact"/>
        <w:jc w:val="left"/>
        <w:rPr>
          <w:rFonts w:ascii="HiddenHorzOCR" w:hAnsi="HiddenHorzOCR" w:eastAsia="HiddenHorzOCR" w:cs="HiddenHorzOCR"/>
          <w:color w:val="363636"/>
          <w:kern w:val="0"/>
          <w:szCs w:val="21"/>
          <w:lang w:bidi="ar"/>
        </w:rPr>
      </w:pPr>
      <w:r>
        <w:rPr>
          <w:rFonts w:hint="eastAsia" w:ascii="宋体" w:hAnsi="宋体" w:eastAsia="宋体" w:cs="宋体"/>
          <w:color w:val="363636"/>
          <w:kern w:val="0"/>
          <w:szCs w:val="21"/>
          <w:lang w:bidi="ar"/>
        </w:rPr>
        <w:t>注：</w:t>
      </w:r>
      <w:r>
        <w:rPr>
          <w:rFonts w:ascii="Helvetica" w:hAnsi="Helvetica" w:eastAsia="Helvetica" w:cs="Helvetica"/>
          <w:color w:val="363636"/>
          <w:kern w:val="0"/>
          <w:szCs w:val="21"/>
          <w:lang w:bidi="ar"/>
        </w:rPr>
        <w:t>1</w:t>
      </w:r>
      <w:r>
        <w:rPr>
          <w:rFonts w:hint="eastAsia" w:ascii="Helvetica" w:hAnsi="Helvetica" w:eastAsia="Helvetica" w:cs="Helvetica"/>
          <w:color w:val="363636"/>
          <w:kern w:val="0"/>
          <w:szCs w:val="21"/>
          <w:lang w:bidi="ar"/>
        </w:rPr>
        <w:t>.</w:t>
      </w:r>
      <w:r>
        <w:rPr>
          <w:rFonts w:hint="eastAsia" w:ascii="宋体" w:hAnsi="宋体" w:eastAsia="宋体" w:cs="宋体"/>
          <w:color w:val="363636"/>
          <w:kern w:val="0"/>
          <w:szCs w:val="21"/>
          <w:lang w:bidi="ar"/>
        </w:rPr>
        <w:t>交易类型分为区域水权交易、取水权交易、用水权交易；</w:t>
      </w:r>
      <w:r>
        <w:rPr>
          <w:rFonts w:ascii="HiddenHorzOCR" w:hAnsi="HiddenHorzOCR" w:eastAsia="HiddenHorzOCR" w:cs="HiddenHorzOCR"/>
          <w:color w:val="363636"/>
          <w:kern w:val="0"/>
          <w:szCs w:val="21"/>
          <w:lang w:bidi="ar"/>
        </w:rPr>
        <w:t xml:space="preserve"> </w:t>
      </w:r>
    </w:p>
    <w:p>
      <w:pPr>
        <w:widowControl/>
        <w:spacing w:line="360" w:lineRule="exact"/>
        <w:ind w:left="420"/>
        <w:jc w:val="left"/>
        <w:rPr>
          <w:rFonts w:ascii="HiddenHorzOCR" w:hAnsi="HiddenHorzOCR" w:eastAsia="HiddenHorzOCR" w:cs="HiddenHorzOCR"/>
          <w:color w:val="363636"/>
          <w:kern w:val="0"/>
          <w:szCs w:val="21"/>
          <w:lang w:bidi="ar"/>
        </w:rPr>
      </w:pPr>
      <w:r>
        <w:rPr>
          <w:rFonts w:hint="eastAsia" w:ascii="Times-Roman" w:hAnsi="Times-Roman" w:eastAsia="Times-Roman" w:cs="Times-Roman"/>
          <w:color w:val="363636"/>
          <w:kern w:val="0"/>
          <w:szCs w:val="21"/>
          <w:lang w:bidi="ar"/>
        </w:rPr>
        <w:t>2.</w:t>
      </w:r>
      <w:r>
        <w:rPr>
          <w:rFonts w:hint="eastAsia" w:ascii="宋体" w:hAnsi="宋体" w:eastAsia="宋体" w:cs="宋体"/>
          <w:color w:val="363636"/>
          <w:kern w:val="0"/>
          <w:szCs w:val="21"/>
          <w:lang w:bidi="ar"/>
        </w:rPr>
        <w:t>水源类型分为黄河长江客水、地下水、当地地表水、非常规水源；</w:t>
      </w:r>
    </w:p>
    <w:p>
      <w:pPr>
        <w:widowControl/>
        <w:spacing w:line="360" w:lineRule="exact"/>
        <w:ind w:left="420"/>
        <w:jc w:val="left"/>
        <w:rPr>
          <w:rFonts w:hint="eastAsia" w:ascii="Calibri" w:hAnsi="Calibri" w:eastAsia="宋体" w:cs="Times New Roman"/>
          <w:szCs w:val="24"/>
          <w:lang w:eastAsia="zh-CN"/>
        </w:rPr>
      </w:pPr>
      <w:r>
        <w:rPr>
          <w:rFonts w:hint="eastAsia" w:ascii="Times-Roman" w:hAnsi="Times-Roman" w:eastAsia="Times-Roman" w:cs="Times-Roman"/>
          <w:color w:val="363636"/>
          <w:kern w:val="0"/>
          <w:szCs w:val="21"/>
          <w:lang w:bidi="ar"/>
        </w:rPr>
        <w:t>3.</w:t>
      </w:r>
      <w:r>
        <w:rPr>
          <w:rFonts w:hint="eastAsia" w:ascii="宋体" w:hAnsi="宋体" w:eastAsia="宋体" w:cs="宋体"/>
          <w:color w:val="363636"/>
          <w:kern w:val="0"/>
          <w:szCs w:val="21"/>
          <w:lang w:bidi="ar"/>
        </w:rPr>
        <w:t>本表一式陆份</w:t>
      </w:r>
      <w:r>
        <w:rPr>
          <w:rFonts w:hint="eastAsia" w:ascii="宋体" w:hAnsi="宋体" w:eastAsia="宋体" w:cs="宋体"/>
          <w:color w:val="363636"/>
          <w:kern w:val="0"/>
          <w:szCs w:val="21"/>
          <w:lang w:eastAsia="zh-CN" w:bidi="ar"/>
        </w:rPr>
        <w:t>。</w:t>
      </w:r>
    </w:p>
    <w:p>
      <w:pPr>
        <w:widowControl/>
        <w:tabs>
          <w:tab w:val="left" w:pos="2250"/>
        </w:tabs>
        <w:spacing w:before="0" w:beforeAutospacing="0" w:line="576" w:lineRule="exact"/>
        <w:ind w:firstLine="0"/>
        <w:jc w:val="left"/>
        <w:rPr>
          <w:rFonts w:hint="eastAsia" w:ascii="宋体" w:hAnsi="宋体" w:eastAsia="仿宋_GB2312" w:cs="宋体"/>
          <w:b/>
        </w:rPr>
        <w:sectPr>
          <w:pgSz w:w="11906" w:h="16838"/>
          <w:pgMar w:top="992" w:right="1803" w:bottom="1134" w:left="1803" w:header="851" w:footer="992" w:gutter="0"/>
          <w:pgNumType w:fmt="numberInDash"/>
          <w:cols w:space="720" w:num="1"/>
          <w:rtlGutter w:val="0"/>
          <w:docGrid w:type="lines" w:linePitch="644" w:charSpace="0"/>
        </w:sectPr>
      </w:pPr>
    </w:p>
    <w:p>
      <w:pPr>
        <w:pStyle w:val="2"/>
        <w:spacing w:before="0" w:beforeAutospacing="0" w:line="576" w:lineRule="exact"/>
        <w:ind w:firstLine="0"/>
        <w:rPr>
          <w:rFonts w:hint="eastAsia" w:ascii="仿宋_GB2312" w:hAnsi="仿宋_GB2312" w:eastAsia="仿宋_GB2312" w:cs="仿宋_GB2312"/>
          <w:b/>
          <w:szCs w:val="32"/>
        </w:rPr>
      </w:pPr>
      <w:r>
        <w:rPr>
          <w:rFonts w:hint="eastAsia" w:ascii="宋体" w:hAnsi="宋体" w:eastAsia="仿宋_GB2312" w:cs="宋体"/>
          <w:b/>
        </w:rPr>
        <w:br w:type="page"/>
      </w: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0" w:beforeAutospacing="0" w:line="576" w:lineRule="exact"/>
        <w:ind w:firstLine="0"/>
        <w:rPr>
          <w:rFonts w:hint="eastAsia" w:ascii="仿宋_GB2312" w:hAnsi="仿宋_GB2312" w:eastAsia="仿宋_GB2312" w:cs="仿宋_GB2312"/>
          <w:b/>
          <w:szCs w:val="32"/>
        </w:rPr>
      </w:pPr>
    </w:p>
    <w:p>
      <w:pPr>
        <w:pStyle w:val="2"/>
        <w:spacing w:beforeAutospacing="1" w:line="200" w:lineRule="exact"/>
        <w:ind w:firstLine="0"/>
        <w:rPr>
          <w:rFonts w:hint="default" w:ascii="宋体" w:hAnsi="宋体" w:eastAsia="黑体"/>
          <w:b/>
          <w:lang w:val="en-US" w:eastAsia="zh-CN"/>
        </w:rPr>
      </w:pPr>
      <w:r>
        <w:rPr>
          <w:rFonts w:hint="eastAsia" w:ascii="宋体" w:hAnsi="宋体" w:eastAsia="黑体"/>
          <w:b/>
        </w:rPr>
        <w:t>信息</w:t>
      </w:r>
      <w:r>
        <w:rPr>
          <w:rFonts w:ascii="宋体" w:hAnsi="宋体" w:eastAsia="黑体"/>
          <w:b/>
        </w:rPr>
        <w:t>公开选项：</w:t>
      </w:r>
      <w:r>
        <w:rPr>
          <w:rFonts w:hint="eastAsia" w:ascii="宋体" w:hAnsi="宋体" w:eastAsia="黑体"/>
          <w:b/>
          <w:lang w:val="en-US" w:eastAsia="zh-CN"/>
        </w:rPr>
        <w:t>主动公开</w:t>
      </w:r>
    </w:p>
    <w:p>
      <w:pPr>
        <w:pStyle w:val="2"/>
        <w:spacing w:beforeAutospacing="0" w:line="576" w:lineRule="exact"/>
        <w:ind w:firstLine="280" w:firstLineChars="100"/>
        <w:rPr>
          <w:rFonts w:hint="eastAsia" w:ascii="仿宋_GB2312" w:hAnsi="仿宋_GB2312" w:eastAsia="仿宋_GB2312" w:cs="仿宋_GB2312"/>
          <w:color w:val="FF0000"/>
          <w:sz w:val="32"/>
          <w:szCs w:val="32"/>
        </w:rPr>
      </w:pPr>
      <w:r>
        <w:rPr>
          <w:rFonts w:hint="eastAsia" w:ascii="宋体" w:hAnsi="宋体"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93980</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4pt;height:0.05pt;width:441pt;z-index:251660288;mso-width-relative:page;mso-height-relative:page;" filled="f" stroked="t" coordsize="21600,21600" o:gfxdata="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ejtJ9IAAAAGAQAADwAAAAAAAAABACAAAAAiAAAAZHJzL2Rvd25yZXYueG1sUEsBAhQAFAAA&#10;AAgAh07iQLZrBJv1AQAA5gMAAA4AAAAAAAAAAQAgAAAAIQEAAGRycy9lMm9Eb2MueG1sUEsFBgAA&#10;AAAGAAYAWQEAAIgFAAAAAA==&#10;">
                <v:fill on="f" focussize="0,0"/>
                <v:stroke color="#000000" joinstyle="round"/>
                <v:imagedata o:title=""/>
                <o:lock v:ext="edit" aspectratio="f"/>
              </v:line>
            </w:pict>
          </mc:Fallback>
        </mc:AlternateContent>
      </w:r>
      <w:r>
        <w:rPr>
          <w:rFonts w:hint="eastAsia" w:ascii="宋体" w:hAnsi="宋体"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485775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8.25pt;height:0.05pt;width:441pt;z-index:251661312;mso-width-relative:page;mso-height-relative:page;" filled="f" stroked="t" coordsize="21600,21600" o:gfxdata="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4GEDE1AAAAAYBAAAPAAAAAAAAAAEAIAAAACIAAABkcnMvZG93bnJldi54bWxQSwECFAAU&#10;AAAACACHTuJAEp29EvUBAADmAwAADgAAAAAAAAABACAAAAAjAQAAZHJzL2Uyb0RvYy54bWxQSwUG&#10;AAAAAAYABgBZAQAAigUAAAAA&#10;">
                <v:fill on="f" focussize="0,0"/>
                <v:stroke color="#000000" joinstyle="round"/>
                <v:imagedata o:title=""/>
                <o:lock v:ext="edit" aspectratio="f"/>
              </v:line>
            </w:pict>
          </mc:Fallback>
        </mc:AlternateContent>
      </w:r>
      <w:r>
        <w:rPr>
          <w:rFonts w:hint="eastAsia" w:ascii="宋体" w:hAnsi="宋体" w:eastAsia="仿宋_GB2312"/>
          <w:sz w:val="28"/>
          <w:szCs w:val="28"/>
        </w:rPr>
        <w:t xml:space="preserve">山东省水利厅办公室        　　　　 </w:t>
      </w:r>
      <w:r>
        <w:rPr>
          <w:rFonts w:hint="eastAsia" w:ascii="宋体" w:hAnsi="宋体" w:eastAsia="仿宋_GB2312"/>
          <w:sz w:val="28"/>
          <w:szCs w:val="28"/>
          <w:lang w:val="en-US" w:eastAsia="zh-CN"/>
        </w:rPr>
        <w:t xml:space="preserve">  </w:t>
      </w:r>
      <w:r>
        <w:rPr>
          <w:rFonts w:hint="eastAsia" w:ascii="宋体" w:hAnsi="宋体" w:eastAsia="仿宋_GB2312"/>
          <w:sz w:val="28"/>
          <w:szCs w:val="28"/>
        </w:rPr>
        <w:t xml:space="preserve">  20</w:t>
      </w:r>
      <w:r>
        <w:rPr>
          <w:rFonts w:hint="eastAsia" w:ascii="宋体" w:hAnsi="宋体" w:eastAsia="仿宋_GB2312"/>
          <w:sz w:val="28"/>
          <w:szCs w:val="28"/>
          <w:lang w:val="en-US" w:eastAsia="zh-CN"/>
        </w:rPr>
        <w:t>23</w:t>
      </w:r>
      <w:r>
        <w:rPr>
          <w:rFonts w:hint="eastAsia" w:ascii="宋体" w:hAnsi="宋体" w:eastAsia="仿宋_GB2312"/>
          <w:sz w:val="28"/>
          <w:szCs w:val="28"/>
        </w:rPr>
        <w:t>年</w:t>
      </w:r>
      <w:r>
        <w:rPr>
          <w:rFonts w:hint="eastAsia" w:ascii="宋体" w:hAnsi="宋体" w:eastAsia="仿宋_GB2312"/>
          <w:sz w:val="28"/>
          <w:szCs w:val="28"/>
          <w:lang w:val="en-US" w:eastAsia="zh-CN"/>
        </w:rPr>
        <w:t>3</w:t>
      </w:r>
      <w:r>
        <w:rPr>
          <w:rFonts w:hint="eastAsia" w:ascii="宋体" w:hAnsi="宋体" w:eastAsia="仿宋_GB2312"/>
          <w:sz w:val="28"/>
          <w:szCs w:val="28"/>
        </w:rPr>
        <w:t>月</w:t>
      </w:r>
      <w:r>
        <w:rPr>
          <w:rFonts w:hint="eastAsia" w:ascii="宋体" w:hAnsi="宋体" w:eastAsia="仿宋_GB2312"/>
          <w:sz w:val="28"/>
          <w:szCs w:val="28"/>
          <w:lang w:val="en-US" w:eastAsia="zh-CN"/>
        </w:rPr>
        <w:t>17</w:t>
      </w:r>
      <w:r>
        <w:rPr>
          <w:rFonts w:hint="eastAsia" w:ascii="宋体" w:hAnsi="宋体" w:eastAsia="仿宋_GB2312"/>
          <w:sz w:val="28"/>
          <w:szCs w:val="28"/>
        </w:rPr>
        <w:t>日印发</w:t>
      </w:r>
    </w:p>
    <w:p/>
    <w:sectPr>
      <w:pgSz w:w="11906" w:h="16838"/>
      <w:pgMar w:top="2211" w:right="1474" w:bottom="1871" w:left="1587" w:header="851" w:footer="992" w:gutter="0"/>
      <w:pgNumType w:fmt="numberInDash"/>
      <w:cols w:space="720" w:num="1"/>
      <w:rtlGutter w:val="0"/>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HiddenHorzOCR">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imes-Roman">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- 3 -</w:t>
    </w:r>
    <w:r>
      <w:rPr>
        <w:rFonts w:ascii="宋体" w:hAnsi="宋体"/>
        <w:sz w:val="28"/>
        <w:szCs w:val="28"/>
      </w:rPr>
      <w:fldChar w:fldCharType="end"/>
    </w:r>
  </w:p>
  <w:p>
    <w:pPr>
      <w:pStyle w:val="3"/>
      <w:tabs>
        <w:tab w:val="left" w:pos="7695"/>
        <w:tab w:val="clear" w:pos="4153"/>
        <w:tab w:val="clear" w:pos="8306"/>
      </w:tabs>
      <w:ind w:right="36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- 2 -</w:t>
    </w:r>
    <w:r>
      <w:rPr>
        <w:rFonts w:ascii="宋体" w:hAnsi="宋体"/>
        <w:sz w:val="28"/>
        <w:szCs w:val="28"/>
      </w:rPr>
      <w:fldChar w:fldCharType="end"/>
    </w:r>
  </w:p>
  <w:p>
    <w:pPr>
      <w:pStyle w:val="3"/>
      <w:ind w:right="360" w:firstLine="36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43367"/>
    <w:rsid w:val="24E4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iPriority w:val="0"/>
    <w:pPr>
      <w:tabs>
        <w:tab w:val="left" w:pos="2250"/>
      </w:tabs>
      <w:spacing w:before="100" w:beforeLines="0" w:beforeAutospacing="1" w:line="400" w:lineRule="exact"/>
      <w:ind w:firstLine="629"/>
    </w:pPr>
    <w:rPr>
      <w:sz w:val="32"/>
    </w:rPr>
  </w:style>
  <w:style w:type="paragraph" w:styleId="3">
    <w:name w:val="footer"/>
    <w:basedOn w:val="1"/>
    <w:uiPriority w:val="0"/>
    <w:pPr>
      <w:tabs>
        <w:tab w:val="center" w:pos="4153"/>
        <w:tab w:val="right" w:pos="8306"/>
      </w:tabs>
      <w:snapToGrid w:val="0"/>
      <w:jc w:val="left"/>
    </w:pPr>
    <w:rPr>
      <w:sz w:val="18"/>
    </w:rPr>
  </w:style>
  <w:style w:type="character" w:styleId="6">
    <w:name w:val="page number"/>
    <w:basedOn w:val="5"/>
    <w:uiPriority w:val="0"/>
  </w:style>
  <w:style w:type="character" w:customStyle="1" w:styleId="7">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李长辉</cp:lastModifiedBy>
  <dcterms:modified xsi:type="dcterms:W3CDTF">2023-08-30T02:21:36Z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564E046FFC62439296BAA4B5094D0BB7</vt:lpwstr>
  </property>
</Properties>
</file>