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b/>
          <w:bCs/>
          <w:sz w:val="32"/>
          <w:szCs w:val="44"/>
          <w:lang w:eastAsia="zh-CN"/>
        </w:rPr>
      </w:pPr>
      <w:r>
        <w:rPr>
          <w:rFonts w:hint="eastAsia" w:ascii="宋体" w:hAnsi="宋体"/>
          <w:b/>
          <w:bCs/>
          <w:sz w:val="32"/>
          <w:szCs w:val="44"/>
          <w:lang w:eastAsia="zh-CN"/>
        </w:rPr>
        <w:t>聊城西站广场配套智慧导视系统工程</w:t>
      </w:r>
    </w:p>
    <w:p>
      <w:pPr>
        <w:spacing w:line="600" w:lineRule="exact"/>
        <w:jc w:val="center"/>
        <w:rPr>
          <w:rFonts w:ascii="宋体" w:hAnsi="宋体"/>
          <w:b/>
          <w:bCs/>
          <w:sz w:val="32"/>
          <w:szCs w:val="44"/>
        </w:rPr>
      </w:pPr>
      <w:r>
        <w:rPr>
          <w:rFonts w:ascii="宋体" w:hAnsi="宋体"/>
          <w:b/>
          <w:bCs/>
          <w:sz w:val="32"/>
          <w:szCs w:val="44"/>
        </w:rPr>
        <w:t>评标报告</w:t>
      </w:r>
    </w:p>
    <w:p>
      <w:pPr>
        <w:spacing w:line="600" w:lineRule="exact"/>
        <w:outlineLvl w:val="0"/>
        <w:rPr>
          <w:rFonts w:ascii="宋体" w:hAnsi="宋体"/>
          <w:b/>
          <w:sz w:val="28"/>
          <w:szCs w:val="28"/>
        </w:rPr>
      </w:pPr>
      <w:r>
        <w:rPr>
          <w:rFonts w:ascii="宋体" w:hAnsi="宋体"/>
          <w:b/>
          <w:sz w:val="28"/>
          <w:szCs w:val="28"/>
        </w:rPr>
        <w:t>一、项目概况</w:t>
      </w:r>
    </w:p>
    <w:p>
      <w:pPr>
        <w:spacing w:line="600" w:lineRule="exact"/>
        <w:ind w:firstLine="480" w:firstLineChars="200"/>
        <w:rPr>
          <w:rFonts w:ascii="宋体" w:hAnsi="宋体"/>
          <w:sz w:val="24"/>
          <w:szCs w:val="24"/>
        </w:rPr>
      </w:pPr>
      <w:r>
        <w:rPr>
          <w:rFonts w:ascii="宋体" w:hAnsi="宋体"/>
          <w:sz w:val="24"/>
          <w:szCs w:val="24"/>
        </w:rPr>
        <w:t>受</w:t>
      </w:r>
      <w:r>
        <w:rPr>
          <w:rFonts w:hint="eastAsia" w:hAnsi="宋体" w:cs="宋体"/>
          <w:bCs/>
          <w:sz w:val="24"/>
          <w:lang w:eastAsia="zh-CN"/>
        </w:rPr>
        <w:t>聊城市铁路机场投资发展集团有限公司</w:t>
      </w:r>
      <w:r>
        <w:rPr>
          <w:rFonts w:ascii="宋体" w:hAnsi="宋体"/>
          <w:sz w:val="24"/>
          <w:szCs w:val="24"/>
        </w:rPr>
        <w:t>委托，遵照《中华人民共和国</w:t>
      </w:r>
      <w:r>
        <w:rPr>
          <w:rFonts w:hint="eastAsia" w:ascii="宋体" w:hAnsi="宋体"/>
          <w:sz w:val="24"/>
          <w:szCs w:val="24"/>
        </w:rPr>
        <w:t>招标投标</w:t>
      </w:r>
      <w:r>
        <w:rPr>
          <w:rFonts w:ascii="宋体" w:hAnsi="宋体"/>
          <w:sz w:val="24"/>
          <w:szCs w:val="24"/>
        </w:rPr>
        <w:t>法》等法律法规规定，山东正信招标有限责任公司组织了</w:t>
      </w:r>
      <w:r>
        <w:rPr>
          <w:rFonts w:hint="eastAsia" w:ascii="宋体" w:hAnsi="宋体"/>
          <w:sz w:val="24"/>
          <w:szCs w:val="24"/>
          <w:lang w:eastAsia="zh-CN"/>
        </w:rPr>
        <w:t>聊城西站广场配套智慧导视系统工程</w:t>
      </w:r>
      <w:r>
        <w:rPr>
          <w:rFonts w:ascii="宋体" w:hAnsi="宋体"/>
          <w:sz w:val="24"/>
          <w:szCs w:val="24"/>
        </w:rPr>
        <w:t>的招标工作。</w:t>
      </w:r>
      <w:r>
        <w:rPr>
          <w:rFonts w:hint="eastAsia" w:ascii="宋体" w:hAnsi="宋体"/>
          <w:sz w:val="24"/>
          <w:szCs w:val="24"/>
        </w:rPr>
        <w:t xml:space="preserve"> </w:t>
      </w:r>
    </w:p>
    <w:p>
      <w:pPr>
        <w:spacing w:line="600" w:lineRule="exact"/>
        <w:ind w:firstLine="480" w:firstLineChars="200"/>
        <w:rPr>
          <w:rFonts w:ascii="宋体" w:hAnsi="宋体"/>
          <w:sz w:val="24"/>
          <w:szCs w:val="24"/>
        </w:rPr>
      </w:pPr>
      <w:r>
        <w:rPr>
          <w:rFonts w:ascii="宋体" w:hAnsi="宋体"/>
          <w:sz w:val="24"/>
          <w:szCs w:val="24"/>
        </w:rPr>
        <w:t>1．</w:t>
      </w:r>
      <w:r>
        <w:rPr>
          <w:rFonts w:ascii="宋体" w:hAnsi="宋体" w:eastAsia="宋体" w:cs="Times New Roman"/>
          <w:sz w:val="24"/>
          <w:szCs w:val="24"/>
        </w:rPr>
        <w:t>公告媒体：</w:t>
      </w:r>
      <w:r>
        <w:rPr>
          <w:rFonts w:hint="eastAsia" w:ascii="宋体" w:hAnsi="宋体" w:eastAsia="宋体" w:cs="Times New Roman"/>
          <w:sz w:val="24"/>
          <w:szCs w:val="24"/>
        </w:rPr>
        <w:t>2023年7月20日</w:t>
      </w:r>
      <w:r>
        <w:rPr>
          <w:rFonts w:ascii="宋体" w:hAnsi="宋体" w:eastAsia="宋体" w:cs="Times New Roman"/>
          <w:sz w:val="24"/>
          <w:szCs w:val="24"/>
        </w:rPr>
        <w:t>起在</w:t>
      </w:r>
      <w:r>
        <w:rPr>
          <w:rFonts w:hint="eastAsia" w:ascii="宋体" w:hAnsi="宋体" w:eastAsia="宋体" w:cs="Times New Roman"/>
          <w:sz w:val="24"/>
          <w:szCs w:val="24"/>
        </w:rPr>
        <w:t>聊城市公共资源交易网等网站</w:t>
      </w:r>
      <w:r>
        <w:rPr>
          <w:rFonts w:ascii="宋体" w:hAnsi="宋体" w:eastAsia="宋体" w:cs="Times New Roman"/>
          <w:sz w:val="24"/>
          <w:szCs w:val="24"/>
        </w:rPr>
        <w:t>发布了招标公告</w:t>
      </w:r>
      <w:r>
        <w:rPr>
          <w:rFonts w:ascii="宋体" w:hAnsi="宋体"/>
          <w:sz w:val="24"/>
          <w:szCs w:val="24"/>
        </w:rPr>
        <w:t>。</w:t>
      </w:r>
    </w:p>
    <w:p>
      <w:pPr>
        <w:spacing w:line="600" w:lineRule="exact"/>
        <w:ind w:firstLine="480" w:firstLineChars="200"/>
        <w:rPr>
          <w:rFonts w:hint="eastAsia" w:ascii="宋体" w:hAnsi="宋体" w:eastAsia="宋体"/>
          <w:sz w:val="24"/>
          <w:szCs w:val="24"/>
          <w:lang w:eastAsia="zh-CN"/>
        </w:rPr>
      </w:pPr>
      <w:r>
        <w:rPr>
          <w:rFonts w:ascii="宋体" w:hAnsi="宋体"/>
          <w:sz w:val="24"/>
          <w:szCs w:val="24"/>
        </w:rPr>
        <w:t>2．项目名称：</w:t>
      </w:r>
      <w:r>
        <w:rPr>
          <w:rFonts w:hint="eastAsia" w:ascii="宋体" w:hAnsi="宋体"/>
          <w:sz w:val="24"/>
          <w:szCs w:val="24"/>
          <w:lang w:eastAsia="zh-CN"/>
        </w:rPr>
        <w:t>聊城西站广场配套智慧导视系统工程</w:t>
      </w:r>
    </w:p>
    <w:p>
      <w:pPr>
        <w:spacing w:line="600" w:lineRule="exact"/>
        <w:ind w:firstLine="480" w:firstLineChars="200"/>
        <w:rPr>
          <w:rFonts w:hint="eastAsia" w:ascii="宋体" w:hAnsi="宋体" w:eastAsia="宋体"/>
          <w:sz w:val="24"/>
          <w:szCs w:val="24"/>
          <w:lang w:eastAsia="zh-CN"/>
        </w:rPr>
      </w:pPr>
      <w:r>
        <w:rPr>
          <w:rFonts w:ascii="宋体" w:hAnsi="宋体"/>
          <w:sz w:val="24"/>
          <w:szCs w:val="24"/>
        </w:rPr>
        <w:t>3．</w:t>
      </w:r>
      <w:r>
        <w:rPr>
          <w:rFonts w:hint="eastAsia" w:ascii="宋体" w:hAnsi="宋体"/>
          <w:sz w:val="24"/>
          <w:szCs w:val="24"/>
        </w:rPr>
        <w:t>项目编号：</w:t>
      </w:r>
      <w:r>
        <w:rPr>
          <w:rFonts w:hint="eastAsia" w:ascii="宋体" w:hAnsi="宋体"/>
          <w:sz w:val="24"/>
          <w:szCs w:val="24"/>
          <w:lang w:eastAsia="zh-CN"/>
        </w:rPr>
        <w:t>LCQTCG-2023-345</w:t>
      </w:r>
    </w:p>
    <w:p>
      <w:pPr>
        <w:spacing w:line="600" w:lineRule="exact"/>
        <w:ind w:firstLine="480" w:firstLineChars="200"/>
        <w:rPr>
          <w:rFonts w:ascii="宋体" w:hAnsi="宋体"/>
          <w:sz w:val="24"/>
        </w:rPr>
      </w:pPr>
      <w:r>
        <w:rPr>
          <w:rFonts w:ascii="宋体" w:hAnsi="宋体"/>
          <w:sz w:val="24"/>
          <w:szCs w:val="24"/>
        </w:rPr>
        <w:t>4．招标</w:t>
      </w:r>
      <w:r>
        <w:rPr>
          <w:rFonts w:ascii="宋体" w:hAnsi="宋体"/>
          <w:sz w:val="24"/>
          <w:szCs w:val="24"/>
          <w:lang w:val="zh-CN"/>
        </w:rPr>
        <w:t>内容：</w:t>
      </w:r>
      <w:r>
        <w:rPr>
          <w:rFonts w:hint="eastAsia" w:ascii="宋体" w:hAnsi="宋体"/>
          <w:sz w:val="24"/>
        </w:rPr>
        <w:t>聊城西站广场配套智慧导视系统工程，预算金额：15284482.64元。</w:t>
      </w:r>
    </w:p>
    <w:p>
      <w:pPr>
        <w:spacing w:line="600" w:lineRule="exact"/>
        <w:ind w:firstLine="480" w:firstLineChars="200"/>
        <w:rPr>
          <w:rFonts w:ascii="宋体" w:hAnsi="宋体"/>
          <w:sz w:val="24"/>
          <w:szCs w:val="24"/>
        </w:rPr>
      </w:pPr>
      <w:r>
        <w:rPr>
          <w:rFonts w:ascii="宋体" w:hAnsi="宋体"/>
          <w:sz w:val="24"/>
          <w:szCs w:val="24"/>
        </w:rPr>
        <w:t>5．开标日期：</w:t>
      </w:r>
      <w:r>
        <w:rPr>
          <w:rFonts w:hint="eastAsia" w:ascii="宋体" w:hAnsi="宋体"/>
          <w:sz w:val="24"/>
          <w:szCs w:val="24"/>
          <w:lang w:eastAsia="zh-CN"/>
        </w:rPr>
        <w:t>2023年8月10日</w:t>
      </w:r>
      <w:r>
        <w:rPr>
          <w:rFonts w:hint="eastAsia" w:ascii="宋体" w:hAnsi="宋体"/>
          <w:sz w:val="24"/>
          <w:szCs w:val="24"/>
        </w:rPr>
        <w:t>9时00分</w:t>
      </w:r>
      <w:r>
        <w:rPr>
          <w:rFonts w:ascii="宋体" w:hAnsi="宋体"/>
          <w:sz w:val="24"/>
          <w:szCs w:val="24"/>
        </w:rPr>
        <w:t>（北京时间）</w:t>
      </w:r>
    </w:p>
    <w:p>
      <w:pPr>
        <w:spacing w:line="600" w:lineRule="exact"/>
        <w:ind w:firstLine="480" w:firstLineChars="200"/>
        <w:rPr>
          <w:rFonts w:ascii="宋体" w:hAnsi="宋体"/>
          <w:color w:val="FF0000"/>
          <w:sz w:val="24"/>
          <w:szCs w:val="24"/>
        </w:rPr>
      </w:pPr>
      <w:r>
        <w:rPr>
          <w:rFonts w:ascii="宋体" w:hAnsi="宋体"/>
          <w:sz w:val="24"/>
          <w:szCs w:val="24"/>
        </w:rPr>
        <w:t>6．开标、评标地点：</w:t>
      </w:r>
      <w:r>
        <w:rPr>
          <w:rFonts w:hint="eastAsia" w:ascii="宋体" w:hAnsi="宋体"/>
          <w:sz w:val="24"/>
          <w:szCs w:val="24"/>
        </w:rPr>
        <w:t>聊城市公共资源交易中心三楼（开标</w:t>
      </w:r>
      <w:r>
        <w:rPr>
          <w:rFonts w:hint="eastAsia" w:ascii="宋体" w:hAnsi="宋体"/>
          <w:sz w:val="24"/>
          <w:szCs w:val="24"/>
          <w:lang w:val="en-US" w:eastAsia="zh-CN"/>
        </w:rPr>
        <w:t>二</w:t>
      </w:r>
      <w:r>
        <w:rPr>
          <w:rFonts w:hint="eastAsia" w:ascii="宋体" w:hAnsi="宋体"/>
          <w:sz w:val="24"/>
          <w:szCs w:val="24"/>
        </w:rPr>
        <w:t>室</w:t>
      </w:r>
      <w:r>
        <w:rPr>
          <w:rFonts w:hint="eastAsia" w:ascii="宋体" w:hAnsi="宋体"/>
          <w:color w:val="000000" w:themeColor="text1"/>
          <w:sz w:val="24"/>
          <w:szCs w:val="24"/>
        </w:rPr>
        <w:t>）</w:t>
      </w:r>
      <w:r>
        <w:rPr>
          <w:rFonts w:ascii="宋体" w:hAnsi="宋体"/>
          <w:color w:val="000000" w:themeColor="text1"/>
          <w:sz w:val="24"/>
          <w:szCs w:val="24"/>
        </w:rPr>
        <w:t>，</w:t>
      </w:r>
      <w:r>
        <w:rPr>
          <w:rFonts w:ascii="宋体" w:hAnsi="宋体"/>
          <w:color w:val="0000FF"/>
          <w:sz w:val="24"/>
          <w:szCs w:val="24"/>
        </w:rPr>
        <w:t>四楼第</w:t>
      </w:r>
      <w:r>
        <w:rPr>
          <w:rFonts w:hint="eastAsia" w:ascii="宋体" w:hAnsi="宋体"/>
          <w:color w:val="0000FF"/>
          <w:sz w:val="24"/>
          <w:szCs w:val="24"/>
        </w:rPr>
        <w:t>九</w:t>
      </w:r>
      <w:r>
        <w:rPr>
          <w:rFonts w:ascii="宋体" w:hAnsi="宋体"/>
          <w:color w:val="0000FF"/>
          <w:sz w:val="24"/>
          <w:szCs w:val="24"/>
        </w:rPr>
        <w:t>评标室</w:t>
      </w:r>
    </w:p>
    <w:p>
      <w:pPr>
        <w:spacing w:line="600" w:lineRule="exact"/>
        <w:outlineLvl w:val="0"/>
        <w:rPr>
          <w:rFonts w:ascii="宋体" w:hAnsi="宋体"/>
          <w:b/>
          <w:sz w:val="28"/>
          <w:szCs w:val="28"/>
        </w:rPr>
      </w:pPr>
      <w:r>
        <w:rPr>
          <w:rFonts w:ascii="宋体" w:hAnsi="宋体"/>
          <w:b/>
          <w:sz w:val="28"/>
          <w:szCs w:val="28"/>
        </w:rPr>
        <w:t>二、购买招标文件投标人名单和评标委员会成员名单</w:t>
      </w:r>
    </w:p>
    <w:p>
      <w:pPr>
        <w:spacing w:line="600" w:lineRule="exact"/>
        <w:ind w:firstLine="480" w:firstLineChars="200"/>
        <w:rPr>
          <w:rFonts w:ascii="宋体" w:hAnsi="宋体"/>
          <w:sz w:val="24"/>
          <w:szCs w:val="24"/>
        </w:rPr>
      </w:pPr>
      <w:r>
        <w:rPr>
          <w:rFonts w:ascii="宋体" w:hAnsi="宋体"/>
          <w:sz w:val="24"/>
          <w:szCs w:val="24"/>
        </w:rPr>
        <w:t>1．从招标公告发布之日起，</w:t>
      </w:r>
      <w:r>
        <w:rPr>
          <w:rFonts w:hint="eastAsia" w:ascii="宋体" w:hAnsi="宋体"/>
          <w:sz w:val="24"/>
          <w:szCs w:val="24"/>
        </w:rPr>
        <w:t>有</w:t>
      </w:r>
      <w:r>
        <w:rPr>
          <w:rFonts w:hint="eastAsia" w:ascii="宋体" w:hAnsi="宋体"/>
          <w:color w:val="0000FF"/>
          <w:sz w:val="24"/>
          <w:szCs w:val="24"/>
          <w:lang w:val="en-US" w:eastAsia="zh-CN"/>
        </w:rPr>
        <w:t>**</w:t>
      </w:r>
      <w:r>
        <w:rPr>
          <w:rFonts w:hint="eastAsia" w:ascii="宋体" w:hAnsi="宋体"/>
          <w:color w:val="0000FF"/>
          <w:sz w:val="24"/>
          <w:szCs w:val="24"/>
        </w:rPr>
        <w:t>家</w:t>
      </w:r>
      <w:r>
        <w:rPr>
          <w:rFonts w:ascii="宋体" w:hAnsi="宋体"/>
          <w:color w:val="0000FF"/>
          <w:sz w:val="24"/>
          <w:szCs w:val="24"/>
        </w:rPr>
        <w:t>投标人</w:t>
      </w:r>
      <w:r>
        <w:rPr>
          <w:rFonts w:ascii="宋体" w:hAnsi="宋体"/>
          <w:sz w:val="24"/>
          <w:szCs w:val="24"/>
        </w:rPr>
        <w:t>领取了招标文件。</w:t>
      </w:r>
    </w:p>
    <w:p>
      <w:pPr>
        <w:spacing w:line="6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202</w:t>
      </w:r>
      <w:r>
        <w:rPr>
          <w:rFonts w:ascii="宋体" w:hAnsi="宋体"/>
          <w:sz w:val="24"/>
          <w:szCs w:val="24"/>
        </w:rPr>
        <w:t>3</w:t>
      </w:r>
      <w:r>
        <w:rPr>
          <w:rFonts w:hint="eastAsia" w:ascii="宋体" w:hAnsi="宋体"/>
          <w:sz w:val="24"/>
          <w:szCs w:val="24"/>
        </w:rPr>
        <w:t>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9</w:t>
      </w:r>
      <w:r>
        <w:rPr>
          <w:rFonts w:hint="eastAsia" w:ascii="宋体" w:hAnsi="宋体"/>
          <w:sz w:val="24"/>
          <w:szCs w:val="24"/>
        </w:rPr>
        <w:t>日</w:t>
      </w:r>
      <w:r>
        <w:rPr>
          <w:rFonts w:ascii="宋体" w:hAnsi="宋体"/>
          <w:sz w:val="24"/>
          <w:szCs w:val="24"/>
        </w:rPr>
        <w:t>，山东正信招标有限责任公司从</w:t>
      </w:r>
      <w:r>
        <w:rPr>
          <w:rFonts w:hint="eastAsia" w:ascii="宋体" w:hAnsi="宋体"/>
          <w:sz w:val="24"/>
          <w:szCs w:val="24"/>
        </w:rPr>
        <w:t>山东省公共资源交易综合评标评审</w:t>
      </w:r>
      <w:r>
        <w:rPr>
          <w:rFonts w:ascii="宋体" w:hAnsi="宋体"/>
          <w:sz w:val="24"/>
          <w:szCs w:val="24"/>
        </w:rPr>
        <w:t>专家库中按相关规定随机抽取</w:t>
      </w:r>
      <w:r>
        <w:rPr>
          <w:rFonts w:hint="eastAsia" w:ascii="宋体" w:hAnsi="宋体"/>
          <w:sz w:val="24"/>
          <w:szCs w:val="24"/>
        </w:rPr>
        <w:t>5</w:t>
      </w:r>
      <w:r>
        <w:rPr>
          <w:rFonts w:ascii="宋体" w:hAnsi="宋体"/>
          <w:sz w:val="24"/>
          <w:szCs w:val="24"/>
        </w:rPr>
        <w:t>位相关专业评审专家组成评标委员会，</w:t>
      </w:r>
      <w:r>
        <w:rPr>
          <w:rFonts w:ascii="宋体" w:hAnsi="宋体"/>
          <w:color w:val="0000FF"/>
          <w:sz w:val="24"/>
          <w:szCs w:val="24"/>
        </w:rPr>
        <w:t>评标委员会由</w:t>
      </w:r>
      <w:r>
        <w:rPr>
          <w:rFonts w:hint="eastAsia" w:ascii="宋体" w:hAnsi="宋体"/>
          <w:color w:val="0000FF"/>
          <w:sz w:val="24"/>
          <w:szCs w:val="24"/>
          <w:lang w:val="en-US" w:eastAsia="zh-CN"/>
        </w:rPr>
        <w:t>**</w:t>
      </w:r>
      <w:r>
        <w:rPr>
          <w:rFonts w:hint="eastAsia" w:ascii="宋体" w:hAnsi="宋体"/>
          <w:color w:val="0000FF"/>
          <w:sz w:val="24"/>
          <w:szCs w:val="24"/>
        </w:rPr>
        <w:t>、</w:t>
      </w:r>
      <w:r>
        <w:rPr>
          <w:rFonts w:hint="eastAsia" w:ascii="宋体" w:hAnsi="宋体"/>
          <w:color w:val="0000FF"/>
          <w:sz w:val="24"/>
          <w:szCs w:val="24"/>
          <w:lang w:val="en-US" w:eastAsia="zh-CN"/>
        </w:rPr>
        <w:t>**</w:t>
      </w:r>
      <w:r>
        <w:rPr>
          <w:rFonts w:hint="eastAsia" w:ascii="宋体" w:hAnsi="宋体"/>
          <w:color w:val="0000FF"/>
          <w:sz w:val="24"/>
          <w:szCs w:val="24"/>
        </w:rPr>
        <w:t>、</w:t>
      </w:r>
      <w:r>
        <w:rPr>
          <w:rFonts w:hint="eastAsia" w:ascii="宋体" w:hAnsi="宋体"/>
          <w:color w:val="0000FF"/>
          <w:sz w:val="24"/>
          <w:szCs w:val="24"/>
          <w:lang w:val="en-US" w:eastAsia="zh-CN"/>
        </w:rPr>
        <w:t>**</w:t>
      </w:r>
      <w:r>
        <w:rPr>
          <w:rFonts w:hint="eastAsia" w:ascii="宋体" w:hAnsi="宋体"/>
          <w:color w:val="0000FF"/>
          <w:sz w:val="24"/>
          <w:szCs w:val="24"/>
        </w:rPr>
        <w:t>、</w:t>
      </w:r>
      <w:r>
        <w:rPr>
          <w:rFonts w:hint="eastAsia" w:ascii="宋体" w:hAnsi="宋体"/>
          <w:color w:val="0000FF"/>
          <w:sz w:val="24"/>
          <w:szCs w:val="24"/>
          <w:lang w:val="en-US" w:eastAsia="zh-CN"/>
        </w:rPr>
        <w:t>**</w:t>
      </w:r>
      <w:r>
        <w:rPr>
          <w:rFonts w:hint="eastAsia" w:ascii="宋体" w:hAnsi="宋体"/>
          <w:color w:val="0000FF"/>
          <w:sz w:val="24"/>
          <w:szCs w:val="24"/>
        </w:rPr>
        <w:t>、</w:t>
      </w:r>
      <w:r>
        <w:rPr>
          <w:rFonts w:hint="eastAsia" w:ascii="宋体" w:hAnsi="宋体"/>
          <w:color w:val="0000FF"/>
          <w:sz w:val="24"/>
          <w:szCs w:val="24"/>
          <w:lang w:val="en-US" w:eastAsia="zh-CN"/>
        </w:rPr>
        <w:t>**</w:t>
      </w:r>
      <w:r>
        <w:rPr>
          <w:rFonts w:ascii="宋体" w:hAnsi="宋体"/>
          <w:color w:val="0000FF"/>
          <w:sz w:val="24"/>
          <w:szCs w:val="24"/>
        </w:rPr>
        <w:t>组成</w:t>
      </w:r>
      <w:r>
        <w:rPr>
          <w:rFonts w:hint="eastAsia" w:ascii="宋体" w:hAnsi="宋体"/>
          <w:color w:val="0000FF"/>
          <w:sz w:val="24"/>
          <w:szCs w:val="24"/>
        </w:rPr>
        <w:t>，其中主场聊城共3人：</w:t>
      </w:r>
      <w:r>
        <w:rPr>
          <w:rFonts w:hint="eastAsia" w:ascii="宋体" w:hAnsi="宋体"/>
          <w:color w:val="0000FF"/>
          <w:sz w:val="24"/>
          <w:szCs w:val="24"/>
          <w:lang w:val="en-US" w:eastAsia="zh-CN"/>
        </w:rPr>
        <w:t>**</w:t>
      </w:r>
      <w:r>
        <w:rPr>
          <w:rFonts w:hint="eastAsia" w:ascii="宋体" w:hAnsi="宋体"/>
          <w:color w:val="0000FF"/>
          <w:sz w:val="24"/>
          <w:szCs w:val="24"/>
        </w:rPr>
        <w:t>、</w:t>
      </w:r>
      <w:r>
        <w:rPr>
          <w:rFonts w:hint="eastAsia" w:ascii="宋体" w:hAnsi="宋体"/>
          <w:color w:val="0000FF"/>
          <w:sz w:val="24"/>
          <w:szCs w:val="24"/>
          <w:lang w:val="en-US" w:eastAsia="zh-CN"/>
        </w:rPr>
        <w:t>**</w:t>
      </w:r>
      <w:r>
        <w:rPr>
          <w:rFonts w:hint="eastAsia" w:ascii="宋体" w:hAnsi="宋体"/>
          <w:color w:val="0000FF"/>
          <w:sz w:val="24"/>
          <w:szCs w:val="24"/>
        </w:rPr>
        <w:t>、</w:t>
      </w:r>
      <w:r>
        <w:rPr>
          <w:rFonts w:hint="eastAsia" w:ascii="宋体" w:hAnsi="宋体"/>
          <w:color w:val="0000FF"/>
          <w:sz w:val="24"/>
          <w:szCs w:val="24"/>
          <w:lang w:val="en-US" w:eastAsia="zh-CN"/>
        </w:rPr>
        <w:t>**</w:t>
      </w:r>
      <w:r>
        <w:rPr>
          <w:rFonts w:hint="eastAsia" w:ascii="宋体" w:hAnsi="宋体"/>
          <w:color w:val="0000FF"/>
          <w:sz w:val="24"/>
          <w:szCs w:val="24"/>
        </w:rPr>
        <w:t>；副场</w:t>
      </w:r>
      <w:r>
        <w:rPr>
          <w:rFonts w:hint="eastAsia" w:ascii="宋体" w:hAnsi="宋体"/>
          <w:color w:val="0000FF"/>
          <w:sz w:val="24"/>
          <w:szCs w:val="24"/>
        </w:rPr>
        <w:t>滨州邹平共2人：</w:t>
      </w:r>
      <w:r>
        <w:rPr>
          <w:rFonts w:hint="eastAsia" w:ascii="宋体" w:hAnsi="宋体"/>
          <w:color w:val="0000FF"/>
          <w:sz w:val="24"/>
          <w:szCs w:val="24"/>
          <w:lang w:val="en-US" w:eastAsia="zh-CN"/>
        </w:rPr>
        <w:t>**</w:t>
      </w:r>
      <w:r>
        <w:rPr>
          <w:rFonts w:hint="eastAsia" w:ascii="宋体" w:hAnsi="宋体"/>
          <w:color w:val="0000FF"/>
          <w:sz w:val="24"/>
          <w:szCs w:val="24"/>
        </w:rPr>
        <w:t>、</w:t>
      </w:r>
      <w:r>
        <w:rPr>
          <w:rFonts w:hint="eastAsia" w:ascii="宋体" w:hAnsi="宋体"/>
          <w:color w:val="0000FF"/>
          <w:sz w:val="24"/>
          <w:szCs w:val="24"/>
          <w:lang w:val="en-US" w:eastAsia="zh-CN"/>
        </w:rPr>
        <w:t>**</w:t>
      </w:r>
      <w:r>
        <w:rPr>
          <w:rFonts w:hint="eastAsia" w:ascii="宋体" w:hAnsi="宋体"/>
          <w:color w:val="0000FF"/>
          <w:sz w:val="24"/>
          <w:szCs w:val="24"/>
        </w:rPr>
        <w:t>。</w:t>
      </w:r>
      <w:r>
        <w:rPr>
          <w:rFonts w:ascii="宋体" w:hAnsi="宋体"/>
          <w:sz w:val="24"/>
          <w:szCs w:val="24"/>
        </w:rPr>
        <w:t>评审前,评标委员会全体成员</w:t>
      </w:r>
      <w:r>
        <w:rPr>
          <w:rFonts w:hint="eastAsia" w:ascii="宋体" w:hAnsi="宋体"/>
          <w:sz w:val="24"/>
          <w:szCs w:val="24"/>
        </w:rPr>
        <w:t>共同</w:t>
      </w:r>
      <w:r>
        <w:rPr>
          <w:rFonts w:ascii="宋体" w:hAnsi="宋体"/>
          <w:sz w:val="24"/>
          <w:szCs w:val="24"/>
        </w:rPr>
        <w:t>推荐</w:t>
      </w:r>
      <w:r>
        <w:rPr>
          <w:rFonts w:hint="eastAsia" w:ascii="宋体" w:hAnsi="宋体"/>
          <w:color w:val="0000FF"/>
          <w:sz w:val="24"/>
          <w:szCs w:val="24"/>
          <w:lang w:val="en-US" w:eastAsia="zh-CN"/>
        </w:rPr>
        <w:t>**</w:t>
      </w:r>
      <w:r>
        <w:rPr>
          <w:rFonts w:hint="eastAsia" w:ascii="宋体" w:hAnsi="宋体"/>
          <w:sz w:val="24"/>
          <w:szCs w:val="24"/>
        </w:rPr>
        <w:t>为</w:t>
      </w:r>
      <w:r>
        <w:rPr>
          <w:rFonts w:ascii="宋体" w:hAnsi="宋体"/>
          <w:sz w:val="24"/>
          <w:szCs w:val="24"/>
        </w:rPr>
        <w:t>评标委员会主任。主持人宣布了评标纪律和注意事项，并确认了评标委员会成员与各投标人是否有利益关系，是否需要回避。经确认，评标委员会成员均不需回避。</w:t>
      </w:r>
    </w:p>
    <w:p>
      <w:pPr>
        <w:spacing w:line="600" w:lineRule="exact"/>
        <w:outlineLvl w:val="0"/>
        <w:rPr>
          <w:rFonts w:ascii="宋体" w:hAnsi="宋体"/>
          <w:b/>
          <w:sz w:val="28"/>
          <w:szCs w:val="28"/>
        </w:rPr>
      </w:pPr>
      <w:r>
        <w:rPr>
          <w:rFonts w:ascii="宋体" w:hAnsi="宋体"/>
          <w:b/>
          <w:sz w:val="28"/>
          <w:szCs w:val="28"/>
        </w:rPr>
        <w:t>三、评标方法和标准</w:t>
      </w:r>
    </w:p>
    <w:p>
      <w:pPr>
        <w:spacing w:line="600" w:lineRule="exact"/>
        <w:ind w:firstLine="480" w:firstLineChars="200"/>
        <w:rPr>
          <w:rFonts w:ascii="宋体" w:hAnsi="宋体"/>
          <w:sz w:val="24"/>
          <w:szCs w:val="24"/>
        </w:rPr>
      </w:pPr>
      <w:r>
        <w:rPr>
          <w:rFonts w:ascii="宋体" w:hAnsi="宋体"/>
          <w:sz w:val="24"/>
          <w:szCs w:val="24"/>
        </w:rPr>
        <w:t>采用100分制综合评分法，具体内容详见招标文件。</w:t>
      </w:r>
    </w:p>
    <w:p>
      <w:pPr>
        <w:spacing w:line="600" w:lineRule="exact"/>
        <w:outlineLvl w:val="0"/>
        <w:rPr>
          <w:rFonts w:ascii="宋体" w:hAnsi="宋体"/>
          <w:b/>
          <w:sz w:val="28"/>
          <w:szCs w:val="28"/>
        </w:rPr>
      </w:pPr>
      <w:r>
        <w:rPr>
          <w:rFonts w:ascii="宋体" w:hAnsi="宋体"/>
          <w:b/>
          <w:sz w:val="28"/>
          <w:szCs w:val="28"/>
        </w:rPr>
        <w:t>四、开标记录和评标情况及说明，无效投标人名单及原因</w:t>
      </w:r>
    </w:p>
    <w:p>
      <w:pPr>
        <w:spacing w:line="560" w:lineRule="exact"/>
        <w:ind w:firstLine="480" w:firstLineChars="200"/>
        <w:outlineLvl w:val="0"/>
        <w:rPr>
          <w:rFonts w:ascii="宋体" w:hAnsi="宋体"/>
          <w:sz w:val="24"/>
          <w:szCs w:val="24"/>
        </w:rPr>
      </w:pPr>
      <w:r>
        <w:rPr>
          <w:rFonts w:ascii="宋体" w:hAnsi="宋体"/>
          <w:sz w:val="24"/>
          <w:szCs w:val="24"/>
        </w:rPr>
        <w:t>1．至递交投标文件截止时间</w:t>
      </w:r>
      <w:r>
        <w:rPr>
          <w:rFonts w:hint="eastAsia" w:ascii="宋体" w:hAnsi="宋体"/>
          <w:sz w:val="24"/>
          <w:szCs w:val="24"/>
          <w:lang w:eastAsia="zh-CN"/>
        </w:rPr>
        <w:t>2023年8月10日</w:t>
      </w:r>
      <w:r>
        <w:rPr>
          <w:rFonts w:hint="eastAsia" w:ascii="宋体" w:hAnsi="宋体"/>
          <w:sz w:val="24"/>
          <w:szCs w:val="24"/>
        </w:rPr>
        <w:t>9时00分，</w:t>
      </w:r>
      <w:r>
        <w:rPr>
          <w:rFonts w:hint="eastAsia" w:ascii="宋体" w:hAnsi="宋体"/>
          <w:color w:val="0000FF"/>
          <w:sz w:val="24"/>
          <w:szCs w:val="24"/>
        </w:rPr>
        <w:t>有</w:t>
      </w:r>
      <w:r>
        <w:rPr>
          <w:rFonts w:hint="eastAsia" w:ascii="宋体" w:hAnsi="宋体"/>
          <w:color w:val="0000FF"/>
          <w:sz w:val="24"/>
          <w:szCs w:val="24"/>
          <w:lang w:val="en-US" w:eastAsia="zh-CN"/>
        </w:rPr>
        <w:t>*</w:t>
      </w:r>
      <w:r>
        <w:rPr>
          <w:rFonts w:hint="eastAsia" w:ascii="宋体" w:hAnsi="宋体"/>
          <w:color w:val="0000FF"/>
          <w:sz w:val="24"/>
          <w:szCs w:val="24"/>
        </w:rPr>
        <w:t>家</w:t>
      </w:r>
      <w:r>
        <w:rPr>
          <w:rFonts w:ascii="宋体" w:hAnsi="宋体"/>
          <w:color w:val="0000FF"/>
          <w:sz w:val="24"/>
          <w:szCs w:val="24"/>
        </w:rPr>
        <w:t>投标人</w:t>
      </w:r>
      <w:r>
        <w:rPr>
          <w:rFonts w:hint="eastAsia" w:ascii="宋体" w:hAnsi="宋体"/>
          <w:sz w:val="24"/>
          <w:szCs w:val="24"/>
        </w:rPr>
        <w:t>按时在系统中进行了签到，签到投标人名单见签到信息表。投标人数量达到三家以上，首先由代理机构在不见面开标大厅中公布了已递交投标文件的投标人名单，接着投标人对投标文件进行解密，随后招标人对投标文件进行二次解密并导入，之后平台系统进行了公开唱标，唱标内容见开标记录表。唱标结束后，投标人均无异议。</w:t>
      </w:r>
    </w:p>
    <w:p>
      <w:pPr>
        <w:spacing w:line="560" w:lineRule="exact"/>
        <w:ind w:firstLine="480" w:firstLineChars="200"/>
        <w:outlineLvl w:val="0"/>
        <w:rPr>
          <w:rFonts w:ascii="宋体" w:hAnsi="宋体"/>
          <w:sz w:val="24"/>
          <w:szCs w:val="24"/>
        </w:rPr>
      </w:pPr>
      <w:r>
        <w:rPr>
          <w:rFonts w:ascii="宋体" w:hAnsi="宋体"/>
          <w:sz w:val="24"/>
          <w:szCs w:val="24"/>
        </w:rPr>
        <w:t>山东正信招标有限责任公司的工作人员如下：</w:t>
      </w:r>
    </w:p>
    <w:p>
      <w:pPr>
        <w:spacing w:line="560" w:lineRule="exact"/>
        <w:ind w:firstLine="480" w:firstLineChars="200"/>
        <w:outlineLvl w:val="0"/>
        <w:rPr>
          <w:rFonts w:ascii="宋体" w:hAnsi="宋体"/>
          <w:sz w:val="24"/>
          <w:szCs w:val="24"/>
        </w:rPr>
      </w:pPr>
      <w:r>
        <w:rPr>
          <w:rFonts w:ascii="宋体" w:hAnsi="宋体"/>
          <w:sz w:val="24"/>
          <w:szCs w:val="24"/>
        </w:rPr>
        <w:t>主持人：</w:t>
      </w:r>
      <w:r>
        <w:rPr>
          <w:rFonts w:hint="eastAsia" w:ascii="宋体" w:hAnsi="宋体"/>
          <w:sz w:val="24"/>
          <w:szCs w:val="24"/>
        </w:rPr>
        <w:t xml:space="preserve">刘俊青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项目负责人：</w:t>
      </w:r>
      <w:r>
        <w:rPr>
          <w:rFonts w:hint="eastAsia" w:ascii="宋体" w:hAnsi="宋体"/>
          <w:sz w:val="24"/>
          <w:szCs w:val="24"/>
        </w:rPr>
        <w:t>金延静</w:t>
      </w:r>
      <w:r>
        <w:rPr>
          <w:rFonts w:ascii="宋体" w:hAnsi="宋体"/>
          <w:sz w:val="24"/>
          <w:szCs w:val="24"/>
        </w:rPr>
        <w:t xml:space="preserve">         </w:t>
      </w:r>
      <w:r>
        <w:rPr>
          <w:rFonts w:hint="eastAsia" w:ascii="宋体" w:hAnsi="宋体"/>
          <w:sz w:val="24"/>
          <w:szCs w:val="24"/>
        </w:rPr>
        <w:t xml:space="preserve">   技术负责人</w:t>
      </w:r>
      <w:r>
        <w:rPr>
          <w:rFonts w:ascii="宋体" w:hAnsi="宋体"/>
          <w:sz w:val="24"/>
          <w:szCs w:val="24"/>
        </w:rPr>
        <w:t>：</w:t>
      </w:r>
      <w:r>
        <w:rPr>
          <w:rFonts w:hint="eastAsia" w:ascii="宋体" w:hAnsi="宋体"/>
          <w:sz w:val="24"/>
          <w:szCs w:val="24"/>
        </w:rPr>
        <w:t>王丹</w:t>
      </w:r>
    </w:p>
    <w:p>
      <w:pPr>
        <w:spacing w:line="560" w:lineRule="exact"/>
        <w:ind w:firstLine="480" w:firstLineChars="200"/>
        <w:outlineLvl w:val="0"/>
        <w:rPr>
          <w:rFonts w:ascii="宋体" w:hAnsi="宋体"/>
          <w:sz w:val="24"/>
          <w:szCs w:val="24"/>
        </w:rPr>
      </w:pPr>
      <w:r>
        <w:rPr>
          <w:rFonts w:hint="eastAsia" w:ascii="宋体" w:hAnsi="宋体"/>
          <w:color w:val="0000FF"/>
          <w:sz w:val="24"/>
          <w:szCs w:val="24"/>
        </w:rPr>
        <w:t>招标人到场情况：</w:t>
      </w:r>
      <w:r>
        <w:rPr>
          <w:rFonts w:hint="eastAsia" w:ascii="宋体" w:hAnsi="宋体"/>
          <w:color w:val="0000FF"/>
          <w:sz w:val="24"/>
          <w:szCs w:val="24"/>
          <w:lang w:val="en-US" w:eastAsia="zh-CN"/>
        </w:rPr>
        <w:t>*</w:t>
      </w:r>
      <w:r>
        <w:rPr>
          <w:rFonts w:hint="eastAsia" w:ascii="宋体" w:hAnsi="宋体"/>
          <w:color w:val="0000FF"/>
          <w:sz w:val="24"/>
          <w:szCs w:val="24"/>
        </w:rPr>
        <w:t xml:space="preserve">   </w:t>
      </w:r>
      <w:r>
        <w:rPr>
          <w:rFonts w:hint="eastAsia" w:ascii="宋体" w:hAnsi="宋体"/>
          <w:sz w:val="24"/>
          <w:szCs w:val="24"/>
        </w:rPr>
        <w:t xml:space="preserve"> </w:t>
      </w:r>
    </w:p>
    <w:p>
      <w:pPr>
        <w:spacing w:line="560" w:lineRule="exact"/>
        <w:ind w:firstLine="480" w:firstLineChars="200"/>
        <w:outlineLvl w:val="0"/>
        <w:rPr>
          <w:rFonts w:ascii="宋体" w:hAnsi="宋体"/>
          <w:sz w:val="24"/>
          <w:szCs w:val="24"/>
        </w:rPr>
      </w:pPr>
      <w:r>
        <w:rPr>
          <w:rFonts w:ascii="宋体" w:hAnsi="宋体"/>
          <w:sz w:val="24"/>
          <w:szCs w:val="24"/>
        </w:rPr>
        <w:t>2．评标情况：</w:t>
      </w:r>
    </w:p>
    <w:p>
      <w:pPr>
        <w:spacing w:line="560" w:lineRule="exact"/>
        <w:ind w:firstLine="480" w:firstLineChars="200"/>
        <w:rPr>
          <w:rFonts w:ascii="宋体" w:hAnsi="宋体"/>
          <w:sz w:val="24"/>
          <w:szCs w:val="24"/>
        </w:rPr>
      </w:pPr>
      <w:r>
        <w:rPr>
          <w:rFonts w:hint="eastAsia" w:ascii="宋体" w:hAnsi="宋体"/>
          <w:sz w:val="24"/>
          <w:szCs w:val="24"/>
        </w:rPr>
        <w:t>评标委员会根据招标文件既定因素及标准对有效投标人进行资格性、符合性评审，具体情况如下：</w:t>
      </w:r>
    </w:p>
    <w:p>
      <w:pPr>
        <w:spacing w:line="560" w:lineRule="exact"/>
        <w:ind w:firstLine="480" w:firstLineChars="200"/>
        <w:rPr>
          <w:rFonts w:ascii="宋体" w:hAnsi="宋体"/>
          <w:sz w:val="24"/>
          <w:szCs w:val="24"/>
        </w:rPr>
      </w:pPr>
      <w:r>
        <w:rPr>
          <w:rFonts w:ascii="宋体" w:hAnsi="宋体"/>
          <w:sz w:val="24"/>
          <w:szCs w:val="24"/>
        </w:rPr>
        <w:t>1）通过</w:t>
      </w:r>
      <w:r>
        <w:rPr>
          <w:rFonts w:hint="eastAsia" w:ascii="宋体" w:hAnsi="宋体"/>
          <w:sz w:val="24"/>
          <w:szCs w:val="24"/>
        </w:rPr>
        <w:t>对所有投标人进行资格审查所有</w:t>
      </w:r>
      <w:r>
        <w:rPr>
          <w:rFonts w:ascii="宋体" w:hAnsi="宋体"/>
          <w:sz w:val="24"/>
          <w:szCs w:val="24"/>
        </w:rPr>
        <w:t>投标人</w:t>
      </w:r>
      <w:r>
        <w:rPr>
          <w:rFonts w:hint="eastAsia" w:ascii="宋体" w:hAnsi="宋体"/>
          <w:sz w:val="24"/>
          <w:szCs w:val="24"/>
        </w:rPr>
        <w:t>均资格审查合格；</w:t>
      </w:r>
    </w:p>
    <w:p>
      <w:pPr>
        <w:spacing w:line="56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通过对投标人的报价的审查，</w:t>
      </w:r>
      <w:r>
        <w:rPr>
          <w:rFonts w:hint="eastAsia" w:ascii="宋体" w:hAnsi="宋体"/>
          <w:sz w:val="24"/>
          <w:szCs w:val="24"/>
        </w:rPr>
        <w:t>所有</w:t>
      </w:r>
      <w:r>
        <w:rPr>
          <w:rFonts w:ascii="宋体" w:hAnsi="宋体"/>
          <w:sz w:val="24"/>
          <w:szCs w:val="24"/>
        </w:rPr>
        <w:t>投标人</w:t>
      </w:r>
      <w:r>
        <w:rPr>
          <w:rFonts w:hint="eastAsia" w:ascii="宋体" w:hAnsi="宋体"/>
          <w:sz w:val="24"/>
          <w:szCs w:val="24"/>
        </w:rPr>
        <w:t>报价均审查合格；</w:t>
      </w:r>
    </w:p>
    <w:p>
      <w:pPr>
        <w:pStyle w:val="7"/>
        <w:spacing w:line="560" w:lineRule="exact"/>
        <w:ind w:firstLine="480" w:firstLineChars="200"/>
        <w:jc w:val="left"/>
        <w:rPr>
          <w:rFonts w:ascii="宋体" w:hAnsi="宋体"/>
          <w:sz w:val="24"/>
        </w:rPr>
      </w:pPr>
      <w:r>
        <w:rPr>
          <w:rFonts w:hint="eastAsia" w:ascii="宋体" w:hAnsi="宋体"/>
          <w:sz w:val="24"/>
        </w:rPr>
        <w:t>3</w:t>
      </w:r>
      <w:r>
        <w:rPr>
          <w:rFonts w:ascii="宋体" w:hAnsi="宋体"/>
          <w:sz w:val="24"/>
        </w:rPr>
        <w:t>）通过对投标人的投标文件的</w:t>
      </w:r>
      <w:r>
        <w:rPr>
          <w:rFonts w:hint="eastAsia" w:ascii="宋体" w:hAnsi="宋体"/>
          <w:sz w:val="24"/>
        </w:rPr>
        <w:t>服务期、</w:t>
      </w:r>
      <w:r>
        <w:rPr>
          <w:rFonts w:ascii="宋体" w:hAnsi="宋体"/>
          <w:sz w:val="24"/>
        </w:rPr>
        <w:t>信誉（有无不良记录等）</w:t>
      </w:r>
      <w:r>
        <w:rPr>
          <w:rFonts w:hint="eastAsia" w:ascii="宋体" w:hAnsi="宋体"/>
          <w:sz w:val="24"/>
        </w:rPr>
        <w:t>等</w:t>
      </w:r>
      <w:r>
        <w:rPr>
          <w:rFonts w:ascii="宋体" w:hAnsi="宋体"/>
          <w:sz w:val="24"/>
        </w:rPr>
        <w:t>的审查</w:t>
      </w:r>
      <w:r>
        <w:rPr>
          <w:rFonts w:hint="eastAsia" w:ascii="宋体" w:hAnsi="宋体"/>
          <w:sz w:val="24"/>
        </w:rPr>
        <w:t>，经审查所有</w:t>
      </w:r>
      <w:r>
        <w:rPr>
          <w:rFonts w:ascii="宋体" w:hAnsi="宋体"/>
          <w:sz w:val="24"/>
        </w:rPr>
        <w:t>投标人</w:t>
      </w:r>
      <w:r>
        <w:rPr>
          <w:rFonts w:hint="eastAsia" w:ascii="宋体" w:hAnsi="宋体"/>
          <w:sz w:val="24"/>
        </w:rPr>
        <w:t>均审查合格</w:t>
      </w:r>
      <w:r>
        <w:rPr>
          <w:rFonts w:ascii="宋体" w:hAnsi="宋体"/>
          <w:sz w:val="24"/>
        </w:rPr>
        <w:t>。</w:t>
      </w:r>
    </w:p>
    <w:p>
      <w:pPr>
        <w:pStyle w:val="7"/>
        <w:spacing w:line="560" w:lineRule="exact"/>
        <w:ind w:firstLine="480" w:firstLineChars="200"/>
        <w:jc w:val="left"/>
        <w:rPr>
          <w:rFonts w:ascii="宋体" w:hAnsi="宋体"/>
          <w:sz w:val="24"/>
        </w:rPr>
      </w:pPr>
      <w:r>
        <w:rPr>
          <w:rFonts w:hint="eastAsia" w:ascii="宋体" w:hAnsi="宋体"/>
          <w:sz w:val="24"/>
        </w:rPr>
        <w:t>4</w:t>
      </w:r>
      <w:r>
        <w:rPr>
          <w:rFonts w:ascii="宋体" w:hAnsi="宋体"/>
          <w:sz w:val="24"/>
        </w:rPr>
        <w:t>）通过对投标人是否附有招标人不能接受的条件、投标文件的完整性、是否按招标人要求进行签署等的审查</w:t>
      </w:r>
      <w:r>
        <w:rPr>
          <w:rFonts w:hint="eastAsia" w:ascii="宋体" w:hAnsi="宋体"/>
          <w:sz w:val="24"/>
        </w:rPr>
        <w:t>，</w:t>
      </w:r>
      <w:r>
        <w:rPr>
          <w:rFonts w:ascii="宋体" w:hAnsi="宋体"/>
          <w:sz w:val="24"/>
        </w:rPr>
        <w:t>投标人</w:t>
      </w:r>
      <w:r>
        <w:rPr>
          <w:rFonts w:hint="eastAsia" w:ascii="宋体" w:hAnsi="宋体"/>
          <w:sz w:val="24"/>
        </w:rPr>
        <w:t>均审查合格</w:t>
      </w:r>
      <w:r>
        <w:rPr>
          <w:rFonts w:ascii="宋体" w:hAnsi="宋体"/>
          <w:sz w:val="24"/>
        </w:rPr>
        <w:t>。</w:t>
      </w:r>
    </w:p>
    <w:p>
      <w:pPr>
        <w:spacing w:line="560" w:lineRule="exact"/>
        <w:ind w:firstLine="480" w:firstLineChars="200"/>
        <w:rPr>
          <w:rFonts w:ascii="宋体" w:hAnsi="宋体"/>
          <w:sz w:val="24"/>
          <w:szCs w:val="24"/>
        </w:rPr>
      </w:pPr>
      <w:r>
        <w:rPr>
          <w:rFonts w:ascii="宋体" w:hAnsi="宋体"/>
          <w:sz w:val="24"/>
          <w:szCs w:val="24"/>
        </w:rPr>
        <w:t>综上所述，</w:t>
      </w:r>
      <w:r>
        <w:rPr>
          <w:rFonts w:hint="eastAsia" w:ascii="宋体" w:hAnsi="宋体"/>
          <w:color w:val="0000FF"/>
          <w:sz w:val="24"/>
          <w:szCs w:val="24"/>
          <w:lang w:val="en-US" w:eastAsia="zh-CN"/>
        </w:rPr>
        <w:t>*</w:t>
      </w:r>
      <w:r>
        <w:rPr>
          <w:rFonts w:hint="eastAsia" w:ascii="宋体" w:hAnsi="宋体"/>
          <w:color w:val="0000FF"/>
          <w:sz w:val="24"/>
          <w:szCs w:val="24"/>
        </w:rPr>
        <w:t>家</w:t>
      </w:r>
      <w:r>
        <w:rPr>
          <w:rFonts w:ascii="宋体" w:hAnsi="宋体"/>
          <w:color w:val="0000FF"/>
          <w:sz w:val="24"/>
          <w:szCs w:val="24"/>
        </w:rPr>
        <w:t>投标人</w:t>
      </w:r>
      <w:r>
        <w:rPr>
          <w:rFonts w:ascii="宋体" w:hAnsi="宋体"/>
          <w:sz w:val="24"/>
          <w:szCs w:val="24"/>
        </w:rPr>
        <w:t>初步评审合格</w:t>
      </w:r>
      <w:r>
        <w:rPr>
          <w:rFonts w:hint="eastAsia" w:ascii="宋体" w:hAnsi="宋体"/>
          <w:sz w:val="24"/>
          <w:szCs w:val="24"/>
        </w:rPr>
        <w:t>，</w:t>
      </w:r>
      <w:r>
        <w:rPr>
          <w:rFonts w:ascii="宋体" w:hAnsi="宋体"/>
          <w:sz w:val="24"/>
          <w:szCs w:val="24"/>
        </w:rPr>
        <w:t>可以进入下一步详细评审。</w:t>
      </w:r>
    </w:p>
    <w:p>
      <w:pPr>
        <w:spacing w:line="600" w:lineRule="exact"/>
        <w:outlineLvl w:val="0"/>
        <w:rPr>
          <w:rFonts w:ascii="宋体" w:hAnsi="宋体"/>
          <w:b/>
          <w:sz w:val="28"/>
          <w:szCs w:val="28"/>
        </w:rPr>
      </w:pPr>
      <w:r>
        <w:rPr>
          <w:rFonts w:ascii="宋体" w:hAnsi="宋体"/>
          <w:b/>
          <w:sz w:val="28"/>
          <w:szCs w:val="28"/>
        </w:rPr>
        <w:t>五、评标结果和中标候选人排序表</w:t>
      </w:r>
    </w:p>
    <w:p>
      <w:pPr>
        <w:snapToGrid w:val="0"/>
        <w:spacing w:line="600" w:lineRule="exact"/>
        <w:ind w:firstLine="480" w:firstLineChars="200"/>
        <w:rPr>
          <w:rFonts w:ascii="宋体" w:hAnsi="宋体"/>
          <w:sz w:val="24"/>
          <w:szCs w:val="24"/>
        </w:rPr>
      </w:pPr>
      <w:r>
        <w:rPr>
          <w:rFonts w:ascii="宋体" w:hAnsi="宋体"/>
          <w:sz w:val="24"/>
          <w:szCs w:val="24"/>
        </w:rPr>
        <w:t>评标委员会按照招标文件规定评标原则和评标方法对合格投标人进行评审。投标人得分</w:t>
      </w:r>
      <w:r>
        <w:rPr>
          <w:rFonts w:hint="eastAsia" w:ascii="宋体" w:hAnsi="宋体"/>
          <w:sz w:val="24"/>
          <w:szCs w:val="24"/>
        </w:rPr>
        <w:t>详见附件。</w:t>
      </w:r>
    </w:p>
    <w:p>
      <w:pPr>
        <w:spacing w:line="600" w:lineRule="exact"/>
        <w:outlineLvl w:val="0"/>
        <w:rPr>
          <w:rFonts w:ascii="宋体" w:hAnsi="宋体"/>
          <w:b/>
          <w:sz w:val="28"/>
          <w:szCs w:val="28"/>
        </w:rPr>
      </w:pPr>
      <w:r>
        <w:rPr>
          <w:rFonts w:ascii="宋体" w:hAnsi="宋体"/>
          <w:b/>
          <w:sz w:val="28"/>
          <w:szCs w:val="28"/>
        </w:rPr>
        <w:t>六、评标委员会推荐</w:t>
      </w:r>
    </w:p>
    <w:p>
      <w:pPr>
        <w:spacing w:line="500" w:lineRule="exact"/>
        <w:ind w:firstLine="482" w:firstLineChars="200"/>
        <w:rPr>
          <w:rFonts w:cs="宋体"/>
          <w:b/>
          <w:sz w:val="24"/>
        </w:rPr>
      </w:pPr>
      <w:r>
        <w:rPr>
          <w:rFonts w:hint="eastAsia" w:cs="宋体"/>
          <w:b/>
          <w:sz w:val="24"/>
        </w:rPr>
        <w:t>由全体评委按照评分标准的规定对各有效投标人进行综合评审，按最终得分由高到低推荐1-3名中标候选人。最终得分相同者，报价得分高者排名在前，投标报价得分也相同的，由评标委员会按照技术得分由高到低的顺序确定。</w:t>
      </w:r>
    </w:p>
    <w:p>
      <w:pPr>
        <w:snapToGrid w:val="0"/>
        <w:spacing w:line="600" w:lineRule="exact"/>
        <w:ind w:firstLine="480" w:firstLineChars="200"/>
        <w:rPr>
          <w:rFonts w:ascii="宋体" w:hAnsi="宋体"/>
          <w:sz w:val="24"/>
          <w:szCs w:val="24"/>
        </w:rPr>
      </w:pPr>
      <w:r>
        <w:rPr>
          <w:rFonts w:hint="eastAsia" w:ascii="宋体" w:hAnsi="宋体"/>
          <w:sz w:val="24"/>
          <w:szCs w:val="24"/>
        </w:rPr>
        <w:t>具体情况如下：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05"/>
        <w:gridCol w:w="3819"/>
        <w:gridCol w:w="1730"/>
        <w:gridCol w:w="1283"/>
        <w:gridCol w:w="13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1" w:hRule="atLeast"/>
          <w:tblHeader/>
          <w:jc w:val="center"/>
        </w:trPr>
        <w:tc>
          <w:tcPr>
            <w:tcW w:w="1405" w:type="dxa"/>
            <w:tcBorders>
              <w:left w:val="single" w:color="auto" w:sz="4" w:space="0"/>
            </w:tcBorders>
            <w:vAlign w:val="center"/>
          </w:tcPr>
          <w:p>
            <w:pPr>
              <w:widowControl/>
              <w:spacing w:line="0" w:lineRule="atLeast"/>
              <w:jc w:val="center"/>
              <w:rPr>
                <w:rFonts w:ascii="宋体" w:hAnsi="宋体"/>
                <w:kern w:val="0"/>
                <w:sz w:val="24"/>
                <w:szCs w:val="24"/>
              </w:rPr>
            </w:pPr>
            <w:r>
              <w:rPr>
                <w:rFonts w:hint="eastAsia" w:ascii="宋体" w:hAnsi="宋体"/>
                <w:kern w:val="0"/>
                <w:sz w:val="24"/>
                <w:szCs w:val="24"/>
              </w:rPr>
              <w:t>招标内容</w:t>
            </w:r>
          </w:p>
        </w:tc>
        <w:tc>
          <w:tcPr>
            <w:tcW w:w="3819" w:type="dxa"/>
            <w:tcBorders>
              <w:right w:val="single" w:color="auto" w:sz="4" w:space="0"/>
            </w:tcBorders>
            <w:vAlign w:val="center"/>
          </w:tcPr>
          <w:p>
            <w:pPr>
              <w:widowControl/>
              <w:spacing w:line="0" w:lineRule="atLeast"/>
              <w:jc w:val="center"/>
              <w:rPr>
                <w:rFonts w:ascii="宋体" w:hAnsi="宋体"/>
                <w:kern w:val="0"/>
                <w:sz w:val="24"/>
                <w:szCs w:val="24"/>
              </w:rPr>
            </w:pPr>
            <w:r>
              <w:rPr>
                <w:rFonts w:hint="eastAsia" w:ascii="宋体" w:hAnsi="宋体"/>
                <w:kern w:val="0"/>
                <w:sz w:val="24"/>
                <w:szCs w:val="24"/>
              </w:rPr>
              <w:t>中标候选人名称</w:t>
            </w:r>
          </w:p>
        </w:tc>
        <w:tc>
          <w:tcPr>
            <w:tcW w:w="1730" w:type="dxa"/>
            <w:tcBorders>
              <w:left w:val="single" w:color="auto" w:sz="4" w:space="0"/>
              <w:right w:val="single" w:color="auto" w:sz="4" w:space="0"/>
            </w:tcBorders>
            <w:vAlign w:val="center"/>
          </w:tcPr>
          <w:p>
            <w:pPr>
              <w:widowControl/>
              <w:spacing w:line="0" w:lineRule="atLeast"/>
              <w:jc w:val="center"/>
              <w:rPr>
                <w:rFonts w:ascii="宋体" w:hAnsi="宋体"/>
                <w:kern w:val="0"/>
                <w:sz w:val="24"/>
                <w:szCs w:val="24"/>
              </w:rPr>
            </w:pPr>
            <w:r>
              <w:rPr>
                <w:rFonts w:hint="eastAsia" w:ascii="宋体" w:hAnsi="宋体"/>
                <w:kern w:val="0"/>
                <w:sz w:val="24"/>
                <w:szCs w:val="24"/>
              </w:rPr>
              <w:t>投标报价（</w:t>
            </w:r>
            <w:r>
              <w:rPr>
                <w:rFonts w:hint="eastAsia" w:ascii="宋体" w:hAnsi="宋体" w:cs="宋体"/>
                <w:kern w:val="0"/>
                <w:sz w:val="24"/>
                <w:szCs w:val="24"/>
              </w:rPr>
              <w:t>元</w:t>
            </w:r>
            <w:r>
              <w:rPr>
                <w:rFonts w:hint="eastAsia" w:ascii="宋体" w:hAnsi="宋体"/>
                <w:kern w:val="0"/>
                <w:sz w:val="24"/>
                <w:szCs w:val="24"/>
              </w:rPr>
              <w:t>）</w:t>
            </w:r>
          </w:p>
        </w:tc>
        <w:tc>
          <w:tcPr>
            <w:tcW w:w="1283" w:type="dxa"/>
            <w:tcBorders>
              <w:right w:val="single" w:color="auto" w:sz="4" w:space="0"/>
            </w:tcBorders>
            <w:vAlign w:val="center"/>
          </w:tcPr>
          <w:p>
            <w:pPr>
              <w:autoSpaceDE w:val="0"/>
              <w:autoSpaceDN w:val="0"/>
              <w:adjustRightInd w:val="0"/>
              <w:spacing w:line="0" w:lineRule="atLeast"/>
              <w:jc w:val="center"/>
              <w:rPr>
                <w:rFonts w:ascii="宋体" w:hAnsi="宋体"/>
                <w:kern w:val="0"/>
                <w:sz w:val="24"/>
                <w:szCs w:val="24"/>
              </w:rPr>
            </w:pPr>
            <w:r>
              <w:rPr>
                <w:rFonts w:hint="eastAsia" w:ascii="宋体" w:hAnsi="宋体"/>
                <w:kern w:val="0"/>
                <w:sz w:val="24"/>
                <w:szCs w:val="24"/>
              </w:rPr>
              <w:t>最终</w:t>
            </w:r>
            <w:bookmarkStart w:id="0" w:name="_GoBack"/>
            <w:bookmarkEnd w:id="0"/>
            <w:r>
              <w:rPr>
                <w:rFonts w:hint="eastAsia" w:ascii="宋体" w:hAnsi="宋体"/>
                <w:kern w:val="0"/>
                <w:sz w:val="24"/>
                <w:szCs w:val="24"/>
              </w:rPr>
              <w:t>得分</w:t>
            </w:r>
          </w:p>
        </w:tc>
        <w:tc>
          <w:tcPr>
            <w:tcW w:w="1360" w:type="dxa"/>
            <w:tcBorders>
              <w:left w:val="single" w:color="auto" w:sz="4" w:space="0"/>
            </w:tcBorders>
            <w:vAlign w:val="center"/>
          </w:tcPr>
          <w:p>
            <w:pPr>
              <w:autoSpaceDE w:val="0"/>
              <w:autoSpaceDN w:val="0"/>
              <w:adjustRightInd w:val="0"/>
              <w:spacing w:line="0" w:lineRule="atLeast"/>
              <w:jc w:val="center"/>
              <w:rPr>
                <w:rFonts w:ascii="宋体" w:hAnsi="宋体"/>
                <w:kern w:val="0"/>
                <w:sz w:val="24"/>
                <w:szCs w:val="24"/>
              </w:rPr>
            </w:pPr>
            <w:r>
              <w:rPr>
                <w:rFonts w:ascii="宋体" w:hAnsi="宋体"/>
                <w:kern w:val="0"/>
                <w:sz w:val="24"/>
                <w:szCs w:val="24"/>
              </w:rPr>
              <w:t>排名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1405" w:type="dxa"/>
            <w:vMerge w:val="restart"/>
            <w:tcBorders>
              <w:left w:val="single" w:color="auto" w:sz="4" w:space="0"/>
            </w:tcBorders>
            <w:shd w:val="clear" w:color="auto" w:fill="auto"/>
            <w:vAlign w:val="center"/>
          </w:tcPr>
          <w:p>
            <w:pPr>
              <w:autoSpaceDE w:val="0"/>
              <w:autoSpaceDN w:val="0"/>
              <w:adjustRightInd w:val="0"/>
              <w:spacing w:line="0" w:lineRule="atLeast"/>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聊城西站广场配套智慧导视系统工程</w:t>
            </w:r>
          </w:p>
        </w:tc>
        <w:tc>
          <w:tcPr>
            <w:tcW w:w="3819" w:type="dxa"/>
            <w:tcBorders>
              <w:right w:val="single" w:color="auto" w:sz="4" w:space="0"/>
            </w:tcBorders>
            <w:shd w:val="clear" w:color="auto" w:fill="FFFFFF"/>
            <w:vAlign w:val="center"/>
          </w:tcPr>
          <w:p>
            <w:pPr>
              <w:autoSpaceDE w:val="0"/>
              <w:autoSpaceDN w:val="0"/>
              <w:adjustRightInd w:val="0"/>
              <w:spacing w:line="0" w:lineRule="atLeast"/>
              <w:jc w:val="center"/>
              <w:rPr>
                <w:rFonts w:hint="eastAsia" w:ascii="宋体" w:hAnsi="宋体" w:eastAsia="宋体" w:cs="Times New Roman"/>
                <w:kern w:val="0"/>
                <w:sz w:val="24"/>
                <w:szCs w:val="24"/>
              </w:rPr>
            </w:pPr>
          </w:p>
        </w:tc>
        <w:tc>
          <w:tcPr>
            <w:tcW w:w="1730" w:type="dxa"/>
            <w:tcBorders>
              <w:left w:val="single" w:color="auto" w:sz="4" w:space="0"/>
              <w:right w:val="single" w:color="auto" w:sz="4" w:space="0"/>
            </w:tcBorders>
            <w:shd w:val="clear" w:color="auto" w:fill="FFFFFF"/>
            <w:vAlign w:val="center"/>
          </w:tcPr>
          <w:p>
            <w:pPr>
              <w:autoSpaceDE w:val="0"/>
              <w:autoSpaceDN w:val="0"/>
              <w:adjustRightInd w:val="0"/>
              <w:spacing w:line="0" w:lineRule="atLeast"/>
              <w:jc w:val="center"/>
              <w:rPr>
                <w:rFonts w:hint="eastAsia" w:ascii="宋体" w:hAnsi="宋体" w:eastAsia="宋体" w:cs="Times New Roman"/>
                <w:kern w:val="0"/>
                <w:sz w:val="24"/>
                <w:szCs w:val="24"/>
              </w:rPr>
            </w:pPr>
          </w:p>
        </w:tc>
        <w:tc>
          <w:tcPr>
            <w:tcW w:w="1283" w:type="dxa"/>
            <w:tcBorders>
              <w:right w:val="single" w:color="auto" w:sz="4" w:space="0"/>
            </w:tcBorders>
            <w:vAlign w:val="center"/>
          </w:tcPr>
          <w:p>
            <w:pPr>
              <w:autoSpaceDE w:val="0"/>
              <w:autoSpaceDN w:val="0"/>
              <w:adjustRightInd w:val="0"/>
              <w:spacing w:line="0" w:lineRule="atLeast"/>
              <w:jc w:val="center"/>
              <w:rPr>
                <w:rFonts w:hint="eastAsia" w:ascii="宋体" w:hAnsi="宋体" w:eastAsia="宋体" w:cs="Times New Roman"/>
                <w:kern w:val="0"/>
                <w:sz w:val="24"/>
                <w:szCs w:val="24"/>
              </w:rPr>
            </w:pPr>
          </w:p>
        </w:tc>
        <w:tc>
          <w:tcPr>
            <w:tcW w:w="1360" w:type="dxa"/>
            <w:tcBorders>
              <w:left w:val="single" w:color="auto" w:sz="4" w:space="0"/>
            </w:tcBorders>
            <w:vAlign w:val="center"/>
          </w:tcPr>
          <w:p>
            <w:pPr>
              <w:autoSpaceDE w:val="0"/>
              <w:autoSpaceDN w:val="0"/>
              <w:adjustRightInd w:val="0"/>
              <w:spacing w:line="0" w:lineRule="atLeast"/>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第一中标候选人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1405" w:type="dxa"/>
            <w:vMerge w:val="continue"/>
            <w:tcBorders>
              <w:left w:val="single" w:color="auto" w:sz="4" w:space="0"/>
            </w:tcBorders>
            <w:shd w:val="clear" w:color="auto" w:fill="auto"/>
            <w:vAlign w:val="center"/>
          </w:tcPr>
          <w:p>
            <w:pPr>
              <w:autoSpaceDE w:val="0"/>
              <w:autoSpaceDN w:val="0"/>
              <w:adjustRightInd w:val="0"/>
              <w:spacing w:line="0" w:lineRule="atLeast"/>
              <w:jc w:val="center"/>
              <w:rPr>
                <w:rFonts w:hint="eastAsia" w:ascii="宋体" w:hAnsi="宋体" w:eastAsia="宋体" w:cs="Times New Roman"/>
                <w:kern w:val="0"/>
                <w:sz w:val="24"/>
                <w:szCs w:val="24"/>
              </w:rPr>
            </w:pPr>
          </w:p>
        </w:tc>
        <w:tc>
          <w:tcPr>
            <w:tcW w:w="3819" w:type="dxa"/>
            <w:tcBorders>
              <w:right w:val="single" w:color="auto" w:sz="4" w:space="0"/>
            </w:tcBorders>
            <w:shd w:val="clear" w:color="auto" w:fill="FFFFFF"/>
            <w:vAlign w:val="center"/>
          </w:tcPr>
          <w:p>
            <w:pPr>
              <w:autoSpaceDE w:val="0"/>
              <w:autoSpaceDN w:val="0"/>
              <w:adjustRightInd w:val="0"/>
              <w:spacing w:line="0" w:lineRule="atLeast"/>
              <w:jc w:val="center"/>
              <w:rPr>
                <w:rFonts w:hint="eastAsia" w:ascii="宋体" w:hAnsi="宋体" w:eastAsia="宋体" w:cs="Times New Roman"/>
                <w:kern w:val="0"/>
                <w:sz w:val="24"/>
                <w:szCs w:val="24"/>
              </w:rPr>
            </w:pPr>
          </w:p>
        </w:tc>
        <w:tc>
          <w:tcPr>
            <w:tcW w:w="1730" w:type="dxa"/>
            <w:tcBorders>
              <w:left w:val="single" w:color="auto" w:sz="4" w:space="0"/>
              <w:right w:val="single" w:color="auto" w:sz="4" w:space="0"/>
            </w:tcBorders>
            <w:shd w:val="clear" w:color="auto" w:fill="FFFFFF"/>
            <w:vAlign w:val="center"/>
          </w:tcPr>
          <w:p>
            <w:pPr>
              <w:autoSpaceDE w:val="0"/>
              <w:autoSpaceDN w:val="0"/>
              <w:adjustRightInd w:val="0"/>
              <w:spacing w:line="0" w:lineRule="atLeast"/>
              <w:jc w:val="center"/>
              <w:rPr>
                <w:rFonts w:hint="eastAsia" w:ascii="宋体" w:hAnsi="宋体" w:eastAsia="宋体" w:cs="Times New Roman"/>
                <w:kern w:val="0"/>
                <w:sz w:val="24"/>
                <w:szCs w:val="24"/>
              </w:rPr>
            </w:pPr>
          </w:p>
        </w:tc>
        <w:tc>
          <w:tcPr>
            <w:tcW w:w="1283" w:type="dxa"/>
            <w:tcBorders>
              <w:right w:val="single" w:color="auto" w:sz="4" w:space="0"/>
            </w:tcBorders>
            <w:vAlign w:val="center"/>
          </w:tcPr>
          <w:p>
            <w:pPr>
              <w:autoSpaceDE w:val="0"/>
              <w:autoSpaceDN w:val="0"/>
              <w:adjustRightInd w:val="0"/>
              <w:spacing w:line="0" w:lineRule="atLeast"/>
              <w:jc w:val="center"/>
              <w:rPr>
                <w:rFonts w:hint="eastAsia" w:ascii="宋体" w:hAnsi="宋体" w:eastAsia="宋体" w:cs="Times New Roman"/>
                <w:kern w:val="0"/>
                <w:sz w:val="24"/>
                <w:szCs w:val="24"/>
              </w:rPr>
            </w:pPr>
          </w:p>
        </w:tc>
        <w:tc>
          <w:tcPr>
            <w:tcW w:w="1360" w:type="dxa"/>
            <w:tcBorders>
              <w:left w:val="single" w:color="auto" w:sz="4" w:space="0"/>
            </w:tcBorders>
            <w:vAlign w:val="center"/>
          </w:tcPr>
          <w:p>
            <w:pPr>
              <w:autoSpaceDE w:val="0"/>
              <w:autoSpaceDN w:val="0"/>
              <w:adjustRightInd w:val="0"/>
              <w:spacing w:line="0" w:lineRule="atLeast"/>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第二中标候选人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9" w:hRule="atLeast"/>
          <w:jc w:val="center"/>
        </w:trPr>
        <w:tc>
          <w:tcPr>
            <w:tcW w:w="1405" w:type="dxa"/>
            <w:vMerge w:val="continue"/>
            <w:tcBorders>
              <w:left w:val="single" w:color="auto" w:sz="4" w:space="0"/>
            </w:tcBorders>
            <w:shd w:val="clear" w:color="auto" w:fill="auto"/>
            <w:vAlign w:val="center"/>
          </w:tcPr>
          <w:p>
            <w:pPr>
              <w:autoSpaceDE w:val="0"/>
              <w:autoSpaceDN w:val="0"/>
              <w:adjustRightInd w:val="0"/>
              <w:spacing w:line="0" w:lineRule="atLeast"/>
              <w:jc w:val="center"/>
              <w:rPr>
                <w:rFonts w:hint="eastAsia" w:ascii="宋体" w:hAnsi="宋体" w:eastAsia="宋体" w:cs="Times New Roman"/>
                <w:kern w:val="0"/>
                <w:sz w:val="24"/>
                <w:szCs w:val="24"/>
              </w:rPr>
            </w:pPr>
          </w:p>
        </w:tc>
        <w:tc>
          <w:tcPr>
            <w:tcW w:w="3819" w:type="dxa"/>
            <w:tcBorders>
              <w:right w:val="single" w:color="auto" w:sz="4" w:space="0"/>
            </w:tcBorders>
            <w:shd w:val="clear" w:color="auto" w:fill="FFFFFF"/>
            <w:vAlign w:val="center"/>
          </w:tcPr>
          <w:p>
            <w:pPr>
              <w:autoSpaceDE w:val="0"/>
              <w:autoSpaceDN w:val="0"/>
              <w:adjustRightInd w:val="0"/>
              <w:spacing w:line="0" w:lineRule="atLeast"/>
              <w:jc w:val="center"/>
              <w:rPr>
                <w:rFonts w:hint="eastAsia" w:ascii="宋体" w:hAnsi="宋体" w:eastAsia="宋体" w:cs="Times New Roman"/>
                <w:kern w:val="0"/>
                <w:sz w:val="24"/>
                <w:szCs w:val="24"/>
              </w:rPr>
            </w:pPr>
          </w:p>
        </w:tc>
        <w:tc>
          <w:tcPr>
            <w:tcW w:w="1730" w:type="dxa"/>
            <w:tcBorders>
              <w:left w:val="single" w:color="auto" w:sz="4" w:space="0"/>
              <w:right w:val="single" w:color="auto" w:sz="4" w:space="0"/>
            </w:tcBorders>
            <w:shd w:val="clear" w:color="auto" w:fill="FFFFFF"/>
            <w:vAlign w:val="center"/>
          </w:tcPr>
          <w:p>
            <w:pPr>
              <w:autoSpaceDE w:val="0"/>
              <w:autoSpaceDN w:val="0"/>
              <w:adjustRightInd w:val="0"/>
              <w:spacing w:line="0" w:lineRule="atLeast"/>
              <w:jc w:val="center"/>
              <w:rPr>
                <w:rFonts w:hint="eastAsia" w:ascii="宋体" w:hAnsi="宋体" w:eastAsia="宋体" w:cs="Times New Roman"/>
                <w:kern w:val="0"/>
                <w:sz w:val="24"/>
                <w:szCs w:val="24"/>
              </w:rPr>
            </w:pPr>
          </w:p>
        </w:tc>
        <w:tc>
          <w:tcPr>
            <w:tcW w:w="1283" w:type="dxa"/>
            <w:tcBorders>
              <w:right w:val="single" w:color="auto" w:sz="4" w:space="0"/>
            </w:tcBorders>
            <w:vAlign w:val="center"/>
          </w:tcPr>
          <w:p>
            <w:pPr>
              <w:autoSpaceDE w:val="0"/>
              <w:autoSpaceDN w:val="0"/>
              <w:adjustRightInd w:val="0"/>
              <w:spacing w:line="0" w:lineRule="atLeast"/>
              <w:jc w:val="center"/>
              <w:rPr>
                <w:rFonts w:hint="eastAsia" w:ascii="宋体" w:hAnsi="宋体" w:eastAsia="宋体" w:cs="Times New Roman"/>
                <w:kern w:val="0"/>
                <w:sz w:val="24"/>
                <w:szCs w:val="24"/>
              </w:rPr>
            </w:pPr>
          </w:p>
        </w:tc>
        <w:tc>
          <w:tcPr>
            <w:tcW w:w="1360" w:type="dxa"/>
            <w:tcBorders>
              <w:left w:val="single" w:color="auto" w:sz="4" w:space="0"/>
            </w:tcBorders>
            <w:vAlign w:val="center"/>
          </w:tcPr>
          <w:p>
            <w:pPr>
              <w:autoSpaceDE w:val="0"/>
              <w:autoSpaceDN w:val="0"/>
              <w:adjustRightInd w:val="0"/>
              <w:spacing w:line="0" w:lineRule="atLeast"/>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第三中标候选人</w:t>
            </w:r>
          </w:p>
        </w:tc>
      </w:tr>
    </w:tbl>
    <w:p>
      <w:pPr>
        <w:spacing w:line="500" w:lineRule="exact"/>
        <w:rPr>
          <w:rFonts w:ascii="宋体" w:hAnsi="宋体"/>
          <w:b/>
          <w:sz w:val="24"/>
          <w:szCs w:val="24"/>
        </w:rPr>
      </w:pPr>
      <w:r>
        <w:rPr>
          <w:rFonts w:ascii="宋体" w:hAnsi="宋体"/>
          <w:b/>
          <w:sz w:val="24"/>
          <w:szCs w:val="24"/>
        </w:rPr>
        <w:t>评标委员会成员（签字）：</w:t>
      </w:r>
    </w:p>
    <w:p>
      <w:pPr>
        <w:spacing w:line="500" w:lineRule="exact"/>
        <w:rPr>
          <w:rFonts w:ascii="宋体" w:hAnsi="宋体"/>
          <w:b/>
          <w:sz w:val="24"/>
          <w:szCs w:val="24"/>
        </w:rPr>
      </w:pPr>
    </w:p>
    <w:p>
      <w:pPr>
        <w:pStyle w:val="2"/>
        <w:rPr>
          <w:lang w:eastAsia="zh-CN"/>
        </w:rPr>
      </w:pPr>
    </w:p>
    <w:p>
      <w:pPr>
        <w:spacing w:line="500" w:lineRule="exact"/>
        <w:rPr>
          <w:rFonts w:ascii="宋体" w:hAnsi="宋体"/>
          <w:b/>
          <w:sz w:val="24"/>
          <w:szCs w:val="24"/>
        </w:rPr>
      </w:pPr>
    </w:p>
    <w:p>
      <w:pPr>
        <w:spacing w:line="500" w:lineRule="exact"/>
        <w:jc w:val="right"/>
        <w:rPr>
          <w:rFonts w:hint="eastAsia" w:eastAsia="宋体"/>
          <w:lang w:eastAsia="zh-CN"/>
        </w:rPr>
      </w:pPr>
      <w:r>
        <w:rPr>
          <w:rFonts w:hint="eastAsia" w:ascii="宋体" w:hAnsi="宋体"/>
          <w:b/>
          <w:sz w:val="24"/>
          <w:szCs w:val="24"/>
          <w:lang w:eastAsia="zh-CN"/>
        </w:rPr>
        <w:t>2023年8月10日</w:t>
      </w:r>
    </w:p>
    <w:sectPr>
      <w:headerReference r:id="rId3" w:type="default"/>
      <w:footerReference r:id="rId4" w:type="default"/>
      <w:footerReference r:id="rId5" w:type="even"/>
      <w:pgSz w:w="11906" w:h="16838"/>
      <w:pgMar w:top="1247" w:right="1134" w:bottom="794" w:left="1134"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9"/>
      </w:rPr>
    </w:pPr>
    <w:r>
      <w:fldChar w:fldCharType="begin"/>
    </w:r>
    <w:r>
      <w:rPr>
        <w:rStyle w:val="19"/>
      </w:rPr>
      <w:instrText xml:space="preserve">PAGE  </w:instrText>
    </w:r>
    <w:r>
      <w:fldChar w:fldCharType="separate"/>
    </w:r>
    <w:r>
      <w:rPr>
        <w:rStyle w:val="19"/>
      </w:rPr>
      <w:t>3</w: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9"/>
      </w:rPr>
    </w:pPr>
    <w:r>
      <w:fldChar w:fldCharType="begin"/>
    </w:r>
    <w:r>
      <w:rPr>
        <w:rStyle w:val="19"/>
      </w:rPr>
      <w:instrText xml:space="preserve">PAGE  </w:instrText>
    </w:r>
    <w:r>
      <w:fldChar w:fldCharType="end"/>
    </w:r>
  </w:p>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chineseCountingThousand"/>
      <w:lvlText w:val="%1、"/>
      <w:lvlJc w:val="left"/>
      <w:pPr>
        <w:tabs>
          <w:tab w:val="left" w:pos="420"/>
        </w:tabs>
        <w:ind w:left="420" w:hanging="420"/>
      </w:pPr>
      <w:rPr>
        <w:lang w:val="en-US"/>
      </w:rPr>
    </w:lvl>
    <w:lvl w:ilvl="1" w:tentative="0">
      <w:start w:val="1"/>
      <w:numFmt w:val="none"/>
      <w:pStyle w:val="3"/>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ZGE4MmNmZDM4MGRmYTI2Nzg1Y2JlODZjMDExNTIxOGYifQ=="/>
  </w:docVars>
  <w:rsids>
    <w:rsidRoot w:val="00646F5F"/>
    <w:rsid w:val="00010407"/>
    <w:rsid w:val="00011526"/>
    <w:rsid w:val="000118F0"/>
    <w:rsid w:val="00013A90"/>
    <w:rsid w:val="000148E0"/>
    <w:rsid w:val="00017DA3"/>
    <w:rsid w:val="00021C49"/>
    <w:rsid w:val="000302B9"/>
    <w:rsid w:val="000310F1"/>
    <w:rsid w:val="000319C9"/>
    <w:rsid w:val="00034212"/>
    <w:rsid w:val="00041B32"/>
    <w:rsid w:val="00041E83"/>
    <w:rsid w:val="00043843"/>
    <w:rsid w:val="00044394"/>
    <w:rsid w:val="000473B9"/>
    <w:rsid w:val="000505F6"/>
    <w:rsid w:val="00051FE7"/>
    <w:rsid w:val="00066ADB"/>
    <w:rsid w:val="000675D4"/>
    <w:rsid w:val="00067C28"/>
    <w:rsid w:val="00074BD5"/>
    <w:rsid w:val="00076206"/>
    <w:rsid w:val="00083D2B"/>
    <w:rsid w:val="000876E4"/>
    <w:rsid w:val="000908DF"/>
    <w:rsid w:val="00092E28"/>
    <w:rsid w:val="000A12A0"/>
    <w:rsid w:val="000A2D89"/>
    <w:rsid w:val="000A32BE"/>
    <w:rsid w:val="000A7478"/>
    <w:rsid w:val="000B1147"/>
    <w:rsid w:val="000B4DE2"/>
    <w:rsid w:val="000C081B"/>
    <w:rsid w:val="000C13D9"/>
    <w:rsid w:val="000C61F8"/>
    <w:rsid w:val="000C75E9"/>
    <w:rsid w:val="000D34D8"/>
    <w:rsid w:val="000E42F7"/>
    <w:rsid w:val="000F485F"/>
    <w:rsid w:val="00101278"/>
    <w:rsid w:val="001044DF"/>
    <w:rsid w:val="00104BF0"/>
    <w:rsid w:val="0011037A"/>
    <w:rsid w:val="00111ABC"/>
    <w:rsid w:val="00111CE4"/>
    <w:rsid w:val="00113F94"/>
    <w:rsid w:val="00120B74"/>
    <w:rsid w:val="00124A5B"/>
    <w:rsid w:val="00125728"/>
    <w:rsid w:val="00126C54"/>
    <w:rsid w:val="001277ED"/>
    <w:rsid w:val="00131255"/>
    <w:rsid w:val="001329E4"/>
    <w:rsid w:val="001412C8"/>
    <w:rsid w:val="00141AF0"/>
    <w:rsid w:val="00143329"/>
    <w:rsid w:val="00144E6E"/>
    <w:rsid w:val="00145A8F"/>
    <w:rsid w:val="001466E1"/>
    <w:rsid w:val="00150128"/>
    <w:rsid w:val="001536D7"/>
    <w:rsid w:val="001553F9"/>
    <w:rsid w:val="00156826"/>
    <w:rsid w:val="00162B30"/>
    <w:rsid w:val="00164033"/>
    <w:rsid w:val="001645FB"/>
    <w:rsid w:val="00167E20"/>
    <w:rsid w:val="00172554"/>
    <w:rsid w:val="00172DC1"/>
    <w:rsid w:val="0017340F"/>
    <w:rsid w:val="00177A47"/>
    <w:rsid w:val="001809C2"/>
    <w:rsid w:val="001874B6"/>
    <w:rsid w:val="00187748"/>
    <w:rsid w:val="001913A2"/>
    <w:rsid w:val="00191772"/>
    <w:rsid w:val="00191ED0"/>
    <w:rsid w:val="00193C04"/>
    <w:rsid w:val="001958CD"/>
    <w:rsid w:val="00195ECA"/>
    <w:rsid w:val="001A057E"/>
    <w:rsid w:val="001B3484"/>
    <w:rsid w:val="001B436E"/>
    <w:rsid w:val="001B4551"/>
    <w:rsid w:val="001C1676"/>
    <w:rsid w:val="001C46DC"/>
    <w:rsid w:val="001C4E60"/>
    <w:rsid w:val="001C4EC7"/>
    <w:rsid w:val="001D0B72"/>
    <w:rsid w:val="001D1CD0"/>
    <w:rsid w:val="001D1F96"/>
    <w:rsid w:val="001D3B45"/>
    <w:rsid w:val="001D4C2D"/>
    <w:rsid w:val="001D5EB5"/>
    <w:rsid w:val="001D6885"/>
    <w:rsid w:val="001E0E38"/>
    <w:rsid w:val="001E163F"/>
    <w:rsid w:val="001E6E3B"/>
    <w:rsid w:val="001E7B5D"/>
    <w:rsid w:val="001F2250"/>
    <w:rsid w:val="001F76C3"/>
    <w:rsid w:val="001F79AC"/>
    <w:rsid w:val="002018B2"/>
    <w:rsid w:val="0020401D"/>
    <w:rsid w:val="002068CA"/>
    <w:rsid w:val="00211BFA"/>
    <w:rsid w:val="00227DA7"/>
    <w:rsid w:val="0023074F"/>
    <w:rsid w:val="002361F5"/>
    <w:rsid w:val="00236726"/>
    <w:rsid w:val="00251B88"/>
    <w:rsid w:val="00251BCB"/>
    <w:rsid w:val="00254751"/>
    <w:rsid w:val="00254995"/>
    <w:rsid w:val="002571CA"/>
    <w:rsid w:val="00257681"/>
    <w:rsid w:val="00265410"/>
    <w:rsid w:val="00267EEA"/>
    <w:rsid w:val="00277660"/>
    <w:rsid w:val="00280F8B"/>
    <w:rsid w:val="00281552"/>
    <w:rsid w:val="002A1E8B"/>
    <w:rsid w:val="002A2A5E"/>
    <w:rsid w:val="002A62DE"/>
    <w:rsid w:val="002A67DB"/>
    <w:rsid w:val="002B10B5"/>
    <w:rsid w:val="002B1262"/>
    <w:rsid w:val="002B484C"/>
    <w:rsid w:val="002C001C"/>
    <w:rsid w:val="002C0F1A"/>
    <w:rsid w:val="002C5078"/>
    <w:rsid w:val="002D1303"/>
    <w:rsid w:val="002D14C3"/>
    <w:rsid w:val="002D3886"/>
    <w:rsid w:val="002D7E89"/>
    <w:rsid w:val="002E1BA7"/>
    <w:rsid w:val="002E263F"/>
    <w:rsid w:val="002E2755"/>
    <w:rsid w:val="002E4F68"/>
    <w:rsid w:val="002E6766"/>
    <w:rsid w:val="002F0675"/>
    <w:rsid w:val="002F299E"/>
    <w:rsid w:val="002F3961"/>
    <w:rsid w:val="002F6ABD"/>
    <w:rsid w:val="00303286"/>
    <w:rsid w:val="0030517E"/>
    <w:rsid w:val="00305912"/>
    <w:rsid w:val="00312B36"/>
    <w:rsid w:val="00321C73"/>
    <w:rsid w:val="003239A6"/>
    <w:rsid w:val="00323ECE"/>
    <w:rsid w:val="00327B11"/>
    <w:rsid w:val="003330AC"/>
    <w:rsid w:val="00335780"/>
    <w:rsid w:val="00346A7E"/>
    <w:rsid w:val="0035417D"/>
    <w:rsid w:val="00354369"/>
    <w:rsid w:val="00362951"/>
    <w:rsid w:val="00362D6F"/>
    <w:rsid w:val="00363467"/>
    <w:rsid w:val="00365C10"/>
    <w:rsid w:val="00371FC3"/>
    <w:rsid w:val="00374979"/>
    <w:rsid w:val="003829CF"/>
    <w:rsid w:val="003846A3"/>
    <w:rsid w:val="003863FC"/>
    <w:rsid w:val="00395968"/>
    <w:rsid w:val="00395992"/>
    <w:rsid w:val="003A7DB3"/>
    <w:rsid w:val="003B11CE"/>
    <w:rsid w:val="003B3E3F"/>
    <w:rsid w:val="003B40A4"/>
    <w:rsid w:val="003B4B9B"/>
    <w:rsid w:val="003C212F"/>
    <w:rsid w:val="003C39DF"/>
    <w:rsid w:val="003C76B2"/>
    <w:rsid w:val="003D394C"/>
    <w:rsid w:val="003D4B38"/>
    <w:rsid w:val="003E7537"/>
    <w:rsid w:val="003F0799"/>
    <w:rsid w:val="003F4BA2"/>
    <w:rsid w:val="003F4FFC"/>
    <w:rsid w:val="0041547A"/>
    <w:rsid w:val="00421C72"/>
    <w:rsid w:val="0042203C"/>
    <w:rsid w:val="00426169"/>
    <w:rsid w:val="00433565"/>
    <w:rsid w:val="00446B25"/>
    <w:rsid w:val="00446CF7"/>
    <w:rsid w:val="0045383A"/>
    <w:rsid w:val="00453B91"/>
    <w:rsid w:val="00457942"/>
    <w:rsid w:val="00463D8D"/>
    <w:rsid w:val="00464EE9"/>
    <w:rsid w:val="004666BC"/>
    <w:rsid w:val="00466B2A"/>
    <w:rsid w:val="004673F0"/>
    <w:rsid w:val="00471951"/>
    <w:rsid w:val="00473DA4"/>
    <w:rsid w:val="004740BD"/>
    <w:rsid w:val="004756E1"/>
    <w:rsid w:val="00480AB3"/>
    <w:rsid w:val="004820A0"/>
    <w:rsid w:val="0048294C"/>
    <w:rsid w:val="00487690"/>
    <w:rsid w:val="00491512"/>
    <w:rsid w:val="00491DFA"/>
    <w:rsid w:val="004A2154"/>
    <w:rsid w:val="004A3A0C"/>
    <w:rsid w:val="004A4198"/>
    <w:rsid w:val="004A458B"/>
    <w:rsid w:val="004A74D1"/>
    <w:rsid w:val="004B0C70"/>
    <w:rsid w:val="004B1533"/>
    <w:rsid w:val="004C0AAB"/>
    <w:rsid w:val="004C0AC2"/>
    <w:rsid w:val="004C5A08"/>
    <w:rsid w:val="004D050A"/>
    <w:rsid w:val="004D285B"/>
    <w:rsid w:val="004D37D9"/>
    <w:rsid w:val="004D3AAF"/>
    <w:rsid w:val="004D58EC"/>
    <w:rsid w:val="004D7706"/>
    <w:rsid w:val="004E0C4D"/>
    <w:rsid w:val="004E144F"/>
    <w:rsid w:val="004F4E7A"/>
    <w:rsid w:val="004F509E"/>
    <w:rsid w:val="004F572F"/>
    <w:rsid w:val="004F7710"/>
    <w:rsid w:val="004F7C29"/>
    <w:rsid w:val="005025F6"/>
    <w:rsid w:val="005035BC"/>
    <w:rsid w:val="00506BE7"/>
    <w:rsid w:val="00507AA2"/>
    <w:rsid w:val="0051499A"/>
    <w:rsid w:val="00515E65"/>
    <w:rsid w:val="00521A50"/>
    <w:rsid w:val="005246AD"/>
    <w:rsid w:val="005307FE"/>
    <w:rsid w:val="00531562"/>
    <w:rsid w:val="00531874"/>
    <w:rsid w:val="00541FCD"/>
    <w:rsid w:val="0054250B"/>
    <w:rsid w:val="00542EFD"/>
    <w:rsid w:val="00543690"/>
    <w:rsid w:val="0054686C"/>
    <w:rsid w:val="0055090E"/>
    <w:rsid w:val="005528B8"/>
    <w:rsid w:val="005549B1"/>
    <w:rsid w:val="0055675E"/>
    <w:rsid w:val="00557C61"/>
    <w:rsid w:val="0056157A"/>
    <w:rsid w:val="005624D9"/>
    <w:rsid w:val="00564820"/>
    <w:rsid w:val="005714A3"/>
    <w:rsid w:val="005733FC"/>
    <w:rsid w:val="005736E4"/>
    <w:rsid w:val="005835EB"/>
    <w:rsid w:val="0058360B"/>
    <w:rsid w:val="005919FD"/>
    <w:rsid w:val="00591D0E"/>
    <w:rsid w:val="0059549E"/>
    <w:rsid w:val="005A5004"/>
    <w:rsid w:val="005A5CF7"/>
    <w:rsid w:val="005B2856"/>
    <w:rsid w:val="005B3531"/>
    <w:rsid w:val="005C1861"/>
    <w:rsid w:val="005D185B"/>
    <w:rsid w:val="005D2D4D"/>
    <w:rsid w:val="005D4FBD"/>
    <w:rsid w:val="005F29B8"/>
    <w:rsid w:val="005F4ABB"/>
    <w:rsid w:val="005F79AE"/>
    <w:rsid w:val="00601256"/>
    <w:rsid w:val="006029F7"/>
    <w:rsid w:val="00603F13"/>
    <w:rsid w:val="00604318"/>
    <w:rsid w:val="006050D0"/>
    <w:rsid w:val="00615520"/>
    <w:rsid w:val="00620830"/>
    <w:rsid w:val="006243E2"/>
    <w:rsid w:val="00640506"/>
    <w:rsid w:val="006406FE"/>
    <w:rsid w:val="0064081E"/>
    <w:rsid w:val="0064349D"/>
    <w:rsid w:val="006435A1"/>
    <w:rsid w:val="00645957"/>
    <w:rsid w:val="00646603"/>
    <w:rsid w:val="00646F5F"/>
    <w:rsid w:val="00650529"/>
    <w:rsid w:val="00655181"/>
    <w:rsid w:val="00656AF5"/>
    <w:rsid w:val="006603B4"/>
    <w:rsid w:val="006607ED"/>
    <w:rsid w:val="00660D80"/>
    <w:rsid w:val="0066556F"/>
    <w:rsid w:val="0067109C"/>
    <w:rsid w:val="006713F2"/>
    <w:rsid w:val="00671623"/>
    <w:rsid w:val="006725AD"/>
    <w:rsid w:val="00672925"/>
    <w:rsid w:val="00675656"/>
    <w:rsid w:val="00676B12"/>
    <w:rsid w:val="00682D7F"/>
    <w:rsid w:val="00691AD3"/>
    <w:rsid w:val="00693F3B"/>
    <w:rsid w:val="006A2E3E"/>
    <w:rsid w:val="006B1BE5"/>
    <w:rsid w:val="006B2C08"/>
    <w:rsid w:val="006B2F81"/>
    <w:rsid w:val="006B76FD"/>
    <w:rsid w:val="006B7A38"/>
    <w:rsid w:val="006C10C7"/>
    <w:rsid w:val="006C14A7"/>
    <w:rsid w:val="006C43E0"/>
    <w:rsid w:val="006C5CA2"/>
    <w:rsid w:val="006D0F2A"/>
    <w:rsid w:val="006D0F79"/>
    <w:rsid w:val="006D2D00"/>
    <w:rsid w:val="006D36C3"/>
    <w:rsid w:val="006D3EE5"/>
    <w:rsid w:val="006E0658"/>
    <w:rsid w:val="006E0684"/>
    <w:rsid w:val="006E27E3"/>
    <w:rsid w:val="006F1453"/>
    <w:rsid w:val="006F2403"/>
    <w:rsid w:val="006F4728"/>
    <w:rsid w:val="006F48A5"/>
    <w:rsid w:val="006F5747"/>
    <w:rsid w:val="006F6B12"/>
    <w:rsid w:val="006F72C5"/>
    <w:rsid w:val="007069DE"/>
    <w:rsid w:val="00720DB8"/>
    <w:rsid w:val="0072367F"/>
    <w:rsid w:val="00723A72"/>
    <w:rsid w:val="00726F65"/>
    <w:rsid w:val="00727A45"/>
    <w:rsid w:val="00734113"/>
    <w:rsid w:val="007350F2"/>
    <w:rsid w:val="00746684"/>
    <w:rsid w:val="007468BE"/>
    <w:rsid w:val="00746A10"/>
    <w:rsid w:val="00760208"/>
    <w:rsid w:val="00763C82"/>
    <w:rsid w:val="0076782D"/>
    <w:rsid w:val="00767F7C"/>
    <w:rsid w:val="00771757"/>
    <w:rsid w:val="0077787A"/>
    <w:rsid w:val="0078190D"/>
    <w:rsid w:val="00781A49"/>
    <w:rsid w:val="00781E08"/>
    <w:rsid w:val="007821AE"/>
    <w:rsid w:val="00785D16"/>
    <w:rsid w:val="0078687F"/>
    <w:rsid w:val="00793DA8"/>
    <w:rsid w:val="00794680"/>
    <w:rsid w:val="0079671D"/>
    <w:rsid w:val="00797B5A"/>
    <w:rsid w:val="007A2B17"/>
    <w:rsid w:val="007A60BF"/>
    <w:rsid w:val="007A6CC4"/>
    <w:rsid w:val="007A6D35"/>
    <w:rsid w:val="007B02A7"/>
    <w:rsid w:val="007B50B3"/>
    <w:rsid w:val="007B6D9E"/>
    <w:rsid w:val="007C401C"/>
    <w:rsid w:val="007C4B07"/>
    <w:rsid w:val="007C647F"/>
    <w:rsid w:val="007C7A8C"/>
    <w:rsid w:val="007D5747"/>
    <w:rsid w:val="007E141D"/>
    <w:rsid w:val="007E60C5"/>
    <w:rsid w:val="007F58F3"/>
    <w:rsid w:val="007F78CF"/>
    <w:rsid w:val="00802152"/>
    <w:rsid w:val="008032BF"/>
    <w:rsid w:val="00804D1A"/>
    <w:rsid w:val="0080695F"/>
    <w:rsid w:val="00807B94"/>
    <w:rsid w:val="0081024C"/>
    <w:rsid w:val="00823776"/>
    <w:rsid w:val="0082383A"/>
    <w:rsid w:val="0082386D"/>
    <w:rsid w:val="0083240B"/>
    <w:rsid w:val="008355C5"/>
    <w:rsid w:val="00842479"/>
    <w:rsid w:val="0084341F"/>
    <w:rsid w:val="00851B82"/>
    <w:rsid w:val="00856F57"/>
    <w:rsid w:val="008637EC"/>
    <w:rsid w:val="00867292"/>
    <w:rsid w:val="00870129"/>
    <w:rsid w:val="00870504"/>
    <w:rsid w:val="0087358E"/>
    <w:rsid w:val="008749C6"/>
    <w:rsid w:val="00887BB7"/>
    <w:rsid w:val="0089732A"/>
    <w:rsid w:val="008A0294"/>
    <w:rsid w:val="008A1B9A"/>
    <w:rsid w:val="008A2624"/>
    <w:rsid w:val="008A5176"/>
    <w:rsid w:val="008A64D2"/>
    <w:rsid w:val="008A6C64"/>
    <w:rsid w:val="008B2BFA"/>
    <w:rsid w:val="008C1FF9"/>
    <w:rsid w:val="008C7E04"/>
    <w:rsid w:val="008D6101"/>
    <w:rsid w:val="008D6F12"/>
    <w:rsid w:val="008E04F8"/>
    <w:rsid w:val="008E49E9"/>
    <w:rsid w:val="008E7273"/>
    <w:rsid w:val="008F00C7"/>
    <w:rsid w:val="008F0363"/>
    <w:rsid w:val="008F1C43"/>
    <w:rsid w:val="008F7531"/>
    <w:rsid w:val="00902367"/>
    <w:rsid w:val="0090273A"/>
    <w:rsid w:val="00902FE7"/>
    <w:rsid w:val="00907194"/>
    <w:rsid w:val="00907B5A"/>
    <w:rsid w:val="00911E87"/>
    <w:rsid w:val="00913929"/>
    <w:rsid w:val="00915940"/>
    <w:rsid w:val="00916623"/>
    <w:rsid w:val="00920439"/>
    <w:rsid w:val="0092230C"/>
    <w:rsid w:val="0092279F"/>
    <w:rsid w:val="00927B64"/>
    <w:rsid w:val="009318AE"/>
    <w:rsid w:val="00932445"/>
    <w:rsid w:val="00932B37"/>
    <w:rsid w:val="00934DBD"/>
    <w:rsid w:val="009353B9"/>
    <w:rsid w:val="0093677A"/>
    <w:rsid w:val="009422D7"/>
    <w:rsid w:val="0094511A"/>
    <w:rsid w:val="00945CDC"/>
    <w:rsid w:val="00946805"/>
    <w:rsid w:val="0095161E"/>
    <w:rsid w:val="00951DCF"/>
    <w:rsid w:val="0095225D"/>
    <w:rsid w:val="009540D2"/>
    <w:rsid w:val="00967743"/>
    <w:rsid w:val="0097431C"/>
    <w:rsid w:val="00974D0D"/>
    <w:rsid w:val="00975147"/>
    <w:rsid w:val="0097552C"/>
    <w:rsid w:val="009757A0"/>
    <w:rsid w:val="009809A7"/>
    <w:rsid w:val="00992961"/>
    <w:rsid w:val="009940F0"/>
    <w:rsid w:val="00994550"/>
    <w:rsid w:val="00996CA5"/>
    <w:rsid w:val="009A0BD2"/>
    <w:rsid w:val="009A13BC"/>
    <w:rsid w:val="009A43B1"/>
    <w:rsid w:val="009A4400"/>
    <w:rsid w:val="009A645E"/>
    <w:rsid w:val="009B784B"/>
    <w:rsid w:val="009C2284"/>
    <w:rsid w:val="009D376C"/>
    <w:rsid w:val="009D52E1"/>
    <w:rsid w:val="009D5E1C"/>
    <w:rsid w:val="009E35B8"/>
    <w:rsid w:val="009E4BF8"/>
    <w:rsid w:val="009E730B"/>
    <w:rsid w:val="009F25B4"/>
    <w:rsid w:val="009F5111"/>
    <w:rsid w:val="009F5B8E"/>
    <w:rsid w:val="00A00651"/>
    <w:rsid w:val="00A021D0"/>
    <w:rsid w:val="00A04611"/>
    <w:rsid w:val="00A04DD4"/>
    <w:rsid w:val="00A06B7D"/>
    <w:rsid w:val="00A07FD0"/>
    <w:rsid w:val="00A20F51"/>
    <w:rsid w:val="00A22392"/>
    <w:rsid w:val="00A26906"/>
    <w:rsid w:val="00A26F47"/>
    <w:rsid w:val="00A33840"/>
    <w:rsid w:val="00A3613E"/>
    <w:rsid w:val="00A47B5D"/>
    <w:rsid w:val="00A47DC1"/>
    <w:rsid w:val="00A60CAD"/>
    <w:rsid w:val="00A711E6"/>
    <w:rsid w:val="00A71610"/>
    <w:rsid w:val="00A730AD"/>
    <w:rsid w:val="00A7735A"/>
    <w:rsid w:val="00A806BC"/>
    <w:rsid w:val="00A81B98"/>
    <w:rsid w:val="00A87370"/>
    <w:rsid w:val="00A955C8"/>
    <w:rsid w:val="00AA150D"/>
    <w:rsid w:val="00AB0BF7"/>
    <w:rsid w:val="00AB39B4"/>
    <w:rsid w:val="00AB47E7"/>
    <w:rsid w:val="00AC1583"/>
    <w:rsid w:val="00AC2DBA"/>
    <w:rsid w:val="00AC41EF"/>
    <w:rsid w:val="00AC599C"/>
    <w:rsid w:val="00AC5DE1"/>
    <w:rsid w:val="00AC6064"/>
    <w:rsid w:val="00AC67C4"/>
    <w:rsid w:val="00AC7990"/>
    <w:rsid w:val="00AD359B"/>
    <w:rsid w:val="00AD3A52"/>
    <w:rsid w:val="00AD6275"/>
    <w:rsid w:val="00AD763E"/>
    <w:rsid w:val="00AD7D20"/>
    <w:rsid w:val="00AE0032"/>
    <w:rsid w:val="00AF20BA"/>
    <w:rsid w:val="00AF4188"/>
    <w:rsid w:val="00AF4514"/>
    <w:rsid w:val="00AF50B1"/>
    <w:rsid w:val="00AF564A"/>
    <w:rsid w:val="00AF5A23"/>
    <w:rsid w:val="00AF5D33"/>
    <w:rsid w:val="00AF6224"/>
    <w:rsid w:val="00B03433"/>
    <w:rsid w:val="00B047EC"/>
    <w:rsid w:val="00B114D2"/>
    <w:rsid w:val="00B13877"/>
    <w:rsid w:val="00B17263"/>
    <w:rsid w:val="00B17B2E"/>
    <w:rsid w:val="00B26517"/>
    <w:rsid w:val="00B2781C"/>
    <w:rsid w:val="00B323C3"/>
    <w:rsid w:val="00B361E8"/>
    <w:rsid w:val="00B36A0B"/>
    <w:rsid w:val="00B40706"/>
    <w:rsid w:val="00B42CA1"/>
    <w:rsid w:val="00B46426"/>
    <w:rsid w:val="00B51810"/>
    <w:rsid w:val="00B52E52"/>
    <w:rsid w:val="00B56EBE"/>
    <w:rsid w:val="00B61908"/>
    <w:rsid w:val="00B658C7"/>
    <w:rsid w:val="00B73592"/>
    <w:rsid w:val="00B75E3F"/>
    <w:rsid w:val="00B835C3"/>
    <w:rsid w:val="00B83DA6"/>
    <w:rsid w:val="00B87F7D"/>
    <w:rsid w:val="00B92B3D"/>
    <w:rsid w:val="00B9791C"/>
    <w:rsid w:val="00BA261D"/>
    <w:rsid w:val="00BA5D27"/>
    <w:rsid w:val="00BA6F26"/>
    <w:rsid w:val="00BB07D9"/>
    <w:rsid w:val="00BB5469"/>
    <w:rsid w:val="00BC0672"/>
    <w:rsid w:val="00BC17AC"/>
    <w:rsid w:val="00BC4BAB"/>
    <w:rsid w:val="00BC7ECE"/>
    <w:rsid w:val="00BD037F"/>
    <w:rsid w:val="00BD36C2"/>
    <w:rsid w:val="00BD415B"/>
    <w:rsid w:val="00BE20C4"/>
    <w:rsid w:val="00BE2A66"/>
    <w:rsid w:val="00BE52C1"/>
    <w:rsid w:val="00BF1329"/>
    <w:rsid w:val="00BF2A8A"/>
    <w:rsid w:val="00BF6DEE"/>
    <w:rsid w:val="00C00B4D"/>
    <w:rsid w:val="00C02BEE"/>
    <w:rsid w:val="00C059AC"/>
    <w:rsid w:val="00C128D8"/>
    <w:rsid w:val="00C143A5"/>
    <w:rsid w:val="00C21F80"/>
    <w:rsid w:val="00C24E59"/>
    <w:rsid w:val="00C26767"/>
    <w:rsid w:val="00C3147D"/>
    <w:rsid w:val="00C316F7"/>
    <w:rsid w:val="00C31B0D"/>
    <w:rsid w:val="00C33C18"/>
    <w:rsid w:val="00C34B35"/>
    <w:rsid w:val="00C40959"/>
    <w:rsid w:val="00C43550"/>
    <w:rsid w:val="00C46DF4"/>
    <w:rsid w:val="00C52304"/>
    <w:rsid w:val="00C528CB"/>
    <w:rsid w:val="00C52DAE"/>
    <w:rsid w:val="00C541CA"/>
    <w:rsid w:val="00C54B07"/>
    <w:rsid w:val="00C55F43"/>
    <w:rsid w:val="00C60575"/>
    <w:rsid w:val="00C60AA8"/>
    <w:rsid w:val="00C625B7"/>
    <w:rsid w:val="00C63F79"/>
    <w:rsid w:val="00C64B96"/>
    <w:rsid w:val="00C77F32"/>
    <w:rsid w:val="00C80A9F"/>
    <w:rsid w:val="00C8301C"/>
    <w:rsid w:val="00C844A8"/>
    <w:rsid w:val="00C91CE2"/>
    <w:rsid w:val="00C948ED"/>
    <w:rsid w:val="00C9631C"/>
    <w:rsid w:val="00CA0B3A"/>
    <w:rsid w:val="00CA4A4A"/>
    <w:rsid w:val="00CA741C"/>
    <w:rsid w:val="00CA7498"/>
    <w:rsid w:val="00CA7DE4"/>
    <w:rsid w:val="00CA7F07"/>
    <w:rsid w:val="00CB67E2"/>
    <w:rsid w:val="00CB7C3A"/>
    <w:rsid w:val="00CC21D7"/>
    <w:rsid w:val="00CC5831"/>
    <w:rsid w:val="00CC6D9F"/>
    <w:rsid w:val="00CD0440"/>
    <w:rsid w:val="00CD22DF"/>
    <w:rsid w:val="00CD74B4"/>
    <w:rsid w:val="00CE10B6"/>
    <w:rsid w:val="00CE4485"/>
    <w:rsid w:val="00CE4E82"/>
    <w:rsid w:val="00CF4F13"/>
    <w:rsid w:val="00CF54B6"/>
    <w:rsid w:val="00CF5D3E"/>
    <w:rsid w:val="00D02B9A"/>
    <w:rsid w:val="00D053CF"/>
    <w:rsid w:val="00D05598"/>
    <w:rsid w:val="00D05D4D"/>
    <w:rsid w:val="00D107A7"/>
    <w:rsid w:val="00D117E8"/>
    <w:rsid w:val="00D120AE"/>
    <w:rsid w:val="00D132B4"/>
    <w:rsid w:val="00D147D5"/>
    <w:rsid w:val="00D26E89"/>
    <w:rsid w:val="00D30460"/>
    <w:rsid w:val="00D3119E"/>
    <w:rsid w:val="00D31FDC"/>
    <w:rsid w:val="00D32EAF"/>
    <w:rsid w:val="00D42547"/>
    <w:rsid w:val="00D4537A"/>
    <w:rsid w:val="00D45B2D"/>
    <w:rsid w:val="00D46905"/>
    <w:rsid w:val="00D55603"/>
    <w:rsid w:val="00D55CAB"/>
    <w:rsid w:val="00D57E5F"/>
    <w:rsid w:val="00D601C9"/>
    <w:rsid w:val="00D64318"/>
    <w:rsid w:val="00D72977"/>
    <w:rsid w:val="00D758DD"/>
    <w:rsid w:val="00D82B0F"/>
    <w:rsid w:val="00D82B21"/>
    <w:rsid w:val="00D87FBE"/>
    <w:rsid w:val="00D922C4"/>
    <w:rsid w:val="00D927D7"/>
    <w:rsid w:val="00D96B3B"/>
    <w:rsid w:val="00DA07A0"/>
    <w:rsid w:val="00DA2E99"/>
    <w:rsid w:val="00DB5022"/>
    <w:rsid w:val="00DB547D"/>
    <w:rsid w:val="00DC705F"/>
    <w:rsid w:val="00DD52BE"/>
    <w:rsid w:val="00DD6091"/>
    <w:rsid w:val="00DE1335"/>
    <w:rsid w:val="00DE1C5A"/>
    <w:rsid w:val="00DE2EED"/>
    <w:rsid w:val="00DE3FC8"/>
    <w:rsid w:val="00DF0671"/>
    <w:rsid w:val="00DF08FE"/>
    <w:rsid w:val="00DF0B1D"/>
    <w:rsid w:val="00DF1313"/>
    <w:rsid w:val="00DF153F"/>
    <w:rsid w:val="00DF1D6B"/>
    <w:rsid w:val="00DF1FA9"/>
    <w:rsid w:val="00DF28C2"/>
    <w:rsid w:val="00DF4B94"/>
    <w:rsid w:val="00DF7976"/>
    <w:rsid w:val="00DF7BCA"/>
    <w:rsid w:val="00E00A59"/>
    <w:rsid w:val="00E00C00"/>
    <w:rsid w:val="00E05867"/>
    <w:rsid w:val="00E06BE7"/>
    <w:rsid w:val="00E13EDE"/>
    <w:rsid w:val="00E273D4"/>
    <w:rsid w:val="00E27A47"/>
    <w:rsid w:val="00E30D48"/>
    <w:rsid w:val="00E334EF"/>
    <w:rsid w:val="00E33B4A"/>
    <w:rsid w:val="00E446A3"/>
    <w:rsid w:val="00E44A79"/>
    <w:rsid w:val="00E47220"/>
    <w:rsid w:val="00E51278"/>
    <w:rsid w:val="00E57EB0"/>
    <w:rsid w:val="00E610F5"/>
    <w:rsid w:val="00E66947"/>
    <w:rsid w:val="00E735A1"/>
    <w:rsid w:val="00E74E7E"/>
    <w:rsid w:val="00E773D4"/>
    <w:rsid w:val="00E80042"/>
    <w:rsid w:val="00E81A85"/>
    <w:rsid w:val="00E81CB2"/>
    <w:rsid w:val="00E82F5E"/>
    <w:rsid w:val="00E8572A"/>
    <w:rsid w:val="00E8670F"/>
    <w:rsid w:val="00E878B0"/>
    <w:rsid w:val="00E9593B"/>
    <w:rsid w:val="00E9606E"/>
    <w:rsid w:val="00EA24E3"/>
    <w:rsid w:val="00EA60C3"/>
    <w:rsid w:val="00EC0A92"/>
    <w:rsid w:val="00EC0DF4"/>
    <w:rsid w:val="00EC498E"/>
    <w:rsid w:val="00ED10AF"/>
    <w:rsid w:val="00ED2D05"/>
    <w:rsid w:val="00ED46F5"/>
    <w:rsid w:val="00ED66EA"/>
    <w:rsid w:val="00EE4249"/>
    <w:rsid w:val="00EE430F"/>
    <w:rsid w:val="00EE4D8F"/>
    <w:rsid w:val="00EF019C"/>
    <w:rsid w:val="00EF0239"/>
    <w:rsid w:val="00F01D26"/>
    <w:rsid w:val="00F0233E"/>
    <w:rsid w:val="00F06E17"/>
    <w:rsid w:val="00F11BE9"/>
    <w:rsid w:val="00F202C3"/>
    <w:rsid w:val="00F3499B"/>
    <w:rsid w:val="00F34D77"/>
    <w:rsid w:val="00F36D60"/>
    <w:rsid w:val="00F37255"/>
    <w:rsid w:val="00F40996"/>
    <w:rsid w:val="00F5529B"/>
    <w:rsid w:val="00F561AB"/>
    <w:rsid w:val="00F5697A"/>
    <w:rsid w:val="00F66D33"/>
    <w:rsid w:val="00F67062"/>
    <w:rsid w:val="00F74A8A"/>
    <w:rsid w:val="00F74C8D"/>
    <w:rsid w:val="00F751DC"/>
    <w:rsid w:val="00F7543F"/>
    <w:rsid w:val="00F81190"/>
    <w:rsid w:val="00F922A1"/>
    <w:rsid w:val="00F94CBF"/>
    <w:rsid w:val="00F94E43"/>
    <w:rsid w:val="00F96150"/>
    <w:rsid w:val="00F97BEA"/>
    <w:rsid w:val="00FA278C"/>
    <w:rsid w:val="00FB0274"/>
    <w:rsid w:val="00FB0F46"/>
    <w:rsid w:val="00FB22EA"/>
    <w:rsid w:val="00FB374D"/>
    <w:rsid w:val="00FB3A06"/>
    <w:rsid w:val="00FB4AC5"/>
    <w:rsid w:val="00FB59B1"/>
    <w:rsid w:val="00FB7129"/>
    <w:rsid w:val="00FC4941"/>
    <w:rsid w:val="00FC79F2"/>
    <w:rsid w:val="00FC7E60"/>
    <w:rsid w:val="00FD10AE"/>
    <w:rsid w:val="00FD1C65"/>
    <w:rsid w:val="00FD4D5B"/>
    <w:rsid w:val="00FD4E23"/>
    <w:rsid w:val="00FD55B6"/>
    <w:rsid w:val="00FE0964"/>
    <w:rsid w:val="00FE6198"/>
    <w:rsid w:val="00FF201E"/>
    <w:rsid w:val="00FF27E1"/>
    <w:rsid w:val="00FF6813"/>
    <w:rsid w:val="00FF6D17"/>
    <w:rsid w:val="00FF7F29"/>
    <w:rsid w:val="027C7D43"/>
    <w:rsid w:val="03A0356A"/>
    <w:rsid w:val="0417008C"/>
    <w:rsid w:val="060051A0"/>
    <w:rsid w:val="06FD3126"/>
    <w:rsid w:val="0CFD30EA"/>
    <w:rsid w:val="10662484"/>
    <w:rsid w:val="11A72480"/>
    <w:rsid w:val="13400CC4"/>
    <w:rsid w:val="135979A9"/>
    <w:rsid w:val="139F4AE6"/>
    <w:rsid w:val="15427BA5"/>
    <w:rsid w:val="156B7E0D"/>
    <w:rsid w:val="16832590"/>
    <w:rsid w:val="17F45703"/>
    <w:rsid w:val="18A10900"/>
    <w:rsid w:val="18E95FFF"/>
    <w:rsid w:val="1AB15ABF"/>
    <w:rsid w:val="1B145299"/>
    <w:rsid w:val="1B1D2225"/>
    <w:rsid w:val="1BB31E09"/>
    <w:rsid w:val="1C6613B6"/>
    <w:rsid w:val="1CE2507A"/>
    <w:rsid w:val="1F687EF0"/>
    <w:rsid w:val="1F974FE3"/>
    <w:rsid w:val="1FEB1101"/>
    <w:rsid w:val="208A6E2E"/>
    <w:rsid w:val="239A0CBE"/>
    <w:rsid w:val="25052BEF"/>
    <w:rsid w:val="26F4452D"/>
    <w:rsid w:val="29813104"/>
    <w:rsid w:val="29B82F42"/>
    <w:rsid w:val="2A9879D9"/>
    <w:rsid w:val="2B406DA5"/>
    <w:rsid w:val="2C0E2206"/>
    <w:rsid w:val="2EC05A2C"/>
    <w:rsid w:val="30806BEA"/>
    <w:rsid w:val="34791F49"/>
    <w:rsid w:val="35076CC6"/>
    <w:rsid w:val="35D77272"/>
    <w:rsid w:val="36A83B8A"/>
    <w:rsid w:val="36E5527C"/>
    <w:rsid w:val="374632A1"/>
    <w:rsid w:val="381179C5"/>
    <w:rsid w:val="3A3277F2"/>
    <w:rsid w:val="3D0C65CF"/>
    <w:rsid w:val="3D3D3C3A"/>
    <w:rsid w:val="3E675C0A"/>
    <w:rsid w:val="3F0D38F3"/>
    <w:rsid w:val="41103C6C"/>
    <w:rsid w:val="45940481"/>
    <w:rsid w:val="45A13D24"/>
    <w:rsid w:val="46892380"/>
    <w:rsid w:val="47BC100B"/>
    <w:rsid w:val="482A3A13"/>
    <w:rsid w:val="4D701154"/>
    <w:rsid w:val="4DEA5F7B"/>
    <w:rsid w:val="51B32C83"/>
    <w:rsid w:val="53D66289"/>
    <w:rsid w:val="552B0DF0"/>
    <w:rsid w:val="55827D7B"/>
    <w:rsid w:val="55E0078B"/>
    <w:rsid w:val="55EA012D"/>
    <w:rsid w:val="587F4FA9"/>
    <w:rsid w:val="593E28B4"/>
    <w:rsid w:val="5B4F6C44"/>
    <w:rsid w:val="5C530A12"/>
    <w:rsid w:val="5D047419"/>
    <w:rsid w:val="5E62705B"/>
    <w:rsid w:val="5EF554EC"/>
    <w:rsid w:val="631A352E"/>
    <w:rsid w:val="65C9406C"/>
    <w:rsid w:val="673A4CB8"/>
    <w:rsid w:val="69686B7F"/>
    <w:rsid w:val="69957402"/>
    <w:rsid w:val="69EE1038"/>
    <w:rsid w:val="6A325C29"/>
    <w:rsid w:val="6C2011AC"/>
    <w:rsid w:val="6E2E0B11"/>
    <w:rsid w:val="6F2B4B4B"/>
    <w:rsid w:val="6F3C2C09"/>
    <w:rsid w:val="709439B8"/>
    <w:rsid w:val="70A54533"/>
    <w:rsid w:val="72170413"/>
    <w:rsid w:val="73763057"/>
    <w:rsid w:val="74255644"/>
    <w:rsid w:val="74FD2C91"/>
    <w:rsid w:val="76580172"/>
    <w:rsid w:val="77413EC0"/>
    <w:rsid w:val="7B30698F"/>
    <w:rsid w:val="7B381634"/>
    <w:rsid w:val="7CBE2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numPr>
        <w:ilvl w:val="2"/>
        <w:numId w:val="1"/>
      </w:numPr>
      <w:spacing w:before="260" w:after="260" w:line="413" w:lineRule="auto"/>
      <w:outlineLvl w:val="2"/>
    </w:pPr>
    <w:rPr>
      <w:b/>
      <w:sz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pPr>
    <w:rPr>
      <w:rFonts w:ascii="Times New Roman" w:hAnsi="Times New Roman" w:eastAsia="Times New Roman" w:cs="Times New Roman"/>
      <w:color w:val="000000"/>
      <w:sz w:val="24"/>
      <w:lang w:val="en-US" w:eastAsia="en-US" w:bidi="ar-SA"/>
    </w:rPr>
  </w:style>
  <w:style w:type="paragraph" w:styleId="5">
    <w:name w:val="toa heading"/>
    <w:basedOn w:val="1"/>
    <w:next w:val="1"/>
    <w:qFormat/>
    <w:uiPriority w:val="0"/>
    <w:pPr>
      <w:spacing w:before="120"/>
    </w:pPr>
    <w:rPr>
      <w:rFonts w:ascii="Arial" w:hAnsi="Arial" w:cs="Arial"/>
      <w:sz w:val="24"/>
      <w:szCs w:val="24"/>
    </w:rPr>
  </w:style>
  <w:style w:type="paragraph" w:styleId="6">
    <w:name w:val="Body Text"/>
    <w:basedOn w:val="1"/>
    <w:next w:val="1"/>
    <w:qFormat/>
    <w:uiPriority w:val="0"/>
    <w:pPr>
      <w:spacing w:after="120"/>
    </w:pPr>
  </w:style>
  <w:style w:type="paragraph" w:styleId="7">
    <w:name w:val="Body Text Indent"/>
    <w:basedOn w:val="1"/>
    <w:next w:val="1"/>
    <w:link w:val="21"/>
    <w:qFormat/>
    <w:uiPriority w:val="0"/>
    <w:pPr>
      <w:spacing w:line="360" w:lineRule="auto"/>
      <w:ind w:firstLine="435"/>
    </w:pPr>
    <w:rPr>
      <w:sz w:val="28"/>
      <w:szCs w:val="24"/>
    </w:rPr>
  </w:style>
  <w:style w:type="paragraph" w:styleId="8">
    <w:name w:val="Plain Text"/>
    <w:basedOn w:val="1"/>
    <w:qFormat/>
    <w:uiPriority w:val="0"/>
    <w:rPr>
      <w:rFonts w:hAnsi="Courier New"/>
    </w:rPr>
  </w:style>
  <w:style w:type="paragraph" w:styleId="9">
    <w:name w:val="Date"/>
    <w:basedOn w:val="1"/>
    <w:next w:val="1"/>
    <w:qFormat/>
    <w:uiPriority w:val="0"/>
    <w:pPr>
      <w:ind w:left="100" w:leftChars="2500"/>
    </w:pPr>
  </w:style>
  <w:style w:type="paragraph" w:styleId="10">
    <w:name w:val="Balloon Text"/>
    <w:basedOn w:val="1"/>
    <w:link w:val="22"/>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link w:val="23"/>
    <w:qFormat/>
    <w:uiPriority w:val="0"/>
    <w:pPr>
      <w:widowControl/>
      <w:spacing w:before="100" w:beforeAutospacing="1" w:after="100" w:afterAutospacing="1"/>
      <w:jc w:val="left"/>
    </w:pPr>
    <w:rPr>
      <w:rFonts w:hAnsi="宋体"/>
    </w:rPr>
  </w:style>
  <w:style w:type="paragraph" w:styleId="14">
    <w:name w:val="Body Text First Indent"/>
    <w:basedOn w:val="6"/>
    <w:qFormat/>
    <w:uiPriority w:val="0"/>
    <w:pPr>
      <w:ind w:firstLine="420" w:firstLineChars="100"/>
    </w:pPr>
    <w:rPr>
      <w:szCs w:val="24"/>
    </w:rPr>
  </w:style>
  <w:style w:type="paragraph" w:styleId="15">
    <w:name w:val="Body Text First Indent 2"/>
    <w:basedOn w:val="7"/>
    <w:next w:val="1"/>
    <w:qFormat/>
    <w:uiPriority w:val="0"/>
    <w:pPr>
      <w:ind w:firstLine="420" w:firstLineChars="200"/>
    </w:pPr>
    <w:rPr>
      <w:rFonts w:ascii="Calibri" w:hAnsi="Calibri"/>
      <w:kern w:val="0"/>
      <w:sz w:val="2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qFormat/>
    <w:uiPriority w:val="0"/>
  </w:style>
  <w:style w:type="character" w:styleId="20">
    <w:name w:val="Hyperlink"/>
    <w:qFormat/>
    <w:uiPriority w:val="99"/>
    <w:rPr>
      <w:color w:val="0000FF"/>
      <w:u w:val="single"/>
    </w:rPr>
  </w:style>
  <w:style w:type="character" w:customStyle="1" w:styleId="21">
    <w:name w:val="正文文本缩进 Char"/>
    <w:link w:val="7"/>
    <w:qFormat/>
    <w:uiPriority w:val="0"/>
    <w:rPr>
      <w:kern w:val="2"/>
      <w:sz w:val="28"/>
      <w:szCs w:val="24"/>
    </w:rPr>
  </w:style>
  <w:style w:type="character" w:customStyle="1" w:styleId="22">
    <w:name w:val="批注框文本 Char"/>
    <w:link w:val="10"/>
    <w:qFormat/>
    <w:uiPriority w:val="0"/>
    <w:rPr>
      <w:kern w:val="2"/>
      <w:sz w:val="18"/>
      <w:szCs w:val="18"/>
    </w:rPr>
  </w:style>
  <w:style w:type="character" w:customStyle="1" w:styleId="23">
    <w:name w:val="普通(网站) Char"/>
    <w:link w:val="13"/>
    <w:qFormat/>
    <w:uiPriority w:val="0"/>
    <w:rPr>
      <w:rFonts w:hAnsi="宋体"/>
      <w:kern w:val="2"/>
      <w:sz w:val="21"/>
    </w:rPr>
  </w:style>
  <w:style w:type="character" w:customStyle="1" w:styleId="24">
    <w:name w:val="z-窗体底端 Char"/>
    <w:link w:val="25"/>
    <w:qFormat/>
    <w:uiPriority w:val="99"/>
    <w:rPr>
      <w:rFonts w:ascii="Arial" w:hAnsi="Arial" w:cs="Arial"/>
      <w:vanish/>
      <w:sz w:val="16"/>
      <w:szCs w:val="16"/>
    </w:rPr>
  </w:style>
  <w:style w:type="paragraph" w:customStyle="1" w:styleId="25">
    <w:name w:val="z-窗体底端1"/>
    <w:basedOn w:val="1"/>
    <w:next w:val="1"/>
    <w:link w:val="24"/>
    <w:unhideWhenUsed/>
    <w:qFormat/>
    <w:uiPriority w:val="99"/>
    <w:pPr>
      <w:widowControl/>
      <w:pBdr>
        <w:top w:val="single" w:color="auto" w:sz="6" w:space="1"/>
      </w:pBdr>
      <w:jc w:val="center"/>
    </w:pPr>
    <w:rPr>
      <w:rFonts w:ascii="Arial" w:hAnsi="Arial"/>
      <w:vanish/>
      <w:kern w:val="0"/>
      <w:sz w:val="16"/>
      <w:szCs w:val="16"/>
    </w:rPr>
  </w:style>
  <w:style w:type="character" w:customStyle="1" w:styleId="26">
    <w:name w:val="NormalCharacter"/>
    <w:qFormat/>
    <w:uiPriority w:val="0"/>
  </w:style>
  <w:style w:type="character" w:customStyle="1" w:styleId="27">
    <w:name w:val="z-窗体顶端 Char"/>
    <w:link w:val="28"/>
    <w:semiHidden/>
    <w:qFormat/>
    <w:uiPriority w:val="99"/>
    <w:rPr>
      <w:rFonts w:ascii="Arial" w:hAnsi="Arial" w:cs="Arial"/>
      <w:vanish/>
      <w:sz w:val="16"/>
      <w:szCs w:val="16"/>
    </w:rPr>
  </w:style>
  <w:style w:type="paragraph" w:customStyle="1" w:styleId="28">
    <w:name w:val="z-窗体顶端1"/>
    <w:basedOn w:val="1"/>
    <w:next w:val="1"/>
    <w:link w:val="27"/>
    <w:unhideWhenUsed/>
    <w:qFormat/>
    <w:uiPriority w:val="99"/>
    <w:pPr>
      <w:widowControl/>
      <w:pBdr>
        <w:bottom w:val="single" w:color="auto" w:sz="6" w:space="1"/>
      </w:pBdr>
      <w:jc w:val="center"/>
    </w:pPr>
    <w:rPr>
      <w:rFonts w:ascii="Arial" w:hAnsi="Arial"/>
      <w:vanish/>
      <w:kern w:val="0"/>
      <w:sz w:val="16"/>
      <w:szCs w:val="16"/>
    </w:rPr>
  </w:style>
  <w:style w:type="paragraph" w:customStyle="1" w:styleId="29">
    <w:name w:val="列出段落1"/>
    <w:basedOn w:val="1"/>
    <w:qFormat/>
    <w:uiPriority w:val="0"/>
    <w:pPr>
      <w:ind w:firstLine="420" w:firstLineChars="200"/>
    </w:pPr>
    <w:rPr>
      <w:szCs w:val="24"/>
    </w:rPr>
  </w:style>
  <w:style w:type="paragraph" w:customStyle="1" w:styleId="30">
    <w:name w:val="_Style 11"/>
    <w:basedOn w:val="1"/>
    <w:qFormat/>
    <w:uiPriority w:val="0"/>
    <w:pPr>
      <w:adjustRightInd w:val="0"/>
      <w:spacing w:line="360" w:lineRule="atLeast"/>
    </w:pPr>
    <w:rPr>
      <w:szCs w:val="24"/>
    </w:rPr>
  </w:style>
  <w:style w:type="paragraph" w:customStyle="1" w:styleId="31">
    <w:name w:val="Char Char Char"/>
    <w:basedOn w:val="1"/>
    <w:qFormat/>
    <w:uiPriority w:val="0"/>
    <w:rPr>
      <w:rFonts w:ascii="Tahoma" w:hAnsi="Tahoma"/>
      <w:sz w:val="24"/>
    </w:rPr>
  </w:style>
  <w:style w:type="paragraph" w:customStyle="1" w:styleId="32">
    <w:name w:val="Char1 Char Char Char Char Char Char Char Char Char Char Char Char Char Char Char Char Char Char"/>
    <w:basedOn w:val="1"/>
    <w:qFormat/>
    <w:uiPriority w:val="0"/>
  </w:style>
  <w:style w:type="paragraph" w:customStyle="1" w:styleId="33">
    <w:name w:val="Char Char1 Char Char Char"/>
    <w:basedOn w:val="1"/>
    <w:qFormat/>
    <w:uiPriority w:val="0"/>
    <w:rPr>
      <w:szCs w:val="24"/>
    </w:rPr>
  </w:style>
  <w:style w:type="paragraph" w:customStyle="1" w:styleId="34">
    <w:name w:val="首行缩进"/>
    <w:basedOn w:val="35"/>
    <w:next w:val="1"/>
    <w:qFormat/>
    <w:uiPriority w:val="0"/>
    <w:pPr>
      <w:spacing w:line="360" w:lineRule="auto"/>
      <w:ind w:left="210" w:leftChars="100" w:firstLine="420" w:firstLineChars="200"/>
    </w:pPr>
    <w:rPr>
      <w:rFonts w:ascii="宋体" w:hAnsi="宋体"/>
      <w:szCs w:val="24"/>
    </w:rPr>
  </w:style>
  <w:style w:type="paragraph" w:customStyle="1" w:styleId="35">
    <w:name w:val="正文 New New New New New New"/>
    <w:next w:val="3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
    <w:name w:val="样式 首行缩进:  2 字符"/>
    <w:basedOn w:val="1"/>
    <w:qFormat/>
    <w:uiPriority w:val="0"/>
    <w:pPr>
      <w:spacing w:line="360" w:lineRule="auto"/>
      <w:ind w:firstLine="480" w:firstLineChars="200"/>
      <w:jc w:val="left"/>
    </w:pPr>
    <w:rPr>
      <w:rFonts w:ascii="宋体" w:hAnsi="宋体" w:cs="宋体"/>
      <w:color w:val="000000"/>
      <w:sz w:val="24"/>
    </w:rPr>
  </w:style>
  <w:style w:type="paragraph" w:customStyle="1" w:styleId="37">
    <w:name w:val="HTML Bottom of Form"/>
    <w:basedOn w:val="1"/>
    <w:next w:val="1"/>
    <w:hidden/>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38">
    <w:name w:val="z-窗体底端 Char1"/>
    <w:basedOn w:val="18"/>
    <w:semiHidden/>
    <w:qFormat/>
    <w:uiPriority w:val="99"/>
    <w:rPr>
      <w:rFonts w:ascii="Arial" w:hAnsi="Arial" w:cs="Arial"/>
      <w:vanish/>
      <w:kern w:val="2"/>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311</Words>
  <Characters>1777</Characters>
  <Lines>14</Lines>
  <Paragraphs>4</Paragraphs>
  <TotalTime>0</TotalTime>
  <ScaleCrop>false</ScaleCrop>
  <LinksUpToDate>false</LinksUpToDate>
  <CharactersWithSpaces>2084</CharactersWithSpaces>
  <Application>WPS Office_12.1.0.15120_F1E327BC-269C-435d-A152-05C5408002CA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2023-05-17T05:30:00Z</dcterms:created>
  <dc:creator>微软用户</dc:creator>
  <cp:lastModifiedBy>Because。</cp:lastModifiedBy>
  <cp:lastPrinted>2023-05-19T01:14:00Z</cp:lastPrinted>
  <dcterms:modified xsi:type="dcterms:W3CDTF">2023-08-08T05:37:32Z</dcterms:modified>
  <dc:title>附件2</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1B45A9A5FEEB4FBBBA335E805D78E3F4</vt:lpwstr>
  </property>
</Properties>
</file>