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73"/>
        <w:gridCol w:w="455"/>
        <w:gridCol w:w="1084"/>
        <w:gridCol w:w="1369"/>
        <w:gridCol w:w="1519"/>
        <w:gridCol w:w="4564"/>
        <w:gridCol w:w="2556"/>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2" w:hRule="atLeast"/>
        </w:trPr>
        <w:tc>
          <w:tcPr>
            <w:tcW w:w="14147" w:type="dxa"/>
            <w:gridSpan w:val="8"/>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bCs/>
                <w:i w:val="0"/>
                <w:iCs w:val="0"/>
                <w:color w:val="000000"/>
                <w:sz w:val="48"/>
                <w:szCs w:val="48"/>
                <w:u w:val="none"/>
              </w:rPr>
            </w:pPr>
            <w:r>
              <w:rPr>
                <w:rFonts w:hint="eastAsia" w:ascii="黑体" w:hAnsi="宋体" w:eastAsia="黑体" w:cs="黑体"/>
                <w:b/>
                <w:bCs/>
                <w:i w:val="0"/>
                <w:iCs w:val="0"/>
                <w:color w:val="000000"/>
                <w:kern w:val="0"/>
                <w:sz w:val="48"/>
                <w:szCs w:val="48"/>
                <w:u w:val="none"/>
                <w:lang w:val="en-US" w:eastAsia="zh-CN" w:bidi="ar"/>
              </w:rPr>
              <w:t>聊城市公共资源交易中心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2" w:hRule="atLeast"/>
        </w:trPr>
        <w:tc>
          <w:tcPr>
            <w:tcW w:w="0" w:type="auto"/>
            <w:gridSpan w:val="8"/>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48"/>
                <w:szCs w:val="48"/>
                <w:u w:val="none"/>
              </w:rPr>
            </w:pPr>
            <w:r>
              <w:rPr>
                <w:rFonts w:hint="eastAsia" w:ascii="黑体" w:hAnsi="宋体" w:eastAsia="黑体" w:cs="黑体"/>
                <w:b/>
                <w:bCs/>
                <w:i w:val="0"/>
                <w:iCs w:val="0"/>
                <w:color w:val="000000"/>
                <w:kern w:val="0"/>
                <w:sz w:val="48"/>
                <w:szCs w:val="48"/>
                <w:u w:val="none"/>
                <w:lang w:val="en-US" w:eastAsia="zh-CN" w:bidi="ar"/>
              </w:rPr>
              <w:t>采购类项目服务事项清单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序号</w:t>
            </w:r>
          </w:p>
        </w:tc>
        <w:tc>
          <w:tcPr>
            <w:tcW w:w="0" w:type="auto"/>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事项类别</w:t>
            </w:r>
          </w:p>
        </w:tc>
        <w:tc>
          <w:tcPr>
            <w:tcW w:w="0" w:type="auto"/>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事项名称</w:t>
            </w:r>
          </w:p>
        </w:tc>
        <w:tc>
          <w:tcPr>
            <w:tcW w:w="0" w:type="auto"/>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事项办理主体</w:t>
            </w:r>
          </w:p>
        </w:tc>
        <w:tc>
          <w:tcPr>
            <w:tcW w:w="0" w:type="auto"/>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服务责任主体</w:t>
            </w:r>
          </w:p>
        </w:tc>
        <w:tc>
          <w:tcPr>
            <w:tcW w:w="0" w:type="auto"/>
            <w:vMerge w:val="restart"/>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事项说明</w:t>
            </w:r>
          </w:p>
        </w:tc>
        <w:tc>
          <w:tcPr>
            <w:tcW w:w="0" w:type="auto"/>
            <w:gridSpan w:val="2"/>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办理途径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trPr>
        <w:tc>
          <w:tcPr>
            <w:tcW w:w="0" w:type="auto"/>
            <w:vMerge w:val="continue"/>
            <w:shd w:val="clear" w:color="auto" w:fill="auto"/>
            <w:noWrap/>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vMerge w:val="continue"/>
            <w:shd w:val="clear" w:color="auto" w:fill="auto"/>
            <w:noWrap/>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办理地点</w:t>
            </w:r>
          </w:p>
        </w:tc>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具体栏目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9"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w:t>
            </w:r>
          </w:p>
        </w:tc>
        <w:tc>
          <w:tcPr>
            <w:tcW w:w="0" w:type="auto"/>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采购类</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项目登记</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采购人、采购代理机构、政府采购项目的各级监管部门、公共资源交易中心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采购人及其采购代理机构通过聊城市公共资源电子交易系统填写采购类进场交易的项目基本信息，网上提交项目进场交易通知单、委托代理协议、计划备案表（政府采购项目)、专家论证意见、</w:t>
            </w:r>
            <w:r>
              <w:rPr>
                <w:rFonts w:hint="eastAsia" w:ascii="仿宋" w:hAnsi="仿宋" w:eastAsia="仿宋" w:cs="仿宋"/>
                <w:i w:val="0"/>
                <w:iCs w:val="0"/>
                <w:color w:val="000000"/>
                <w:kern w:val="0"/>
                <w:sz w:val="28"/>
                <w:szCs w:val="28"/>
                <w:highlight w:val="none"/>
                <w:u w:val="none"/>
                <w:lang w:val="en-US" w:eastAsia="zh-CN" w:bidi="ar"/>
              </w:rPr>
              <w:t>自主选择进场交易项目承诺书等相关材料。</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项目注册、招标项目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5"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项目采购公告（变更\答疑澄清公告）发布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采购人及其采购代理机构通过聊城市公共资源电子交易系统、聊城市公共资源交易中心网向社会发布采购项目信息，含采购（资格预审）文件、答疑文件等。</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聊城市公共资源电子交易系统、聊城市公共资源交易中心网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项目采购公告、采购（资格预审）文件、答疑澄清文件等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场地预约与变更</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采购人及其采购代理机构通过聊城市公共资源电子交易系统预约或变更交易项目开评标时间及开标地点。</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场地预约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2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递交响应文件</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采购类项目供应商（以下简称供应商）</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供应商在线完成制作响应文件，并将电子响应文件在采购文件规定的递交截止时间前上传至交易系统。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25"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5</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提交投标保证金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采购类项目供应商（以下简称供应商）</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供应商采用网银转账或电汇方式提交投标保证金，并与投标项目关联，办理保证金到账确认；目前已开通电子保单（保函）服务平台，供应商可采取电子保函形式缴纳投标保证金。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聊城市公共资源电子交易系统/电子保函服务平台</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缴纳投标保证金/电子保单（保函）服务平台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8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采购项目评审专家抽取和通知</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政府采购项目由采购人及其代理机构自主在山东省政府采购评审专家库随机抽取；2.其他采购项目原则上全部从山东省综合评标评审专家库中随机抽取，由采购人及其采购代理机构提交评审专家抽取需求，交易中心工作人员现场见证抽取。少数其他采购（自主选择进场的货物和服务）项目需要的评审专业在山东省综合评标评审专家库人数不足时，采购人提出需求后可以在市中心评审专家库抽取。</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山东省政府采购评审专家库、山东省综合评标评审专家库、聊城市公共资源交易中心评审专家库（备用）</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专家抽取系统随机抽取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7</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企业信息注册（诚信入库）</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采购代理机构、采购类项目供应商（以下简称供应商）</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在聊城市公共资源电子交易系统注册账号，其中供应商自行填写信息后系统自动核验；采购代理机构提交基本信息后由中心工作人员核验。</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聊城市公共资源交易中心网（电子交易系统）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聊城市公共资源交易中心网（电子交易系统-网上注册）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项目开标</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采购人、采购代理机构、采购类项目供应商（以下简称供应商）</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采购类交易项目，除因项目特殊，采购人需要现场开标外，均通过不见面开标大厅开标，供应商、采购人、采购代理机构等登陆不见面开标大厅在线完成开标工作。</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聊城市公共资源交易中心不见面开标大厅</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9</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项目评审</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项目评审委员会</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项目评审专家、采购人、采购代理机构、公共资源交易中心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评审专家登录聊城市公共资源电子交易系统（开评标系统）完成项目评审工作。</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聊城市公共资源电子交易系统（开评标系统）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现场评审或远程异地评审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0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10</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中标（成交）结果公示</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中标（成交）结果确定后，采购人及其采购代理机构通过聊城市公共资源电子交易系统、聊城市公共资源交易中心网发布中标（成交）结果公示。</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聊城市公共资源电子交易系统、聊城市公共资源交易中心网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中标（成交）结果公示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80" w:hRule="atLeast"/>
        </w:trPr>
        <w:tc>
          <w:tcPr>
            <w:tcW w:w="0" w:type="auto"/>
            <w:shd w:val="clear" w:color="auto" w:fill="auto"/>
            <w:noWrap/>
            <w:tcMar>
              <w:top w:w="15" w:type="dxa"/>
              <w:left w:w="15" w:type="dxa"/>
              <w:right w:w="15" w:type="dxa"/>
            </w:tcMar>
            <w:vAlign w:val="center"/>
          </w:tcPr>
          <w:p>
            <w:pPr>
              <w:keepNext w:val="0"/>
              <w:keepLines w:val="0"/>
              <w:widowControl/>
              <w:suppressLineNumbers w:val="0"/>
              <w:tabs>
                <w:tab w:val="left" w:pos="204"/>
              </w:tabs>
              <w:spacing w:before="0" w:beforeAutospacing="0" w:after="0" w:afterAutospacing="0"/>
              <w:ind w:left="0" w:right="0"/>
              <w:jc w:val="left"/>
              <w:textAlignment w:val="center"/>
              <w:rPr>
                <w:rFonts w:hint="default" w:ascii="仿宋" w:hAnsi="仿宋" w:eastAsia="仿宋" w:cs="仿宋"/>
                <w:i w:val="0"/>
                <w:iCs w:val="0"/>
                <w:color w:val="auto"/>
                <w:kern w:val="0"/>
                <w:sz w:val="32"/>
                <w:szCs w:val="32"/>
                <w:u w:val="none"/>
                <w:lang w:val="en-US" w:eastAsia="zh-CN" w:bidi="ar"/>
              </w:rPr>
            </w:pPr>
            <w:r>
              <w:rPr>
                <w:rFonts w:hint="eastAsia" w:ascii="仿宋" w:hAnsi="仿宋" w:eastAsia="仿宋" w:cs="仿宋"/>
                <w:i w:val="0"/>
                <w:iCs w:val="0"/>
                <w:color w:val="auto"/>
                <w:kern w:val="0"/>
                <w:sz w:val="32"/>
                <w:szCs w:val="32"/>
                <w:u w:val="none"/>
                <w:lang w:val="en-US" w:eastAsia="zh-CN" w:bidi="ar"/>
              </w:rPr>
              <w:tab/>
            </w:r>
            <w:r>
              <w:rPr>
                <w:rFonts w:hint="eastAsia" w:ascii="仿宋" w:hAnsi="仿宋" w:eastAsia="仿宋" w:cs="仿宋"/>
                <w:i w:val="0"/>
                <w:iCs w:val="0"/>
                <w:color w:val="auto"/>
                <w:kern w:val="0"/>
                <w:sz w:val="32"/>
                <w:szCs w:val="32"/>
                <w:u w:val="none"/>
                <w:lang w:val="en-US" w:eastAsia="zh-CN" w:bidi="ar"/>
              </w:rPr>
              <w:t>11</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终止招标</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采购代理机构将项目终止招标的情况说明或佐证材料上传至</w:t>
            </w:r>
            <w:r>
              <w:rPr>
                <w:rFonts w:hint="eastAsia" w:ascii="仿宋" w:hAnsi="仿宋" w:eastAsia="仿宋" w:cs="仿宋"/>
                <w:i w:val="0"/>
                <w:iCs w:val="0"/>
                <w:color w:val="000000"/>
                <w:kern w:val="0"/>
                <w:sz w:val="28"/>
                <w:szCs w:val="28"/>
                <w:u w:val="none"/>
                <w:lang w:val="en-US" w:eastAsia="zh-CN" w:bidi="ar"/>
              </w:rPr>
              <w:t>聊城市公共资源电子交易系统，交易中心工作人员核验后，完成项目终止招标工作。</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项目终止招标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8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32"/>
                <w:szCs w:val="32"/>
                <w:u w:val="none"/>
                <w:lang w:val="en-US"/>
              </w:rPr>
            </w:pPr>
            <w:r>
              <w:rPr>
                <w:rFonts w:hint="eastAsia" w:ascii="仿宋" w:hAnsi="仿宋" w:eastAsia="仿宋" w:cs="仿宋"/>
                <w:i w:val="0"/>
                <w:iCs w:val="0"/>
                <w:color w:val="auto"/>
                <w:kern w:val="0"/>
                <w:sz w:val="32"/>
                <w:szCs w:val="32"/>
                <w:u w:val="none"/>
                <w:lang w:val="en-US" w:eastAsia="zh-CN" w:bidi="ar"/>
              </w:rPr>
              <w:t>12</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项目重新评审</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采购人、采购代理机构、政府采购项目的各级监管部门、公共资源交易中心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在有关监管部门备案后，经采购人及其采购代理机构提出需求，通过聊城市公共资源电子</w:t>
            </w:r>
            <w:bookmarkStart w:id="0" w:name="_GoBack"/>
            <w:bookmarkEnd w:id="0"/>
            <w:r>
              <w:rPr>
                <w:rFonts w:hint="eastAsia" w:ascii="仿宋" w:hAnsi="仿宋" w:eastAsia="仿宋" w:cs="仿宋"/>
                <w:i w:val="0"/>
                <w:iCs w:val="0"/>
                <w:color w:val="auto"/>
                <w:kern w:val="0"/>
                <w:sz w:val="28"/>
                <w:szCs w:val="28"/>
                <w:u w:val="none"/>
                <w:lang w:val="en-US" w:eastAsia="zh-CN" w:bidi="ar"/>
              </w:rPr>
              <w:t>交易系统进行重新评审。</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聊城市公共资源电子交易系统（开评标系统）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项目复议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6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13</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退还投标</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保证金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采购人、采购代理机构通过聊城市公共资源电子交易系统发起退款或系统自动发起保证金退款，保证金管理系统原路退还已办理到账确认的投标保证金。</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保证金（自动）退款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6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14</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中标（成交）通知书打印</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采购人及其采购代理机构通过聊城市公共资源电子交易系统在线生成并打印中标通知书。</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60" w:hRule="atLeast"/>
        </w:trPr>
        <w:tc>
          <w:tcPr>
            <w:tcW w:w="0" w:type="auto"/>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15</w:t>
            </w:r>
          </w:p>
        </w:tc>
        <w:tc>
          <w:tcPr>
            <w:tcW w:w="0" w:type="auto"/>
            <w:vMerge w:val="continue"/>
            <w:shd w:val="clear" w:color="auto" w:fill="auto"/>
            <w:tcMar>
              <w:top w:w="15" w:type="dxa"/>
              <w:left w:w="15" w:type="dxa"/>
              <w:right w:w="15" w:type="dxa"/>
            </w:tcMar>
            <w:vAlign w:val="center"/>
          </w:tcPr>
          <w:p>
            <w:pPr>
              <w:jc w:val="center"/>
              <w:rPr>
                <w:rFonts w:hint="eastAsia" w:ascii="黑体" w:hAnsi="宋体" w:eastAsia="黑体" w:cs="黑体"/>
                <w:b/>
                <w:bCs/>
                <w:i w:val="0"/>
                <w:iCs w:val="0"/>
                <w:color w:val="000000"/>
                <w:sz w:val="32"/>
                <w:szCs w:val="32"/>
                <w:u w:val="none"/>
              </w:rPr>
            </w:pP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合同公示（签订、履约、变更）</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采购人、采购代理机构、公共资源交易中心</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待合同签订后，采购人及其采购代理机构通过聊城市公共资源电子交易系统发布合同公示，同时鼓励发布履约、变更公示。</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聊城市公共资源电子交易系统</w:t>
            </w:r>
          </w:p>
        </w:tc>
        <w:tc>
          <w:tcPr>
            <w:tcW w:w="0" w:type="auto"/>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 w:hRule="atLeast"/>
        </w:trPr>
        <w:tc>
          <w:tcPr>
            <w:tcW w:w="0" w:type="auto"/>
            <w:gridSpan w:val="8"/>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以上服务事项均不收取任何费用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YWY1ZmM1ZTJjZGUzMmZkZWQ1MzZmYjAzZjJkNGYifQ=="/>
  </w:docVars>
  <w:rsids>
    <w:rsidRoot w:val="6227040A"/>
    <w:rsid w:val="007515D3"/>
    <w:rsid w:val="02EB3382"/>
    <w:rsid w:val="08291486"/>
    <w:rsid w:val="0E6D5BB9"/>
    <w:rsid w:val="136B18B4"/>
    <w:rsid w:val="17D301C9"/>
    <w:rsid w:val="17FF44C5"/>
    <w:rsid w:val="18405000"/>
    <w:rsid w:val="19726F99"/>
    <w:rsid w:val="224A3694"/>
    <w:rsid w:val="2CB510E7"/>
    <w:rsid w:val="2E3C5CC3"/>
    <w:rsid w:val="325F101F"/>
    <w:rsid w:val="32DA1B7B"/>
    <w:rsid w:val="34C6218A"/>
    <w:rsid w:val="39600D26"/>
    <w:rsid w:val="435632D4"/>
    <w:rsid w:val="47B36F9E"/>
    <w:rsid w:val="48E174EE"/>
    <w:rsid w:val="4A3577E6"/>
    <w:rsid w:val="4D4817B2"/>
    <w:rsid w:val="546000A4"/>
    <w:rsid w:val="56171CD8"/>
    <w:rsid w:val="5626007E"/>
    <w:rsid w:val="577E7EFD"/>
    <w:rsid w:val="5A7866BB"/>
    <w:rsid w:val="5BA10761"/>
    <w:rsid w:val="5E47553D"/>
    <w:rsid w:val="5E58608E"/>
    <w:rsid w:val="5EB43596"/>
    <w:rsid w:val="603D5158"/>
    <w:rsid w:val="6227040A"/>
    <w:rsid w:val="64225D3A"/>
    <w:rsid w:val="678F48E0"/>
    <w:rsid w:val="6B7B0210"/>
    <w:rsid w:val="6D6D0ECE"/>
    <w:rsid w:val="6D7B3CD5"/>
    <w:rsid w:val="716F2CF0"/>
    <w:rsid w:val="7371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TML Definition"/>
    <w:basedOn w:val="3"/>
    <w:qFormat/>
    <w:uiPriority w:val="0"/>
  </w:style>
  <w:style w:type="character" w:styleId="6">
    <w:name w:val="HTML Typewriter"/>
    <w:basedOn w:val="3"/>
    <w:qFormat/>
    <w:uiPriority w:val="0"/>
    <w:rPr>
      <w:rFonts w:hint="default" w:ascii="monospace" w:hAnsi="monospace" w:eastAsia="monospace" w:cs="monospace"/>
      <w:sz w:val="20"/>
    </w:rPr>
  </w:style>
  <w:style w:type="character" w:styleId="7">
    <w:name w:val="HTML Acronym"/>
    <w:basedOn w:val="3"/>
    <w:qFormat/>
    <w:uiPriority w:val="0"/>
  </w:style>
  <w:style w:type="character" w:styleId="8">
    <w:name w:val="HTML Variable"/>
    <w:basedOn w:val="3"/>
    <w:qFormat/>
    <w:uiPriority w:val="0"/>
  </w:style>
  <w:style w:type="character" w:styleId="9">
    <w:name w:val="Hyperlink"/>
    <w:basedOn w:val="3"/>
    <w:qFormat/>
    <w:uiPriority w:val="0"/>
    <w:rPr>
      <w:color w:val="0000FF"/>
      <w:u w:val="none"/>
    </w:rPr>
  </w:style>
  <w:style w:type="character" w:styleId="10">
    <w:name w:val="HTML Code"/>
    <w:basedOn w:val="3"/>
    <w:qFormat/>
    <w:uiPriority w:val="0"/>
    <w:rPr>
      <w:rFonts w:hint="default" w:ascii="monospace" w:hAnsi="monospace" w:eastAsia="monospace" w:cs="monospace"/>
      <w:sz w:val="20"/>
    </w:rPr>
  </w:style>
  <w:style w:type="character" w:styleId="11">
    <w:name w:val="HTML Cite"/>
    <w:basedOn w:val="3"/>
    <w:qFormat/>
    <w:uiPriority w:val="0"/>
  </w:style>
  <w:style w:type="character" w:styleId="12">
    <w:name w:val="HTML Keyboard"/>
    <w:basedOn w:val="3"/>
    <w:qFormat/>
    <w:uiPriority w:val="0"/>
    <w:rPr>
      <w:rFonts w:ascii="monospace" w:hAnsi="monospace" w:eastAsia="monospace" w:cs="monospace"/>
      <w:sz w:val="20"/>
    </w:rPr>
  </w:style>
  <w:style w:type="character" w:styleId="13">
    <w:name w:val="HTML Sample"/>
    <w:basedOn w:val="3"/>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2023-10-20T06:59:00Z</dcterms:created>
  <dc:creator>Amazingxxxi</dc:creator>
  <cp:lastModifiedBy>卓其勇</cp:lastModifiedBy>
  <dcterms:modified xsi:type="dcterms:W3CDTF">2023-10-31T02:58:01Z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1F44B44428544980B86844F16CC638AF_13</vt:lpwstr>
  </property>
</Properties>
</file>