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.3.1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聊城市公共资源交易中心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拍卖代理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入库承诺书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3" w:firstLineChars="150"/>
        <w:textAlignment w:val="auto"/>
        <w:rPr>
          <w:rFonts w:ascii="仿宋" w:hAnsi="仿宋" w:eastAsia="仿宋"/>
          <w:b/>
          <w:color w:val="00000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聊城市公共资源交易中心：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公司全称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，自愿签订本承诺，进入聊城市公共资源交易中心的代理机构库，接受统一管理，并在此作出郑重承诺：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一、严格遵守《中华人民共和国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法》及国家有关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和相关规定，认真履行聊城市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项目操作流程的相关规定，组织开展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二、严格遵循公开、公平、公正和诚实信用的原则，以对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人高度负责的态度，周全、规范服务，不论项目大小，认真完成代理工作。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三、规范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行为，诚信经营，加强自律和自我约束，维护良好的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秩序。严格按国家标准收取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服务费用。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四、保证向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人、监管部门出具的各类书面文件均为真实、合法、有效的，不伪造变造任何书面文件，出具的任何文件均符合国家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及国家政策的规定。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五、保证在履行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职责时，不用任何口头方式、暗示方式向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人表达有可能影响“三公”原则的行为。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六、保证发出的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公告等内容均遵循现行国家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和各类规范性文件，遵守聊城市有关行业规章的要求，对符合条件的潜在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人都是公平、公正的，不存在偏向性和歧视性内容。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七、保证在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过程中不利用行贿、欺骗、弄虚作假等不正当手段承接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八、保证与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委托人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进行代理业务时，严格按照国家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及行业规章履行自己的职责，不与任何第三方串通进行虚假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等活动；与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人进行的各项代理业务始终将严格按照中华人民共和国现行的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、规章的规定，履行自己的职责。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九、保证不以任何形式，向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人泄露招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十、保证在履行自己职责时，与各关系人之间，严格按照国家相关法律法规规定规范本机构人员的行为。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十一、保证不向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人索要或接受回扣、礼金、有价证券、贵重物品及其他任何有可能影响公正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的礼物，不以任何形式变相收取或间接收受礼品等，包括未来利益。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十二、保证在职权范围内的各类招投标项目中，不向自己或任何第三方的亲属、任何关系人介绍、暗示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项目的任何事宜。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十三、自愿接受监督管理部门的监督检查和管理，主动配合监督检查和处理投诉事项，如实反映情况。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十四、自愿接受社会各界人士监督。我公司及工作人员若违反本承诺，愿意接受相应的处罚。并承担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人或相关部门在网络上公开我公司“不诚信或不廉洁”信息所造成的一切后果；若构成违约，向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人承担全部违约责任；若造成财产损失，承担全部赔偿责任；若触犯刑律，承担刑事责任。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代理机构代表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拍卖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代理机构名称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 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元隆黑-105简">
    <w:panose1 w:val="00020600040101010101"/>
    <w:charset w:val="86"/>
    <w:family w:val="auto"/>
    <w:pitch w:val="default"/>
    <w:sig w:usb0="8000003F" w:usb1="1AC17CFA" w:usb2="00000016" w:usb3="00000000" w:csb0="000400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wNjRiMWY3YmQxMDNlZTE5ZTNkMDQyMjcwZTVmZGMifQ=="/>
  </w:docVars>
  <w:rsids>
    <w:rsidRoot w:val="5BED2BE0"/>
    <w:rsid w:val="12833475"/>
    <w:rsid w:val="590B3F61"/>
    <w:rsid w:val="599027F4"/>
    <w:rsid w:val="5BED2BE0"/>
    <w:rsid w:val="5C0F5926"/>
    <w:rsid w:val="5E2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1034</Characters>
  <Lines>0</Lines>
  <Paragraphs>0</Paragraphs>
  <TotalTime>3</TotalTime>
  <ScaleCrop>false</ScaleCrop>
  <LinksUpToDate>false</LinksUpToDate>
  <CharactersWithSpaces>1107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2023-08-16T02:39:00Z</dcterms:created>
  <dc:creator>WPS_1490232067</dc:creator>
  <cp:lastModifiedBy>夬</cp:lastModifiedBy>
  <dcterms:modified xsi:type="dcterms:W3CDTF">2023-09-05T02:52:48Z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88B915DAB878476E9C1BDD239525EC48_13</vt:lpwstr>
  </property>
</Properties>
</file>