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30" w:firstLineChars="100"/>
        <w:jc w:val="center"/>
        <w:rPr>
          <w:rFonts w:hint="eastAsia" w:ascii="新宋体" w:hAnsi="新宋体" w:eastAsia="新宋体" w:cs="新宋体"/>
          <w:b/>
          <w:bCs/>
          <w:spacing w:val="4"/>
          <w:sz w:val="52"/>
          <w:szCs w:val="52"/>
          <w:lang w:val="en-US" w:eastAsia="zh-CN"/>
        </w:rPr>
      </w:pPr>
      <w:r>
        <w:rPr>
          <w:rFonts w:hint="eastAsia" w:ascii="新宋体" w:hAnsi="新宋体" w:eastAsia="新宋体" w:cs="新宋体"/>
          <w:b/>
          <w:bCs/>
          <w:spacing w:val="4"/>
          <w:sz w:val="52"/>
          <w:szCs w:val="52"/>
        </w:rPr>
        <w:t>聊城市公共资源电子交易</w:t>
      </w:r>
      <w:r>
        <w:rPr>
          <w:rFonts w:hint="eastAsia" w:ascii="新宋体" w:hAnsi="新宋体" w:eastAsia="新宋体" w:cs="新宋体"/>
          <w:b/>
          <w:bCs/>
          <w:spacing w:val="4"/>
          <w:sz w:val="52"/>
          <w:szCs w:val="52"/>
          <w:lang w:eastAsia="zh-CN"/>
        </w:rPr>
        <w:t>系统</w:t>
      </w:r>
    </w:p>
    <w:p>
      <w:pPr>
        <w:spacing w:line="360" w:lineRule="auto"/>
        <w:ind w:firstLine="530" w:firstLineChars="100"/>
        <w:jc w:val="center"/>
        <w:rPr>
          <w:rFonts w:hint="eastAsia" w:ascii="新宋体" w:hAnsi="新宋体" w:eastAsia="新宋体" w:cs="新宋体"/>
          <w:b/>
          <w:bCs/>
          <w:spacing w:val="4"/>
          <w:sz w:val="52"/>
          <w:szCs w:val="52"/>
          <w:lang w:val="en-US" w:eastAsia="zh-CN"/>
        </w:rPr>
      </w:pPr>
      <w:r>
        <w:rPr>
          <w:rFonts w:hint="eastAsia" w:ascii="新宋体" w:hAnsi="新宋体" w:eastAsia="新宋体" w:cs="新宋体"/>
          <w:b/>
          <w:bCs/>
          <w:spacing w:val="4"/>
          <w:sz w:val="52"/>
          <w:szCs w:val="52"/>
          <w:lang w:val="en-US" w:eastAsia="zh-CN"/>
        </w:rPr>
        <w:t>产权拍卖竞买人入库操作手册</w:t>
      </w:r>
    </w:p>
    <w:p>
      <w:pPr>
        <w:spacing w:line="360" w:lineRule="auto"/>
        <w:ind w:firstLine="656" w:firstLineChars="200"/>
        <w:rPr>
          <w:rFonts w:ascii="仿宋" w:hAnsi="仿宋" w:eastAsia="仿宋"/>
          <w:b w:val="0"/>
          <w:bCs w:val="0"/>
          <w:color w:val="FF0000"/>
          <w:spacing w:val="4"/>
          <w:sz w:val="32"/>
          <w:szCs w:val="32"/>
        </w:rPr>
      </w:pPr>
      <w:r>
        <w:rPr>
          <w:rFonts w:hint="eastAsia" w:ascii="仿宋" w:hAnsi="仿宋" w:eastAsia="仿宋"/>
          <w:b w:val="0"/>
          <w:bCs w:val="0"/>
          <w:color w:val="FF0000"/>
          <w:spacing w:val="4"/>
          <w:sz w:val="32"/>
          <w:szCs w:val="32"/>
        </w:rPr>
        <w:t>注意：为保障交易过程顺利进行，请务必使用IE10、IE11版本浏览器，否则可能会引起竞价异常。</w:t>
      </w:r>
    </w:p>
    <w:p>
      <w:pPr>
        <w:spacing w:line="360" w:lineRule="auto"/>
        <w:ind w:firstLine="656" w:firstLineChars="200"/>
        <w:rPr>
          <w:rFonts w:ascii="仿宋" w:hAnsi="仿宋" w:eastAsia="仿宋"/>
          <w:b w:val="0"/>
          <w:bCs w:val="0"/>
          <w:color w:val="FF0000"/>
          <w:spacing w:val="4"/>
          <w:sz w:val="32"/>
          <w:szCs w:val="32"/>
        </w:rPr>
      </w:pPr>
      <w:r>
        <w:rPr>
          <w:rFonts w:hint="eastAsia" w:ascii="仿宋" w:hAnsi="仿宋" w:eastAsia="仿宋"/>
          <w:b w:val="0"/>
          <w:bCs w:val="0"/>
          <w:color w:val="FF0000"/>
          <w:spacing w:val="4"/>
          <w:sz w:val="32"/>
          <w:szCs w:val="32"/>
        </w:rPr>
        <w:t>竞拍规则须知：</w:t>
      </w:r>
    </w:p>
    <w:p>
      <w:pPr>
        <w:spacing w:line="360" w:lineRule="auto"/>
        <w:ind w:firstLine="656" w:firstLineChars="200"/>
        <w:rPr>
          <w:rFonts w:ascii="仿宋" w:hAnsi="仿宋" w:eastAsia="仿宋"/>
          <w:b w:val="0"/>
          <w:bCs w:val="0"/>
          <w:color w:val="FF0000"/>
          <w:spacing w:val="4"/>
          <w:sz w:val="32"/>
          <w:szCs w:val="32"/>
        </w:rPr>
      </w:pPr>
      <w:r>
        <w:rPr>
          <w:rFonts w:hint="eastAsia" w:ascii="仿宋" w:hAnsi="仿宋" w:eastAsia="仿宋"/>
          <w:b w:val="0"/>
          <w:bCs w:val="0"/>
          <w:color w:val="FF0000"/>
          <w:spacing w:val="4"/>
          <w:sz w:val="32"/>
          <w:szCs w:val="32"/>
        </w:rPr>
        <w:t>多标的项目，每个标的依次进行拍卖，如有拍卖师的项目，由拍卖师控制每个标的竞拍的进行，通过竞买人缴纳保证金的金额来控制竞买人的竞买权限：</w:t>
      </w:r>
    </w:p>
    <w:p>
      <w:pPr>
        <w:spacing w:line="360" w:lineRule="auto"/>
        <w:ind w:firstLine="656" w:firstLineChars="200"/>
        <w:rPr>
          <w:rFonts w:hint="eastAsia" w:ascii="仿宋" w:hAnsi="仿宋" w:eastAsia="仿宋"/>
          <w:b w:val="0"/>
          <w:bCs w:val="0"/>
          <w:color w:val="FF0000"/>
          <w:spacing w:val="4"/>
          <w:sz w:val="32"/>
          <w:szCs w:val="32"/>
        </w:rPr>
      </w:pPr>
      <w:r>
        <w:rPr>
          <w:rFonts w:hint="eastAsia" w:ascii="仿宋" w:hAnsi="仿宋" w:eastAsia="仿宋"/>
          <w:b w:val="0"/>
          <w:bCs w:val="0"/>
          <w:color w:val="FF0000"/>
          <w:spacing w:val="4"/>
          <w:sz w:val="32"/>
          <w:szCs w:val="32"/>
        </w:rPr>
        <w:t>当缴纳“单个标的保证金”时，所有的标的中竞买人只要有一个标的成交便没有权限再次在电子竞价室参与竞价，当竞买人缴纳两倍“单个标的保证金”时，竞买人只要有俩个标的成交后便没有权限再次在电子竞价室参与竞价，依次类推；当竞买人缴纳保证金数值为足额项目保证金时，竞买人随意参加所有标的的竞拍。</w:t>
      </w: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pStyle w:val="2"/>
        <w:ind w:left="1072" w:hanging="1072"/>
        <w:rPr>
          <w:rFonts w:ascii="仿宋" w:hAnsi="仿宋" w:eastAsia="仿宋"/>
          <w:b w:val="0"/>
          <w:sz w:val="32"/>
          <w:szCs w:val="32"/>
        </w:rPr>
      </w:pPr>
      <w:r>
        <w:rPr>
          <w:rFonts w:ascii="仿宋" w:hAnsi="仿宋" w:eastAsia="仿宋"/>
          <w:b w:val="0"/>
          <w:sz w:val="32"/>
          <w:szCs w:val="32"/>
        </w:rPr>
        <w:t>Internet选项</w:t>
      </w:r>
    </w:p>
    <w:p>
      <w:pPr>
        <w:spacing w:line="360" w:lineRule="auto"/>
        <w:ind w:firstLine="656" w:firstLineChars="200"/>
        <w:rPr>
          <w:rFonts w:ascii="仿宋" w:hAnsi="仿宋" w:eastAsia="仿宋"/>
          <w:spacing w:val="4"/>
          <w:sz w:val="32"/>
          <w:szCs w:val="32"/>
        </w:rPr>
      </w:pPr>
      <w:r>
        <w:rPr>
          <w:rFonts w:ascii="仿宋" w:hAnsi="仿宋" w:eastAsia="仿宋"/>
          <w:spacing w:val="4"/>
          <w:sz w:val="32"/>
          <w:szCs w:val="32"/>
        </w:rPr>
        <w:t>为了让系统插件能够正常工作，请按照以下步骤进行浏览器的配置。</w:t>
      </w:r>
    </w:p>
    <w:p>
      <w:pPr>
        <w:spacing w:line="360" w:lineRule="auto"/>
        <w:ind w:firstLine="747" w:firstLineChars="228"/>
        <w:rPr>
          <w:rFonts w:ascii="仿宋" w:hAnsi="仿宋" w:eastAsia="仿宋"/>
          <w:spacing w:val="4"/>
          <w:sz w:val="32"/>
          <w:szCs w:val="32"/>
        </w:rPr>
      </w:pPr>
      <w:r>
        <w:rPr>
          <w:rFonts w:ascii="仿宋" w:hAnsi="仿宋" w:eastAsia="仿宋"/>
          <w:spacing w:val="4"/>
          <w:sz w:val="32"/>
          <w:szCs w:val="32"/>
        </w:rPr>
        <w:t>1、打开浏览器，在</w:t>
      </w:r>
      <w:r>
        <w:rPr>
          <w:rFonts w:ascii="仿宋" w:hAnsi="仿宋" w:eastAsia="仿宋"/>
          <w:sz w:val="32"/>
          <w:szCs w:val="32"/>
        </w:rPr>
        <w:t>“工</w:t>
      </w:r>
      <w:r>
        <w:rPr>
          <w:rFonts w:ascii="仿宋" w:hAnsi="仿宋" w:eastAsia="仿宋"/>
          <w:spacing w:val="4"/>
          <w:sz w:val="32"/>
          <w:szCs w:val="32"/>
        </w:rPr>
        <w:t>具”菜单→“Internet选项”</w:t>
      </w:r>
    </w:p>
    <w:p>
      <w:pPr>
        <w:spacing w:line="360" w:lineRule="auto"/>
        <w:jc w:val="center"/>
        <w:rPr>
          <w:rFonts w:ascii="仿宋" w:hAnsi="仿宋" w:eastAsia="仿宋"/>
          <w:spacing w:val="4"/>
          <w:sz w:val="32"/>
          <w:szCs w:val="32"/>
        </w:rPr>
      </w:pPr>
      <w:r>
        <w:rPr>
          <w:rFonts w:ascii="仿宋" w:hAnsi="仿宋" w:eastAsia="仿宋"/>
          <w:spacing w:val="4"/>
          <w:sz w:val="32"/>
          <w:szCs w:val="32"/>
        </w:rPr>
        <w:drawing>
          <wp:inline distT="0" distB="0" distL="114300" distR="114300">
            <wp:extent cx="3561715" cy="3152775"/>
            <wp:effectExtent l="0" t="0" r="635"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
                    <a:stretch>
                      <a:fillRect/>
                    </a:stretch>
                  </pic:blipFill>
                  <pic:spPr>
                    <a:xfrm>
                      <a:off x="0" y="0"/>
                      <a:ext cx="3561715" cy="3152775"/>
                    </a:xfrm>
                    <a:prstGeom prst="rect">
                      <a:avLst/>
                    </a:prstGeom>
                    <a:noFill/>
                    <a:ln>
                      <a:noFill/>
                    </a:ln>
                  </pic:spPr>
                </pic:pic>
              </a:graphicData>
            </a:graphic>
          </wp:inline>
        </w:drawing>
      </w: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r>
        <w:rPr>
          <w:rFonts w:ascii="仿宋" w:hAnsi="仿宋" w:eastAsia="仿宋"/>
          <w:spacing w:val="4"/>
          <w:sz w:val="32"/>
          <w:szCs w:val="32"/>
        </w:rPr>
        <w:t>2、弹出对话框之后，请选择“安全”选项卡，具体的界面如下图：</w:t>
      </w:r>
    </w:p>
    <w:p>
      <w:pPr>
        <w:spacing w:line="360" w:lineRule="auto"/>
        <w:jc w:val="center"/>
        <w:rPr>
          <w:rFonts w:ascii="仿宋" w:hAnsi="仿宋" w:eastAsia="仿宋"/>
          <w:spacing w:val="4"/>
          <w:sz w:val="32"/>
          <w:szCs w:val="32"/>
        </w:rPr>
      </w:pPr>
      <w:r>
        <w:rPr>
          <w:rFonts w:ascii="仿宋" w:hAnsi="仿宋" w:eastAsia="仿宋"/>
          <w:spacing w:val="4"/>
          <w:sz w:val="32"/>
          <w:szCs w:val="32"/>
        </w:rPr>
        <w:drawing>
          <wp:inline distT="0" distB="0" distL="114300" distR="114300">
            <wp:extent cx="2914650" cy="3476625"/>
            <wp:effectExtent l="0" t="0" r="0" b="952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5"/>
                    <a:stretch>
                      <a:fillRect/>
                    </a:stretch>
                  </pic:blipFill>
                  <pic:spPr>
                    <a:xfrm>
                      <a:off x="0" y="0"/>
                      <a:ext cx="2914650" cy="3476625"/>
                    </a:xfrm>
                    <a:prstGeom prst="rect">
                      <a:avLst/>
                    </a:prstGeom>
                    <a:noFill/>
                    <a:ln>
                      <a:noFill/>
                    </a:ln>
                  </pic:spPr>
                </pic:pic>
              </a:graphicData>
            </a:graphic>
          </wp:inline>
        </w:drawing>
      </w: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r>
        <w:rPr>
          <w:rFonts w:ascii="仿宋" w:hAnsi="仿宋" w:eastAsia="仿宋"/>
          <w:spacing w:val="4"/>
          <w:sz w:val="32"/>
          <w:szCs w:val="32"/>
        </w:rPr>
        <w:t>3、点击绿色的“受信任的站点”的图片，会看到如下图所示的界面：</w:t>
      </w:r>
    </w:p>
    <w:p>
      <w:pPr>
        <w:spacing w:line="360" w:lineRule="auto"/>
        <w:jc w:val="center"/>
        <w:rPr>
          <w:rFonts w:ascii="仿宋" w:hAnsi="仿宋" w:eastAsia="仿宋"/>
          <w:spacing w:val="4"/>
          <w:sz w:val="32"/>
          <w:szCs w:val="32"/>
        </w:rPr>
      </w:pPr>
      <w:r>
        <w:rPr>
          <w:rFonts w:ascii="仿宋" w:hAnsi="仿宋" w:eastAsia="仿宋"/>
          <w:spacing w:val="4"/>
          <w:sz w:val="32"/>
          <w:szCs w:val="32"/>
        </w:rPr>
        <w:drawing>
          <wp:inline distT="0" distB="0" distL="114300" distR="114300">
            <wp:extent cx="3581400" cy="3848100"/>
            <wp:effectExtent l="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6"/>
                    <a:stretch>
                      <a:fillRect/>
                    </a:stretch>
                  </pic:blipFill>
                  <pic:spPr>
                    <a:xfrm>
                      <a:off x="0" y="0"/>
                      <a:ext cx="3581400" cy="3848100"/>
                    </a:xfrm>
                    <a:prstGeom prst="rect">
                      <a:avLst/>
                    </a:prstGeom>
                    <a:noFill/>
                    <a:ln>
                      <a:noFill/>
                    </a:ln>
                  </pic:spPr>
                </pic:pic>
              </a:graphicData>
            </a:graphic>
          </wp:inline>
        </w:drawing>
      </w: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p>
    <w:p>
      <w:pPr>
        <w:spacing w:line="360" w:lineRule="auto"/>
        <w:ind w:firstLine="420"/>
        <w:rPr>
          <w:rFonts w:ascii="仿宋" w:hAnsi="仿宋" w:eastAsia="仿宋"/>
          <w:spacing w:val="4"/>
          <w:sz w:val="32"/>
          <w:szCs w:val="32"/>
        </w:rPr>
      </w:pPr>
      <w:r>
        <w:rPr>
          <w:rFonts w:ascii="仿宋" w:hAnsi="仿宋" w:eastAsia="仿宋"/>
          <w:spacing w:val="4"/>
          <w:sz w:val="32"/>
          <w:szCs w:val="32"/>
        </w:rPr>
        <w:t>4、点击“站点” 按钮，出现如下对话框：</w:t>
      </w:r>
    </w:p>
    <w:p>
      <w:pPr>
        <w:spacing w:line="360" w:lineRule="auto"/>
        <w:jc w:val="center"/>
        <w:rPr>
          <w:rFonts w:ascii="仿宋" w:hAnsi="仿宋" w:eastAsia="仿宋"/>
          <w:spacing w:val="4"/>
          <w:sz w:val="32"/>
          <w:szCs w:val="32"/>
        </w:rPr>
      </w:pPr>
      <w:r>
        <w:rPr>
          <w:rFonts w:ascii="仿宋" w:hAnsi="仿宋" w:eastAsia="仿宋"/>
          <w:spacing w:val="4"/>
          <w:sz w:val="32"/>
          <w:szCs w:val="32"/>
        </w:rPr>
        <w:drawing>
          <wp:inline distT="0" distB="0" distL="114300" distR="114300">
            <wp:extent cx="3886200" cy="3162300"/>
            <wp:effectExtent l="0" t="0" r="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7"/>
                    <a:stretch>
                      <a:fillRect/>
                    </a:stretch>
                  </pic:blipFill>
                  <pic:spPr>
                    <a:xfrm>
                      <a:off x="0" y="0"/>
                      <a:ext cx="3886200" cy="3162300"/>
                    </a:xfrm>
                    <a:prstGeom prst="rect">
                      <a:avLst/>
                    </a:prstGeom>
                    <a:noFill/>
                    <a:ln>
                      <a:noFill/>
                    </a:ln>
                  </pic:spPr>
                </pic:pic>
              </a:graphicData>
            </a:graphic>
          </wp:inline>
        </w:drawing>
      </w:r>
    </w:p>
    <w:p>
      <w:pPr>
        <w:spacing w:line="360" w:lineRule="auto"/>
        <w:ind w:firstLine="420"/>
        <w:rPr>
          <w:rFonts w:ascii="仿宋" w:hAnsi="仿宋" w:eastAsia="仿宋"/>
          <w:spacing w:val="4"/>
          <w:sz w:val="32"/>
          <w:szCs w:val="32"/>
        </w:rPr>
      </w:pPr>
      <w:r>
        <w:rPr>
          <w:rFonts w:ascii="仿宋" w:hAnsi="仿宋" w:eastAsia="仿宋"/>
          <w:spacing w:val="4"/>
          <w:sz w:val="32"/>
          <w:szCs w:val="32"/>
        </w:rPr>
        <w:t>输入系统地址，格式例如:</w:t>
      </w:r>
      <w:r>
        <w:rPr>
          <w:rFonts w:ascii="仿宋" w:hAnsi="仿宋" w:eastAsia="仿宋"/>
          <w:sz w:val="32"/>
          <w:szCs w:val="32"/>
        </w:rPr>
        <w:t xml:space="preserve"> </w:t>
      </w:r>
      <w:r>
        <w:rPr>
          <w:rFonts w:hint="eastAsia" w:ascii="仿宋" w:hAnsi="仿宋" w:eastAsia="仿宋"/>
          <w:b/>
          <w:bCs/>
          <w:spacing w:val="4"/>
          <w:sz w:val="32"/>
          <w:szCs w:val="32"/>
        </w:rPr>
        <w:t>www.lcsggzyjy.cn</w:t>
      </w:r>
      <w:r>
        <w:rPr>
          <w:rFonts w:ascii="仿宋" w:hAnsi="仿宋" w:eastAsia="仿宋"/>
          <w:spacing w:val="4"/>
          <w:sz w:val="32"/>
          <w:szCs w:val="32"/>
        </w:rPr>
        <w:t>，然后点击“添加”按钮完成添加，再按“关闭”按钮退出。</w:t>
      </w: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r>
        <w:rPr>
          <w:rFonts w:ascii="仿宋" w:hAnsi="仿宋" w:eastAsia="仿宋"/>
          <w:spacing w:val="4"/>
          <w:sz w:val="32"/>
          <w:szCs w:val="32"/>
        </w:rPr>
        <w:t>5、设置自定义安全级别，开放Activex的访问权限：</w:t>
      </w:r>
    </w:p>
    <w:p>
      <w:pPr>
        <w:spacing w:line="360" w:lineRule="auto"/>
        <w:jc w:val="center"/>
        <w:rPr>
          <w:rFonts w:ascii="仿宋" w:hAnsi="仿宋" w:eastAsia="仿宋"/>
          <w:spacing w:val="4"/>
          <w:sz w:val="32"/>
          <w:szCs w:val="32"/>
        </w:rPr>
      </w:pPr>
      <w:r>
        <w:rPr>
          <w:rFonts w:ascii="仿宋" w:hAnsi="仿宋" w:eastAsia="仿宋"/>
          <w:spacing w:val="4"/>
          <w:sz w:val="32"/>
          <w:szCs w:val="32"/>
        </w:rPr>
        <w:drawing>
          <wp:inline distT="0" distB="0" distL="114300" distR="114300">
            <wp:extent cx="4133850" cy="3838575"/>
            <wp:effectExtent l="0" t="0" r="0" b="952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8"/>
                    <a:stretch>
                      <a:fillRect/>
                    </a:stretch>
                  </pic:blipFill>
                  <pic:spPr>
                    <a:xfrm>
                      <a:off x="0" y="0"/>
                      <a:ext cx="4133850" cy="3838575"/>
                    </a:xfrm>
                    <a:prstGeom prst="rect">
                      <a:avLst/>
                    </a:prstGeom>
                    <a:noFill/>
                    <a:ln>
                      <a:noFill/>
                    </a:ln>
                  </pic:spPr>
                </pic:pic>
              </a:graphicData>
            </a:graphic>
          </wp:inline>
        </w:drawing>
      </w: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p>
    <w:p>
      <w:pPr>
        <w:spacing w:line="360" w:lineRule="auto"/>
        <w:ind w:firstLine="656" w:firstLineChars="200"/>
        <w:rPr>
          <w:rFonts w:ascii="仿宋" w:hAnsi="仿宋" w:eastAsia="仿宋"/>
          <w:spacing w:val="4"/>
          <w:sz w:val="32"/>
          <w:szCs w:val="32"/>
        </w:rPr>
      </w:pPr>
      <w:r>
        <w:rPr>
          <w:rFonts w:ascii="仿宋" w:hAnsi="仿宋" w:eastAsia="仿宋"/>
          <w:spacing w:val="4"/>
          <w:sz w:val="32"/>
          <w:szCs w:val="32"/>
        </w:rPr>
        <w:t>①会出现一个窗口，把其中的Activex控件和插件的设置全部改为启用。</w:t>
      </w:r>
    </w:p>
    <w:p>
      <w:pPr>
        <w:spacing w:line="360" w:lineRule="auto"/>
        <w:ind w:firstLine="656" w:firstLineChars="200"/>
        <w:jc w:val="center"/>
        <w:rPr>
          <w:rFonts w:ascii="仿宋" w:hAnsi="仿宋" w:eastAsia="仿宋"/>
          <w:spacing w:val="4"/>
          <w:sz w:val="32"/>
          <w:szCs w:val="32"/>
        </w:rPr>
      </w:pPr>
      <w:r>
        <w:rPr>
          <w:rFonts w:ascii="仿宋" w:hAnsi="仿宋" w:eastAsia="仿宋"/>
          <w:spacing w:val="4"/>
          <w:sz w:val="32"/>
          <w:szCs w:val="32"/>
        </w:rPr>
        <w:drawing>
          <wp:inline distT="0" distB="0" distL="114300" distR="114300">
            <wp:extent cx="4105275" cy="3554730"/>
            <wp:effectExtent l="0" t="0" r="9525" b="762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9"/>
                    <a:stretch>
                      <a:fillRect/>
                    </a:stretch>
                  </pic:blipFill>
                  <pic:spPr>
                    <a:xfrm>
                      <a:off x="0" y="0"/>
                      <a:ext cx="4105275" cy="3554730"/>
                    </a:xfrm>
                    <a:prstGeom prst="rect">
                      <a:avLst/>
                    </a:prstGeom>
                    <a:noFill/>
                    <a:ln>
                      <a:noFill/>
                    </a:ln>
                  </pic:spPr>
                </pic:pic>
              </a:graphicData>
            </a:graphic>
          </wp:inline>
        </w:drawing>
      </w:r>
    </w:p>
    <w:p>
      <w:pPr>
        <w:spacing w:line="360" w:lineRule="auto"/>
        <w:ind w:firstLine="420"/>
        <w:rPr>
          <w:rFonts w:ascii="仿宋" w:hAnsi="仿宋" w:eastAsia="仿宋"/>
          <w:spacing w:val="4"/>
          <w:sz w:val="32"/>
          <w:szCs w:val="32"/>
        </w:rPr>
      </w:pPr>
      <w:r>
        <w:rPr>
          <w:rFonts w:ascii="仿宋" w:hAnsi="仿宋" w:eastAsia="仿宋"/>
          <w:spacing w:val="4"/>
          <w:sz w:val="32"/>
          <w:szCs w:val="32"/>
        </w:rPr>
        <w:t>②文件下载设置，开放文件下载的权限：设置为启用。</w:t>
      </w:r>
    </w:p>
    <w:p>
      <w:pPr>
        <w:spacing w:line="360" w:lineRule="auto"/>
        <w:jc w:val="center"/>
        <w:rPr>
          <w:rFonts w:ascii="仿宋" w:hAnsi="仿宋" w:eastAsia="仿宋"/>
          <w:sz w:val="32"/>
          <w:szCs w:val="32"/>
        </w:rPr>
      </w:pPr>
      <w:r>
        <w:rPr>
          <w:rFonts w:ascii="仿宋" w:hAnsi="仿宋" w:eastAsia="仿宋"/>
          <w:spacing w:val="4"/>
          <w:sz w:val="32"/>
          <w:szCs w:val="32"/>
        </w:rPr>
        <w:drawing>
          <wp:inline distT="0" distB="0" distL="114300" distR="114300">
            <wp:extent cx="3856990" cy="3724910"/>
            <wp:effectExtent l="0" t="0" r="10160" b="889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0"/>
                    <a:stretch>
                      <a:fillRect/>
                    </a:stretch>
                  </pic:blipFill>
                  <pic:spPr>
                    <a:xfrm>
                      <a:off x="0" y="0"/>
                      <a:ext cx="3856990" cy="3724910"/>
                    </a:xfrm>
                    <a:prstGeom prst="rect">
                      <a:avLst/>
                    </a:prstGeom>
                    <a:noFill/>
                    <a:ln>
                      <a:noFill/>
                    </a:ln>
                  </pic:spPr>
                </pic:pic>
              </a:graphicData>
            </a:graphic>
          </wp:inline>
        </w:drawing>
      </w:r>
    </w:p>
    <w:p>
      <w:pPr>
        <w:spacing w:line="360" w:lineRule="auto"/>
        <w:rPr>
          <w:rFonts w:ascii="仿宋" w:hAnsi="仿宋" w:eastAsia="仿宋"/>
          <w:sz w:val="32"/>
          <w:szCs w:val="32"/>
        </w:rPr>
      </w:pPr>
    </w:p>
    <w:p>
      <w:pPr>
        <w:pStyle w:val="2"/>
        <w:ind w:left="1072" w:hanging="1072"/>
        <w:rPr>
          <w:rFonts w:ascii="仿宋" w:hAnsi="仿宋" w:eastAsia="仿宋"/>
          <w:sz w:val="32"/>
          <w:szCs w:val="32"/>
        </w:rPr>
      </w:pPr>
      <w:r>
        <w:rPr>
          <w:rFonts w:ascii="仿宋" w:hAnsi="仿宋" w:eastAsia="仿宋"/>
          <w:sz w:val="32"/>
          <w:szCs w:val="32"/>
        </w:rPr>
        <w:t>关闭拦截工具</w:t>
      </w:r>
    </w:p>
    <w:p>
      <w:pPr>
        <w:spacing w:line="360" w:lineRule="auto"/>
        <w:ind w:firstLine="656" w:firstLineChars="200"/>
        <w:rPr>
          <w:rFonts w:hint="eastAsia" w:ascii="仿宋" w:hAnsi="仿宋" w:eastAsia="仿宋"/>
          <w:spacing w:val="4"/>
          <w:sz w:val="32"/>
          <w:szCs w:val="32"/>
        </w:rPr>
      </w:pPr>
      <w:r>
        <w:rPr>
          <w:rFonts w:ascii="仿宋" w:hAnsi="仿宋" w:eastAsia="仿宋"/>
          <w:spacing w:val="4"/>
          <w:sz w:val="32"/>
          <w:szCs w:val="32"/>
        </w:rPr>
        <w:t>上述操作完成后，如果系统中某些功能仍不能使用，请将拦截工具关闭再试用。比如在windows工具栏中关闭弹出窗口阻止程序的操作</w:t>
      </w:r>
      <w:r>
        <w:rPr>
          <w:rFonts w:hint="eastAsia" w:ascii="仿宋" w:hAnsi="仿宋" w:eastAsia="仿宋"/>
          <w:spacing w:val="4"/>
          <w:sz w:val="32"/>
          <w:szCs w:val="32"/>
        </w:rPr>
        <w:t>，即可正常使用。</w:t>
      </w:r>
    </w:p>
    <w:p>
      <w:pPr>
        <w:pStyle w:val="2"/>
        <w:ind w:left="1072" w:hanging="1072"/>
        <w:rPr>
          <w:rFonts w:hint="eastAsia" w:ascii="仿宋" w:hAnsi="仿宋" w:eastAsia="仿宋"/>
          <w:sz w:val="32"/>
          <w:szCs w:val="32"/>
        </w:rPr>
      </w:pPr>
      <w:r>
        <w:rPr>
          <w:rFonts w:hint="eastAsia" w:ascii="仿宋" w:hAnsi="仿宋" w:eastAsia="仿宋"/>
          <w:sz w:val="32"/>
          <w:szCs w:val="32"/>
        </w:rPr>
        <w:t>快速设置Internet选项的方式</w:t>
      </w:r>
    </w:p>
    <w:p>
      <w:pPr>
        <w:spacing w:line="360" w:lineRule="auto"/>
        <w:ind w:firstLine="656" w:firstLineChars="200"/>
        <w:rPr>
          <w:rFonts w:hint="eastAsia" w:ascii="仿宋" w:hAnsi="仿宋" w:eastAsia="仿宋"/>
          <w:spacing w:val="4"/>
          <w:sz w:val="32"/>
          <w:szCs w:val="32"/>
        </w:rPr>
      </w:pPr>
      <w:r>
        <w:rPr>
          <w:rFonts w:hint="eastAsia" w:ascii="仿宋" w:hAnsi="仿宋" w:eastAsia="仿宋"/>
          <w:spacing w:val="4"/>
          <w:sz w:val="32"/>
          <w:szCs w:val="32"/>
        </w:rPr>
        <w:t>从首页点击进入</w:t>
      </w:r>
      <w:r>
        <w:rPr>
          <w:rFonts w:hint="eastAsia" w:ascii="仿宋" w:hAnsi="仿宋" w:eastAsia="仿宋"/>
          <w:spacing w:val="4"/>
          <w:sz w:val="32"/>
          <w:szCs w:val="32"/>
          <w:lang w:eastAsia="zh-CN"/>
        </w:rPr>
        <w:t>登陆</w:t>
      </w:r>
      <w:r>
        <w:rPr>
          <w:rFonts w:hint="eastAsia" w:ascii="仿宋" w:hAnsi="仿宋" w:eastAsia="仿宋"/>
          <w:spacing w:val="4"/>
          <w:sz w:val="32"/>
          <w:szCs w:val="32"/>
        </w:rPr>
        <w:t>页面，点击下方的“点此下载一键设置ie小助手”，进行下载。</w:t>
      </w:r>
    </w:p>
    <w:p>
      <w:pPr>
        <w:spacing w:line="360" w:lineRule="auto"/>
        <w:ind w:firstLine="420" w:firstLineChars="200"/>
        <w:jc w:val="center"/>
        <w:rPr>
          <w:rFonts w:hint="eastAsia"/>
        </w:rPr>
      </w:pPr>
      <w:r>
        <w:drawing>
          <wp:inline distT="0" distB="0" distL="114300" distR="114300">
            <wp:extent cx="5269230" cy="2615565"/>
            <wp:effectExtent l="0" t="0" r="7620" b="1333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1"/>
                    <a:stretch>
                      <a:fillRect/>
                    </a:stretch>
                  </pic:blipFill>
                  <pic:spPr>
                    <a:xfrm>
                      <a:off x="0" y="0"/>
                      <a:ext cx="5269230" cy="2615565"/>
                    </a:xfrm>
                    <a:prstGeom prst="rect">
                      <a:avLst/>
                    </a:prstGeom>
                    <a:noFill/>
                    <a:ln>
                      <a:noFill/>
                    </a:ln>
                  </pic:spPr>
                </pic:pic>
              </a:graphicData>
            </a:graphic>
          </wp:inline>
        </w:drawing>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下载完成后，点击</w:t>
      </w:r>
      <w:r>
        <w:rPr>
          <w:rFonts w:ascii="仿宋" w:hAnsi="仿宋" w:eastAsia="仿宋"/>
          <w:sz w:val="32"/>
          <w:szCs w:val="32"/>
        </w:rPr>
        <w:drawing>
          <wp:inline distT="0" distB="0" distL="114300" distR="114300">
            <wp:extent cx="876300" cy="838200"/>
            <wp:effectExtent l="0" t="0" r="0"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12"/>
                    <a:stretch>
                      <a:fillRect/>
                    </a:stretch>
                  </pic:blipFill>
                  <pic:spPr>
                    <a:xfrm>
                      <a:off x="0" y="0"/>
                      <a:ext cx="876300" cy="838200"/>
                    </a:xfrm>
                    <a:prstGeom prst="rect">
                      <a:avLst/>
                    </a:prstGeom>
                    <a:noFill/>
                    <a:ln>
                      <a:noFill/>
                    </a:ln>
                  </pic:spPr>
                </pic:pic>
              </a:graphicData>
            </a:graphic>
          </wp:inline>
        </w:drawing>
      </w:r>
      <w:r>
        <w:rPr>
          <w:rFonts w:hint="eastAsia" w:ascii="仿宋" w:hAnsi="仿宋" w:eastAsia="仿宋"/>
          <w:sz w:val="32"/>
          <w:szCs w:val="32"/>
        </w:rPr>
        <w:t>进行解压，完成后，双击</w:t>
      </w:r>
      <w:r>
        <w:rPr>
          <w:rFonts w:ascii="仿宋" w:hAnsi="仿宋" w:eastAsia="仿宋"/>
          <w:sz w:val="32"/>
          <w:szCs w:val="32"/>
        </w:rPr>
        <w:drawing>
          <wp:inline distT="0" distB="0" distL="114300" distR="114300">
            <wp:extent cx="723900" cy="819150"/>
            <wp:effectExtent l="0" t="0" r="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3"/>
                    <a:stretch>
                      <a:fillRect/>
                    </a:stretch>
                  </pic:blipFill>
                  <pic:spPr>
                    <a:xfrm>
                      <a:off x="0" y="0"/>
                      <a:ext cx="723900" cy="819150"/>
                    </a:xfrm>
                    <a:prstGeom prst="rect">
                      <a:avLst/>
                    </a:prstGeom>
                    <a:noFill/>
                    <a:ln>
                      <a:noFill/>
                    </a:ln>
                  </pic:spPr>
                </pic:pic>
              </a:graphicData>
            </a:graphic>
          </wp:inline>
        </w:drawing>
      </w:r>
      <w:r>
        <w:rPr>
          <w:rFonts w:hint="eastAsia" w:ascii="仿宋" w:hAnsi="仿宋" w:eastAsia="仿宋"/>
          <w:sz w:val="32"/>
          <w:szCs w:val="32"/>
        </w:rPr>
        <w:t>，出现如下界面：</w:t>
      </w:r>
    </w:p>
    <w:p>
      <w:pPr>
        <w:spacing w:line="360" w:lineRule="auto"/>
        <w:ind w:firstLine="420" w:firstLineChars="200"/>
        <w:rPr>
          <w:rFonts w:hint="eastAsia"/>
        </w:rPr>
      </w:pPr>
      <w:r>
        <w:drawing>
          <wp:inline distT="0" distB="0" distL="114300" distR="114300">
            <wp:extent cx="5488940" cy="3594100"/>
            <wp:effectExtent l="0" t="0" r="16510" b="635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14"/>
                    <a:stretch>
                      <a:fillRect/>
                    </a:stretch>
                  </pic:blipFill>
                  <pic:spPr>
                    <a:xfrm>
                      <a:off x="0" y="0"/>
                      <a:ext cx="5488940" cy="3594100"/>
                    </a:xfrm>
                    <a:prstGeom prst="rect">
                      <a:avLst/>
                    </a:prstGeom>
                    <a:noFill/>
                    <a:ln>
                      <a:noFill/>
                    </a:ln>
                  </pic:spPr>
                </pic:pic>
              </a:graphicData>
            </a:graphic>
          </wp:inline>
        </w:drawing>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点击任意键后，即完成了全部的Internet选项的设置。</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登录聊城市公共资源交易中心网站：http://ggzyjy.liaocheng.gov.cn/lcggzy/</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点击(如图1)所示的产权交易入口，进入产权竞买人登</w:t>
      </w:r>
      <w:bookmarkStart w:id="0" w:name="_GoBack"/>
      <w:bookmarkEnd w:id="0"/>
      <w:r>
        <w:rPr>
          <w:rFonts w:hint="eastAsia" w:ascii="仿宋" w:hAnsi="仿宋" w:eastAsia="仿宋"/>
          <w:sz w:val="32"/>
          <w:szCs w:val="32"/>
        </w:rPr>
        <w:t>录页面(如图2).</w:t>
      </w:r>
    </w:p>
    <w:p>
      <w:pPr>
        <w:spacing w:line="360" w:lineRule="auto"/>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5267325" cy="1732280"/>
            <wp:effectExtent l="0" t="0" r="9525" b="1270"/>
            <wp:docPr id="24" name="图片 24" descr="微信截图_2022092116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截图_20220921161609"/>
                    <pic:cNvPicPr>
                      <a:picLocks noChangeAspect="1"/>
                    </pic:cNvPicPr>
                  </pic:nvPicPr>
                  <pic:blipFill>
                    <a:blip r:embed="rId15"/>
                    <a:stretch>
                      <a:fillRect/>
                    </a:stretch>
                  </pic:blipFill>
                  <pic:spPr>
                    <a:xfrm>
                      <a:off x="0" y="0"/>
                      <a:ext cx="5267325" cy="1732280"/>
                    </a:xfrm>
                    <a:prstGeom prst="rect">
                      <a:avLst/>
                    </a:prstGeom>
                  </pic:spPr>
                </pic:pic>
              </a:graphicData>
            </a:graphic>
          </wp:inline>
        </w:drawing>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图1</w:t>
      </w:r>
    </w:p>
    <w:p>
      <w:pPr>
        <w:spacing w:line="360" w:lineRule="auto"/>
        <w:ind w:firstLine="420" w:firstLineChars="200"/>
        <w:rPr>
          <w:rFonts w:hint="eastAsia" w:ascii="仿宋" w:hAnsi="仿宋" w:eastAsia="仿宋"/>
          <w:sz w:val="32"/>
          <w:szCs w:val="32"/>
        </w:rPr>
      </w:pPr>
      <w:r>
        <w:drawing>
          <wp:inline distT="0" distB="0" distL="114300" distR="114300">
            <wp:extent cx="5269230" cy="2615565"/>
            <wp:effectExtent l="0" t="0" r="7620" b="13335"/>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11"/>
                    <a:stretch>
                      <a:fillRect/>
                    </a:stretch>
                  </pic:blipFill>
                  <pic:spPr>
                    <a:xfrm>
                      <a:off x="0" y="0"/>
                      <a:ext cx="5269230" cy="2615565"/>
                    </a:xfrm>
                    <a:prstGeom prst="rect">
                      <a:avLst/>
                    </a:prstGeom>
                    <a:noFill/>
                    <a:ln>
                      <a:noFill/>
                    </a:ln>
                  </pic:spPr>
                </pic:pic>
              </a:graphicData>
            </a:graphic>
          </wp:inline>
        </w:drawing>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图2</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 xml:space="preserve">没有注册的用户，首次登录需要点击免费注册按钮（如图2）进行注册. </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注册完成之后，使用账号和密码登录系统。</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5.登录后选择诚信库管理中的基本信息，点击修改信息（如下图3），填写是否为企业、姓名、注册地区、开户账号</w:t>
      </w:r>
      <w:r>
        <w:rPr>
          <w:rFonts w:hint="eastAsia" w:ascii="仿宋" w:hAnsi="仿宋" w:eastAsia="仿宋"/>
          <w:sz w:val="32"/>
          <w:szCs w:val="32"/>
          <w:lang w:val="en-US" w:eastAsia="zh-CN"/>
        </w:rPr>
        <w:t>(</w:t>
      </w:r>
      <w:r>
        <w:rPr>
          <w:rFonts w:hint="eastAsia" w:ascii="仿宋" w:hAnsi="仿宋" w:eastAsia="仿宋"/>
          <w:b/>
          <w:bCs/>
          <w:sz w:val="32"/>
          <w:szCs w:val="32"/>
          <w:lang w:val="en-US" w:eastAsia="zh-CN"/>
        </w:rPr>
        <w:t>必须是竞买人本人名下的银行卡开户账号</w:t>
      </w:r>
      <w:r>
        <w:rPr>
          <w:rFonts w:hint="eastAsia" w:ascii="仿宋" w:hAnsi="仿宋" w:eastAsia="仿宋"/>
          <w:sz w:val="32"/>
          <w:szCs w:val="32"/>
          <w:lang w:val="en-US" w:eastAsia="zh-CN"/>
        </w:rPr>
        <w:t>)</w:t>
      </w:r>
      <w:r>
        <w:rPr>
          <w:rFonts w:hint="eastAsia" w:ascii="仿宋" w:hAnsi="仿宋" w:eastAsia="仿宋"/>
          <w:sz w:val="32"/>
          <w:szCs w:val="32"/>
        </w:rPr>
        <w:t>等信息后，点击扫描件管理按钮(如下图4)，进行扫面件的上传如下图5，</w:t>
      </w:r>
      <w:r>
        <w:rPr>
          <w:rFonts w:hint="eastAsia" w:ascii="仿宋" w:hAnsi="仿宋" w:eastAsia="仿宋"/>
          <w:b/>
          <w:bCs/>
          <w:sz w:val="32"/>
          <w:szCs w:val="32"/>
        </w:rPr>
        <w:t>红色星号项为必填项</w:t>
      </w:r>
      <w:r>
        <w:rPr>
          <w:rFonts w:hint="eastAsia" w:ascii="仿宋" w:hAnsi="仿宋" w:eastAsia="仿宋"/>
          <w:sz w:val="32"/>
          <w:szCs w:val="32"/>
        </w:rPr>
        <w:t>；信息填写和扫描件上传都完成以后点击下一步按钮(如下图4)，然后点击提交验证按钮来送中心产权科审核资料。</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drawing>
          <wp:inline distT="0" distB="0" distL="114300" distR="114300">
            <wp:extent cx="5274310" cy="2300605"/>
            <wp:effectExtent l="0" t="0" r="2540" b="4445"/>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16"/>
                    <a:stretch>
                      <a:fillRect/>
                    </a:stretch>
                  </pic:blipFill>
                  <pic:spPr>
                    <a:xfrm>
                      <a:off x="0" y="0"/>
                      <a:ext cx="5274310" cy="2300605"/>
                    </a:xfrm>
                    <a:prstGeom prst="rect">
                      <a:avLst/>
                    </a:prstGeom>
                    <a:noFill/>
                    <a:ln>
                      <a:noFill/>
                    </a:ln>
                  </pic:spPr>
                </pic:pic>
              </a:graphicData>
            </a:graphic>
          </wp:inline>
        </w:drawing>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图3</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drawing>
          <wp:inline distT="0" distB="0" distL="114300" distR="114300">
            <wp:extent cx="5274310" cy="2340610"/>
            <wp:effectExtent l="0" t="0" r="2540" b="254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17"/>
                    <a:stretch>
                      <a:fillRect/>
                    </a:stretch>
                  </pic:blipFill>
                  <pic:spPr>
                    <a:xfrm>
                      <a:off x="0" y="0"/>
                      <a:ext cx="5274310" cy="2340610"/>
                    </a:xfrm>
                    <a:prstGeom prst="rect">
                      <a:avLst/>
                    </a:prstGeom>
                    <a:noFill/>
                    <a:ln>
                      <a:noFill/>
                    </a:ln>
                  </pic:spPr>
                </pic:pic>
              </a:graphicData>
            </a:graphic>
          </wp:inline>
        </w:drawing>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图4</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drawing>
          <wp:inline distT="0" distB="0" distL="114300" distR="114300">
            <wp:extent cx="5274310" cy="2169160"/>
            <wp:effectExtent l="0" t="0" r="2540" b="254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18"/>
                    <a:stretch>
                      <a:fillRect/>
                    </a:stretch>
                  </pic:blipFill>
                  <pic:spPr>
                    <a:xfrm>
                      <a:off x="0" y="0"/>
                      <a:ext cx="5274310" cy="2169160"/>
                    </a:xfrm>
                    <a:prstGeom prst="rect">
                      <a:avLst/>
                    </a:prstGeom>
                    <a:noFill/>
                    <a:ln>
                      <a:noFill/>
                    </a:ln>
                  </pic:spPr>
                </pic:pic>
              </a:graphicData>
            </a:graphic>
          </wp:inline>
        </w:drawing>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图5</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审核通过后，选择业务管理菜单来完成报名、</w:t>
      </w:r>
      <w:r>
        <w:rPr>
          <w:rFonts w:hint="eastAsia" w:ascii="仿宋" w:hAnsi="仿宋" w:eastAsia="仿宋"/>
          <w:sz w:val="32"/>
          <w:szCs w:val="32"/>
          <w:lang w:eastAsia="zh-CN"/>
        </w:rPr>
        <w:t>缴纳保证金</w:t>
      </w:r>
      <w:r>
        <w:rPr>
          <w:rFonts w:hint="eastAsia" w:ascii="仿宋" w:hAnsi="仿宋" w:eastAsia="仿宋"/>
          <w:sz w:val="32"/>
          <w:szCs w:val="32"/>
        </w:rPr>
        <w:t>、进入电子竞价系统登操作。</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进行网上报名：找到要投标的标的，点击操作按钮（如图6）后进入报名信息填写页面（如图7），信息填写完毕以后点击新增报名按钮。</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drawing>
          <wp:inline distT="0" distB="0" distL="114300" distR="114300">
            <wp:extent cx="5274310" cy="2298700"/>
            <wp:effectExtent l="0" t="0" r="2540" b="635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pic:cNvPicPr>
                  </pic:nvPicPr>
                  <pic:blipFill>
                    <a:blip r:embed="rId19"/>
                    <a:stretch>
                      <a:fillRect/>
                    </a:stretch>
                  </pic:blipFill>
                  <pic:spPr>
                    <a:xfrm>
                      <a:off x="0" y="0"/>
                      <a:ext cx="5274310" cy="2298700"/>
                    </a:xfrm>
                    <a:prstGeom prst="rect">
                      <a:avLst/>
                    </a:prstGeom>
                    <a:noFill/>
                    <a:ln>
                      <a:noFill/>
                    </a:ln>
                  </pic:spPr>
                </pic:pic>
              </a:graphicData>
            </a:graphic>
          </wp:inline>
        </w:drawing>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图6</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drawing>
          <wp:inline distT="0" distB="0" distL="114300" distR="114300">
            <wp:extent cx="5274310" cy="2240915"/>
            <wp:effectExtent l="0" t="0" r="2540" b="6985"/>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20"/>
                    <a:stretch>
                      <a:fillRect/>
                    </a:stretch>
                  </pic:blipFill>
                  <pic:spPr>
                    <a:xfrm>
                      <a:off x="0" y="0"/>
                      <a:ext cx="5274310" cy="2240915"/>
                    </a:xfrm>
                    <a:prstGeom prst="rect">
                      <a:avLst/>
                    </a:prstGeom>
                    <a:noFill/>
                    <a:ln>
                      <a:noFill/>
                    </a:ln>
                  </pic:spPr>
                </pic:pic>
              </a:graphicData>
            </a:graphic>
          </wp:inline>
        </w:drawing>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图7</w:t>
      </w:r>
    </w:p>
    <w:p>
      <w:pPr>
        <w:spacing w:line="360" w:lineRule="auto"/>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t>报名成功后，竞买人需线下与拍卖代理沟通缴纳保证金事宜。</w:t>
      </w:r>
    </w:p>
    <w:p>
      <w:pPr>
        <w:spacing w:line="360" w:lineRule="auto"/>
        <w:ind w:firstLine="640" w:firstLineChars="200"/>
        <w:rPr>
          <w:rFonts w:hint="eastAsia" w:ascii="仿宋" w:hAnsi="仿宋" w:eastAsia="仿宋"/>
          <w:sz w:val="32"/>
          <w:szCs w:val="32"/>
          <w:lang w:eastAsia="zh-CN"/>
        </w:rPr>
      </w:pP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点击标的详情中的按钮来下载查看标的介绍的电子件（如图</w:t>
      </w:r>
      <w:r>
        <w:rPr>
          <w:rFonts w:hint="eastAsia" w:ascii="仿宋" w:hAnsi="仿宋" w:eastAsia="仿宋"/>
          <w:sz w:val="32"/>
          <w:szCs w:val="32"/>
          <w:lang w:val="en-US" w:eastAsia="zh-CN"/>
        </w:rPr>
        <w:t>8</w:t>
      </w:r>
      <w:r>
        <w:rPr>
          <w:rFonts w:hint="eastAsia" w:ascii="仿宋" w:hAnsi="仿宋" w:eastAsia="仿宋"/>
          <w:sz w:val="32"/>
          <w:szCs w:val="32"/>
        </w:rPr>
        <w:t>）。注：拍卖代理公司上传了才会有电子件，显示为空时应该咨询拍卖代理公司是否已经上传。</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drawing>
          <wp:inline distT="0" distB="0" distL="114300" distR="114300">
            <wp:extent cx="5274310" cy="2478405"/>
            <wp:effectExtent l="0" t="0" r="2540" b="17145"/>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pic:cNvPicPr>
                  </pic:nvPicPr>
                  <pic:blipFill>
                    <a:blip r:embed="rId21"/>
                    <a:stretch>
                      <a:fillRect/>
                    </a:stretch>
                  </pic:blipFill>
                  <pic:spPr>
                    <a:xfrm>
                      <a:off x="0" y="0"/>
                      <a:ext cx="5274310" cy="2478405"/>
                    </a:xfrm>
                    <a:prstGeom prst="rect">
                      <a:avLst/>
                    </a:prstGeom>
                    <a:noFill/>
                    <a:ln>
                      <a:noFill/>
                    </a:ln>
                  </pic:spPr>
                </pic:pic>
              </a:graphicData>
            </a:graphic>
          </wp:inline>
        </w:drawing>
      </w:r>
    </w:p>
    <w:p>
      <w:pPr>
        <w:spacing w:line="360" w:lineRule="auto"/>
        <w:ind w:firstLine="640" w:firstLineChars="200"/>
        <w:rPr>
          <w:rFonts w:hint="eastAsia" w:ascii="仿宋" w:hAnsi="仿宋" w:eastAsia="仿宋"/>
          <w:sz w:val="32"/>
          <w:szCs w:val="32"/>
          <w:lang w:val="en-US" w:eastAsia="zh-CN"/>
        </w:rPr>
      </w:pPr>
      <w:r>
        <w:rPr>
          <w:rFonts w:hint="eastAsia" w:ascii="仿宋" w:hAnsi="仿宋" w:eastAsia="仿宋"/>
          <w:sz w:val="32"/>
          <w:szCs w:val="32"/>
        </w:rPr>
        <w:t>图</w:t>
      </w:r>
      <w:r>
        <w:rPr>
          <w:rFonts w:hint="eastAsia" w:ascii="仿宋" w:hAnsi="仿宋" w:eastAsia="仿宋"/>
          <w:sz w:val="32"/>
          <w:szCs w:val="32"/>
          <w:lang w:val="en-US" w:eastAsia="zh-CN"/>
        </w:rPr>
        <w:t>8</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:点击网络竞价风险提示菜单，查看代理公司上传的该项目的网络竞价风险（图</w:t>
      </w:r>
      <w:r>
        <w:rPr>
          <w:rFonts w:hint="eastAsia" w:ascii="仿宋" w:hAnsi="仿宋" w:eastAsia="仿宋"/>
          <w:sz w:val="32"/>
          <w:szCs w:val="32"/>
          <w:lang w:val="en-US" w:eastAsia="zh-CN"/>
        </w:rPr>
        <w:t>9</w:t>
      </w:r>
      <w:r>
        <w:rPr>
          <w:rFonts w:hint="eastAsia" w:ascii="仿宋" w:hAnsi="仿宋" w:eastAsia="仿宋"/>
          <w:sz w:val="32"/>
          <w:szCs w:val="32"/>
        </w:rPr>
        <w:t>）注：必须下载查看拍卖代理公司上传的网络竞价风险后，才可以进入电子竞价室！</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drawing>
          <wp:inline distT="0" distB="0" distL="114300" distR="114300">
            <wp:extent cx="5263515" cy="2245360"/>
            <wp:effectExtent l="0" t="0" r="13335" b="2540"/>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pic:cNvPicPr>
                      <a:picLocks noChangeAspect="1"/>
                    </pic:cNvPicPr>
                  </pic:nvPicPr>
                  <pic:blipFill>
                    <a:blip r:embed="rId22"/>
                    <a:stretch>
                      <a:fillRect/>
                    </a:stretch>
                  </pic:blipFill>
                  <pic:spPr>
                    <a:xfrm>
                      <a:off x="0" y="0"/>
                      <a:ext cx="5263515" cy="2245360"/>
                    </a:xfrm>
                    <a:prstGeom prst="rect">
                      <a:avLst/>
                    </a:prstGeom>
                    <a:noFill/>
                    <a:ln>
                      <a:noFill/>
                    </a:ln>
                  </pic:spPr>
                </pic:pic>
              </a:graphicData>
            </a:graphic>
          </wp:inline>
        </w:drawing>
      </w:r>
    </w:p>
    <w:p>
      <w:pPr>
        <w:spacing w:line="360" w:lineRule="auto"/>
        <w:ind w:firstLine="640" w:firstLineChars="200"/>
        <w:rPr>
          <w:rFonts w:hint="eastAsia" w:ascii="仿宋" w:hAnsi="仿宋" w:eastAsia="仿宋"/>
          <w:sz w:val="32"/>
          <w:szCs w:val="32"/>
          <w:lang w:val="en-US" w:eastAsia="zh-CN"/>
        </w:rPr>
      </w:pPr>
      <w:r>
        <w:rPr>
          <w:rFonts w:hint="eastAsia" w:ascii="仿宋" w:hAnsi="仿宋" w:eastAsia="仿宋"/>
          <w:sz w:val="32"/>
          <w:szCs w:val="32"/>
        </w:rPr>
        <w:t>图</w:t>
      </w:r>
      <w:r>
        <w:rPr>
          <w:rFonts w:hint="eastAsia" w:ascii="仿宋" w:hAnsi="仿宋" w:eastAsia="仿宋"/>
          <w:sz w:val="32"/>
          <w:szCs w:val="32"/>
          <w:lang w:val="en-US" w:eastAsia="zh-CN"/>
        </w:rPr>
        <w:t>9</w:t>
      </w:r>
    </w:p>
    <w:p>
      <w:pPr>
        <w:spacing w:line="360" w:lineRule="auto"/>
        <w:ind w:firstLine="640" w:firstLineChars="200"/>
        <w:rPr>
          <w:rFonts w:hint="eastAsia" w:ascii="仿宋" w:hAnsi="仿宋" w:eastAsia="仿宋"/>
          <w:sz w:val="32"/>
          <w:szCs w:val="32"/>
          <w:lang w:val="en-US" w:eastAsia="zh-CN"/>
        </w:rPr>
      </w:pPr>
      <w:r>
        <w:rPr>
          <w:rFonts w:hint="eastAsia" w:ascii="仿宋" w:hAnsi="仿宋" w:eastAsia="仿宋"/>
          <w:sz w:val="32"/>
          <w:szCs w:val="32"/>
        </w:rPr>
        <w:t>选择正在竞价或者等待竞价的标的，点击网上竞价菜单中的操作按钮（如图1</w:t>
      </w:r>
      <w:r>
        <w:rPr>
          <w:rFonts w:hint="eastAsia" w:ascii="仿宋" w:hAnsi="仿宋" w:eastAsia="仿宋"/>
          <w:sz w:val="32"/>
          <w:szCs w:val="32"/>
          <w:lang w:val="en-US" w:eastAsia="zh-CN"/>
        </w:rPr>
        <w:t>0</w:t>
      </w:r>
      <w:r>
        <w:rPr>
          <w:rFonts w:hint="eastAsia" w:ascii="仿宋" w:hAnsi="仿宋" w:eastAsia="仿宋"/>
          <w:sz w:val="32"/>
          <w:szCs w:val="32"/>
        </w:rPr>
        <w:t>）进入电子竞价室，选择出价倍数，点击提交报价按钮如图1</w:t>
      </w:r>
      <w:r>
        <w:rPr>
          <w:rFonts w:hint="eastAsia" w:ascii="仿宋" w:hAnsi="仿宋" w:eastAsia="仿宋"/>
          <w:sz w:val="32"/>
          <w:szCs w:val="32"/>
          <w:lang w:val="en-US" w:eastAsia="zh-CN"/>
        </w:rPr>
        <w:t>1</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注：可以点击如图1</w:t>
      </w:r>
      <w:r>
        <w:rPr>
          <w:rFonts w:hint="eastAsia" w:ascii="仿宋" w:hAnsi="仿宋" w:eastAsia="仿宋"/>
          <w:sz w:val="32"/>
          <w:szCs w:val="32"/>
          <w:lang w:val="en-US" w:eastAsia="zh-CN"/>
        </w:rPr>
        <w:t>1</w:t>
      </w:r>
      <w:r>
        <w:rPr>
          <w:rFonts w:hint="eastAsia" w:ascii="仿宋" w:hAnsi="仿宋" w:eastAsia="仿宋"/>
          <w:sz w:val="32"/>
          <w:szCs w:val="32"/>
        </w:rPr>
        <w:t>中红色箭头所指按钮进行更多详细竞价信息的查看！</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drawing>
          <wp:inline distT="0" distB="0" distL="114300" distR="114300">
            <wp:extent cx="5274310" cy="2258060"/>
            <wp:effectExtent l="0" t="0" r="2540" b="8890"/>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23"/>
                    <a:stretch>
                      <a:fillRect/>
                    </a:stretch>
                  </pic:blipFill>
                  <pic:spPr>
                    <a:xfrm>
                      <a:off x="0" y="0"/>
                      <a:ext cx="5274310" cy="2258060"/>
                    </a:xfrm>
                    <a:prstGeom prst="rect">
                      <a:avLst/>
                    </a:prstGeom>
                    <a:noFill/>
                    <a:ln>
                      <a:noFill/>
                    </a:ln>
                  </pic:spPr>
                </pic:pic>
              </a:graphicData>
            </a:graphic>
          </wp:inline>
        </w:drawing>
      </w:r>
      <w:r>
        <w:rPr>
          <w:rFonts w:hint="eastAsia" w:ascii="仿宋" w:hAnsi="仿宋" w:eastAsia="仿宋"/>
          <w:sz w:val="32"/>
          <w:szCs w:val="32"/>
        </w:rPr>
        <w:drawing>
          <wp:inline distT="0" distB="0" distL="114300" distR="114300">
            <wp:extent cx="5661660" cy="2232660"/>
            <wp:effectExtent l="0" t="0" r="15240" b="15240"/>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pic:cNvPicPr>
                  </pic:nvPicPr>
                  <pic:blipFill>
                    <a:blip r:embed="rId24"/>
                    <a:stretch>
                      <a:fillRect/>
                    </a:stretch>
                  </pic:blipFill>
                  <pic:spPr>
                    <a:xfrm>
                      <a:off x="0" y="0"/>
                      <a:ext cx="5661660" cy="2232660"/>
                    </a:xfrm>
                    <a:prstGeom prst="rect">
                      <a:avLst/>
                    </a:prstGeom>
                  </pic:spPr>
                </pic:pic>
              </a:graphicData>
            </a:graphic>
          </wp:inline>
        </w:drawing>
      </w:r>
    </w:p>
    <w:p>
      <w:pPr>
        <w:spacing w:line="360" w:lineRule="auto"/>
        <w:ind w:firstLine="640" w:firstLineChars="200"/>
        <w:rPr>
          <w:rFonts w:hint="eastAsia" w:ascii="仿宋" w:hAnsi="仿宋" w:eastAsia="仿宋"/>
          <w:sz w:val="32"/>
          <w:szCs w:val="32"/>
          <w:lang w:val="en-US" w:eastAsia="zh-CN"/>
        </w:rPr>
      </w:pPr>
      <w:r>
        <w:rPr>
          <w:rFonts w:hint="eastAsia" w:ascii="仿宋" w:hAnsi="仿宋" w:eastAsia="仿宋"/>
          <w:sz w:val="32"/>
          <w:szCs w:val="32"/>
        </w:rPr>
        <w:t>图1</w:t>
      </w:r>
      <w:r>
        <w:rPr>
          <w:rFonts w:hint="eastAsia" w:ascii="仿宋" w:hAnsi="仿宋" w:eastAsia="仿宋"/>
          <w:sz w:val="32"/>
          <w:szCs w:val="32"/>
          <w:lang w:val="en-US" w:eastAsia="zh-CN"/>
        </w:rPr>
        <w:t>0</w:t>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drawing>
          <wp:inline distT="0" distB="0" distL="114300" distR="114300">
            <wp:extent cx="5121275" cy="2473325"/>
            <wp:effectExtent l="0" t="0" r="3175" b="3175"/>
            <wp:docPr id="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pic:cNvPicPr>
                      <a:picLocks noChangeAspect="1"/>
                    </pic:cNvPicPr>
                  </pic:nvPicPr>
                  <pic:blipFill>
                    <a:blip r:embed="rId25"/>
                    <a:srcRect/>
                    <a:stretch>
                      <a:fillRect/>
                    </a:stretch>
                  </pic:blipFill>
                  <pic:spPr>
                    <a:xfrm>
                      <a:off x="0" y="0"/>
                      <a:ext cx="5121275" cy="2473036"/>
                    </a:xfrm>
                    <a:prstGeom prst="rect">
                      <a:avLst/>
                    </a:prstGeom>
                    <a:noFill/>
                    <a:ln>
                      <a:noFill/>
                    </a:ln>
                  </pic:spPr>
                </pic:pic>
              </a:graphicData>
            </a:graphic>
          </wp:inline>
        </w:drawing>
      </w:r>
    </w:p>
    <w:p>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图1</w:t>
      </w:r>
      <w:r>
        <w:rPr>
          <w:rFonts w:hint="eastAsia" w:ascii="仿宋" w:hAnsi="仿宋" w:eastAsia="仿宋"/>
          <w:sz w:val="32"/>
          <w:szCs w:val="32"/>
          <w:lang w:val="en-US" w:eastAsia="zh-CN"/>
        </w:rPr>
        <w:t>1</w:t>
      </w:r>
      <w:r>
        <w:rPr>
          <w:rFonts w:hint="eastAsia" w:ascii="仿宋" w:hAnsi="仿宋" w:eastAsia="仿宋"/>
          <w:sz w:val="32"/>
          <w:szCs w:val="32"/>
        </w:rPr>
        <w:t>（注：如上图报价中有蓝色人像标识的为本人的报价）</w:t>
      </w:r>
    </w:p>
    <w:p>
      <w:pPr>
        <w:spacing w:line="360" w:lineRule="auto"/>
        <w:ind w:firstLine="640" w:firstLineChars="200"/>
        <w:rPr>
          <w:rFonts w:hint="eastAsia" w:ascii="仿宋" w:hAnsi="仿宋" w:eastAsia="仿宋"/>
          <w:color w:val="FF0000"/>
          <w:sz w:val="32"/>
          <w:szCs w:val="32"/>
        </w:rPr>
      </w:pPr>
      <w:r>
        <w:rPr>
          <w:rFonts w:hint="eastAsia" w:ascii="仿宋" w:hAnsi="仿宋" w:eastAsia="仿宋"/>
          <w:color w:val="FF0000"/>
          <w:sz w:val="32"/>
          <w:szCs w:val="32"/>
        </w:rPr>
        <w:t>注意事项</w:t>
      </w:r>
    </w:p>
    <w:p>
      <w:pPr>
        <w:spacing w:line="360" w:lineRule="auto"/>
        <w:ind w:firstLine="640" w:firstLineChars="200"/>
        <w:rPr>
          <w:rFonts w:hint="eastAsia" w:ascii="仿宋" w:hAnsi="仿宋" w:eastAsia="仿宋"/>
          <w:color w:val="FF0000"/>
          <w:sz w:val="32"/>
          <w:szCs w:val="32"/>
        </w:rPr>
      </w:pPr>
      <w:r>
        <w:rPr>
          <w:rFonts w:hint="eastAsia" w:ascii="仿宋" w:hAnsi="仿宋" w:eastAsia="仿宋"/>
          <w:color w:val="FF0000"/>
          <w:sz w:val="32"/>
          <w:szCs w:val="32"/>
        </w:rPr>
        <w:t>自备电脑，操作系统建议使用Windows 7及以上版本操作系统，1366*768及以上分辨率，配备2G以上内存，2M以上有线宽带网络，请务必使用微软IE10、IE11浏览器登录竞价系统，采取其他浏览器可能导致电子竞价系统无法正常竞价，责任由竞买申请人自行承担。</w:t>
      </w:r>
    </w:p>
    <w:p>
      <w:pPr>
        <w:spacing w:line="360" w:lineRule="auto"/>
        <w:ind w:firstLine="640" w:firstLineChars="200"/>
        <w:rPr>
          <w:rFonts w:hint="eastAsia" w:ascii="仿宋" w:hAnsi="仿宋" w:eastAsia="仿宋"/>
          <w:color w:val="FF0000"/>
          <w:sz w:val="32"/>
          <w:szCs w:val="32"/>
        </w:rPr>
      </w:pPr>
      <w:r>
        <w:rPr>
          <w:rFonts w:hint="eastAsia" w:ascii="仿宋" w:hAnsi="仿宋" w:eastAsia="仿宋"/>
          <w:color w:val="FF0000"/>
          <w:sz w:val="32"/>
          <w:szCs w:val="32"/>
        </w:rPr>
        <w:t>定期对浏览器进行插件扫描，卸载不必要的插件。</w:t>
      </w:r>
    </w:p>
    <w:p>
      <w:pPr>
        <w:spacing w:line="360" w:lineRule="auto"/>
        <w:ind w:firstLine="640" w:firstLineChars="200"/>
        <w:rPr>
          <w:rFonts w:hint="eastAsia" w:ascii="仿宋" w:hAnsi="仿宋" w:eastAsia="仿宋"/>
          <w:color w:val="FF0000"/>
          <w:sz w:val="32"/>
          <w:szCs w:val="32"/>
        </w:rPr>
      </w:pPr>
      <w:r>
        <w:rPr>
          <w:rFonts w:hint="eastAsia" w:ascii="仿宋" w:hAnsi="仿宋" w:eastAsia="仿宋"/>
          <w:color w:val="FF0000"/>
          <w:sz w:val="32"/>
          <w:szCs w:val="32"/>
        </w:rPr>
        <w:t>定期对系统进行病毒检测。</w:t>
      </w:r>
    </w:p>
    <w:p>
      <w:pPr>
        <w:spacing w:line="360" w:lineRule="auto"/>
        <w:ind w:firstLine="640" w:firstLineChars="200"/>
        <w:rPr>
          <w:rFonts w:hint="eastAsia" w:ascii="仿宋" w:hAnsi="仿宋" w:eastAsia="仿宋"/>
          <w:color w:val="FF0000"/>
          <w:sz w:val="32"/>
          <w:szCs w:val="32"/>
        </w:rPr>
      </w:pPr>
      <w:r>
        <w:rPr>
          <w:rFonts w:hint="eastAsia" w:ascii="仿宋" w:hAnsi="仿宋" w:eastAsia="仿宋"/>
          <w:color w:val="FF0000"/>
          <w:sz w:val="32"/>
          <w:szCs w:val="32"/>
        </w:rPr>
        <w:t>建议将竞价地址设置为浏览器可信站点，并严格按照CA安装手册等要求完成环境设置及测试。</w:t>
      </w:r>
    </w:p>
    <w:p>
      <w:pPr>
        <w:spacing w:line="360" w:lineRule="auto"/>
        <w:ind w:firstLine="640" w:firstLineChars="200"/>
        <w:rPr>
          <w:rFonts w:hint="eastAsia" w:ascii="仿宋" w:hAnsi="仿宋" w:eastAsia="仿宋"/>
          <w:color w:val="FF0000"/>
          <w:sz w:val="32"/>
          <w:szCs w:val="32"/>
        </w:rPr>
      </w:pPr>
      <w:r>
        <w:rPr>
          <w:rFonts w:hint="eastAsia" w:ascii="仿宋" w:hAnsi="仿宋" w:eastAsia="仿宋"/>
          <w:color w:val="FF0000"/>
          <w:sz w:val="32"/>
          <w:szCs w:val="32"/>
        </w:rPr>
        <w:t>建议在竞价过程中，调低将系统安装的防火墙软件的安全保护级别至不影响系统性能的级别。</w:t>
      </w:r>
    </w:p>
    <w:p>
      <w:pPr>
        <w:spacing w:line="360" w:lineRule="auto"/>
        <w:ind w:firstLine="640" w:firstLineChars="200"/>
        <w:rPr>
          <w:rFonts w:hint="eastAsia" w:ascii="仿宋" w:hAnsi="仿宋" w:eastAsia="仿宋"/>
          <w:color w:val="FF0000"/>
          <w:sz w:val="32"/>
          <w:szCs w:val="32"/>
        </w:rPr>
      </w:pPr>
      <w:r>
        <w:rPr>
          <w:rFonts w:hint="eastAsia" w:ascii="仿宋" w:hAnsi="仿宋" w:eastAsia="仿宋"/>
          <w:color w:val="FF0000"/>
          <w:sz w:val="32"/>
          <w:szCs w:val="32"/>
        </w:rPr>
        <w:t>在竞价过程中，请关闭其他与本次竞价无关的应用软件，特别是迅雷、BT等下载软件。</w:t>
      </w:r>
    </w:p>
    <w:p>
      <w:pPr>
        <w:spacing w:line="360" w:lineRule="auto"/>
        <w:ind w:firstLine="640" w:firstLineChars="200"/>
        <w:rPr>
          <w:rFonts w:hint="eastAsia" w:ascii="仿宋" w:hAnsi="仿宋" w:eastAsia="仿宋"/>
          <w:color w:val="FF0000"/>
          <w:sz w:val="32"/>
          <w:szCs w:val="32"/>
        </w:rPr>
      </w:pPr>
      <w:r>
        <w:rPr>
          <w:rFonts w:hint="eastAsia" w:ascii="仿宋" w:hAnsi="仿宋" w:eastAsia="仿宋"/>
          <w:color w:val="FF0000"/>
          <w:sz w:val="32"/>
          <w:szCs w:val="32"/>
        </w:rPr>
        <w:t>竞价进入延时阶段后，报价请尽量提前，以免突发网络异常情况造成报价不成功而最终导致竞买失败。</w:t>
      </w:r>
    </w:p>
    <w:p>
      <w:pPr>
        <w:spacing w:line="360" w:lineRule="auto"/>
        <w:ind w:firstLine="640" w:firstLineChars="200"/>
        <w:rPr>
          <w:rFonts w:hint="eastAsia" w:ascii="仿宋" w:hAnsi="仿宋" w:eastAsia="仿宋"/>
          <w:color w:val="FF0000"/>
          <w:sz w:val="32"/>
          <w:szCs w:val="32"/>
        </w:rPr>
      </w:pPr>
    </w:p>
    <w:p>
      <w:pPr>
        <w:spacing w:line="360" w:lineRule="auto"/>
        <w:ind w:firstLine="640" w:firstLineChars="200"/>
        <w:rPr>
          <w:rFonts w:hint="eastAsia" w:ascii="仿宋" w:hAnsi="仿宋" w:eastAsia="仿宋"/>
          <w:color w:val="FF0000"/>
          <w:sz w:val="32"/>
          <w:szCs w:val="32"/>
        </w:rPr>
      </w:pPr>
    </w:p>
    <w:p>
      <w:pPr>
        <w:spacing w:line="360" w:lineRule="auto"/>
        <w:ind w:firstLine="640" w:firstLineChars="200"/>
        <w:rPr>
          <w:rFonts w:hint="eastAsia" w:ascii="仿宋" w:hAnsi="仿宋" w:eastAsia="仿宋"/>
          <w:color w:val="FF0000"/>
          <w:sz w:val="32"/>
          <w:szCs w:val="32"/>
        </w:rPr>
      </w:pPr>
    </w:p>
    <w:p>
      <w:pPr>
        <w:spacing w:line="360" w:lineRule="auto"/>
        <w:ind w:firstLine="640" w:firstLineChars="200"/>
        <w:rPr>
          <w:rFonts w:hint="eastAsia" w:ascii="仿宋" w:hAnsi="仿宋" w:eastAsia="仿宋"/>
          <w:color w:val="FF0000"/>
          <w:sz w:val="32"/>
          <w:szCs w:val="32"/>
        </w:rPr>
      </w:pPr>
    </w:p>
    <w:p>
      <w:pPr>
        <w:spacing w:line="360" w:lineRule="auto"/>
        <w:ind w:firstLine="640" w:firstLineChars="200"/>
        <w:rPr>
          <w:rFonts w:hint="eastAsia" w:ascii="仿宋" w:hAnsi="仿宋" w:eastAsia="仿宋"/>
          <w:color w:val="FF0000"/>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auto"/>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2F4AB3"/>
    <w:multiLevelType w:val="multilevel"/>
    <w:tmpl w:val="6A2F4AB3"/>
    <w:lvl w:ilvl="0" w:tentative="0">
      <w:start w:val="1"/>
      <w:numFmt w:val="chineseCountingThousand"/>
      <w:suff w:val="nothing"/>
      <w:lvlText w:val="%1、"/>
      <w:lvlJc w:val="left"/>
      <w:pPr>
        <w:ind w:left="425" w:hanging="425"/>
      </w:pPr>
      <w:rPr>
        <w:rFonts w:hint="eastAsia"/>
      </w:rPr>
    </w:lvl>
    <w:lvl w:ilvl="1" w:tentative="0">
      <w:start w:val="1"/>
      <w:numFmt w:val="decimal"/>
      <w:isLgl/>
      <w:suff w:val="nothing"/>
      <w:lvlText w:val="%1.%2、"/>
      <w:lvlJc w:val="left"/>
      <w:pPr>
        <w:ind w:left="1560" w:hanging="567"/>
      </w:pPr>
      <w:rPr>
        <w:rFonts w:hint="default" w:ascii="Times New Roman" w:hAnsi="Times New Roman" w:cs="Times New Roman"/>
      </w:rPr>
    </w:lvl>
    <w:lvl w:ilvl="2" w:tentative="0">
      <w:start w:val="1"/>
      <w:numFmt w:val="decimal"/>
      <w:pStyle w:val="2"/>
      <w:isLgl/>
      <w:suff w:val="nothing"/>
      <w:lvlText w:val="%1.%2.%3、"/>
      <w:lvlJc w:val="left"/>
      <w:pPr>
        <w:ind w:left="1069" w:hanging="1069"/>
      </w:pPr>
      <w:rPr>
        <w:rFonts w:hint="eastAsia" w:ascii="Times New Roman" w:hAnsi="Times New Roman" w:cs="Times New Roman"/>
        <w:b w:val="0"/>
        <w:bCs w:val="0"/>
        <w:i w:val="0"/>
        <w:iCs w:val="0"/>
        <w:caps w:val="0"/>
        <w:smallCaps w:val="0"/>
        <w:strike w:val="0"/>
        <w:dstrike w:val="0"/>
        <w:vanish w:val="0"/>
        <w:spacing w:val="0"/>
        <w:position w:val="0"/>
        <w:u w:val="none"/>
        <w:vertAlign w:val="baseline"/>
      </w:rPr>
    </w:lvl>
    <w:lvl w:ilvl="3" w:tentative="0">
      <w:start w:val="1"/>
      <w:numFmt w:val="decimal"/>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ZiMTIwZGU2MWM3NGU5MThkNTY3MWY5NTQ0ZWFjNjgifQ=="/>
  </w:docVars>
  <w:rsids>
    <w:rsidRoot w:val="78F058C4"/>
    <w:rsid w:val="24C72436"/>
    <w:rsid w:val="65791819"/>
    <w:rsid w:val="78F058C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numPr>
        <w:ilvl w:val="2"/>
        <w:numId w:val="1"/>
      </w:numPr>
      <w:spacing w:before="120" w:after="120" w:line="360" w:lineRule="auto"/>
      <w:outlineLvl w:val="2"/>
    </w:pPr>
    <w:rPr>
      <w:b/>
      <w:bCs/>
      <w:sz w:val="28"/>
      <w:szCs w:val="18"/>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1676</Words>
  <Characters>1815</Characters>
  <Lines>0</Lines>
  <Paragraphs>0</Paragraphs>
  <TotalTime>12</TotalTime>
  <ScaleCrop>false</ScaleCrop>
  <LinksUpToDate>false</LinksUpToDate>
  <CharactersWithSpaces>1819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2020-09-15T07:03:00Z</dcterms:created>
  <dc:creator>光辉岁月</dc:creator>
  <cp:lastModifiedBy>光辉岁月</cp:lastModifiedBy>
  <dcterms:modified xsi:type="dcterms:W3CDTF">2022-09-21T08:18:06Z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1510E213872140C5AEF50611AE36A519</vt:lpwstr>
  </property>
</Properties>
</file>