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305A70">
      <w:pPr>
        <w:spacing w:before="45"/>
        <w:ind w:right="25"/>
        <w:jc w:val="center"/>
        <w:rPr>
          <w:rFonts w:hint="eastAsia" w:ascii="宋体" w:hAnsi="宋体" w:eastAsia="宋体" w:cs="宋体"/>
          <w:b/>
          <w:bCs/>
          <w:sz w:val="44"/>
          <w:szCs w:val="44"/>
          <w:lang w:val="en-US" w:eastAsia="zh-CN"/>
        </w:rPr>
      </w:pPr>
      <w:r>
        <w:rPr>
          <w:rFonts w:hint="eastAsia" w:ascii="宋体" w:hAnsi="宋体" w:eastAsia="宋体" w:cs="宋体"/>
          <w:b/>
          <w:bCs/>
          <w:sz w:val="44"/>
          <w:szCs w:val="44"/>
          <w:lang w:val="en-US" w:eastAsia="zh-CN"/>
        </w:rPr>
        <w:t>聊城市茌平区农业农村局2025年农产品质量安全检测项目（二次）</w:t>
      </w:r>
    </w:p>
    <w:p w14:paraId="74189BBD">
      <w:pPr>
        <w:pStyle w:val="6"/>
        <w:ind w:left="756" w:right="757"/>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w:t>
      </w:r>
      <w:r>
        <w:rPr>
          <w:rFonts w:hint="eastAsia" w:cs="宋体"/>
          <w:b/>
          <w:bCs/>
          <w:sz w:val="44"/>
          <w:szCs w:val="44"/>
          <w:lang w:val="en-US" w:eastAsia="zh-CN"/>
        </w:rPr>
        <w:t>服务</w:t>
      </w:r>
      <w:r>
        <w:rPr>
          <w:rFonts w:hint="eastAsia" w:ascii="宋体" w:hAnsi="宋体" w:eastAsia="宋体" w:cs="宋体"/>
          <w:b/>
          <w:bCs/>
          <w:sz w:val="44"/>
          <w:szCs w:val="44"/>
          <w:lang w:eastAsia="zh-CN"/>
        </w:rPr>
        <w:t>）</w:t>
      </w:r>
    </w:p>
    <w:p w14:paraId="3387F3EE">
      <w:pPr>
        <w:rPr>
          <w:lang w:eastAsia="zh-CN"/>
        </w:rPr>
      </w:pPr>
    </w:p>
    <w:p w14:paraId="77B125F7">
      <w:pPr>
        <w:pStyle w:val="29"/>
      </w:pPr>
    </w:p>
    <w:p w14:paraId="1A2BD508">
      <w:pPr>
        <w:spacing w:before="241"/>
        <w:ind w:left="756" w:right="719"/>
        <w:jc w:val="center"/>
        <w:rPr>
          <w:rFonts w:ascii="楷体" w:hAnsi="楷体" w:eastAsia="楷体" w:cs="楷体"/>
          <w:sz w:val="96"/>
          <w:szCs w:val="96"/>
          <w:lang w:eastAsia="zh-CN"/>
        </w:rPr>
      </w:pPr>
      <w:r>
        <w:rPr>
          <w:rFonts w:ascii="楷体" w:hAnsi="楷体" w:eastAsia="楷体" w:cs="楷体"/>
          <w:b/>
          <w:bCs/>
          <w:spacing w:val="-33"/>
          <w:sz w:val="96"/>
          <w:szCs w:val="96"/>
          <w:lang w:eastAsia="zh-CN"/>
        </w:rPr>
        <w:t>竞争性磋商文件</w:t>
      </w:r>
    </w:p>
    <w:p w14:paraId="38DD09B0">
      <w:pPr>
        <w:pStyle w:val="3"/>
        <w:spacing w:before="509"/>
        <w:ind w:left="756" w:right="757"/>
        <w:jc w:val="center"/>
        <w:rPr>
          <w:rFonts w:ascii="楷体" w:hAnsi="楷体" w:eastAsia="楷体" w:cs="楷体"/>
          <w:b w:val="0"/>
          <w:bCs w:val="0"/>
          <w:sz w:val="24"/>
          <w:szCs w:val="24"/>
          <w:lang w:eastAsia="zh-CN"/>
        </w:rPr>
      </w:pPr>
      <w:r>
        <w:rPr>
          <w:rFonts w:ascii="楷体" w:hAnsi="楷体" w:eastAsia="楷体" w:cs="楷体"/>
          <w:sz w:val="24"/>
          <w:szCs w:val="24"/>
          <w:lang w:eastAsia="zh-CN"/>
        </w:rPr>
        <w:t>（项目编号：SDGP371503000202502000273</w:t>
      </w:r>
      <w:r>
        <w:rPr>
          <w:rFonts w:hint="eastAsia" w:ascii="楷体" w:hAnsi="楷体" w:eastAsia="楷体" w:cs="楷体"/>
          <w:sz w:val="24"/>
          <w:szCs w:val="24"/>
          <w:lang w:val="en-US" w:eastAsia="zh-CN"/>
        </w:rPr>
        <w:t>/XCPZFCG-2025-349</w:t>
      </w:r>
      <w:r>
        <w:rPr>
          <w:rFonts w:ascii="楷体" w:hAnsi="楷体" w:eastAsia="楷体" w:cs="楷体"/>
          <w:sz w:val="24"/>
          <w:szCs w:val="24"/>
          <w:lang w:eastAsia="zh-CN"/>
        </w:rPr>
        <w:t>）</w:t>
      </w:r>
    </w:p>
    <w:p w14:paraId="651F5549">
      <w:pPr>
        <w:spacing w:before="9"/>
        <w:rPr>
          <w:rFonts w:ascii="楷体" w:hAnsi="楷体" w:eastAsia="楷体" w:cs="楷体"/>
          <w:b/>
          <w:bCs/>
          <w:sz w:val="9"/>
          <w:szCs w:val="9"/>
          <w:lang w:eastAsia="zh-CN"/>
        </w:rPr>
      </w:pPr>
    </w:p>
    <w:p w14:paraId="38DE615E">
      <w:pPr>
        <w:ind w:left="147"/>
        <w:jc w:val="center"/>
        <w:rPr>
          <w:rFonts w:ascii="楷体" w:hAnsi="楷体" w:eastAsia="楷体" w:cs="楷体"/>
          <w:sz w:val="20"/>
          <w:szCs w:val="20"/>
          <w:lang w:eastAsia="zh-CN"/>
        </w:rPr>
      </w:pPr>
    </w:p>
    <w:p w14:paraId="07E1EEC1">
      <w:pPr>
        <w:spacing w:before="10"/>
        <w:jc w:val="center"/>
        <w:rPr>
          <w:rFonts w:ascii="楷体" w:hAnsi="楷体" w:eastAsia="楷体" w:cs="楷体"/>
          <w:b/>
          <w:bCs/>
          <w:sz w:val="50"/>
          <w:szCs w:val="50"/>
          <w:lang w:eastAsia="zh-CN"/>
        </w:rPr>
      </w:pPr>
      <w:r>
        <w:rPr>
          <w:rFonts w:hint="eastAsia" w:ascii="宋体" w:hAnsi="宋体" w:eastAsia="宋体" w:cs="宋体"/>
        </w:rPr>
        <w:drawing>
          <wp:inline distT="0" distB="0" distL="114300" distR="114300">
            <wp:extent cx="3465195" cy="2371090"/>
            <wp:effectExtent l="0" t="0" r="1905" b="10160"/>
            <wp:docPr id="3" name="图片 3" descr="dfcab97fe78b02f50100a438ea66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dfcab97fe78b02f50100a438ea66e61"/>
                    <pic:cNvPicPr>
                      <a:picLocks noChangeAspect="1"/>
                    </pic:cNvPicPr>
                  </pic:nvPicPr>
                  <pic:blipFill>
                    <a:blip r:embed="rId12"/>
                    <a:stretch>
                      <a:fillRect/>
                    </a:stretch>
                  </pic:blipFill>
                  <pic:spPr>
                    <a:xfrm>
                      <a:off x="0" y="0"/>
                      <a:ext cx="3465195" cy="2371090"/>
                    </a:xfrm>
                    <a:prstGeom prst="rect">
                      <a:avLst/>
                    </a:prstGeom>
                  </pic:spPr>
                </pic:pic>
              </a:graphicData>
            </a:graphic>
          </wp:inline>
        </w:drawing>
      </w:r>
    </w:p>
    <w:p w14:paraId="204300A8">
      <w:pPr>
        <w:pStyle w:val="29"/>
      </w:pPr>
    </w:p>
    <w:p w14:paraId="35DA74F1">
      <w:pPr>
        <w:pStyle w:val="29"/>
      </w:pPr>
    </w:p>
    <w:p w14:paraId="1593897C">
      <w:pPr>
        <w:pStyle w:val="29"/>
      </w:pPr>
    </w:p>
    <w:p w14:paraId="49C2CD75">
      <w:pPr>
        <w:pStyle w:val="29"/>
      </w:pPr>
    </w:p>
    <w:p w14:paraId="0F8C8A2B">
      <w:pPr>
        <w:pStyle w:val="29"/>
      </w:pPr>
    </w:p>
    <w:p w14:paraId="5DC5BDFC">
      <w:pPr>
        <w:pStyle w:val="29"/>
      </w:pPr>
    </w:p>
    <w:p w14:paraId="095C7DBB">
      <w:pPr>
        <w:tabs>
          <w:tab w:val="left" w:pos="7202"/>
        </w:tabs>
        <w:ind w:left="888"/>
        <w:rPr>
          <w:rFonts w:ascii="楷体" w:hAnsi="楷体" w:eastAsia="楷体" w:cs="楷体"/>
          <w:sz w:val="36"/>
          <w:szCs w:val="36"/>
          <w:lang w:eastAsia="zh-CN"/>
        </w:rPr>
      </w:pPr>
      <w:r>
        <w:rPr>
          <w:rFonts w:ascii="楷体" w:hAnsi="楷体" w:eastAsia="楷体" w:cs="楷体"/>
          <w:b/>
          <w:bCs/>
          <w:sz w:val="36"/>
          <w:szCs w:val="36"/>
          <w:lang w:eastAsia="zh-CN"/>
        </w:rPr>
        <w:t>采 购</w:t>
      </w:r>
      <w:r>
        <w:rPr>
          <w:rFonts w:ascii="楷体" w:hAnsi="楷体" w:eastAsia="楷体" w:cs="楷体"/>
          <w:b/>
          <w:bCs/>
          <w:spacing w:val="-9"/>
          <w:sz w:val="36"/>
          <w:szCs w:val="36"/>
          <w:lang w:eastAsia="zh-CN"/>
        </w:rPr>
        <w:t xml:space="preserve"> </w:t>
      </w:r>
      <w:r>
        <w:rPr>
          <w:rFonts w:ascii="楷体" w:hAnsi="楷体" w:eastAsia="楷体" w:cs="楷体"/>
          <w:b/>
          <w:bCs/>
          <w:sz w:val="36"/>
          <w:szCs w:val="36"/>
          <w:lang w:eastAsia="zh-CN"/>
        </w:rPr>
        <w:t>人：</w:t>
      </w:r>
      <w:r>
        <w:rPr>
          <w:rFonts w:hint="eastAsia" w:ascii="楷体" w:hAnsi="楷体" w:eastAsia="楷体" w:cs="楷体"/>
          <w:b/>
          <w:bCs/>
          <w:sz w:val="36"/>
          <w:szCs w:val="36"/>
          <w:lang w:val="en-US" w:eastAsia="zh-CN"/>
        </w:rPr>
        <w:t>聊城市茌平区农业农村局</w:t>
      </w:r>
    </w:p>
    <w:p w14:paraId="4C08BC24">
      <w:pPr>
        <w:rPr>
          <w:rFonts w:ascii="楷体" w:hAnsi="楷体" w:eastAsia="楷体" w:cs="楷体"/>
          <w:b/>
          <w:bCs/>
          <w:sz w:val="20"/>
          <w:szCs w:val="20"/>
          <w:lang w:eastAsia="zh-CN"/>
        </w:rPr>
      </w:pPr>
    </w:p>
    <w:p w14:paraId="7B0612FD">
      <w:pPr>
        <w:spacing w:before="5"/>
        <w:rPr>
          <w:rFonts w:ascii="楷体" w:hAnsi="楷体" w:eastAsia="楷体" w:cs="楷体"/>
          <w:b/>
          <w:bCs/>
          <w:sz w:val="16"/>
          <w:szCs w:val="16"/>
          <w:lang w:eastAsia="zh-CN"/>
        </w:rPr>
      </w:pPr>
    </w:p>
    <w:p w14:paraId="0B746C65">
      <w:pPr>
        <w:spacing w:line="460" w:lineRule="exact"/>
        <w:ind w:left="888"/>
        <w:rPr>
          <w:rFonts w:hint="default" w:ascii="楷体" w:hAnsi="楷体" w:eastAsia="楷体" w:cs="楷体"/>
          <w:sz w:val="36"/>
          <w:szCs w:val="36"/>
          <w:lang w:val="en-US" w:eastAsia="zh-CN"/>
        </w:rPr>
      </w:pPr>
      <w:r>
        <w:rPr>
          <w:rFonts w:ascii="楷体" w:hAnsi="楷体" w:eastAsia="楷体" w:cs="楷体"/>
          <w:b/>
          <w:bCs/>
          <w:sz w:val="36"/>
          <w:szCs w:val="36"/>
          <w:lang w:eastAsia="zh-CN"/>
        </w:rPr>
        <w:t>代理</w:t>
      </w:r>
      <w:r>
        <w:rPr>
          <w:rFonts w:hint="eastAsia" w:ascii="楷体" w:hAnsi="楷体" w:eastAsia="楷体" w:cs="楷体"/>
          <w:b/>
          <w:bCs/>
          <w:sz w:val="36"/>
          <w:szCs w:val="36"/>
          <w:lang w:eastAsia="zh-CN"/>
        </w:rPr>
        <w:t>机构</w:t>
      </w:r>
      <w:r>
        <w:rPr>
          <w:rFonts w:ascii="楷体" w:hAnsi="楷体" w:eastAsia="楷体" w:cs="楷体"/>
          <w:b/>
          <w:bCs/>
          <w:sz w:val="36"/>
          <w:szCs w:val="36"/>
          <w:lang w:eastAsia="zh-CN"/>
        </w:rPr>
        <w:t>：</w:t>
      </w:r>
      <w:r>
        <w:rPr>
          <w:rFonts w:hint="eastAsia" w:ascii="楷体" w:hAnsi="楷体" w:eastAsia="楷体" w:cs="楷体"/>
          <w:b/>
          <w:bCs/>
          <w:sz w:val="36"/>
          <w:szCs w:val="36"/>
          <w:lang w:val="en-US" w:eastAsia="zh-CN"/>
        </w:rPr>
        <w:t>山东建邦工程咨询有限公司</w:t>
      </w:r>
    </w:p>
    <w:p w14:paraId="5C1EE332">
      <w:pPr>
        <w:rPr>
          <w:rFonts w:ascii="楷体" w:hAnsi="楷体" w:eastAsia="楷体" w:cs="楷体"/>
          <w:b/>
          <w:bCs/>
          <w:sz w:val="20"/>
          <w:szCs w:val="20"/>
          <w:lang w:eastAsia="zh-CN"/>
        </w:rPr>
      </w:pPr>
    </w:p>
    <w:p w14:paraId="5DD677CC">
      <w:pPr>
        <w:spacing w:before="3"/>
        <w:rPr>
          <w:rFonts w:ascii="楷体" w:hAnsi="楷体" w:eastAsia="楷体" w:cs="楷体"/>
          <w:b/>
          <w:bCs/>
          <w:sz w:val="16"/>
          <w:szCs w:val="16"/>
          <w:lang w:eastAsia="zh-CN"/>
        </w:rPr>
      </w:pPr>
    </w:p>
    <w:p w14:paraId="2547C77E">
      <w:pPr>
        <w:tabs>
          <w:tab w:val="left" w:pos="1968"/>
          <w:tab w:val="left" w:pos="7473"/>
        </w:tabs>
        <w:spacing w:line="487" w:lineRule="exact"/>
        <w:ind w:left="888"/>
        <w:rPr>
          <w:rFonts w:hint="default" w:ascii="楷体" w:hAnsi="楷体" w:eastAsia="楷体" w:cs="楷体"/>
          <w:sz w:val="36"/>
          <w:szCs w:val="36"/>
          <w:u w:val="single"/>
          <w:lang w:val="en-US" w:eastAsia="zh-CN"/>
        </w:rPr>
      </w:pPr>
      <w:r>
        <w:rPr>
          <w:rFonts w:ascii="楷体" w:hAnsi="楷体" w:eastAsia="楷体" w:cs="楷体"/>
          <w:b/>
          <w:bCs/>
          <w:w w:val="95"/>
          <w:sz w:val="36"/>
          <w:szCs w:val="36"/>
          <w:lang w:eastAsia="zh-CN"/>
        </w:rPr>
        <w:t>日</w:t>
      </w:r>
      <w:r>
        <w:rPr>
          <w:rFonts w:ascii="楷体" w:hAnsi="楷体" w:eastAsia="楷体" w:cs="楷体"/>
          <w:b/>
          <w:bCs/>
          <w:w w:val="95"/>
          <w:sz w:val="36"/>
          <w:szCs w:val="36"/>
          <w:lang w:eastAsia="zh-CN"/>
        </w:rPr>
        <w:tab/>
      </w:r>
      <w:r>
        <w:rPr>
          <w:rFonts w:ascii="楷体" w:hAnsi="楷体" w:eastAsia="楷体" w:cs="楷体"/>
          <w:b/>
          <w:bCs/>
          <w:sz w:val="36"/>
          <w:szCs w:val="36"/>
          <w:lang w:eastAsia="zh-CN"/>
        </w:rPr>
        <w:t>期：</w:t>
      </w:r>
      <w:r>
        <w:rPr>
          <w:rFonts w:hint="eastAsia" w:ascii="楷体" w:hAnsi="楷体" w:eastAsia="楷体" w:cs="楷体"/>
          <w:b/>
          <w:bCs/>
          <w:sz w:val="36"/>
          <w:szCs w:val="36"/>
          <w:lang w:val="en-US" w:eastAsia="zh-CN"/>
        </w:rPr>
        <w:t>2025年12月</w:t>
      </w:r>
    </w:p>
    <w:p w14:paraId="37FC8E5C">
      <w:pPr>
        <w:spacing w:before="45"/>
        <w:ind w:right="25"/>
        <w:jc w:val="center"/>
        <w:rPr>
          <w:rFonts w:ascii="楷体" w:hAnsi="楷体" w:eastAsia="楷体" w:cs="楷体"/>
          <w:sz w:val="48"/>
          <w:szCs w:val="48"/>
          <w:lang w:eastAsia="zh-CN"/>
        </w:rPr>
      </w:pPr>
    </w:p>
    <w:p w14:paraId="22DAD827">
      <w:pPr>
        <w:tabs>
          <w:tab w:val="left" w:pos="1200"/>
        </w:tabs>
        <w:spacing w:line="501" w:lineRule="exact"/>
        <w:ind w:left="398"/>
        <w:jc w:val="center"/>
        <w:rPr>
          <w:rFonts w:ascii="宋体" w:hAnsi="宋体" w:eastAsia="宋体" w:cs="宋体"/>
          <w:b/>
          <w:bCs/>
          <w:w w:val="95"/>
          <w:sz w:val="40"/>
          <w:szCs w:val="40"/>
          <w:lang w:eastAsia="zh-CN"/>
        </w:rPr>
      </w:pPr>
      <w:bookmarkStart w:id="0" w:name="第一部分__竞争性磋商公告"/>
      <w:bookmarkEnd w:id="0"/>
    </w:p>
    <w:p w14:paraId="000CCEA5">
      <w:pPr>
        <w:tabs>
          <w:tab w:val="left" w:pos="1200"/>
        </w:tabs>
        <w:spacing w:line="501" w:lineRule="exact"/>
        <w:ind w:left="398"/>
        <w:jc w:val="center"/>
        <w:rPr>
          <w:rFonts w:ascii="宋体" w:hAnsi="宋体" w:eastAsia="宋体" w:cs="宋体"/>
          <w:b/>
          <w:bCs/>
          <w:w w:val="95"/>
          <w:sz w:val="40"/>
          <w:szCs w:val="40"/>
          <w:lang w:eastAsia="zh-CN"/>
        </w:rPr>
      </w:pPr>
    </w:p>
    <w:p w14:paraId="1CBD30E9">
      <w:pPr>
        <w:tabs>
          <w:tab w:val="left" w:pos="1200"/>
        </w:tabs>
        <w:spacing w:line="501" w:lineRule="exact"/>
        <w:ind w:left="398"/>
        <w:jc w:val="center"/>
        <w:rPr>
          <w:rFonts w:ascii="宋体" w:hAnsi="宋体" w:eastAsia="宋体" w:cs="宋体"/>
          <w:sz w:val="40"/>
          <w:szCs w:val="40"/>
          <w:lang w:eastAsia="zh-CN"/>
        </w:rPr>
      </w:pPr>
      <w:r>
        <w:rPr>
          <w:rFonts w:ascii="宋体" w:hAnsi="宋体" w:eastAsia="宋体" w:cs="宋体"/>
          <w:b/>
          <w:bCs/>
          <w:w w:val="95"/>
          <w:sz w:val="40"/>
          <w:szCs w:val="40"/>
          <w:lang w:eastAsia="zh-CN"/>
        </w:rPr>
        <w:t>目</w:t>
      </w:r>
      <w:r>
        <w:rPr>
          <w:rFonts w:ascii="宋体" w:hAnsi="宋体" w:eastAsia="宋体" w:cs="宋体"/>
          <w:b/>
          <w:bCs/>
          <w:w w:val="95"/>
          <w:sz w:val="40"/>
          <w:szCs w:val="40"/>
          <w:lang w:eastAsia="zh-CN"/>
        </w:rPr>
        <w:tab/>
      </w:r>
      <w:r>
        <w:rPr>
          <w:rFonts w:ascii="宋体" w:hAnsi="宋体" w:eastAsia="宋体" w:cs="宋体"/>
          <w:b/>
          <w:bCs/>
          <w:sz w:val="40"/>
          <w:szCs w:val="40"/>
          <w:lang w:eastAsia="zh-CN"/>
        </w:rPr>
        <w:t>录</w:t>
      </w:r>
    </w:p>
    <w:sdt>
      <w:sdtPr>
        <w:rPr>
          <w:rFonts w:ascii="宋体" w:hAnsi="宋体" w:eastAsia="宋体" w:cstheme="minorBidi"/>
          <w:sz w:val="21"/>
          <w:szCs w:val="22"/>
          <w:lang w:val="en-US" w:eastAsia="en-US" w:bidi="ar-SA"/>
        </w:rPr>
        <w:id w:val="147456250"/>
        <w15:color w:val="DBDBDB"/>
        <w:docPartObj>
          <w:docPartGallery w:val="Table of Contents"/>
          <w:docPartUnique/>
        </w:docPartObj>
      </w:sdtPr>
      <w:sdtEndPr>
        <w:rPr>
          <w:rFonts w:ascii="宋体" w:hAnsi="宋体" w:eastAsia="宋体" w:cstheme="minorBidi"/>
          <w:b/>
          <w:bCs/>
          <w:w w:val="95"/>
          <w:sz w:val="36"/>
          <w:szCs w:val="36"/>
          <w:lang w:val="en-US" w:eastAsia="zh-CN" w:bidi="ar-SA"/>
        </w:rPr>
      </w:sdtEndPr>
      <w:sdtContent>
        <w:p w14:paraId="64A488A5">
          <w:pPr>
            <w:spacing w:before="0" w:beforeLines="0" w:after="0" w:afterLines="0" w:line="240" w:lineRule="auto"/>
            <w:ind w:left="0" w:leftChars="0" w:right="0" w:rightChars="0" w:firstLine="0" w:firstLineChars="0"/>
            <w:jc w:val="center"/>
          </w:pPr>
        </w:p>
        <w:p w14:paraId="7C3C8F93">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jc w:val="distribute"/>
            <w:textAlignment w:val="auto"/>
          </w:pPr>
          <w:r>
            <w:rPr>
              <w:w w:val="95"/>
              <w:lang w:eastAsia="zh-CN"/>
            </w:rPr>
            <w:fldChar w:fldCharType="begin"/>
          </w:r>
          <w:r>
            <w:rPr>
              <w:w w:val="95"/>
              <w:lang w:eastAsia="zh-CN"/>
            </w:rPr>
            <w:instrText xml:space="preserve">TOC \o "1-1" \h \u </w:instrText>
          </w:r>
          <w:r>
            <w:rPr>
              <w:w w:val="95"/>
              <w:lang w:eastAsia="zh-CN"/>
            </w:rPr>
            <w:fldChar w:fldCharType="separate"/>
          </w:r>
          <w:r>
            <w:rPr>
              <w:w w:val="95"/>
              <w:lang w:eastAsia="zh-CN"/>
            </w:rPr>
            <w:fldChar w:fldCharType="begin"/>
          </w:r>
          <w:r>
            <w:rPr>
              <w:w w:val="95"/>
              <w:lang w:eastAsia="zh-CN"/>
            </w:rPr>
            <w:instrText xml:space="preserve"> HYPERLINK \l _Toc17808 </w:instrText>
          </w:r>
          <w:r>
            <w:rPr>
              <w:w w:val="95"/>
              <w:lang w:eastAsia="zh-CN"/>
            </w:rPr>
            <w:fldChar w:fldCharType="separate"/>
          </w:r>
          <w:r>
            <w:rPr>
              <w:w w:val="95"/>
              <w:lang w:eastAsia="zh-CN"/>
            </w:rPr>
            <w:t>第一部分</w:t>
          </w:r>
          <w:r>
            <w:rPr>
              <w:w w:val="95"/>
              <w:lang w:eastAsia="zh-CN"/>
            </w:rPr>
            <w:tab/>
          </w:r>
          <w:r>
            <w:rPr>
              <w:lang w:eastAsia="zh-CN"/>
            </w:rPr>
            <w:t>竞争性磋商公告</w:t>
          </w:r>
          <w:r>
            <w:tab/>
          </w:r>
          <w:r>
            <w:fldChar w:fldCharType="begin"/>
          </w:r>
          <w:r>
            <w:instrText xml:space="preserve"> PAGEREF _Toc17808 \h </w:instrText>
          </w:r>
          <w:r>
            <w:fldChar w:fldCharType="separate"/>
          </w:r>
          <w:r>
            <w:t>3</w:t>
          </w:r>
          <w:r>
            <w:fldChar w:fldCharType="end"/>
          </w:r>
          <w:r>
            <w:rPr>
              <w:w w:val="95"/>
              <w:lang w:eastAsia="zh-CN"/>
            </w:rPr>
            <w:fldChar w:fldCharType="end"/>
          </w:r>
        </w:p>
        <w:p w14:paraId="3C2640F8">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textAlignment w:val="auto"/>
          </w:pPr>
          <w:r>
            <w:rPr>
              <w:w w:val="95"/>
              <w:lang w:eastAsia="zh-CN"/>
            </w:rPr>
            <w:fldChar w:fldCharType="begin"/>
          </w:r>
          <w:r>
            <w:rPr>
              <w:w w:val="95"/>
              <w:lang w:eastAsia="zh-CN"/>
            </w:rPr>
            <w:instrText xml:space="preserve"> HYPERLINK \l _Toc29644 </w:instrText>
          </w:r>
          <w:r>
            <w:rPr>
              <w:w w:val="95"/>
              <w:lang w:eastAsia="zh-CN"/>
            </w:rPr>
            <w:fldChar w:fldCharType="separate"/>
          </w:r>
          <w:r>
            <w:rPr>
              <w:w w:val="95"/>
              <w:lang w:eastAsia="zh-CN"/>
            </w:rPr>
            <w:t>第二部分</w:t>
          </w:r>
          <w:r>
            <w:rPr>
              <w:w w:val="95"/>
              <w:lang w:eastAsia="zh-CN"/>
            </w:rPr>
            <w:tab/>
          </w:r>
          <w:r>
            <w:rPr>
              <w:lang w:eastAsia="zh-CN"/>
            </w:rPr>
            <w:t>供应商须知</w:t>
          </w:r>
          <w:r>
            <w:tab/>
          </w:r>
          <w:r>
            <w:fldChar w:fldCharType="begin"/>
          </w:r>
          <w:r>
            <w:instrText xml:space="preserve"> PAGEREF _Toc29644 \h </w:instrText>
          </w:r>
          <w:r>
            <w:fldChar w:fldCharType="separate"/>
          </w:r>
          <w:r>
            <w:t>8</w:t>
          </w:r>
          <w:r>
            <w:fldChar w:fldCharType="end"/>
          </w:r>
          <w:r>
            <w:rPr>
              <w:w w:val="95"/>
              <w:lang w:eastAsia="zh-CN"/>
            </w:rPr>
            <w:fldChar w:fldCharType="end"/>
          </w:r>
        </w:p>
        <w:p w14:paraId="29E6FCDB">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textAlignment w:val="auto"/>
          </w:pPr>
          <w:r>
            <w:rPr>
              <w:w w:val="95"/>
              <w:lang w:eastAsia="zh-CN"/>
            </w:rPr>
            <w:fldChar w:fldCharType="begin"/>
          </w:r>
          <w:r>
            <w:rPr>
              <w:w w:val="95"/>
              <w:lang w:eastAsia="zh-CN"/>
            </w:rPr>
            <w:instrText xml:space="preserve"> HYPERLINK \l _Toc4684 </w:instrText>
          </w:r>
          <w:r>
            <w:rPr>
              <w:w w:val="95"/>
              <w:lang w:eastAsia="zh-CN"/>
            </w:rPr>
            <w:fldChar w:fldCharType="separate"/>
          </w:r>
          <w:r>
            <w:rPr>
              <w:w w:val="95"/>
              <w:lang w:eastAsia="zh-CN"/>
            </w:rPr>
            <w:t>第三部分</w:t>
          </w:r>
          <w:r>
            <w:rPr>
              <w:w w:val="95"/>
              <w:lang w:eastAsia="zh-CN"/>
            </w:rPr>
            <w:tab/>
          </w:r>
          <w:r>
            <w:rPr>
              <w:lang w:eastAsia="zh-CN"/>
            </w:rPr>
            <w:t>项目说明</w:t>
          </w:r>
          <w:r>
            <w:tab/>
          </w:r>
          <w:r>
            <w:fldChar w:fldCharType="begin"/>
          </w:r>
          <w:r>
            <w:instrText xml:space="preserve"> PAGEREF _Toc4684 \h </w:instrText>
          </w:r>
          <w:r>
            <w:fldChar w:fldCharType="separate"/>
          </w:r>
          <w:r>
            <w:t>30</w:t>
          </w:r>
          <w:r>
            <w:fldChar w:fldCharType="end"/>
          </w:r>
          <w:r>
            <w:rPr>
              <w:w w:val="95"/>
              <w:lang w:eastAsia="zh-CN"/>
            </w:rPr>
            <w:fldChar w:fldCharType="end"/>
          </w:r>
        </w:p>
        <w:p w14:paraId="7DDD72D1">
          <w:pPr>
            <w:pStyle w:val="14"/>
            <w:keepNext w:val="0"/>
            <w:keepLines w:val="0"/>
            <w:pageBreakBefore w:val="0"/>
            <w:widowControl w:val="0"/>
            <w:tabs>
              <w:tab w:val="right" w:pos="3200"/>
              <w:tab w:val="right" w:leader="dot" w:pos="10550"/>
            </w:tabs>
            <w:kinsoku/>
            <w:wordWrap/>
            <w:overflowPunct/>
            <w:topLinePunct w:val="0"/>
            <w:autoSpaceDE/>
            <w:autoSpaceDN/>
            <w:bidi w:val="0"/>
            <w:adjustRightInd/>
            <w:snapToGrid/>
            <w:ind w:left="0" w:leftChars="0" w:right="330" w:rightChars="150" w:firstLine="0" w:firstLineChars="0"/>
            <w:textAlignment w:val="auto"/>
          </w:pPr>
          <w:r>
            <w:rPr>
              <w:w w:val="95"/>
              <w:lang w:eastAsia="zh-CN"/>
            </w:rPr>
            <w:fldChar w:fldCharType="begin"/>
          </w:r>
          <w:r>
            <w:rPr>
              <w:w w:val="95"/>
              <w:lang w:eastAsia="zh-CN"/>
            </w:rPr>
            <w:instrText xml:space="preserve"> HYPERLINK \l _Toc13539 </w:instrText>
          </w:r>
          <w:r>
            <w:rPr>
              <w:w w:val="95"/>
              <w:lang w:eastAsia="zh-CN"/>
            </w:rPr>
            <w:fldChar w:fldCharType="separate"/>
          </w:r>
          <w:r>
            <w:rPr>
              <w:w w:val="95"/>
              <w:lang w:eastAsia="zh-CN"/>
            </w:rPr>
            <w:t>第五部分</w:t>
          </w:r>
          <w:r>
            <w:rPr>
              <w:w w:val="95"/>
              <w:lang w:eastAsia="zh-CN"/>
            </w:rPr>
            <w:tab/>
          </w:r>
          <w:r>
            <w:rPr>
              <w:w w:val="95"/>
              <w:lang w:eastAsia="zh-CN"/>
            </w:rPr>
            <w:t>响应文件格式</w:t>
          </w:r>
          <w:r>
            <w:tab/>
          </w:r>
          <w:r>
            <w:fldChar w:fldCharType="begin"/>
          </w:r>
          <w:r>
            <w:instrText xml:space="preserve"> PAGEREF _Toc13539 \h </w:instrText>
          </w:r>
          <w:r>
            <w:fldChar w:fldCharType="separate"/>
          </w:r>
          <w:r>
            <w:t>80</w:t>
          </w:r>
          <w:r>
            <w:fldChar w:fldCharType="end"/>
          </w:r>
          <w:r>
            <w:rPr>
              <w:w w:val="95"/>
              <w:lang w:eastAsia="zh-CN"/>
            </w:rPr>
            <w:fldChar w:fldCharType="end"/>
          </w:r>
        </w:p>
        <w:p w14:paraId="4464B66B">
          <w:pPr>
            <w:pStyle w:val="2"/>
            <w:keepNext w:val="0"/>
            <w:keepLines w:val="0"/>
            <w:pageBreakBefore w:val="0"/>
            <w:widowControl w:val="0"/>
            <w:tabs>
              <w:tab w:val="left" w:pos="2161"/>
            </w:tabs>
            <w:kinsoku/>
            <w:wordWrap/>
            <w:overflowPunct/>
            <w:topLinePunct w:val="0"/>
            <w:autoSpaceDE/>
            <w:autoSpaceDN/>
            <w:bidi w:val="0"/>
            <w:adjustRightInd/>
            <w:snapToGrid/>
            <w:spacing w:before="192"/>
            <w:ind w:left="356" w:right="330" w:rightChars="150"/>
            <w:jc w:val="center"/>
            <w:textAlignment w:val="auto"/>
            <w:rPr>
              <w:rFonts w:ascii="宋体" w:hAnsi="宋体" w:eastAsia="宋体" w:cstheme="minorBidi"/>
              <w:b/>
              <w:bCs/>
              <w:w w:val="95"/>
              <w:sz w:val="36"/>
              <w:szCs w:val="36"/>
              <w:lang w:val="en-US" w:eastAsia="zh-CN" w:bidi="ar-SA"/>
            </w:rPr>
          </w:pPr>
          <w:r>
            <w:rPr>
              <w:w w:val="95"/>
              <w:lang w:eastAsia="zh-CN"/>
            </w:rPr>
            <w:fldChar w:fldCharType="end"/>
          </w:r>
        </w:p>
      </w:sdtContent>
    </w:sdt>
    <w:p w14:paraId="49556C44">
      <w:pPr>
        <w:rPr>
          <w:lang w:eastAsia="zh-CN"/>
        </w:rPr>
      </w:pPr>
    </w:p>
    <w:p w14:paraId="73919D23">
      <w:pPr>
        <w:pStyle w:val="2"/>
        <w:tabs>
          <w:tab w:val="left" w:pos="2161"/>
        </w:tabs>
        <w:spacing w:before="192"/>
        <w:ind w:left="356"/>
        <w:jc w:val="center"/>
        <w:rPr>
          <w:w w:val="95"/>
          <w:lang w:eastAsia="zh-CN"/>
        </w:rPr>
      </w:pPr>
    </w:p>
    <w:p w14:paraId="73A270D0">
      <w:pPr>
        <w:pStyle w:val="2"/>
        <w:tabs>
          <w:tab w:val="left" w:pos="2161"/>
        </w:tabs>
        <w:spacing w:before="192"/>
        <w:ind w:left="356"/>
        <w:jc w:val="center"/>
        <w:rPr>
          <w:w w:val="95"/>
          <w:lang w:eastAsia="zh-CN"/>
        </w:rPr>
      </w:pPr>
    </w:p>
    <w:p w14:paraId="095A9851">
      <w:pPr>
        <w:pStyle w:val="2"/>
        <w:tabs>
          <w:tab w:val="left" w:pos="2161"/>
        </w:tabs>
        <w:spacing w:before="192"/>
        <w:ind w:left="356"/>
        <w:jc w:val="center"/>
        <w:rPr>
          <w:w w:val="95"/>
          <w:lang w:eastAsia="zh-CN"/>
        </w:rPr>
      </w:pPr>
    </w:p>
    <w:p w14:paraId="4A6754AF">
      <w:pPr>
        <w:pStyle w:val="2"/>
        <w:tabs>
          <w:tab w:val="left" w:pos="2161"/>
        </w:tabs>
        <w:spacing w:before="192"/>
        <w:ind w:left="356"/>
        <w:jc w:val="center"/>
        <w:rPr>
          <w:w w:val="95"/>
          <w:lang w:eastAsia="zh-CN"/>
        </w:rPr>
      </w:pPr>
    </w:p>
    <w:p w14:paraId="3A8A7E6B">
      <w:pPr>
        <w:pStyle w:val="2"/>
        <w:tabs>
          <w:tab w:val="left" w:pos="2161"/>
        </w:tabs>
        <w:spacing w:before="192"/>
        <w:ind w:left="356"/>
        <w:jc w:val="center"/>
        <w:rPr>
          <w:w w:val="95"/>
          <w:lang w:eastAsia="zh-CN"/>
        </w:rPr>
      </w:pPr>
    </w:p>
    <w:p w14:paraId="0D05BC7D">
      <w:pPr>
        <w:pStyle w:val="2"/>
        <w:tabs>
          <w:tab w:val="left" w:pos="2161"/>
        </w:tabs>
        <w:spacing w:before="192"/>
        <w:ind w:left="356"/>
        <w:jc w:val="center"/>
        <w:rPr>
          <w:w w:val="95"/>
          <w:lang w:eastAsia="zh-CN"/>
        </w:rPr>
      </w:pPr>
    </w:p>
    <w:p w14:paraId="55CF8665">
      <w:pPr>
        <w:pStyle w:val="2"/>
        <w:tabs>
          <w:tab w:val="left" w:pos="2161"/>
        </w:tabs>
        <w:spacing w:before="192"/>
        <w:ind w:left="356"/>
        <w:jc w:val="center"/>
        <w:rPr>
          <w:w w:val="95"/>
          <w:lang w:eastAsia="zh-CN"/>
        </w:rPr>
      </w:pPr>
    </w:p>
    <w:p w14:paraId="198FE6E4">
      <w:pPr>
        <w:pStyle w:val="2"/>
        <w:tabs>
          <w:tab w:val="left" w:pos="2161"/>
        </w:tabs>
        <w:spacing w:before="192"/>
        <w:ind w:left="356"/>
        <w:jc w:val="center"/>
        <w:rPr>
          <w:w w:val="95"/>
          <w:lang w:eastAsia="zh-CN"/>
        </w:rPr>
      </w:pPr>
    </w:p>
    <w:p w14:paraId="21DBA9AB">
      <w:pPr>
        <w:pStyle w:val="2"/>
        <w:tabs>
          <w:tab w:val="left" w:pos="2161"/>
        </w:tabs>
        <w:spacing w:before="192"/>
        <w:ind w:left="356"/>
        <w:jc w:val="center"/>
        <w:rPr>
          <w:w w:val="95"/>
          <w:lang w:eastAsia="zh-CN"/>
        </w:rPr>
      </w:pPr>
    </w:p>
    <w:p w14:paraId="02812314">
      <w:pPr>
        <w:pStyle w:val="2"/>
        <w:tabs>
          <w:tab w:val="left" w:pos="2161"/>
        </w:tabs>
        <w:spacing w:before="192"/>
        <w:ind w:left="356"/>
        <w:jc w:val="center"/>
        <w:rPr>
          <w:w w:val="95"/>
          <w:lang w:eastAsia="zh-CN"/>
        </w:rPr>
      </w:pPr>
    </w:p>
    <w:p w14:paraId="58EF9B13">
      <w:pPr>
        <w:pStyle w:val="2"/>
        <w:tabs>
          <w:tab w:val="left" w:pos="2161"/>
        </w:tabs>
        <w:spacing w:before="192"/>
        <w:ind w:left="356"/>
        <w:jc w:val="center"/>
        <w:rPr>
          <w:w w:val="95"/>
          <w:lang w:eastAsia="zh-CN"/>
        </w:rPr>
      </w:pPr>
    </w:p>
    <w:p w14:paraId="497E7423">
      <w:pPr>
        <w:pStyle w:val="2"/>
        <w:tabs>
          <w:tab w:val="left" w:pos="2161"/>
        </w:tabs>
        <w:spacing w:before="192"/>
        <w:ind w:left="356"/>
        <w:jc w:val="center"/>
        <w:rPr>
          <w:w w:val="95"/>
          <w:lang w:eastAsia="zh-CN"/>
        </w:rPr>
      </w:pPr>
    </w:p>
    <w:p w14:paraId="7006F183">
      <w:pPr>
        <w:rPr>
          <w:w w:val="95"/>
          <w:lang w:eastAsia="zh-CN"/>
        </w:rPr>
      </w:pPr>
    </w:p>
    <w:p w14:paraId="5578602F">
      <w:pPr>
        <w:rPr>
          <w:w w:val="95"/>
          <w:lang w:eastAsia="zh-CN"/>
        </w:rPr>
      </w:pPr>
    </w:p>
    <w:p w14:paraId="01304060">
      <w:pPr>
        <w:rPr>
          <w:w w:val="95"/>
          <w:lang w:eastAsia="zh-CN"/>
        </w:rPr>
      </w:pPr>
    </w:p>
    <w:p w14:paraId="1829A708">
      <w:pPr>
        <w:rPr>
          <w:w w:val="95"/>
          <w:lang w:eastAsia="zh-CN"/>
        </w:rPr>
      </w:pPr>
    </w:p>
    <w:p w14:paraId="475353CB">
      <w:pPr>
        <w:rPr>
          <w:w w:val="95"/>
          <w:lang w:eastAsia="zh-CN"/>
        </w:rPr>
      </w:pPr>
    </w:p>
    <w:p w14:paraId="38C7FFE6">
      <w:pPr>
        <w:pStyle w:val="4"/>
        <w:spacing w:before="25"/>
        <w:ind w:right="1304"/>
        <w:jc w:val="center"/>
      </w:pPr>
      <w:bookmarkStart w:id="1" w:name="_Toc17808"/>
      <w:bookmarkStart w:id="2" w:name="_Toc140766358"/>
      <w:r>
        <w:rPr>
          <w:spacing w:val="-5"/>
        </w:rPr>
        <w:t>政府采购合同融资供应商须知</w:t>
      </w:r>
    </w:p>
    <w:p w14:paraId="432C4F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 为进一步发挥政府采购政策功能，鼓励供应商通过“山东省政府采购合同融资与履约保函服务平台http://www.ccgp-shandong-rz.cn/”（以下简称“山东省政采贷平台”）积极开展政府采购合同线上信用融资（以下简称“政采贷”）。 </w:t>
      </w:r>
    </w:p>
    <w:p w14:paraId="45082BD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1、什么是“政采贷”？ 政采贷是指有融资需求的中小微企业，凭借政府采购中标（成交）通知书和 签订的政府采购合同获得该采购项目的融资服务。 </w:t>
      </w:r>
    </w:p>
    <w:p w14:paraId="0F8B397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2、“政采贷”的流程是什么？ 打开“中国山东政府采购网”点击进入“山东省政采贷平台”，直接使用已在 “山东省政府采购信息公开平台”注册的账号密码登录或者微信关注"山东省政采贷"公众号进行融资申请。 </w:t>
      </w:r>
    </w:p>
    <w:p w14:paraId="2E980D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3、“政采贷”的条件是什么？须为政府采购项目的中标（成交）供应商，仅凭借中标（成交）通知书及签 订的政府采购合同即可。 </w:t>
      </w:r>
    </w:p>
    <w:p w14:paraId="0F35FE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4、“政采贷”的利率是多少？利率一般在3.35％－7％之间，平均4.36%。 </w:t>
      </w:r>
    </w:p>
    <w:p w14:paraId="00286FCD">
      <w:pPr>
        <w:keepNext w:val="0"/>
        <w:keepLines w:val="0"/>
        <w:pageBreakBefore w:val="0"/>
        <w:widowControl w:val="0"/>
        <w:numPr>
          <w:ilvl w:val="0"/>
          <w:numId w:val="1"/>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“政采贷”的比例是多少？最高可以按照合同金额的70％进行融资。 </w:t>
      </w:r>
    </w:p>
    <w:p w14:paraId="0B15B62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6、“政采贷”的期限是多久？双方约定融资期限，原则上与合同履约完成期限相匹配。 </w:t>
      </w:r>
    </w:p>
    <w:p w14:paraId="701792B4">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7、“政采贷”的时间是多久？授信审批时间0-3 天；从提交融资申请到放款时间3-1</w:t>
      </w:r>
      <w:r>
        <w:rPr>
          <w:rFonts w:hint="eastAsia" w:ascii="宋体" w:hAnsi="宋体" w:eastAsia="宋体" w:cs="宋体"/>
          <w:sz w:val="24"/>
          <w:szCs w:val="24"/>
          <w:lang w:val="en-US" w:eastAsia="zh-CN"/>
        </w:rPr>
        <w:t>0</w:t>
      </w:r>
      <w:r>
        <w:rPr>
          <w:rFonts w:hint="eastAsia" w:ascii="宋体" w:hAnsi="宋体" w:eastAsia="宋体" w:cs="宋体"/>
          <w:sz w:val="24"/>
          <w:szCs w:val="24"/>
        </w:rPr>
        <w:t xml:space="preserve">天。 </w:t>
      </w:r>
    </w:p>
    <w:p w14:paraId="3BB381A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 xml:space="preserve">8、供应商可申请政府采购合同融资，详见“山东省政府采购合同融资与履约保函服务平台”（http://www.ccgp-shandong-rz.cn/）。 </w:t>
      </w:r>
    </w:p>
    <w:p w14:paraId="6565215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rPr>
      </w:pPr>
      <w:r>
        <w:rPr>
          <w:rFonts w:hint="eastAsia" w:ascii="宋体" w:hAnsi="宋体" w:eastAsia="宋体" w:cs="宋体"/>
          <w:sz w:val="24"/>
          <w:szCs w:val="24"/>
        </w:rPr>
        <w:t>茌平区财政局业务咨询电话：0635-4219637</w:t>
      </w:r>
    </w:p>
    <w:p w14:paraId="5DFB6E49">
      <w:pPr>
        <w:rPr>
          <w:spacing w:val="-9"/>
        </w:rPr>
      </w:pPr>
      <w:r>
        <w:rPr>
          <w:spacing w:val="-9"/>
        </w:rPr>
        <w:br w:type="page"/>
      </w:r>
    </w:p>
    <w:p w14:paraId="136D15D5">
      <w:pPr>
        <w:pStyle w:val="2"/>
        <w:keepNext w:val="0"/>
        <w:keepLines w:val="0"/>
        <w:pageBreakBefore w:val="0"/>
        <w:widowControl w:val="0"/>
        <w:tabs>
          <w:tab w:val="left" w:pos="2161"/>
        </w:tabs>
        <w:kinsoku/>
        <w:overflowPunct/>
        <w:topLinePunct w:val="0"/>
        <w:autoSpaceDE/>
        <w:autoSpaceDN/>
        <w:bidi w:val="0"/>
        <w:adjustRightInd/>
        <w:snapToGrid/>
        <w:spacing w:before="192"/>
        <w:ind w:left="0"/>
        <w:jc w:val="center"/>
        <w:textAlignment w:val="auto"/>
        <w:rPr>
          <w:b w:val="0"/>
          <w:bCs w:val="0"/>
          <w:lang w:eastAsia="zh-CN"/>
        </w:rPr>
      </w:pPr>
      <w:r>
        <w:rPr>
          <w:w w:val="95"/>
          <w:lang w:eastAsia="zh-CN"/>
        </w:rPr>
        <w:t>第一部分</w:t>
      </w:r>
      <w:r>
        <w:rPr>
          <w:w w:val="95"/>
          <w:lang w:eastAsia="zh-CN"/>
        </w:rPr>
        <w:tab/>
      </w:r>
      <w:r>
        <w:rPr>
          <w:lang w:eastAsia="zh-CN"/>
        </w:rPr>
        <w:t>竞争性磋商公告</w:t>
      </w:r>
      <w:bookmarkEnd w:id="1"/>
      <w:bookmarkEnd w:id="2"/>
    </w:p>
    <w:p w14:paraId="4A04D156">
      <w:pPr>
        <w:pStyle w:val="10"/>
        <w:keepNext w:val="0"/>
        <w:keepLines w:val="0"/>
        <w:pageBreakBefore w:val="0"/>
        <w:widowControl w:val="0"/>
        <w:kinsoku/>
        <w:overflowPunct/>
        <w:topLinePunct w:val="0"/>
        <w:autoSpaceDE/>
        <w:autoSpaceDN/>
        <w:bidi w:val="0"/>
        <w:adjustRightInd/>
        <w:snapToGrid/>
        <w:spacing w:before="173"/>
        <w:ind w:left="0"/>
        <w:jc w:val="center"/>
        <w:textAlignment w:val="auto"/>
        <w:rPr>
          <w:lang w:eastAsia="zh-CN"/>
        </w:rPr>
      </w:pPr>
      <w:bookmarkStart w:id="3" w:name="OLE_LINK32"/>
      <w:bookmarkStart w:id="4" w:name="OLE_LINK35"/>
      <w:bookmarkStart w:id="5" w:name="OLE_LINK36"/>
      <w:r>
        <w:rPr>
          <w:rFonts w:hint="eastAsia"/>
          <w:lang w:eastAsia="zh-CN"/>
        </w:rPr>
        <w:t>聊城市茌平区农业农村局202</w:t>
      </w:r>
      <w:r>
        <w:rPr>
          <w:rFonts w:hint="eastAsia"/>
          <w:lang w:val="en-US" w:eastAsia="zh-CN"/>
        </w:rPr>
        <w:t>5</w:t>
      </w:r>
      <w:r>
        <w:rPr>
          <w:rFonts w:hint="eastAsia"/>
          <w:lang w:eastAsia="zh-CN"/>
        </w:rPr>
        <w:t>年农产品质量安全</w:t>
      </w:r>
      <w:r>
        <w:rPr>
          <w:rFonts w:hint="eastAsia"/>
          <w:lang w:val="en-US" w:eastAsia="zh-CN"/>
        </w:rPr>
        <w:t>检测</w:t>
      </w:r>
      <w:r>
        <w:rPr>
          <w:rFonts w:hint="eastAsia"/>
          <w:lang w:eastAsia="zh-CN"/>
        </w:rPr>
        <w:t>项目（</w:t>
      </w:r>
      <w:r>
        <w:rPr>
          <w:rFonts w:hint="eastAsia"/>
          <w:lang w:val="en-US" w:eastAsia="zh-CN"/>
        </w:rPr>
        <w:t>二次</w:t>
      </w:r>
      <w:r>
        <w:rPr>
          <w:rFonts w:hint="eastAsia"/>
          <w:lang w:eastAsia="zh-CN"/>
        </w:rPr>
        <w:t>）</w:t>
      </w:r>
      <w:r>
        <w:rPr>
          <w:lang w:eastAsia="zh-CN"/>
        </w:rPr>
        <w:t>竞争性磋商公告</w:t>
      </w:r>
    </w:p>
    <w:tbl>
      <w:tblPr>
        <w:tblStyle w:val="17"/>
        <w:tblW w:w="9414" w:type="dxa"/>
        <w:tblInd w:w="47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4"/>
      </w:tblGrid>
      <w:tr w14:paraId="1E775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atLeast"/>
        </w:trPr>
        <w:tc>
          <w:tcPr>
            <w:tcW w:w="9414" w:type="dxa"/>
          </w:tcPr>
          <w:p w14:paraId="7B0F0A47">
            <w:pPr>
              <w:keepNext w:val="0"/>
              <w:keepLines w:val="0"/>
              <w:pageBreakBefore w:val="0"/>
              <w:widowControl w:val="0"/>
              <w:kinsoku/>
              <w:overflowPunct/>
              <w:topLinePunct w:val="0"/>
              <w:autoSpaceDE/>
              <w:autoSpaceDN/>
              <w:bidi w:val="0"/>
              <w:adjustRightInd/>
              <w:snapToGrid/>
              <w:spacing w:line="360" w:lineRule="auto"/>
              <w:ind w:left="0"/>
              <w:textAlignment w:val="auto"/>
              <w:rPr>
                <w:rFonts w:asciiTheme="minorEastAsia" w:hAnsiTheme="minorEastAsia"/>
                <w:sz w:val="24"/>
                <w:szCs w:val="24"/>
                <w:lang w:eastAsia="zh-CN"/>
              </w:rPr>
            </w:pPr>
            <w:r>
              <w:rPr>
                <w:rFonts w:hint="eastAsia" w:asciiTheme="minorEastAsia" w:hAnsiTheme="minorEastAsia"/>
                <w:sz w:val="24"/>
                <w:szCs w:val="24"/>
                <w:lang w:eastAsia="zh-CN"/>
              </w:rPr>
              <w:t>项目概况</w:t>
            </w:r>
          </w:p>
          <w:p w14:paraId="7420CA2F">
            <w:pPr>
              <w:keepNext w:val="0"/>
              <w:keepLines w:val="0"/>
              <w:pageBreakBefore w:val="0"/>
              <w:widowControl w:val="0"/>
              <w:kinsoku/>
              <w:wordWrap w:val="0"/>
              <w:overflowPunct/>
              <w:topLinePunct w:val="0"/>
              <w:autoSpaceDE/>
              <w:autoSpaceDN/>
              <w:bidi w:val="0"/>
              <w:adjustRightInd/>
              <w:snapToGrid/>
              <w:spacing w:line="360" w:lineRule="auto"/>
              <w:ind w:left="0" w:firstLine="480" w:firstLineChars="200"/>
              <w:textAlignment w:val="auto"/>
              <w:rPr>
                <w:lang w:eastAsia="zh-CN"/>
              </w:rPr>
            </w:pPr>
            <w:r>
              <w:rPr>
                <w:rFonts w:hint="eastAsia" w:asciiTheme="minorEastAsia" w:hAnsiTheme="minorEastAsia"/>
                <w:sz w:val="24"/>
                <w:szCs w:val="24"/>
                <w:lang w:eastAsia="zh-CN"/>
              </w:rPr>
              <w:t>聊城市茌平区农业农村局202</w:t>
            </w:r>
            <w:r>
              <w:rPr>
                <w:rFonts w:hint="eastAsia" w:asciiTheme="minorEastAsia" w:hAnsiTheme="minorEastAsia"/>
                <w:sz w:val="24"/>
                <w:szCs w:val="24"/>
                <w:lang w:val="en-US" w:eastAsia="zh-CN"/>
              </w:rPr>
              <w:t>5</w:t>
            </w:r>
            <w:r>
              <w:rPr>
                <w:rFonts w:hint="eastAsia" w:asciiTheme="minorEastAsia" w:hAnsiTheme="minorEastAsia"/>
                <w:sz w:val="24"/>
                <w:szCs w:val="24"/>
                <w:lang w:eastAsia="zh-CN"/>
              </w:rPr>
              <w:t>年农产品质量安全</w:t>
            </w:r>
            <w:r>
              <w:rPr>
                <w:rFonts w:hint="eastAsia" w:asciiTheme="minorEastAsia" w:hAnsiTheme="minorEastAsia"/>
                <w:sz w:val="24"/>
                <w:szCs w:val="24"/>
                <w:lang w:val="en-US" w:eastAsia="zh-CN"/>
              </w:rPr>
              <w:t>检测</w:t>
            </w:r>
            <w:r>
              <w:rPr>
                <w:rFonts w:hint="eastAsia" w:asciiTheme="minorEastAsia" w:hAnsiTheme="minorEastAsia"/>
                <w:sz w:val="24"/>
                <w:szCs w:val="24"/>
                <w:lang w:eastAsia="zh-CN"/>
              </w:rPr>
              <w:t>项目的潜在供应商应在</w:t>
            </w:r>
            <w:r>
              <w:rPr>
                <w:rFonts w:hint="eastAsia" w:asciiTheme="minorEastAsia" w:hAnsiTheme="minorEastAsia"/>
                <w:sz w:val="24"/>
                <w:szCs w:val="24"/>
                <w:u w:val="single"/>
                <w:lang w:eastAsia="zh-CN"/>
              </w:rPr>
              <w:t>聊城市公共资源交易中心网</w:t>
            </w:r>
            <w:r>
              <w:rPr>
                <w:rFonts w:hint="eastAsia" w:asciiTheme="minorEastAsia" w:hAnsiTheme="minorEastAsia"/>
                <w:color w:val="auto"/>
                <w:sz w:val="24"/>
                <w:szCs w:val="24"/>
                <w:u w:val="single"/>
                <w:lang w:eastAsia="zh-CN"/>
              </w:rPr>
              <w:t>（</w:t>
            </w:r>
            <w:r>
              <w:rPr>
                <w:color w:val="auto"/>
              </w:rPr>
              <w:fldChar w:fldCharType="begin"/>
            </w:r>
            <w:r>
              <w:rPr>
                <w:color w:val="auto"/>
                <w:lang w:eastAsia="zh-CN"/>
              </w:rPr>
              <w:instrText xml:space="preserve"> HYPERLINK </w:instrText>
            </w:r>
            <w:r>
              <w:rPr>
                <w:color w:val="auto"/>
              </w:rPr>
              <w:fldChar w:fldCharType="separate"/>
            </w:r>
            <w:r>
              <w:rPr>
                <w:rStyle w:val="24"/>
                <w:rFonts w:hint="eastAsia" w:asciiTheme="minorEastAsia" w:hAnsiTheme="minorEastAsia"/>
                <w:color w:val="auto"/>
                <w:sz w:val="24"/>
                <w:szCs w:val="24"/>
                <w:lang w:eastAsia="zh-CN"/>
              </w:rPr>
              <w:t>http://ggzyjy.liaocheng.gov.cn）获取采购文件，并于</w:t>
            </w:r>
            <w:r>
              <w:rPr>
                <w:rStyle w:val="24"/>
                <w:rFonts w:hint="eastAsia" w:asciiTheme="minorEastAsia" w:hAnsiTheme="minorEastAsia"/>
                <w:color w:val="auto"/>
                <w:sz w:val="24"/>
                <w:szCs w:val="24"/>
                <w:lang w:val="en-US" w:eastAsia="zh-CN"/>
              </w:rPr>
              <w:t>2026</w:t>
            </w:r>
            <w:r>
              <w:rPr>
                <w:rStyle w:val="24"/>
                <w:rFonts w:hint="eastAsia" w:asciiTheme="minorEastAsia" w:hAnsiTheme="minorEastAsia"/>
                <w:bCs/>
                <w:color w:val="auto"/>
                <w:sz w:val="24"/>
                <w:szCs w:val="24"/>
                <w:lang w:eastAsia="zh-CN"/>
              </w:rPr>
              <w:t>年</w:t>
            </w:r>
            <w:r>
              <w:rPr>
                <w:rStyle w:val="24"/>
                <w:rFonts w:asciiTheme="minorEastAsia" w:hAnsiTheme="minorEastAsia"/>
                <w:bCs/>
                <w:color w:val="auto"/>
                <w:sz w:val="24"/>
                <w:szCs w:val="24"/>
                <w:lang w:eastAsia="zh-CN"/>
              </w:rPr>
              <w:fldChar w:fldCharType="end"/>
            </w:r>
            <w:r>
              <w:rPr>
                <w:rFonts w:hint="eastAsia" w:asciiTheme="minorEastAsia" w:hAnsiTheme="minorEastAsia"/>
                <w:bCs/>
                <w:color w:val="auto"/>
                <w:sz w:val="24"/>
                <w:szCs w:val="24"/>
                <w:u w:val="single"/>
                <w:lang w:val="en-US" w:eastAsia="zh-CN"/>
              </w:rPr>
              <w:t>01</w:t>
            </w:r>
            <w:r>
              <w:rPr>
                <w:rFonts w:hint="eastAsia" w:asciiTheme="minorEastAsia" w:hAnsiTheme="minorEastAsia"/>
                <w:bCs/>
                <w:color w:val="auto"/>
                <w:sz w:val="24"/>
                <w:szCs w:val="24"/>
                <w:u w:val="single"/>
                <w:lang w:eastAsia="zh-CN"/>
              </w:rPr>
              <w:t>月</w:t>
            </w:r>
            <w:r>
              <w:rPr>
                <w:rFonts w:hint="eastAsia" w:asciiTheme="minorEastAsia" w:hAnsiTheme="minorEastAsia"/>
                <w:bCs/>
                <w:color w:val="auto"/>
                <w:sz w:val="24"/>
                <w:szCs w:val="24"/>
                <w:u w:val="single"/>
                <w:lang w:val="en-US" w:eastAsia="zh-CN"/>
              </w:rPr>
              <w:t>19</w:t>
            </w:r>
            <w:r>
              <w:rPr>
                <w:rFonts w:hint="eastAsia" w:asciiTheme="minorEastAsia" w:hAnsiTheme="minorEastAsia"/>
                <w:bCs/>
                <w:color w:val="auto"/>
                <w:sz w:val="24"/>
                <w:szCs w:val="24"/>
                <w:u w:val="single"/>
                <w:lang w:eastAsia="zh-CN"/>
              </w:rPr>
              <w:t>日</w:t>
            </w:r>
            <w:r>
              <w:rPr>
                <w:rFonts w:hint="eastAsia" w:asciiTheme="minorEastAsia" w:hAnsiTheme="minorEastAsia"/>
                <w:bCs/>
                <w:color w:val="auto"/>
                <w:sz w:val="24"/>
                <w:szCs w:val="24"/>
                <w:u w:val="single"/>
                <w:lang w:val="en-US" w:eastAsia="zh-CN"/>
              </w:rPr>
              <w:t>09</w:t>
            </w:r>
            <w:r>
              <w:rPr>
                <w:rFonts w:hint="eastAsia" w:asciiTheme="minorEastAsia" w:hAnsiTheme="minorEastAsia"/>
                <w:bCs/>
                <w:color w:val="auto"/>
                <w:sz w:val="24"/>
                <w:szCs w:val="24"/>
                <w:u w:val="single"/>
                <w:lang w:eastAsia="zh-CN"/>
              </w:rPr>
              <w:t>点</w:t>
            </w:r>
            <w:r>
              <w:rPr>
                <w:rFonts w:hint="eastAsia" w:asciiTheme="minorEastAsia" w:hAnsiTheme="minorEastAsia"/>
                <w:bCs/>
                <w:color w:val="auto"/>
                <w:sz w:val="24"/>
                <w:szCs w:val="24"/>
                <w:u w:val="single"/>
                <w:lang w:val="en-US" w:eastAsia="zh-CN"/>
              </w:rPr>
              <w:t>30</w:t>
            </w:r>
            <w:r>
              <w:rPr>
                <w:rFonts w:hint="eastAsia" w:asciiTheme="minorEastAsia" w:hAnsiTheme="minorEastAsia"/>
                <w:bCs/>
                <w:color w:val="auto"/>
                <w:sz w:val="24"/>
                <w:szCs w:val="24"/>
                <w:u w:val="single"/>
                <w:lang w:eastAsia="zh-CN"/>
              </w:rPr>
              <w:t>分</w:t>
            </w:r>
            <w:r>
              <w:rPr>
                <w:rFonts w:hint="eastAsia" w:asciiTheme="minorEastAsia" w:hAnsiTheme="minorEastAsia"/>
                <w:bCs/>
                <w:sz w:val="24"/>
                <w:szCs w:val="24"/>
                <w:lang w:eastAsia="zh-CN"/>
              </w:rPr>
              <w:t>（北京时间）前提交响应</w:t>
            </w:r>
            <w:r>
              <w:rPr>
                <w:rFonts w:asciiTheme="minorEastAsia" w:hAnsiTheme="minorEastAsia"/>
                <w:bCs/>
                <w:sz w:val="24"/>
                <w:szCs w:val="24"/>
                <w:lang w:eastAsia="zh-CN"/>
              </w:rPr>
              <w:t>文件</w:t>
            </w:r>
            <w:r>
              <w:rPr>
                <w:rFonts w:hint="eastAsia" w:asciiTheme="minorEastAsia" w:hAnsiTheme="minorEastAsia"/>
                <w:sz w:val="24"/>
                <w:szCs w:val="24"/>
                <w:lang w:eastAsia="zh-CN"/>
              </w:rPr>
              <w:t>。</w:t>
            </w:r>
            <w:bookmarkStart w:id="37" w:name="_GoBack"/>
            <w:bookmarkEnd w:id="37"/>
          </w:p>
        </w:tc>
      </w:tr>
    </w:tbl>
    <w:p w14:paraId="2F75AC1F">
      <w:pPr>
        <w:pStyle w:val="10"/>
        <w:spacing w:before="29" w:line="357" w:lineRule="auto"/>
        <w:ind w:left="0" w:leftChars="0" w:right="4532" w:firstLine="0" w:firstLineChars="0"/>
        <w:rPr>
          <w:lang w:eastAsia="zh-CN"/>
        </w:rPr>
      </w:pPr>
      <w:r>
        <w:rPr>
          <w:lang w:eastAsia="zh-CN"/>
        </w:rPr>
        <w:t xml:space="preserve">一、项目基本情况： </w:t>
      </w:r>
    </w:p>
    <w:p w14:paraId="4D260B19">
      <w:pPr>
        <w:pStyle w:val="10"/>
        <w:keepNext w:val="0"/>
        <w:keepLines w:val="0"/>
        <w:pageBreakBefore w:val="0"/>
        <w:widowControl w:val="0"/>
        <w:kinsoku/>
        <w:overflowPunct/>
        <w:topLinePunct w:val="0"/>
        <w:autoSpaceDE/>
        <w:autoSpaceDN/>
        <w:bidi w:val="0"/>
        <w:adjustRightInd/>
        <w:snapToGrid/>
        <w:spacing w:before="29" w:line="360" w:lineRule="auto"/>
        <w:ind w:left="0" w:leftChars="0" w:right="49"/>
        <w:textAlignment w:val="auto"/>
        <w:rPr>
          <w:rFonts w:asciiTheme="minorEastAsia" w:hAnsiTheme="minorEastAsia" w:eastAsiaTheme="minorEastAsia"/>
          <w:lang w:eastAsia="zh-CN"/>
        </w:rPr>
      </w:pPr>
      <w:r>
        <w:rPr>
          <w:rFonts w:asciiTheme="minorEastAsia" w:hAnsiTheme="minorEastAsia" w:eastAsiaTheme="minorEastAsia"/>
          <w:lang w:eastAsia="zh-CN"/>
        </w:rPr>
        <w:t>项目编号：SDGP371503000202502000273</w:t>
      </w:r>
      <w:r>
        <w:rPr>
          <w:rFonts w:hint="eastAsia"/>
          <w:lang w:val="en-US" w:eastAsia="zh-CN"/>
        </w:rPr>
        <w:t xml:space="preserve"> </w:t>
      </w:r>
      <w:r>
        <w:rPr>
          <w:rFonts w:hint="eastAsia" w:asciiTheme="minorEastAsia" w:hAnsiTheme="minorEastAsia" w:eastAsiaTheme="minorEastAsia"/>
          <w:lang w:eastAsia="zh-CN"/>
        </w:rPr>
        <w:t xml:space="preserve"> </w:t>
      </w:r>
    </w:p>
    <w:p w14:paraId="7BF38E20">
      <w:pPr>
        <w:pStyle w:val="10"/>
        <w:keepNext w:val="0"/>
        <w:keepLines w:val="0"/>
        <w:pageBreakBefore w:val="0"/>
        <w:widowControl w:val="0"/>
        <w:kinsoku/>
        <w:overflowPunct/>
        <w:topLinePunct w:val="0"/>
        <w:autoSpaceDE/>
        <w:autoSpaceDN/>
        <w:bidi w:val="0"/>
        <w:adjustRightInd/>
        <w:snapToGrid/>
        <w:spacing w:before="36" w:line="360" w:lineRule="auto"/>
        <w:ind w:left="0" w:leftChars="0" w:right="49"/>
        <w:textAlignment w:val="auto"/>
        <w:rPr>
          <w:rFonts w:asciiTheme="minorEastAsia" w:hAnsiTheme="minorEastAsia" w:eastAsiaTheme="minorEastAsia"/>
          <w:lang w:eastAsia="zh-CN"/>
        </w:rPr>
      </w:pPr>
      <w:r>
        <w:rPr>
          <w:rFonts w:asciiTheme="minorEastAsia" w:hAnsiTheme="minorEastAsia" w:eastAsiaTheme="minorEastAsia"/>
          <w:lang w:eastAsia="zh-CN"/>
        </w:rPr>
        <w:t>聊城市公共资源交易中心系统内编号：</w:t>
      </w:r>
      <w:r>
        <w:rPr>
          <w:rFonts w:hint="default" w:asciiTheme="minorEastAsia" w:hAnsiTheme="minorEastAsia" w:eastAsiaTheme="minorEastAsia"/>
          <w:lang w:val="en-US" w:eastAsia="zh-CN"/>
        </w:rPr>
        <w:t>XCPZFCG-2025-349</w:t>
      </w:r>
      <w:r>
        <w:rPr>
          <w:rFonts w:hint="eastAsia" w:asciiTheme="minorEastAsia" w:hAnsiTheme="minorEastAsia" w:eastAsiaTheme="minorEastAsia"/>
          <w:lang w:val="en-US" w:eastAsia="zh-CN"/>
        </w:rPr>
        <w:t xml:space="preserve"> </w:t>
      </w:r>
      <w:r>
        <w:rPr>
          <w:rFonts w:hint="eastAsia" w:asciiTheme="minorEastAsia" w:hAnsiTheme="minorEastAsia" w:eastAsiaTheme="minorEastAsia"/>
          <w:lang w:eastAsia="zh-CN"/>
        </w:rPr>
        <w:t xml:space="preserve"> </w:t>
      </w:r>
    </w:p>
    <w:p w14:paraId="1DF4ED6F">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textAlignment w:val="auto"/>
        <w:rPr>
          <w:lang w:eastAsia="zh-CN"/>
        </w:rPr>
      </w:pPr>
      <w:r>
        <w:rPr>
          <w:lang w:eastAsia="zh-CN"/>
        </w:rPr>
        <w:t>项目名称：</w:t>
      </w:r>
      <w:r>
        <w:rPr>
          <w:rFonts w:hint="eastAsia"/>
          <w:lang w:eastAsia="zh-CN"/>
        </w:rPr>
        <w:t>聊城市茌平区农业农村局202</w:t>
      </w:r>
      <w:r>
        <w:rPr>
          <w:rFonts w:hint="eastAsia"/>
          <w:lang w:val="en-US" w:eastAsia="zh-CN"/>
        </w:rPr>
        <w:t>5</w:t>
      </w:r>
      <w:r>
        <w:rPr>
          <w:rFonts w:hint="eastAsia"/>
          <w:lang w:eastAsia="zh-CN"/>
        </w:rPr>
        <w:t>年农产品质量安全</w:t>
      </w:r>
      <w:r>
        <w:rPr>
          <w:rFonts w:hint="eastAsia"/>
          <w:lang w:val="en-US" w:eastAsia="zh-CN"/>
        </w:rPr>
        <w:t>检测</w:t>
      </w:r>
      <w:r>
        <w:rPr>
          <w:rFonts w:hint="eastAsia"/>
          <w:lang w:eastAsia="zh-CN"/>
        </w:rPr>
        <w:t>项目（</w:t>
      </w:r>
      <w:r>
        <w:rPr>
          <w:rFonts w:hint="eastAsia"/>
          <w:lang w:val="en-US" w:eastAsia="zh-CN"/>
        </w:rPr>
        <w:t>二次</w:t>
      </w:r>
      <w:r>
        <w:rPr>
          <w:rFonts w:hint="eastAsia"/>
          <w:lang w:eastAsia="zh-CN"/>
        </w:rPr>
        <w:t>）</w:t>
      </w:r>
      <w:r>
        <w:rPr>
          <w:lang w:eastAsia="zh-CN"/>
        </w:rPr>
        <w:t xml:space="preserve"> </w:t>
      </w:r>
    </w:p>
    <w:p w14:paraId="34E5160E">
      <w:pPr>
        <w:pStyle w:val="10"/>
        <w:keepNext w:val="0"/>
        <w:keepLines w:val="0"/>
        <w:pageBreakBefore w:val="0"/>
        <w:widowControl w:val="0"/>
        <w:kinsoku/>
        <w:overflowPunct/>
        <w:topLinePunct w:val="0"/>
        <w:autoSpaceDE/>
        <w:autoSpaceDN/>
        <w:bidi w:val="0"/>
        <w:adjustRightInd/>
        <w:snapToGrid/>
        <w:spacing w:before="36" w:line="357" w:lineRule="auto"/>
        <w:ind w:left="0" w:leftChars="0" w:right="2852"/>
        <w:textAlignment w:val="auto"/>
        <w:rPr>
          <w:lang w:eastAsia="zh-CN"/>
        </w:rPr>
      </w:pPr>
      <w:r>
        <w:rPr>
          <w:lang w:eastAsia="zh-CN"/>
        </w:rPr>
        <w:t>采购方式：竞争性磋商</w:t>
      </w:r>
    </w:p>
    <w:p w14:paraId="0F7885A2">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jc w:val="both"/>
        <w:textAlignment w:val="auto"/>
        <w:rPr>
          <w:lang w:eastAsia="zh-CN"/>
        </w:rPr>
      </w:pPr>
      <w:r>
        <w:rPr>
          <w:lang w:eastAsia="zh-CN"/>
        </w:rPr>
        <w:t>预算金额：</w:t>
      </w:r>
      <w:r>
        <w:rPr>
          <w:b/>
          <w:spacing w:val="-8"/>
          <w:sz w:val="24"/>
        </w:rPr>
        <w:t>包三预算：</w:t>
      </w:r>
      <w:r>
        <w:rPr>
          <w:b/>
          <w:spacing w:val="-4"/>
          <w:sz w:val="24"/>
        </w:rPr>
        <w:t>4.5</w:t>
      </w:r>
      <w:r>
        <w:rPr>
          <w:b/>
          <w:spacing w:val="-9"/>
          <w:sz w:val="24"/>
        </w:rPr>
        <w:t xml:space="preserve"> 万元</w:t>
      </w:r>
      <w:r>
        <w:rPr>
          <w:spacing w:val="-4"/>
          <w:sz w:val="24"/>
        </w:rPr>
        <w:t>。</w:t>
      </w:r>
      <w:r>
        <w:rPr>
          <w:lang w:eastAsia="zh-CN"/>
        </w:rPr>
        <w:t xml:space="preserve"> </w:t>
      </w:r>
    </w:p>
    <w:p w14:paraId="4F05D949">
      <w:pPr>
        <w:pStyle w:val="10"/>
        <w:keepNext w:val="0"/>
        <w:keepLines w:val="0"/>
        <w:pageBreakBefore w:val="0"/>
        <w:widowControl w:val="0"/>
        <w:kinsoku/>
        <w:wordWrap/>
        <w:overflowPunct/>
        <w:topLinePunct w:val="0"/>
        <w:autoSpaceDE/>
        <w:autoSpaceDN/>
        <w:bidi w:val="0"/>
        <w:adjustRightInd/>
        <w:snapToGrid/>
        <w:spacing w:before="36" w:line="357" w:lineRule="auto"/>
        <w:ind w:left="0" w:leftChars="0" w:right="49"/>
        <w:jc w:val="both"/>
        <w:textAlignment w:val="auto"/>
        <w:rPr>
          <w:lang w:eastAsia="zh-CN"/>
        </w:rPr>
      </w:pPr>
      <w:r>
        <w:rPr>
          <w:lang w:eastAsia="zh-CN"/>
        </w:rPr>
        <w:t>最高限价：</w:t>
      </w:r>
      <w:r>
        <w:rPr>
          <w:b/>
          <w:spacing w:val="-8"/>
          <w:sz w:val="24"/>
        </w:rPr>
        <w:t>包三预算：</w:t>
      </w:r>
      <w:r>
        <w:rPr>
          <w:b/>
          <w:spacing w:val="-4"/>
          <w:sz w:val="24"/>
        </w:rPr>
        <w:t>4.5</w:t>
      </w:r>
      <w:r>
        <w:rPr>
          <w:b/>
          <w:spacing w:val="-9"/>
          <w:sz w:val="24"/>
        </w:rPr>
        <w:t xml:space="preserve"> 万元</w:t>
      </w:r>
      <w:r>
        <w:rPr>
          <w:spacing w:val="-4"/>
          <w:sz w:val="24"/>
        </w:rPr>
        <w:t>。</w:t>
      </w:r>
      <w:r>
        <w:rPr>
          <w:lang w:eastAsia="zh-CN"/>
        </w:rPr>
        <w:t xml:space="preserve"> </w:t>
      </w:r>
    </w:p>
    <w:p w14:paraId="0A70A87B">
      <w:pPr>
        <w:pStyle w:val="10"/>
        <w:keepNext w:val="0"/>
        <w:keepLines w:val="0"/>
        <w:pageBreakBefore w:val="0"/>
        <w:widowControl w:val="0"/>
        <w:kinsoku/>
        <w:wordWrap/>
        <w:overflowPunct/>
        <w:topLinePunct w:val="0"/>
        <w:autoSpaceDE/>
        <w:autoSpaceDN/>
        <w:bidi w:val="0"/>
        <w:adjustRightInd/>
        <w:snapToGrid/>
        <w:spacing w:before="36" w:line="358" w:lineRule="auto"/>
        <w:ind w:left="0" w:leftChars="0" w:right="567"/>
        <w:jc w:val="both"/>
        <w:textAlignment w:val="auto"/>
        <w:rPr>
          <w:lang w:eastAsia="zh-CN"/>
        </w:rPr>
      </w:pPr>
      <w:r>
        <w:rPr>
          <w:lang w:eastAsia="zh-CN"/>
        </w:rPr>
        <w:t>采购需求：</w:t>
      </w:r>
      <w:r>
        <w:rPr>
          <w:rFonts w:hint="eastAsia"/>
          <w:lang w:val="en-US" w:eastAsia="zh-CN"/>
        </w:rPr>
        <w:t>聊城市茌平区农业农村局2025年农产品质量安全检测项目（二次）</w:t>
      </w:r>
      <w:r>
        <w:t>，具体内容详见磋商文件项目说明。</w:t>
      </w:r>
    </w:p>
    <w:p w14:paraId="2ADFD66E">
      <w:pPr>
        <w:pStyle w:val="10"/>
        <w:keepNext w:val="0"/>
        <w:keepLines w:val="0"/>
        <w:pageBreakBefore w:val="0"/>
        <w:widowControl w:val="0"/>
        <w:kinsoku/>
        <w:wordWrap/>
        <w:overflowPunct/>
        <w:topLinePunct w:val="0"/>
        <w:autoSpaceDE/>
        <w:autoSpaceDN/>
        <w:bidi w:val="0"/>
        <w:adjustRightInd/>
        <w:snapToGrid/>
        <w:spacing w:before="37" w:line="358" w:lineRule="auto"/>
        <w:ind w:left="0" w:leftChars="0" w:right="567"/>
        <w:jc w:val="both"/>
        <w:textAlignment w:val="auto"/>
        <w:rPr>
          <w:lang w:eastAsia="zh-CN"/>
        </w:rPr>
      </w:pPr>
      <w:r>
        <w:rPr>
          <w:lang w:eastAsia="zh-CN"/>
        </w:rPr>
        <w:t>合同履行期限：</w:t>
      </w:r>
      <w:r>
        <w:t>实施时间 202</w:t>
      </w:r>
      <w:r>
        <w:rPr>
          <w:rFonts w:hint="eastAsia"/>
          <w:lang w:val="en-US" w:eastAsia="zh-CN"/>
        </w:rPr>
        <w:t>6</w:t>
      </w:r>
      <w:r>
        <w:t xml:space="preserve"> 年 1 月-202</w:t>
      </w:r>
      <w:r>
        <w:rPr>
          <w:rFonts w:hint="eastAsia"/>
          <w:lang w:val="en-US" w:eastAsia="zh-CN"/>
        </w:rPr>
        <w:t>7</w:t>
      </w:r>
      <w:r>
        <w:t xml:space="preserve"> 年 </w:t>
      </w:r>
      <w:r>
        <w:rPr>
          <w:rFonts w:hint="eastAsia"/>
          <w:lang w:val="en-US" w:eastAsia="zh-CN"/>
        </w:rPr>
        <w:t>6</w:t>
      </w:r>
      <w:r>
        <w:t>月，</w:t>
      </w:r>
      <w:r>
        <w:rPr>
          <w:rFonts w:hint="eastAsia"/>
          <w:lang w:val="en-US" w:eastAsia="zh-CN"/>
        </w:rPr>
        <w:t>18个</w:t>
      </w:r>
      <w:r>
        <w:t>月提交最终成果</w:t>
      </w:r>
      <w:r>
        <w:rPr>
          <w:rFonts w:hint="eastAsia"/>
          <w:lang w:eastAsia="zh-CN"/>
        </w:rPr>
        <w:t>，</w:t>
      </w:r>
      <w:r>
        <w:t>实施地点全区范围内。</w:t>
      </w:r>
      <w:r>
        <w:rPr>
          <w:lang w:eastAsia="zh-CN"/>
        </w:rPr>
        <w:t xml:space="preserve"> </w:t>
      </w:r>
    </w:p>
    <w:p w14:paraId="08598D74">
      <w:pPr>
        <w:pStyle w:val="10"/>
        <w:keepNext w:val="0"/>
        <w:keepLines w:val="0"/>
        <w:pageBreakBefore w:val="0"/>
        <w:widowControl w:val="0"/>
        <w:kinsoku/>
        <w:overflowPunct/>
        <w:topLinePunct w:val="0"/>
        <w:autoSpaceDE/>
        <w:autoSpaceDN/>
        <w:bidi w:val="0"/>
        <w:adjustRightInd/>
        <w:snapToGrid/>
        <w:spacing w:before="37" w:line="357" w:lineRule="auto"/>
        <w:ind w:left="0" w:leftChars="0" w:right="2612"/>
        <w:textAlignment w:val="auto"/>
        <w:rPr>
          <w:lang w:eastAsia="zh-CN"/>
        </w:rPr>
      </w:pPr>
      <w:r>
        <w:rPr>
          <w:lang w:eastAsia="zh-CN"/>
        </w:rPr>
        <w:t>本项目</w:t>
      </w:r>
      <w:r>
        <w:rPr>
          <w:rFonts w:hint="eastAsia"/>
          <w:u w:val="none"/>
          <w:lang w:val="en-US" w:eastAsia="zh-CN"/>
        </w:rPr>
        <w:t>不接受</w:t>
      </w:r>
      <w:r>
        <w:rPr>
          <w:lang w:eastAsia="zh-CN"/>
        </w:rPr>
        <w:t xml:space="preserve">联合体投标。 </w:t>
      </w:r>
    </w:p>
    <w:p w14:paraId="33D1D927">
      <w:pPr>
        <w:pStyle w:val="10"/>
        <w:keepNext w:val="0"/>
        <w:keepLines w:val="0"/>
        <w:pageBreakBefore w:val="0"/>
        <w:widowControl w:val="0"/>
        <w:kinsoku/>
        <w:overflowPunct/>
        <w:topLinePunct w:val="0"/>
        <w:autoSpaceDE/>
        <w:autoSpaceDN/>
        <w:bidi w:val="0"/>
        <w:adjustRightInd/>
        <w:snapToGrid/>
        <w:spacing w:before="37" w:line="357" w:lineRule="auto"/>
        <w:ind w:left="0" w:leftChars="0" w:right="2612"/>
        <w:textAlignment w:val="auto"/>
        <w:rPr>
          <w:rFonts w:hint="eastAsia" w:eastAsia="宋体"/>
          <w:lang w:eastAsia="zh-CN"/>
        </w:rPr>
      </w:pPr>
      <w:r>
        <w:rPr>
          <w:lang w:eastAsia="zh-CN"/>
        </w:rPr>
        <w:t>本项目监督单位：</w:t>
      </w:r>
      <w:r>
        <w:rPr>
          <w:rFonts w:hint="eastAsia"/>
          <w:lang w:val="en-US" w:eastAsia="zh-CN"/>
        </w:rPr>
        <w:t>/</w:t>
      </w:r>
    </w:p>
    <w:p w14:paraId="5A96E85B">
      <w:pPr>
        <w:pStyle w:val="10"/>
        <w:keepNext w:val="0"/>
        <w:keepLines w:val="0"/>
        <w:pageBreakBefore w:val="0"/>
        <w:widowControl w:val="0"/>
        <w:kinsoku/>
        <w:wordWrap/>
        <w:overflowPunct/>
        <w:topLinePunct w:val="0"/>
        <w:autoSpaceDE/>
        <w:autoSpaceDN/>
        <w:bidi w:val="0"/>
        <w:adjustRightInd/>
        <w:snapToGrid/>
        <w:spacing w:before="0" w:line="357" w:lineRule="auto"/>
        <w:ind w:left="0" w:leftChars="0" w:right="2612"/>
        <w:textAlignment w:val="auto"/>
        <w:rPr>
          <w:lang w:eastAsia="zh-CN"/>
        </w:rPr>
      </w:pPr>
      <w:r>
        <w:rPr>
          <w:lang w:eastAsia="zh-CN"/>
        </w:rPr>
        <w:t xml:space="preserve">二、申请人的资格要求： </w:t>
      </w:r>
    </w:p>
    <w:p w14:paraId="726E1E1C">
      <w:pPr>
        <w:pStyle w:val="33"/>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2" w:lineRule="auto"/>
        <w:ind w:left="0" w:leftChars="0" w:right="714" w:right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1、满足《中华人民共和国政府采购法》第二十二条规定；</w:t>
      </w:r>
    </w:p>
    <w:p w14:paraId="324844DD">
      <w:pPr>
        <w:pStyle w:val="33"/>
        <w:keepNext w:val="0"/>
        <w:keepLines w:val="0"/>
        <w:pageBreakBefore w:val="0"/>
        <w:widowControl w:val="0"/>
        <w:numPr>
          <w:ilvl w:val="0"/>
          <w:numId w:val="0"/>
        </w:numPr>
        <w:tabs>
          <w:tab w:val="left" w:pos="955"/>
        </w:tabs>
        <w:kinsoku/>
        <w:wordWrap/>
        <w:overflowPunct/>
        <w:topLinePunct w:val="0"/>
        <w:autoSpaceDE/>
        <w:autoSpaceDN/>
        <w:bidi w:val="0"/>
        <w:adjustRightInd/>
        <w:snapToGrid/>
        <w:spacing w:after="0" w:line="362" w:lineRule="auto"/>
        <w:ind w:left="0" w:leftChars="0" w:right="714" w:right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2、落实政府采购政策需满足的资格要求：本项目为专门面向中小微企业的政府采购项目，参与供应商必须为中型、小型或微型企业，且必须出具《中小企业声明函》。监狱企业、残疾人福利性单位视同小型、微型企业。</w:t>
      </w:r>
    </w:p>
    <w:p w14:paraId="1DB375A8">
      <w:pPr>
        <w:pStyle w:val="33"/>
        <w:keepNext w:val="0"/>
        <w:keepLines w:val="0"/>
        <w:pageBreakBefore w:val="0"/>
        <w:widowControl w:val="0"/>
        <w:numPr>
          <w:ilvl w:val="0"/>
          <w:numId w:val="0"/>
        </w:numPr>
        <w:tabs>
          <w:tab w:val="left" w:pos="955"/>
        </w:tabs>
        <w:kinsoku/>
        <w:overflowPunct/>
        <w:topLinePunct w:val="0"/>
        <w:autoSpaceDE/>
        <w:autoSpaceDN/>
        <w:bidi w:val="0"/>
        <w:adjustRightInd/>
        <w:snapToGrid/>
        <w:spacing w:before="6" w:after="0" w:line="364" w:lineRule="auto"/>
        <w:ind w:left="0" w:leftChars="0" w:right="714" w:rightChars="0"/>
        <w:jc w:val="both"/>
        <w:textAlignment w:val="auto"/>
        <w:rPr>
          <w:rFonts w:hint="eastAsia" w:ascii="宋体" w:hAnsi="宋体" w:eastAsia="宋体" w:cs="宋体"/>
          <w:sz w:val="24"/>
          <w:szCs w:val="24"/>
        </w:rPr>
      </w:pPr>
      <w:r>
        <w:rPr>
          <w:rFonts w:hint="eastAsia" w:ascii="宋体" w:hAnsi="宋体" w:eastAsia="宋体" w:cs="宋体"/>
          <w:sz w:val="24"/>
          <w:lang w:val="en-US" w:eastAsia="zh-CN"/>
        </w:rPr>
        <w:t>3.</w:t>
      </w:r>
      <w:r>
        <w:rPr>
          <w:rFonts w:hint="eastAsia" w:ascii="宋体" w:hAnsi="宋体" w:eastAsia="宋体" w:cs="宋体"/>
          <w:sz w:val="24"/>
        </w:rPr>
        <w:t>本项目的特定资格要求：供应商同时具有省级（含）以上质量技术监督部门颁发的计量认证资质认定证书（CMA 或 CMAF）及省级（含）以上主管部门颁发的农产品质量安全检测机构考核合格证书（CATL）。</w:t>
      </w:r>
    </w:p>
    <w:p w14:paraId="193B72CC">
      <w:pPr>
        <w:pStyle w:val="10"/>
        <w:keepNext w:val="0"/>
        <w:keepLines w:val="0"/>
        <w:pageBreakBefore w:val="0"/>
        <w:widowControl w:val="0"/>
        <w:kinsoku/>
        <w:overflowPunct/>
        <w:topLinePunct w:val="0"/>
        <w:autoSpaceDE/>
        <w:autoSpaceDN/>
        <w:bidi w:val="0"/>
        <w:adjustRightInd/>
        <w:snapToGrid/>
        <w:spacing w:before="36"/>
        <w:ind w:left="0" w:leftChars="0" w:right="4532"/>
        <w:textAlignment w:val="auto"/>
        <w:rPr>
          <w:lang w:eastAsia="zh-CN"/>
        </w:rPr>
      </w:pPr>
      <w:r>
        <w:rPr>
          <w:lang w:eastAsia="zh-CN"/>
        </w:rPr>
        <w:t>三、获取采购文件：</w:t>
      </w:r>
    </w:p>
    <w:p w14:paraId="7194903C">
      <w:pPr>
        <w:pStyle w:val="10"/>
        <w:keepNext w:val="0"/>
        <w:keepLines w:val="0"/>
        <w:pageBreakBefore w:val="0"/>
        <w:widowControl w:val="0"/>
        <w:kinsoku/>
        <w:overflowPunct/>
        <w:topLinePunct w:val="0"/>
        <w:autoSpaceDE/>
        <w:autoSpaceDN/>
        <w:bidi w:val="0"/>
        <w:adjustRightInd/>
        <w:snapToGrid/>
        <w:spacing w:before="154" w:line="360" w:lineRule="auto"/>
        <w:ind w:left="0" w:leftChars="0" w:right="202" w:firstLine="480"/>
        <w:textAlignment w:val="auto"/>
        <w:rPr>
          <w:rFonts w:asciiTheme="minorEastAsia" w:hAnsiTheme="minorEastAsia" w:eastAsiaTheme="minorEastAsia"/>
          <w:lang w:eastAsia="zh-CN"/>
        </w:rPr>
      </w:pPr>
      <w:r>
        <w:rPr>
          <w:rFonts w:hint="eastAsia" w:asciiTheme="minorEastAsia" w:hAnsiTheme="minorEastAsia" w:eastAsiaTheme="minorEastAsia"/>
          <w:lang w:eastAsia="zh-CN"/>
        </w:rPr>
        <w:t>1.</w:t>
      </w:r>
      <w:r>
        <w:rPr>
          <w:rFonts w:asciiTheme="minorEastAsia" w:hAnsiTheme="minorEastAsia" w:eastAsiaTheme="minorEastAsia"/>
          <w:lang w:eastAsia="zh-CN"/>
        </w:rPr>
        <w:t>时间：</w:t>
      </w:r>
      <w:r>
        <w:rPr>
          <w:rFonts w:hint="eastAsia" w:asciiTheme="minorEastAsia" w:hAnsiTheme="minorEastAsia" w:eastAsiaTheme="minorEastAsia"/>
          <w:lang w:val="en-US" w:eastAsia="zh-CN"/>
        </w:rPr>
        <w:t>2026</w:t>
      </w:r>
      <w:r>
        <w:rPr>
          <w:rFonts w:asciiTheme="minorEastAsia" w:hAnsiTheme="minorEastAsia" w:eastAsiaTheme="minorEastAsia"/>
          <w:lang w:eastAsia="zh-CN"/>
        </w:rPr>
        <w:t>年</w:t>
      </w:r>
      <w:r>
        <w:rPr>
          <w:rFonts w:hint="eastAsia" w:asciiTheme="minorEastAsia" w:hAnsiTheme="minorEastAsia" w:eastAsiaTheme="minorEastAsia"/>
          <w:lang w:val="en-US" w:eastAsia="zh-CN"/>
        </w:rPr>
        <w:t>01</w:t>
      </w:r>
      <w:r>
        <w:rPr>
          <w:rFonts w:asciiTheme="minorEastAsia" w:hAnsiTheme="minorEastAsia" w:eastAsiaTheme="minorEastAsia"/>
          <w:lang w:eastAsia="zh-CN"/>
        </w:rPr>
        <w:t>月</w:t>
      </w:r>
      <w:r>
        <w:rPr>
          <w:rFonts w:hint="eastAsia" w:asciiTheme="minorEastAsia" w:hAnsiTheme="minorEastAsia" w:eastAsiaTheme="minorEastAsia"/>
          <w:lang w:val="en-US" w:eastAsia="zh-CN"/>
        </w:rPr>
        <w:t>07</w:t>
      </w:r>
      <w:r>
        <w:rPr>
          <w:rFonts w:asciiTheme="minorEastAsia" w:hAnsiTheme="minorEastAsia" w:eastAsiaTheme="minorEastAsia"/>
          <w:lang w:eastAsia="zh-CN"/>
        </w:rPr>
        <w:t>日</w:t>
      </w:r>
      <w:r>
        <w:rPr>
          <w:rFonts w:hint="eastAsia" w:asciiTheme="minorEastAsia" w:hAnsiTheme="minorEastAsia" w:eastAsiaTheme="minorEastAsia"/>
          <w:lang w:val="en-US" w:eastAsia="zh-CN"/>
        </w:rPr>
        <w:t>9</w:t>
      </w:r>
      <w:r>
        <w:rPr>
          <w:rFonts w:asciiTheme="minorEastAsia" w:hAnsiTheme="minorEastAsia" w:eastAsiaTheme="minorEastAsia"/>
          <w:lang w:eastAsia="zh-CN"/>
        </w:rPr>
        <w:t>时</w:t>
      </w:r>
      <w:r>
        <w:rPr>
          <w:rFonts w:hint="eastAsia" w:asciiTheme="minorEastAsia" w:hAnsiTheme="minorEastAsia" w:eastAsiaTheme="minorEastAsia"/>
          <w:lang w:val="en-US" w:eastAsia="zh-CN"/>
        </w:rPr>
        <w:t>00</w:t>
      </w:r>
      <w:r>
        <w:rPr>
          <w:rFonts w:asciiTheme="minorEastAsia" w:hAnsiTheme="minorEastAsia" w:eastAsiaTheme="minorEastAsia"/>
          <w:lang w:eastAsia="zh-CN"/>
        </w:rPr>
        <w:t>分至</w:t>
      </w:r>
      <w:r>
        <w:rPr>
          <w:rFonts w:hint="eastAsia" w:asciiTheme="minorEastAsia" w:hAnsiTheme="minorEastAsia" w:eastAsiaTheme="minorEastAsia"/>
          <w:lang w:val="en-US" w:eastAsia="zh-CN"/>
        </w:rPr>
        <w:t>2026</w:t>
      </w:r>
      <w:r>
        <w:rPr>
          <w:rFonts w:asciiTheme="minorEastAsia" w:hAnsiTheme="minorEastAsia" w:eastAsiaTheme="minorEastAsia"/>
          <w:lang w:eastAsia="zh-CN"/>
        </w:rPr>
        <w:t>年</w:t>
      </w:r>
      <w:r>
        <w:rPr>
          <w:rFonts w:hint="eastAsia" w:asciiTheme="minorEastAsia" w:hAnsiTheme="minorEastAsia" w:eastAsiaTheme="minorEastAsia"/>
          <w:lang w:val="en-US" w:eastAsia="zh-CN"/>
        </w:rPr>
        <w:t>01</w:t>
      </w:r>
      <w:r>
        <w:rPr>
          <w:rFonts w:asciiTheme="minorEastAsia" w:hAnsiTheme="minorEastAsia" w:eastAsiaTheme="minorEastAsia"/>
          <w:lang w:eastAsia="zh-CN"/>
        </w:rPr>
        <w:t>月</w:t>
      </w:r>
      <w:r>
        <w:rPr>
          <w:rFonts w:hint="eastAsia" w:asciiTheme="minorEastAsia" w:hAnsiTheme="minorEastAsia" w:eastAsiaTheme="minorEastAsia"/>
          <w:lang w:val="en-US" w:eastAsia="zh-CN"/>
        </w:rPr>
        <w:t>13</w:t>
      </w:r>
      <w:r>
        <w:rPr>
          <w:rFonts w:asciiTheme="minorEastAsia" w:hAnsiTheme="minorEastAsia" w:eastAsiaTheme="minorEastAsia"/>
          <w:lang w:eastAsia="zh-CN"/>
        </w:rPr>
        <w:t>日</w:t>
      </w:r>
      <w:r>
        <w:rPr>
          <w:rFonts w:hint="eastAsia" w:asciiTheme="minorEastAsia" w:hAnsiTheme="minorEastAsia" w:eastAsiaTheme="minorEastAsia"/>
          <w:lang w:val="en-US" w:eastAsia="zh-CN"/>
        </w:rPr>
        <w:t>17</w:t>
      </w:r>
      <w:r>
        <w:rPr>
          <w:rFonts w:asciiTheme="minorEastAsia" w:hAnsiTheme="minorEastAsia" w:eastAsiaTheme="minorEastAsia"/>
          <w:lang w:eastAsia="zh-CN"/>
        </w:rPr>
        <w:t>时</w:t>
      </w:r>
      <w:r>
        <w:rPr>
          <w:rFonts w:hint="eastAsia" w:asciiTheme="minorEastAsia" w:hAnsiTheme="minorEastAsia" w:eastAsiaTheme="minorEastAsia"/>
          <w:lang w:val="en-US" w:eastAsia="zh-CN"/>
        </w:rPr>
        <w:t>00</w:t>
      </w:r>
      <w:r>
        <w:rPr>
          <w:rFonts w:asciiTheme="minorEastAsia" w:hAnsiTheme="minorEastAsia" w:eastAsiaTheme="minorEastAsia"/>
          <w:lang w:eastAsia="zh-CN"/>
        </w:rPr>
        <w:t>分（北京时间）</w:t>
      </w:r>
    </w:p>
    <w:p w14:paraId="552A48F5">
      <w:pPr>
        <w:pStyle w:val="10"/>
        <w:keepNext w:val="0"/>
        <w:keepLines w:val="0"/>
        <w:pageBreakBefore w:val="0"/>
        <w:widowControl w:val="0"/>
        <w:kinsoku/>
        <w:overflowPunct/>
        <w:topLinePunct w:val="0"/>
        <w:autoSpaceDE/>
        <w:autoSpaceDN/>
        <w:bidi w:val="0"/>
        <w:adjustRightInd/>
        <w:snapToGrid/>
        <w:spacing w:before="26" w:line="357" w:lineRule="auto"/>
        <w:ind w:left="0" w:leftChars="0" w:right="232"/>
        <w:textAlignment w:val="auto"/>
        <w:rPr>
          <w:lang w:eastAsia="zh-CN"/>
        </w:rPr>
      </w:pPr>
      <w:r>
        <w:fldChar w:fldCharType="begin"/>
      </w:r>
      <w:r>
        <w:instrText xml:space="preserve"> HYPERLINK "http://ggzyjy.liaocheng.gov.cn/" \h </w:instrText>
      </w:r>
      <w:r>
        <w:fldChar w:fldCharType="separate"/>
      </w:r>
      <w:r>
        <w:rPr>
          <w:lang w:eastAsia="zh-CN"/>
        </w:rPr>
        <w:t>2.地点：聊城市公共资源交易中心网（http://ggzyjy.liaocheng.gov.cn</w:t>
      </w:r>
      <w:r>
        <w:rPr>
          <w:lang w:eastAsia="zh-CN"/>
        </w:rPr>
        <w:fldChar w:fldCharType="end"/>
      </w:r>
      <w:r>
        <w:rPr>
          <w:lang w:eastAsia="zh-CN"/>
        </w:rPr>
        <w:t>）</w:t>
      </w:r>
    </w:p>
    <w:p w14:paraId="7B168F5D">
      <w:pPr>
        <w:pStyle w:val="10"/>
        <w:keepNext w:val="0"/>
        <w:keepLines w:val="0"/>
        <w:pageBreakBefore w:val="0"/>
        <w:widowControl w:val="0"/>
        <w:kinsoku/>
        <w:overflowPunct/>
        <w:topLinePunct w:val="0"/>
        <w:autoSpaceDE/>
        <w:autoSpaceDN/>
        <w:bidi w:val="0"/>
        <w:adjustRightInd/>
        <w:snapToGrid/>
        <w:spacing w:before="26" w:line="357" w:lineRule="auto"/>
        <w:ind w:left="0" w:leftChars="0" w:right="232" w:firstLine="480" w:firstLineChars="200"/>
        <w:textAlignment w:val="auto"/>
        <w:rPr>
          <w:lang w:eastAsia="zh-CN"/>
        </w:rPr>
      </w:pPr>
      <w:r>
        <w:rPr>
          <w:lang w:eastAsia="zh-CN"/>
        </w:rPr>
        <w:t>3.方式：</w:t>
      </w:r>
      <w:r>
        <w:rPr>
          <w:rFonts w:hint="eastAsia"/>
          <w:lang w:eastAsia="zh-CN"/>
        </w:rPr>
        <w:t>各供应商在规定时间内</w:t>
      </w:r>
      <w:bookmarkStart w:id="6" w:name="OLE_LINK29"/>
      <w:bookmarkStart w:id="7" w:name="OLE_LINK28"/>
      <w:r>
        <w:rPr>
          <w:rFonts w:hint="eastAsia"/>
          <w:lang w:eastAsia="zh-CN"/>
        </w:rPr>
        <w:t>登录新版聊城公共资源招投标会员网上交易系统（http://ggzyjy.liaocheng.gov.cn:8601/tpbidder）免费下载采购文件（文件格式为.lczf）</w:t>
      </w:r>
      <w:bookmarkEnd w:id="6"/>
      <w:bookmarkEnd w:id="7"/>
      <w:r>
        <w:rPr>
          <w:rFonts w:hint="eastAsia"/>
          <w:lang w:eastAsia="zh-CN"/>
        </w:rPr>
        <w:t>，逾期未下载采购文件视为放弃投标</w:t>
      </w:r>
      <w:r>
        <w:rPr>
          <w:lang w:eastAsia="zh-CN"/>
        </w:rPr>
        <w:t>。</w:t>
      </w:r>
    </w:p>
    <w:p w14:paraId="47AF705B">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15" w:firstLine="480" w:firstLineChars="200"/>
        <w:textAlignment w:val="auto"/>
        <w:rPr>
          <w:lang w:eastAsia="zh-CN"/>
        </w:rPr>
      </w:pPr>
      <w:r>
        <w:rPr>
          <w:lang w:eastAsia="zh-CN"/>
        </w:rPr>
        <w:t>注</w:t>
      </w:r>
      <w:r>
        <w:rPr>
          <w:rFonts w:hint="eastAsia"/>
          <w:lang w:eastAsia="zh-CN"/>
        </w:rPr>
        <w:t>：（1）</w:t>
      </w:r>
      <w:r>
        <w:rPr>
          <w:lang w:eastAsia="zh-CN"/>
        </w:rPr>
        <w:t xml:space="preserve">根据山东省政府采购有关规定，各拟参与本项目供应商在交易中心系统 获取采购文件后，务必于响应文件提交截止时间前在“中国山东政府采购网（http:// </w:t>
      </w:r>
      <w:r>
        <w:fldChar w:fldCharType="begin"/>
      </w:r>
      <w:r>
        <w:instrText xml:space="preserve"> HYPERLINK "http://www.ccgp-shandong.gov.cn/" \h </w:instrText>
      </w:r>
      <w:r>
        <w:fldChar w:fldCharType="separate"/>
      </w:r>
      <w:r>
        <w:rPr>
          <w:spacing w:val="-3"/>
          <w:lang w:eastAsia="zh-CN"/>
        </w:rPr>
        <w:t>www.ccgp-shandong.gov.cn</w:t>
      </w:r>
      <w:r>
        <w:rPr>
          <w:spacing w:val="-3"/>
          <w:lang w:eastAsia="zh-CN"/>
        </w:rPr>
        <w:fldChar w:fldCharType="end"/>
      </w:r>
      <w:r>
        <w:rPr>
          <w:spacing w:val="-3"/>
          <w:lang w:eastAsia="zh-CN"/>
        </w:rPr>
        <w:t xml:space="preserve">）”完成注册（已注册的无需重复注册），由于供应商原因 </w:t>
      </w:r>
      <w:r>
        <w:rPr>
          <w:lang w:eastAsia="zh-CN"/>
        </w:rPr>
        <w:t>造成其在响应文件提交截止时间前未完成注册的后果自负。</w:t>
      </w:r>
    </w:p>
    <w:p w14:paraId="3F62D15D">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960" w:firstLineChars="400"/>
        <w:textAlignment w:val="auto"/>
        <w:rPr>
          <w:lang w:eastAsia="zh-CN"/>
        </w:rPr>
      </w:pPr>
      <w:r>
        <w:rPr>
          <w:lang w:eastAsia="zh-CN"/>
        </w:rPr>
        <w:t>（2）</w:t>
      </w:r>
      <w:r>
        <w:rPr>
          <w:rFonts w:hint="eastAsia"/>
          <w:lang w:eastAsia="zh-CN"/>
        </w:rPr>
        <w:t>供应商在新版聊城市公共资源电子交易系统诚信入库类型：交易乙方。</w:t>
      </w:r>
    </w:p>
    <w:p w14:paraId="1B6507CF">
      <w:pPr>
        <w:pStyle w:val="10"/>
        <w:keepNext w:val="0"/>
        <w:keepLines w:val="0"/>
        <w:pageBreakBefore w:val="0"/>
        <w:widowControl w:val="0"/>
        <w:kinsoku/>
        <w:overflowPunct/>
        <w:topLinePunct w:val="0"/>
        <w:autoSpaceDE/>
        <w:autoSpaceDN/>
        <w:bidi w:val="0"/>
        <w:adjustRightInd/>
        <w:snapToGrid/>
        <w:spacing w:before="36" w:line="357" w:lineRule="auto"/>
        <w:ind w:left="0" w:leftChars="0" w:right="6592"/>
        <w:textAlignment w:val="auto"/>
        <w:rPr>
          <w:lang w:eastAsia="zh-CN"/>
        </w:rPr>
      </w:pPr>
      <w:r>
        <w:rPr>
          <w:lang w:eastAsia="zh-CN"/>
        </w:rPr>
        <w:t xml:space="preserve">4.售价：0 元。 </w:t>
      </w:r>
    </w:p>
    <w:p w14:paraId="110AAEB7">
      <w:pPr>
        <w:pStyle w:val="10"/>
        <w:keepNext w:val="0"/>
        <w:keepLines w:val="0"/>
        <w:pageBreakBefore w:val="0"/>
        <w:widowControl w:val="0"/>
        <w:kinsoku/>
        <w:overflowPunct/>
        <w:topLinePunct w:val="0"/>
        <w:autoSpaceDE/>
        <w:autoSpaceDN/>
        <w:bidi w:val="0"/>
        <w:adjustRightInd/>
        <w:snapToGrid/>
        <w:spacing w:before="36" w:line="357" w:lineRule="auto"/>
        <w:ind w:left="0" w:leftChars="0" w:right="6592"/>
        <w:textAlignment w:val="auto"/>
        <w:rPr>
          <w:lang w:eastAsia="zh-CN"/>
        </w:rPr>
      </w:pPr>
      <w:r>
        <w:rPr>
          <w:lang w:eastAsia="zh-CN"/>
        </w:rPr>
        <w:t>四、响应文件提交：</w:t>
      </w:r>
    </w:p>
    <w:p w14:paraId="422A686C">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1.截止时间：</w:t>
      </w:r>
      <w:r>
        <w:rPr>
          <w:rFonts w:hint="eastAsia"/>
          <w:lang w:val="en-US" w:eastAsia="zh-CN"/>
        </w:rPr>
        <w:t>2026</w:t>
      </w:r>
      <w:r>
        <w:rPr>
          <w:lang w:eastAsia="zh-CN"/>
        </w:rPr>
        <w:t>年</w:t>
      </w:r>
      <w:r>
        <w:rPr>
          <w:rFonts w:hint="eastAsia"/>
          <w:lang w:val="en-US" w:eastAsia="zh-CN"/>
        </w:rPr>
        <w:t>01</w:t>
      </w:r>
      <w:r>
        <w:rPr>
          <w:lang w:eastAsia="zh-CN"/>
        </w:rPr>
        <w:t>月</w:t>
      </w:r>
      <w:r>
        <w:rPr>
          <w:rFonts w:hint="eastAsia"/>
          <w:lang w:val="en-US" w:eastAsia="zh-CN"/>
        </w:rPr>
        <w:t>19</w:t>
      </w:r>
      <w:r>
        <w:rPr>
          <w:lang w:eastAsia="zh-CN"/>
        </w:rPr>
        <w:t>日</w:t>
      </w:r>
      <w:r>
        <w:rPr>
          <w:rFonts w:hint="eastAsia"/>
          <w:lang w:val="en-US" w:eastAsia="zh-CN"/>
        </w:rPr>
        <w:t>09</w:t>
      </w:r>
      <w:r>
        <w:rPr>
          <w:lang w:eastAsia="zh-CN"/>
        </w:rPr>
        <w:t>时</w:t>
      </w:r>
      <w:r>
        <w:rPr>
          <w:rFonts w:hint="eastAsia"/>
          <w:lang w:val="en-US" w:eastAsia="zh-CN"/>
        </w:rPr>
        <w:t>30</w:t>
      </w:r>
      <w:r>
        <w:rPr>
          <w:lang w:eastAsia="zh-CN"/>
        </w:rPr>
        <w:t>分（北京时间）</w:t>
      </w:r>
    </w:p>
    <w:p w14:paraId="1D34498F">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2.地 点：</w:t>
      </w:r>
      <w:r>
        <w:rPr>
          <w:rFonts w:hint="eastAsia"/>
          <w:lang w:eastAsia="zh-CN"/>
        </w:rPr>
        <w:t>供应商在响应文件提交截止时间前</w:t>
      </w:r>
      <w:bookmarkStart w:id="8" w:name="OLE_LINK30"/>
      <w:bookmarkStart w:id="9" w:name="OLE_LINK31"/>
      <w:r>
        <w:rPr>
          <w:rFonts w:hint="eastAsia"/>
          <w:lang w:eastAsia="zh-CN"/>
        </w:rPr>
        <w:t>将电子响应文件上传到新版聊城市公共资源电子交易系统（http://ggzyjy.liaocheng.gov.cn:8601/tpbidder）</w:t>
      </w:r>
      <w:bookmarkEnd w:id="8"/>
      <w:bookmarkEnd w:id="9"/>
    </w:p>
    <w:p w14:paraId="25216A66">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27" w:firstLineChars="178"/>
        <w:textAlignment w:val="auto"/>
        <w:rPr>
          <w:lang w:eastAsia="zh-CN"/>
        </w:rPr>
      </w:pPr>
      <w:r>
        <w:rPr>
          <w:lang w:eastAsia="zh-CN"/>
        </w:rPr>
        <w:t>五、开启：</w:t>
      </w:r>
    </w:p>
    <w:p w14:paraId="26B6CC44">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1.开启时间：</w:t>
      </w:r>
      <w:r>
        <w:rPr>
          <w:rFonts w:hint="eastAsia"/>
          <w:lang w:val="en-US" w:eastAsia="zh-CN"/>
        </w:rPr>
        <w:t>2026</w:t>
      </w:r>
      <w:r>
        <w:rPr>
          <w:lang w:eastAsia="zh-CN"/>
        </w:rPr>
        <w:t>年</w:t>
      </w:r>
      <w:r>
        <w:rPr>
          <w:rFonts w:hint="eastAsia"/>
          <w:lang w:val="en-US" w:eastAsia="zh-CN"/>
        </w:rPr>
        <w:t>01</w:t>
      </w:r>
      <w:r>
        <w:rPr>
          <w:lang w:eastAsia="zh-CN"/>
        </w:rPr>
        <w:t>月</w:t>
      </w:r>
      <w:r>
        <w:rPr>
          <w:rFonts w:hint="eastAsia"/>
          <w:lang w:val="en-US" w:eastAsia="zh-CN"/>
        </w:rPr>
        <w:t>19</w:t>
      </w:r>
      <w:r>
        <w:rPr>
          <w:lang w:eastAsia="zh-CN"/>
        </w:rPr>
        <w:t>日</w:t>
      </w:r>
      <w:r>
        <w:rPr>
          <w:rFonts w:hint="eastAsia"/>
          <w:lang w:val="en-US" w:eastAsia="zh-CN"/>
        </w:rPr>
        <w:t>09</w:t>
      </w:r>
      <w:r>
        <w:rPr>
          <w:lang w:eastAsia="zh-CN"/>
        </w:rPr>
        <w:t>时</w:t>
      </w:r>
      <w:r>
        <w:rPr>
          <w:rFonts w:hint="eastAsia"/>
          <w:lang w:val="en-US" w:eastAsia="zh-CN"/>
        </w:rPr>
        <w:t>30</w:t>
      </w:r>
      <w:r>
        <w:rPr>
          <w:lang w:eastAsia="zh-CN"/>
        </w:rPr>
        <w:t>分（北京时间）</w:t>
      </w:r>
    </w:p>
    <w:p w14:paraId="2E4CE075">
      <w:pPr>
        <w:pStyle w:val="10"/>
        <w:keepNext w:val="0"/>
        <w:keepLines w:val="0"/>
        <w:pageBreakBefore w:val="0"/>
        <w:widowControl w:val="0"/>
        <w:kinsoku/>
        <w:overflowPunct/>
        <w:topLinePunct w:val="0"/>
        <w:autoSpaceDE/>
        <w:autoSpaceDN/>
        <w:bidi w:val="0"/>
        <w:adjustRightInd/>
        <w:snapToGrid/>
        <w:spacing w:before="36" w:line="360" w:lineRule="auto"/>
        <w:ind w:left="0" w:leftChars="0" w:right="113" w:firstLine="480" w:firstLineChars="200"/>
        <w:textAlignment w:val="auto"/>
        <w:rPr>
          <w:lang w:eastAsia="zh-CN"/>
        </w:rPr>
      </w:pPr>
      <w:r>
        <w:rPr>
          <w:lang w:eastAsia="zh-CN"/>
        </w:rPr>
        <w:t>2.开启地点：本项目采取不见面方式开标，开标当日供应商不必抵达现场，仅需</w:t>
      </w:r>
      <w:r>
        <w:rPr>
          <w:spacing w:val="-3"/>
          <w:lang w:eastAsia="zh-CN"/>
        </w:rPr>
        <w:t>登录聊城市公共资源交易中心不见面开标大厅参与会议。各供应商应严格按照采购文件的具体要求在开标前登录网上不见面开标大厅完成相应工作，并安排专人实时在线处理答</w:t>
      </w:r>
      <w:r>
        <w:rPr>
          <w:lang w:eastAsia="zh-CN"/>
        </w:rPr>
        <w:t>疑、澄清、报价等事宜。具体详见《聊城不见面开标大厅--操作手册（投标人）》。</w:t>
      </w:r>
    </w:p>
    <w:p w14:paraId="0AF64397">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不见面开标大厅登录途径：1.聊城市公共资源交易中心不见面开标大厅（聊城市公共资源交易中心网-平台入口-不见面开标大厅登录入口-选择登录地区（聊城新平台（java））；2.不见面开标大厅网址：http://ggzyjy.liaocheng.gov.cn:8093/BidOpening/bidopeninghallaction/hall/login</w:t>
      </w:r>
    </w:p>
    <w:p w14:paraId="354B5D30">
      <w:pPr>
        <w:pStyle w:val="10"/>
        <w:keepNext w:val="0"/>
        <w:keepLines w:val="0"/>
        <w:pageBreakBefore w:val="0"/>
        <w:widowControl w:val="0"/>
        <w:numPr>
          <w:ilvl w:val="0"/>
          <w:numId w:val="2"/>
        </w:numPr>
        <w:kinsoku/>
        <w:overflowPunct/>
        <w:topLinePunct w:val="0"/>
        <w:autoSpaceDE/>
        <w:autoSpaceDN/>
        <w:bidi w:val="0"/>
        <w:adjustRightInd/>
        <w:snapToGrid/>
        <w:spacing w:before="36" w:line="357" w:lineRule="auto"/>
        <w:ind w:left="0" w:leftChars="0" w:right="3472"/>
        <w:textAlignment w:val="auto"/>
        <w:rPr>
          <w:lang w:eastAsia="zh-CN"/>
        </w:rPr>
      </w:pPr>
      <w:r>
        <w:rPr>
          <w:lang w:eastAsia="zh-CN"/>
        </w:rPr>
        <w:t>公告期限：自本公告发布之日起</w:t>
      </w:r>
      <w:r>
        <w:rPr>
          <w:rFonts w:hint="eastAsia"/>
          <w:lang w:val="en-US" w:eastAsia="zh-CN"/>
        </w:rPr>
        <w:t>5</w:t>
      </w:r>
      <w:r>
        <w:rPr>
          <w:lang w:eastAsia="zh-CN"/>
        </w:rPr>
        <w:t xml:space="preserve">个工作日。 </w:t>
      </w:r>
    </w:p>
    <w:p w14:paraId="32FB33FD">
      <w:pPr>
        <w:pStyle w:val="10"/>
        <w:keepNext w:val="0"/>
        <w:keepLines w:val="0"/>
        <w:pageBreakBefore w:val="0"/>
        <w:widowControl w:val="0"/>
        <w:numPr>
          <w:ilvl w:val="0"/>
          <w:numId w:val="2"/>
        </w:numPr>
        <w:kinsoku/>
        <w:overflowPunct/>
        <w:topLinePunct w:val="0"/>
        <w:autoSpaceDE/>
        <w:autoSpaceDN/>
        <w:bidi w:val="0"/>
        <w:adjustRightInd/>
        <w:snapToGrid/>
        <w:spacing w:before="36" w:line="357" w:lineRule="auto"/>
        <w:ind w:left="0" w:leftChars="0" w:right="3472"/>
        <w:textAlignment w:val="auto"/>
        <w:rPr>
          <w:lang w:eastAsia="zh-CN"/>
        </w:rPr>
      </w:pPr>
      <w:r>
        <w:rPr>
          <w:lang w:eastAsia="zh-CN"/>
        </w:rPr>
        <w:t>其他补充事宜：</w:t>
      </w:r>
    </w:p>
    <w:p w14:paraId="5A8305B5">
      <w:pPr>
        <w:pStyle w:val="10"/>
        <w:keepNext w:val="0"/>
        <w:keepLines w:val="0"/>
        <w:pageBreakBefore w:val="0"/>
        <w:widowControl w:val="0"/>
        <w:kinsoku/>
        <w:overflowPunct/>
        <w:topLinePunct w:val="0"/>
        <w:autoSpaceDE/>
        <w:autoSpaceDN/>
        <w:bidi w:val="0"/>
        <w:adjustRightInd/>
        <w:snapToGrid/>
        <w:spacing w:before="36" w:line="360" w:lineRule="auto"/>
        <w:ind w:left="0" w:leftChars="0" w:right="232"/>
        <w:textAlignment w:val="auto"/>
        <w:rPr>
          <w:lang w:eastAsia="zh-CN"/>
        </w:rPr>
      </w:pPr>
      <w:r>
        <w:rPr>
          <w:lang w:eastAsia="zh-CN"/>
        </w:rPr>
        <w:t>1.发布公告的媒介：中国山东政府采购网、聊城市公共资源交易中心网。</w:t>
      </w:r>
    </w:p>
    <w:p w14:paraId="528C47E7">
      <w:pPr>
        <w:pStyle w:val="10"/>
        <w:keepNext w:val="0"/>
        <w:keepLines w:val="0"/>
        <w:pageBreakBefore w:val="0"/>
        <w:widowControl w:val="0"/>
        <w:kinsoku/>
        <w:overflowPunct/>
        <w:topLinePunct w:val="0"/>
        <w:autoSpaceDE/>
        <w:autoSpaceDN/>
        <w:bidi w:val="0"/>
        <w:adjustRightInd/>
        <w:snapToGrid/>
        <w:spacing w:before="26" w:line="360" w:lineRule="auto"/>
        <w:ind w:left="0" w:leftChars="0" w:right="232"/>
        <w:textAlignment w:val="auto"/>
        <w:rPr>
          <w:lang w:eastAsia="zh-CN"/>
        </w:rPr>
      </w:pPr>
      <w:r>
        <w:rPr>
          <w:lang w:eastAsia="zh-CN"/>
        </w:rPr>
        <w:t>2.电子交易系统特别注意事项</w:t>
      </w:r>
    </w:p>
    <w:p w14:paraId="7453D60D">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（1）供应商首次在新版聊城市公共资源交易电子交易系统参与项目的，获取采购文件前须办理企业诚信入库，详见：</w:t>
      </w:r>
    </w:p>
    <w:p w14:paraId="5A4F8B04">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①《关于聊城市公共资源交易平台新版交易系统网上注册的公告 》（http://ggzyjy.liaocheng.gov.cn/lcggzy/tzgg/20230905/c12a66a9-c540-4fb4-be90-23df0993986c.html）；</w:t>
      </w:r>
    </w:p>
    <w:p w14:paraId="43C7AF70">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②《聊城市公共资源交易中心新版交易系统成员注册所需材料》（http://ggzyjy.liaocheng.gov.cn/lcggzy/tzgg/20230905/c45b9d79-25ae-4964-b9df-415063d638c2.html）；</w:t>
      </w:r>
    </w:p>
    <w:p w14:paraId="386D4E16">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③《新交易系统操作手册及操作视频》（http://ggzyjy.liaocheng.gov.cn/lcggzy/xzzx/012005/20230808/9f4ff67d-5515-411c-b423-c9534421b34b.html）。</w:t>
      </w:r>
    </w:p>
    <w:p w14:paraId="0C9FD67D">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因未及时办理入库导致无法获取文件的，后果自负。另各供应商务必安排好专人对诚信库信息进行更新、维护，并对因诚信库不合法、不真实、不清晰、不完整、无效、错误或编辑待验证状态等造成的一切后果负责。</w:t>
      </w:r>
    </w:p>
    <w:p w14:paraId="575A0DE5">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2）本项目实行电子评标，供应商需办理CA证书，办理要求详见聊城市公共资源交易中心网右侧快捷入口“CA办理”。因未及时办理CA证书而导致无法提交投标（响应）文件的，责任自负。CA办理咨询电话：0635-8902280 ；移动CA锁（标证通）办理咨询电话：400-823-8788。</w:t>
      </w:r>
    </w:p>
    <w:p w14:paraId="7043E519">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3）各供应商应随时关注项目信息并及时登录新版聊城市公共资源电子交易系统下载采购文件和各类答疑澄清，否则所造成的一切后果由供应商承担，最终文件以答疑澄清后的为准。电子评标的，制作投标（响应）文件需将答疑澄清文件导入投标（响应）文件制作工具。</w:t>
      </w:r>
    </w:p>
    <w:p w14:paraId="557559E7">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（4）电子投标（响应）文件制作工具请到聊城市公共资源交易中心网“下载中心-政府采购-政府采购电子标投标文件制作软件以及视频教程”下载。</w:t>
      </w:r>
    </w:p>
    <w:p w14:paraId="42F579E9">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5）供应商如遇交易系统软件操作技术问题，请咨询国泰新点软件股份有限公司或聊城市公共资源交易中心交易平台维护室。国泰新点软件股份有限公司：0512-58188535；聊城市公共资源交易中心交易平台维护室：0635-8902702，联系人：黄工、张工。</w:t>
      </w:r>
    </w:p>
    <w:p w14:paraId="0F982600">
      <w:pPr>
        <w:pStyle w:val="10"/>
        <w:keepNext w:val="0"/>
        <w:keepLines w:val="0"/>
        <w:pageBreakBefore w:val="0"/>
        <w:widowControl w:val="0"/>
        <w:kinsoku/>
        <w:wordWrap w:val="0"/>
        <w:overflowPunct/>
        <w:topLinePunct w:val="0"/>
        <w:autoSpaceDE/>
        <w:autoSpaceDN/>
        <w:bidi w:val="0"/>
        <w:adjustRightInd/>
        <w:snapToGrid/>
        <w:spacing w:before="36" w:line="360" w:lineRule="auto"/>
        <w:ind w:left="0" w:leftChars="0" w:right="113" w:firstLine="480" w:firstLineChars="200"/>
        <w:textAlignment w:val="auto"/>
        <w:rPr>
          <w:lang w:eastAsia="zh-CN"/>
        </w:rPr>
      </w:pPr>
      <w:r>
        <w:rPr>
          <w:rFonts w:hint="eastAsia"/>
          <w:lang w:eastAsia="zh-CN"/>
        </w:rPr>
        <w:t>（6）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p w14:paraId="602F3A41">
      <w:pPr>
        <w:pStyle w:val="10"/>
        <w:keepNext w:val="0"/>
        <w:keepLines w:val="0"/>
        <w:pageBreakBefore w:val="0"/>
        <w:widowControl w:val="0"/>
        <w:kinsoku/>
        <w:overflowPunct/>
        <w:topLinePunct w:val="0"/>
        <w:autoSpaceDE/>
        <w:autoSpaceDN/>
        <w:bidi w:val="0"/>
        <w:adjustRightInd/>
        <w:snapToGrid/>
        <w:spacing w:before="36" w:line="360" w:lineRule="auto"/>
        <w:ind w:left="0" w:leftChars="0" w:right="232"/>
        <w:textAlignment w:val="auto"/>
        <w:rPr>
          <w:lang w:eastAsia="zh-CN"/>
        </w:rPr>
      </w:pPr>
      <w:r>
        <w:rPr>
          <w:lang w:eastAsia="zh-CN"/>
        </w:rPr>
        <w:t>3.重要说明</w:t>
      </w:r>
    </w:p>
    <w:p w14:paraId="4D0878B5">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75" w:firstLine="0" w:firstLineChars="0"/>
        <w:jc w:val="both"/>
        <w:textAlignment w:val="auto"/>
        <w:rPr>
          <w:lang w:eastAsia="zh-CN"/>
        </w:rPr>
      </w:pPr>
      <w:r>
        <w:rPr>
          <w:lang w:eastAsia="zh-CN"/>
        </w:rPr>
        <w:t>（1）</w:t>
      </w:r>
      <w:r>
        <w:rPr>
          <w:rFonts w:hint="eastAsia"/>
          <w:lang w:eastAsia="zh-CN"/>
        </w:rPr>
        <w:t>公告附件链接的采购文件仅供获取前查看，供应商必须登录新版聊城市公共资源电子交易系统获取并下载正式的采购文件。网上获取文件的成功不代表资格审查的最终通过或合格，供应商最终资格的确认以评审委员会组织的审核结果为准。</w:t>
      </w:r>
    </w:p>
    <w:p w14:paraId="5889E706">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75" w:firstLine="0" w:firstLineChars="0"/>
        <w:jc w:val="both"/>
        <w:textAlignment w:val="auto"/>
        <w:rPr>
          <w:lang w:eastAsia="zh-CN"/>
        </w:rPr>
      </w:pPr>
      <w:r>
        <w:rPr>
          <w:lang w:eastAsia="zh-CN"/>
        </w:rPr>
        <w:t xml:space="preserve">（2）本项目采用电子标评审，其中技术标采用明标评审。 </w:t>
      </w:r>
    </w:p>
    <w:p w14:paraId="164DEB97">
      <w:pPr>
        <w:pStyle w:val="10"/>
        <w:keepNext w:val="0"/>
        <w:keepLines w:val="0"/>
        <w:pageBreakBefore w:val="0"/>
        <w:widowControl w:val="0"/>
        <w:kinsoku/>
        <w:overflowPunct/>
        <w:topLinePunct w:val="0"/>
        <w:autoSpaceDE/>
        <w:autoSpaceDN/>
        <w:bidi w:val="0"/>
        <w:adjustRightInd/>
        <w:snapToGrid/>
        <w:spacing w:before="36" w:line="357" w:lineRule="auto"/>
        <w:ind w:left="0" w:leftChars="0" w:right="175" w:firstLine="0" w:firstLineChars="0"/>
        <w:jc w:val="both"/>
        <w:textAlignment w:val="auto"/>
        <w:rPr>
          <w:lang w:eastAsia="zh-CN"/>
        </w:rPr>
      </w:pPr>
      <w:r>
        <w:rPr>
          <w:rFonts w:hint="eastAsia"/>
          <w:lang w:eastAsia="zh-CN"/>
        </w:rPr>
        <w:t>（3）各供应商在开标结束后保持电话畅通，及时关注短信提醒，并在规定时间内网上提交最后报价！供应商放弃报价的，视为放弃参与后续评标活动。</w:t>
      </w:r>
    </w:p>
    <w:p w14:paraId="1DFC101E">
      <w:pPr>
        <w:pStyle w:val="10"/>
        <w:keepNext w:val="0"/>
        <w:keepLines w:val="0"/>
        <w:pageBreakBefore w:val="0"/>
        <w:widowControl w:val="0"/>
        <w:kinsoku/>
        <w:overflowPunct/>
        <w:topLinePunct w:val="0"/>
        <w:autoSpaceDE/>
        <w:autoSpaceDN/>
        <w:bidi w:val="0"/>
        <w:adjustRightInd/>
        <w:snapToGrid/>
        <w:spacing w:before="36" w:line="357" w:lineRule="auto"/>
        <w:ind w:left="0" w:leftChars="0" w:right="2572"/>
        <w:textAlignment w:val="auto"/>
        <w:rPr>
          <w:lang w:eastAsia="zh-CN"/>
        </w:rPr>
      </w:pPr>
      <w:r>
        <w:rPr>
          <w:rFonts w:hint="eastAsia"/>
          <w:lang w:eastAsia="zh-CN"/>
        </w:rPr>
        <w:t>八</w:t>
      </w:r>
      <w:r>
        <w:rPr>
          <w:lang w:eastAsia="zh-CN"/>
        </w:rPr>
        <w:t>、凡对本次采购提出询问，请按以下方式联系：</w:t>
      </w:r>
    </w:p>
    <w:p w14:paraId="595C4CCB">
      <w:pPr>
        <w:pStyle w:val="10"/>
        <w:keepNext w:val="0"/>
        <w:keepLines w:val="0"/>
        <w:pageBreakBefore w:val="0"/>
        <w:widowControl w:val="0"/>
        <w:kinsoku/>
        <w:overflowPunct/>
        <w:topLinePunct w:val="0"/>
        <w:autoSpaceDE/>
        <w:autoSpaceDN/>
        <w:bidi w:val="0"/>
        <w:adjustRightInd/>
        <w:snapToGrid/>
        <w:spacing w:before="36" w:line="357" w:lineRule="auto"/>
        <w:ind w:left="0" w:leftChars="0" w:right="2572"/>
        <w:textAlignment w:val="auto"/>
        <w:rPr>
          <w:lang w:eastAsia="zh-CN"/>
        </w:rPr>
      </w:pPr>
      <w:r>
        <w:rPr>
          <w:rFonts w:hint="eastAsia"/>
          <w:lang w:eastAsia="zh-CN"/>
        </w:rPr>
        <w:t>1</w:t>
      </w:r>
      <w:r>
        <w:rPr>
          <w:lang w:eastAsia="zh-CN"/>
        </w:rPr>
        <w:t>.采购人信息</w:t>
      </w:r>
    </w:p>
    <w:p w14:paraId="21560FA1">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名</w:t>
      </w:r>
      <w:r>
        <w:rPr>
          <w:rFonts w:hint="eastAsia"/>
          <w:lang w:val="en-US" w:eastAsia="zh-CN"/>
        </w:rPr>
        <w:t xml:space="preserve">    </w:t>
      </w:r>
      <w:r>
        <w:rPr>
          <w:lang w:eastAsia="zh-CN"/>
        </w:rPr>
        <w:t>称：</w:t>
      </w:r>
      <w:r>
        <w:rPr>
          <w:sz w:val="24"/>
        </w:rPr>
        <w:t>聊城市茌平区农业农村</w:t>
      </w:r>
      <w:r>
        <w:rPr>
          <w:spacing w:val="-10"/>
          <w:sz w:val="24"/>
        </w:rPr>
        <w:t>局</w:t>
      </w:r>
      <w:r>
        <w:rPr>
          <w:rFonts w:hint="eastAsia"/>
          <w:lang w:eastAsia="zh-CN"/>
        </w:rPr>
        <w:t xml:space="preserve"> </w:t>
      </w:r>
    </w:p>
    <w:p w14:paraId="6D3A8F22">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地</w:t>
      </w:r>
      <w:r>
        <w:rPr>
          <w:rFonts w:hint="eastAsia"/>
          <w:lang w:eastAsia="zh-CN"/>
        </w:rPr>
        <w:t xml:space="preserve">    </w:t>
      </w:r>
      <w:r>
        <w:rPr>
          <w:lang w:eastAsia="zh-CN"/>
        </w:rPr>
        <w:t>址：</w:t>
      </w:r>
      <w:r>
        <w:rPr>
          <w:sz w:val="24"/>
        </w:rPr>
        <w:t>聊城市茌平</w:t>
      </w:r>
      <w:r>
        <w:rPr>
          <w:spacing w:val="-10"/>
          <w:sz w:val="24"/>
        </w:rPr>
        <w:t>区</w:t>
      </w:r>
      <w:r>
        <w:rPr>
          <w:rFonts w:hint="eastAsia"/>
          <w:lang w:eastAsia="zh-CN"/>
        </w:rPr>
        <w:t xml:space="preserve"> </w:t>
      </w:r>
    </w:p>
    <w:p w14:paraId="7FC7A130">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联系方式：</w:t>
      </w:r>
      <w:r>
        <w:t>孙</w:t>
      </w:r>
      <w:r>
        <w:rPr>
          <w:rFonts w:hint="eastAsia"/>
          <w:lang w:val="en-US" w:eastAsia="zh-CN"/>
        </w:rPr>
        <w:t>光睿</w:t>
      </w:r>
      <w:r>
        <w:rPr>
          <w:rFonts w:hint="eastAsia"/>
          <w:spacing w:val="-10"/>
          <w:lang w:val="en-US" w:eastAsia="zh-CN"/>
        </w:rPr>
        <w:t xml:space="preserve">  </w:t>
      </w:r>
      <w:r>
        <w:rPr>
          <w:rFonts w:hint="eastAsia"/>
          <w:lang w:val="en-US" w:eastAsia="zh-CN"/>
        </w:rPr>
        <w:t xml:space="preserve"> </w:t>
      </w:r>
      <w:r>
        <w:t>0635-</w:t>
      </w:r>
      <w:r>
        <w:rPr>
          <w:spacing w:val="-2"/>
        </w:rPr>
        <w:t>7227060</w:t>
      </w:r>
    </w:p>
    <w:p w14:paraId="259C93E3">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rFonts w:hint="eastAsia"/>
          <w:lang w:eastAsia="zh-CN"/>
        </w:rPr>
        <w:t>2</w:t>
      </w:r>
      <w:r>
        <w:rPr>
          <w:lang w:eastAsia="zh-CN"/>
        </w:rPr>
        <w:t>.采购代理机构</w:t>
      </w:r>
    </w:p>
    <w:p w14:paraId="206D699F">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名</w:t>
      </w:r>
      <w:r>
        <w:rPr>
          <w:rFonts w:hint="eastAsia"/>
          <w:lang w:val="en-US" w:eastAsia="zh-CN"/>
        </w:rPr>
        <w:t xml:space="preserve">    </w:t>
      </w:r>
      <w:r>
        <w:rPr>
          <w:lang w:eastAsia="zh-CN"/>
        </w:rPr>
        <w:t>称：</w:t>
      </w:r>
      <w:r>
        <w:rPr>
          <w:rFonts w:hint="eastAsia"/>
          <w:lang w:val="en-US" w:eastAsia="zh-CN"/>
        </w:rPr>
        <w:t>山东建邦工程咨询有限公司</w:t>
      </w:r>
      <w:r>
        <w:rPr>
          <w:rFonts w:hint="eastAsia"/>
          <w:lang w:eastAsia="zh-CN"/>
        </w:rPr>
        <w:t xml:space="preserve"> </w:t>
      </w:r>
    </w:p>
    <w:p w14:paraId="4C8E4007">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地</w:t>
      </w:r>
      <w:r>
        <w:rPr>
          <w:rFonts w:hint="eastAsia"/>
          <w:lang w:eastAsia="zh-CN"/>
        </w:rPr>
        <w:t xml:space="preserve">    </w:t>
      </w:r>
      <w:r>
        <w:rPr>
          <w:lang w:eastAsia="zh-CN"/>
        </w:rPr>
        <w:t>址：</w:t>
      </w:r>
      <w:r>
        <w:rPr>
          <w:rFonts w:hint="eastAsia" w:ascii="宋体" w:hAnsi="宋体" w:cs="宋体"/>
          <w:color w:val="000000"/>
          <w:sz w:val="24"/>
          <w:szCs w:val="24"/>
          <w:lang w:eastAsia="zh-CN"/>
        </w:rPr>
        <w:t>山东省聊城市经济技术开发区东昌东路星光金融中心7号楼8层081</w:t>
      </w:r>
      <w:r>
        <w:rPr>
          <w:rFonts w:hint="eastAsia" w:ascii="宋体" w:hAnsi="宋体" w:cs="宋体"/>
          <w:color w:val="000000"/>
          <w:sz w:val="24"/>
          <w:szCs w:val="24"/>
          <w:lang w:val="en-US" w:eastAsia="zh-CN"/>
        </w:rPr>
        <w:t>0</w:t>
      </w:r>
      <w:r>
        <w:rPr>
          <w:rFonts w:hint="eastAsia" w:ascii="宋体" w:hAnsi="宋体" w:cs="宋体"/>
          <w:color w:val="000000"/>
          <w:sz w:val="24"/>
          <w:szCs w:val="24"/>
          <w:lang w:eastAsia="zh-CN"/>
        </w:rPr>
        <w:t>号</w:t>
      </w:r>
      <w:r>
        <w:rPr>
          <w:rFonts w:hint="eastAsia"/>
          <w:lang w:eastAsia="zh-CN"/>
        </w:rPr>
        <w:t xml:space="preserve"> </w:t>
      </w:r>
    </w:p>
    <w:p w14:paraId="656C14BB">
      <w:pPr>
        <w:pStyle w:val="10"/>
        <w:keepNext w:val="0"/>
        <w:keepLines w:val="0"/>
        <w:pageBreakBefore w:val="0"/>
        <w:widowControl w:val="0"/>
        <w:tabs>
          <w:tab w:val="left" w:pos="1778"/>
        </w:tabs>
        <w:kinsoku/>
        <w:overflowPunct/>
        <w:topLinePunct w:val="0"/>
        <w:autoSpaceDE/>
        <w:autoSpaceDN/>
        <w:bidi w:val="0"/>
        <w:adjustRightInd/>
        <w:snapToGrid/>
        <w:spacing w:before="36" w:line="360" w:lineRule="auto"/>
        <w:ind w:left="0" w:leftChars="0" w:right="49"/>
        <w:textAlignment w:val="auto"/>
        <w:rPr>
          <w:lang w:eastAsia="zh-CN"/>
        </w:rPr>
      </w:pPr>
      <w:r>
        <w:rPr>
          <w:lang w:eastAsia="zh-CN"/>
        </w:rPr>
        <w:t>联系方式：</w:t>
      </w:r>
      <w:r>
        <w:rPr>
          <w:rFonts w:hint="eastAsia"/>
          <w:lang w:val="en-US" w:eastAsia="zh-CN"/>
        </w:rPr>
        <w:t>李志新 18263551886</w:t>
      </w:r>
      <w:r>
        <w:rPr>
          <w:rFonts w:hint="eastAsia"/>
          <w:lang w:eastAsia="zh-CN"/>
        </w:rPr>
        <w:t xml:space="preserve"> </w:t>
      </w:r>
    </w:p>
    <w:p w14:paraId="6F18A766">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732"/>
        <w:textAlignment w:val="auto"/>
        <w:rPr>
          <w:lang w:eastAsia="zh-CN"/>
        </w:rPr>
      </w:pPr>
      <w:r>
        <w:rPr>
          <w:lang w:eastAsia="zh-CN"/>
        </w:rPr>
        <w:t xml:space="preserve">3.项目联系方式 </w:t>
      </w:r>
    </w:p>
    <w:p w14:paraId="4CCBCF12">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textAlignment w:val="auto"/>
        <w:rPr>
          <w:lang w:eastAsia="zh-CN"/>
        </w:rPr>
      </w:pPr>
      <w:r>
        <w:rPr>
          <w:lang w:eastAsia="zh-CN"/>
        </w:rPr>
        <w:t>项目联系人：</w:t>
      </w:r>
      <w:r>
        <w:rPr>
          <w:rFonts w:hint="eastAsia"/>
          <w:lang w:val="en-US" w:eastAsia="zh-CN"/>
        </w:rPr>
        <w:t>李志新</w:t>
      </w:r>
      <w:r>
        <w:rPr>
          <w:rFonts w:hint="eastAsia"/>
          <w:lang w:eastAsia="zh-CN"/>
        </w:rPr>
        <w:t xml:space="preserve"> </w:t>
      </w:r>
    </w:p>
    <w:p w14:paraId="0DF045AE">
      <w:pPr>
        <w:pStyle w:val="10"/>
        <w:keepNext w:val="0"/>
        <w:keepLines w:val="0"/>
        <w:pageBreakBefore w:val="0"/>
        <w:widowControl w:val="0"/>
        <w:kinsoku/>
        <w:overflowPunct/>
        <w:topLinePunct w:val="0"/>
        <w:autoSpaceDE/>
        <w:autoSpaceDN/>
        <w:bidi w:val="0"/>
        <w:adjustRightInd/>
        <w:snapToGrid/>
        <w:spacing w:before="36" w:line="357" w:lineRule="auto"/>
        <w:ind w:left="0" w:leftChars="0" w:right="49"/>
        <w:textAlignment w:val="auto"/>
        <w:rPr>
          <w:lang w:eastAsia="zh-CN"/>
        </w:rPr>
      </w:pPr>
      <w:r>
        <w:rPr>
          <w:lang w:eastAsia="zh-CN"/>
        </w:rPr>
        <w:t>电话：</w:t>
      </w:r>
      <w:r>
        <w:rPr>
          <w:rFonts w:hint="eastAsia"/>
          <w:lang w:val="en-US" w:eastAsia="zh-CN"/>
        </w:rPr>
        <w:t>18263551886</w:t>
      </w:r>
      <w:r>
        <w:rPr>
          <w:rFonts w:hint="eastAsia"/>
          <w:lang w:eastAsia="zh-CN"/>
        </w:rPr>
        <w:t xml:space="preserve"> </w:t>
      </w:r>
    </w:p>
    <w:p w14:paraId="34358D45">
      <w:pPr>
        <w:pStyle w:val="10"/>
        <w:wordWrap w:val="0"/>
        <w:spacing w:before="36" w:line="357" w:lineRule="auto"/>
        <w:ind w:left="1058" w:right="49"/>
        <w:jc w:val="right"/>
        <w:rPr>
          <w:lang w:eastAsia="zh-CN"/>
        </w:rPr>
      </w:pPr>
      <w:r>
        <w:rPr>
          <w:rFonts w:hint="eastAsia"/>
          <w:lang w:eastAsia="zh-CN"/>
        </w:rPr>
        <w:t>发布人：</w:t>
      </w:r>
      <w:r>
        <w:rPr>
          <w:rStyle w:val="45"/>
          <w:rFonts w:hint="eastAsia" w:ascii="宋体" w:hAnsi="宋体"/>
          <w:sz w:val="24"/>
          <w:szCs w:val="24"/>
          <w:lang w:eastAsia="zh-CN"/>
        </w:rPr>
        <w:t>山东建邦工程咨询有限公司</w:t>
      </w:r>
      <w:r>
        <w:rPr>
          <w:rFonts w:hint="eastAsia"/>
          <w:lang w:eastAsia="zh-CN"/>
        </w:rPr>
        <w:t xml:space="preserve"> </w:t>
      </w:r>
    </w:p>
    <w:p w14:paraId="72DDA467">
      <w:pPr>
        <w:pStyle w:val="10"/>
        <w:wordWrap w:val="0"/>
        <w:spacing w:before="36" w:line="357" w:lineRule="auto"/>
        <w:ind w:left="1058" w:right="49"/>
        <w:jc w:val="right"/>
        <w:rPr>
          <w:lang w:eastAsia="zh-CN"/>
        </w:rPr>
      </w:pPr>
      <w:r>
        <w:rPr>
          <w:rFonts w:hint="eastAsia"/>
          <w:lang w:eastAsia="zh-CN"/>
        </w:rPr>
        <w:t>发布时间：</w:t>
      </w:r>
      <w:r>
        <w:rPr>
          <w:rFonts w:hint="eastAsia"/>
          <w:lang w:val="en-US" w:eastAsia="zh-CN"/>
        </w:rPr>
        <w:t>2026</w:t>
      </w:r>
      <w:r>
        <w:rPr>
          <w:rFonts w:hint="eastAsia"/>
          <w:lang w:eastAsia="zh-CN"/>
        </w:rPr>
        <w:t>年</w:t>
      </w:r>
      <w:r>
        <w:rPr>
          <w:rFonts w:hint="eastAsia"/>
          <w:lang w:val="en-US" w:eastAsia="zh-CN"/>
        </w:rPr>
        <w:t>01</w:t>
      </w:r>
      <w:r>
        <w:rPr>
          <w:rFonts w:hint="eastAsia"/>
          <w:lang w:eastAsia="zh-CN"/>
        </w:rPr>
        <w:t>月</w:t>
      </w:r>
      <w:r>
        <w:rPr>
          <w:rFonts w:hint="eastAsia"/>
          <w:lang w:val="en-US" w:eastAsia="zh-CN"/>
        </w:rPr>
        <w:t>06</w:t>
      </w:r>
      <w:r>
        <w:rPr>
          <w:rFonts w:hint="eastAsia"/>
          <w:lang w:eastAsia="zh-CN"/>
        </w:rPr>
        <w:t>日</w:t>
      </w:r>
    </w:p>
    <w:bookmarkEnd w:id="3"/>
    <w:bookmarkEnd w:id="4"/>
    <w:bookmarkEnd w:id="5"/>
    <w:p w14:paraId="4AFB0AC8">
      <w:pPr>
        <w:pStyle w:val="10"/>
        <w:spacing w:before="36" w:line="357" w:lineRule="auto"/>
        <w:ind w:left="1058" w:right="2572"/>
        <w:rPr>
          <w:lang w:eastAsia="zh-CN"/>
        </w:rPr>
      </w:pPr>
    </w:p>
    <w:p w14:paraId="279180A9">
      <w:pPr>
        <w:pStyle w:val="10"/>
        <w:spacing w:before="36" w:line="357" w:lineRule="auto"/>
        <w:ind w:left="1058" w:right="2572"/>
        <w:rPr>
          <w:lang w:eastAsia="zh-CN"/>
        </w:rPr>
      </w:pPr>
    </w:p>
    <w:p w14:paraId="511DD4EA">
      <w:pPr>
        <w:pStyle w:val="10"/>
        <w:spacing w:before="36" w:line="357" w:lineRule="auto"/>
        <w:ind w:left="1058" w:right="2572"/>
        <w:rPr>
          <w:lang w:eastAsia="zh-CN"/>
        </w:rPr>
      </w:pPr>
    </w:p>
    <w:p w14:paraId="6F42582F">
      <w:pPr>
        <w:pStyle w:val="10"/>
        <w:spacing w:before="36" w:line="357" w:lineRule="auto"/>
        <w:ind w:left="1058" w:right="2572"/>
        <w:rPr>
          <w:lang w:eastAsia="zh-CN"/>
        </w:rPr>
      </w:pPr>
    </w:p>
    <w:p w14:paraId="17866B56">
      <w:pPr>
        <w:rPr>
          <w:lang w:eastAsia="zh-CN"/>
        </w:rPr>
      </w:pPr>
      <w:r>
        <w:rPr>
          <w:lang w:eastAsia="zh-CN"/>
        </w:rPr>
        <w:br w:type="page"/>
      </w:r>
    </w:p>
    <w:p w14:paraId="166B30CF">
      <w:pPr>
        <w:pStyle w:val="2"/>
        <w:tabs>
          <w:tab w:val="left" w:pos="1981"/>
        </w:tabs>
        <w:spacing w:line="460" w:lineRule="exact"/>
        <w:ind w:left="176"/>
        <w:jc w:val="center"/>
        <w:rPr>
          <w:b w:val="0"/>
          <w:bCs w:val="0"/>
          <w:lang w:eastAsia="zh-CN"/>
        </w:rPr>
      </w:pPr>
      <w:bookmarkStart w:id="10" w:name="第二部分__供应商须知"/>
      <w:bookmarkEnd w:id="10"/>
      <w:bookmarkStart w:id="11" w:name="_Toc29644"/>
      <w:bookmarkStart w:id="12" w:name="_Toc140766359"/>
      <w:r>
        <w:rPr>
          <w:w w:val="95"/>
          <w:lang w:eastAsia="zh-CN"/>
        </w:rPr>
        <w:t>第二部分</w:t>
      </w:r>
      <w:r>
        <w:rPr>
          <w:w w:val="95"/>
          <w:lang w:eastAsia="zh-CN"/>
        </w:rPr>
        <w:tab/>
      </w:r>
      <w:r>
        <w:rPr>
          <w:lang w:eastAsia="zh-CN"/>
        </w:rPr>
        <w:t>供应商须知</w:t>
      </w:r>
      <w:bookmarkEnd w:id="11"/>
      <w:bookmarkEnd w:id="12"/>
    </w:p>
    <w:p w14:paraId="260FC325">
      <w:pPr>
        <w:pStyle w:val="6"/>
        <w:spacing w:before="217"/>
        <w:jc w:val="center"/>
        <w:rPr>
          <w:b w:val="0"/>
          <w:bCs w:val="0"/>
          <w:lang w:eastAsia="zh-CN"/>
        </w:rPr>
      </w:pPr>
      <w:r>
        <w:rPr>
          <w:lang w:eastAsia="zh-CN"/>
        </w:rPr>
        <w:t>供应商须知前附表</w:t>
      </w:r>
    </w:p>
    <w:p w14:paraId="55D31594">
      <w:pPr>
        <w:spacing w:before="3"/>
        <w:rPr>
          <w:rFonts w:ascii="宋体" w:hAnsi="宋体" w:eastAsia="宋体" w:cs="宋体"/>
          <w:b/>
          <w:bCs/>
          <w:sz w:val="13"/>
          <w:szCs w:val="13"/>
          <w:lang w:eastAsia="zh-CN"/>
        </w:rPr>
      </w:pPr>
    </w:p>
    <w:tbl>
      <w:tblPr>
        <w:tblStyle w:val="32"/>
        <w:tblW w:w="9853" w:type="dxa"/>
        <w:tblInd w:w="289" w:type="dxa"/>
        <w:tblLayout w:type="fixed"/>
        <w:tblCellMar>
          <w:top w:w="0" w:type="dxa"/>
          <w:left w:w="0" w:type="dxa"/>
          <w:bottom w:w="0" w:type="dxa"/>
          <w:right w:w="0" w:type="dxa"/>
        </w:tblCellMar>
      </w:tblPr>
      <w:tblGrid>
        <w:gridCol w:w="758"/>
        <w:gridCol w:w="1856"/>
        <w:gridCol w:w="7239"/>
      </w:tblGrid>
      <w:tr w14:paraId="1DCE7EA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4722BD27">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序号</w:t>
            </w:r>
          </w:p>
        </w:tc>
        <w:tc>
          <w:tcPr>
            <w:tcW w:w="1856" w:type="dxa"/>
            <w:tcBorders>
              <w:top w:val="single" w:color="000000" w:sz="4" w:space="0"/>
              <w:left w:val="single" w:color="000000" w:sz="4" w:space="0"/>
              <w:bottom w:val="single" w:color="000000" w:sz="4" w:space="0"/>
              <w:right w:val="single" w:color="000000" w:sz="4" w:space="0"/>
            </w:tcBorders>
          </w:tcPr>
          <w:p w14:paraId="7EF66141">
            <w:pPr>
              <w:pStyle w:val="34"/>
              <w:tabs>
                <w:tab w:val="left" w:pos="1014"/>
              </w:tabs>
              <w:spacing w:before="40" w:line="360" w:lineRule="auto"/>
              <w:ind w:left="534"/>
              <w:rPr>
                <w:rFonts w:cs="宋体" w:asciiTheme="minorEastAsia" w:hAnsiTheme="minorEastAsia"/>
                <w:sz w:val="24"/>
                <w:szCs w:val="24"/>
              </w:rPr>
            </w:pPr>
            <w:r>
              <w:rPr>
                <w:rFonts w:cs="宋体" w:asciiTheme="minorEastAsia" w:hAnsiTheme="minorEastAsia"/>
                <w:sz w:val="24"/>
                <w:szCs w:val="24"/>
              </w:rPr>
              <w:t>内</w:t>
            </w:r>
            <w:r>
              <w:rPr>
                <w:rFonts w:cs="宋体" w:asciiTheme="minorEastAsia" w:hAnsiTheme="minorEastAsia"/>
                <w:sz w:val="24"/>
                <w:szCs w:val="24"/>
              </w:rPr>
              <w:tab/>
            </w:r>
            <w:r>
              <w:rPr>
                <w:rFonts w:cs="宋体" w:asciiTheme="minorEastAsia" w:hAnsiTheme="minorEastAsia"/>
                <w:sz w:val="24"/>
                <w:szCs w:val="24"/>
              </w:rPr>
              <w:t>容</w:t>
            </w:r>
          </w:p>
        </w:tc>
        <w:tc>
          <w:tcPr>
            <w:tcW w:w="7239" w:type="dxa"/>
            <w:tcBorders>
              <w:top w:val="single" w:color="000000" w:sz="4" w:space="0"/>
              <w:left w:val="single" w:color="000000" w:sz="4" w:space="0"/>
              <w:bottom w:val="single" w:color="000000" w:sz="4" w:space="0"/>
              <w:right w:val="single" w:color="000000" w:sz="4" w:space="0"/>
            </w:tcBorders>
          </w:tcPr>
          <w:p w14:paraId="3389D8B3">
            <w:pPr>
              <w:pStyle w:val="34"/>
              <w:tabs>
                <w:tab w:val="left" w:pos="480"/>
              </w:tabs>
              <w:spacing w:line="360" w:lineRule="auto"/>
              <w:jc w:val="center"/>
              <w:rPr>
                <w:rFonts w:cs="宋体" w:asciiTheme="minorEastAsia" w:hAnsiTheme="minorEastAsia"/>
                <w:sz w:val="24"/>
                <w:szCs w:val="24"/>
              </w:rPr>
            </w:pPr>
            <w:r>
              <w:rPr>
                <w:rFonts w:cs="宋体" w:asciiTheme="minorEastAsia" w:hAnsiTheme="minorEastAsia"/>
                <w:sz w:val="24"/>
                <w:szCs w:val="24"/>
              </w:rPr>
              <w:t>规</w:t>
            </w:r>
            <w:r>
              <w:rPr>
                <w:rFonts w:cs="宋体" w:asciiTheme="minorEastAsia" w:hAnsiTheme="minorEastAsia"/>
                <w:sz w:val="24"/>
                <w:szCs w:val="24"/>
              </w:rPr>
              <w:tab/>
            </w:r>
            <w:r>
              <w:rPr>
                <w:rFonts w:cs="宋体" w:asciiTheme="minorEastAsia" w:hAnsiTheme="minorEastAsia"/>
                <w:sz w:val="24"/>
                <w:szCs w:val="24"/>
              </w:rPr>
              <w:t>定</w:t>
            </w:r>
          </w:p>
        </w:tc>
      </w:tr>
      <w:tr w14:paraId="41D9A31B">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715AEE0B">
            <w:pPr>
              <w:pStyle w:val="34"/>
              <w:spacing w:before="126" w:line="360" w:lineRule="auto"/>
              <w:jc w:val="center"/>
              <w:rPr>
                <w:rFonts w:cs="宋体" w:asciiTheme="minorEastAsia" w:hAnsiTheme="minorEastAsia"/>
                <w:sz w:val="24"/>
                <w:szCs w:val="24"/>
              </w:rPr>
            </w:pPr>
            <w:r>
              <w:rPr>
                <w:rFonts w:asciiTheme="minorEastAsia" w:hAnsiTheme="minorEastAsia"/>
                <w:sz w:val="24"/>
                <w:szCs w:val="24"/>
              </w:rPr>
              <w:t>1</w:t>
            </w:r>
          </w:p>
        </w:tc>
        <w:tc>
          <w:tcPr>
            <w:tcW w:w="1856" w:type="dxa"/>
            <w:tcBorders>
              <w:top w:val="single" w:color="000000" w:sz="4" w:space="0"/>
              <w:left w:val="single" w:color="000000" w:sz="4" w:space="0"/>
              <w:bottom w:val="single" w:color="000000" w:sz="4" w:space="0"/>
              <w:right w:val="single" w:color="000000" w:sz="4" w:space="0"/>
            </w:tcBorders>
          </w:tcPr>
          <w:p w14:paraId="46D4F057">
            <w:pPr>
              <w:pStyle w:val="34"/>
              <w:spacing w:before="126" w:line="360" w:lineRule="auto"/>
              <w:ind w:left="414"/>
              <w:rPr>
                <w:rFonts w:cs="宋体" w:asciiTheme="minorEastAsia" w:hAnsiTheme="minorEastAsia"/>
                <w:sz w:val="24"/>
                <w:szCs w:val="24"/>
              </w:rPr>
            </w:pPr>
            <w:r>
              <w:rPr>
                <w:rFonts w:cs="宋体" w:asciiTheme="minorEastAsia" w:hAnsiTheme="minorEastAsia"/>
                <w:sz w:val="24"/>
                <w:szCs w:val="24"/>
              </w:rPr>
              <w:t>项目名称</w:t>
            </w:r>
          </w:p>
        </w:tc>
        <w:tc>
          <w:tcPr>
            <w:tcW w:w="7239" w:type="dxa"/>
            <w:tcBorders>
              <w:top w:val="single" w:color="000000" w:sz="4" w:space="0"/>
              <w:left w:val="single" w:color="000000" w:sz="4" w:space="0"/>
              <w:bottom w:val="single" w:color="000000" w:sz="4" w:space="0"/>
              <w:right w:val="single" w:color="000000" w:sz="4" w:space="0"/>
            </w:tcBorders>
          </w:tcPr>
          <w:p w14:paraId="37231261">
            <w:pPr>
              <w:pStyle w:val="34"/>
              <w:spacing w:before="126" w:line="360" w:lineRule="auto"/>
              <w:ind w:left="23"/>
              <w:rPr>
                <w:rFonts w:cs="宋体" w:asciiTheme="minorEastAsia" w:hAnsiTheme="minorEastAsia"/>
                <w:sz w:val="24"/>
                <w:szCs w:val="24"/>
                <w:lang w:eastAsia="zh-CN"/>
              </w:rPr>
            </w:pPr>
            <w:r>
              <w:rPr>
                <w:rFonts w:hint="eastAsia" w:cs="宋体" w:asciiTheme="minorEastAsia" w:hAnsiTheme="minorEastAsia"/>
                <w:sz w:val="24"/>
                <w:szCs w:val="24"/>
                <w:lang w:val="en-US" w:eastAsia="zh-CN"/>
              </w:rPr>
              <w:t>聊城市茌平区农业农村局2025年农产品质量安全检测项目（二次）</w:t>
            </w:r>
          </w:p>
        </w:tc>
      </w:tr>
      <w:tr w14:paraId="1E1E5D90">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0147BEA7">
            <w:pPr>
              <w:pStyle w:val="34"/>
              <w:spacing w:before="103" w:line="360" w:lineRule="auto"/>
              <w:jc w:val="center"/>
              <w:rPr>
                <w:rFonts w:cs="宋体" w:asciiTheme="minorEastAsia" w:hAnsiTheme="minorEastAsia"/>
                <w:sz w:val="24"/>
                <w:szCs w:val="24"/>
              </w:rPr>
            </w:pPr>
            <w:r>
              <w:rPr>
                <w:rFonts w:asciiTheme="minorEastAsia" w:hAnsiTheme="minorEastAsia"/>
                <w:sz w:val="24"/>
                <w:szCs w:val="24"/>
              </w:rPr>
              <w:t>2</w:t>
            </w:r>
          </w:p>
        </w:tc>
        <w:tc>
          <w:tcPr>
            <w:tcW w:w="1856" w:type="dxa"/>
            <w:tcBorders>
              <w:top w:val="single" w:color="000000" w:sz="4" w:space="0"/>
              <w:left w:val="single" w:color="000000" w:sz="4" w:space="0"/>
              <w:bottom w:val="single" w:color="000000" w:sz="4" w:space="0"/>
              <w:right w:val="single" w:color="000000" w:sz="4" w:space="0"/>
            </w:tcBorders>
          </w:tcPr>
          <w:p w14:paraId="1B7559AC">
            <w:pPr>
              <w:pStyle w:val="34"/>
              <w:spacing w:before="103" w:line="360" w:lineRule="auto"/>
              <w:ind w:left="414"/>
              <w:rPr>
                <w:rFonts w:cs="宋体" w:asciiTheme="minorEastAsia" w:hAnsiTheme="minorEastAsia"/>
                <w:sz w:val="24"/>
                <w:szCs w:val="24"/>
              </w:rPr>
            </w:pPr>
            <w:r>
              <w:rPr>
                <w:rFonts w:cs="宋体" w:asciiTheme="minorEastAsia" w:hAnsiTheme="minorEastAsia"/>
                <w:sz w:val="24"/>
                <w:szCs w:val="24"/>
              </w:rPr>
              <w:t>项目编号</w:t>
            </w:r>
          </w:p>
        </w:tc>
        <w:tc>
          <w:tcPr>
            <w:tcW w:w="7239" w:type="dxa"/>
            <w:tcBorders>
              <w:top w:val="single" w:color="000000" w:sz="4" w:space="0"/>
              <w:left w:val="single" w:color="000000" w:sz="4" w:space="0"/>
              <w:bottom w:val="single" w:color="000000" w:sz="4" w:space="0"/>
              <w:right w:val="single" w:color="000000" w:sz="4" w:space="0"/>
            </w:tcBorders>
          </w:tcPr>
          <w:p w14:paraId="3D4B27D1">
            <w:pPr>
              <w:pStyle w:val="34"/>
              <w:spacing w:before="103" w:line="360" w:lineRule="auto"/>
              <w:ind w:left="23"/>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SDGP371503000202502000273/XCPZFCG-2025-349</w:t>
            </w:r>
          </w:p>
        </w:tc>
      </w:tr>
      <w:tr w14:paraId="3B50887D">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47E73FBC">
            <w:pPr>
              <w:pStyle w:val="34"/>
              <w:spacing w:before="103" w:line="360" w:lineRule="auto"/>
              <w:jc w:val="center"/>
              <w:rPr>
                <w:rFonts w:cs="宋体" w:asciiTheme="minorEastAsia" w:hAnsiTheme="minorEastAsia"/>
                <w:sz w:val="24"/>
                <w:szCs w:val="24"/>
              </w:rPr>
            </w:pPr>
            <w:r>
              <w:rPr>
                <w:rFonts w:asciiTheme="minorEastAsia" w:hAnsiTheme="minorEastAsia"/>
                <w:sz w:val="24"/>
                <w:szCs w:val="24"/>
              </w:rPr>
              <w:t>3</w:t>
            </w:r>
          </w:p>
        </w:tc>
        <w:tc>
          <w:tcPr>
            <w:tcW w:w="1856" w:type="dxa"/>
            <w:tcBorders>
              <w:top w:val="single" w:color="000000" w:sz="4" w:space="0"/>
              <w:left w:val="single" w:color="000000" w:sz="4" w:space="0"/>
              <w:bottom w:val="single" w:color="000000" w:sz="4" w:space="0"/>
              <w:right w:val="single" w:color="000000" w:sz="4" w:space="0"/>
            </w:tcBorders>
          </w:tcPr>
          <w:p w14:paraId="3A4E3CDA">
            <w:pPr>
              <w:pStyle w:val="34"/>
              <w:spacing w:before="103" w:line="360" w:lineRule="auto"/>
              <w:ind w:left="534"/>
              <w:rPr>
                <w:rFonts w:cs="宋体" w:asciiTheme="minorEastAsia" w:hAnsiTheme="minorEastAsia"/>
                <w:sz w:val="24"/>
                <w:szCs w:val="24"/>
              </w:rPr>
            </w:pPr>
            <w:r>
              <w:rPr>
                <w:rFonts w:cs="宋体" w:asciiTheme="minorEastAsia" w:hAnsiTheme="minorEastAsia"/>
                <w:sz w:val="24"/>
                <w:szCs w:val="24"/>
              </w:rPr>
              <w:t>采购人</w:t>
            </w:r>
          </w:p>
        </w:tc>
        <w:tc>
          <w:tcPr>
            <w:tcW w:w="7239" w:type="dxa"/>
            <w:tcBorders>
              <w:top w:val="single" w:color="000000" w:sz="4" w:space="0"/>
              <w:left w:val="single" w:color="000000" w:sz="4" w:space="0"/>
              <w:bottom w:val="single" w:color="000000" w:sz="4" w:space="0"/>
              <w:right w:val="single" w:color="000000" w:sz="4" w:space="0"/>
            </w:tcBorders>
          </w:tcPr>
          <w:p w14:paraId="58267021">
            <w:pPr>
              <w:pStyle w:val="34"/>
              <w:spacing w:before="103" w:line="360" w:lineRule="auto"/>
              <w:ind w:left="23"/>
              <w:rPr>
                <w:rFonts w:cs="宋体" w:asciiTheme="minorEastAsia" w:hAnsiTheme="minorEastAsia"/>
                <w:sz w:val="24"/>
                <w:szCs w:val="24"/>
                <w:lang w:eastAsia="zh-CN"/>
              </w:rPr>
            </w:pPr>
            <w:r>
              <w:rPr>
                <w:rFonts w:hint="eastAsia" w:cs="宋体" w:asciiTheme="minorEastAsia" w:hAnsiTheme="minorEastAsia"/>
                <w:sz w:val="24"/>
                <w:szCs w:val="24"/>
                <w:lang w:val="en-US" w:eastAsia="zh-CN"/>
              </w:rPr>
              <w:t>聊城市茌平区农业农村局</w:t>
            </w:r>
          </w:p>
        </w:tc>
      </w:tr>
      <w:tr w14:paraId="095D01AF">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388F21C">
            <w:pPr>
              <w:pStyle w:val="34"/>
              <w:spacing w:line="360" w:lineRule="auto"/>
              <w:jc w:val="center"/>
              <w:rPr>
                <w:rFonts w:cs="宋体" w:asciiTheme="minorEastAsia" w:hAnsiTheme="minorEastAsia"/>
                <w:sz w:val="24"/>
                <w:szCs w:val="24"/>
              </w:rPr>
            </w:pPr>
            <w:r>
              <w:rPr>
                <w:rFonts w:asciiTheme="minorEastAsia" w:hAnsiTheme="minorEastAsia"/>
                <w:sz w:val="24"/>
                <w:szCs w:val="24"/>
              </w:rPr>
              <w:t>4</w:t>
            </w:r>
          </w:p>
        </w:tc>
        <w:tc>
          <w:tcPr>
            <w:tcW w:w="1856" w:type="dxa"/>
            <w:tcBorders>
              <w:top w:val="single" w:color="000000" w:sz="4" w:space="0"/>
              <w:left w:val="single" w:color="000000" w:sz="4" w:space="0"/>
              <w:bottom w:val="single" w:color="000000" w:sz="4" w:space="0"/>
              <w:right w:val="single" w:color="000000" w:sz="4" w:space="0"/>
            </w:tcBorders>
            <w:vAlign w:val="center"/>
          </w:tcPr>
          <w:p w14:paraId="5F23FAA8">
            <w:pPr>
              <w:pStyle w:val="34"/>
              <w:spacing w:line="360" w:lineRule="auto"/>
              <w:jc w:val="center"/>
              <w:rPr>
                <w:rFonts w:cs="宋体" w:asciiTheme="minorEastAsia" w:hAnsiTheme="minorEastAsia"/>
                <w:sz w:val="24"/>
                <w:szCs w:val="24"/>
              </w:rPr>
            </w:pPr>
            <w:r>
              <w:rPr>
                <w:rFonts w:cs="宋体" w:asciiTheme="minorEastAsia" w:hAnsiTheme="minorEastAsia"/>
                <w:sz w:val="24"/>
                <w:szCs w:val="24"/>
              </w:rPr>
              <w:t>采购内容</w:t>
            </w:r>
          </w:p>
        </w:tc>
        <w:tc>
          <w:tcPr>
            <w:tcW w:w="7239" w:type="dxa"/>
            <w:tcBorders>
              <w:top w:val="single" w:color="000000" w:sz="4" w:space="0"/>
              <w:left w:val="single" w:color="000000" w:sz="4" w:space="0"/>
              <w:bottom w:val="single" w:color="000000" w:sz="4" w:space="0"/>
              <w:right w:val="single" w:color="000000" w:sz="4" w:space="0"/>
            </w:tcBorders>
          </w:tcPr>
          <w:p w14:paraId="522F053A">
            <w:pPr>
              <w:pStyle w:val="34"/>
              <w:spacing w:before="42" w:line="360" w:lineRule="auto"/>
              <w:ind w:left="23" w:right="21"/>
              <w:rPr>
                <w:rFonts w:cs="宋体" w:asciiTheme="minorEastAsia" w:hAnsiTheme="minorEastAsia"/>
                <w:sz w:val="24"/>
                <w:szCs w:val="24"/>
                <w:lang w:eastAsia="zh-CN"/>
              </w:rPr>
            </w:pPr>
            <w:r>
              <w:rPr>
                <w:rFonts w:hint="eastAsia" w:cs="宋体" w:asciiTheme="minorEastAsia" w:hAnsiTheme="minorEastAsia"/>
                <w:sz w:val="24"/>
                <w:szCs w:val="24"/>
                <w:lang w:eastAsia="zh-CN"/>
              </w:rPr>
              <w:t>具体内容及要求详见竞争性磋商文件第三章项目说明。</w:t>
            </w:r>
          </w:p>
        </w:tc>
      </w:tr>
      <w:tr w14:paraId="2F7EE30D">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09CB4FF8">
            <w:pPr>
              <w:pStyle w:val="34"/>
              <w:spacing w:before="132" w:line="360" w:lineRule="auto"/>
              <w:jc w:val="center"/>
              <w:rPr>
                <w:rFonts w:cs="宋体" w:asciiTheme="minorEastAsia" w:hAnsiTheme="minorEastAsia"/>
                <w:sz w:val="24"/>
                <w:szCs w:val="24"/>
              </w:rPr>
            </w:pPr>
            <w:r>
              <w:rPr>
                <w:rFonts w:asciiTheme="minorEastAsia" w:hAnsiTheme="minorEastAsia"/>
                <w:sz w:val="24"/>
                <w:szCs w:val="24"/>
              </w:rPr>
              <w:t>5</w:t>
            </w:r>
          </w:p>
        </w:tc>
        <w:tc>
          <w:tcPr>
            <w:tcW w:w="1856" w:type="dxa"/>
            <w:tcBorders>
              <w:top w:val="single" w:color="000000" w:sz="4" w:space="0"/>
              <w:left w:val="single" w:color="000000" w:sz="4" w:space="0"/>
              <w:bottom w:val="single" w:color="000000" w:sz="4" w:space="0"/>
              <w:right w:val="single" w:color="000000" w:sz="4" w:space="0"/>
            </w:tcBorders>
          </w:tcPr>
          <w:p w14:paraId="0DB98374">
            <w:pPr>
              <w:pStyle w:val="34"/>
              <w:spacing w:before="132" w:line="360" w:lineRule="auto"/>
              <w:jc w:val="center"/>
              <w:rPr>
                <w:rFonts w:cs="宋体" w:asciiTheme="minorEastAsia" w:hAnsiTheme="minorEastAsia"/>
                <w:sz w:val="24"/>
                <w:szCs w:val="24"/>
                <w:lang w:eastAsia="zh-CN"/>
              </w:rPr>
            </w:pPr>
            <w:r>
              <w:rPr>
                <w:rFonts w:hint="eastAsia" w:cs="宋体" w:asciiTheme="minorEastAsia" w:hAnsiTheme="minorEastAsia"/>
                <w:sz w:val="24"/>
                <w:szCs w:val="24"/>
                <w:lang w:eastAsia="zh-CN"/>
              </w:rPr>
              <w:t>预算金额</w:t>
            </w:r>
          </w:p>
        </w:tc>
        <w:tc>
          <w:tcPr>
            <w:tcW w:w="7239" w:type="dxa"/>
            <w:tcBorders>
              <w:top w:val="single" w:color="000000" w:sz="4" w:space="0"/>
              <w:left w:val="single" w:color="000000" w:sz="4" w:space="0"/>
              <w:bottom w:val="single" w:color="000000" w:sz="4" w:space="0"/>
              <w:right w:val="single" w:color="000000" w:sz="4" w:space="0"/>
            </w:tcBorders>
          </w:tcPr>
          <w:p w14:paraId="030A0D1C">
            <w:pPr>
              <w:pStyle w:val="34"/>
              <w:spacing w:before="132" w:line="360" w:lineRule="auto"/>
              <w:rPr>
                <w:rFonts w:cs="宋体" w:asciiTheme="minorEastAsia" w:hAnsiTheme="minorEastAsia"/>
                <w:sz w:val="24"/>
                <w:szCs w:val="24"/>
                <w:lang w:eastAsia="zh-CN"/>
              </w:rPr>
            </w:pPr>
            <w:r>
              <w:rPr>
                <w:b/>
                <w:spacing w:val="-8"/>
                <w:sz w:val="24"/>
              </w:rPr>
              <w:t>包三预算：</w:t>
            </w:r>
            <w:r>
              <w:rPr>
                <w:b/>
                <w:spacing w:val="-4"/>
                <w:sz w:val="24"/>
              </w:rPr>
              <w:t>4.5</w:t>
            </w:r>
            <w:r>
              <w:rPr>
                <w:b/>
                <w:spacing w:val="-9"/>
                <w:sz w:val="24"/>
              </w:rPr>
              <w:t xml:space="preserve"> 万元</w:t>
            </w:r>
            <w:r>
              <w:rPr>
                <w:rFonts w:cs="宋体" w:asciiTheme="minorEastAsia" w:hAnsiTheme="minorEastAsia"/>
                <w:sz w:val="24"/>
                <w:szCs w:val="24"/>
                <w:lang w:eastAsia="zh-CN"/>
              </w:rPr>
              <w:t>，</w:t>
            </w:r>
            <w:r>
              <w:rPr>
                <w:rFonts w:cs="宋体" w:asciiTheme="minorEastAsia" w:hAnsiTheme="minorEastAsia"/>
                <w:b/>
                <w:bCs/>
                <w:sz w:val="24"/>
                <w:szCs w:val="24"/>
                <w:lang w:eastAsia="zh-CN"/>
              </w:rPr>
              <w:t>初始报价或最后报价超出</w:t>
            </w:r>
            <w:r>
              <w:rPr>
                <w:rFonts w:hint="eastAsia" w:cs="宋体" w:asciiTheme="minorEastAsia" w:hAnsiTheme="minorEastAsia"/>
                <w:b/>
                <w:bCs/>
                <w:sz w:val="24"/>
                <w:szCs w:val="24"/>
                <w:lang w:eastAsia="zh-CN"/>
              </w:rPr>
              <w:t>预算金额</w:t>
            </w:r>
            <w:r>
              <w:rPr>
                <w:rFonts w:cs="宋体" w:asciiTheme="minorEastAsia" w:hAnsiTheme="minorEastAsia"/>
                <w:b/>
                <w:bCs/>
                <w:sz w:val="24"/>
                <w:szCs w:val="24"/>
                <w:lang w:eastAsia="zh-CN"/>
              </w:rPr>
              <w:t>的按无效响应处理。</w:t>
            </w:r>
          </w:p>
        </w:tc>
      </w:tr>
      <w:tr w14:paraId="22973AC9">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6CC4FA86">
            <w:pPr>
              <w:pStyle w:val="34"/>
              <w:spacing w:before="139" w:line="360" w:lineRule="auto"/>
              <w:jc w:val="center"/>
              <w:rPr>
                <w:rFonts w:cs="宋体" w:asciiTheme="minorEastAsia" w:hAnsiTheme="minorEastAsia"/>
                <w:sz w:val="24"/>
                <w:szCs w:val="24"/>
              </w:rPr>
            </w:pPr>
            <w:r>
              <w:rPr>
                <w:rFonts w:asciiTheme="minorEastAsia" w:hAnsiTheme="minorEastAsia"/>
                <w:sz w:val="24"/>
                <w:szCs w:val="24"/>
              </w:rPr>
              <w:t>6</w:t>
            </w:r>
          </w:p>
        </w:tc>
        <w:tc>
          <w:tcPr>
            <w:tcW w:w="1856" w:type="dxa"/>
            <w:tcBorders>
              <w:top w:val="single" w:color="000000" w:sz="4" w:space="0"/>
              <w:left w:val="single" w:color="000000" w:sz="4" w:space="0"/>
              <w:bottom w:val="single" w:color="000000" w:sz="4" w:space="0"/>
              <w:right w:val="single" w:color="000000" w:sz="4" w:space="0"/>
            </w:tcBorders>
          </w:tcPr>
          <w:p w14:paraId="33754E1B">
            <w:pPr>
              <w:pStyle w:val="34"/>
              <w:spacing w:before="139" w:line="360" w:lineRule="auto"/>
              <w:ind w:left="414"/>
              <w:rPr>
                <w:rFonts w:cs="宋体" w:asciiTheme="minorEastAsia" w:hAnsiTheme="minorEastAsia"/>
                <w:sz w:val="24"/>
                <w:szCs w:val="24"/>
              </w:rPr>
            </w:pPr>
            <w:r>
              <w:rPr>
                <w:rFonts w:cs="宋体" w:asciiTheme="minorEastAsia" w:hAnsiTheme="minorEastAsia"/>
                <w:sz w:val="24"/>
                <w:szCs w:val="24"/>
              </w:rPr>
              <w:t>采购方式</w:t>
            </w:r>
          </w:p>
        </w:tc>
        <w:tc>
          <w:tcPr>
            <w:tcW w:w="7239" w:type="dxa"/>
            <w:tcBorders>
              <w:top w:val="single" w:color="000000" w:sz="4" w:space="0"/>
              <w:left w:val="single" w:color="000000" w:sz="4" w:space="0"/>
              <w:bottom w:val="single" w:color="000000" w:sz="4" w:space="0"/>
              <w:right w:val="single" w:color="000000" w:sz="4" w:space="0"/>
            </w:tcBorders>
          </w:tcPr>
          <w:p w14:paraId="7EE78D63">
            <w:pPr>
              <w:pStyle w:val="34"/>
              <w:spacing w:before="139" w:line="360" w:lineRule="auto"/>
              <w:ind w:left="23"/>
              <w:rPr>
                <w:rFonts w:cs="宋体" w:asciiTheme="minorEastAsia" w:hAnsiTheme="minorEastAsia"/>
                <w:sz w:val="24"/>
                <w:szCs w:val="24"/>
              </w:rPr>
            </w:pPr>
            <w:r>
              <w:rPr>
                <w:rFonts w:cs="宋体" w:asciiTheme="minorEastAsia" w:hAnsiTheme="minorEastAsia"/>
                <w:sz w:val="24"/>
                <w:szCs w:val="24"/>
              </w:rPr>
              <w:t>竞争性磋商</w:t>
            </w:r>
          </w:p>
        </w:tc>
      </w:tr>
      <w:tr w14:paraId="28C5FA80">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1B7B9E1C">
            <w:pPr>
              <w:pStyle w:val="34"/>
              <w:spacing w:before="144" w:line="360" w:lineRule="auto"/>
              <w:jc w:val="center"/>
              <w:rPr>
                <w:rFonts w:cs="宋体" w:asciiTheme="minorEastAsia" w:hAnsiTheme="minorEastAsia"/>
                <w:sz w:val="24"/>
                <w:szCs w:val="24"/>
              </w:rPr>
            </w:pPr>
            <w:r>
              <w:rPr>
                <w:rFonts w:asciiTheme="minorEastAsia" w:hAnsiTheme="minorEastAsia"/>
                <w:sz w:val="24"/>
                <w:szCs w:val="24"/>
              </w:rPr>
              <w:t>7</w:t>
            </w:r>
          </w:p>
        </w:tc>
        <w:tc>
          <w:tcPr>
            <w:tcW w:w="1856" w:type="dxa"/>
            <w:tcBorders>
              <w:top w:val="single" w:color="000000" w:sz="4" w:space="0"/>
              <w:left w:val="single" w:color="000000" w:sz="4" w:space="0"/>
              <w:bottom w:val="single" w:color="000000" w:sz="4" w:space="0"/>
              <w:right w:val="single" w:color="000000" w:sz="4" w:space="0"/>
            </w:tcBorders>
          </w:tcPr>
          <w:p w14:paraId="56DF5728">
            <w:pPr>
              <w:pStyle w:val="34"/>
              <w:spacing w:before="144" w:line="360" w:lineRule="auto"/>
              <w:ind w:left="54"/>
              <w:rPr>
                <w:rFonts w:cs="宋体" w:asciiTheme="minorEastAsia" w:hAnsiTheme="minorEastAsia"/>
                <w:sz w:val="24"/>
                <w:szCs w:val="24"/>
              </w:rPr>
            </w:pPr>
            <w:r>
              <w:rPr>
                <w:rFonts w:cs="宋体" w:asciiTheme="minorEastAsia" w:hAnsiTheme="minorEastAsia"/>
                <w:sz w:val="24"/>
                <w:szCs w:val="24"/>
              </w:rPr>
              <w:t>供应商资格要求</w:t>
            </w:r>
          </w:p>
        </w:tc>
        <w:tc>
          <w:tcPr>
            <w:tcW w:w="7239" w:type="dxa"/>
            <w:tcBorders>
              <w:top w:val="single" w:color="000000" w:sz="4" w:space="0"/>
              <w:left w:val="single" w:color="000000" w:sz="4" w:space="0"/>
              <w:bottom w:val="single" w:color="000000" w:sz="4" w:space="0"/>
              <w:right w:val="single" w:color="000000" w:sz="4" w:space="0"/>
            </w:tcBorders>
          </w:tcPr>
          <w:p w14:paraId="2DB58985">
            <w:pPr>
              <w:pStyle w:val="34"/>
              <w:spacing w:before="144" w:line="360" w:lineRule="auto"/>
              <w:ind w:left="23"/>
              <w:rPr>
                <w:rFonts w:cs="宋体" w:asciiTheme="minorEastAsia" w:hAnsiTheme="minorEastAsia"/>
                <w:sz w:val="24"/>
                <w:szCs w:val="24"/>
              </w:rPr>
            </w:pPr>
            <w:r>
              <w:rPr>
                <w:rFonts w:cs="宋体" w:asciiTheme="minorEastAsia" w:hAnsiTheme="minorEastAsia"/>
                <w:sz w:val="24"/>
                <w:szCs w:val="24"/>
              </w:rPr>
              <w:t>详见公告</w:t>
            </w:r>
          </w:p>
        </w:tc>
      </w:tr>
      <w:tr w14:paraId="10553ED4">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7DDFF8AC">
            <w:pPr>
              <w:pStyle w:val="34"/>
              <w:spacing w:before="141" w:line="360" w:lineRule="auto"/>
              <w:jc w:val="center"/>
              <w:rPr>
                <w:rFonts w:cs="宋体" w:asciiTheme="minorEastAsia" w:hAnsiTheme="minorEastAsia"/>
                <w:sz w:val="24"/>
                <w:szCs w:val="24"/>
              </w:rPr>
            </w:pPr>
            <w:r>
              <w:rPr>
                <w:rFonts w:asciiTheme="minorEastAsia" w:hAnsiTheme="minorEastAsia"/>
                <w:sz w:val="24"/>
                <w:szCs w:val="24"/>
              </w:rPr>
              <w:t>8</w:t>
            </w:r>
          </w:p>
        </w:tc>
        <w:tc>
          <w:tcPr>
            <w:tcW w:w="1856" w:type="dxa"/>
            <w:tcBorders>
              <w:top w:val="single" w:color="000000" w:sz="4" w:space="0"/>
              <w:left w:val="single" w:color="000000" w:sz="4" w:space="0"/>
              <w:bottom w:val="single" w:color="000000" w:sz="4" w:space="0"/>
              <w:right w:val="single" w:color="000000" w:sz="4" w:space="0"/>
            </w:tcBorders>
          </w:tcPr>
          <w:p w14:paraId="25B51FE5">
            <w:pPr>
              <w:pStyle w:val="34"/>
              <w:spacing w:before="141" w:line="360" w:lineRule="auto"/>
              <w:ind w:left="174"/>
              <w:rPr>
                <w:rFonts w:cs="宋体" w:asciiTheme="minorEastAsia" w:hAnsiTheme="minorEastAsia"/>
                <w:sz w:val="24"/>
                <w:szCs w:val="24"/>
              </w:rPr>
            </w:pPr>
            <w:r>
              <w:rPr>
                <w:rFonts w:cs="宋体" w:asciiTheme="minorEastAsia" w:hAnsiTheme="minorEastAsia"/>
                <w:sz w:val="24"/>
                <w:szCs w:val="24"/>
              </w:rPr>
              <w:t>资格审查方式</w:t>
            </w:r>
          </w:p>
        </w:tc>
        <w:tc>
          <w:tcPr>
            <w:tcW w:w="7239" w:type="dxa"/>
            <w:tcBorders>
              <w:top w:val="single" w:color="000000" w:sz="4" w:space="0"/>
              <w:left w:val="single" w:color="000000" w:sz="4" w:space="0"/>
              <w:bottom w:val="single" w:color="000000" w:sz="4" w:space="0"/>
              <w:right w:val="single" w:color="000000" w:sz="4" w:space="0"/>
            </w:tcBorders>
          </w:tcPr>
          <w:p w14:paraId="3975CCE7">
            <w:pPr>
              <w:pStyle w:val="34"/>
              <w:spacing w:before="141" w:line="360" w:lineRule="auto"/>
              <w:ind w:left="23"/>
              <w:rPr>
                <w:rFonts w:cs="宋体" w:asciiTheme="minorEastAsia" w:hAnsiTheme="minorEastAsia"/>
                <w:sz w:val="24"/>
                <w:szCs w:val="24"/>
              </w:rPr>
            </w:pPr>
            <w:r>
              <w:rPr>
                <w:rFonts w:cs="宋体" w:asciiTheme="minorEastAsia" w:hAnsiTheme="minorEastAsia"/>
                <w:sz w:val="24"/>
                <w:szCs w:val="24"/>
              </w:rPr>
              <w:t>资格后审</w:t>
            </w:r>
          </w:p>
        </w:tc>
      </w:tr>
      <w:tr w14:paraId="7CFD09AB">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18AACF48">
            <w:pPr>
              <w:pStyle w:val="34"/>
              <w:spacing w:before="118" w:line="360" w:lineRule="auto"/>
              <w:jc w:val="center"/>
              <w:rPr>
                <w:rFonts w:cs="宋体" w:asciiTheme="minorEastAsia" w:hAnsiTheme="minorEastAsia"/>
                <w:sz w:val="24"/>
                <w:szCs w:val="24"/>
              </w:rPr>
            </w:pPr>
            <w:r>
              <w:rPr>
                <w:rFonts w:asciiTheme="minorEastAsia" w:hAnsiTheme="minorEastAsia"/>
                <w:sz w:val="24"/>
                <w:szCs w:val="24"/>
              </w:rPr>
              <w:t>9</w:t>
            </w:r>
          </w:p>
        </w:tc>
        <w:tc>
          <w:tcPr>
            <w:tcW w:w="1856" w:type="dxa"/>
            <w:tcBorders>
              <w:top w:val="single" w:color="000000" w:sz="4" w:space="0"/>
              <w:left w:val="single" w:color="000000" w:sz="4" w:space="0"/>
              <w:bottom w:val="single" w:color="000000" w:sz="4" w:space="0"/>
              <w:right w:val="single" w:color="000000" w:sz="4" w:space="0"/>
            </w:tcBorders>
          </w:tcPr>
          <w:p w14:paraId="7529DF36">
            <w:pPr>
              <w:pStyle w:val="34"/>
              <w:spacing w:before="118" w:line="360" w:lineRule="auto"/>
              <w:ind w:left="414"/>
              <w:rPr>
                <w:rFonts w:cs="宋体" w:asciiTheme="minorEastAsia" w:hAnsiTheme="minorEastAsia"/>
                <w:sz w:val="24"/>
                <w:szCs w:val="24"/>
              </w:rPr>
            </w:pPr>
            <w:r>
              <w:rPr>
                <w:rFonts w:cs="宋体" w:asciiTheme="minorEastAsia" w:hAnsiTheme="minorEastAsia"/>
                <w:sz w:val="24"/>
                <w:szCs w:val="24"/>
              </w:rPr>
              <w:t>资金来源</w:t>
            </w:r>
          </w:p>
        </w:tc>
        <w:tc>
          <w:tcPr>
            <w:tcW w:w="7239" w:type="dxa"/>
            <w:tcBorders>
              <w:top w:val="single" w:color="000000" w:sz="4" w:space="0"/>
              <w:left w:val="single" w:color="000000" w:sz="4" w:space="0"/>
              <w:bottom w:val="single" w:color="000000" w:sz="4" w:space="0"/>
              <w:right w:val="single" w:color="000000" w:sz="4" w:space="0"/>
            </w:tcBorders>
          </w:tcPr>
          <w:p w14:paraId="069FC941">
            <w:pPr>
              <w:pStyle w:val="34"/>
              <w:spacing w:before="118" w:line="360" w:lineRule="auto"/>
              <w:ind w:left="23"/>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lang w:val="en-US" w:eastAsia="zh-CN"/>
              </w:rPr>
              <w:t>财政资金</w:t>
            </w:r>
          </w:p>
        </w:tc>
      </w:tr>
      <w:tr w14:paraId="0FDDD3D1">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7A529119">
            <w:pPr>
              <w:pStyle w:val="34"/>
              <w:spacing w:line="360" w:lineRule="auto"/>
              <w:jc w:val="center"/>
              <w:rPr>
                <w:rFonts w:cs="宋体" w:asciiTheme="minorEastAsia" w:hAnsiTheme="minorEastAsia"/>
                <w:sz w:val="24"/>
                <w:szCs w:val="24"/>
              </w:rPr>
            </w:pPr>
            <w:r>
              <w:rPr>
                <w:rFonts w:asciiTheme="minorEastAsia" w:hAnsiTheme="minorEastAsia"/>
                <w:sz w:val="24"/>
                <w:szCs w:val="24"/>
              </w:rPr>
              <w:t>10</w:t>
            </w:r>
          </w:p>
        </w:tc>
        <w:tc>
          <w:tcPr>
            <w:tcW w:w="1856" w:type="dxa"/>
            <w:tcBorders>
              <w:top w:val="single" w:color="000000" w:sz="4" w:space="0"/>
              <w:left w:val="single" w:color="000000" w:sz="4" w:space="0"/>
              <w:bottom w:val="single" w:color="000000" w:sz="4" w:space="0"/>
              <w:right w:val="single" w:color="000000" w:sz="4" w:space="0"/>
            </w:tcBorders>
            <w:vAlign w:val="center"/>
          </w:tcPr>
          <w:p w14:paraId="0D896EFF">
            <w:pPr>
              <w:pStyle w:val="34"/>
              <w:spacing w:line="360" w:lineRule="auto"/>
              <w:jc w:val="center"/>
              <w:rPr>
                <w:rFonts w:cs="宋体" w:asciiTheme="minorEastAsia" w:hAnsiTheme="minorEastAsia"/>
                <w:sz w:val="24"/>
                <w:szCs w:val="24"/>
              </w:rPr>
            </w:pPr>
            <w:r>
              <w:rPr>
                <w:rFonts w:cs="宋体" w:asciiTheme="minorEastAsia" w:hAnsiTheme="minorEastAsia"/>
                <w:sz w:val="24"/>
                <w:szCs w:val="24"/>
              </w:rPr>
              <w:t>付款方式</w:t>
            </w:r>
          </w:p>
        </w:tc>
        <w:tc>
          <w:tcPr>
            <w:tcW w:w="7239" w:type="dxa"/>
            <w:tcBorders>
              <w:top w:val="single" w:color="000000" w:sz="4" w:space="0"/>
              <w:left w:val="single" w:color="000000" w:sz="4" w:space="0"/>
              <w:bottom w:val="single" w:color="000000" w:sz="4" w:space="0"/>
              <w:right w:val="single" w:color="000000" w:sz="4" w:space="0"/>
            </w:tcBorders>
            <w:vAlign w:val="center"/>
          </w:tcPr>
          <w:p w14:paraId="0695DF96">
            <w:pPr>
              <w:pStyle w:val="34"/>
              <w:spacing w:before="40" w:line="360" w:lineRule="auto"/>
              <w:ind w:right="21"/>
              <w:jc w:val="both"/>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项目实施完毕并经验收合格后付清合同款项。        </w:t>
            </w:r>
          </w:p>
          <w:p w14:paraId="30742F42">
            <w:pPr>
              <w:pStyle w:val="34"/>
              <w:spacing w:before="40" w:line="360" w:lineRule="auto"/>
              <w:ind w:right="21"/>
              <w:jc w:val="both"/>
              <w:rPr>
                <w:rFonts w:hint="eastAsia"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注：1.本项目为预采购合同，存在资金不到位带来的潜在风险，实际支付情况依据财政资金到位情况协商支付。          </w:t>
            </w:r>
          </w:p>
          <w:p w14:paraId="6AF0FBA7">
            <w:pPr>
              <w:pStyle w:val="34"/>
              <w:spacing w:before="40" w:line="360" w:lineRule="auto"/>
              <w:ind w:right="21"/>
              <w:jc w:val="both"/>
              <w:rPr>
                <w:rFonts w:cs="宋体" w:asciiTheme="minorEastAsia" w:hAnsiTheme="minorEastAsia"/>
                <w:sz w:val="24"/>
                <w:szCs w:val="24"/>
                <w:lang w:eastAsia="zh-CN"/>
              </w:rPr>
            </w:pPr>
            <w:r>
              <w:rPr>
                <w:rFonts w:hint="eastAsia" w:cs="宋体" w:asciiTheme="minorEastAsia" w:hAnsiTheme="minorEastAsia"/>
                <w:sz w:val="24"/>
                <w:szCs w:val="24"/>
                <w:lang w:val="en-US" w:eastAsia="zh-CN"/>
              </w:rPr>
              <w:t>2.付款方将款项仅付至与乙方公司名称相同（投标时宣布投标人名称）的账户，乙方因项目转让或其他原因使用其他账户，付款方将拒付款，其导致的后果由乙方自负。</w:t>
            </w:r>
          </w:p>
        </w:tc>
      </w:tr>
      <w:tr w14:paraId="10DE3F16">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42CB8CD6">
            <w:pPr>
              <w:pStyle w:val="34"/>
              <w:spacing w:before="100" w:line="360" w:lineRule="auto"/>
              <w:jc w:val="center"/>
              <w:rPr>
                <w:rFonts w:cs="宋体" w:asciiTheme="minorEastAsia" w:hAnsiTheme="minorEastAsia"/>
                <w:sz w:val="24"/>
                <w:szCs w:val="24"/>
                <w:lang w:eastAsia="zh-CN"/>
              </w:rPr>
            </w:pPr>
            <w:r>
              <w:rPr>
                <w:rFonts w:hint="eastAsia" w:cs="宋体" w:asciiTheme="minorEastAsia" w:hAnsiTheme="minorEastAsia"/>
                <w:sz w:val="24"/>
                <w:szCs w:val="24"/>
                <w:lang w:eastAsia="zh-CN"/>
              </w:rPr>
              <w:t>11</w:t>
            </w:r>
          </w:p>
        </w:tc>
        <w:tc>
          <w:tcPr>
            <w:tcW w:w="1856" w:type="dxa"/>
            <w:tcBorders>
              <w:top w:val="single" w:color="000000" w:sz="4" w:space="0"/>
              <w:left w:val="single" w:color="000000" w:sz="4" w:space="0"/>
              <w:bottom w:val="single" w:color="000000" w:sz="4" w:space="0"/>
              <w:right w:val="single" w:color="000000" w:sz="4" w:space="0"/>
            </w:tcBorders>
          </w:tcPr>
          <w:p w14:paraId="2F5F61E8">
            <w:pPr>
              <w:pStyle w:val="34"/>
              <w:spacing w:before="100" w:line="360" w:lineRule="auto"/>
              <w:jc w:val="center"/>
              <w:rPr>
                <w:rFonts w:hint="default" w:cs="宋体" w:asciiTheme="minorEastAsia" w:hAnsiTheme="minorEastAsia"/>
                <w:sz w:val="24"/>
                <w:szCs w:val="24"/>
                <w:lang w:val="en-US"/>
              </w:rPr>
            </w:pPr>
            <w:r>
              <w:rPr>
                <w:rFonts w:hint="eastAsia" w:cs="宋体" w:asciiTheme="minorEastAsia" w:hAnsiTheme="minorEastAsia"/>
                <w:sz w:val="24"/>
                <w:szCs w:val="24"/>
                <w:lang w:val="en-US" w:eastAsia="zh-CN"/>
              </w:rPr>
              <w:t>服务期限</w:t>
            </w:r>
          </w:p>
        </w:tc>
        <w:tc>
          <w:tcPr>
            <w:tcW w:w="7239" w:type="dxa"/>
            <w:tcBorders>
              <w:top w:val="single" w:color="000000" w:sz="4" w:space="0"/>
              <w:left w:val="single" w:color="000000" w:sz="4" w:space="0"/>
              <w:bottom w:val="single" w:color="000000" w:sz="4" w:space="0"/>
              <w:right w:val="single" w:color="000000" w:sz="4" w:space="0"/>
            </w:tcBorders>
          </w:tcPr>
          <w:p w14:paraId="462B55CB">
            <w:pPr>
              <w:pStyle w:val="34"/>
              <w:spacing w:before="100" w:line="360" w:lineRule="auto"/>
              <w:rPr>
                <w:rFonts w:cs="宋体" w:asciiTheme="minorEastAsia" w:hAnsiTheme="minorEastAsia"/>
                <w:sz w:val="24"/>
                <w:szCs w:val="24"/>
                <w:lang w:eastAsia="zh-CN"/>
              </w:rPr>
            </w:pPr>
            <w:r>
              <w:rPr>
                <w:rFonts w:cs="宋体" w:asciiTheme="minorEastAsia" w:hAnsiTheme="minorEastAsia"/>
                <w:sz w:val="24"/>
                <w:szCs w:val="24"/>
                <w:lang w:eastAsia="zh-CN"/>
              </w:rPr>
              <w:t>实施时间 202</w:t>
            </w:r>
            <w:r>
              <w:rPr>
                <w:rFonts w:hint="eastAsia" w:cs="宋体" w:asciiTheme="minorEastAsia" w:hAnsiTheme="minorEastAsia"/>
                <w:sz w:val="24"/>
                <w:szCs w:val="24"/>
                <w:lang w:val="en-US" w:eastAsia="zh-CN"/>
              </w:rPr>
              <w:t>6</w:t>
            </w:r>
            <w:r>
              <w:rPr>
                <w:rFonts w:cs="宋体" w:asciiTheme="minorEastAsia" w:hAnsiTheme="minorEastAsia"/>
                <w:sz w:val="24"/>
                <w:szCs w:val="24"/>
                <w:lang w:eastAsia="zh-CN"/>
              </w:rPr>
              <w:t xml:space="preserve"> 年</w:t>
            </w:r>
            <w:r>
              <w:rPr>
                <w:rFonts w:hint="eastAsia" w:cs="宋体" w:asciiTheme="minorEastAsia" w:hAnsiTheme="minorEastAsia"/>
                <w:sz w:val="24"/>
                <w:szCs w:val="24"/>
                <w:lang w:val="en-US" w:eastAsia="zh-CN"/>
              </w:rPr>
              <w:t>1</w:t>
            </w:r>
            <w:r>
              <w:rPr>
                <w:rFonts w:cs="宋体" w:asciiTheme="minorEastAsia" w:hAnsiTheme="minorEastAsia"/>
                <w:sz w:val="24"/>
                <w:szCs w:val="24"/>
                <w:lang w:eastAsia="zh-CN"/>
              </w:rPr>
              <w:t>月-202</w:t>
            </w:r>
            <w:r>
              <w:rPr>
                <w:rFonts w:hint="eastAsia" w:cs="宋体" w:asciiTheme="minorEastAsia" w:hAnsiTheme="minorEastAsia"/>
                <w:sz w:val="24"/>
                <w:szCs w:val="24"/>
                <w:lang w:val="en-US" w:eastAsia="zh-CN"/>
              </w:rPr>
              <w:t>7</w:t>
            </w:r>
            <w:r>
              <w:rPr>
                <w:rFonts w:cs="宋体" w:asciiTheme="minorEastAsia" w:hAnsiTheme="minorEastAsia"/>
                <w:sz w:val="24"/>
                <w:szCs w:val="24"/>
                <w:lang w:eastAsia="zh-CN"/>
              </w:rPr>
              <w:t xml:space="preserve"> 年</w:t>
            </w:r>
            <w:r>
              <w:rPr>
                <w:rFonts w:hint="eastAsia" w:cs="宋体" w:asciiTheme="minorEastAsia" w:hAnsiTheme="minorEastAsia"/>
                <w:sz w:val="24"/>
                <w:szCs w:val="24"/>
                <w:lang w:val="en-US" w:eastAsia="zh-CN"/>
              </w:rPr>
              <w:t>6</w:t>
            </w:r>
            <w:r>
              <w:rPr>
                <w:rFonts w:cs="宋体" w:asciiTheme="minorEastAsia" w:hAnsiTheme="minorEastAsia"/>
                <w:sz w:val="24"/>
                <w:szCs w:val="24"/>
                <w:lang w:eastAsia="zh-CN"/>
              </w:rPr>
              <w:t>月，1</w:t>
            </w:r>
            <w:r>
              <w:rPr>
                <w:rFonts w:hint="eastAsia" w:cs="宋体" w:asciiTheme="minorEastAsia" w:hAnsiTheme="minorEastAsia"/>
                <w:sz w:val="24"/>
                <w:szCs w:val="24"/>
                <w:lang w:val="en-US" w:eastAsia="zh-CN"/>
              </w:rPr>
              <w:t>8</w:t>
            </w:r>
            <w:r>
              <w:rPr>
                <w:rFonts w:cs="宋体" w:asciiTheme="minorEastAsia" w:hAnsiTheme="minorEastAsia"/>
                <w:sz w:val="24"/>
                <w:szCs w:val="24"/>
                <w:lang w:eastAsia="zh-CN"/>
              </w:rPr>
              <w:t>个月内提交最终成果，实施地点全区范围内。</w:t>
            </w:r>
          </w:p>
        </w:tc>
      </w:tr>
      <w:tr w14:paraId="23B22306">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638CA158">
            <w:pPr>
              <w:pStyle w:val="34"/>
              <w:spacing w:before="100" w:line="360" w:lineRule="auto"/>
              <w:jc w:val="center"/>
              <w:rPr>
                <w:rFonts w:cs="宋体" w:asciiTheme="minorEastAsia" w:hAnsiTheme="minorEastAsia"/>
                <w:sz w:val="24"/>
                <w:szCs w:val="24"/>
              </w:rPr>
            </w:pPr>
            <w:r>
              <w:rPr>
                <w:rFonts w:hint="eastAsia" w:asciiTheme="minorEastAsia" w:hAnsiTheme="minorEastAsia"/>
                <w:sz w:val="24"/>
                <w:szCs w:val="24"/>
              </w:rPr>
              <w:t>12</w:t>
            </w:r>
          </w:p>
        </w:tc>
        <w:tc>
          <w:tcPr>
            <w:tcW w:w="1856" w:type="dxa"/>
            <w:tcBorders>
              <w:top w:val="single" w:color="000000" w:sz="4" w:space="0"/>
              <w:left w:val="single" w:color="000000" w:sz="4" w:space="0"/>
              <w:bottom w:val="single" w:color="000000" w:sz="4" w:space="0"/>
              <w:right w:val="single" w:color="000000" w:sz="4" w:space="0"/>
            </w:tcBorders>
            <w:vAlign w:val="center"/>
          </w:tcPr>
          <w:p w14:paraId="0F8CDD4C">
            <w:pPr>
              <w:pStyle w:val="34"/>
              <w:spacing w:line="360" w:lineRule="auto"/>
              <w:jc w:val="center"/>
              <w:rPr>
                <w:rFonts w:hint="default" w:cs="宋体" w:asciiTheme="minorEastAsia" w:hAnsiTheme="minorEastAsia" w:eastAsiaTheme="minorEastAsia"/>
                <w:sz w:val="24"/>
                <w:szCs w:val="24"/>
                <w:lang w:val="en-US" w:eastAsia="zh-CN"/>
              </w:rPr>
            </w:pPr>
            <w:r>
              <w:rPr>
                <w:rFonts w:hint="eastAsia" w:cs="宋体" w:asciiTheme="minorEastAsia" w:hAnsiTheme="minorEastAsia"/>
                <w:sz w:val="24"/>
                <w:szCs w:val="24"/>
                <w:lang w:val="en-US" w:eastAsia="zh-CN"/>
              </w:rPr>
              <w:t>报价币种</w:t>
            </w:r>
          </w:p>
        </w:tc>
        <w:tc>
          <w:tcPr>
            <w:tcW w:w="7239" w:type="dxa"/>
            <w:tcBorders>
              <w:top w:val="single" w:color="000000" w:sz="4" w:space="0"/>
              <w:left w:val="single" w:color="000000" w:sz="4" w:space="0"/>
              <w:bottom w:val="single" w:color="000000" w:sz="4" w:space="0"/>
              <w:right w:val="single" w:color="000000" w:sz="4" w:space="0"/>
            </w:tcBorders>
          </w:tcPr>
          <w:p w14:paraId="39F7871A">
            <w:pPr>
              <w:pStyle w:val="34"/>
              <w:spacing w:before="114" w:line="343" w:lineRule="auto"/>
              <w:ind w:left="3" w:right="108"/>
              <w:jc w:val="both"/>
              <w:rPr>
                <w:rFonts w:hint="eastAsia" w:cs="宋体" w:asciiTheme="minorEastAsia" w:hAnsiTheme="minorEastAsia" w:eastAsiaTheme="minorEastAsia"/>
                <w:sz w:val="24"/>
                <w:szCs w:val="24"/>
                <w:lang w:eastAsia="zh-CN"/>
              </w:rPr>
            </w:pPr>
            <w:r>
              <w:rPr>
                <w:rFonts w:hint="eastAsia"/>
                <w:sz w:val="24"/>
                <w:lang w:val="en-US" w:eastAsia="zh-CN"/>
              </w:rPr>
              <w:t>人民币</w:t>
            </w:r>
          </w:p>
        </w:tc>
      </w:tr>
      <w:tr w14:paraId="5FC19C3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5B49688">
            <w:pPr>
              <w:pStyle w:val="34"/>
              <w:spacing w:line="360" w:lineRule="auto"/>
              <w:jc w:val="center"/>
              <w:rPr>
                <w:rFonts w:cs="宋体" w:asciiTheme="minorEastAsia" w:hAnsiTheme="minorEastAsia"/>
                <w:sz w:val="24"/>
                <w:szCs w:val="24"/>
              </w:rPr>
            </w:pPr>
            <w:r>
              <w:rPr>
                <w:rFonts w:hint="eastAsia" w:asciiTheme="minorEastAsia" w:hAnsiTheme="minorEastAsia"/>
                <w:sz w:val="24"/>
                <w:szCs w:val="24"/>
              </w:rPr>
              <w:t>13</w:t>
            </w:r>
          </w:p>
        </w:tc>
        <w:tc>
          <w:tcPr>
            <w:tcW w:w="1856" w:type="dxa"/>
            <w:tcBorders>
              <w:top w:val="single" w:color="000000" w:sz="4" w:space="0"/>
              <w:left w:val="single" w:color="000000" w:sz="4" w:space="0"/>
              <w:bottom w:val="single" w:color="000000" w:sz="4" w:space="0"/>
              <w:right w:val="single" w:color="000000" w:sz="4" w:space="0"/>
            </w:tcBorders>
            <w:vAlign w:val="top"/>
          </w:tcPr>
          <w:p w14:paraId="0204D387">
            <w:pPr>
              <w:pStyle w:val="34"/>
              <w:spacing w:line="440" w:lineRule="exact"/>
              <w:ind w:left="301" w:leftChars="0" w:right="49" w:rightChars="0" w:hanging="240" w:firstLineChars="0"/>
              <w:rPr>
                <w:rFonts w:cs="宋体" w:asciiTheme="minorEastAsia" w:hAnsiTheme="minorEastAsia"/>
                <w:sz w:val="24"/>
                <w:szCs w:val="24"/>
                <w:lang w:eastAsia="zh-CN"/>
              </w:rPr>
            </w:pPr>
            <w:r>
              <w:rPr>
                <w:spacing w:val="-2"/>
                <w:sz w:val="24"/>
              </w:rPr>
              <w:t>是否允许递交</w:t>
            </w:r>
            <w:r>
              <w:rPr>
                <w:spacing w:val="-4"/>
                <w:sz w:val="24"/>
              </w:rPr>
              <w:t>备选方案</w:t>
            </w:r>
          </w:p>
        </w:tc>
        <w:tc>
          <w:tcPr>
            <w:tcW w:w="7239" w:type="dxa"/>
            <w:tcBorders>
              <w:top w:val="single" w:color="000000" w:sz="4" w:space="0"/>
              <w:left w:val="single" w:color="000000" w:sz="4" w:space="0"/>
              <w:bottom w:val="single" w:color="000000" w:sz="4" w:space="0"/>
              <w:right w:val="single" w:color="000000" w:sz="4" w:space="0"/>
            </w:tcBorders>
            <w:vAlign w:val="top"/>
          </w:tcPr>
          <w:p w14:paraId="6E511CCA">
            <w:pPr>
              <w:pStyle w:val="34"/>
              <w:rPr>
                <w:b/>
                <w:sz w:val="26"/>
              </w:rPr>
            </w:pPr>
          </w:p>
          <w:p w14:paraId="0F8B2EFA">
            <w:pPr>
              <w:pStyle w:val="34"/>
              <w:ind w:left="27" w:leftChars="0"/>
              <w:rPr>
                <w:rFonts w:cs="宋体" w:asciiTheme="minorEastAsia" w:hAnsiTheme="minorEastAsia"/>
                <w:sz w:val="24"/>
                <w:szCs w:val="24"/>
                <w:lang w:eastAsia="zh-CN"/>
              </w:rPr>
            </w:pPr>
            <w:r>
              <w:rPr>
                <w:spacing w:val="-4"/>
                <w:sz w:val="24"/>
              </w:rPr>
              <w:t>不允许</w:t>
            </w:r>
          </w:p>
        </w:tc>
      </w:tr>
      <w:tr w14:paraId="4F23EE22">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994BCB0">
            <w:pPr>
              <w:pStyle w:val="34"/>
              <w:spacing w:before="40" w:line="360" w:lineRule="auto"/>
              <w:ind w:left="23" w:right="21"/>
              <w:jc w:val="center"/>
              <w:rPr>
                <w:rFonts w:cs="宋体" w:asciiTheme="minorEastAsia" w:hAnsiTheme="minorEastAsia"/>
                <w:sz w:val="24"/>
                <w:szCs w:val="24"/>
              </w:rPr>
            </w:pPr>
            <w:r>
              <w:rPr>
                <w:rFonts w:hint="eastAsia" w:cs="宋体" w:asciiTheme="minorEastAsia" w:hAnsiTheme="minorEastAsia"/>
                <w:sz w:val="24"/>
                <w:szCs w:val="24"/>
              </w:rPr>
              <w:t>14</w:t>
            </w:r>
          </w:p>
        </w:tc>
        <w:tc>
          <w:tcPr>
            <w:tcW w:w="1856" w:type="dxa"/>
            <w:tcBorders>
              <w:top w:val="single" w:color="000000" w:sz="4" w:space="0"/>
              <w:left w:val="single" w:color="000000" w:sz="4" w:space="0"/>
              <w:bottom w:val="single" w:color="000000" w:sz="4" w:space="0"/>
              <w:right w:val="single" w:color="000000" w:sz="4" w:space="0"/>
            </w:tcBorders>
          </w:tcPr>
          <w:p w14:paraId="0C59CB38">
            <w:pPr>
              <w:pStyle w:val="34"/>
              <w:spacing w:before="109" w:line="360" w:lineRule="auto"/>
              <w:jc w:val="center"/>
              <w:rPr>
                <w:rFonts w:cs="宋体" w:asciiTheme="minorEastAsia" w:hAnsiTheme="minorEastAsia"/>
                <w:sz w:val="24"/>
                <w:szCs w:val="24"/>
              </w:rPr>
            </w:pPr>
            <w:r>
              <w:rPr>
                <w:rFonts w:cs="宋体" w:asciiTheme="minorEastAsia" w:hAnsiTheme="minorEastAsia"/>
                <w:sz w:val="24"/>
                <w:szCs w:val="24"/>
              </w:rPr>
              <w:t>评审标准及方法</w:t>
            </w:r>
          </w:p>
        </w:tc>
        <w:tc>
          <w:tcPr>
            <w:tcW w:w="7239" w:type="dxa"/>
            <w:tcBorders>
              <w:top w:val="single" w:color="000000" w:sz="4" w:space="0"/>
              <w:left w:val="single" w:color="000000" w:sz="4" w:space="0"/>
              <w:bottom w:val="single" w:color="000000" w:sz="4" w:space="0"/>
              <w:right w:val="single" w:color="000000" w:sz="4" w:space="0"/>
            </w:tcBorders>
          </w:tcPr>
          <w:p w14:paraId="59A9003A">
            <w:pPr>
              <w:pStyle w:val="34"/>
              <w:tabs>
                <w:tab w:val="left" w:pos="866"/>
              </w:tabs>
              <w:spacing w:before="109" w:line="360" w:lineRule="auto"/>
              <w:ind w:left="23"/>
              <w:rPr>
                <w:rFonts w:cs="宋体" w:asciiTheme="minorEastAsia" w:hAnsiTheme="minorEastAsia"/>
                <w:sz w:val="24"/>
                <w:szCs w:val="24"/>
              </w:rPr>
            </w:pPr>
            <w:r>
              <w:rPr>
                <w:rFonts w:cs="宋体" w:asciiTheme="minorEastAsia" w:hAnsiTheme="minorEastAsia"/>
                <w:sz w:val="24"/>
                <w:szCs w:val="24"/>
              </w:rPr>
              <w:t>综合评分法。</w:t>
            </w:r>
          </w:p>
        </w:tc>
      </w:tr>
      <w:tr w14:paraId="2DBD5529">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tcPr>
          <w:p w14:paraId="3A430F69">
            <w:pPr>
              <w:pStyle w:val="34"/>
              <w:spacing w:before="109" w:line="360" w:lineRule="auto"/>
              <w:jc w:val="center"/>
              <w:rPr>
                <w:rFonts w:cs="宋体" w:asciiTheme="minorEastAsia" w:hAnsiTheme="minorEastAsia"/>
                <w:sz w:val="24"/>
                <w:szCs w:val="24"/>
              </w:rPr>
            </w:pPr>
            <w:r>
              <w:rPr>
                <w:rFonts w:hint="eastAsia" w:asciiTheme="minorEastAsia" w:hAnsiTheme="minorEastAsia"/>
                <w:sz w:val="24"/>
                <w:szCs w:val="24"/>
              </w:rPr>
              <w:t>15</w:t>
            </w:r>
          </w:p>
        </w:tc>
        <w:tc>
          <w:tcPr>
            <w:tcW w:w="1856" w:type="dxa"/>
            <w:tcBorders>
              <w:top w:val="single" w:color="000000" w:sz="4" w:space="0"/>
              <w:left w:val="single" w:color="000000" w:sz="4" w:space="0"/>
              <w:bottom w:val="single" w:color="000000" w:sz="4" w:space="0"/>
              <w:right w:val="single" w:color="000000" w:sz="4" w:space="0"/>
            </w:tcBorders>
          </w:tcPr>
          <w:p w14:paraId="07DA2CD7">
            <w:pPr>
              <w:pStyle w:val="34"/>
              <w:spacing w:before="114" w:line="360" w:lineRule="auto"/>
              <w:jc w:val="center"/>
              <w:rPr>
                <w:rFonts w:cs="宋体" w:asciiTheme="minorEastAsia" w:hAnsiTheme="minorEastAsia"/>
                <w:sz w:val="24"/>
                <w:szCs w:val="24"/>
              </w:rPr>
            </w:pPr>
            <w:r>
              <w:rPr>
                <w:rFonts w:cs="宋体" w:asciiTheme="minorEastAsia" w:hAnsiTheme="minorEastAsia"/>
                <w:sz w:val="24"/>
                <w:szCs w:val="24"/>
              </w:rPr>
              <w:t>报价有效期</w:t>
            </w:r>
          </w:p>
        </w:tc>
        <w:tc>
          <w:tcPr>
            <w:tcW w:w="7239" w:type="dxa"/>
            <w:tcBorders>
              <w:top w:val="single" w:color="000000" w:sz="4" w:space="0"/>
              <w:left w:val="single" w:color="000000" w:sz="4" w:space="0"/>
              <w:bottom w:val="single" w:color="000000" w:sz="4" w:space="0"/>
              <w:right w:val="single" w:color="000000" w:sz="4" w:space="0"/>
            </w:tcBorders>
          </w:tcPr>
          <w:p w14:paraId="34DB4825">
            <w:pPr>
              <w:pStyle w:val="34"/>
              <w:spacing w:before="114" w:line="360" w:lineRule="auto"/>
              <w:ind w:left="23"/>
              <w:rPr>
                <w:rFonts w:cs="宋体" w:asciiTheme="minorEastAsia" w:hAnsiTheme="minorEastAsia"/>
                <w:sz w:val="24"/>
                <w:szCs w:val="24"/>
                <w:lang w:eastAsia="zh-CN"/>
              </w:rPr>
            </w:pPr>
            <w:r>
              <w:rPr>
                <w:rFonts w:cs="宋体" w:asciiTheme="minorEastAsia" w:hAnsiTheme="minorEastAsia"/>
                <w:sz w:val="24"/>
                <w:szCs w:val="24"/>
                <w:lang w:eastAsia="zh-CN"/>
              </w:rPr>
              <w:t>90日历日（自</w:t>
            </w:r>
            <w:r>
              <w:rPr>
                <w:rFonts w:hint="eastAsia" w:cs="宋体" w:asciiTheme="minorEastAsia" w:hAnsiTheme="minorEastAsia"/>
                <w:sz w:val="24"/>
                <w:szCs w:val="24"/>
                <w:lang w:eastAsia="zh-CN"/>
              </w:rPr>
              <w:t>响应文件提交</w:t>
            </w:r>
            <w:r>
              <w:rPr>
                <w:rFonts w:cs="宋体" w:asciiTheme="minorEastAsia" w:hAnsiTheme="minorEastAsia"/>
                <w:sz w:val="24"/>
                <w:szCs w:val="24"/>
                <w:lang w:eastAsia="zh-CN"/>
              </w:rPr>
              <w:t>截止时间之日起）</w:t>
            </w:r>
          </w:p>
        </w:tc>
      </w:tr>
      <w:tr w14:paraId="387C490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06B0011F">
            <w:pPr>
              <w:pStyle w:val="34"/>
              <w:spacing w:before="114" w:line="360" w:lineRule="auto"/>
              <w:jc w:val="center"/>
              <w:rPr>
                <w:rFonts w:cs="宋体" w:asciiTheme="minorEastAsia" w:hAnsiTheme="minorEastAsia"/>
                <w:sz w:val="24"/>
                <w:szCs w:val="24"/>
              </w:rPr>
            </w:pPr>
            <w:r>
              <w:rPr>
                <w:rFonts w:hint="eastAsia" w:asciiTheme="minorEastAsia" w:hAnsiTheme="minorEastAsia"/>
                <w:sz w:val="24"/>
                <w:szCs w:val="24"/>
              </w:rPr>
              <w:t>16</w:t>
            </w:r>
          </w:p>
        </w:tc>
        <w:tc>
          <w:tcPr>
            <w:tcW w:w="1856" w:type="dxa"/>
            <w:tcBorders>
              <w:top w:val="single" w:color="000000" w:sz="4" w:space="0"/>
              <w:left w:val="single" w:color="000000" w:sz="4" w:space="0"/>
              <w:bottom w:val="single" w:color="000000" w:sz="4" w:space="0"/>
              <w:right w:val="single" w:color="000000" w:sz="4" w:space="0"/>
            </w:tcBorders>
            <w:vAlign w:val="center"/>
          </w:tcPr>
          <w:p w14:paraId="255DCA8E">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代理服务费用</w:t>
            </w:r>
          </w:p>
        </w:tc>
        <w:tc>
          <w:tcPr>
            <w:tcW w:w="7239" w:type="dxa"/>
            <w:tcBorders>
              <w:top w:val="single" w:color="000000" w:sz="4" w:space="0"/>
              <w:left w:val="single" w:color="000000" w:sz="4" w:space="0"/>
              <w:bottom w:val="single" w:color="000000" w:sz="4" w:space="0"/>
              <w:right w:val="single" w:color="000000" w:sz="4" w:space="0"/>
            </w:tcBorders>
          </w:tcPr>
          <w:p w14:paraId="4C9DD45F">
            <w:pPr>
              <w:pStyle w:val="34"/>
              <w:spacing w:before="1" w:line="362" w:lineRule="auto"/>
              <w:ind w:left="3" w:right="108"/>
              <w:rPr>
                <w:rFonts w:hint="eastAsia" w:ascii="宋体" w:hAnsi="宋体" w:eastAsia="宋体" w:cs="宋体"/>
                <w:sz w:val="24"/>
                <w:lang w:val="en-US" w:eastAsia="zh-CN"/>
              </w:rPr>
            </w:pPr>
            <w:r>
              <w:rPr>
                <w:rFonts w:hint="eastAsia" w:ascii="宋体" w:hAnsi="宋体" w:eastAsia="宋体" w:cs="宋体"/>
                <w:sz w:val="24"/>
              </w:rPr>
              <w:t>自成交结果公告发布之日起5日内由</w:t>
            </w:r>
            <w:r>
              <w:rPr>
                <w:rFonts w:hint="eastAsia" w:ascii="宋体" w:hAnsi="宋体" w:eastAsia="宋体" w:cs="宋体"/>
                <w:sz w:val="24"/>
                <w:lang w:val="en-US" w:eastAsia="zh-CN"/>
              </w:rPr>
              <w:t>包三成交供应商向采购代理机构交纳代理费 2000 元。</w:t>
            </w:r>
          </w:p>
          <w:p w14:paraId="737793E8">
            <w:pPr>
              <w:pStyle w:val="34"/>
              <w:spacing w:before="1" w:line="362" w:lineRule="auto"/>
              <w:ind w:left="3" w:right="108"/>
              <w:rPr>
                <w:rFonts w:hint="eastAsia"/>
                <w:sz w:val="24"/>
                <w:lang w:val="en-US" w:eastAsia="zh-CN"/>
              </w:rPr>
            </w:pPr>
            <w:r>
              <w:rPr>
                <w:rFonts w:hint="eastAsia"/>
                <w:sz w:val="24"/>
                <w:lang w:val="en-US" w:eastAsia="zh-CN"/>
              </w:rPr>
              <w:t>代理费交纳后由采购代理机构协助采购人和成交供应商签订合同。</w:t>
            </w:r>
          </w:p>
          <w:p w14:paraId="277A747E">
            <w:pPr>
              <w:pStyle w:val="34"/>
              <w:spacing w:before="5" w:line="362" w:lineRule="auto"/>
              <w:ind w:left="3" w:right="828"/>
              <w:rPr>
                <w:sz w:val="24"/>
              </w:rPr>
            </w:pPr>
            <w:r>
              <w:rPr>
                <w:sz w:val="24"/>
              </w:rPr>
              <w:t>账户信息如下:</w:t>
            </w:r>
          </w:p>
          <w:p w14:paraId="17E33026">
            <w:pPr>
              <w:spacing w:line="4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开户名称：山东建邦工程咨询有限公司</w:t>
            </w:r>
          </w:p>
          <w:p w14:paraId="52FC4A41">
            <w:pPr>
              <w:spacing w:line="460" w:lineRule="exact"/>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开户银行：中国农业银行股份有限公司聊城光彩分理处</w:t>
            </w:r>
          </w:p>
          <w:p w14:paraId="016CFDFB">
            <w:pPr>
              <w:pStyle w:val="34"/>
              <w:spacing w:before="158" w:line="364" w:lineRule="auto"/>
              <w:ind w:left="3" w:right="2748"/>
              <w:rPr>
                <w:sz w:val="24"/>
              </w:rPr>
            </w:pPr>
            <w:r>
              <w:rPr>
                <w:rFonts w:hint="eastAsia" w:ascii="宋体" w:hAnsi="宋体" w:eastAsia="宋体" w:cs="宋体"/>
                <w:sz w:val="24"/>
                <w:szCs w:val="24"/>
                <w:highlight w:val="none"/>
              </w:rPr>
              <w:t>账号：15852801040010910</w:t>
            </w:r>
          </w:p>
          <w:p w14:paraId="0B2BA2CE">
            <w:pPr>
              <w:pStyle w:val="34"/>
              <w:spacing w:before="40" w:line="360" w:lineRule="auto"/>
              <w:ind w:left="23" w:right="21"/>
              <w:jc w:val="both"/>
              <w:rPr>
                <w:rFonts w:cs="宋体" w:asciiTheme="minorEastAsia" w:hAnsiTheme="minorEastAsia"/>
                <w:sz w:val="24"/>
                <w:szCs w:val="24"/>
                <w:lang w:eastAsia="zh-CN"/>
              </w:rPr>
            </w:pPr>
            <w:r>
              <w:rPr>
                <w:sz w:val="24"/>
              </w:rPr>
              <w:t>因未交纳代理费而导致的一切后果由成交供应商自行承担。</w:t>
            </w:r>
          </w:p>
        </w:tc>
      </w:tr>
      <w:tr w14:paraId="3E9EEAA1">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1AE493D2">
            <w:pPr>
              <w:pStyle w:val="34"/>
              <w:spacing w:before="40" w:line="360" w:lineRule="auto"/>
              <w:jc w:val="center"/>
              <w:rPr>
                <w:rFonts w:cs="宋体" w:asciiTheme="minorEastAsia" w:hAnsiTheme="minorEastAsia"/>
                <w:sz w:val="24"/>
                <w:szCs w:val="24"/>
              </w:rPr>
            </w:pPr>
            <w:r>
              <w:rPr>
                <w:rFonts w:hint="eastAsia" w:asciiTheme="minorEastAsia" w:hAnsiTheme="minorEastAsia"/>
                <w:sz w:val="24"/>
                <w:szCs w:val="24"/>
              </w:rPr>
              <w:t>17</w:t>
            </w:r>
          </w:p>
        </w:tc>
        <w:tc>
          <w:tcPr>
            <w:tcW w:w="1856" w:type="dxa"/>
            <w:tcBorders>
              <w:top w:val="single" w:color="000000" w:sz="4" w:space="0"/>
              <w:left w:val="single" w:color="000000" w:sz="4" w:space="0"/>
              <w:bottom w:val="single" w:color="000000" w:sz="4" w:space="0"/>
              <w:right w:val="single" w:color="000000" w:sz="4" w:space="0"/>
            </w:tcBorders>
            <w:vAlign w:val="center"/>
          </w:tcPr>
          <w:p w14:paraId="350976CB">
            <w:pPr>
              <w:pStyle w:val="34"/>
              <w:spacing w:before="90" w:line="360" w:lineRule="auto"/>
              <w:jc w:val="center"/>
              <w:rPr>
                <w:rFonts w:cs="宋体" w:asciiTheme="minorEastAsia" w:hAnsiTheme="minorEastAsia"/>
                <w:sz w:val="24"/>
                <w:szCs w:val="24"/>
              </w:rPr>
            </w:pPr>
            <w:r>
              <w:rPr>
                <w:rFonts w:cs="宋体" w:asciiTheme="minorEastAsia" w:hAnsiTheme="minorEastAsia"/>
                <w:sz w:val="24"/>
                <w:szCs w:val="24"/>
              </w:rPr>
              <w:t>保证金</w:t>
            </w:r>
          </w:p>
        </w:tc>
        <w:tc>
          <w:tcPr>
            <w:tcW w:w="7239" w:type="dxa"/>
            <w:tcBorders>
              <w:top w:val="single" w:color="000000" w:sz="4" w:space="0"/>
              <w:left w:val="single" w:color="000000" w:sz="4" w:space="0"/>
              <w:bottom w:val="single" w:color="000000" w:sz="4" w:space="0"/>
              <w:right w:val="single" w:color="000000" w:sz="4" w:space="0"/>
            </w:tcBorders>
            <w:vAlign w:val="center"/>
          </w:tcPr>
          <w:p w14:paraId="3A710DFA">
            <w:pPr>
              <w:pStyle w:val="34"/>
              <w:spacing w:before="90" w:line="360" w:lineRule="auto"/>
              <w:ind w:left="23"/>
              <w:rPr>
                <w:rFonts w:cs="宋体" w:asciiTheme="minorEastAsia" w:hAnsiTheme="minorEastAsia"/>
                <w:sz w:val="24"/>
                <w:szCs w:val="24"/>
              </w:rPr>
            </w:pPr>
            <w:r>
              <w:rPr>
                <w:rFonts w:cs="宋体" w:asciiTheme="minorEastAsia" w:hAnsiTheme="minorEastAsia"/>
                <w:sz w:val="24"/>
                <w:szCs w:val="24"/>
              </w:rPr>
              <w:t>无</w:t>
            </w:r>
          </w:p>
        </w:tc>
      </w:tr>
      <w:tr w14:paraId="0C16EB0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67AA88B0">
            <w:pPr>
              <w:pStyle w:val="34"/>
              <w:spacing w:before="90" w:line="360" w:lineRule="auto"/>
              <w:jc w:val="center"/>
              <w:rPr>
                <w:rFonts w:cs="宋体" w:asciiTheme="minorEastAsia" w:hAnsiTheme="minorEastAsia"/>
                <w:sz w:val="24"/>
                <w:szCs w:val="24"/>
              </w:rPr>
            </w:pPr>
            <w:r>
              <w:rPr>
                <w:rFonts w:hint="eastAsia" w:asciiTheme="minorEastAsia" w:hAnsiTheme="minorEastAsia"/>
                <w:sz w:val="24"/>
                <w:szCs w:val="24"/>
              </w:rPr>
              <w:t>18</w:t>
            </w:r>
          </w:p>
        </w:tc>
        <w:tc>
          <w:tcPr>
            <w:tcW w:w="1856" w:type="dxa"/>
            <w:tcBorders>
              <w:top w:val="single" w:color="000000" w:sz="4" w:space="0"/>
              <w:left w:val="single" w:color="000000" w:sz="4" w:space="0"/>
              <w:bottom w:val="single" w:color="000000" w:sz="4" w:space="0"/>
              <w:right w:val="single" w:color="000000" w:sz="4" w:space="0"/>
            </w:tcBorders>
            <w:vAlign w:val="center"/>
          </w:tcPr>
          <w:p w14:paraId="3E3AB147">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答疑安排</w:t>
            </w:r>
          </w:p>
        </w:tc>
        <w:tc>
          <w:tcPr>
            <w:tcW w:w="7239" w:type="dxa"/>
            <w:tcBorders>
              <w:top w:val="single" w:color="000000" w:sz="4" w:space="0"/>
              <w:left w:val="single" w:color="000000" w:sz="4" w:space="0"/>
              <w:bottom w:val="single" w:color="000000" w:sz="4" w:space="0"/>
              <w:right w:val="single" w:color="000000" w:sz="4" w:space="0"/>
            </w:tcBorders>
            <w:vAlign w:val="center"/>
          </w:tcPr>
          <w:p w14:paraId="4335BE4A">
            <w:pPr>
              <w:pStyle w:val="34"/>
              <w:spacing w:before="40" w:line="360" w:lineRule="auto"/>
              <w:ind w:left="22" w:leftChars="10" w:right="21" w:firstLine="480" w:firstLineChars="200"/>
              <w:jc w:val="both"/>
              <w:rPr>
                <w:rFonts w:hint="default" w:cs="宋体" w:asciiTheme="minorEastAsia" w:hAnsiTheme="minorEastAsia"/>
                <w:sz w:val="24"/>
                <w:szCs w:val="24"/>
                <w:lang w:val="en-US" w:eastAsia="zh-CN"/>
              </w:rPr>
            </w:pPr>
            <w:r>
              <w:rPr>
                <w:rFonts w:hint="eastAsia" w:cs="宋体" w:asciiTheme="minorEastAsia" w:hAnsiTheme="minorEastAsia"/>
                <w:sz w:val="24"/>
                <w:szCs w:val="24"/>
                <w:lang w:eastAsia="zh-CN"/>
              </w:rPr>
              <w:t>供应商提交疑问时间：</w:t>
            </w:r>
            <w:r>
              <w:rPr>
                <w:rFonts w:hint="eastAsia" w:cs="宋体" w:asciiTheme="minorEastAsia" w:hAnsiTheme="minorEastAsia"/>
                <w:sz w:val="24"/>
                <w:szCs w:val="24"/>
                <w:lang w:val="en-US" w:eastAsia="zh-CN"/>
              </w:rPr>
              <w:t>获取文件1日内</w:t>
            </w:r>
          </w:p>
          <w:p w14:paraId="67A74F3C">
            <w:pPr>
              <w:pStyle w:val="34"/>
              <w:spacing w:before="40" w:line="360" w:lineRule="auto"/>
              <w:ind w:left="22" w:leftChars="10" w:right="21" w:firstLine="480" w:firstLineChars="20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供应商对采购文件、踏勘现场有询问或者疑问，需采购人解答或者答疑时，应于</w:t>
            </w:r>
            <w:r>
              <w:rPr>
                <w:rFonts w:hint="eastAsia" w:cs="宋体" w:asciiTheme="minorEastAsia" w:hAnsiTheme="minorEastAsia"/>
                <w:sz w:val="24"/>
                <w:szCs w:val="24"/>
                <w:lang w:val="en-US" w:eastAsia="zh-CN"/>
              </w:rPr>
              <w:t>获取文件1日内</w:t>
            </w:r>
            <w:r>
              <w:rPr>
                <w:rFonts w:hint="eastAsia" w:cs="宋体" w:asciiTheme="minorEastAsia" w:hAnsiTheme="minorEastAsia"/>
                <w:sz w:val="24"/>
                <w:szCs w:val="24"/>
                <w:lang w:eastAsia="zh-CN"/>
              </w:rPr>
              <w:t>前，选择直接联系代理公司或者在平台系统内提问等形式提出疑问，系统发起的提问不得透露供应商的名称和联系方式；</w:t>
            </w:r>
            <w:r>
              <w:rPr>
                <w:sz w:val="24"/>
              </w:rPr>
              <w:t>直接联系代理公司的，应以加盖供应商单位公章的书面文件提出，</w:t>
            </w:r>
            <w:r>
              <w:fldChar w:fldCharType="begin"/>
            </w:r>
            <w:r>
              <w:instrText xml:space="preserve"> HYPERLINK "mailto:同时将电子版文件以电子邮件的形式发送至lcxy2024@126.com" \h </w:instrText>
            </w:r>
            <w:r>
              <w:fldChar w:fldCharType="separate"/>
            </w:r>
            <w:r>
              <w:rPr>
                <w:sz w:val="24"/>
              </w:rPr>
              <w:t>同时将电子版文件以电子邮件的形式发送至</w:t>
            </w:r>
            <w:r>
              <w:rPr>
                <w:rFonts w:hint="eastAsia"/>
                <w:lang w:val="en-US" w:eastAsia="zh-CN"/>
              </w:rPr>
              <w:t>Sdjbgczx@163.com</w:t>
            </w:r>
            <w:r>
              <w:rPr>
                <w:sz w:val="24"/>
              </w:rPr>
              <w:t xml:space="preserve"> </w:t>
            </w:r>
            <w:r>
              <w:rPr>
                <w:sz w:val="24"/>
              </w:rPr>
              <w:fldChar w:fldCharType="end"/>
            </w:r>
            <w:r>
              <w:rPr>
                <w:sz w:val="24"/>
              </w:rPr>
              <w:t>并电话通知采购代理</w:t>
            </w:r>
            <w:r>
              <w:rPr>
                <w:rFonts w:hint="eastAsia"/>
                <w:sz w:val="24"/>
                <w:lang w:val="en-US" w:eastAsia="zh-CN"/>
              </w:rPr>
              <w:t>18263551886</w:t>
            </w:r>
            <w:r>
              <w:rPr>
                <w:sz w:val="24"/>
              </w:rPr>
              <w:t>。</w:t>
            </w:r>
          </w:p>
          <w:p w14:paraId="4F9EB1F1">
            <w:pPr>
              <w:pStyle w:val="34"/>
              <w:spacing w:before="40" w:line="360" w:lineRule="auto"/>
              <w:ind w:left="22" w:leftChars="10" w:right="21" w:firstLine="480" w:firstLineChars="20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我代理机构根据项目的实际情况或供应商提出的问题，决定是否对采购文件进行澄清说明或补充修改，澄清说明或者补充修改在聊城市公共资源交易网上文件获取系统中发布，发布之日即视为已通知所有获取采购文件的供应商，各供应商应随时关注报名项目信息并及时登录聊城市公共资源交易系统下载电子版各类澄清答疑，否则所造成的一切后果由供应商自负。补充文件作为采购文件的组成部分，对所有供应商具有最终约束力。供应商务必把最新的澄清文件导入到响应文件制作工具中，否则无法生成最新响应文件。</w:t>
            </w:r>
          </w:p>
          <w:p w14:paraId="1E246011">
            <w:pPr>
              <w:pStyle w:val="34"/>
              <w:spacing w:before="40" w:line="360" w:lineRule="auto"/>
              <w:ind w:left="22" w:leftChars="10" w:right="21" w:firstLine="480" w:firstLineChars="200"/>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供应商未在规定时间内提出询问或者疑问，视为认同采购文件以及答疑文件内的所有要求，供应商未按照采购文件、解答或者答疑要求报价的，后果自负。</w:t>
            </w:r>
          </w:p>
        </w:tc>
      </w:tr>
      <w:tr w14:paraId="08F11CC1">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1DCD03D1">
            <w:pPr>
              <w:pStyle w:val="34"/>
              <w:spacing w:before="126" w:line="360" w:lineRule="auto"/>
              <w:jc w:val="center"/>
              <w:rPr>
                <w:rFonts w:hint="default" w:cs="宋体"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19</w:t>
            </w:r>
          </w:p>
        </w:tc>
        <w:tc>
          <w:tcPr>
            <w:tcW w:w="1856" w:type="dxa"/>
            <w:tcBorders>
              <w:top w:val="single" w:color="000000" w:sz="4" w:space="0"/>
              <w:left w:val="single" w:color="000000" w:sz="4" w:space="0"/>
              <w:bottom w:val="single" w:color="000000" w:sz="4" w:space="0"/>
              <w:right w:val="single" w:color="000000" w:sz="4" w:space="0"/>
            </w:tcBorders>
            <w:vAlign w:val="center"/>
          </w:tcPr>
          <w:p w14:paraId="1F9AA339">
            <w:pPr>
              <w:pStyle w:val="34"/>
              <w:spacing w:before="40" w:line="360" w:lineRule="auto"/>
              <w:jc w:val="center"/>
              <w:rPr>
                <w:rFonts w:cs="宋体" w:asciiTheme="minorEastAsia" w:hAnsiTheme="minorEastAsia"/>
                <w:sz w:val="24"/>
                <w:szCs w:val="24"/>
              </w:rPr>
            </w:pPr>
            <w:r>
              <w:rPr>
                <w:rFonts w:cs="宋体" w:asciiTheme="minorEastAsia" w:hAnsiTheme="minorEastAsia"/>
                <w:sz w:val="24"/>
                <w:szCs w:val="24"/>
              </w:rPr>
              <w:t>响应文件份数</w:t>
            </w:r>
          </w:p>
        </w:tc>
        <w:tc>
          <w:tcPr>
            <w:tcW w:w="7239" w:type="dxa"/>
            <w:tcBorders>
              <w:top w:val="single" w:color="000000" w:sz="4" w:space="0"/>
              <w:left w:val="single" w:color="000000" w:sz="4" w:space="0"/>
              <w:bottom w:val="single" w:color="000000" w:sz="4" w:space="0"/>
              <w:right w:val="single" w:color="000000" w:sz="4" w:space="0"/>
            </w:tcBorders>
            <w:vAlign w:val="center"/>
          </w:tcPr>
          <w:p w14:paraId="1A1362BA">
            <w:pPr>
              <w:pStyle w:val="34"/>
              <w:spacing w:before="40" w:line="360" w:lineRule="auto"/>
              <w:ind w:left="23" w:right="21"/>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1、将电子响应文件（加密版）传送到聊城市公共资源交易网会员系统投标文件上传栏目；</w:t>
            </w:r>
          </w:p>
          <w:p w14:paraId="769C7611">
            <w:pPr>
              <w:pStyle w:val="34"/>
              <w:spacing w:before="40" w:line="360" w:lineRule="auto"/>
              <w:ind w:left="23" w:right="21"/>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2、开标当日供应商不必抵达开标现场，仅需登录聊城市公共资源交易中心不见面开标大厅参与开标会议；开标前登录网上不见面开标大厅，完成签到工作。</w:t>
            </w:r>
          </w:p>
          <w:p w14:paraId="0C08948B">
            <w:pPr>
              <w:pStyle w:val="34"/>
              <w:spacing w:before="40" w:line="360" w:lineRule="auto"/>
              <w:ind w:left="23" w:right="21"/>
              <w:jc w:val="both"/>
              <w:rPr>
                <w:rFonts w:cs="宋体" w:asciiTheme="minorEastAsia" w:hAnsiTheme="minorEastAsia"/>
                <w:sz w:val="24"/>
                <w:szCs w:val="24"/>
                <w:lang w:eastAsia="zh-CN"/>
              </w:rPr>
            </w:pPr>
            <w:r>
              <w:rPr>
                <w:rFonts w:hint="eastAsia" w:cs="宋体" w:asciiTheme="minorEastAsia" w:hAnsiTheme="minorEastAsia"/>
                <w:sz w:val="24"/>
                <w:szCs w:val="24"/>
                <w:lang w:eastAsia="zh-CN"/>
              </w:rPr>
              <w:t>3、成交供应商需提交三份胶装的系统内生成的PDF 版纸质标书，并加盖成交供应商单位公章，送至代理公司。</w:t>
            </w:r>
          </w:p>
        </w:tc>
      </w:tr>
      <w:tr w14:paraId="30CF89B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0F486F27">
            <w:pPr>
              <w:pStyle w:val="34"/>
              <w:spacing w:before="40" w:line="360" w:lineRule="auto"/>
              <w:jc w:val="center"/>
              <w:rPr>
                <w:rFonts w:hint="default" w:cs="宋体" w:asciiTheme="minorEastAsia" w:hAnsiTheme="minorEastAsia" w:eastAsiaTheme="minorEastAsia"/>
                <w:sz w:val="24"/>
                <w:szCs w:val="24"/>
                <w:lang w:val="en-US" w:eastAsia="zh-CN"/>
              </w:rPr>
            </w:pPr>
            <w:r>
              <w:rPr>
                <w:rFonts w:hint="eastAsia" w:asciiTheme="minorEastAsia" w:hAnsiTheme="minorEastAsia"/>
                <w:sz w:val="24"/>
                <w:szCs w:val="24"/>
                <w:lang w:val="en-US" w:eastAsia="zh-CN"/>
              </w:rPr>
              <w:t>20</w:t>
            </w:r>
          </w:p>
        </w:tc>
        <w:tc>
          <w:tcPr>
            <w:tcW w:w="1856" w:type="dxa"/>
            <w:tcBorders>
              <w:top w:val="single" w:color="000000" w:sz="4" w:space="0"/>
              <w:left w:val="single" w:color="000000" w:sz="4" w:space="0"/>
              <w:bottom w:val="single" w:color="000000" w:sz="4" w:space="0"/>
              <w:right w:val="single" w:color="000000" w:sz="4" w:space="0"/>
            </w:tcBorders>
            <w:vAlign w:val="center"/>
          </w:tcPr>
          <w:p w14:paraId="5922FE46">
            <w:pPr>
              <w:spacing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供应商需提交</w:t>
            </w:r>
          </w:p>
          <w:p w14:paraId="217334BF">
            <w:pPr>
              <w:spacing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的资格审查文</w:t>
            </w:r>
          </w:p>
          <w:p w14:paraId="6CC97DA9">
            <w:pPr>
              <w:spacing w:line="360" w:lineRule="auto"/>
              <w:jc w:val="center"/>
              <w:rPr>
                <w:rFonts w:cs="宋体" w:asciiTheme="minorEastAsia" w:hAnsiTheme="minorEastAsia"/>
                <w:sz w:val="24"/>
                <w:szCs w:val="24"/>
                <w:lang w:eastAsia="zh-CN"/>
              </w:rPr>
            </w:pPr>
            <w:r>
              <w:rPr>
                <w:rFonts w:hint="eastAsia" w:asciiTheme="minorEastAsia" w:hAnsiTheme="minorEastAsia"/>
                <w:sz w:val="24"/>
                <w:szCs w:val="24"/>
              </w:rPr>
              <w:t>件</w:t>
            </w:r>
          </w:p>
        </w:tc>
        <w:tc>
          <w:tcPr>
            <w:tcW w:w="7239" w:type="dxa"/>
            <w:tcBorders>
              <w:top w:val="single" w:color="000000" w:sz="4" w:space="0"/>
              <w:left w:val="single" w:color="000000" w:sz="4" w:space="0"/>
              <w:bottom w:val="single" w:color="000000" w:sz="4" w:space="0"/>
              <w:right w:val="single" w:color="000000" w:sz="4" w:space="0"/>
            </w:tcBorders>
            <w:vAlign w:val="center"/>
          </w:tcPr>
          <w:p w14:paraId="61F21A6F">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响应文件中提供如下资格审查文件：</w:t>
            </w:r>
          </w:p>
          <w:p w14:paraId="0C22968C">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eastAsia="zh-CN"/>
              </w:rPr>
              <w:t>1、营业执照；</w:t>
            </w:r>
          </w:p>
          <w:p w14:paraId="5F5B6ADE">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2</w:t>
            </w:r>
            <w:r>
              <w:rPr>
                <w:rFonts w:hint="eastAsia" w:asciiTheme="minorEastAsia" w:hAnsiTheme="minorEastAsia"/>
                <w:sz w:val="24"/>
                <w:szCs w:val="24"/>
                <w:lang w:eastAsia="zh-CN"/>
              </w:rPr>
              <w:t>、资质证书</w:t>
            </w:r>
          </w:p>
          <w:p w14:paraId="7BCA0964">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、财务状况报告。是指提供 2023年</w:t>
            </w:r>
            <w:r>
              <w:rPr>
                <w:rFonts w:hint="eastAsia" w:asciiTheme="minorEastAsia" w:hAnsiTheme="minorEastAsia"/>
                <w:sz w:val="24"/>
                <w:szCs w:val="24"/>
                <w:lang w:val="en-US" w:eastAsia="zh-CN"/>
              </w:rPr>
              <w:t>度或2024年度</w:t>
            </w:r>
            <w:r>
              <w:rPr>
                <w:rFonts w:hint="eastAsia" w:asciiTheme="minorEastAsia" w:hAnsiTheme="minorEastAsia"/>
                <w:sz w:val="24"/>
                <w:szCs w:val="24"/>
                <w:lang w:eastAsia="zh-CN"/>
              </w:rPr>
              <w:t>的财务报告或财务报表或基本账户开户行出具的银行资信证明；</w:t>
            </w:r>
          </w:p>
          <w:p w14:paraId="164DF147">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4</w:t>
            </w:r>
            <w:r>
              <w:rPr>
                <w:rFonts w:hint="eastAsia" w:asciiTheme="minorEastAsia" w:hAnsiTheme="minorEastAsia"/>
                <w:sz w:val="24"/>
                <w:szCs w:val="24"/>
                <w:lang w:eastAsia="zh-CN"/>
              </w:rPr>
              <w:t>、近半年（不少于一个月）依法缴纳税收的证明。是指提供本单位的缴税证明，为税务部门出具的完税凭证或缴税凭证或银行出具的“银行电子缴税付款凭证”；依法免税的供应商提供相应文件证明其依法免税；</w:t>
            </w:r>
          </w:p>
          <w:p w14:paraId="0C072378">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5</w:t>
            </w:r>
            <w:r>
              <w:rPr>
                <w:rFonts w:hint="eastAsia" w:asciiTheme="minorEastAsia" w:hAnsiTheme="minorEastAsia"/>
                <w:sz w:val="24"/>
                <w:szCs w:val="24"/>
                <w:lang w:eastAsia="zh-CN"/>
              </w:rPr>
              <w:t>、近半年（不少于一个月）依法缴纳社会保障资金证明。指本单位职工社会保险缴费清单或专用收据，依法不需要缴纳社会保障资金的供应商，应提供相应文件证明其依法不需要缴纳社会保障资金；</w:t>
            </w:r>
          </w:p>
          <w:p w14:paraId="4B6EAEA0">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6</w:t>
            </w:r>
            <w:r>
              <w:rPr>
                <w:rFonts w:hint="eastAsia" w:asciiTheme="minorEastAsia" w:hAnsiTheme="minorEastAsia"/>
                <w:sz w:val="24"/>
                <w:szCs w:val="24"/>
                <w:lang w:eastAsia="zh-CN"/>
              </w:rPr>
              <w:t>、法定代表人授权委托书；（如供应商代表为法定代表人，则无需出具授权委托书，但须提供本人身份证；授权代理人须提供授权委托书原件及授权代表的身份证原件的扫描件）；</w:t>
            </w:r>
          </w:p>
          <w:p w14:paraId="1F47662B">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7</w:t>
            </w:r>
            <w:r>
              <w:rPr>
                <w:rFonts w:hint="eastAsia" w:asciiTheme="minorEastAsia" w:hAnsiTheme="minorEastAsia"/>
                <w:sz w:val="24"/>
                <w:szCs w:val="24"/>
                <w:lang w:eastAsia="zh-CN"/>
              </w:rPr>
              <w:t>、参加政府采购活动前 3 年内在经营活动中没有重大违法记录的书面声明。格式按附件《无重大违法记录声明》；</w:t>
            </w:r>
          </w:p>
          <w:p w14:paraId="1C8E4AAE">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8</w:t>
            </w:r>
            <w:r>
              <w:rPr>
                <w:rFonts w:hint="eastAsia" w:asciiTheme="minorEastAsia" w:hAnsiTheme="minorEastAsia"/>
                <w:sz w:val="24"/>
                <w:szCs w:val="24"/>
                <w:lang w:eastAsia="zh-CN"/>
              </w:rPr>
              <w:t>、具备履行合同所必需的设备和专业技术能力的证明材料，是指提供《履行合同的设备技术能力证明表》，格式按附件；</w:t>
            </w:r>
          </w:p>
          <w:p w14:paraId="796E13CF">
            <w:pPr>
              <w:spacing w:line="360" w:lineRule="auto"/>
              <w:rPr>
                <w:rFonts w:hint="eastAsia" w:asciiTheme="minorEastAsia" w:hAnsiTheme="minorEastAsia"/>
                <w:sz w:val="24"/>
                <w:szCs w:val="24"/>
                <w:lang w:eastAsia="zh-CN"/>
              </w:rPr>
            </w:pPr>
            <w:r>
              <w:rPr>
                <w:rFonts w:hint="eastAsia" w:asciiTheme="minorEastAsia" w:hAnsiTheme="minorEastAsia"/>
                <w:sz w:val="24"/>
                <w:szCs w:val="24"/>
                <w:lang w:val="en-US" w:eastAsia="zh-CN"/>
              </w:rPr>
              <w:t>9</w:t>
            </w:r>
            <w:r>
              <w:rPr>
                <w:rFonts w:hint="eastAsia" w:asciiTheme="minorEastAsia" w:hAnsiTheme="minorEastAsia"/>
                <w:sz w:val="24"/>
                <w:szCs w:val="24"/>
                <w:lang w:eastAsia="zh-CN"/>
              </w:rPr>
              <w:t>、《中小企业声明函》及其报价表，格式见附件；</w:t>
            </w:r>
          </w:p>
          <w:p w14:paraId="580EDE23">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重要说明：</w:t>
            </w:r>
          </w:p>
          <w:p w14:paraId="0B3684EE">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1、资格审查采用资格后审，仅需提供原件彩色扫描件即可。</w:t>
            </w:r>
          </w:p>
          <w:p w14:paraId="749EB5E5">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2、电子响应文件制作时，其中依法在山东省缴纳税收和社会保障资金的供应商，参与聊城市各级政府采购活动，可不提供</w:t>
            </w:r>
            <w:r>
              <w:rPr>
                <w:rFonts w:hint="eastAsia" w:asciiTheme="minorEastAsia" w:hAnsiTheme="minorEastAsia"/>
                <w:sz w:val="24"/>
                <w:szCs w:val="24"/>
                <w:lang w:val="en-US" w:eastAsia="zh-CN"/>
              </w:rPr>
              <w:t>7</w:t>
            </w:r>
            <w:r>
              <w:rPr>
                <w:rFonts w:hint="eastAsia" w:asciiTheme="minorEastAsia" w:hAnsiTheme="minorEastAsia"/>
                <w:sz w:val="24"/>
                <w:szCs w:val="24"/>
                <w:lang w:eastAsia="zh-CN"/>
              </w:rPr>
              <w:t>、</w:t>
            </w:r>
            <w:r>
              <w:rPr>
                <w:rFonts w:hint="eastAsia" w:asciiTheme="minorEastAsia" w:hAnsiTheme="minorEastAsia"/>
                <w:sz w:val="24"/>
                <w:szCs w:val="24"/>
                <w:lang w:val="en-US" w:eastAsia="zh-CN"/>
              </w:rPr>
              <w:t>8</w:t>
            </w:r>
            <w:r>
              <w:rPr>
                <w:rFonts w:hint="eastAsia" w:asciiTheme="minorEastAsia" w:hAnsiTheme="minorEastAsia"/>
                <w:sz w:val="24"/>
                <w:szCs w:val="24"/>
                <w:lang w:eastAsia="zh-CN"/>
              </w:rPr>
              <w:t>项，改为在投标（响应）文件中提供《依法缴纳税收和社会保障资金承诺函》（以下简称《承诺函》，格式见附件）。在政府采购项目资格审查环节，采购人和采购代理机构登录“中国山东政府采购网”，在“开评标管理”栏目中，查询提供《承诺函》的供应商近六个月在山东省缴纳税收和社会保障资金的情况。对于反馈有税收及社保资金缴费信息的，视为“有依法缴纳税收和社会保障资金的良好记录”；对于反馈无相关信息的，以电子标书中的证明资料为准。供应商依法免税或不需要缴纳社会保障资金的，应提供相应材料证明依法免税或不需要缴纳社会保障资金。供应商可提前在“中国山东政府采购网”查询本单位缴纳税收和社会保障资金情况。</w:t>
            </w:r>
          </w:p>
          <w:p w14:paraId="62784834">
            <w:pPr>
              <w:spacing w:line="360" w:lineRule="auto"/>
              <w:rPr>
                <w:rFonts w:asciiTheme="minorEastAsia" w:hAnsiTheme="minorEastAsia"/>
                <w:sz w:val="24"/>
                <w:szCs w:val="24"/>
                <w:lang w:eastAsia="zh-CN"/>
              </w:rPr>
            </w:pPr>
            <w:r>
              <w:rPr>
                <w:rFonts w:hint="eastAsia" w:asciiTheme="minorEastAsia" w:hAnsiTheme="minorEastAsia"/>
                <w:sz w:val="24"/>
                <w:szCs w:val="24"/>
                <w:lang w:eastAsia="zh-CN"/>
              </w:rPr>
              <w:t>3、供应商未按照上述重要说明提供材料、证件或制作电子标书的，作无效标处理。</w:t>
            </w:r>
          </w:p>
        </w:tc>
      </w:tr>
      <w:tr w14:paraId="25390A4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6D2B4285">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22</w:t>
            </w:r>
          </w:p>
        </w:tc>
        <w:tc>
          <w:tcPr>
            <w:tcW w:w="1856" w:type="dxa"/>
            <w:tcBorders>
              <w:top w:val="single" w:color="000000" w:sz="4" w:space="0"/>
              <w:left w:val="single" w:color="000000" w:sz="4" w:space="0"/>
              <w:bottom w:val="single" w:color="000000" w:sz="4" w:space="0"/>
              <w:right w:val="single" w:color="000000" w:sz="4" w:space="0"/>
            </w:tcBorders>
            <w:vAlign w:val="center"/>
          </w:tcPr>
          <w:p w14:paraId="253D0AAB">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政府采购政策</w:t>
            </w:r>
          </w:p>
        </w:tc>
        <w:tc>
          <w:tcPr>
            <w:tcW w:w="7239" w:type="dxa"/>
            <w:tcBorders>
              <w:top w:val="single" w:color="000000" w:sz="4" w:space="0"/>
              <w:left w:val="single" w:color="000000" w:sz="4" w:space="0"/>
              <w:bottom w:val="single" w:color="000000" w:sz="4" w:space="0"/>
              <w:right w:val="single" w:color="000000" w:sz="4" w:space="0"/>
            </w:tcBorders>
            <w:vAlign w:val="center"/>
          </w:tcPr>
          <w:p w14:paraId="08CF42DE">
            <w:pPr>
              <w:spacing w:line="360" w:lineRule="auto"/>
              <w:jc w:val="both"/>
              <w:rPr>
                <w:rFonts w:asciiTheme="minorEastAsia" w:hAnsiTheme="minorEastAsia"/>
                <w:color w:val="FF0000"/>
                <w:sz w:val="24"/>
                <w:szCs w:val="24"/>
                <w:lang w:eastAsia="zh-CN"/>
              </w:rPr>
            </w:pPr>
            <w:r>
              <w:rPr>
                <w:rFonts w:hint="eastAsia" w:asciiTheme="minorEastAsia" w:hAnsiTheme="minorEastAsia"/>
                <w:sz w:val="24"/>
                <w:szCs w:val="24"/>
                <w:lang w:eastAsia="zh-CN"/>
              </w:rPr>
              <w:t>本项目标的所属行业：。</w:t>
            </w:r>
          </w:p>
          <w:p w14:paraId="5B1C083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1、除本采购文件中明确规定使用进口产品外，响应文件中不允许含有产自境外的进口产品，否则其响应文件按无效处理。</w:t>
            </w:r>
          </w:p>
          <w:p w14:paraId="27B8585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2、政府采购节能产品、环境标志产品实施品目清单管理，强制采购《节能产品政府采购品目清单》内规定的强制节能产品，具体见品目清单中“★”标注的产品；优先采购列入《节能产品政府采购品目清单》内的不加“★”标注的节能产品和列入《环境标志产品政府采购品目清单》内的环境标志产品。</w:t>
            </w:r>
          </w:p>
          <w:p w14:paraId="09818285">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2.1.本次采购若涉及《节能产品政府采购品目清单》内强制采购的节能产品，无论项目说明中是否明确为强制节能产品，供应商都必须投报强制节能产品并提供有效的认证证书，供应商必须填写《节能产品报价说明表一》，格式见附件，填表要求按附件表下附注，否则按无效响应文件处理。</w:t>
            </w:r>
          </w:p>
          <w:p w14:paraId="16A87663">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如果在《节能产品政府采购品目清单》中无对应细化分类或该清单中的产品确实无法满足工作需要的，允许在节能清单之外选择。</w:t>
            </w:r>
          </w:p>
          <w:p w14:paraId="748FC213">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本次采购的产品如是列入《节能产品政府采购品目清单》中优先采购的节能产品，需要享受价格扣除或加分的政策的，须填写《节能产品报价说明表二》，格式见附件，填写要求按附件中表下附注。</w:t>
            </w:r>
          </w:p>
          <w:p w14:paraId="0ABAC9C8">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要求提供的节能产品认证证书，是指由市场监管总局《关于发布参与实施政府采购节能产品、环境标志产品认证机构名录的公告》2019 年第 16 号文件公布的机构出具的有效期内的节能认证证书原件的彩色扫描件。</w:t>
            </w:r>
          </w:p>
          <w:p w14:paraId="2F9C7A3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2.2.本次采购的产品如是列入《环境标志产品政府采购品目清单》内的环境标志产品，需要享受价格扣除或加分的政策的，须填写《环境标志产品报价说明表》，格式见附件，填写要求按附件中表下附注。</w:t>
            </w:r>
          </w:p>
          <w:p w14:paraId="04980B95">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要求提供的环境标志产品认证证书，是指由市场监管总局《关于发布参与实施政府采购节能产品、环境标志产品认证机构名录的公告》2019 年第 16 号文件公布的机构出具的有效期内的环境标志产品认证证书原件的彩色扫描件。</w:t>
            </w:r>
          </w:p>
          <w:p w14:paraId="1A30A26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3、对农副产品的采购项目，政府优先采购贫困地区的农副产品，供应商在响应文件中声明原产地，招标代理机构在评标时通过国务院相关网站提供相关证据。</w:t>
            </w:r>
          </w:p>
          <w:p w14:paraId="47EFAC6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对注册地在 832 个国家级贫困县域内，且聘用建档立卡贫困人员达到公司员工（含服务外包用工）30%以上的物业公司在物业政府采购时优先采购，物业公司出具贫困县物业公司声明，格式自拟，并附贫困人员卡。</w:t>
            </w:r>
          </w:p>
          <w:p w14:paraId="5FD3952C">
            <w:pPr>
              <w:spacing w:line="360" w:lineRule="auto"/>
              <w:jc w:val="both"/>
              <w:rPr>
                <w:rFonts w:asciiTheme="minorEastAsia" w:hAnsiTheme="minorEastAsia"/>
                <w:b/>
                <w:sz w:val="24"/>
                <w:szCs w:val="24"/>
                <w:lang w:eastAsia="zh-CN"/>
              </w:rPr>
            </w:pPr>
            <w:r>
              <w:rPr>
                <w:rFonts w:hint="eastAsia" w:asciiTheme="minorEastAsia" w:hAnsiTheme="minorEastAsia"/>
                <w:sz w:val="24"/>
                <w:szCs w:val="24"/>
                <w:lang w:eastAsia="zh-CN"/>
              </w:rPr>
              <w:t>4、政府采购项目，支持监狱企业、中小企业发展，支持残疾人就业。</w:t>
            </w:r>
          </w:p>
          <w:p w14:paraId="009DA29B">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4.1 供应商为监狱企业或所报产品为监狱企业产品并需要价格扣除的，应当提供省级以上监狱管理局、戒毒管理局（含新疆生产建设兵团）出具的属于监狱企业的证明文件原件的彩色扫描件加盖公章，并且填写《监狱企业、小型和微型企业、残疾人福利性单位产品报价说明表》（格式见响应文件附件，填写要求按附件中表下附注）。</w:t>
            </w:r>
          </w:p>
          <w:p w14:paraId="5537ABD1">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 政府采购活动中，供应商提供的货物、工程或者服务符合下列情形的，享受中小企业扶持政策：</w:t>
            </w:r>
          </w:p>
          <w:p w14:paraId="09DAA28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4.2.1 货物采购项目中，货物由中小企业制造，即货物由中小企业生产且使用该中小企业商号或者注册商标。</w:t>
            </w:r>
          </w:p>
          <w:p w14:paraId="5A37E803">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4.2.2 在工程采购项目中，工程由中小企业承建，即工程施工单位为中小企业。</w:t>
            </w:r>
          </w:p>
          <w:p w14:paraId="0BA8D859">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4.2.3 在服务采购项目中，服务由中小企业承接，即提供服务的人员为中小企业依照《中华人民共和国劳动合同法》订立劳动合同的从业人员。</w:t>
            </w:r>
          </w:p>
          <w:p w14:paraId="3E15DEFB">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4.2.4 在货物采购项目中，供应商提供的货物既有中小企业制造货物，也有大型企业制造货物的，不享受《政府采购促进中小企业发展管理办法》（财库﹝2020﹞46 号）规定的中小企业扶持政策。</w:t>
            </w:r>
          </w:p>
          <w:p w14:paraId="3554E101">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4.2.5 以联合体形式参加政府采购活动，联合体各方均为中小企业的，联合体视同中小企业。其中，联合体各方均为小微企业的，联合体视同小微企业。</w:t>
            </w:r>
          </w:p>
          <w:p w14:paraId="67503E0F">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4.2.6 组成联合体或者接受分包的小微企业与联合体内其他企业、分包企业之间存在直接控股、管理关系的，不享受价格扣除优惠政策。</w:t>
            </w:r>
          </w:p>
          <w:p w14:paraId="5884A5D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4.2.7 对于经主管预算单位统筹后未预留份额专门面向中小企业采购的采购项目，以及预留份额项目中的非预留部分采购包，采购人、采购代理机构应当对符合《政府采购促进中小企业发展管理办法》（财库﹝2020﹞46 号）、《山东省财政厅关于落实政府采购支持中小企业发展有关政策措施的通知》（鲁财采﹝2022﹞12 号）规定的货物、服务项目小微企业报价给予10%（工程项目为</w:t>
            </w: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的扣除，用扣除后的价格参加评审。适用招标投标法的政府采购工程建设项目，采用综合评估法但未采用低价优先法计算价格分的，评标时应当在采用原报价进行评分的基础上增加其价格得分的3%作为其价格分。中小企业参加政府采购活动，应当出具《中小企业声明函》，并且填写《监狱企业、小型和微型企业、残疾人福利性单位产品报价说明表》（格式见响应文件附件，填写要求按附件中表下附注），否则不得享受相关中小企业扶持政策。</w:t>
            </w:r>
          </w:p>
          <w:p w14:paraId="3F14C87D">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4.2.8 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Pr>
                <w:rFonts w:hint="eastAsia" w:asciiTheme="minorEastAsia" w:hAnsiTheme="minorEastAsia"/>
                <w:sz w:val="24"/>
                <w:szCs w:val="24"/>
                <w:lang w:val="en-US" w:eastAsia="zh-CN"/>
              </w:rPr>
              <w:t>3</w:t>
            </w:r>
            <w:r>
              <w:rPr>
                <w:rFonts w:hint="eastAsia" w:asciiTheme="minorEastAsia" w:hAnsiTheme="minorEastAsia"/>
                <w:sz w:val="24"/>
                <w:szCs w:val="24"/>
                <w:lang w:eastAsia="zh-CN"/>
              </w:rPr>
              <w:t>%（工程项目为2%）的扣除，用扣除后的价格参加评审。适用招标投标法的政府采购工程建设项目，采用综合评估法但未采用低价优先法计算价格分的，评标时应当在采用原报价进行评分的基础上增加其价格得分的 2%作为其价格分。</w:t>
            </w:r>
          </w:p>
          <w:p w14:paraId="299FE865">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4.2.9 价格扣除比例对小型企业和微型企业同等对待，不作区分。4.3按照《财政部 民政部 中国残疾人联合会关于促进残疾人就业政府采购政策的通知》（财库〔2017〕141号）的规定，在政府采购活动中，残疾人福利性单位视同小型、微型企业，享受评审中价格扣除的政府采购政策。如供应商为残疾人福利性单位，应当提供《残疾人福利性单位声明函》（格式见附件）</w:t>
            </w:r>
          </w:p>
        </w:tc>
      </w:tr>
      <w:tr w14:paraId="357541E7">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7F322528">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22</w:t>
            </w:r>
          </w:p>
        </w:tc>
        <w:tc>
          <w:tcPr>
            <w:tcW w:w="1856" w:type="dxa"/>
            <w:tcBorders>
              <w:top w:val="single" w:color="000000" w:sz="4" w:space="0"/>
              <w:left w:val="single" w:color="000000" w:sz="4" w:space="0"/>
              <w:bottom w:val="single" w:color="000000" w:sz="4" w:space="0"/>
              <w:right w:val="single" w:color="000000" w:sz="4" w:space="0"/>
            </w:tcBorders>
            <w:vAlign w:val="center"/>
          </w:tcPr>
          <w:p w14:paraId="0BF3109B">
            <w:pPr>
              <w:spacing w:line="360" w:lineRule="auto"/>
              <w:jc w:val="center"/>
              <w:rPr>
                <w:rFonts w:asciiTheme="minorEastAsia" w:hAnsiTheme="minorEastAsia"/>
                <w:sz w:val="24"/>
                <w:szCs w:val="24"/>
                <w:lang w:eastAsia="zh-CN"/>
              </w:rPr>
            </w:pPr>
            <w:r>
              <w:rPr>
                <w:rFonts w:asciiTheme="minorEastAsia" w:hAnsiTheme="minorEastAsia"/>
                <w:sz w:val="24"/>
                <w:szCs w:val="24"/>
                <w:lang w:eastAsia="zh-CN"/>
              </w:rPr>
              <w:t>开标形式</w:t>
            </w:r>
          </w:p>
        </w:tc>
        <w:tc>
          <w:tcPr>
            <w:tcW w:w="7239" w:type="dxa"/>
            <w:tcBorders>
              <w:top w:val="single" w:color="000000" w:sz="4" w:space="0"/>
              <w:left w:val="single" w:color="000000" w:sz="4" w:space="0"/>
              <w:bottom w:val="single" w:color="000000" w:sz="4" w:space="0"/>
              <w:right w:val="single" w:color="000000" w:sz="4" w:space="0"/>
            </w:tcBorders>
            <w:vAlign w:val="center"/>
          </w:tcPr>
          <w:p w14:paraId="23D85D4D">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响应文件开启时间：同响应文件递交截止时间；</w:t>
            </w:r>
          </w:p>
          <w:p w14:paraId="24137820">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签到时间：供应商须在开标前登录不见面开标大厅，并完成签到工作，未在开标前完成签到的投标将被拒绝且响应文件被退回。</w:t>
            </w:r>
          </w:p>
          <w:p w14:paraId="3E6D1D17">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解密时间：供应商需提前60分钟登录不见面开标大厅，因供应商自身原因导致在规定的解密时间（从供应商解密环节开始计时，每个供应商限30分钟）内解密失败的，其投标被拒绝且响应文件被退回。</w:t>
            </w:r>
          </w:p>
          <w:p w14:paraId="3226A049">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供应商对线上响应文件开启过程和开标记录有异议的，可在不见面开标大厅互动交流板块提出并询问，如未提出异议视为认同开标结果。</w:t>
            </w:r>
          </w:p>
          <w:p w14:paraId="28E90161">
            <w:pPr>
              <w:spacing w:line="360" w:lineRule="auto"/>
              <w:ind w:firstLine="480" w:firstLineChars="200"/>
              <w:jc w:val="both"/>
              <w:rPr>
                <w:rFonts w:asciiTheme="minorEastAsia" w:hAnsiTheme="minorEastAsia"/>
                <w:sz w:val="24"/>
                <w:szCs w:val="24"/>
                <w:lang w:eastAsia="zh-CN"/>
              </w:rPr>
            </w:pPr>
            <w:r>
              <w:rPr>
                <w:rFonts w:hint="eastAsia" w:asciiTheme="minorEastAsia" w:hAnsiTheme="minorEastAsia"/>
                <w:sz w:val="24"/>
                <w:szCs w:val="24"/>
                <w:lang w:eastAsia="zh-CN"/>
              </w:rPr>
              <w:t>其他要求：评审过程中产生的所有数值均保留2 位小数，不四舍五入。无效投标供应商的报价不计入磋商基准价的计算。</w:t>
            </w:r>
          </w:p>
        </w:tc>
      </w:tr>
      <w:tr w14:paraId="0AA54514">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5BA943BC">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24</w:t>
            </w:r>
          </w:p>
        </w:tc>
        <w:tc>
          <w:tcPr>
            <w:tcW w:w="1856" w:type="dxa"/>
            <w:tcBorders>
              <w:top w:val="single" w:color="000000" w:sz="4" w:space="0"/>
              <w:left w:val="single" w:color="000000" w:sz="4" w:space="0"/>
              <w:bottom w:val="single" w:color="000000" w:sz="4" w:space="0"/>
              <w:right w:val="single" w:color="000000" w:sz="4" w:space="0"/>
            </w:tcBorders>
            <w:vAlign w:val="center"/>
          </w:tcPr>
          <w:p w14:paraId="7A507BE5">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电子招投标的应</w:t>
            </w:r>
          </w:p>
          <w:p w14:paraId="68FE09EB">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急措施</w:t>
            </w:r>
          </w:p>
        </w:tc>
        <w:tc>
          <w:tcPr>
            <w:tcW w:w="7239" w:type="dxa"/>
            <w:tcBorders>
              <w:top w:val="single" w:color="000000" w:sz="4" w:space="0"/>
              <w:left w:val="single" w:color="000000" w:sz="4" w:space="0"/>
              <w:bottom w:val="single" w:color="000000" w:sz="4" w:space="0"/>
              <w:right w:val="single" w:color="000000" w:sz="4" w:space="0"/>
            </w:tcBorders>
            <w:vAlign w:val="center"/>
          </w:tcPr>
          <w:p w14:paraId="43378982">
            <w:pPr>
              <w:wordWrap w:val="0"/>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采购过程中如遇到网络故障、服务器受损、系统服务异常或停电事故等突发情况，导致项目无法正常进行时，按照中心开评标应急预案处理，详见①聊城市公共资源交易中心采购类项目开评标应急预案(暂行)（聊城市公共资源交易中心网（http://ggzyjy.liaocheng.gov.cn）—办事指南—政府采购）；②信息技术科公共资源电子交易系统开评标应急预案（聊城市公共资源交易中心网（http://ggzyjy.liaocheng.gov.cn）—办事指南—信息技术科）。</w:t>
            </w:r>
          </w:p>
        </w:tc>
      </w:tr>
      <w:tr w14:paraId="389EA143">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183D7A6D">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25</w:t>
            </w:r>
          </w:p>
        </w:tc>
        <w:tc>
          <w:tcPr>
            <w:tcW w:w="1856" w:type="dxa"/>
            <w:tcBorders>
              <w:top w:val="single" w:color="000000" w:sz="4" w:space="0"/>
              <w:left w:val="single" w:color="000000" w:sz="4" w:space="0"/>
              <w:bottom w:val="single" w:color="000000" w:sz="4" w:space="0"/>
              <w:right w:val="single" w:color="000000" w:sz="4" w:space="0"/>
            </w:tcBorders>
            <w:vAlign w:val="center"/>
          </w:tcPr>
          <w:p w14:paraId="022D95A4">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重要说明</w:t>
            </w:r>
          </w:p>
        </w:tc>
        <w:tc>
          <w:tcPr>
            <w:tcW w:w="7239" w:type="dxa"/>
            <w:tcBorders>
              <w:top w:val="single" w:color="000000" w:sz="4" w:space="0"/>
              <w:left w:val="single" w:color="000000" w:sz="4" w:space="0"/>
              <w:bottom w:val="single" w:color="000000" w:sz="4" w:space="0"/>
              <w:right w:val="single" w:color="000000" w:sz="4" w:space="0"/>
            </w:tcBorders>
            <w:vAlign w:val="center"/>
          </w:tcPr>
          <w:p w14:paraId="03994AD1">
            <w:pPr>
              <w:spacing w:line="360" w:lineRule="auto"/>
              <w:jc w:val="both"/>
              <w:rPr>
                <w:rFonts w:asciiTheme="minorEastAsia" w:hAnsiTheme="minorEastAsia"/>
                <w:sz w:val="24"/>
                <w:szCs w:val="24"/>
                <w:lang w:eastAsia="zh-CN"/>
              </w:rPr>
            </w:pPr>
            <w:r>
              <w:rPr>
                <w:rFonts w:hint="eastAsia" w:asciiTheme="minorEastAsia" w:hAnsiTheme="minorEastAsia"/>
                <w:sz w:val="24"/>
                <w:szCs w:val="24"/>
                <w:lang w:eastAsia="zh-CN"/>
              </w:rPr>
              <w:t>供应商应当在响应文件递交截止时间前完成响应文件的传输递交，并可以补充、修改或者撤回响应文件。响应文件递交截止时间前未完成响应文件传输的，视为撤回响应文件。响应文件递交截止时间后送达的响应文件，电子招标投标交易平台应当拒收。[温馨提示：建议供应商在工作时间内（早9:00至17:00）上传响应文件，如因供应商在非工作时间内未能成功上传其电子响应文件的，造成的一切后果由供应商自负。</w:t>
            </w:r>
          </w:p>
        </w:tc>
      </w:tr>
      <w:tr w14:paraId="3E9D8708">
        <w:tblPrEx>
          <w:tblCellMar>
            <w:top w:w="0" w:type="dxa"/>
            <w:left w:w="0" w:type="dxa"/>
            <w:bottom w:w="0" w:type="dxa"/>
            <w:right w:w="0" w:type="dxa"/>
          </w:tblCellMar>
        </w:tblPrEx>
        <w:tc>
          <w:tcPr>
            <w:tcW w:w="758" w:type="dxa"/>
            <w:tcBorders>
              <w:top w:val="single" w:color="000000" w:sz="4" w:space="0"/>
              <w:left w:val="single" w:color="000000" w:sz="4" w:space="0"/>
              <w:bottom w:val="single" w:color="000000" w:sz="4" w:space="0"/>
              <w:right w:val="single" w:color="000000" w:sz="4" w:space="0"/>
            </w:tcBorders>
            <w:vAlign w:val="center"/>
          </w:tcPr>
          <w:p w14:paraId="224BE0F5">
            <w:pPr>
              <w:pStyle w:val="34"/>
              <w:spacing w:before="126" w:line="360" w:lineRule="auto"/>
              <w:jc w:val="center"/>
              <w:rPr>
                <w:rFonts w:asciiTheme="minorEastAsia" w:hAnsiTheme="minorEastAsia"/>
                <w:sz w:val="24"/>
                <w:szCs w:val="24"/>
                <w:lang w:eastAsia="zh-CN"/>
              </w:rPr>
            </w:pPr>
            <w:r>
              <w:rPr>
                <w:rFonts w:hint="eastAsia" w:asciiTheme="minorEastAsia" w:hAnsiTheme="minorEastAsia"/>
                <w:sz w:val="24"/>
                <w:szCs w:val="24"/>
                <w:lang w:eastAsia="zh-CN"/>
              </w:rPr>
              <w:t>26</w:t>
            </w:r>
          </w:p>
        </w:tc>
        <w:tc>
          <w:tcPr>
            <w:tcW w:w="1856" w:type="dxa"/>
            <w:tcBorders>
              <w:top w:val="single" w:color="000000" w:sz="4" w:space="0"/>
              <w:left w:val="single" w:color="000000" w:sz="4" w:space="0"/>
              <w:bottom w:val="single" w:color="000000" w:sz="4" w:space="0"/>
              <w:right w:val="single" w:color="000000" w:sz="4" w:space="0"/>
            </w:tcBorders>
            <w:vAlign w:val="center"/>
          </w:tcPr>
          <w:p w14:paraId="6024E214">
            <w:pPr>
              <w:pStyle w:val="34"/>
              <w:spacing w:before="126" w:line="360" w:lineRule="auto"/>
              <w:jc w:val="center"/>
              <w:rPr>
                <w:rFonts w:asciiTheme="minorEastAsia" w:hAnsiTheme="minorEastAsia"/>
                <w:b/>
                <w:sz w:val="24"/>
                <w:szCs w:val="24"/>
                <w:lang w:eastAsia="zh-CN"/>
              </w:rPr>
            </w:pPr>
            <w:r>
              <w:rPr>
                <w:rFonts w:hint="eastAsia" w:asciiTheme="minorEastAsia" w:hAnsiTheme="minorEastAsia"/>
                <w:b/>
                <w:sz w:val="24"/>
                <w:szCs w:val="24"/>
                <w:lang w:eastAsia="zh-CN"/>
              </w:rPr>
              <w:t>重要提醒</w:t>
            </w:r>
          </w:p>
        </w:tc>
        <w:tc>
          <w:tcPr>
            <w:tcW w:w="7239" w:type="dxa"/>
            <w:tcBorders>
              <w:top w:val="single" w:color="000000" w:sz="4" w:space="0"/>
              <w:left w:val="single" w:color="000000" w:sz="4" w:space="0"/>
              <w:bottom w:val="single" w:color="000000" w:sz="4" w:space="0"/>
              <w:right w:val="single" w:color="000000" w:sz="4" w:space="0"/>
            </w:tcBorders>
            <w:vAlign w:val="center"/>
          </w:tcPr>
          <w:p w14:paraId="34D92AF3">
            <w:pPr>
              <w:spacing w:line="360" w:lineRule="auto"/>
              <w:jc w:val="both"/>
              <w:rPr>
                <w:rFonts w:asciiTheme="minorEastAsia" w:hAnsiTheme="minorEastAsia"/>
                <w:b/>
                <w:sz w:val="24"/>
                <w:szCs w:val="24"/>
                <w:lang w:eastAsia="zh-CN"/>
              </w:rPr>
            </w:pPr>
            <w:r>
              <w:rPr>
                <w:rFonts w:hint="eastAsia" w:asciiTheme="minorEastAsia" w:hAnsiTheme="minorEastAsia"/>
                <w:b/>
                <w:sz w:val="24"/>
                <w:szCs w:val="24"/>
                <w:lang w:eastAsia="zh-CN"/>
              </w:rPr>
              <w:t>因本项目为不见面开标方式，涉及二次报价。评标现场进入二次报价时将通过短信通知供应商，供应商系统中预留电话同接收二次报价短信提醒人员应为同一人，请各供应商确保系统通知二次报价时信息畅通，在所设置时间内供应商放弃报价的，视为放弃参与后续评标活动，不再以第一次报价作为最后报价。</w:t>
            </w:r>
          </w:p>
        </w:tc>
      </w:tr>
    </w:tbl>
    <w:p w14:paraId="3CC402B5">
      <w:pPr>
        <w:spacing w:before="9"/>
        <w:rPr>
          <w:rFonts w:ascii="Times New Roman" w:hAnsi="Times New Roman" w:eastAsia="Times New Roman" w:cs="Times New Roman"/>
          <w:sz w:val="9"/>
          <w:szCs w:val="9"/>
          <w:lang w:eastAsia="zh-CN"/>
        </w:rPr>
      </w:pPr>
    </w:p>
    <w:p w14:paraId="2A18BCA8">
      <w:pPr>
        <w:pStyle w:val="10"/>
        <w:spacing w:before="26" w:line="396" w:lineRule="auto"/>
        <w:ind w:left="1000" w:hanging="423"/>
        <w:rPr>
          <w:rFonts w:cs="宋体"/>
          <w:b/>
          <w:bCs/>
          <w:lang w:eastAsia="zh-CN"/>
        </w:rPr>
      </w:pPr>
      <w:r>
        <w:rPr>
          <w:rFonts w:cs="宋体"/>
          <w:b/>
          <w:bCs/>
          <w:lang w:eastAsia="zh-CN"/>
        </w:rPr>
        <w:t xml:space="preserve">一、适用范围 </w:t>
      </w:r>
    </w:p>
    <w:p w14:paraId="3F2DC8A0">
      <w:pPr>
        <w:pStyle w:val="10"/>
        <w:spacing w:before="26" w:line="396" w:lineRule="auto"/>
        <w:ind w:left="565" w:leftChars="257" w:firstLine="540" w:firstLineChars="229"/>
        <w:rPr>
          <w:rFonts w:cs="宋体"/>
          <w:lang w:eastAsia="zh-CN"/>
        </w:rPr>
      </w:pPr>
      <w:r>
        <w:rPr>
          <w:spacing w:val="-2"/>
          <w:lang w:eastAsia="zh-CN"/>
        </w:rPr>
        <w:t>本采购文件仅适用于本次竞争性磋商公告中所叙述的项目。供应商应当按照本采购</w:t>
      </w:r>
      <w:r>
        <w:rPr>
          <w:rFonts w:cs="宋体"/>
          <w:lang w:eastAsia="zh-CN"/>
        </w:rPr>
        <w:t xml:space="preserve">文件的要求进行报价。 </w:t>
      </w:r>
    </w:p>
    <w:p w14:paraId="4EA2303A">
      <w:pPr>
        <w:pStyle w:val="10"/>
        <w:spacing w:before="26" w:line="396" w:lineRule="auto"/>
        <w:ind w:left="1000" w:hanging="423"/>
        <w:rPr>
          <w:lang w:eastAsia="zh-CN"/>
        </w:rPr>
      </w:pPr>
      <w:r>
        <w:rPr>
          <w:rFonts w:cs="宋体"/>
          <w:b/>
          <w:bCs/>
          <w:lang w:eastAsia="zh-CN"/>
        </w:rPr>
        <w:t>二、总则</w:t>
      </w:r>
    </w:p>
    <w:p w14:paraId="31143781">
      <w:pPr>
        <w:pStyle w:val="10"/>
        <w:spacing w:before="46" w:line="360" w:lineRule="auto"/>
        <w:rPr>
          <w:lang w:eastAsia="zh-CN"/>
        </w:rPr>
      </w:pPr>
      <w:r>
        <w:rPr>
          <w:lang w:eastAsia="zh-CN"/>
        </w:rPr>
        <w:t>（一）定义</w:t>
      </w:r>
    </w:p>
    <w:p w14:paraId="3E997C46">
      <w:pPr>
        <w:pStyle w:val="10"/>
        <w:spacing w:before="60" w:line="360" w:lineRule="auto"/>
        <w:ind w:right="219" w:firstLine="422"/>
        <w:rPr>
          <w:lang w:eastAsia="zh-CN"/>
        </w:rPr>
      </w:pPr>
      <w:r>
        <w:rPr>
          <w:lang w:eastAsia="zh-CN"/>
        </w:rPr>
        <w:t>1、“采购人”系指</w:t>
      </w:r>
      <w:r>
        <w:rPr>
          <w:rFonts w:hint="eastAsia"/>
          <w:lang w:eastAsia="zh-CN"/>
        </w:rPr>
        <w:t>聊城市茌平区农业农村局</w:t>
      </w:r>
      <w:r>
        <w:rPr>
          <w:lang w:eastAsia="zh-CN"/>
        </w:rPr>
        <w:t>。</w:t>
      </w:r>
    </w:p>
    <w:p w14:paraId="6817C3A9">
      <w:pPr>
        <w:pStyle w:val="10"/>
        <w:spacing w:before="60" w:line="376" w:lineRule="auto"/>
        <w:ind w:right="219" w:firstLine="422"/>
        <w:rPr>
          <w:lang w:eastAsia="zh-CN"/>
        </w:rPr>
      </w:pPr>
      <w:r>
        <w:rPr>
          <w:lang w:eastAsia="zh-CN"/>
        </w:rPr>
        <w:t>2、“采购代理机构”系指</w:t>
      </w:r>
      <w:r>
        <w:rPr>
          <w:rFonts w:hint="eastAsia"/>
          <w:lang w:val="en-US" w:eastAsia="zh-CN"/>
        </w:rPr>
        <w:t>山东建邦工程咨询有限公司</w:t>
      </w:r>
      <w:r>
        <w:rPr>
          <w:lang w:eastAsia="zh-CN"/>
        </w:rPr>
        <w:t>。</w:t>
      </w:r>
    </w:p>
    <w:p w14:paraId="0582102F">
      <w:pPr>
        <w:pStyle w:val="10"/>
        <w:spacing w:before="60" w:line="376" w:lineRule="auto"/>
        <w:ind w:right="219" w:firstLine="422"/>
        <w:rPr>
          <w:lang w:eastAsia="zh-CN"/>
        </w:rPr>
      </w:pPr>
      <w:r>
        <w:rPr>
          <w:lang w:eastAsia="zh-CN"/>
        </w:rPr>
        <w:t>3、“供应商”系指向采购代理机构索取采购文件并提交响应文件的供应商。</w:t>
      </w:r>
    </w:p>
    <w:p w14:paraId="5FA9A2AA">
      <w:pPr>
        <w:pStyle w:val="10"/>
        <w:spacing w:before="60" w:line="376" w:lineRule="auto"/>
        <w:ind w:right="219" w:firstLine="422"/>
        <w:rPr>
          <w:lang w:eastAsia="zh-CN"/>
        </w:rPr>
      </w:pPr>
      <w:r>
        <w:rPr>
          <w:lang w:eastAsia="zh-CN"/>
        </w:rPr>
        <w:t>4、“成交（候选）供应商”系指由磋商小组对各供应商综合评审后，评选出的对采购文件作出实质性响应、综合竞争实力强、报价合理且有能力为采购人提供货物和服务， 遵守响应文件和磋商时的承诺，赢得或潜在赢得供货合同的供应商。</w:t>
      </w:r>
    </w:p>
    <w:p w14:paraId="0B9723BA">
      <w:pPr>
        <w:pStyle w:val="10"/>
        <w:spacing w:before="113"/>
        <w:ind w:right="232"/>
        <w:rPr>
          <w:lang w:eastAsia="zh-CN"/>
        </w:rPr>
      </w:pPr>
      <w:r>
        <w:rPr>
          <w:lang w:eastAsia="zh-CN"/>
        </w:rPr>
        <w:t>（二）保证金：详见供应商须知表。</w:t>
      </w:r>
    </w:p>
    <w:p w14:paraId="0C71F5C1">
      <w:pPr>
        <w:pStyle w:val="10"/>
        <w:spacing w:before="206"/>
        <w:ind w:right="232"/>
        <w:rPr>
          <w:lang w:eastAsia="zh-CN"/>
        </w:rPr>
      </w:pPr>
      <w:r>
        <w:rPr>
          <w:lang w:eastAsia="zh-CN"/>
        </w:rPr>
        <w:t>（三）相关费用</w:t>
      </w:r>
    </w:p>
    <w:p w14:paraId="3A0C30EF">
      <w:pPr>
        <w:pStyle w:val="10"/>
        <w:spacing w:before="204" w:line="376" w:lineRule="auto"/>
        <w:ind w:right="232" w:firstLine="422"/>
        <w:rPr>
          <w:lang w:eastAsia="zh-CN"/>
        </w:rPr>
      </w:pPr>
      <w:r>
        <w:rPr>
          <w:rFonts w:ascii="Times New Roman" w:hAnsi="Times New Roman" w:eastAsia="Times New Roman" w:cs="Times New Roman"/>
          <w:lang w:eastAsia="zh-CN"/>
        </w:rPr>
        <w:t>1</w:t>
      </w:r>
      <w:r>
        <w:rPr>
          <w:lang w:eastAsia="zh-CN"/>
        </w:rPr>
        <w:t>、无论评审方法和结果如何，供应商均应自行承担所有与本次磋商活动有关的相 关费用；</w:t>
      </w:r>
    </w:p>
    <w:p w14:paraId="7F449DCF">
      <w:pPr>
        <w:pStyle w:val="10"/>
        <w:spacing w:before="70"/>
        <w:ind w:left="1000" w:right="232"/>
        <w:rPr>
          <w:lang w:eastAsia="zh-CN"/>
        </w:rPr>
      </w:pPr>
      <w:r>
        <w:rPr>
          <w:rFonts w:ascii="Times New Roman" w:hAnsi="Times New Roman" w:eastAsia="Times New Roman" w:cs="Times New Roman"/>
          <w:lang w:eastAsia="zh-CN"/>
        </w:rPr>
        <w:t>2</w:t>
      </w:r>
      <w:r>
        <w:rPr>
          <w:lang w:eastAsia="zh-CN"/>
        </w:rPr>
        <w:t>、代理服务费：详见供应商须知表。</w:t>
      </w:r>
    </w:p>
    <w:p w14:paraId="0C3E77DA">
      <w:pPr>
        <w:spacing w:before="186" w:line="376" w:lineRule="auto"/>
        <w:ind w:left="578" w:right="4850" w:firstLine="422"/>
        <w:rPr>
          <w:rFonts w:ascii="宋体" w:hAnsi="宋体" w:eastAsia="宋体" w:cs="宋体"/>
          <w:sz w:val="24"/>
          <w:szCs w:val="24"/>
          <w:lang w:eastAsia="zh-CN"/>
        </w:rPr>
      </w:pPr>
      <w:r>
        <w:rPr>
          <w:rFonts w:ascii="Times New Roman" w:hAnsi="Times New Roman" w:eastAsia="Times New Roman" w:cs="Times New Roman"/>
          <w:sz w:val="24"/>
          <w:szCs w:val="24"/>
          <w:lang w:eastAsia="zh-CN"/>
        </w:rPr>
        <w:t>3</w:t>
      </w:r>
      <w:r>
        <w:rPr>
          <w:rFonts w:ascii="宋体" w:hAnsi="宋体" w:eastAsia="宋体" w:cs="宋体"/>
          <w:sz w:val="24"/>
          <w:szCs w:val="24"/>
          <w:lang w:eastAsia="zh-CN"/>
        </w:rPr>
        <w:t xml:space="preserve">、履约保证金：详见供应商须知表。 </w:t>
      </w:r>
      <w:r>
        <w:rPr>
          <w:rFonts w:ascii="宋体" w:hAnsi="宋体" w:eastAsia="宋体" w:cs="宋体"/>
          <w:b/>
          <w:bCs/>
          <w:sz w:val="24"/>
          <w:szCs w:val="24"/>
          <w:lang w:eastAsia="zh-CN"/>
        </w:rPr>
        <w:t>三、采购文件说明</w:t>
      </w:r>
    </w:p>
    <w:p w14:paraId="23200478">
      <w:pPr>
        <w:pStyle w:val="10"/>
        <w:spacing w:before="70"/>
        <w:ind w:right="232"/>
        <w:rPr>
          <w:lang w:eastAsia="zh-CN"/>
        </w:rPr>
      </w:pPr>
      <w:r>
        <w:rPr>
          <w:lang w:eastAsia="zh-CN"/>
        </w:rPr>
        <w:t>（一）采购文件组成：本采购文件由采购文件目录所列内容组成。</w:t>
      </w:r>
    </w:p>
    <w:p w14:paraId="002745E6">
      <w:pPr>
        <w:spacing w:before="204" w:line="398" w:lineRule="auto"/>
        <w:ind w:left="567" w:right="221"/>
        <w:rPr>
          <w:rFonts w:ascii="宋体" w:hAnsi="宋体" w:eastAsia="宋体" w:cs="宋体"/>
          <w:spacing w:val="-2"/>
          <w:sz w:val="24"/>
          <w:szCs w:val="24"/>
          <w:lang w:eastAsia="zh-CN"/>
        </w:rPr>
      </w:pPr>
      <w:r>
        <w:rPr>
          <w:rFonts w:ascii="宋体" w:hAnsi="宋体" w:eastAsia="宋体" w:cs="宋体"/>
          <w:sz w:val="24"/>
          <w:szCs w:val="24"/>
          <w:lang w:eastAsia="zh-CN"/>
        </w:rPr>
        <w:t xml:space="preserve">（二）采购文件澄清 </w:t>
      </w:r>
      <w:r>
        <w:rPr>
          <w:rFonts w:ascii="宋体" w:hAnsi="宋体" w:eastAsia="宋体" w:cs="宋体"/>
          <w:b/>
          <w:bCs/>
          <w:spacing w:val="-2"/>
          <w:sz w:val="24"/>
          <w:szCs w:val="24"/>
          <w:lang w:eastAsia="zh-CN"/>
        </w:rPr>
        <w:t>供应商对采购文件提出的澄清要求，详见须知表。</w:t>
      </w:r>
      <w:r>
        <w:rPr>
          <w:rFonts w:ascii="宋体" w:hAnsi="宋体" w:eastAsia="宋体" w:cs="宋体"/>
          <w:spacing w:val="-2"/>
          <w:sz w:val="24"/>
          <w:szCs w:val="24"/>
          <w:lang w:eastAsia="zh-CN"/>
        </w:rPr>
        <w:t>对在采购文件要求提交响应文件截止法定时间前收到的采购文件的澄清要求，采购代理机构将视情况确定将不标明问题来源的书面答复发给所有购买采购文件的供应商。</w:t>
      </w:r>
    </w:p>
    <w:p w14:paraId="3993A140">
      <w:pPr>
        <w:pStyle w:val="10"/>
        <w:spacing w:before="50"/>
        <w:ind w:right="232"/>
        <w:rPr>
          <w:lang w:eastAsia="zh-CN"/>
        </w:rPr>
      </w:pPr>
      <w:r>
        <w:rPr>
          <w:lang w:eastAsia="zh-CN"/>
        </w:rPr>
        <w:t>（三）采购文件修改</w:t>
      </w:r>
    </w:p>
    <w:p w14:paraId="3D0512D4">
      <w:pPr>
        <w:pStyle w:val="10"/>
        <w:spacing w:before="206" w:line="386" w:lineRule="auto"/>
        <w:ind w:right="235" w:firstLine="422"/>
        <w:jc w:val="both"/>
        <w:rPr>
          <w:lang w:eastAsia="zh-CN"/>
        </w:rPr>
      </w:pPr>
      <w:r>
        <w:rPr>
          <w:rFonts w:ascii="Times New Roman" w:hAnsi="Times New Roman" w:eastAsia="Times New Roman" w:cs="Times New Roman"/>
          <w:lang w:eastAsia="zh-CN"/>
        </w:rPr>
        <w:t>1</w:t>
      </w:r>
      <w:r>
        <w:rPr>
          <w:lang w:eastAsia="zh-CN"/>
        </w:rPr>
        <w:t xml:space="preserve">、采购代理机构对采购文件必须修改的内容，须在采购文件要求提交响应文件截 </w:t>
      </w:r>
      <w:r>
        <w:rPr>
          <w:spacing w:val="-3"/>
          <w:lang w:eastAsia="zh-CN"/>
        </w:rPr>
        <w:t xml:space="preserve">止时间前，以书面形式通知已购买采购文件的所有供应商。补充文件作为采购文件的组 </w:t>
      </w:r>
      <w:r>
        <w:rPr>
          <w:lang w:eastAsia="zh-CN"/>
        </w:rPr>
        <w:t>成部分，对所有供应商具有约束力；</w:t>
      </w:r>
    </w:p>
    <w:p w14:paraId="72479D31">
      <w:pPr>
        <w:pStyle w:val="10"/>
        <w:spacing w:before="60" w:line="374" w:lineRule="auto"/>
        <w:ind w:right="232" w:firstLine="422"/>
        <w:rPr>
          <w:lang w:eastAsia="zh-CN"/>
        </w:rPr>
      </w:pPr>
      <w:r>
        <w:rPr>
          <w:rFonts w:ascii="Times New Roman" w:hAnsi="Times New Roman" w:eastAsia="Times New Roman" w:cs="Times New Roman"/>
          <w:lang w:eastAsia="zh-CN"/>
        </w:rPr>
        <w:t>2</w:t>
      </w:r>
      <w:r>
        <w:rPr>
          <w:lang w:eastAsia="zh-CN"/>
        </w:rPr>
        <w:t>、为使供应商有足够的时间按采购文件的要求修改响应文件，采购代理机构可酌 情推迟磋商会议时间，并将此变更书面通知各供应商。</w:t>
      </w:r>
    </w:p>
    <w:p w14:paraId="0C75A856">
      <w:pPr>
        <w:pStyle w:val="10"/>
        <w:spacing w:before="72" w:line="398" w:lineRule="auto"/>
        <w:ind w:left="567" w:right="232" w:firstLine="10"/>
        <w:rPr>
          <w:rFonts w:cs="宋体"/>
          <w:b/>
          <w:bCs/>
          <w:lang w:eastAsia="zh-CN"/>
        </w:rPr>
      </w:pPr>
      <w:r>
        <w:rPr>
          <w:rFonts w:cs="宋体"/>
          <w:b/>
          <w:bCs/>
          <w:lang w:eastAsia="zh-CN"/>
        </w:rPr>
        <w:t xml:space="preserve">四、响应文件编写 </w:t>
      </w:r>
    </w:p>
    <w:p w14:paraId="688F57EC">
      <w:pPr>
        <w:pStyle w:val="10"/>
        <w:spacing w:before="72" w:line="398" w:lineRule="auto"/>
        <w:ind w:left="568" w:leftChars="258" w:right="232" w:firstLine="481" w:firstLineChars="204"/>
        <w:rPr>
          <w:lang w:eastAsia="zh-CN"/>
        </w:rPr>
      </w:pPr>
      <w:r>
        <w:rPr>
          <w:spacing w:val="-2"/>
          <w:lang w:eastAsia="zh-CN"/>
        </w:rPr>
        <w:t>供应商应认真阅读采购文件中所有内容，并按照采购文件的要求提供响应文件，保</w:t>
      </w:r>
      <w:r>
        <w:rPr>
          <w:spacing w:val="-6"/>
          <w:lang w:eastAsia="zh-CN"/>
        </w:rPr>
        <w:t xml:space="preserve">证所提供的全部资料的真实性、准确性，以使其报价对采购文件作出实质性响应。否则， </w:t>
      </w:r>
      <w:r>
        <w:rPr>
          <w:lang w:eastAsia="zh-CN"/>
        </w:rPr>
        <w:t>其将被视为无效。</w:t>
      </w:r>
    </w:p>
    <w:p w14:paraId="6290BBED">
      <w:pPr>
        <w:pStyle w:val="10"/>
        <w:spacing w:before="46" w:line="398" w:lineRule="auto"/>
        <w:ind w:left="1000" w:right="232" w:hanging="423"/>
        <w:rPr>
          <w:lang w:eastAsia="zh-CN"/>
        </w:rPr>
      </w:pPr>
      <w:r>
        <w:rPr>
          <w:lang w:eastAsia="zh-CN"/>
        </w:rPr>
        <w:t xml:space="preserve">（一）响应文件的组成 </w:t>
      </w:r>
    </w:p>
    <w:p w14:paraId="1DC48A54">
      <w:pPr>
        <w:pStyle w:val="10"/>
        <w:spacing w:before="46" w:line="398" w:lineRule="auto"/>
        <w:ind w:left="565" w:leftChars="257" w:right="232" w:firstLine="424" w:firstLineChars="180"/>
        <w:rPr>
          <w:lang w:eastAsia="zh-CN"/>
        </w:rPr>
      </w:pPr>
      <w:r>
        <w:rPr>
          <w:spacing w:val="-2"/>
          <w:lang w:eastAsia="zh-CN"/>
        </w:rPr>
        <w:t>供应商应按照采购文件的要求编制响应文件，提交包括证明其有资格进行报价和有</w:t>
      </w:r>
      <w:r>
        <w:rPr>
          <w:lang w:eastAsia="zh-CN"/>
        </w:rPr>
        <w:t>能力履行合同的文件，内容如下：</w:t>
      </w:r>
    </w:p>
    <w:p w14:paraId="14FDF0D6">
      <w:pPr>
        <w:pStyle w:val="8"/>
        <w:spacing w:before="188"/>
        <w:ind w:right="232"/>
        <w:rPr>
          <w:lang w:eastAsia="zh-CN"/>
        </w:rPr>
      </w:pPr>
      <w:r>
        <w:rPr>
          <w:lang w:eastAsia="zh-CN"/>
        </w:rPr>
        <w:t>1</w:t>
      </w:r>
      <w:r>
        <w:rPr>
          <w:rFonts w:hint="eastAsia"/>
          <w:lang w:eastAsia="zh-CN"/>
        </w:rPr>
        <w:t>、</w:t>
      </w:r>
      <w:r>
        <w:rPr>
          <w:lang w:eastAsia="zh-CN"/>
        </w:rPr>
        <w:t>响应文件格式</w:t>
      </w:r>
    </w:p>
    <w:p w14:paraId="5E38CD17">
      <w:pPr>
        <w:pStyle w:val="10"/>
        <w:spacing w:before="175"/>
        <w:ind w:right="232"/>
        <w:rPr>
          <w:lang w:eastAsia="zh-CN"/>
        </w:rPr>
      </w:pPr>
      <w:r>
        <w:rPr>
          <w:rFonts w:ascii="Times New Roman" w:hAnsi="Times New Roman" w:eastAsia="Times New Roman" w:cs="Times New Roman"/>
          <w:lang w:eastAsia="zh-CN"/>
        </w:rPr>
        <w:t>1</w:t>
      </w:r>
      <w:r>
        <w:rPr>
          <w:lang w:eastAsia="zh-CN"/>
        </w:rPr>
        <w:t>）封面</w:t>
      </w:r>
    </w:p>
    <w:p w14:paraId="2BC13C75">
      <w:pPr>
        <w:pStyle w:val="8"/>
        <w:spacing w:before="188"/>
        <w:ind w:right="232"/>
        <w:rPr>
          <w:b w:val="0"/>
          <w:bCs w:val="0"/>
          <w:lang w:eastAsia="zh-CN"/>
        </w:rPr>
      </w:pPr>
      <w:r>
        <w:rPr>
          <w:rFonts w:ascii="Times New Roman" w:hAnsi="Times New Roman" w:eastAsia="Times New Roman" w:cs="Times New Roman"/>
          <w:lang w:eastAsia="zh-CN"/>
        </w:rPr>
        <w:t>2</w:t>
      </w:r>
      <w:r>
        <w:rPr>
          <w:lang w:eastAsia="zh-CN"/>
        </w:rPr>
        <w:t>、开标一览表及投标函</w:t>
      </w:r>
    </w:p>
    <w:p w14:paraId="4178F3EE">
      <w:pPr>
        <w:pStyle w:val="10"/>
        <w:spacing w:before="186"/>
        <w:ind w:right="232"/>
        <w:rPr>
          <w:lang w:eastAsia="zh-CN"/>
        </w:rPr>
      </w:pPr>
      <w:r>
        <w:rPr>
          <w:rFonts w:ascii="Times New Roman" w:hAnsi="Times New Roman" w:eastAsia="Times New Roman" w:cs="Times New Roman"/>
          <w:lang w:eastAsia="zh-CN"/>
        </w:rPr>
        <w:t>1</w:t>
      </w:r>
      <w:r>
        <w:rPr>
          <w:lang w:eastAsia="zh-CN"/>
        </w:rPr>
        <w:t>）开标一览表</w:t>
      </w:r>
    </w:p>
    <w:p w14:paraId="7ECE396F">
      <w:pPr>
        <w:pStyle w:val="10"/>
        <w:ind w:right="232"/>
        <w:rPr>
          <w:lang w:eastAsia="zh-CN"/>
        </w:rPr>
      </w:pPr>
      <w:r>
        <w:rPr>
          <w:rFonts w:ascii="Times New Roman" w:hAnsi="Times New Roman" w:eastAsia="Times New Roman" w:cs="Times New Roman"/>
          <w:lang w:eastAsia="zh-CN"/>
        </w:rPr>
        <w:t>2</w:t>
      </w:r>
      <w:r>
        <w:rPr>
          <w:lang w:eastAsia="zh-CN"/>
        </w:rPr>
        <w:t>）投标函</w:t>
      </w:r>
    </w:p>
    <w:p w14:paraId="7EBDB0E5">
      <w:pPr>
        <w:pStyle w:val="8"/>
        <w:spacing w:before="188"/>
        <w:ind w:right="232"/>
        <w:rPr>
          <w:lang w:eastAsia="zh-CN"/>
        </w:rPr>
      </w:pPr>
      <w:r>
        <w:rPr>
          <w:lang w:eastAsia="zh-CN"/>
        </w:rPr>
        <w:t>3、资信标</w:t>
      </w:r>
    </w:p>
    <w:p w14:paraId="6C4B3A52">
      <w:pPr>
        <w:pStyle w:val="10"/>
        <w:spacing w:before="186"/>
        <w:ind w:right="232"/>
        <w:rPr>
          <w:lang w:eastAsia="zh-CN"/>
        </w:rPr>
      </w:pPr>
      <w:r>
        <w:rPr>
          <w:rFonts w:ascii="Times New Roman" w:hAnsi="Times New Roman" w:eastAsia="Times New Roman" w:cs="Times New Roman"/>
          <w:lang w:eastAsia="zh-CN"/>
        </w:rPr>
        <w:t>1</w:t>
      </w:r>
      <w:r>
        <w:rPr>
          <w:lang w:eastAsia="zh-CN"/>
        </w:rPr>
        <w:t>）法定代表人身份证明</w:t>
      </w:r>
    </w:p>
    <w:p w14:paraId="3F4AE51F">
      <w:pPr>
        <w:pStyle w:val="10"/>
        <w:ind w:right="232"/>
        <w:rPr>
          <w:lang w:eastAsia="zh-CN"/>
        </w:rPr>
      </w:pPr>
      <w:r>
        <w:rPr>
          <w:rFonts w:ascii="Times New Roman" w:hAnsi="Times New Roman" w:eastAsia="Times New Roman" w:cs="Times New Roman"/>
          <w:lang w:eastAsia="zh-CN"/>
        </w:rPr>
        <w:t>2</w:t>
      </w:r>
      <w:r>
        <w:rPr>
          <w:lang w:eastAsia="zh-CN"/>
        </w:rPr>
        <w:t>）授权委托书</w:t>
      </w:r>
    </w:p>
    <w:p w14:paraId="51369B23">
      <w:pPr>
        <w:pStyle w:val="10"/>
        <w:ind w:right="232"/>
        <w:rPr>
          <w:lang w:eastAsia="zh-CN"/>
        </w:rPr>
      </w:pPr>
      <w:r>
        <w:rPr>
          <w:rFonts w:ascii="Times New Roman" w:hAnsi="Times New Roman" w:eastAsia="Times New Roman" w:cs="Times New Roman"/>
          <w:lang w:eastAsia="zh-CN"/>
        </w:rPr>
        <w:t>3</w:t>
      </w:r>
      <w:r>
        <w:rPr>
          <w:lang w:eastAsia="zh-CN"/>
        </w:rPr>
        <w:t>）联合体协议书（本项目不适应）</w:t>
      </w:r>
    </w:p>
    <w:p w14:paraId="3878CDDE">
      <w:pPr>
        <w:pStyle w:val="10"/>
        <w:spacing w:before="186"/>
        <w:ind w:right="232"/>
        <w:rPr>
          <w:lang w:eastAsia="zh-CN"/>
        </w:rPr>
      </w:pPr>
      <w:r>
        <w:rPr>
          <w:rFonts w:ascii="Times New Roman" w:hAnsi="Times New Roman" w:eastAsia="Times New Roman" w:cs="Times New Roman"/>
          <w:lang w:eastAsia="zh-CN"/>
        </w:rPr>
        <w:t>4</w:t>
      </w:r>
      <w:r>
        <w:rPr>
          <w:lang w:eastAsia="zh-CN"/>
        </w:rPr>
        <w:t>）资格审查资料</w:t>
      </w:r>
    </w:p>
    <w:p w14:paraId="2377A017">
      <w:pPr>
        <w:pStyle w:val="10"/>
        <w:ind w:right="232"/>
        <w:rPr>
          <w:lang w:eastAsia="zh-CN"/>
        </w:rPr>
      </w:pPr>
      <w:r>
        <w:rPr>
          <w:rFonts w:ascii="Times New Roman" w:hAnsi="Times New Roman" w:eastAsia="Times New Roman" w:cs="Times New Roman"/>
          <w:lang w:eastAsia="zh-CN"/>
        </w:rPr>
        <w:t>5</w:t>
      </w:r>
      <w:r>
        <w:rPr>
          <w:lang w:eastAsia="zh-CN"/>
        </w:rPr>
        <w:t>）企业获奖</w:t>
      </w:r>
    </w:p>
    <w:p w14:paraId="196F9FCE">
      <w:pPr>
        <w:pStyle w:val="10"/>
        <w:ind w:right="232"/>
        <w:rPr>
          <w:lang w:eastAsia="zh-CN"/>
        </w:rPr>
      </w:pPr>
      <w:r>
        <w:rPr>
          <w:rFonts w:ascii="Times New Roman" w:hAnsi="Times New Roman" w:eastAsia="Times New Roman" w:cs="Times New Roman"/>
          <w:lang w:eastAsia="zh-CN"/>
        </w:rPr>
        <w:t>6</w:t>
      </w:r>
      <w:r>
        <w:rPr>
          <w:lang w:eastAsia="zh-CN"/>
        </w:rPr>
        <w:t>）企业各类证书</w:t>
      </w:r>
    </w:p>
    <w:p w14:paraId="497F0C03">
      <w:pPr>
        <w:pStyle w:val="10"/>
        <w:spacing w:before="186"/>
        <w:ind w:right="232"/>
        <w:rPr>
          <w:lang w:eastAsia="zh-CN"/>
        </w:rPr>
      </w:pPr>
      <w:r>
        <w:rPr>
          <w:rFonts w:ascii="Times New Roman" w:hAnsi="Times New Roman" w:eastAsia="Times New Roman" w:cs="Times New Roman"/>
          <w:lang w:eastAsia="zh-CN"/>
        </w:rPr>
        <w:t>7</w:t>
      </w:r>
      <w:r>
        <w:rPr>
          <w:lang w:eastAsia="zh-CN"/>
        </w:rPr>
        <w:t>）近年来完成业绩</w:t>
      </w:r>
    </w:p>
    <w:p w14:paraId="7D1D5C22">
      <w:pPr>
        <w:pStyle w:val="10"/>
        <w:ind w:right="232"/>
        <w:rPr>
          <w:lang w:eastAsia="zh-CN"/>
        </w:rPr>
      </w:pPr>
      <w:r>
        <w:rPr>
          <w:rFonts w:ascii="Times New Roman" w:hAnsi="Times New Roman" w:eastAsia="Times New Roman" w:cs="Times New Roman"/>
          <w:lang w:eastAsia="zh-CN"/>
        </w:rPr>
        <w:t>8</w:t>
      </w:r>
      <w:r>
        <w:rPr>
          <w:lang w:eastAsia="zh-CN"/>
        </w:rPr>
        <w:t>）拟投入本项目从业人员</w:t>
      </w:r>
    </w:p>
    <w:p w14:paraId="6E373D49">
      <w:pPr>
        <w:pStyle w:val="10"/>
        <w:ind w:right="232"/>
        <w:rPr>
          <w:lang w:eastAsia="zh-CN"/>
        </w:rPr>
      </w:pPr>
      <w:r>
        <w:rPr>
          <w:rFonts w:ascii="Times New Roman" w:hAnsi="Times New Roman" w:eastAsia="Times New Roman" w:cs="Times New Roman"/>
          <w:lang w:eastAsia="zh-CN"/>
        </w:rPr>
        <w:t>9</w:t>
      </w:r>
      <w:r>
        <w:rPr>
          <w:lang w:eastAsia="zh-CN"/>
        </w:rPr>
        <w:t>）商务和技术偏差表</w:t>
      </w:r>
    </w:p>
    <w:p w14:paraId="2B512126">
      <w:pPr>
        <w:pStyle w:val="8"/>
        <w:spacing w:before="188"/>
        <w:ind w:right="232"/>
        <w:rPr>
          <w:lang w:eastAsia="zh-CN"/>
        </w:rPr>
      </w:pPr>
      <w:r>
        <w:rPr>
          <w:lang w:eastAsia="zh-CN"/>
        </w:rPr>
        <w:t>4、商务标</w:t>
      </w:r>
    </w:p>
    <w:p w14:paraId="4164AB40">
      <w:pPr>
        <w:pStyle w:val="10"/>
        <w:ind w:right="232"/>
        <w:rPr>
          <w:lang w:eastAsia="zh-CN"/>
        </w:rPr>
      </w:pPr>
      <w:r>
        <w:rPr>
          <w:rFonts w:ascii="Times New Roman" w:hAnsi="Times New Roman" w:eastAsia="Times New Roman" w:cs="Times New Roman"/>
          <w:lang w:eastAsia="zh-CN"/>
        </w:rPr>
        <w:t>1</w:t>
      </w:r>
      <w:r>
        <w:rPr>
          <w:lang w:eastAsia="zh-CN"/>
        </w:rPr>
        <w:t>）分项报价表</w:t>
      </w:r>
    </w:p>
    <w:p w14:paraId="54E251CD">
      <w:pPr>
        <w:pStyle w:val="10"/>
        <w:ind w:right="232"/>
        <w:rPr>
          <w:lang w:eastAsia="zh-CN"/>
        </w:rPr>
      </w:pPr>
      <w:r>
        <w:rPr>
          <w:rFonts w:ascii="Times New Roman" w:hAnsi="Times New Roman" w:eastAsia="Times New Roman" w:cs="Times New Roman"/>
          <w:lang w:eastAsia="zh-CN"/>
        </w:rPr>
        <w:t>2</w:t>
      </w:r>
      <w:r>
        <w:rPr>
          <w:lang w:eastAsia="zh-CN"/>
        </w:rPr>
        <w:t>）节能环保产品证明（如涉及）</w:t>
      </w:r>
    </w:p>
    <w:p w14:paraId="43AB818F">
      <w:pPr>
        <w:pStyle w:val="10"/>
        <w:spacing w:before="186"/>
        <w:ind w:right="232"/>
        <w:rPr>
          <w:lang w:eastAsia="zh-CN"/>
        </w:rPr>
      </w:pPr>
      <w:r>
        <w:rPr>
          <w:rFonts w:ascii="Times New Roman" w:hAnsi="Times New Roman" w:eastAsia="Times New Roman" w:cs="Times New Roman"/>
          <w:lang w:eastAsia="zh-CN"/>
        </w:rPr>
        <w:t>3</w:t>
      </w:r>
      <w:r>
        <w:rPr>
          <w:lang w:eastAsia="zh-CN"/>
        </w:rPr>
        <w:t>）强制节能清单（如涉及）</w:t>
      </w:r>
    </w:p>
    <w:p w14:paraId="12CD8BFC">
      <w:pPr>
        <w:pStyle w:val="10"/>
        <w:ind w:right="232"/>
        <w:rPr>
          <w:lang w:eastAsia="zh-CN"/>
        </w:rPr>
      </w:pPr>
      <w:r>
        <w:rPr>
          <w:rFonts w:ascii="Times New Roman" w:hAnsi="Times New Roman" w:eastAsia="Times New Roman" w:cs="Times New Roman"/>
          <w:lang w:eastAsia="zh-CN"/>
        </w:rPr>
        <w:t>4</w:t>
      </w:r>
      <w:r>
        <w:rPr>
          <w:lang w:eastAsia="zh-CN"/>
        </w:rPr>
        <w:t>）中小企业声明函</w:t>
      </w:r>
    </w:p>
    <w:p w14:paraId="2181BCD6">
      <w:pPr>
        <w:pStyle w:val="8"/>
        <w:spacing w:before="188"/>
        <w:ind w:right="232"/>
        <w:rPr>
          <w:lang w:eastAsia="zh-CN"/>
        </w:rPr>
      </w:pPr>
      <w:r>
        <w:rPr>
          <w:lang w:eastAsia="zh-CN"/>
        </w:rPr>
        <w:t>5、技术标</w:t>
      </w:r>
    </w:p>
    <w:p w14:paraId="72FD5901">
      <w:pPr>
        <w:pStyle w:val="8"/>
        <w:spacing w:before="188"/>
        <w:ind w:right="232"/>
        <w:rPr>
          <w:b w:val="0"/>
          <w:bCs w:val="0"/>
          <w:lang w:eastAsia="zh-CN"/>
        </w:rPr>
      </w:pPr>
      <w:r>
        <w:rPr>
          <w:lang w:eastAsia="zh-CN"/>
        </w:rPr>
        <w:t>6、供应商需要加以说明的其他材料</w:t>
      </w:r>
    </w:p>
    <w:p w14:paraId="71684127">
      <w:pPr>
        <w:pStyle w:val="10"/>
        <w:rPr>
          <w:lang w:eastAsia="zh-CN"/>
        </w:rPr>
      </w:pPr>
      <w:r>
        <w:rPr>
          <w:lang w:eastAsia="zh-CN"/>
        </w:rPr>
        <w:t>（二）响应文件的语言要求及计量单位</w:t>
      </w:r>
    </w:p>
    <w:p w14:paraId="76F910EE">
      <w:pPr>
        <w:pStyle w:val="10"/>
        <w:spacing w:before="204" w:line="386" w:lineRule="auto"/>
        <w:ind w:right="175" w:firstLine="422"/>
        <w:jc w:val="both"/>
        <w:rPr>
          <w:lang w:eastAsia="zh-CN"/>
        </w:rPr>
      </w:pPr>
      <w:r>
        <w:rPr>
          <w:rFonts w:ascii="Times New Roman" w:hAnsi="Times New Roman" w:eastAsia="Times New Roman" w:cs="Times New Roman"/>
          <w:lang w:eastAsia="zh-CN"/>
        </w:rPr>
        <w:t>1</w:t>
      </w:r>
      <w:r>
        <w:rPr>
          <w:lang w:eastAsia="zh-CN"/>
        </w:rPr>
        <w:t xml:space="preserve">、供应商提交的响应文件及供应商就有关磋商的所有来往函电均应使用标准简体 </w:t>
      </w:r>
      <w:r>
        <w:rPr>
          <w:spacing w:val="-3"/>
          <w:lang w:eastAsia="zh-CN"/>
        </w:rPr>
        <w:t xml:space="preserve">中文。供应商可以提交用其他语言印制的资料，但必须译成中文，在有差异和矛盾时以 </w:t>
      </w:r>
      <w:r>
        <w:rPr>
          <w:lang w:eastAsia="zh-CN"/>
        </w:rPr>
        <w:t>中文材料为准；</w:t>
      </w:r>
    </w:p>
    <w:p w14:paraId="796B720B">
      <w:pPr>
        <w:pStyle w:val="10"/>
        <w:spacing w:before="58" w:line="376" w:lineRule="auto"/>
        <w:ind w:right="177" w:firstLine="422"/>
        <w:jc w:val="both"/>
        <w:rPr>
          <w:lang w:eastAsia="zh-CN"/>
        </w:rPr>
      </w:pPr>
      <w:r>
        <w:rPr>
          <w:rFonts w:ascii="Times New Roman" w:hAnsi="Times New Roman" w:eastAsia="Times New Roman" w:cs="Times New Roman"/>
          <w:lang w:eastAsia="zh-CN"/>
        </w:rPr>
        <w:t>2</w:t>
      </w:r>
      <w:r>
        <w:rPr>
          <w:lang w:eastAsia="zh-CN"/>
        </w:rPr>
        <w:t>、除采购文件的技术规格中另有规定外，响应文件中所使用的计量单位须使用中 华人民共和国法定计量单位。</w:t>
      </w:r>
    </w:p>
    <w:p w14:paraId="496C698B">
      <w:pPr>
        <w:pStyle w:val="10"/>
        <w:spacing w:before="70"/>
        <w:rPr>
          <w:lang w:eastAsia="zh-CN"/>
        </w:rPr>
      </w:pPr>
      <w:r>
        <w:rPr>
          <w:lang w:eastAsia="zh-CN"/>
        </w:rPr>
        <w:t>（三）响应文件的格式要求</w:t>
      </w:r>
    </w:p>
    <w:p w14:paraId="3C731402">
      <w:pPr>
        <w:pStyle w:val="10"/>
        <w:spacing w:before="204" w:line="386" w:lineRule="auto"/>
        <w:ind w:right="175" w:firstLine="422"/>
        <w:jc w:val="both"/>
        <w:rPr>
          <w:lang w:eastAsia="zh-CN"/>
        </w:rPr>
      </w:pPr>
      <w:r>
        <w:rPr>
          <w:rFonts w:hint="eastAsia"/>
          <w:lang w:eastAsia="zh-CN"/>
        </w:rPr>
        <w:t>1、将电子响应文件（加密版，后缀名格式为LCTF）传送到聊城市公共资源交易网会员系统投标文件上传栏目；</w:t>
      </w:r>
    </w:p>
    <w:p w14:paraId="27E81329">
      <w:pPr>
        <w:pStyle w:val="10"/>
        <w:spacing w:before="204" w:line="386" w:lineRule="auto"/>
        <w:ind w:right="175" w:firstLine="422"/>
        <w:jc w:val="both"/>
        <w:rPr>
          <w:lang w:eastAsia="zh-CN"/>
        </w:rPr>
      </w:pPr>
      <w:r>
        <w:rPr>
          <w:rFonts w:hint="eastAsia"/>
          <w:lang w:eastAsia="zh-CN"/>
        </w:rPr>
        <w:t>开标当日供应商不必抵达开标现场，仅需登录聊城市公共资源交易中心不见面开标大厅参与开标会议；开标前登录网上不见面开标大厅，完成签到工作。</w:t>
      </w:r>
    </w:p>
    <w:p w14:paraId="5B1D6A24">
      <w:pPr>
        <w:pStyle w:val="10"/>
        <w:spacing w:before="204" w:line="386" w:lineRule="auto"/>
        <w:ind w:right="175" w:firstLine="422"/>
        <w:jc w:val="both"/>
        <w:rPr>
          <w:lang w:eastAsia="zh-CN"/>
        </w:rPr>
      </w:pPr>
      <w:r>
        <w:rPr>
          <w:rFonts w:hint="eastAsia"/>
          <w:lang w:eastAsia="zh-CN"/>
        </w:rPr>
        <w:t>2</w:t>
      </w:r>
      <w:r>
        <w:rPr>
          <w:lang w:eastAsia="zh-CN"/>
        </w:rPr>
        <w:t>、响应文件需由供应商盖章并由法定代表人或授权代表签字；</w:t>
      </w:r>
    </w:p>
    <w:p w14:paraId="2A4B6688">
      <w:pPr>
        <w:pStyle w:val="10"/>
        <w:spacing w:before="204" w:line="386" w:lineRule="auto"/>
        <w:ind w:right="175" w:firstLine="422"/>
        <w:jc w:val="both"/>
        <w:rPr>
          <w:lang w:eastAsia="zh-CN"/>
        </w:rPr>
      </w:pPr>
      <w:r>
        <w:rPr>
          <w:rFonts w:hint="eastAsia"/>
          <w:lang w:eastAsia="zh-CN"/>
        </w:rPr>
        <w:t>3</w:t>
      </w:r>
      <w:r>
        <w:rPr>
          <w:lang w:eastAsia="zh-CN"/>
        </w:rPr>
        <w:t>、响应文件不得随意涂改和增删，错漏处如有修改，必须由供应商或其授权代表 签字和盖章；</w:t>
      </w:r>
    </w:p>
    <w:p w14:paraId="0B338AB7">
      <w:pPr>
        <w:pStyle w:val="10"/>
        <w:spacing w:before="204" w:line="386" w:lineRule="auto"/>
        <w:ind w:right="175" w:firstLine="422"/>
        <w:jc w:val="both"/>
        <w:rPr>
          <w:lang w:eastAsia="zh-CN"/>
        </w:rPr>
      </w:pPr>
      <w:r>
        <w:rPr>
          <w:rFonts w:hint="eastAsia"/>
          <w:lang w:eastAsia="zh-CN"/>
        </w:rPr>
        <w:t>4</w:t>
      </w:r>
      <w:r>
        <w:rPr>
          <w:lang w:eastAsia="zh-CN"/>
        </w:rPr>
        <w:t>、响应文件因字迹不清晰或表达不清楚所引起的后果由供应商负责；</w:t>
      </w:r>
    </w:p>
    <w:p w14:paraId="25EB5DEB">
      <w:pPr>
        <w:pStyle w:val="10"/>
        <w:ind w:left="1000"/>
        <w:rPr>
          <w:lang w:eastAsia="zh-CN"/>
        </w:rPr>
      </w:pPr>
      <w:r>
        <w:rPr>
          <w:rFonts w:hint="eastAsia" w:ascii="Times New Roman" w:hAnsi="Times New Roman" w:cs="Times New Roman" w:eastAsiaTheme="minorEastAsia"/>
          <w:lang w:eastAsia="zh-CN"/>
        </w:rPr>
        <w:t>5</w:t>
      </w:r>
      <w:r>
        <w:rPr>
          <w:lang w:eastAsia="zh-CN"/>
        </w:rPr>
        <w:t>、电子邮件、电话、传真形式的响应文件概不接受。</w:t>
      </w:r>
    </w:p>
    <w:p w14:paraId="6412A45F">
      <w:pPr>
        <w:pStyle w:val="10"/>
        <w:spacing w:before="204" w:line="360" w:lineRule="auto"/>
        <w:ind w:left="1000"/>
        <w:rPr>
          <w:lang w:eastAsia="zh-CN"/>
        </w:rPr>
      </w:pPr>
      <w:r>
        <w:rPr>
          <w:rFonts w:hint="eastAsia"/>
          <w:lang w:eastAsia="zh-CN"/>
        </w:rPr>
        <w:t>6</w:t>
      </w:r>
      <w:r>
        <w:rPr>
          <w:lang w:eastAsia="zh-CN"/>
        </w:rPr>
        <w:t xml:space="preserve">、电子响应文件签章要求 </w:t>
      </w:r>
    </w:p>
    <w:p w14:paraId="1515F367">
      <w:pPr>
        <w:pStyle w:val="10"/>
        <w:spacing w:before="72" w:line="360" w:lineRule="auto"/>
        <w:ind w:right="177" w:firstLine="480"/>
        <w:jc w:val="both"/>
        <w:rPr>
          <w:lang w:eastAsia="zh-CN"/>
        </w:rPr>
      </w:pPr>
      <w:r>
        <w:rPr>
          <w:lang w:eastAsia="zh-CN"/>
        </w:rPr>
        <w:t>电子响应文件签章要求：响应文件封面、</w:t>
      </w:r>
      <w:r>
        <w:rPr>
          <w:rFonts w:hint="eastAsia"/>
          <w:lang w:eastAsia="zh-CN"/>
        </w:rPr>
        <w:t>投标</w:t>
      </w:r>
      <w:r>
        <w:rPr>
          <w:lang w:eastAsia="zh-CN"/>
        </w:rPr>
        <w:t>函及电子竞争性磋商文件规定的其他应签章处。未按要求进行签章的响应文件，作无效响应处理。</w:t>
      </w:r>
    </w:p>
    <w:p w14:paraId="403BAC76">
      <w:pPr>
        <w:pStyle w:val="10"/>
        <w:spacing w:before="72" w:line="376" w:lineRule="auto"/>
        <w:ind w:right="177" w:firstLine="480"/>
        <w:jc w:val="both"/>
        <w:rPr>
          <w:lang w:eastAsia="zh-CN"/>
        </w:rPr>
      </w:pPr>
      <w:r>
        <w:rPr>
          <w:lang w:eastAsia="zh-CN"/>
        </w:rPr>
        <w:t>上述签章处均需使用CA印章进行签章，未按要求进行签章的响应文件，作无效响应处理。</w:t>
      </w:r>
    </w:p>
    <w:p w14:paraId="5501C8C8">
      <w:pPr>
        <w:pStyle w:val="10"/>
        <w:spacing w:before="72" w:line="376" w:lineRule="auto"/>
        <w:ind w:right="177" w:firstLine="480"/>
        <w:jc w:val="both"/>
        <w:rPr>
          <w:lang w:eastAsia="zh-CN"/>
        </w:rPr>
      </w:pPr>
      <w:r>
        <w:rPr>
          <w:rFonts w:hint="eastAsia"/>
          <w:lang w:eastAsia="zh-CN"/>
        </w:rPr>
        <w:t>7</w:t>
      </w:r>
      <w:r>
        <w:rPr>
          <w:lang w:eastAsia="zh-CN"/>
        </w:rPr>
        <w:t>、电子响应文件的制作：</w:t>
      </w:r>
    </w:p>
    <w:p w14:paraId="52C9968A">
      <w:pPr>
        <w:pStyle w:val="10"/>
        <w:spacing w:before="72" w:line="376" w:lineRule="auto"/>
        <w:ind w:right="177" w:firstLine="480"/>
        <w:jc w:val="both"/>
        <w:rPr>
          <w:lang w:eastAsia="zh-CN"/>
        </w:rPr>
      </w:pPr>
      <w:r>
        <w:rPr>
          <w:lang w:eastAsia="zh-CN"/>
        </w:rPr>
        <w:t>（1）响应文件制作时，不同内容按标签提示制作导入，按照竞争性磋商文件中明 确的响应文件目录和技术标格式进行编制，保证目录清晰、内容完整。</w:t>
      </w:r>
    </w:p>
    <w:p w14:paraId="56F9B7FC">
      <w:pPr>
        <w:pStyle w:val="10"/>
        <w:spacing w:before="72" w:line="376" w:lineRule="auto"/>
        <w:ind w:right="177" w:firstLine="480"/>
        <w:jc w:val="both"/>
        <w:rPr>
          <w:lang w:eastAsia="zh-CN"/>
        </w:rPr>
      </w:pPr>
      <w:r>
        <w:rPr>
          <w:lang w:eastAsia="zh-CN"/>
        </w:rPr>
        <w:t>（</w:t>
      </w:r>
      <w:r>
        <w:rPr>
          <w:rFonts w:ascii="Times New Roman" w:hAnsi="Times New Roman" w:eastAsia="Times New Roman" w:cs="Times New Roman"/>
          <w:lang w:eastAsia="zh-CN"/>
        </w:rPr>
        <w:t>2</w:t>
      </w:r>
      <w:r>
        <w:rPr>
          <w:lang w:eastAsia="zh-CN"/>
        </w:rPr>
        <w:t>）供应商递交的电子响应文件因供应商自身原因而导致无法导入电子辅助评标 系统，该响应文件视为无效响应文件。</w:t>
      </w:r>
    </w:p>
    <w:p w14:paraId="4EAE2FCB">
      <w:pPr>
        <w:pStyle w:val="10"/>
        <w:spacing w:before="67" w:line="386" w:lineRule="auto"/>
        <w:ind w:right="175" w:firstLine="480"/>
        <w:jc w:val="both"/>
        <w:rPr>
          <w:lang w:eastAsia="zh-CN"/>
        </w:rPr>
      </w:pPr>
      <w:r>
        <w:rPr>
          <w:lang w:eastAsia="zh-CN"/>
        </w:rPr>
        <w:t>（</w:t>
      </w:r>
      <w:r>
        <w:rPr>
          <w:rFonts w:ascii="Times New Roman" w:hAnsi="Times New Roman" w:eastAsia="Times New Roman" w:cs="Times New Roman"/>
          <w:lang w:eastAsia="zh-CN"/>
        </w:rPr>
        <w:t>3</w:t>
      </w:r>
      <w:r>
        <w:rPr>
          <w:lang w:eastAsia="zh-CN"/>
        </w:rPr>
        <w:t xml:space="preserve">）电子响应文件具有法律效力，与其他形式的响应文件在内容和格式上等同， </w:t>
      </w:r>
      <w:r>
        <w:rPr>
          <w:spacing w:val="-3"/>
          <w:lang w:eastAsia="zh-CN"/>
        </w:rPr>
        <w:t xml:space="preserve">若响应文件与竞争性磋商文件要求不一致，其内容影响成交结果时，责任由供应商自行 </w:t>
      </w:r>
      <w:r>
        <w:rPr>
          <w:lang w:eastAsia="zh-CN"/>
        </w:rPr>
        <w:t>承担。</w:t>
      </w:r>
    </w:p>
    <w:p w14:paraId="514FB7C6">
      <w:pPr>
        <w:pStyle w:val="10"/>
        <w:spacing w:before="26" w:line="376" w:lineRule="auto"/>
        <w:ind w:right="232" w:firstLine="480"/>
        <w:rPr>
          <w:lang w:eastAsia="zh-CN"/>
        </w:rPr>
      </w:pPr>
      <w:r>
        <w:rPr>
          <w:lang w:eastAsia="zh-CN"/>
        </w:rPr>
        <w:t>（</w:t>
      </w:r>
      <w:r>
        <w:rPr>
          <w:rFonts w:ascii="Times New Roman" w:hAnsi="Times New Roman" w:eastAsia="Times New Roman" w:cs="Times New Roman"/>
          <w:lang w:eastAsia="zh-CN"/>
        </w:rPr>
        <w:t>4</w:t>
      </w:r>
      <w:r>
        <w:rPr>
          <w:lang w:eastAsia="zh-CN"/>
        </w:rPr>
        <w:t>）为了保证电子标书的合法性、安全性和完整性，电子标书转换完成后，应在 规定部位加盖供应商单位电子签章和法定代表人</w:t>
      </w:r>
      <w:r>
        <w:rPr>
          <w:spacing w:val="-62"/>
          <w:lang w:eastAsia="zh-CN"/>
        </w:rPr>
        <w:t xml:space="preserve"> </w:t>
      </w:r>
      <w:r>
        <w:rPr>
          <w:rFonts w:ascii="Times New Roman" w:hAnsi="Times New Roman" w:eastAsia="Times New Roman" w:cs="Times New Roman"/>
          <w:lang w:eastAsia="zh-CN"/>
        </w:rPr>
        <w:t xml:space="preserve">CA </w:t>
      </w:r>
      <w:r>
        <w:rPr>
          <w:lang w:eastAsia="zh-CN"/>
        </w:rPr>
        <w:t>印章。</w:t>
      </w:r>
    </w:p>
    <w:p w14:paraId="418EA34D">
      <w:pPr>
        <w:pStyle w:val="8"/>
        <w:spacing w:before="34"/>
        <w:ind w:right="232"/>
        <w:rPr>
          <w:b w:val="0"/>
          <w:bCs w:val="0"/>
          <w:lang w:eastAsia="zh-CN"/>
        </w:rPr>
      </w:pPr>
      <w:r>
        <w:rPr>
          <w:lang w:eastAsia="zh-CN"/>
        </w:rPr>
        <w:t>五、磋商报价</w:t>
      </w:r>
    </w:p>
    <w:p w14:paraId="79DD30A1">
      <w:pPr>
        <w:pStyle w:val="10"/>
        <w:spacing w:before="206"/>
        <w:ind w:right="232"/>
        <w:rPr>
          <w:lang w:eastAsia="zh-CN"/>
        </w:rPr>
      </w:pPr>
      <w:r>
        <w:rPr>
          <w:lang w:eastAsia="zh-CN"/>
        </w:rPr>
        <w:t>（一）磋商报价基本要求</w:t>
      </w:r>
    </w:p>
    <w:p w14:paraId="5923ADBC">
      <w:pPr>
        <w:spacing w:before="206"/>
        <w:ind w:left="1000" w:right="232"/>
        <w:rPr>
          <w:rFonts w:ascii="宋体" w:hAnsi="宋体" w:eastAsia="宋体" w:cs="宋体"/>
          <w:sz w:val="24"/>
          <w:szCs w:val="24"/>
          <w:lang w:eastAsia="zh-CN"/>
        </w:rPr>
      </w:pPr>
      <w:r>
        <w:rPr>
          <w:rFonts w:ascii="Times New Roman" w:hAnsi="Times New Roman" w:eastAsia="Times New Roman" w:cs="Times New Roman"/>
          <w:sz w:val="24"/>
          <w:szCs w:val="24"/>
          <w:lang w:eastAsia="zh-CN"/>
        </w:rPr>
        <w:t>1</w:t>
      </w:r>
      <w:r>
        <w:rPr>
          <w:rFonts w:ascii="宋体" w:hAnsi="宋体" w:eastAsia="宋体" w:cs="宋体"/>
          <w:sz w:val="24"/>
          <w:szCs w:val="24"/>
          <w:lang w:eastAsia="zh-CN"/>
        </w:rPr>
        <w:t>、本次磋商报价为</w:t>
      </w:r>
      <w:r>
        <w:rPr>
          <w:rFonts w:ascii="宋体" w:hAnsi="宋体" w:eastAsia="宋体" w:cs="宋体"/>
          <w:b/>
          <w:bCs/>
          <w:sz w:val="24"/>
          <w:szCs w:val="24"/>
          <w:lang w:eastAsia="zh-CN"/>
        </w:rPr>
        <w:t>非一次性报价，磋商小组将根据现场评审情况确定报价次数</w:t>
      </w:r>
      <w:r>
        <w:rPr>
          <w:rFonts w:ascii="宋体" w:hAnsi="宋体" w:eastAsia="宋体" w:cs="宋体"/>
          <w:sz w:val="24"/>
          <w:szCs w:val="24"/>
          <w:lang w:eastAsia="zh-CN"/>
        </w:rPr>
        <w:t>。</w:t>
      </w:r>
    </w:p>
    <w:p w14:paraId="242E1EF6">
      <w:pPr>
        <w:pStyle w:val="10"/>
        <w:spacing w:before="186"/>
        <w:ind w:left="1000" w:right="232"/>
        <w:rPr>
          <w:lang w:eastAsia="zh-CN"/>
        </w:rPr>
      </w:pPr>
      <w:r>
        <w:rPr>
          <w:rFonts w:ascii="Times New Roman" w:hAnsi="Times New Roman" w:eastAsia="Times New Roman" w:cs="Times New Roman"/>
          <w:lang w:eastAsia="zh-CN"/>
        </w:rPr>
        <w:t>2</w:t>
      </w:r>
      <w:r>
        <w:rPr>
          <w:lang w:eastAsia="zh-CN"/>
        </w:rPr>
        <w:t>、报价币种为人民币；</w:t>
      </w:r>
    </w:p>
    <w:p w14:paraId="110BCA64">
      <w:pPr>
        <w:pStyle w:val="10"/>
        <w:spacing w:line="374" w:lineRule="auto"/>
        <w:ind w:right="232" w:firstLine="422"/>
        <w:rPr>
          <w:lang w:eastAsia="zh-CN"/>
        </w:rPr>
      </w:pPr>
      <w:r>
        <w:rPr>
          <w:lang w:eastAsia="zh-CN"/>
        </w:rPr>
        <w:t>3、</w:t>
      </w:r>
      <w:r>
        <w:rPr>
          <w:rFonts w:hint="eastAsia"/>
          <w:lang w:eastAsia="zh-CN"/>
        </w:rPr>
        <w:t>本次报价非一次性报价但只允许有一种方案，如非较大技术调整，本次磋商的各供应商所报的后一轮报价不得高于前一轮报价，否则按无效报价处理</w:t>
      </w:r>
      <w:r>
        <w:rPr>
          <w:lang w:eastAsia="zh-CN"/>
        </w:rPr>
        <w:t>；</w:t>
      </w:r>
    </w:p>
    <w:p w14:paraId="201E5CDF">
      <w:pPr>
        <w:pStyle w:val="10"/>
        <w:spacing w:line="374" w:lineRule="auto"/>
        <w:ind w:right="232" w:firstLine="422"/>
        <w:rPr>
          <w:lang w:eastAsia="zh-CN"/>
        </w:rPr>
      </w:pPr>
      <w:r>
        <w:rPr>
          <w:lang w:eastAsia="zh-CN"/>
        </w:rPr>
        <w:t>4、“</w:t>
      </w:r>
      <w:r>
        <w:rPr>
          <w:rFonts w:hint="eastAsia"/>
          <w:lang w:eastAsia="zh-CN"/>
        </w:rPr>
        <w:t>开标</w:t>
      </w:r>
      <w:r>
        <w:rPr>
          <w:lang w:eastAsia="zh-CN"/>
        </w:rPr>
        <w:t>一览表”不允许涂抹、修改，表中相应内容的报价必须计算正确；如果大写金额与小写金额不一致，以大写为准；</w:t>
      </w:r>
    </w:p>
    <w:p w14:paraId="7900A19E">
      <w:pPr>
        <w:pStyle w:val="10"/>
        <w:spacing w:before="72" w:line="386" w:lineRule="auto"/>
        <w:ind w:right="235" w:firstLine="422"/>
        <w:jc w:val="both"/>
        <w:rPr>
          <w:lang w:eastAsia="zh-CN"/>
        </w:rPr>
      </w:pPr>
      <w:r>
        <w:rPr>
          <w:rFonts w:ascii="Times New Roman" w:hAnsi="Times New Roman" w:eastAsia="Times New Roman" w:cs="Times New Roman"/>
          <w:lang w:eastAsia="zh-CN"/>
        </w:rPr>
        <w:t>5</w:t>
      </w:r>
      <w:r>
        <w:rPr>
          <w:lang w:eastAsia="zh-CN"/>
        </w:rPr>
        <w:t>、供应商对报价若有说明应在</w:t>
      </w:r>
      <w:r>
        <w:rPr>
          <w:rFonts w:hint="eastAsia"/>
          <w:lang w:eastAsia="zh-CN"/>
        </w:rPr>
        <w:t>开标</w:t>
      </w:r>
      <w:r>
        <w:rPr>
          <w:lang w:eastAsia="zh-CN"/>
        </w:rPr>
        <w:t xml:space="preserve">一览表备注处注明。本项目不接受可选择的磋 </w:t>
      </w:r>
      <w:r>
        <w:rPr>
          <w:spacing w:val="-3"/>
          <w:lang w:eastAsia="zh-CN"/>
        </w:rPr>
        <w:t>商方案和价格。任何有选择的或可调整的报价方案和价格将被视为非响应性报价而被拒</w:t>
      </w:r>
      <w:r>
        <w:rPr>
          <w:lang w:eastAsia="zh-CN"/>
        </w:rPr>
        <w:t xml:space="preserve"> 绝。</w:t>
      </w:r>
    </w:p>
    <w:p w14:paraId="1CFBFC7A">
      <w:pPr>
        <w:pStyle w:val="10"/>
        <w:spacing w:before="60" w:line="376" w:lineRule="auto"/>
        <w:ind w:right="232" w:firstLine="422"/>
        <w:rPr>
          <w:lang w:eastAsia="zh-CN"/>
        </w:rPr>
      </w:pPr>
      <w:r>
        <w:rPr>
          <w:rFonts w:ascii="Times New Roman" w:hAnsi="Times New Roman" w:eastAsia="Times New Roman" w:cs="Times New Roman"/>
          <w:lang w:eastAsia="zh-CN"/>
        </w:rPr>
        <w:t>6</w:t>
      </w:r>
      <w:r>
        <w:rPr>
          <w:lang w:eastAsia="zh-CN"/>
        </w:rPr>
        <w:t>、供应商免费提供的项目，应先填写该项目的实际价格，并注明免费。此项不计 入总报价。</w:t>
      </w:r>
    </w:p>
    <w:p w14:paraId="3166115D">
      <w:pPr>
        <w:pStyle w:val="10"/>
        <w:spacing w:before="67"/>
        <w:ind w:right="232"/>
        <w:rPr>
          <w:lang w:eastAsia="zh-CN"/>
        </w:rPr>
      </w:pPr>
      <w:r>
        <w:rPr>
          <w:lang w:eastAsia="zh-CN"/>
        </w:rPr>
        <w:t>（二）响应文件签署</w:t>
      </w:r>
    </w:p>
    <w:p w14:paraId="3D7276EA">
      <w:pPr>
        <w:pStyle w:val="10"/>
        <w:spacing w:before="206" w:line="376" w:lineRule="auto"/>
        <w:ind w:right="232" w:firstLine="422"/>
        <w:rPr>
          <w:rFonts w:ascii="Times New Roman" w:hAnsi="Times New Roman" w:eastAsia="Times New Roman" w:cs="Times New Roman"/>
          <w:lang w:eastAsia="zh-CN"/>
        </w:rPr>
      </w:pPr>
      <w:r>
        <w:rPr>
          <w:rFonts w:ascii="Times New Roman" w:hAnsi="Times New Roman" w:eastAsia="Times New Roman" w:cs="Times New Roman"/>
          <w:lang w:eastAsia="zh-CN"/>
        </w:rPr>
        <w:t>1</w:t>
      </w:r>
      <w:r>
        <w:rPr>
          <w:lang w:eastAsia="zh-CN"/>
        </w:rPr>
        <w:t>、供应商代表必须按采购文件的规定签署响应文件，并在响应文件封面上加盖供 应商单位公章</w:t>
      </w:r>
      <w:r>
        <w:rPr>
          <w:rFonts w:ascii="Times New Roman" w:hAnsi="Times New Roman" w:eastAsia="Times New Roman" w:cs="Times New Roman"/>
          <w:lang w:eastAsia="zh-CN"/>
        </w:rPr>
        <w:t>.</w:t>
      </w:r>
    </w:p>
    <w:p w14:paraId="1092D35C">
      <w:pPr>
        <w:spacing w:before="34" w:line="376" w:lineRule="auto"/>
        <w:ind w:left="578" w:right="3410" w:firstLine="422"/>
        <w:rPr>
          <w:rFonts w:ascii="宋体" w:hAnsi="宋体" w:eastAsia="宋体" w:cs="宋体"/>
          <w:sz w:val="24"/>
          <w:szCs w:val="24"/>
          <w:lang w:eastAsia="zh-CN"/>
        </w:rPr>
      </w:pPr>
      <w:r>
        <w:rPr>
          <w:rFonts w:ascii="Times New Roman" w:hAnsi="Times New Roman" w:eastAsia="Times New Roman" w:cs="Times New Roman"/>
          <w:sz w:val="24"/>
          <w:szCs w:val="24"/>
          <w:lang w:eastAsia="zh-CN"/>
        </w:rPr>
        <w:t>2</w:t>
      </w:r>
      <w:r>
        <w:rPr>
          <w:rFonts w:ascii="宋体" w:hAnsi="宋体" w:eastAsia="宋体" w:cs="宋体"/>
          <w:sz w:val="24"/>
          <w:szCs w:val="24"/>
          <w:lang w:eastAsia="zh-CN"/>
        </w:rPr>
        <w:t xml:space="preserve">、在采购文件要求签字、盖章处签字、盖章齐全。 </w:t>
      </w:r>
      <w:r>
        <w:rPr>
          <w:rFonts w:ascii="宋体" w:hAnsi="宋体" w:eastAsia="宋体" w:cs="宋体"/>
          <w:b/>
          <w:bCs/>
          <w:sz w:val="24"/>
          <w:szCs w:val="24"/>
          <w:lang w:eastAsia="zh-CN"/>
        </w:rPr>
        <w:t>六、报价有效期</w:t>
      </w:r>
    </w:p>
    <w:p w14:paraId="6C50F7A0">
      <w:pPr>
        <w:pStyle w:val="10"/>
        <w:spacing w:before="70" w:line="374" w:lineRule="auto"/>
        <w:ind w:right="97"/>
        <w:rPr>
          <w:lang w:eastAsia="zh-CN"/>
        </w:rPr>
      </w:pPr>
      <w:r>
        <w:rPr>
          <w:spacing w:val="-6"/>
          <w:lang w:eastAsia="zh-CN"/>
        </w:rPr>
        <w:t>（一）从报价之日起，有效期为</w:t>
      </w:r>
      <w:r>
        <w:rPr>
          <w:spacing w:val="-82"/>
          <w:lang w:eastAsia="zh-CN"/>
        </w:rPr>
        <w:t xml:space="preserve"> </w:t>
      </w:r>
      <w:r>
        <w:rPr>
          <w:rFonts w:ascii="Times New Roman" w:hAnsi="Times New Roman" w:eastAsia="Times New Roman" w:cs="Times New Roman"/>
          <w:lang w:eastAsia="zh-CN"/>
        </w:rPr>
        <w:t xml:space="preserve">90 </w:t>
      </w:r>
      <w:r>
        <w:rPr>
          <w:lang w:eastAsia="zh-CN"/>
        </w:rPr>
        <w:t>日。响应文件的有效期比本须知规定的有效期短的， 将被称为非响应报价，采购代理机构有权拒绝；</w:t>
      </w:r>
    </w:p>
    <w:p w14:paraId="35218AA0">
      <w:pPr>
        <w:pStyle w:val="10"/>
        <w:spacing w:before="72" w:line="398" w:lineRule="auto"/>
        <w:ind w:right="225"/>
        <w:rPr>
          <w:lang w:eastAsia="zh-CN"/>
        </w:rPr>
      </w:pPr>
      <w:r>
        <w:rPr>
          <w:spacing w:val="-3"/>
          <w:lang w:eastAsia="zh-CN"/>
        </w:rPr>
        <w:t xml:space="preserve">（二）特殊情况下，在报价有效期满之前，采购代理机构可以以书面形式要求供应商同 </w:t>
      </w:r>
      <w:r>
        <w:rPr>
          <w:lang w:eastAsia="zh-CN"/>
        </w:rPr>
        <w:t>意延长报价有效期。</w:t>
      </w:r>
    </w:p>
    <w:p w14:paraId="703F853D">
      <w:pPr>
        <w:pStyle w:val="8"/>
        <w:spacing w:before="46"/>
        <w:ind w:right="232"/>
        <w:rPr>
          <w:b w:val="0"/>
          <w:bCs w:val="0"/>
          <w:lang w:eastAsia="zh-CN"/>
        </w:rPr>
      </w:pPr>
      <w:r>
        <w:rPr>
          <w:lang w:eastAsia="zh-CN"/>
        </w:rPr>
        <w:t>七、响应文件递交</w:t>
      </w:r>
    </w:p>
    <w:p w14:paraId="663E46FE">
      <w:pPr>
        <w:pStyle w:val="10"/>
        <w:spacing w:before="206"/>
        <w:ind w:right="232"/>
        <w:rPr>
          <w:lang w:eastAsia="zh-CN"/>
        </w:rPr>
      </w:pPr>
      <w:r>
        <w:rPr>
          <w:lang w:eastAsia="zh-CN"/>
        </w:rPr>
        <w:t>（一）响应文件递交：</w:t>
      </w:r>
    </w:p>
    <w:p w14:paraId="05A17322">
      <w:pPr>
        <w:pStyle w:val="10"/>
        <w:spacing w:before="72" w:line="386" w:lineRule="auto"/>
        <w:ind w:right="235" w:firstLine="422"/>
        <w:jc w:val="both"/>
        <w:rPr>
          <w:lang w:eastAsia="zh-CN"/>
        </w:rPr>
      </w:pPr>
      <w:r>
        <w:rPr>
          <w:lang w:eastAsia="zh-CN"/>
        </w:rPr>
        <w:t>1、供应商代表必须在提交响应文件截止时间前将响应文件提交。如因采购文件的</w:t>
      </w:r>
    </w:p>
    <w:p w14:paraId="5C5ECD4A">
      <w:pPr>
        <w:pStyle w:val="10"/>
        <w:spacing w:before="72" w:line="386" w:lineRule="auto"/>
        <w:ind w:right="235" w:hanging="11"/>
        <w:jc w:val="both"/>
        <w:rPr>
          <w:lang w:eastAsia="zh-CN"/>
        </w:rPr>
      </w:pPr>
      <w:r>
        <w:rPr>
          <w:lang w:eastAsia="zh-CN"/>
        </w:rPr>
        <w:t>修改推迟响应文件提交截止日期的，则按采购代理机构另行通知规定的时间提交；</w:t>
      </w:r>
    </w:p>
    <w:p w14:paraId="177C28F3">
      <w:pPr>
        <w:pStyle w:val="10"/>
        <w:spacing w:before="67" w:line="360" w:lineRule="auto"/>
        <w:ind w:left="579" w:leftChars="263" w:right="232" w:firstLine="412" w:firstLineChars="172"/>
        <w:rPr>
          <w:lang w:eastAsia="zh-CN"/>
        </w:rPr>
      </w:pPr>
      <w:r>
        <w:rPr>
          <w:lang w:eastAsia="zh-CN"/>
        </w:rPr>
        <w:t>2、采购代理机构将拒绝接收递交响应文件截止时间后送达的响应文件。</w:t>
      </w:r>
    </w:p>
    <w:p w14:paraId="6ED40C32">
      <w:pPr>
        <w:pStyle w:val="10"/>
        <w:spacing w:before="67"/>
        <w:ind w:right="232"/>
        <w:rPr>
          <w:lang w:eastAsia="zh-CN"/>
        </w:rPr>
      </w:pPr>
      <w:r>
        <w:rPr>
          <w:lang w:eastAsia="zh-CN"/>
        </w:rPr>
        <w:t>（二）响应文件修改与撤回</w:t>
      </w:r>
    </w:p>
    <w:p w14:paraId="71EA84F9">
      <w:pPr>
        <w:pStyle w:val="10"/>
        <w:spacing w:before="206" w:line="360" w:lineRule="auto"/>
        <w:ind w:right="232" w:firstLine="420"/>
        <w:rPr>
          <w:lang w:eastAsia="zh-CN"/>
        </w:rPr>
      </w:pPr>
      <w:r>
        <w:rPr>
          <w:lang w:eastAsia="zh-CN"/>
        </w:rPr>
        <w:t>1、供应商在采购文件要求提交响应文件的截止时间前，可以修改或者撤回已提交 的响应文件，并以书面形式通知采购代理机构。补充、修改的内容作为响应文件的组成部分。补充、修改的内容与响应文件不一致的，以补充、修改的内容为准。</w:t>
      </w:r>
    </w:p>
    <w:p w14:paraId="0C539F16">
      <w:pPr>
        <w:spacing w:line="360" w:lineRule="auto"/>
        <w:ind w:left="565" w:leftChars="257" w:firstLine="391" w:firstLineChars="163"/>
        <w:rPr>
          <w:rFonts w:asciiTheme="minorEastAsia" w:hAnsiTheme="minorEastAsia"/>
          <w:sz w:val="24"/>
          <w:szCs w:val="24"/>
          <w:lang w:eastAsia="zh-CN"/>
        </w:rPr>
      </w:pPr>
      <w:r>
        <w:rPr>
          <w:rFonts w:asciiTheme="minorEastAsia" w:hAnsiTheme="minorEastAsia"/>
          <w:sz w:val="24"/>
          <w:szCs w:val="24"/>
          <w:lang w:eastAsia="zh-CN"/>
        </w:rPr>
        <w:t>2、任何修改内容必须由供应商的法定代表人或其授权代表签字，不得涂抹。经法 定代表人或其授权代表正式签署的修改文件组成响应文件的一部分，份数和密封要求同响应文件一致；</w:t>
      </w:r>
    </w:p>
    <w:p w14:paraId="4BB8D6E0">
      <w:pPr>
        <w:pStyle w:val="10"/>
        <w:spacing w:before="60" w:line="360" w:lineRule="auto"/>
        <w:ind w:left="1000"/>
        <w:rPr>
          <w:lang w:eastAsia="zh-CN"/>
        </w:rPr>
      </w:pPr>
      <w:r>
        <w:rPr>
          <w:rFonts w:asciiTheme="minorEastAsia" w:hAnsiTheme="minorEastAsia" w:eastAsiaTheme="minorEastAsia"/>
          <w:lang w:eastAsia="zh-CN"/>
        </w:rPr>
        <w:t>3、响应文件在报价有效期内不得撤回</w:t>
      </w:r>
      <w:r>
        <w:rPr>
          <w:lang w:eastAsia="zh-CN"/>
        </w:rPr>
        <w:t>。</w:t>
      </w:r>
    </w:p>
    <w:p w14:paraId="0734B44A">
      <w:pPr>
        <w:pStyle w:val="10"/>
        <w:spacing w:before="67"/>
        <w:ind w:right="232"/>
        <w:rPr>
          <w:lang w:eastAsia="zh-CN"/>
        </w:rPr>
      </w:pPr>
      <w:r>
        <w:rPr>
          <w:lang w:eastAsia="zh-CN"/>
        </w:rPr>
        <w:t xml:space="preserve">（三）电子招投标的应急措施 </w:t>
      </w:r>
    </w:p>
    <w:p w14:paraId="32710138">
      <w:pPr>
        <w:pStyle w:val="10"/>
        <w:spacing w:line="360" w:lineRule="auto"/>
        <w:ind w:left="1056" w:leftChars="480"/>
        <w:rPr>
          <w:lang w:eastAsia="zh-CN"/>
        </w:rPr>
      </w:pPr>
      <w:r>
        <w:rPr>
          <w:spacing w:val="3"/>
          <w:lang w:eastAsia="zh-CN"/>
        </w:rPr>
        <w:t>各供应商务必配合采购人及其采购代理机构和市公共资源交易中心按照磋商文件</w:t>
      </w:r>
    </w:p>
    <w:p w14:paraId="7469604D">
      <w:pPr>
        <w:pStyle w:val="10"/>
        <w:spacing w:before="50" w:line="360" w:lineRule="auto"/>
        <w:ind w:right="165"/>
        <w:rPr>
          <w:lang w:eastAsia="zh-CN"/>
        </w:rPr>
      </w:pPr>
      <w:r>
        <w:rPr>
          <w:spacing w:val="-3"/>
          <w:lang w:eastAsia="zh-CN"/>
        </w:rPr>
        <w:t xml:space="preserve">及《聊城市公共资源交易中心采购类项目开评标应急预案（暂行）》（以下简称应急预 </w:t>
      </w:r>
      <w:r>
        <w:rPr>
          <w:lang w:eastAsia="zh-CN"/>
        </w:rPr>
        <w:t>案）有关规定处做好突发情况处置工作。应急预案详见文件附件。</w:t>
      </w:r>
    </w:p>
    <w:p w14:paraId="134E5B1F">
      <w:pPr>
        <w:spacing w:before="34" w:line="376" w:lineRule="auto"/>
        <w:ind w:right="3410" w:firstLine="482" w:firstLineChars="200"/>
        <w:rPr>
          <w:rFonts w:ascii="宋体" w:hAnsi="宋体" w:eastAsia="宋体" w:cs="宋体"/>
          <w:b/>
          <w:bCs/>
          <w:sz w:val="24"/>
          <w:szCs w:val="24"/>
          <w:lang w:eastAsia="zh-CN"/>
        </w:rPr>
      </w:pPr>
      <w:r>
        <w:rPr>
          <w:rFonts w:ascii="宋体" w:hAnsi="宋体" w:eastAsia="宋体" w:cs="宋体"/>
          <w:b/>
          <w:bCs/>
          <w:sz w:val="24"/>
          <w:szCs w:val="24"/>
          <w:lang w:eastAsia="zh-CN"/>
        </w:rPr>
        <w:t>八、磋商</w:t>
      </w:r>
    </w:p>
    <w:p w14:paraId="03FE53E5">
      <w:pPr>
        <w:pStyle w:val="10"/>
        <w:spacing w:before="67"/>
        <w:ind w:right="232"/>
        <w:rPr>
          <w:lang w:eastAsia="zh-CN"/>
        </w:rPr>
      </w:pPr>
      <w:r>
        <w:rPr>
          <w:lang w:eastAsia="zh-CN"/>
        </w:rPr>
        <w:t xml:space="preserve">（一）磋商小组 </w:t>
      </w:r>
    </w:p>
    <w:p w14:paraId="083DBFBD">
      <w:pPr>
        <w:pStyle w:val="10"/>
        <w:spacing w:before="206" w:line="360" w:lineRule="auto"/>
        <w:ind w:left="568" w:leftChars="258" w:right="108" w:firstLine="480" w:firstLineChars="200"/>
        <w:rPr>
          <w:lang w:eastAsia="zh-CN"/>
        </w:rPr>
      </w:pPr>
      <w:r>
        <w:rPr>
          <w:lang w:eastAsia="zh-CN"/>
        </w:rPr>
        <w:t>采购代理机构将根据本项目的特点，在监督机构的监督下按照规定组建磋商小组。磋商小组负责对响应文件进行审查、质疑、评审，推荐成交候选供应商。</w:t>
      </w:r>
    </w:p>
    <w:p w14:paraId="5A516E5A">
      <w:pPr>
        <w:pStyle w:val="10"/>
        <w:spacing w:before="67"/>
        <w:ind w:right="232"/>
        <w:rPr>
          <w:lang w:eastAsia="zh-CN"/>
        </w:rPr>
      </w:pPr>
      <w:r>
        <w:rPr>
          <w:lang w:eastAsia="zh-CN"/>
        </w:rPr>
        <w:t>（二）磋商原则</w:t>
      </w:r>
    </w:p>
    <w:p w14:paraId="378B9BA4">
      <w:pPr>
        <w:pStyle w:val="10"/>
        <w:spacing w:before="206" w:line="360" w:lineRule="auto"/>
        <w:ind w:right="175" w:firstLine="424"/>
        <w:jc w:val="both"/>
        <w:rPr>
          <w:lang w:eastAsia="zh-CN"/>
        </w:rPr>
      </w:pPr>
      <w:r>
        <w:rPr>
          <w:rFonts w:ascii="Times New Roman" w:hAnsi="Times New Roman" w:eastAsia="Times New Roman" w:cs="Times New Roman"/>
          <w:spacing w:val="-1"/>
          <w:lang w:eastAsia="zh-CN"/>
        </w:rPr>
        <w:t>“</w:t>
      </w:r>
      <w:r>
        <w:rPr>
          <w:spacing w:val="-1"/>
          <w:lang w:eastAsia="zh-CN"/>
        </w:rPr>
        <w:t>客观、公正、审慎</w:t>
      </w:r>
      <w:r>
        <w:rPr>
          <w:rFonts w:ascii="Times New Roman" w:hAnsi="Times New Roman" w:eastAsia="Times New Roman" w:cs="Times New Roman"/>
          <w:spacing w:val="-1"/>
          <w:lang w:eastAsia="zh-CN"/>
        </w:rPr>
        <w:t>”</w:t>
      </w:r>
      <w:r>
        <w:rPr>
          <w:spacing w:val="-1"/>
          <w:lang w:eastAsia="zh-CN"/>
        </w:rPr>
        <w:t>为本次磋商的基本原则，磋商小组将按照这一原则的要求，根</w:t>
      </w:r>
      <w:r>
        <w:rPr>
          <w:lang w:eastAsia="zh-CN"/>
        </w:rPr>
        <w:t xml:space="preserve"> </w:t>
      </w:r>
      <w:r>
        <w:rPr>
          <w:spacing w:val="-3"/>
          <w:lang w:eastAsia="zh-CN"/>
        </w:rPr>
        <w:t xml:space="preserve">据采购文件的评审程序、评审方法、评审标准进行独立评审，同时在评审过程中遵守以 </w:t>
      </w:r>
      <w:r>
        <w:rPr>
          <w:lang w:eastAsia="zh-CN"/>
        </w:rPr>
        <w:t>下原则：</w:t>
      </w:r>
    </w:p>
    <w:p w14:paraId="6761287D">
      <w:pPr>
        <w:pStyle w:val="10"/>
        <w:spacing w:before="60" w:line="386" w:lineRule="auto"/>
        <w:ind w:right="175" w:firstLine="422"/>
        <w:jc w:val="both"/>
        <w:rPr>
          <w:lang w:eastAsia="zh-CN"/>
        </w:rPr>
      </w:pPr>
      <w:r>
        <w:rPr>
          <w:rFonts w:ascii="Times New Roman" w:hAnsi="Times New Roman" w:eastAsia="Times New Roman" w:cs="Times New Roman"/>
          <w:lang w:eastAsia="zh-CN"/>
        </w:rPr>
        <w:t>1</w:t>
      </w:r>
      <w:r>
        <w:rPr>
          <w:lang w:eastAsia="zh-CN"/>
        </w:rPr>
        <w:t xml:space="preserve">、客观性原则：磋商小组将严格按照采购文件的要求，对供应商的响应文件进行 </w:t>
      </w:r>
      <w:r>
        <w:rPr>
          <w:spacing w:val="-3"/>
          <w:lang w:eastAsia="zh-CN"/>
        </w:rPr>
        <w:t xml:space="preserve">认真评审；磋商小组对响应文件的评审仅依据响应文件本身，而不依据响应文件以外的 </w:t>
      </w:r>
      <w:r>
        <w:rPr>
          <w:lang w:eastAsia="zh-CN"/>
        </w:rPr>
        <w:t>任何因素。</w:t>
      </w:r>
    </w:p>
    <w:p w14:paraId="513D4F77">
      <w:pPr>
        <w:pStyle w:val="10"/>
        <w:spacing w:before="60"/>
        <w:ind w:left="1000"/>
        <w:rPr>
          <w:lang w:eastAsia="zh-CN"/>
        </w:rPr>
      </w:pPr>
      <w:r>
        <w:rPr>
          <w:rFonts w:ascii="Times New Roman" w:hAnsi="Times New Roman" w:eastAsia="Times New Roman" w:cs="Times New Roman"/>
          <w:lang w:eastAsia="zh-CN"/>
        </w:rPr>
        <w:t>2</w:t>
      </w:r>
      <w:r>
        <w:rPr>
          <w:lang w:eastAsia="zh-CN"/>
        </w:rPr>
        <w:t>、统一性原则：磋商小组将按照统一的磋商原则和磋商方法，用同一标准进行评</w:t>
      </w:r>
    </w:p>
    <w:p w14:paraId="4BADDC02">
      <w:pPr>
        <w:pStyle w:val="10"/>
        <w:spacing w:before="26"/>
        <w:ind w:right="232"/>
        <w:rPr>
          <w:lang w:eastAsia="zh-CN"/>
        </w:rPr>
      </w:pPr>
      <w:r>
        <w:rPr>
          <w:lang w:eastAsia="zh-CN"/>
        </w:rPr>
        <w:t>审。</w:t>
      </w:r>
    </w:p>
    <w:p w14:paraId="7AE61B0E">
      <w:pPr>
        <w:pStyle w:val="10"/>
        <w:spacing w:before="206" w:line="374" w:lineRule="auto"/>
        <w:ind w:right="237" w:firstLine="422"/>
        <w:jc w:val="both"/>
        <w:rPr>
          <w:lang w:eastAsia="zh-CN"/>
        </w:rPr>
      </w:pPr>
      <w:r>
        <w:rPr>
          <w:rFonts w:ascii="Times New Roman" w:hAnsi="Times New Roman" w:eastAsia="Times New Roman" w:cs="Times New Roman"/>
          <w:lang w:eastAsia="zh-CN"/>
        </w:rPr>
        <w:t>3</w:t>
      </w:r>
      <w:r>
        <w:rPr>
          <w:lang w:eastAsia="zh-CN"/>
        </w:rPr>
        <w:t>、独立性原则：评审工作在磋商小组内部独立进行，不受外界任何因素的干扰和 影响。</w:t>
      </w:r>
    </w:p>
    <w:p w14:paraId="39979791">
      <w:pPr>
        <w:pStyle w:val="10"/>
        <w:spacing w:before="72" w:line="376" w:lineRule="auto"/>
        <w:ind w:right="237" w:firstLine="422"/>
        <w:jc w:val="both"/>
        <w:rPr>
          <w:lang w:eastAsia="zh-CN"/>
        </w:rPr>
      </w:pPr>
      <w:r>
        <w:rPr>
          <w:rFonts w:ascii="Times New Roman" w:hAnsi="Times New Roman" w:eastAsia="Times New Roman" w:cs="Times New Roman"/>
          <w:lang w:eastAsia="zh-CN"/>
        </w:rPr>
        <w:t>4</w:t>
      </w:r>
      <w:r>
        <w:rPr>
          <w:lang w:eastAsia="zh-CN"/>
        </w:rPr>
        <w:t>、保密性原则：采购代理机构将采取必要的措施，保证评审在严格保密的情况下 进行。</w:t>
      </w:r>
    </w:p>
    <w:p w14:paraId="0946C3D4">
      <w:pPr>
        <w:pStyle w:val="10"/>
        <w:spacing w:before="67" w:line="376" w:lineRule="auto"/>
        <w:ind w:right="237" w:firstLine="422"/>
        <w:jc w:val="both"/>
        <w:rPr>
          <w:lang w:eastAsia="zh-CN"/>
        </w:rPr>
      </w:pPr>
      <w:r>
        <w:rPr>
          <w:rFonts w:ascii="Times New Roman" w:hAnsi="Times New Roman" w:eastAsia="Times New Roman" w:cs="Times New Roman"/>
          <w:lang w:eastAsia="zh-CN"/>
        </w:rPr>
        <w:t>5</w:t>
      </w:r>
      <w:r>
        <w:rPr>
          <w:lang w:eastAsia="zh-CN"/>
        </w:rPr>
        <w:t>、综合性原则：磋商小组将综合分析、评审供应商的各项指标，而不以单项指标 的优劣评定出成交供应商。</w:t>
      </w:r>
    </w:p>
    <w:p w14:paraId="4447A19E">
      <w:pPr>
        <w:pStyle w:val="10"/>
        <w:spacing w:before="0" w:line="311" w:lineRule="exact"/>
        <w:ind w:firstLine="480"/>
        <w:jc w:val="both"/>
        <w:rPr>
          <w:lang w:eastAsia="zh-CN"/>
        </w:rPr>
      </w:pPr>
      <w:r>
        <w:rPr>
          <w:rFonts w:ascii="Times New Roman" w:hAnsi="Times New Roman" w:eastAsia="Times New Roman" w:cs="Times New Roman"/>
          <w:lang w:eastAsia="zh-CN"/>
        </w:rPr>
        <w:t>6</w:t>
      </w:r>
      <w:r>
        <w:rPr>
          <w:lang w:eastAsia="zh-CN"/>
        </w:rPr>
        <w:t>、少数服从多数原则：磋商小组成员应当依法独立评审，遵守评审工作纪律。对</w:t>
      </w:r>
    </w:p>
    <w:p w14:paraId="3401CC76">
      <w:pPr>
        <w:pStyle w:val="10"/>
        <w:spacing w:before="147" w:line="367" w:lineRule="auto"/>
        <w:ind w:right="112"/>
        <w:rPr>
          <w:lang w:eastAsia="zh-CN"/>
        </w:rPr>
      </w:pPr>
      <w:r>
        <w:rPr>
          <w:spacing w:val="-3"/>
          <w:lang w:eastAsia="zh-CN"/>
        </w:rPr>
        <w:t xml:space="preserve">需要共同认定的事项存在争议的，应当按照少数服从多数的原则作出评审结论；持不同 </w:t>
      </w:r>
      <w:r>
        <w:rPr>
          <w:lang w:eastAsia="zh-CN"/>
        </w:rPr>
        <w:t>意见的磋商小组成员应当在评审报告上签署不同意见并说明理由；不签署不同意见的， 视为同意。</w:t>
      </w:r>
    </w:p>
    <w:p w14:paraId="2DB3A6CE">
      <w:pPr>
        <w:pStyle w:val="10"/>
        <w:spacing w:before="130"/>
        <w:ind w:right="232"/>
        <w:rPr>
          <w:lang w:eastAsia="zh-CN"/>
        </w:rPr>
      </w:pPr>
      <w:r>
        <w:rPr>
          <w:lang w:eastAsia="zh-CN"/>
        </w:rPr>
        <w:t>（三）磋商程序</w:t>
      </w:r>
    </w:p>
    <w:p w14:paraId="66250FD1">
      <w:pPr>
        <w:pStyle w:val="10"/>
        <w:spacing w:before="204"/>
        <w:ind w:left="1000"/>
        <w:rPr>
          <w:lang w:eastAsia="zh-CN"/>
        </w:rPr>
      </w:pPr>
      <w:r>
        <w:rPr>
          <w:rFonts w:ascii="Times New Roman" w:hAnsi="Times New Roman" w:eastAsia="Times New Roman" w:cs="Times New Roman"/>
          <w:b/>
          <w:bCs/>
          <w:lang w:eastAsia="zh-CN"/>
        </w:rPr>
        <w:t>1</w:t>
      </w:r>
      <w:r>
        <w:rPr>
          <w:rFonts w:cs="宋体"/>
          <w:b/>
          <w:bCs/>
          <w:lang w:eastAsia="zh-CN"/>
        </w:rPr>
        <w:t>、公开报价：</w:t>
      </w:r>
      <w:r>
        <w:rPr>
          <w:lang w:eastAsia="zh-CN"/>
        </w:rPr>
        <w:t>采购代理机构将对所有参与磋商的供应商的报价内容进行公开报价。</w:t>
      </w:r>
    </w:p>
    <w:p w14:paraId="4A318880">
      <w:pPr>
        <w:pStyle w:val="10"/>
        <w:spacing w:line="386" w:lineRule="auto"/>
        <w:ind w:right="235" w:firstLine="422"/>
        <w:jc w:val="both"/>
        <w:rPr>
          <w:lang w:eastAsia="zh-CN"/>
        </w:rPr>
      </w:pPr>
      <w:r>
        <w:rPr>
          <w:rFonts w:ascii="Times New Roman" w:hAnsi="Times New Roman" w:eastAsia="Times New Roman" w:cs="Times New Roman"/>
          <w:b/>
          <w:bCs/>
          <w:lang w:eastAsia="zh-CN"/>
        </w:rPr>
        <w:t>2</w:t>
      </w:r>
      <w:r>
        <w:rPr>
          <w:rFonts w:cs="宋体"/>
          <w:b/>
          <w:bCs/>
          <w:lang w:eastAsia="zh-CN"/>
        </w:rPr>
        <w:t>、评审：</w:t>
      </w:r>
      <w:r>
        <w:rPr>
          <w:lang w:eastAsia="zh-CN"/>
        </w:rPr>
        <w:t xml:space="preserve">磋商小组成员应当按照客观、公正、审慎的原则，根据磋商文件规定的 </w:t>
      </w:r>
      <w:r>
        <w:rPr>
          <w:spacing w:val="-3"/>
          <w:lang w:eastAsia="zh-CN"/>
        </w:rPr>
        <w:t xml:space="preserve">评审程序、评审方法和评审标准进行独立评审。响应文件有下列情况之一的，为未能对 </w:t>
      </w:r>
      <w:r>
        <w:rPr>
          <w:lang w:eastAsia="zh-CN"/>
        </w:rPr>
        <w:t>采购文件作出实质性响应，将作无效处理：</w:t>
      </w:r>
    </w:p>
    <w:p w14:paraId="393B6A1C">
      <w:pPr>
        <w:pStyle w:val="10"/>
        <w:spacing w:before="0" w:line="376" w:lineRule="auto"/>
        <w:ind w:right="237" w:firstLine="422"/>
        <w:jc w:val="both"/>
        <w:rPr>
          <w:lang w:eastAsia="zh-CN"/>
        </w:rPr>
      </w:pPr>
      <w:r>
        <w:rPr>
          <w:lang w:eastAsia="zh-CN"/>
        </w:rPr>
        <w:t>（</w:t>
      </w:r>
      <w:r>
        <w:rPr>
          <w:rFonts w:ascii="Times New Roman" w:hAnsi="Times New Roman" w:eastAsia="Times New Roman" w:cs="Times New Roman"/>
          <w:lang w:eastAsia="zh-CN"/>
        </w:rPr>
        <w:t>1</w:t>
      </w:r>
      <w:r>
        <w:rPr>
          <w:lang w:eastAsia="zh-CN"/>
        </w:rPr>
        <w:t>）响应文件未经供应商单位盖章和法定代表人或法定代表人授权的代理人签字 或盖章的（非逐页小签）；</w:t>
      </w:r>
    </w:p>
    <w:p w14:paraId="062BEFEF">
      <w:pPr>
        <w:pStyle w:val="10"/>
        <w:spacing w:before="0" w:line="376" w:lineRule="auto"/>
        <w:ind w:right="237" w:firstLine="422"/>
        <w:jc w:val="both"/>
        <w:rPr>
          <w:lang w:eastAsia="zh-CN"/>
        </w:rPr>
      </w:pPr>
      <w:r>
        <w:rPr>
          <w:lang w:eastAsia="zh-CN"/>
        </w:rPr>
        <w:t>（</w:t>
      </w:r>
      <w:r>
        <w:rPr>
          <w:rFonts w:ascii="Times New Roman" w:hAnsi="Times New Roman" w:eastAsia="Times New Roman" w:cs="Times New Roman"/>
          <w:lang w:eastAsia="zh-CN"/>
        </w:rPr>
        <w:t>2</w:t>
      </w:r>
      <w:r>
        <w:rPr>
          <w:lang w:eastAsia="zh-CN"/>
        </w:rPr>
        <w:t>）工期</w:t>
      </w:r>
      <w:r>
        <w:rPr>
          <w:rFonts w:hint="eastAsia"/>
          <w:lang w:eastAsia="zh-CN"/>
        </w:rPr>
        <w:t>/</w:t>
      </w:r>
      <w:r>
        <w:rPr>
          <w:lang w:eastAsia="zh-CN"/>
        </w:rPr>
        <w:t>交货期</w:t>
      </w:r>
      <w:r>
        <w:rPr>
          <w:rFonts w:hint="eastAsia"/>
          <w:lang w:eastAsia="zh-CN"/>
        </w:rPr>
        <w:t>/服务期</w:t>
      </w:r>
      <w:r>
        <w:rPr>
          <w:lang w:eastAsia="zh-CN"/>
        </w:rPr>
        <w:t>、付款方式、质保期及报价有效期等有不满足采购文件要求的；</w:t>
      </w:r>
    </w:p>
    <w:p w14:paraId="33B85DC8">
      <w:pPr>
        <w:pStyle w:val="10"/>
        <w:spacing w:before="0" w:line="376" w:lineRule="auto"/>
        <w:ind w:right="237" w:firstLine="422"/>
        <w:jc w:val="both"/>
        <w:rPr>
          <w:lang w:eastAsia="zh-CN"/>
        </w:rPr>
      </w:pPr>
      <w:r>
        <w:rPr>
          <w:lang w:eastAsia="zh-CN"/>
        </w:rPr>
        <w:t>（3）供应商未按采购文件提供资格审查材料的；</w:t>
      </w:r>
    </w:p>
    <w:p w14:paraId="3F2C4C4B">
      <w:pPr>
        <w:pStyle w:val="10"/>
        <w:spacing w:before="0" w:line="376" w:lineRule="auto"/>
        <w:ind w:right="237" w:firstLine="422"/>
        <w:jc w:val="both"/>
        <w:rPr>
          <w:lang w:eastAsia="zh-CN"/>
        </w:rPr>
      </w:pPr>
      <w:r>
        <w:rPr>
          <w:lang w:eastAsia="zh-CN"/>
        </w:rPr>
        <w:t>（4）响应文件附有采购人不能接受的条件；</w:t>
      </w:r>
    </w:p>
    <w:p w14:paraId="63F6CAC7">
      <w:pPr>
        <w:pStyle w:val="10"/>
        <w:spacing w:before="0" w:line="376" w:lineRule="auto"/>
        <w:ind w:right="237" w:firstLine="422"/>
        <w:jc w:val="both"/>
        <w:rPr>
          <w:lang w:eastAsia="zh-CN"/>
        </w:rPr>
      </w:pPr>
      <w:r>
        <w:rPr>
          <w:lang w:eastAsia="zh-CN"/>
        </w:rPr>
        <w:t xml:space="preserve">（5）评审过程中，磋商小组认为供应商的报价明显低于其他合格供应商的报价， </w:t>
      </w:r>
      <w:r>
        <w:rPr>
          <w:spacing w:val="-3"/>
          <w:lang w:eastAsia="zh-CN"/>
        </w:rPr>
        <w:t>有可能影响服务质量或者不能诚信履约的，应当要求其在评审现场合理的时间内提供书</w:t>
      </w:r>
      <w:r>
        <w:rPr>
          <w:lang w:eastAsia="zh-CN"/>
        </w:rPr>
        <w:t xml:space="preserve"> </w:t>
      </w:r>
      <w:r>
        <w:rPr>
          <w:spacing w:val="-3"/>
          <w:lang w:eastAsia="zh-CN"/>
        </w:rPr>
        <w:t xml:space="preserve">面说明，必要时提交相关证明材料；供应商不能证明其报价合理性的，磋商小组应当将 </w:t>
      </w:r>
      <w:r>
        <w:rPr>
          <w:lang w:eastAsia="zh-CN"/>
        </w:rPr>
        <w:t>其作为无效处理；</w:t>
      </w:r>
    </w:p>
    <w:p w14:paraId="2237B9AE">
      <w:pPr>
        <w:pStyle w:val="10"/>
        <w:spacing w:before="55" w:line="360" w:lineRule="auto"/>
        <w:ind w:left="1000" w:right="232"/>
        <w:rPr>
          <w:rFonts w:asciiTheme="minorEastAsia" w:hAnsiTheme="minorEastAsia" w:eastAsiaTheme="minorEastAsia"/>
          <w:lang w:eastAsia="zh-CN"/>
        </w:rPr>
      </w:pPr>
      <w:r>
        <w:rPr>
          <w:rFonts w:asciiTheme="minorEastAsia" w:hAnsiTheme="minorEastAsia" w:eastAsiaTheme="minorEastAsia"/>
          <w:lang w:eastAsia="zh-CN"/>
        </w:rPr>
        <w:t>（</w:t>
      </w:r>
      <w:r>
        <w:rPr>
          <w:rFonts w:cs="Times New Roman" w:asciiTheme="minorEastAsia" w:hAnsiTheme="minorEastAsia" w:eastAsiaTheme="minorEastAsia"/>
          <w:lang w:eastAsia="zh-CN"/>
        </w:rPr>
        <w:t>6</w:t>
      </w:r>
      <w:r>
        <w:rPr>
          <w:rFonts w:asciiTheme="minorEastAsia" w:hAnsiTheme="minorEastAsia" w:eastAsiaTheme="minorEastAsia"/>
          <w:lang w:eastAsia="zh-CN"/>
        </w:rPr>
        <w:t>）初始报价或最后报价超过采购预算控制价的；</w:t>
      </w:r>
    </w:p>
    <w:p w14:paraId="465A3225">
      <w:pPr>
        <w:spacing w:line="360" w:lineRule="auto"/>
        <w:ind w:firstLine="960" w:firstLineChars="400"/>
        <w:rPr>
          <w:rFonts w:asciiTheme="minorEastAsia" w:hAnsiTheme="minorEastAsia"/>
          <w:sz w:val="24"/>
          <w:szCs w:val="24"/>
          <w:lang w:eastAsia="zh-CN"/>
        </w:rPr>
      </w:pPr>
      <w:r>
        <w:rPr>
          <w:rFonts w:asciiTheme="minorEastAsia" w:hAnsiTheme="minorEastAsia"/>
          <w:sz w:val="24"/>
          <w:szCs w:val="24"/>
          <w:lang w:eastAsia="zh-CN"/>
        </w:rPr>
        <w:t>（7）响应文件制作机器码、响应文件创建标识码一致、造价软件加密锁号一致，</w:t>
      </w:r>
    </w:p>
    <w:p w14:paraId="2B724B29">
      <w:pPr>
        <w:spacing w:line="360" w:lineRule="auto"/>
        <w:ind w:left="565" w:leftChars="257"/>
        <w:rPr>
          <w:rFonts w:asciiTheme="minorEastAsia" w:hAnsiTheme="minorEastAsia"/>
          <w:sz w:val="24"/>
          <w:szCs w:val="24"/>
          <w:lang w:eastAsia="zh-CN"/>
        </w:rPr>
      </w:pPr>
      <w:r>
        <w:rPr>
          <w:rFonts w:asciiTheme="minorEastAsia" w:hAnsiTheme="minorEastAsia"/>
          <w:sz w:val="24"/>
          <w:szCs w:val="24"/>
          <w:lang w:eastAsia="zh-CN"/>
        </w:rPr>
        <w:t>将作无效响应处理，并将有关问题上报至行政监管部门处理。</w:t>
      </w:r>
    </w:p>
    <w:p w14:paraId="3C3D63DB">
      <w:pPr>
        <w:spacing w:line="360" w:lineRule="auto"/>
        <w:ind w:left="565" w:leftChars="257" w:firstLine="391" w:firstLineChars="163"/>
        <w:rPr>
          <w:rFonts w:asciiTheme="minorEastAsia" w:hAnsiTheme="minorEastAsia"/>
          <w:sz w:val="24"/>
          <w:szCs w:val="24"/>
          <w:lang w:eastAsia="zh-CN"/>
        </w:rPr>
      </w:pPr>
      <w:r>
        <w:rPr>
          <w:rFonts w:asciiTheme="minorEastAsia" w:hAnsiTheme="minorEastAsia"/>
          <w:sz w:val="24"/>
          <w:szCs w:val="24"/>
          <w:lang w:eastAsia="zh-CN"/>
        </w:rPr>
        <w:t xml:space="preserve">（8）电子清标中，技术标雷同性分析，存在高度雷同的技术标评分项且企业无法 </w:t>
      </w:r>
      <w:r>
        <w:rPr>
          <w:rFonts w:asciiTheme="minorEastAsia" w:hAnsiTheme="minorEastAsia"/>
          <w:spacing w:val="-3"/>
          <w:sz w:val="24"/>
          <w:szCs w:val="24"/>
          <w:lang w:eastAsia="zh-CN"/>
        </w:rPr>
        <w:t>合理解释，或高度雷同项达到一定数量的，由</w:t>
      </w:r>
      <w:r>
        <w:rPr>
          <w:rFonts w:hint="eastAsia" w:asciiTheme="minorEastAsia" w:hAnsiTheme="minorEastAsia"/>
          <w:spacing w:val="-3"/>
          <w:sz w:val="24"/>
          <w:szCs w:val="24"/>
          <w:lang w:val="en-US" w:eastAsia="zh-CN"/>
        </w:rPr>
        <w:t>磋商小组</w:t>
      </w:r>
      <w:r>
        <w:rPr>
          <w:rFonts w:asciiTheme="minorEastAsia" w:hAnsiTheme="minorEastAsia"/>
          <w:spacing w:val="-3"/>
          <w:sz w:val="24"/>
          <w:szCs w:val="24"/>
          <w:lang w:eastAsia="zh-CN"/>
        </w:rPr>
        <w:t>作无效响应处理。（具体数量</w:t>
      </w:r>
      <w:r>
        <w:rPr>
          <w:rFonts w:asciiTheme="minorEastAsia" w:hAnsiTheme="minorEastAsia"/>
          <w:sz w:val="24"/>
          <w:szCs w:val="24"/>
          <w:lang w:eastAsia="zh-CN"/>
        </w:rPr>
        <w:t>由</w:t>
      </w:r>
      <w:r>
        <w:rPr>
          <w:rFonts w:hint="eastAsia" w:asciiTheme="minorEastAsia" w:hAnsiTheme="minorEastAsia"/>
          <w:sz w:val="24"/>
          <w:szCs w:val="24"/>
          <w:lang w:val="en-US" w:eastAsia="zh-CN"/>
        </w:rPr>
        <w:t>磋商小组</w:t>
      </w:r>
      <w:r>
        <w:rPr>
          <w:rFonts w:asciiTheme="minorEastAsia" w:hAnsiTheme="minorEastAsia"/>
          <w:sz w:val="24"/>
          <w:szCs w:val="24"/>
          <w:lang w:eastAsia="zh-CN"/>
        </w:rPr>
        <w:t>协商确定）</w:t>
      </w:r>
    </w:p>
    <w:p w14:paraId="318F487A">
      <w:pPr>
        <w:pStyle w:val="10"/>
        <w:spacing w:before="60" w:line="360" w:lineRule="auto"/>
        <w:ind w:right="215" w:firstLine="422"/>
        <w:jc w:val="both"/>
        <w:rPr>
          <w:lang w:eastAsia="zh-CN"/>
        </w:rPr>
      </w:pPr>
      <w:r>
        <w:rPr>
          <w:rFonts w:asciiTheme="minorEastAsia" w:hAnsiTheme="minorEastAsia" w:eastAsiaTheme="minorEastAsia"/>
          <w:spacing w:val="-4"/>
          <w:lang w:eastAsia="zh-CN"/>
        </w:rPr>
        <w:t>（</w:t>
      </w:r>
      <w:r>
        <w:rPr>
          <w:rFonts w:cs="Times New Roman" w:asciiTheme="minorEastAsia" w:hAnsiTheme="minorEastAsia" w:eastAsiaTheme="minorEastAsia"/>
          <w:spacing w:val="-4"/>
          <w:lang w:eastAsia="zh-CN"/>
        </w:rPr>
        <w:t>9</w:t>
      </w:r>
      <w:r>
        <w:rPr>
          <w:rFonts w:asciiTheme="minorEastAsia" w:hAnsiTheme="minorEastAsia" w:eastAsiaTheme="minorEastAsia"/>
          <w:spacing w:val="-4"/>
          <w:lang w:eastAsia="zh-CN"/>
        </w:rPr>
        <w:t>）供应商未在递交响应文件截止时间前完成在</w:t>
      </w:r>
      <w:r>
        <w:rPr>
          <w:rFonts w:cs="Times New Roman" w:asciiTheme="minorEastAsia" w:hAnsiTheme="minorEastAsia" w:eastAsiaTheme="minorEastAsia"/>
          <w:spacing w:val="-4"/>
          <w:lang w:eastAsia="zh-CN"/>
        </w:rPr>
        <w:t>“</w:t>
      </w:r>
      <w:r>
        <w:rPr>
          <w:rFonts w:asciiTheme="minorEastAsia" w:hAnsiTheme="minorEastAsia" w:eastAsiaTheme="minorEastAsia"/>
          <w:spacing w:val="-4"/>
          <w:lang w:eastAsia="zh-CN"/>
        </w:rPr>
        <w:t>中国山东政府采购网</w:t>
      </w:r>
      <w:r>
        <w:rPr>
          <w:rFonts w:cs="Times New Roman" w:asciiTheme="minorEastAsia" w:hAnsiTheme="minorEastAsia" w:eastAsiaTheme="minorEastAsia"/>
          <w:spacing w:val="-4"/>
          <w:lang w:eastAsia="zh-CN"/>
        </w:rPr>
        <w:t>”</w:t>
      </w:r>
      <w:r>
        <w:rPr>
          <w:rFonts w:asciiTheme="minorEastAsia" w:hAnsiTheme="minorEastAsia" w:eastAsiaTheme="minorEastAsia"/>
          <w:spacing w:val="-4"/>
          <w:lang w:eastAsia="zh-CN"/>
        </w:rPr>
        <w:t>的注册（已</w:t>
      </w:r>
      <w:r>
        <w:rPr>
          <w:lang w:eastAsia="zh-CN"/>
        </w:rPr>
        <w:t>注册的，不要求重复注册）；</w:t>
      </w:r>
    </w:p>
    <w:p w14:paraId="7E4F6CCC">
      <w:pPr>
        <w:pStyle w:val="10"/>
        <w:spacing w:before="60" w:line="360" w:lineRule="auto"/>
        <w:ind w:right="215" w:firstLine="422"/>
        <w:jc w:val="both"/>
        <w:rPr>
          <w:rFonts w:asciiTheme="minorEastAsia" w:hAnsiTheme="minorEastAsia" w:eastAsiaTheme="minorEastAsia"/>
          <w:spacing w:val="-4"/>
          <w:lang w:eastAsia="zh-CN"/>
        </w:rPr>
      </w:pPr>
      <w:r>
        <w:rPr>
          <w:rFonts w:asciiTheme="minorEastAsia" w:hAnsiTheme="minorEastAsia" w:eastAsiaTheme="minorEastAsia"/>
          <w:spacing w:val="-4"/>
          <w:lang w:eastAsia="zh-CN"/>
        </w:rPr>
        <w:t>（10）供应商放弃最后报价或未在规定时间内在网上提交最后报价的；</w:t>
      </w:r>
    </w:p>
    <w:p w14:paraId="48D18360">
      <w:pPr>
        <w:pStyle w:val="10"/>
        <w:spacing w:before="60" w:line="360" w:lineRule="auto"/>
        <w:ind w:right="215" w:firstLine="422"/>
        <w:jc w:val="both"/>
        <w:rPr>
          <w:rFonts w:asciiTheme="minorEastAsia" w:hAnsiTheme="minorEastAsia" w:eastAsiaTheme="minorEastAsia"/>
          <w:spacing w:val="-4"/>
          <w:lang w:eastAsia="zh-CN"/>
        </w:rPr>
      </w:pPr>
      <w:r>
        <w:rPr>
          <w:rFonts w:asciiTheme="minorEastAsia" w:hAnsiTheme="minorEastAsia" w:eastAsiaTheme="minorEastAsia"/>
          <w:spacing w:val="-4"/>
          <w:lang w:eastAsia="zh-CN"/>
        </w:rPr>
        <w:t xml:space="preserve">（11）不符合采购文件中规定的其他实质性要求。 </w:t>
      </w:r>
    </w:p>
    <w:p w14:paraId="293795BF">
      <w:pPr>
        <w:pStyle w:val="10"/>
        <w:spacing w:before="60" w:line="360" w:lineRule="auto"/>
        <w:ind w:left="579" w:leftChars="263" w:right="215" w:firstLine="528" w:firstLineChars="228"/>
        <w:jc w:val="both"/>
        <w:rPr>
          <w:lang w:eastAsia="zh-CN"/>
        </w:rPr>
      </w:pPr>
      <w:r>
        <w:rPr>
          <w:rFonts w:asciiTheme="minorEastAsia" w:hAnsiTheme="minorEastAsia" w:eastAsiaTheme="minorEastAsia"/>
          <w:spacing w:val="-4"/>
          <w:lang w:eastAsia="zh-CN"/>
        </w:rPr>
        <w:t>未实质性响应磋商文件的响应文件按无效响应处理，磋商小组应当告知提交响应</w:t>
      </w:r>
      <w:r>
        <w:rPr>
          <w:lang w:eastAsia="zh-CN"/>
        </w:rPr>
        <w:t>文件的供应商。磋商小组在对响应文件的有效性、完整性和响应程度进行审查时，可以要 求供应商对响应文件中含义不明确、同类问题表述不一致或者有明显文字和计算错误的 内容等作出必要的澄清、说明或者更正。供应商的澄清、说明或者更正不得超出响应文 件的范围或者改变响应文件的实质性内容。</w:t>
      </w:r>
    </w:p>
    <w:p w14:paraId="60483CC5">
      <w:pPr>
        <w:pStyle w:val="10"/>
        <w:spacing w:before="118" w:line="396" w:lineRule="auto"/>
        <w:ind w:right="109" w:firstLine="422"/>
        <w:jc w:val="both"/>
        <w:rPr>
          <w:lang w:eastAsia="zh-CN"/>
        </w:rPr>
      </w:pPr>
      <w:r>
        <w:rPr>
          <w:spacing w:val="-3"/>
          <w:lang w:eastAsia="zh-CN"/>
        </w:rPr>
        <w:t xml:space="preserve">磋商小组要求供应商澄清、说明或者更正响应文件应当以书面形式作出。供应商的 澄清、说明或者更正应当由法定代表人或其授权代表签字或者加盖公章。由授权代表签 </w:t>
      </w:r>
      <w:r>
        <w:rPr>
          <w:lang w:eastAsia="zh-CN"/>
        </w:rPr>
        <w:t>字的，应当附法定代表人授权书。供应商为自然人的，应当由本人签字并附身份证明。</w:t>
      </w:r>
    </w:p>
    <w:p w14:paraId="015877E0">
      <w:pPr>
        <w:pStyle w:val="10"/>
        <w:spacing w:before="50" w:line="374" w:lineRule="auto"/>
        <w:ind w:right="217" w:firstLine="422"/>
        <w:jc w:val="both"/>
        <w:rPr>
          <w:lang w:eastAsia="zh-CN"/>
        </w:rPr>
      </w:pPr>
      <w:r>
        <w:rPr>
          <w:rFonts w:ascii="Times New Roman" w:hAnsi="Times New Roman" w:eastAsia="Times New Roman" w:cs="Times New Roman"/>
          <w:b/>
          <w:bCs/>
          <w:lang w:eastAsia="zh-CN"/>
        </w:rPr>
        <w:t>3</w:t>
      </w:r>
      <w:r>
        <w:rPr>
          <w:rFonts w:cs="宋体"/>
          <w:b/>
          <w:bCs/>
          <w:lang w:eastAsia="zh-CN"/>
        </w:rPr>
        <w:t>、磋商：</w:t>
      </w:r>
      <w:r>
        <w:rPr>
          <w:lang w:eastAsia="zh-CN"/>
        </w:rPr>
        <w:t>磋商小组所有成员应当集中与单一供应商分别进行磋商，并给予所有参 加磋商的供应商平等的磋商机会。</w:t>
      </w:r>
    </w:p>
    <w:p w14:paraId="67881271">
      <w:pPr>
        <w:pStyle w:val="10"/>
        <w:spacing w:before="72" w:line="396" w:lineRule="auto"/>
        <w:ind w:right="215" w:firstLine="422"/>
        <w:jc w:val="both"/>
        <w:rPr>
          <w:lang w:eastAsia="zh-CN"/>
        </w:rPr>
      </w:pPr>
      <w:r>
        <w:rPr>
          <w:spacing w:val="-2"/>
          <w:lang w:eastAsia="zh-CN"/>
        </w:rPr>
        <w:t>在磋商过程中，磋商小组可以根据采购文件和磋商情况实质性变动采购需求中的技</w:t>
      </w:r>
      <w:r>
        <w:rPr>
          <w:lang w:eastAsia="zh-CN"/>
        </w:rPr>
        <w:t xml:space="preserve"> </w:t>
      </w:r>
      <w:r>
        <w:rPr>
          <w:spacing w:val="-3"/>
          <w:lang w:eastAsia="zh-CN"/>
        </w:rPr>
        <w:t xml:space="preserve">术、服务要求以及合同草案条款，但不得变动采购文件中的其他内容。实质性变动的内 </w:t>
      </w:r>
      <w:r>
        <w:rPr>
          <w:lang w:eastAsia="zh-CN"/>
        </w:rPr>
        <w:t>容，需经采购人代表确认。</w:t>
      </w:r>
    </w:p>
    <w:p w14:paraId="2210A1E6">
      <w:pPr>
        <w:pStyle w:val="10"/>
        <w:spacing w:before="50" w:line="398" w:lineRule="auto"/>
        <w:ind w:right="215" w:firstLine="422"/>
        <w:jc w:val="both"/>
        <w:rPr>
          <w:lang w:eastAsia="zh-CN"/>
        </w:rPr>
      </w:pPr>
      <w:r>
        <w:rPr>
          <w:spacing w:val="-2"/>
          <w:lang w:eastAsia="zh-CN"/>
        </w:rPr>
        <w:t>对采购文件作出的实质性变动是采购文件的有效组成部分，磋商小组应当及时以书</w:t>
      </w:r>
      <w:r>
        <w:rPr>
          <w:lang w:eastAsia="zh-CN"/>
        </w:rPr>
        <w:t xml:space="preserve"> 面形式同时通知所有参加磋商的供应商。</w:t>
      </w:r>
    </w:p>
    <w:p w14:paraId="28507029">
      <w:pPr>
        <w:pStyle w:val="10"/>
        <w:spacing w:before="46" w:line="398" w:lineRule="auto"/>
        <w:ind w:right="215" w:firstLine="422"/>
        <w:jc w:val="both"/>
        <w:rPr>
          <w:lang w:eastAsia="zh-CN"/>
        </w:rPr>
      </w:pPr>
      <w:r>
        <w:rPr>
          <w:spacing w:val="-2"/>
          <w:lang w:eastAsia="zh-CN"/>
        </w:rPr>
        <w:t>供应商应当按照采购文件的变动情况和磋商小组的要求重新提交响应文件，并由其</w:t>
      </w:r>
      <w:r>
        <w:rPr>
          <w:lang w:eastAsia="zh-CN"/>
        </w:rPr>
        <w:t xml:space="preserve"> </w:t>
      </w:r>
      <w:r>
        <w:rPr>
          <w:spacing w:val="-3"/>
          <w:lang w:eastAsia="zh-CN"/>
        </w:rPr>
        <w:t xml:space="preserve">法定代表人或授权代表签字或者加盖公章。由授权代表签字的，应当附法定代表人授权 </w:t>
      </w:r>
      <w:r>
        <w:rPr>
          <w:lang w:eastAsia="zh-CN"/>
        </w:rPr>
        <w:t>书。供应商为自然人的，应当由本人签字并附身份证明。</w:t>
      </w:r>
    </w:p>
    <w:p w14:paraId="4DD58EB0">
      <w:pPr>
        <w:pStyle w:val="10"/>
        <w:spacing w:before="26" w:line="386" w:lineRule="auto"/>
        <w:ind w:right="112" w:firstLine="422"/>
        <w:rPr>
          <w:lang w:eastAsia="zh-CN"/>
        </w:rPr>
      </w:pPr>
      <w:r>
        <w:rPr>
          <w:rFonts w:ascii="Times New Roman" w:hAnsi="Times New Roman" w:eastAsia="Times New Roman" w:cs="Times New Roman"/>
          <w:b/>
          <w:bCs/>
          <w:spacing w:val="-2"/>
          <w:lang w:eastAsia="zh-CN"/>
        </w:rPr>
        <w:t>4</w:t>
      </w:r>
      <w:r>
        <w:rPr>
          <w:rFonts w:cs="宋体"/>
          <w:b/>
          <w:bCs/>
          <w:spacing w:val="-2"/>
          <w:lang w:eastAsia="zh-CN"/>
        </w:rPr>
        <w:t>、最后报价：</w:t>
      </w:r>
      <w:r>
        <w:rPr>
          <w:spacing w:val="-2"/>
          <w:lang w:eastAsia="zh-CN"/>
        </w:rPr>
        <w:t>采购文件能够详细列明采购标的的技术、服务要求的，磋商结束后，</w:t>
      </w:r>
      <w:r>
        <w:rPr>
          <w:lang w:eastAsia="zh-CN"/>
        </w:rPr>
        <w:t xml:space="preserve"> </w:t>
      </w:r>
      <w:r>
        <w:rPr>
          <w:spacing w:val="-3"/>
          <w:lang w:eastAsia="zh-CN"/>
        </w:rPr>
        <w:t>磋商小组应当要求所有实质性响应的供应商在规定时间内提交最后报价，提交最后报价</w:t>
      </w:r>
      <w:r>
        <w:rPr>
          <w:lang w:eastAsia="zh-CN"/>
        </w:rPr>
        <w:t xml:space="preserve"> 的供应商不得少于</w:t>
      </w:r>
      <w:r>
        <w:rPr>
          <w:rFonts w:ascii="Times New Roman" w:hAnsi="Times New Roman" w:eastAsia="Times New Roman" w:cs="Times New Roman"/>
          <w:lang w:eastAsia="zh-CN"/>
        </w:rPr>
        <w:t xml:space="preserve">3 </w:t>
      </w:r>
      <w:r>
        <w:rPr>
          <w:spacing w:val="-4"/>
          <w:lang w:eastAsia="zh-CN"/>
        </w:rPr>
        <w:t xml:space="preserve">家。采购文件不能详细列明采购标的的技术、服务要求，需经磋商 </w:t>
      </w:r>
      <w:r>
        <w:rPr>
          <w:spacing w:val="-3"/>
          <w:lang w:eastAsia="zh-CN"/>
        </w:rPr>
        <w:t xml:space="preserve">由供应商提供最终方案的，磋商结束后，磋商小组应当按照少数服从多数的原则投票推 </w:t>
      </w:r>
      <w:r>
        <w:rPr>
          <w:lang w:eastAsia="zh-CN"/>
        </w:rPr>
        <w:t>荐</w:t>
      </w:r>
      <w:r>
        <w:rPr>
          <w:rFonts w:ascii="Times New Roman" w:hAnsi="Times New Roman" w:eastAsia="Times New Roman" w:cs="Times New Roman"/>
          <w:lang w:eastAsia="zh-CN"/>
        </w:rPr>
        <w:t xml:space="preserve">3 </w:t>
      </w:r>
      <w:r>
        <w:rPr>
          <w:spacing w:val="-4"/>
          <w:lang w:eastAsia="zh-CN"/>
        </w:rPr>
        <w:t>家以上供应商的方案，并要求其在规定时间内提交最后报价。（</w:t>
      </w:r>
      <w:r>
        <w:rPr>
          <w:rFonts w:cs="宋体"/>
          <w:b/>
          <w:bCs/>
          <w:spacing w:val="-4"/>
          <w:lang w:eastAsia="zh-CN"/>
        </w:rPr>
        <w:t xml:space="preserve">后一轮报价不得高 </w:t>
      </w:r>
      <w:r>
        <w:rPr>
          <w:rFonts w:cs="宋体"/>
          <w:b/>
          <w:bCs/>
          <w:spacing w:val="3"/>
          <w:lang w:eastAsia="zh-CN"/>
        </w:rPr>
        <w:t>于前一轮报价，且每一轮报价均不得高于预算价，否则报价无效。</w:t>
      </w:r>
      <w:r>
        <w:rPr>
          <w:spacing w:val="3"/>
          <w:lang w:eastAsia="zh-CN"/>
        </w:rPr>
        <w:t xml:space="preserve">特殊情况下，磋商 </w:t>
      </w:r>
      <w:r>
        <w:rPr>
          <w:lang w:eastAsia="zh-CN"/>
        </w:rPr>
        <w:t>小组可以根据评审情况现场增加或减少报价次数。）</w:t>
      </w:r>
    </w:p>
    <w:p w14:paraId="15C20D37">
      <w:pPr>
        <w:pStyle w:val="10"/>
        <w:spacing w:before="60" w:line="391" w:lineRule="auto"/>
        <w:ind w:right="112" w:firstLine="422"/>
        <w:rPr>
          <w:lang w:eastAsia="zh-CN"/>
        </w:rPr>
      </w:pPr>
      <w:r>
        <w:rPr>
          <w:rFonts w:ascii="Times New Roman" w:hAnsi="Times New Roman" w:eastAsia="Times New Roman" w:cs="Times New Roman"/>
          <w:b/>
          <w:bCs/>
          <w:spacing w:val="-2"/>
          <w:lang w:eastAsia="zh-CN"/>
        </w:rPr>
        <w:t>5</w:t>
      </w:r>
      <w:r>
        <w:rPr>
          <w:rFonts w:cs="宋体"/>
          <w:b/>
          <w:bCs/>
          <w:spacing w:val="-2"/>
          <w:lang w:eastAsia="zh-CN"/>
        </w:rPr>
        <w:t>、本项目采用综合评分法：</w:t>
      </w:r>
      <w:r>
        <w:rPr>
          <w:spacing w:val="-2"/>
          <w:lang w:eastAsia="zh-CN"/>
        </w:rPr>
        <w:t>经磋商确定最终采购需求和提交最后报价的供应商后，</w:t>
      </w:r>
      <w:r>
        <w:rPr>
          <w:lang w:eastAsia="zh-CN"/>
        </w:rPr>
        <w:t xml:space="preserve"> </w:t>
      </w:r>
      <w:r>
        <w:rPr>
          <w:spacing w:val="3"/>
          <w:lang w:eastAsia="zh-CN"/>
        </w:rPr>
        <w:t xml:space="preserve">由磋商小组采用综合评分法对提交最后报价的供应商的响应文件和最后报价进行综合 </w:t>
      </w:r>
      <w:r>
        <w:rPr>
          <w:spacing w:val="-3"/>
          <w:lang w:eastAsia="zh-CN"/>
        </w:rPr>
        <w:t xml:space="preserve">评分。采购文件中没有规定的评审标准不得作为评审依据。评审时，磋商小组各成员应 当独立对每个有效的响应文件进行评价、打分，然后汇总每个供应商每项评分因素的得 </w:t>
      </w:r>
      <w:r>
        <w:rPr>
          <w:lang w:eastAsia="zh-CN"/>
        </w:rPr>
        <w:t>分。供应商的综合得分等于全体磋商小组打分的算术平均值。</w:t>
      </w:r>
    </w:p>
    <w:p w14:paraId="1BDFDA77">
      <w:pPr>
        <w:pStyle w:val="10"/>
        <w:spacing w:before="55" w:line="386" w:lineRule="auto"/>
        <w:ind w:right="235" w:firstLine="480"/>
        <w:jc w:val="both"/>
        <w:rPr>
          <w:lang w:eastAsia="zh-CN"/>
        </w:rPr>
      </w:pPr>
      <w:r>
        <w:rPr>
          <w:spacing w:val="-4"/>
          <w:lang w:eastAsia="zh-CN"/>
        </w:rPr>
        <w:t>磋商小组应当根据综合评分情况，按照评审得分由高到低顺序推荐</w:t>
      </w:r>
      <w:r>
        <w:rPr>
          <w:spacing w:val="-51"/>
          <w:lang w:eastAsia="zh-CN"/>
        </w:rPr>
        <w:t xml:space="preserve"> </w:t>
      </w:r>
      <w:r>
        <w:rPr>
          <w:rFonts w:ascii="Times New Roman" w:hAnsi="Times New Roman" w:eastAsia="Times New Roman" w:cs="Times New Roman"/>
          <w:lang w:eastAsia="zh-CN"/>
        </w:rPr>
        <w:t xml:space="preserve">3 </w:t>
      </w:r>
      <w:r>
        <w:rPr>
          <w:lang w:eastAsia="zh-CN"/>
        </w:rPr>
        <w:t xml:space="preserve">名成交候选供 </w:t>
      </w:r>
      <w:r>
        <w:rPr>
          <w:spacing w:val="-3"/>
          <w:lang w:eastAsia="zh-CN"/>
        </w:rPr>
        <w:t>应商，并编写评审报告。评审得分相同的，按照最后报价得分由高到低的顺序推荐。</w:t>
      </w:r>
    </w:p>
    <w:p w14:paraId="710B4597">
      <w:pPr>
        <w:pStyle w:val="10"/>
        <w:spacing w:before="26" w:line="386" w:lineRule="auto"/>
        <w:ind w:right="112" w:firstLine="422"/>
        <w:rPr>
          <w:rFonts w:cs="宋体"/>
          <w:b/>
          <w:bCs/>
          <w:spacing w:val="-2"/>
          <w:lang w:eastAsia="zh-CN"/>
        </w:rPr>
      </w:pPr>
      <w:r>
        <w:rPr>
          <w:rFonts w:hint="eastAsia" w:cs="宋体"/>
          <w:b/>
          <w:bCs/>
          <w:spacing w:val="-2"/>
          <w:lang w:val="en-US" w:eastAsia="zh-CN"/>
        </w:rPr>
        <w:t>6</w:t>
      </w:r>
      <w:r>
        <w:rPr>
          <w:rFonts w:cs="宋体"/>
          <w:b/>
          <w:bCs/>
          <w:spacing w:val="-2"/>
          <w:lang w:eastAsia="zh-CN"/>
        </w:rPr>
        <w:t xml:space="preserve">、报价评审 </w:t>
      </w:r>
    </w:p>
    <w:p w14:paraId="322FF5F3">
      <w:pPr>
        <w:pStyle w:val="10"/>
        <w:spacing w:before="55" w:line="360" w:lineRule="auto"/>
        <w:ind w:right="235" w:firstLine="480"/>
        <w:jc w:val="both"/>
        <w:rPr>
          <w:spacing w:val="-4"/>
          <w:lang w:eastAsia="zh-CN"/>
        </w:rPr>
      </w:pPr>
      <w:r>
        <w:rPr>
          <w:spacing w:val="-4"/>
          <w:lang w:eastAsia="zh-CN"/>
        </w:rPr>
        <w:t>供应商磋商报价有算术错误的，磋商小组成员按以下原则对磋商报价进行修正：</w:t>
      </w:r>
    </w:p>
    <w:p w14:paraId="54EB0932">
      <w:pPr>
        <w:pStyle w:val="10"/>
        <w:spacing w:before="72" w:line="398" w:lineRule="auto"/>
        <w:ind w:right="232" w:firstLine="422"/>
        <w:rPr>
          <w:lang w:eastAsia="zh-CN"/>
        </w:rPr>
      </w:pPr>
      <w:r>
        <w:rPr>
          <w:spacing w:val="-2"/>
          <w:lang w:eastAsia="zh-CN"/>
        </w:rPr>
        <w:t>（</w:t>
      </w:r>
      <w:r>
        <w:rPr>
          <w:rFonts w:hint="eastAsia"/>
          <w:spacing w:val="-2"/>
          <w:lang w:eastAsia="zh-CN"/>
        </w:rPr>
        <w:t>1</w:t>
      </w:r>
      <w:r>
        <w:rPr>
          <w:spacing w:val="-2"/>
          <w:lang w:eastAsia="zh-CN"/>
        </w:rPr>
        <w:t>）响应文件中开标一览表（报价表）内容与响应文件中相应内容不一致的，以</w:t>
      </w:r>
      <w:r>
        <w:rPr>
          <w:lang w:eastAsia="zh-CN"/>
        </w:rPr>
        <w:t xml:space="preserve"> 开标一览表（报价表）为准；</w:t>
      </w:r>
    </w:p>
    <w:p w14:paraId="0785F39D">
      <w:pPr>
        <w:pStyle w:val="10"/>
        <w:spacing w:before="46"/>
        <w:ind w:left="1000" w:right="232"/>
        <w:rPr>
          <w:lang w:eastAsia="zh-CN"/>
        </w:rPr>
      </w:pPr>
      <w:r>
        <w:rPr>
          <w:lang w:eastAsia="zh-CN"/>
        </w:rPr>
        <w:t>（</w:t>
      </w:r>
      <w:r>
        <w:rPr>
          <w:rFonts w:hint="eastAsia"/>
          <w:lang w:eastAsia="zh-CN"/>
        </w:rPr>
        <w:t>2</w:t>
      </w:r>
      <w:r>
        <w:rPr>
          <w:lang w:eastAsia="zh-CN"/>
        </w:rPr>
        <w:t>）大写金额和小写金额不一致的，以大写金额为准；</w:t>
      </w:r>
    </w:p>
    <w:p w14:paraId="106F7F73">
      <w:pPr>
        <w:pStyle w:val="10"/>
        <w:spacing w:before="206" w:line="360" w:lineRule="auto"/>
        <w:ind w:right="232" w:firstLine="422"/>
        <w:rPr>
          <w:lang w:eastAsia="zh-CN"/>
        </w:rPr>
      </w:pPr>
      <w:r>
        <w:rPr>
          <w:spacing w:val="-2"/>
          <w:lang w:eastAsia="zh-CN"/>
        </w:rPr>
        <w:t>（</w:t>
      </w:r>
      <w:r>
        <w:rPr>
          <w:rFonts w:hint="eastAsia"/>
          <w:spacing w:val="-2"/>
          <w:lang w:eastAsia="zh-CN"/>
        </w:rPr>
        <w:t>3</w:t>
      </w:r>
      <w:r>
        <w:rPr>
          <w:spacing w:val="-2"/>
          <w:lang w:eastAsia="zh-CN"/>
        </w:rPr>
        <w:t>）单价金额小数点或者百分比有明显错位的，以开标一览表的总价为准，并修</w:t>
      </w:r>
      <w:r>
        <w:rPr>
          <w:lang w:eastAsia="zh-CN"/>
        </w:rPr>
        <w:t xml:space="preserve"> 改单价；</w:t>
      </w:r>
    </w:p>
    <w:p w14:paraId="031ACD36">
      <w:pPr>
        <w:pStyle w:val="10"/>
        <w:spacing w:before="206" w:line="360" w:lineRule="auto"/>
        <w:ind w:right="232" w:firstLine="420"/>
        <w:rPr>
          <w:lang w:eastAsia="zh-CN"/>
        </w:rPr>
      </w:pPr>
      <w:r>
        <w:rPr>
          <w:rFonts w:hint="eastAsia"/>
          <w:lang w:eastAsia="zh-CN"/>
        </w:rPr>
        <w:t>（4）总价金额与按单价汇总金额不一致的，以单价金额计算结果为准。 同时出现两种以上不一致的，按照前款规定的顺序修正。修正后的报价经供应商确认后产生约束力，供应商不确认的，其报价无效。</w:t>
      </w:r>
    </w:p>
    <w:p w14:paraId="4D914CAF">
      <w:pPr>
        <w:pStyle w:val="10"/>
        <w:spacing w:before="26" w:line="386" w:lineRule="auto"/>
        <w:ind w:left="0" w:leftChars="0" w:right="112" w:firstLine="0" w:firstLineChars="0"/>
        <w:rPr>
          <w:rFonts w:cs="宋体"/>
          <w:b/>
          <w:bCs/>
          <w:spacing w:val="-2"/>
          <w:lang w:eastAsia="zh-CN"/>
        </w:rPr>
      </w:pPr>
      <w:r>
        <w:rPr>
          <w:rFonts w:hint="eastAsia" w:cs="宋体"/>
          <w:b/>
          <w:bCs/>
          <w:spacing w:val="-2"/>
          <w:lang w:val="en-US" w:eastAsia="zh-CN"/>
        </w:rPr>
        <w:t>7</w:t>
      </w:r>
      <w:r>
        <w:rPr>
          <w:rFonts w:cs="宋体"/>
          <w:b/>
          <w:bCs/>
          <w:spacing w:val="-2"/>
          <w:lang w:eastAsia="zh-CN"/>
        </w:rPr>
        <w:t>、评分细则：</w:t>
      </w:r>
    </w:p>
    <w:tbl>
      <w:tblPr>
        <w:tblStyle w:val="16"/>
        <w:tblW w:w="10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2"/>
        <w:gridCol w:w="1354"/>
        <w:gridCol w:w="7872"/>
      </w:tblGrid>
      <w:tr w14:paraId="6AA90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466" w:type="dxa"/>
            <w:gridSpan w:val="2"/>
            <w:noWrap w:val="0"/>
            <w:vAlign w:val="center"/>
          </w:tcPr>
          <w:p w14:paraId="113F27B2">
            <w:pPr>
              <w:spacing w:line="460" w:lineRule="exact"/>
              <w:jc w:val="center"/>
              <w:rPr>
                <w:rFonts w:hint="eastAsia" w:ascii="宋体" w:hAnsi="宋体"/>
                <w:b/>
                <w:bCs/>
                <w:color w:val="auto"/>
                <w:kern w:val="0"/>
                <w:sz w:val="24"/>
                <w:szCs w:val="24"/>
              </w:rPr>
            </w:pPr>
            <w:r>
              <w:rPr>
                <w:rFonts w:hint="eastAsia" w:ascii="宋体" w:hAnsi="宋体"/>
                <w:b/>
                <w:bCs/>
                <w:color w:val="auto"/>
                <w:kern w:val="0"/>
                <w:sz w:val="24"/>
                <w:szCs w:val="24"/>
              </w:rPr>
              <w:t>项目</w:t>
            </w:r>
          </w:p>
        </w:tc>
        <w:tc>
          <w:tcPr>
            <w:tcW w:w="7872" w:type="dxa"/>
            <w:noWrap w:val="0"/>
            <w:vAlign w:val="center"/>
          </w:tcPr>
          <w:p w14:paraId="3EE5FC8B">
            <w:pPr>
              <w:spacing w:line="460" w:lineRule="exact"/>
              <w:jc w:val="center"/>
              <w:rPr>
                <w:rFonts w:hint="eastAsia" w:ascii="宋体" w:hAnsi="宋体"/>
                <w:b/>
                <w:bCs/>
                <w:color w:val="auto"/>
                <w:kern w:val="0"/>
                <w:sz w:val="24"/>
                <w:szCs w:val="24"/>
              </w:rPr>
            </w:pPr>
            <w:r>
              <w:rPr>
                <w:rFonts w:hint="eastAsia" w:ascii="宋体" w:hAnsi="宋体"/>
                <w:b/>
                <w:bCs/>
                <w:color w:val="auto"/>
                <w:kern w:val="0"/>
                <w:sz w:val="24"/>
                <w:szCs w:val="24"/>
              </w:rPr>
              <w:t>评分标准</w:t>
            </w:r>
          </w:p>
        </w:tc>
      </w:tr>
      <w:tr w14:paraId="338F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466" w:type="dxa"/>
            <w:gridSpan w:val="2"/>
            <w:noWrap w:val="0"/>
            <w:vAlign w:val="center"/>
          </w:tcPr>
          <w:p w14:paraId="6D1B3BA2">
            <w:pPr>
              <w:autoSpaceDE w:val="0"/>
              <w:adjustRightInd w:val="0"/>
              <w:snapToGrid w:val="0"/>
              <w:spacing w:line="440" w:lineRule="exact"/>
              <w:ind w:firstLine="240" w:firstLineChars="100"/>
              <w:jc w:val="center"/>
              <w:rPr>
                <w:rFonts w:hint="eastAsia" w:ascii="宋体" w:hAnsi="宋体" w:cs="宋体"/>
                <w:color w:val="auto"/>
                <w:sz w:val="24"/>
                <w:szCs w:val="24"/>
              </w:rPr>
            </w:pPr>
            <w:r>
              <w:rPr>
                <w:rFonts w:hint="eastAsia" w:ascii="宋体" w:hAnsi="宋体"/>
                <w:color w:val="auto"/>
                <w:sz w:val="24"/>
              </w:rPr>
              <w:t>报价得分</w:t>
            </w:r>
          </w:p>
          <w:p w14:paraId="36155050">
            <w:pPr>
              <w:autoSpaceDE w:val="0"/>
              <w:adjustRightInd w:val="0"/>
              <w:snapToGrid w:val="0"/>
              <w:spacing w:line="440" w:lineRule="exact"/>
              <w:ind w:firstLine="240" w:firstLineChars="100"/>
              <w:jc w:val="center"/>
              <w:rPr>
                <w:rFonts w:hint="eastAsia" w:ascii="宋体" w:hAnsi="宋体" w:cs="宋体"/>
                <w:color w:val="auto"/>
                <w:sz w:val="24"/>
                <w:szCs w:val="24"/>
              </w:rPr>
            </w:pPr>
            <w:r>
              <w:rPr>
                <w:rFonts w:hint="eastAsia" w:ascii="宋体" w:hAnsi="宋体" w:cs="宋体"/>
                <w:color w:val="auto"/>
                <w:sz w:val="24"/>
                <w:szCs w:val="24"/>
                <w:lang w:val="en-US" w:eastAsia="zh-CN"/>
              </w:rPr>
              <w:t>10</w:t>
            </w:r>
            <w:r>
              <w:rPr>
                <w:rFonts w:hint="eastAsia" w:ascii="宋体" w:hAnsi="宋体" w:cs="宋体"/>
                <w:color w:val="auto"/>
                <w:sz w:val="24"/>
                <w:szCs w:val="24"/>
              </w:rPr>
              <w:t>分</w:t>
            </w:r>
          </w:p>
        </w:tc>
        <w:tc>
          <w:tcPr>
            <w:tcW w:w="7872" w:type="dxa"/>
            <w:noWrap w:val="0"/>
            <w:vAlign w:val="center"/>
          </w:tcPr>
          <w:p w14:paraId="598A78DE">
            <w:pPr>
              <w:autoSpaceDE w:val="0"/>
              <w:adjustRightInd w:val="0"/>
              <w:snapToGrid w:val="0"/>
              <w:spacing w:line="440" w:lineRule="exact"/>
              <w:rPr>
                <w:rFonts w:hint="eastAsia" w:ascii="宋体" w:hAnsi="宋体" w:cs="宋体"/>
                <w:color w:val="auto"/>
                <w:sz w:val="24"/>
                <w:szCs w:val="24"/>
              </w:rPr>
            </w:pPr>
            <w:r>
              <w:rPr>
                <w:rFonts w:hint="eastAsia" w:ascii="宋体" w:hAnsi="宋体" w:cs="宋体"/>
                <w:color w:val="auto"/>
                <w:sz w:val="24"/>
                <w:szCs w:val="24"/>
              </w:rPr>
              <w:t>以满足采购文件要求且报价最低的报价为基准价，其价格分为满分</w:t>
            </w:r>
            <w:r>
              <w:rPr>
                <w:rFonts w:hint="eastAsia" w:ascii="宋体" w:hAnsi="宋体" w:cs="宋体"/>
                <w:color w:val="auto"/>
                <w:sz w:val="24"/>
                <w:szCs w:val="24"/>
                <w:lang w:val="en-US" w:eastAsia="zh-CN"/>
              </w:rPr>
              <w:t>1</w:t>
            </w:r>
            <w:r>
              <w:rPr>
                <w:rFonts w:hint="eastAsia" w:ascii="宋体" w:hAnsi="宋体" w:cs="宋体"/>
                <w:color w:val="auto"/>
                <w:sz w:val="24"/>
                <w:szCs w:val="24"/>
              </w:rPr>
              <w:t>0分，其他报价单位的价格分按照下列公式计算：</w:t>
            </w:r>
          </w:p>
          <w:p w14:paraId="06242414">
            <w:pPr>
              <w:autoSpaceDE w:val="0"/>
              <w:adjustRightInd w:val="0"/>
              <w:snapToGrid w:val="0"/>
              <w:spacing w:line="440" w:lineRule="exact"/>
              <w:rPr>
                <w:rFonts w:hint="eastAsia" w:ascii="宋体" w:hAnsi="宋体" w:cs="宋体"/>
                <w:color w:val="auto"/>
                <w:sz w:val="24"/>
                <w:szCs w:val="24"/>
              </w:rPr>
            </w:pPr>
            <w:r>
              <w:rPr>
                <w:rFonts w:hint="eastAsia" w:ascii="宋体" w:hAnsi="宋体" w:cs="宋体"/>
                <w:color w:val="auto"/>
                <w:sz w:val="24"/>
                <w:szCs w:val="24"/>
              </w:rPr>
              <w:t>报价得分=（基准价/报价）×价格权值</w:t>
            </w:r>
            <w:r>
              <w:rPr>
                <w:rFonts w:hint="eastAsia" w:ascii="宋体" w:hAnsi="宋体" w:cs="宋体"/>
                <w:color w:val="auto"/>
                <w:sz w:val="24"/>
                <w:szCs w:val="24"/>
                <w:lang w:val="en-US" w:eastAsia="zh-CN"/>
              </w:rPr>
              <w:t>1</w:t>
            </w:r>
            <w:r>
              <w:rPr>
                <w:rFonts w:hint="eastAsia" w:ascii="宋体" w:hAnsi="宋体" w:cs="宋体"/>
                <w:color w:val="auto"/>
                <w:sz w:val="24"/>
                <w:szCs w:val="24"/>
              </w:rPr>
              <w:t>0%）×100</w:t>
            </w:r>
          </w:p>
        </w:tc>
      </w:tr>
      <w:tr w14:paraId="33C0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2" w:type="dxa"/>
            <w:vMerge w:val="restart"/>
            <w:noWrap w:val="0"/>
            <w:vAlign w:val="center"/>
          </w:tcPr>
          <w:p w14:paraId="46A02003">
            <w:pPr>
              <w:autoSpaceDE w:val="0"/>
              <w:adjustRightInd w:val="0"/>
              <w:snapToGrid w:val="0"/>
              <w:spacing w:line="440" w:lineRule="exact"/>
              <w:jc w:val="center"/>
              <w:rPr>
                <w:rFonts w:hint="eastAsia" w:ascii="宋体" w:hAnsi="宋体"/>
                <w:color w:val="auto"/>
                <w:sz w:val="24"/>
              </w:rPr>
            </w:pPr>
            <w:r>
              <w:rPr>
                <w:rFonts w:hint="eastAsia" w:ascii="宋体" w:hAnsi="宋体"/>
                <w:color w:val="auto"/>
                <w:sz w:val="24"/>
              </w:rPr>
              <w:t>技术部分</w:t>
            </w:r>
          </w:p>
          <w:p w14:paraId="191F368D">
            <w:pPr>
              <w:autoSpaceDE w:val="0"/>
              <w:adjustRightInd w:val="0"/>
              <w:snapToGrid w:val="0"/>
              <w:spacing w:line="440" w:lineRule="exact"/>
              <w:jc w:val="center"/>
              <w:rPr>
                <w:rFonts w:ascii="宋体" w:hAnsi="宋体"/>
                <w:color w:val="auto"/>
                <w:sz w:val="24"/>
              </w:rPr>
            </w:pPr>
            <w:r>
              <w:rPr>
                <w:rFonts w:hint="eastAsia" w:ascii="宋体" w:hAnsi="宋体"/>
                <w:color w:val="auto"/>
                <w:sz w:val="24"/>
              </w:rPr>
              <w:t>（</w:t>
            </w:r>
            <w:r>
              <w:rPr>
                <w:rFonts w:hint="eastAsia" w:ascii="宋体" w:hAnsi="宋体"/>
                <w:color w:val="auto"/>
                <w:sz w:val="24"/>
                <w:lang w:val="en-US" w:eastAsia="zh-CN"/>
              </w:rPr>
              <w:t>80</w:t>
            </w:r>
            <w:r>
              <w:rPr>
                <w:rFonts w:hint="eastAsia" w:ascii="宋体" w:hAnsi="宋体"/>
                <w:color w:val="auto"/>
                <w:sz w:val="24"/>
              </w:rPr>
              <w:t>分）</w:t>
            </w:r>
          </w:p>
        </w:tc>
        <w:tc>
          <w:tcPr>
            <w:tcW w:w="1354" w:type="dxa"/>
            <w:noWrap w:val="0"/>
            <w:vAlign w:val="center"/>
          </w:tcPr>
          <w:p w14:paraId="2E3ED44C">
            <w:pPr>
              <w:autoSpaceDE w:val="0"/>
              <w:adjustRightInd w:val="0"/>
              <w:snapToGrid w:val="0"/>
              <w:spacing w:line="440" w:lineRule="exact"/>
              <w:jc w:val="center"/>
              <w:rPr>
                <w:rFonts w:hint="eastAsia" w:ascii="宋体" w:hAnsi="宋体" w:cs="宋体"/>
                <w:color w:val="auto"/>
                <w:sz w:val="24"/>
                <w:szCs w:val="24"/>
              </w:rPr>
            </w:pPr>
            <w:r>
              <w:rPr>
                <w:rFonts w:hint="eastAsia" w:ascii="宋体" w:hAnsi="宋体"/>
                <w:color w:val="auto"/>
                <w:sz w:val="24"/>
                <w:szCs w:val="24"/>
              </w:rPr>
              <w:t>实施方案</w:t>
            </w:r>
            <w:r>
              <w:rPr>
                <w:rFonts w:hint="eastAsia" w:ascii="宋体" w:hAnsi="宋体"/>
                <w:color w:val="auto"/>
                <w:sz w:val="24"/>
                <w:szCs w:val="24"/>
                <w:lang w:val="en-US" w:eastAsia="zh-CN"/>
              </w:rPr>
              <w:t>33</w:t>
            </w:r>
            <w:r>
              <w:rPr>
                <w:rFonts w:hint="eastAsia" w:ascii="宋体" w:hAnsi="宋体"/>
                <w:color w:val="auto"/>
                <w:sz w:val="24"/>
                <w:szCs w:val="24"/>
              </w:rPr>
              <w:t>分</w:t>
            </w:r>
          </w:p>
        </w:tc>
        <w:tc>
          <w:tcPr>
            <w:tcW w:w="7872" w:type="dxa"/>
            <w:noWrap w:val="0"/>
            <w:vAlign w:val="center"/>
          </w:tcPr>
          <w:p w14:paraId="39691A08">
            <w:pPr>
              <w:autoSpaceDE w:val="0"/>
              <w:adjustRightInd w:val="0"/>
              <w:snapToGrid w:val="0"/>
              <w:spacing w:line="360" w:lineRule="auto"/>
              <w:rPr>
                <w:rFonts w:hint="eastAsia"/>
                <w:sz w:val="24"/>
                <w:szCs w:val="22"/>
                <w:lang w:val="en-US" w:eastAsia="zh-CN"/>
              </w:rPr>
            </w:pPr>
            <w:r>
              <w:rPr>
                <w:rFonts w:hint="eastAsia"/>
                <w:sz w:val="24"/>
                <w:szCs w:val="22"/>
                <w:lang w:val="en-US" w:eastAsia="zh-CN"/>
              </w:rPr>
              <w:t>1、</w:t>
            </w:r>
            <w:r>
              <w:rPr>
                <w:rFonts w:hint="eastAsia"/>
                <w:sz w:val="24"/>
                <w:szCs w:val="22"/>
              </w:rPr>
              <w:t>根据供应商编制的检测方案内容是否齐全、无缺项，检测方案层次是否分明，措施得当</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sz w:val="24"/>
                <w:szCs w:val="22"/>
                <w:lang w:eastAsia="zh-CN"/>
              </w:rPr>
              <w:t>；</w:t>
            </w:r>
          </w:p>
          <w:p w14:paraId="3620F924">
            <w:pPr>
              <w:autoSpaceDE w:val="0"/>
              <w:adjustRightInd w:val="0"/>
              <w:snapToGrid w:val="0"/>
              <w:spacing w:line="360" w:lineRule="auto"/>
              <w:rPr>
                <w:rFonts w:hint="eastAsia"/>
                <w:sz w:val="24"/>
                <w:szCs w:val="22"/>
                <w:lang w:val="en-US" w:eastAsia="zh-CN"/>
              </w:rPr>
            </w:pPr>
            <w:r>
              <w:rPr>
                <w:rFonts w:hint="eastAsia"/>
                <w:sz w:val="24"/>
                <w:szCs w:val="22"/>
                <w:lang w:val="en-US" w:eastAsia="zh-CN"/>
              </w:rPr>
              <w:t>2、根据</w:t>
            </w:r>
            <w:r>
              <w:rPr>
                <w:rFonts w:hint="eastAsia"/>
                <w:sz w:val="24"/>
                <w:szCs w:val="22"/>
              </w:rPr>
              <w:t>供应商</w:t>
            </w:r>
            <w:r>
              <w:rPr>
                <w:rFonts w:hint="eastAsia"/>
                <w:sz w:val="24"/>
                <w:szCs w:val="22"/>
                <w:lang w:eastAsia="zh-CN"/>
              </w:rPr>
              <w:t>对</w:t>
            </w:r>
            <w:r>
              <w:rPr>
                <w:rFonts w:hint="eastAsia"/>
                <w:sz w:val="24"/>
                <w:szCs w:val="22"/>
                <w:lang w:val="en-US" w:eastAsia="zh-CN"/>
              </w:rPr>
              <w:t>服务内容理解是否深刻、需求分析是否全面合理，计划开展的整体规划与思路是否科学合理、符合项目实际情况可行，</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sz w:val="24"/>
                <w:szCs w:val="22"/>
                <w:lang w:eastAsia="zh-CN"/>
              </w:rPr>
              <w:t>；</w:t>
            </w:r>
          </w:p>
          <w:p w14:paraId="3AD29315">
            <w:pPr>
              <w:autoSpaceDE w:val="0"/>
              <w:adjustRightInd w:val="0"/>
              <w:snapToGrid w:val="0"/>
              <w:spacing w:line="360" w:lineRule="auto"/>
              <w:rPr>
                <w:rFonts w:hint="eastAsia"/>
                <w:sz w:val="24"/>
                <w:szCs w:val="22"/>
                <w:lang w:val="en-US" w:eastAsia="zh-CN"/>
              </w:rPr>
            </w:pPr>
            <w:r>
              <w:rPr>
                <w:rFonts w:hint="eastAsia"/>
                <w:sz w:val="24"/>
                <w:szCs w:val="22"/>
                <w:lang w:val="en-US" w:eastAsia="zh-CN"/>
              </w:rPr>
              <w:t>3、根据供应商针对该项目特点，包括现场取样、工作协调优势，明确的技术服务工作流程等方面进行自身优势的阐述，</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sz w:val="24"/>
                <w:szCs w:val="22"/>
                <w:lang w:eastAsia="zh-CN"/>
              </w:rPr>
              <w:t>；</w:t>
            </w:r>
          </w:p>
          <w:p w14:paraId="479590F5">
            <w:pPr>
              <w:autoSpaceDE w:val="0"/>
              <w:adjustRightInd w:val="0"/>
              <w:snapToGrid w:val="0"/>
              <w:spacing w:line="360" w:lineRule="auto"/>
              <w:rPr>
                <w:rFonts w:hint="eastAsia"/>
                <w:sz w:val="24"/>
                <w:szCs w:val="22"/>
                <w:lang w:eastAsia="zh-CN"/>
              </w:rPr>
            </w:pPr>
            <w:r>
              <w:rPr>
                <w:rFonts w:hint="eastAsia"/>
                <w:sz w:val="24"/>
                <w:szCs w:val="22"/>
                <w:lang w:val="en-US" w:eastAsia="zh-CN"/>
              </w:rPr>
              <w:t>4、根据供应商针对本项目抽检验测实施细则、结果专报机制及记录管理机制，表述完整、内容详细，</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2861EBCE">
            <w:pPr>
              <w:autoSpaceDE w:val="0"/>
              <w:adjustRightInd w:val="0"/>
              <w:snapToGrid w:val="0"/>
              <w:spacing w:line="360" w:lineRule="auto"/>
              <w:rPr>
                <w:rFonts w:hint="eastAsia"/>
                <w:sz w:val="24"/>
                <w:szCs w:val="22"/>
                <w:lang w:val="en-US" w:eastAsia="zh-CN"/>
              </w:rPr>
            </w:pPr>
            <w:r>
              <w:rPr>
                <w:rFonts w:hint="eastAsia"/>
                <w:sz w:val="24"/>
                <w:szCs w:val="22"/>
                <w:lang w:val="en-US" w:eastAsia="zh-CN"/>
              </w:rPr>
              <w:t>5、对检验周期、出具合格报告和不合格报告时间的承诺全面、响应 迅速、具体、针对性强，</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577C5567">
            <w:pPr>
              <w:autoSpaceDE w:val="0"/>
              <w:adjustRightInd w:val="0"/>
              <w:snapToGrid w:val="0"/>
              <w:spacing w:line="360" w:lineRule="auto"/>
              <w:rPr>
                <w:rFonts w:hint="eastAsia"/>
                <w:sz w:val="24"/>
                <w:szCs w:val="22"/>
                <w:lang w:val="en-US" w:eastAsia="zh-CN"/>
              </w:rPr>
            </w:pPr>
            <w:r>
              <w:rPr>
                <w:rFonts w:hint="eastAsia"/>
                <w:sz w:val="24"/>
                <w:szCs w:val="22"/>
                <w:lang w:val="en-US" w:eastAsia="zh-CN"/>
              </w:rPr>
              <w:t>6、根据供应商针对本项目的检测结果汇总、研判、分析的具体措施及承诺，</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5D6A2AAB">
            <w:pPr>
              <w:autoSpaceDE w:val="0"/>
              <w:adjustRightInd w:val="0"/>
              <w:snapToGrid w:val="0"/>
              <w:spacing w:line="360" w:lineRule="auto"/>
              <w:rPr>
                <w:rFonts w:hint="eastAsia"/>
                <w:sz w:val="24"/>
                <w:szCs w:val="22"/>
                <w:lang w:val="en-US" w:eastAsia="zh-CN"/>
              </w:rPr>
            </w:pPr>
            <w:r>
              <w:rPr>
                <w:rFonts w:hint="eastAsia"/>
                <w:sz w:val="24"/>
                <w:szCs w:val="22"/>
                <w:lang w:val="en-US" w:eastAsia="zh-CN"/>
              </w:rPr>
              <w:t>7、根据供应商针对本项目提供的</w:t>
            </w:r>
            <w:r>
              <w:rPr>
                <w:rFonts w:hint="eastAsia"/>
                <w:sz w:val="24"/>
                <w:szCs w:val="22"/>
                <w:highlight w:val="none"/>
                <w:lang w:val="en-US" w:eastAsia="zh-CN"/>
              </w:rPr>
              <w:t>检测</w:t>
            </w:r>
            <w:r>
              <w:rPr>
                <w:rFonts w:hint="eastAsia"/>
                <w:sz w:val="24"/>
                <w:szCs w:val="22"/>
                <w:lang w:val="en-US" w:eastAsia="zh-CN"/>
              </w:rPr>
              <w:t>保障机制、数据成果保密机制等在具体实践过程中是否科学合理、完整、符合实际，</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7A8049AB">
            <w:pPr>
              <w:autoSpaceDE w:val="0"/>
              <w:adjustRightInd w:val="0"/>
              <w:snapToGrid w:val="0"/>
              <w:spacing w:line="360" w:lineRule="auto"/>
              <w:rPr>
                <w:rFonts w:hint="eastAsia"/>
                <w:sz w:val="24"/>
                <w:szCs w:val="22"/>
                <w:lang w:val="en-US" w:eastAsia="zh-CN"/>
              </w:rPr>
            </w:pPr>
            <w:r>
              <w:rPr>
                <w:rFonts w:hint="eastAsia"/>
                <w:sz w:val="24"/>
                <w:szCs w:val="22"/>
                <w:lang w:val="en-US" w:eastAsia="zh-CN"/>
              </w:rPr>
              <w:t>8、根据供应商提供的合同到期后的衔接服务方案是否可行、详细、 是否满足贴合需求等，</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5017883E">
            <w:pPr>
              <w:autoSpaceDE w:val="0"/>
              <w:adjustRightInd w:val="0"/>
              <w:snapToGrid w:val="0"/>
              <w:spacing w:line="360" w:lineRule="auto"/>
              <w:rPr>
                <w:rFonts w:hint="default"/>
                <w:lang w:val="en-US" w:eastAsia="zh-CN"/>
              </w:rPr>
            </w:pPr>
            <w:r>
              <w:rPr>
                <w:rFonts w:hint="eastAsia"/>
                <w:sz w:val="24"/>
                <w:szCs w:val="22"/>
                <w:lang w:val="en-US" w:eastAsia="zh-CN"/>
              </w:rPr>
              <w:t>9、根据供应商对本项目服务投入检验设备设施充足，能保证尽快完成抽检任务并能妥善保存复检备份样品，</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4E484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0" w:hRule="atLeast"/>
          <w:jc w:val="center"/>
        </w:trPr>
        <w:tc>
          <w:tcPr>
            <w:tcW w:w="1112" w:type="dxa"/>
            <w:vMerge w:val="continue"/>
            <w:noWrap w:val="0"/>
            <w:vAlign w:val="center"/>
          </w:tcPr>
          <w:p w14:paraId="4C5638E5">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394ACAEE">
            <w:pPr>
              <w:autoSpaceDE w:val="0"/>
              <w:adjustRightInd w:val="0"/>
              <w:snapToGrid w:val="0"/>
              <w:spacing w:line="440" w:lineRule="exact"/>
              <w:rPr>
                <w:rFonts w:hint="default" w:ascii="宋体" w:hAnsi="宋体" w:eastAsia="宋体"/>
                <w:color w:val="auto"/>
                <w:sz w:val="24"/>
                <w:szCs w:val="24"/>
                <w:lang w:val="en-US" w:eastAsia="zh-CN"/>
              </w:rPr>
            </w:pPr>
            <w:r>
              <w:rPr>
                <w:rFonts w:hint="eastAsia" w:ascii="宋体" w:hAnsi="宋体"/>
                <w:color w:val="auto"/>
                <w:sz w:val="24"/>
                <w:szCs w:val="24"/>
              </w:rPr>
              <w:t>服务</w:t>
            </w:r>
            <w:r>
              <w:rPr>
                <w:rFonts w:hint="eastAsia" w:ascii="宋体" w:hAnsi="宋体"/>
                <w:color w:val="auto"/>
                <w:sz w:val="24"/>
                <w:szCs w:val="24"/>
                <w:lang w:eastAsia="zh-CN"/>
              </w:rPr>
              <w:t>措施、</w:t>
            </w:r>
            <w:r>
              <w:rPr>
                <w:rFonts w:hint="eastAsia" w:ascii="宋体" w:hAnsi="宋体"/>
                <w:color w:val="auto"/>
                <w:sz w:val="24"/>
                <w:szCs w:val="24"/>
              </w:rPr>
              <w:t>进度计划</w:t>
            </w:r>
            <w:r>
              <w:rPr>
                <w:rFonts w:hint="eastAsia" w:ascii="宋体" w:hAnsi="宋体"/>
                <w:color w:val="auto"/>
                <w:sz w:val="24"/>
                <w:szCs w:val="24"/>
                <w:lang w:val="en-US" w:eastAsia="zh-CN"/>
              </w:rPr>
              <w:t>8分</w:t>
            </w:r>
          </w:p>
        </w:tc>
        <w:tc>
          <w:tcPr>
            <w:tcW w:w="7872" w:type="dxa"/>
            <w:noWrap w:val="0"/>
            <w:vAlign w:val="center"/>
          </w:tcPr>
          <w:p w14:paraId="3F4440C9">
            <w:pPr>
              <w:numPr>
                <w:ilvl w:val="0"/>
                <w:numId w:val="0"/>
              </w:numPr>
              <w:autoSpaceDE w:val="0"/>
              <w:adjustRightInd w:val="0"/>
              <w:snapToGrid w:val="0"/>
              <w:spacing w:line="440" w:lineRule="exact"/>
              <w:rPr>
                <w:rFonts w:hint="eastAsia" w:ascii="宋体" w:hAnsi="宋体" w:eastAsia="宋体" w:cs="宋体"/>
                <w:color w:val="auto"/>
                <w:sz w:val="24"/>
                <w:szCs w:val="21"/>
                <w:lang w:val="en-US" w:eastAsia="zh-CN"/>
              </w:rPr>
            </w:pPr>
            <w:r>
              <w:rPr>
                <w:rFonts w:hint="eastAsia" w:ascii="宋体" w:hAnsi="宋体" w:eastAsia="宋体" w:cs="宋体"/>
                <w:color w:val="auto"/>
                <w:sz w:val="24"/>
                <w:szCs w:val="21"/>
                <w:lang w:val="en-US" w:eastAsia="zh-CN"/>
              </w:rPr>
              <w:t>1、根据供应商针对本项目所做出的</w:t>
            </w:r>
            <w:r>
              <w:rPr>
                <w:rFonts w:ascii="宋体" w:hAnsi="宋体" w:eastAsia="宋体" w:cs="宋体"/>
                <w:color w:val="auto"/>
                <w:sz w:val="24"/>
                <w:szCs w:val="24"/>
              </w:rPr>
              <w:t>应急及突发事件的处理措施及预案等考虑全面完整、反应迅速、 应急能力</w:t>
            </w:r>
            <w:r>
              <w:rPr>
                <w:rFonts w:hint="eastAsia" w:ascii="宋体" w:hAnsi="宋体" w:eastAsia="宋体" w:cs="宋体"/>
                <w:color w:val="auto"/>
                <w:sz w:val="24"/>
                <w:szCs w:val="24"/>
                <w:lang w:eastAsia="zh-CN"/>
              </w:rPr>
              <w:t>等</w:t>
            </w:r>
            <w:r>
              <w:rPr>
                <w:rFonts w:hint="eastAsia" w:ascii="宋体" w:hAnsi="宋体" w:eastAsia="宋体" w:cs="宋体"/>
                <w:color w:val="auto"/>
                <w:sz w:val="24"/>
                <w:szCs w:val="21"/>
                <w:lang w:val="en-US" w:eastAsia="zh-CN"/>
              </w:rPr>
              <w:t>，</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4B07B6C5">
            <w:pPr>
              <w:numPr>
                <w:ilvl w:val="0"/>
                <w:numId w:val="0"/>
              </w:numPr>
              <w:autoSpaceDE w:val="0"/>
              <w:adjustRightInd w:val="0"/>
              <w:snapToGrid w:val="0"/>
              <w:spacing w:line="440" w:lineRule="exact"/>
              <w:rPr>
                <w:rFonts w:ascii="宋体" w:hAnsi="宋体" w:eastAsia="宋体" w:cs="宋体"/>
                <w:sz w:val="24"/>
                <w:szCs w:val="24"/>
              </w:rPr>
            </w:pPr>
            <w:r>
              <w:rPr>
                <w:rFonts w:hint="eastAsia" w:ascii="宋体" w:hAnsi="宋体" w:eastAsia="宋体" w:cs="宋体"/>
                <w:color w:val="auto"/>
                <w:sz w:val="24"/>
                <w:szCs w:val="21"/>
                <w:lang w:val="en-US" w:eastAsia="zh-CN"/>
              </w:rPr>
              <w:t>2、根据供应商针对本项目所做出的服务计划方案的详细、完善、切实可行且重点、</w:t>
            </w:r>
            <w:r>
              <w:rPr>
                <w:rFonts w:hint="eastAsia" w:ascii="宋体" w:hAnsi="宋体" w:cs="宋体"/>
                <w:color w:val="auto"/>
                <w:sz w:val="24"/>
                <w:szCs w:val="22"/>
              </w:rPr>
              <w:t>难点分析及解决方案</w:t>
            </w:r>
            <w:r>
              <w:rPr>
                <w:rFonts w:hint="eastAsia" w:ascii="宋体" w:hAnsi="宋体" w:eastAsia="宋体" w:cs="宋体"/>
                <w:color w:val="auto"/>
                <w:sz w:val="24"/>
                <w:szCs w:val="21"/>
                <w:lang w:val="en-US" w:eastAsia="zh-CN"/>
              </w:rPr>
              <w:t>内容突出、</w:t>
            </w:r>
            <w:r>
              <w:rPr>
                <w:rFonts w:hint="eastAsia" w:ascii="宋体" w:hAnsi="宋体" w:cs="宋体"/>
                <w:color w:val="auto"/>
                <w:sz w:val="24"/>
                <w:szCs w:val="22"/>
              </w:rPr>
              <w:t>重点、</w:t>
            </w:r>
            <w:r>
              <w:rPr>
                <w:rFonts w:hint="eastAsia" w:ascii="宋体" w:hAnsi="宋体" w:eastAsia="宋体" w:cs="宋体"/>
                <w:color w:val="auto"/>
                <w:sz w:val="24"/>
                <w:szCs w:val="21"/>
                <w:lang w:val="en-US" w:eastAsia="zh-CN"/>
              </w:rPr>
              <w:t>科学合理性，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eastAsia="宋体" w:cs="宋体"/>
                <w:color w:val="auto"/>
                <w:sz w:val="24"/>
                <w:szCs w:val="21"/>
                <w:lang w:val="en-US" w:eastAsia="zh-CN"/>
              </w:rPr>
              <w:t>。</w:t>
            </w:r>
          </w:p>
        </w:tc>
      </w:tr>
      <w:tr w14:paraId="53AA2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12" w:type="dxa"/>
            <w:vMerge w:val="continue"/>
            <w:noWrap w:val="0"/>
            <w:vAlign w:val="center"/>
          </w:tcPr>
          <w:p w14:paraId="3B9C4257">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0DD05FF5">
            <w:pPr>
              <w:spacing w:line="520" w:lineRule="exact"/>
              <w:ind w:right="-79" w:rightChars="-36"/>
              <w:jc w:val="left"/>
              <w:rPr>
                <w:rFonts w:hint="eastAsia" w:ascii="宋体" w:hAnsi="宋体"/>
                <w:color w:val="auto"/>
                <w:sz w:val="24"/>
                <w:szCs w:val="24"/>
              </w:rPr>
            </w:pPr>
            <w:r>
              <w:rPr>
                <w:rFonts w:hint="eastAsia" w:ascii="宋体" w:hAnsi="宋体"/>
                <w:color w:val="auto"/>
                <w:sz w:val="24"/>
                <w:szCs w:val="24"/>
              </w:rPr>
              <w:t>质量保障措施</w:t>
            </w:r>
            <w:r>
              <w:rPr>
                <w:rFonts w:hint="eastAsia" w:ascii="宋体" w:hAnsi="宋体"/>
                <w:color w:val="auto"/>
                <w:sz w:val="24"/>
                <w:szCs w:val="24"/>
                <w:lang w:val="en-US" w:eastAsia="zh-CN"/>
              </w:rPr>
              <w:t>8</w:t>
            </w:r>
            <w:r>
              <w:rPr>
                <w:rFonts w:hint="eastAsia" w:ascii="宋体" w:hAnsi="宋体"/>
                <w:color w:val="auto"/>
                <w:sz w:val="24"/>
                <w:szCs w:val="24"/>
              </w:rPr>
              <w:t>分</w:t>
            </w:r>
          </w:p>
        </w:tc>
        <w:tc>
          <w:tcPr>
            <w:tcW w:w="7872" w:type="dxa"/>
            <w:noWrap w:val="0"/>
            <w:vAlign w:val="center"/>
          </w:tcPr>
          <w:p w14:paraId="6A751680">
            <w:pPr>
              <w:numPr>
                <w:ilvl w:val="0"/>
                <w:numId w:val="0"/>
              </w:numPr>
              <w:autoSpaceDE w:val="0"/>
              <w:adjustRightInd w:val="0"/>
              <w:snapToGrid w:val="0"/>
              <w:spacing w:line="44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1、根据供应商的质量保证措施先进完善性，能够科学有效的确保样品时效性的，</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eastAsia="宋体" w:cs="宋体"/>
                <w:color w:val="auto"/>
                <w:sz w:val="24"/>
                <w:szCs w:val="22"/>
                <w:lang w:val="en-US" w:eastAsia="zh-CN"/>
              </w:rPr>
              <w:t>；</w:t>
            </w:r>
          </w:p>
          <w:p w14:paraId="5440DF1E">
            <w:pPr>
              <w:numPr>
                <w:ilvl w:val="0"/>
                <w:numId w:val="0"/>
              </w:numPr>
              <w:autoSpaceDE w:val="0"/>
              <w:adjustRightInd w:val="0"/>
              <w:snapToGrid w:val="0"/>
              <w:spacing w:line="440" w:lineRule="exact"/>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2、根据供应商是否有严密的质量监控机制，工作程序规范、质量控制点合理等内容进行综合评审，</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eastAsia="宋体" w:cs="宋体"/>
                <w:color w:val="auto"/>
                <w:sz w:val="24"/>
                <w:szCs w:val="22"/>
                <w:lang w:val="en-US" w:eastAsia="zh-CN"/>
              </w:rPr>
              <w:t>。</w:t>
            </w:r>
          </w:p>
        </w:tc>
      </w:tr>
      <w:tr w14:paraId="5F749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12" w:type="dxa"/>
            <w:vMerge w:val="continue"/>
            <w:noWrap w:val="0"/>
            <w:vAlign w:val="center"/>
          </w:tcPr>
          <w:p w14:paraId="6786B4BC">
            <w:pPr>
              <w:autoSpaceDE w:val="0"/>
              <w:adjustRightInd w:val="0"/>
              <w:snapToGrid w:val="0"/>
              <w:spacing w:line="440" w:lineRule="exact"/>
              <w:jc w:val="center"/>
              <w:rPr>
                <w:rFonts w:hint="default" w:ascii="宋体" w:hAnsi="宋体" w:eastAsia="宋体"/>
                <w:color w:val="auto"/>
                <w:sz w:val="24"/>
                <w:lang w:val="en-US" w:eastAsia="zh-CN"/>
              </w:rPr>
            </w:pPr>
          </w:p>
        </w:tc>
        <w:tc>
          <w:tcPr>
            <w:tcW w:w="1354" w:type="dxa"/>
            <w:noWrap w:val="0"/>
            <w:vAlign w:val="center"/>
          </w:tcPr>
          <w:p w14:paraId="25081AD0">
            <w:pPr>
              <w:keepNext w:val="0"/>
              <w:keepLines w:val="0"/>
              <w:widowControl/>
              <w:suppressLineNumbers w:val="0"/>
              <w:jc w:val="center"/>
            </w:pPr>
            <w:r>
              <w:rPr>
                <w:rFonts w:hint="eastAsia" w:ascii="宋体" w:hAnsi="宋体" w:eastAsia="宋体" w:cs="宋体"/>
                <w:color w:val="000000"/>
                <w:kern w:val="0"/>
                <w:sz w:val="24"/>
                <w:szCs w:val="24"/>
                <w:lang w:val="en-US" w:eastAsia="zh-CN" w:bidi="ar"/>
              </w:rPr>
              <w:t>检测试</w:t>
            </w:r>
          </w:p>
          <w:p w14:paraId="403DA226">
            <w:pPr>
              <w:keepNext w:val="0"/>
              <w:keepLines w:val="0"/>
              <w:widowControl/>
              <w:suppressLineNumbers w:val="0"/>
              <w:jc w:val="center"/>
            </w:pPr>
            <w:r>
              <w:rPr>
                <w:rFonts w:hint="eastAsia" w:ascii="宋体" w:hAnsi="宋体" w:eastAsia="宋体" w:cs="宋体"/>
                <w:color w:val="000000"/>
                <w:kern w:val="0"/>
                <w:sz w:val="24"/>
                <w:szCs w:val="24"/>
                <w:lang w:val="en-US" w:eastAsia="zh-CN" w:bidi="ar"/>
              </w:rPr>
              <w:t>验计划</w:t>
            </w:r>
          </w:p>
          <w:p w14:paraId="782BA763">
            <w:pPr>
              <w:autoSpaceDE w:val="0"/>
              <w:adjustRightInd w:val="0"/>
              <w:snapToGrid w:val="0"/>
              <w:spacing w:line="440" w:lineRule="exact"/>
              <w:jc w:val="center"/>
              <w:rPr>
                <w:rFonts w:hint="eastAsia" w:ascii="宋体" w:hAnsi="宋体"/>
                <w:color w:val="auto"/>
                <w:sz w:val="24"/>
                <w:szCs w:val="24"/>
                <w:lang w:val="en-US" w:eastAsia="zh-CN"/>
              </w:rPr>
            </w:pPr>
            <w:r>
              <w:rPr>
                <w:rFonts w:hint="eastAsia" w:ascii="宋体" w:hAnsi="宋体"/>
                <w:color w:val="auto"/>
                <w:sz w:val="24"/>
                <w:szCs w:val="24"/>
                <w:lang w:val="en-US" w:eastAsia="zh-CN"/>
              </w:rPr>
              <w:t>12分</w:t>
            </w:r>
          </w:p>
        </w:tc>
        <w:tc>
          <w:tcPr>
            <w:tcW w:w="7872" w:type="dxa"/>
            <w:noWrap w:val="0"/>
            <w:vAlign w:val="center"/>
          </w:tcPr>
          <w:p w14:paraId="3F5894B2">
            <w:pPr>
              <w:numPr>
                <w:ilvl w:val="0"/>
                <w:numId w:val="3"/>
              </w:numPr>
              <w:autoSpaceDE w:val="0"/>
              <w:adjustRightInd w:val="0"/>
              <w:snapToGrid w:val="0"/>
              <w:spacing w:line="440" w:lineRule="exact"/>
              <w:rPr>
                <w:rFonts w:hint="eastAsia"/>
                <w:sz w:val="24"/>
                <w:szCs w:val="22"/>
                <w:lang w:eastAsia="zh-CN"/>
              </w:rPr>
            </w:pPr>
            <w:r>
              <w:rPr>
                <w:rFonts w:hint="eastAsia" w:ascii="宋体" w:hAnsi="宋体" w:eastAsia="宋体" w:cs="宋体"/>
                <w:color w:val="auto"/>
                <w:sz w:val="24"/>
                <w:szCs w:val="22"/>
                <w:highlight w:val="none"/>
                <w:lang w:val="en-US" w:eastAsia="zh-CN"/>
              </w:rPr>
              <w:t>根据供应商的取样检测时间安排、检测项目及频数、检测依据现行有效、检测报告规范等是否符合本项目需求，</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078E50B1">
            <w:pPr>
              <w:numPr>
                <w:ilvl w:val="0"/>
                <w:numId w:val="0"/>
              </w:numPr>
              <w:autoSpaceDE w:val="0"/>
              <w:adjustRightInd w:val="0"/>
              <w:snapToGrid w:val="0"/>
              <w:spacing w:line="440" w:lineRule="exact"/>
              <w:rPr>
                <w:rFonts w:hint="eastAsia" w:ascii="宋体" w:hAnsi="宋体" w:eastAsia="宋体" w:cs="宋体"/>
                <w:color w:val="auto"/>
                <w:sz w:val="24"/>
                <w:szCs w:val="22"/>
                <w:lang w:val="en-US" w:eastAsia="zh-CN"/>
              </w:rPr>
            </w:pPr>
            <w:r>
              <w:rPr>
                <w:rFonts w:hint="eastAsia" w:ascii="宋体" w:hAnsi="宋体" w:eastAsia="宋体" w:cs="宋体"/>
                <w:color w:val="auto"/>
                <w:sz w:val="24"/>
                <w:szCs w:val="22"/>
                <w:highlight w:val="none"/>
                <w:lang w:val="en-US" w:eastAsia="zh-CN"/>
              </w:rPr>
              <w:t>2、制定安全制度、抽检时发生意外事故的安全预案、安全检查及记录</w:t>
            </w:r>
            <w:r>
              <w:rPr>
                <w:rFonts w:hint="eastAsia" w:ascii="宋体" w:hAnsi="宋体" w:eastAsia="宋体" w:cs="宋体"/>
                <w:color w:val="auto"/>
                <w:sz w:val="24"/>
                <w:szCs w:val="22"/>
                <w:lang w:val="en-US" w:eastAsia="zh-CN"/>
              </w:rPr>
              <w:t>，是否详细 完整、科学合理，</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7BCAC379">
            <w:pPr>
              <w:numPr>
                <w:ilvl w:val="0"/>
                <w:numId w:val="0"/>
              </w:numPr>
              <w:autoSpaceDE w:val="0"/>
              <w:adjustRightInd w:val="0"/>
              <w:snapToGrid w:val="0"/>
              <w:spacing w:line="440" w:lineRule="exact"/>
              <w:rPr>
                <w:rFonts w:hint="default" w:ascii="宋体" w:hAnsi="宋体" w:eastAsia="宋体" w:cs="宋体"/>
                <w:color w:val="auto"/>
                <w:sz w:val="24"/>
                <w:szCs w:val="22"/>
                <w:lang w:val="en-US" w:eastAsia="zh-CN"/>
              </w:rPr>
            </w:pPr>
            <w:r>
              <w:rPr>
                <w:rFonts w:hint="eastAsia" w:ascii="宋体" w:hAnsi="宋体" w:eastAsia="宋体" w:cs="宋体"/>
                <w:color w:val="auto"/>
                <w:sz w:val="24"/>
                <w:szCs w:val="22"/>
                <w:lang w:val="en-US" w:eastAsia="zh-CN"/>
              </w:rPr>
              <w:t>3、根据供应商</w:t>
            </w:r>
            <w:r>
              <w:rPr>
                <w:rFonts w:hint="eastAsia" w:ascii="宋体" w:hAnsi="宋体" w:cs="宋体"/>
                <w:color w:val="auto"/>
                <w:sz w:val="24"/>
                <w:szCs w:val="22"/>
                <w:lang w:val="en-US" w:eastAsia="zh-CN"/>
              </w:rPr>
              <w:t>检</w:t>
            </w:r>
            <w:r>
              <w:rPr>
                <w:rFonts w:hint="eastAsia" w:ascii="宋体" w:hAnsi="宋体" w:eastAsia="宋体" w:cs="宋体"/>
                <w:color w:val="auto"/>
                <w:sz w:val="24"/>
                <w:szCs w:val="22"/>
                <w:lang w:val="en-US" w:eastAsia="zh-CN"/>
              </w:rPr>
              <w:t>测过程（包括采样、运输、交接等）质量控制方案的完整性、科学性与可行性，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25FFB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12" w:type="dxa"/>
            <w:vMerge w:val="continue"/>
            <w:noWrap w:val="0"/>
            <w:vAlign w:val="center"/>
          </w:tcPr>
          <w:p w14:paraId="225C7545">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59A0D2E4">
            <w:pPr>
              <w:autoSpaceDE w:val="0"/>
              <w:adjustRightInd w:val="0"/>
              <w:snapToGrid w:val="0"/>
              <w:spacing w:line="440" w:lineRule="exact"/>
              <w:jc w:val="center"/>
              <w:rPr>
                <w:rFonts w:hint="eastAsia" w:ascii="宋体" w:hAnsi="宋体"/>
                <w:color w:val="auto"/>
                <w:sz w:val="24"/>
                <w:szCs w:val="24"/>
                <w:lang w:val="en-US" w:eastAsia="zh-CN"/>
              </w:rPr>
            </w:pPr>
            <w:r>
              <w:rPr>
                <w:rFonts w:hint="eastAsia" w:ascii="宋体" w:hAnsi="宋体" w:cs="宋体"/>
                <w:color w:val="auto"/>
                <w:sz w:val="24"/>
                <w:szCs w:val="21"/>
              </w:rPr>
              <w:t>交付成果</w:t>
            </w:r>
            <w:r>
              <w:rPr>
                <w:rFonts w:hint="eastAsia" w:ascii="宋体" w:hAnsi="宋体"/>
                <w:color w:val="auto"/>
                <w:sz w:val="24"/>
                <w:szCs w:val="24"/>
                <w:lang w:val="en-US" w:eastAsia="zh-CN"/>
              </w:rPr>
              <w:t>8分</w:t>
            </w:r>
          </w:p>
        </w:tc>
        <w:tc>
          <w:tcPr>
            <w:tcW w:w="7872" w:type="dxa"/>
            <w:noWrap w:val="0"/>
            <w:vAlign w:val="center"/>
          </w:tcPr>
          <w:p w14:paraId="56846439">
            <w:pPr>
              <w:autoSpaceDE w:val="0"/>
              <w:adjustRightInd w:val="0"/>
              <w:snapToGrid w:val="0"/>
              <w:spacing w:line="440" w:lineRule="exact"/>
              <w:rPr>
                <w:rFonts w:hint="eastAsia" w:ascii="宋体" w:hAnsi="宋体" w:eastAsia="宋体" w:cs="宋体"/>
                <w:color w:val="auto"/>
                <w:sz w:val="24"/>
                <w:szCs w:val="21"/>
                <w:lang w:eastAsia="zh-CN"/>
              </w:rPr>
            </w:pPr>
            <w:r>
              <w:rPr>
                <w:rFonts w:hint="eastAsia" w:ascii="宋体" w:hAnsi="宋体" w:cs="宋体"/>
                <w:color w:val="auto"/>
                <w:sz w:val="24"/>
                <w:szCs w:val="21"/>
                <w:lang w:val="en-US" w:eastAsia="zh-CN"/>
              </w:rPr>
              <w:t>1、</w:t>
            </w:r>
            <w:r>
              <w:rPr>
                <w:rFonts w:hint="eastAsia" w:ascii="宋体" w:hAnsi="宋体" w:cs="宋体"/>
                <w:color w:val="auto"/>
                <w:sz w:val="24"/>
                <w:szCs w:val="21"/>
              </w:rPr>
              <w:t>根据供应商针对本项目各阶段的交付成果详细具体</w:t>
            </w:r>
            <w:r>
              <w:rPr>
                <w:rFonts w:hint="eastAsia" w:ascii="宋体" w:hAnsi="宋体" w:cs="宋体"/>
                <w:color w:val="auto"/>
                <w:sz w:val="24"/>
                <w:szCs w:val="21"/>
                <w:lang w:eastAsia="zh-CN"/>
              </w:rPr>
              <w:t>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p w14:paraId="6B52CD5F">
            <w:pPr>
              <w:autoSpaceDE w:val="0"/>
              <w:adjustRightInd w:val="0"/>
              <w:snapToGrid w:val="0"/>
              <w:spacing w:line="440" w:lineRule="exact"/>
              <w:rPr>
                <w:rFonts w:hint="eastAsia" w:ascii="宋体" w:hAnsi="宋体" w:eastAsia="宋体" w:cs="宋体"/>
                <w:color w:val="FF0000"/>
                <w:kern w:val="0"/>
                <w:sz w:val="24"/>
                <w:szCs w:val="24"/>
                <w:lang w:val="en-US" w:eastAsia="zh-CN" w:bidi="ar"/>
              </w:rPr>
            </w:pPr>
            <w:r>
              <w:rPr>
                <w:rFonts w:hint="eastAsia" w:ascii="宋体" w:hAnsi="宋体" w:cs="宋体"/>
                <w:color w:val="auto"/>
                <w:sz w:val="24"/>
                <w:szCs w:val="21"/>
                <w:lang w:val="en-US" w:eastAsia="zh-CN"/>
              </w:rPr>
              <w:t>2、</w:t>
            </w:r>
            <w:r>
              <w:rPr>
                <w:rFonts w:hint="eastAsia" w:ascii="宋体" w:hAnsi="宋体" w:cs="宋体"/>
                <w:color w:val="auto"/>
                <w:sz w:val="24"/>
                <w:szCs w:val="21"/>
              </w:rPr>
              <w:t>根据供应商针对本项目各阶段的交付清单确覆盖全面、满足磋商文件要求</w:t>
            </w:r>
            <w:r>
              <w:rPr>
                <w:rFonts w:hint="eastAsia" w:ascii="宋体" w:hAnsi="宋体" w:cs="宋体"/>
                <w:color w:val="auto"/>
                <w:sz w:val="24"/>
                <w:szCs w:val="21"/>
                <w:lang w:eastAsia="zh-CN"/>
              </w:rPr>
              <w:t>度，</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4646F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112" w:type="dxa"/>
            <w:vMerge w:val="continue"/>
            <w:noWrap w:val="0"/>
            <w:vAlign w:val="center"/>
          </w:tcPr>
          <w:p w14:paraId="787C02F3">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79AB50FF">
            <w:pPr>
              <w:autoSpaceDE w:val="0"/>
              <w:adjustRightInd w:val="0"/>
              <w:snapToGrid w:val="0"/>
              <w:spacing w:line="440" w:lineRule="exact"/>
              <w:jc w:val="center"/>
              <w:rPr>
                <w:rFonts w:hint="eastAsia" w:ascii="宋体" w:hAnsi="宋体" w:cs="宋体"/>
                <w:color w:val="auto"/>
                <w:sz w:val="24"/>
                <w:szCs w:val="21"/>
              </w:rPr>
            </w:pPr>
            <w:r>
              <w:rPr>
                <w:rFonts w:hint="eastAsia" w:ascii="宋体" w:hAnsi="宋体"/>
                <w:color w:val="auto"/>
                <w:sz w:val="24"/>
                <w:szCs w:val="24"/>
              </w:rPr>
              <w:t>服务承诺</w:t>
            </w:r>
            <w:r>
              <w:rPr>
                <w:rFonts w:hint="eastAsia" w:ascii="宋体" w:hAnsi="宋体"/>
                <w:color w:val="auto"/>
                <w:sz w:val="24"/>
                <w:szCs w:val="24"/>
                <w:lang w:val="en-US" w:eastAsia="zh-CN"/>
              </w:rPr>
              <w:t>8</w:t>
            </w:r>
            <w:r>
              <w:rPr>
                <w:rFonts w:hint="eastAsia" w:ascii="宋体" w:hAnsi="宋体"/>
                <w:color w:val="auto"/>
                <w:sz w:val="24"/>
                <w:szCs w:val="24"/>
              </w:rPr>
              <w:t>分</w:t>
            </w:r>
          </w:p>
        </w:tc>
        <w:tc>
          <w:tcPr>
            <w:tcW w:w="7872" w:type="dxa"/>
            <w:noWrap w:val="0"/>
            <w:vAlign w:val="center"/>
          </w:tcPr>
          <w:p w14:paraId="00C23F67">
            <w:pPr>
              <w:autoSpaceDE w:val="0"/>
              <w:adjustRightInd w:val="0"/>
              <w:snapToGrid w:val="0"/>
              <w:spacing w:line="440" w:lineRule="exact"/>
              <w:rPr>
                <w:rFonts w:hint="eastAsia" w:ascii="宋体" w:hAnsi="宋体" w:eastAsia="宋体" w:cs="宋体"/>
                <w:color w:val="auto"/>
                <w:sz w:val="24"/>
                <w:szCs w:val="21"/>
                <w:lang w:eastAsia="zh-CN"/>
              </w:rPr>
            </w:pPr>
            <w:r>
              <w:rPr>
                <w:rFonts w:hint="eastAsia" w:ascii="宋体" w:hAnsi="宋体" w:cs="宋体"/>
                <w:color w:val="auto"/>
                <w:sz w:val="24"/>
                <w:szCs w:val="21"/>
              </w:rPr>
              <w:t>1、供应商</w:t>
            </w:r>
            <w:r>
              <w:rPr>
                <w:rFonts w:hint="eastAsia" w:ascii="宋体" w:hAnsi="宋体" w:cs="宋体"/>
                <w:color w:val="auto"/>
                <w:sz w:val="24"/>
                <w:szCs w:val="21"/>
                <w:lang w:eastAsia="zh-CN"/>
              </w:rPr>
              <w:t>针</w:t>
            </w:r>
            <w:r>
              <w:rPr>
                <w:rFonts w:hint="eastAsia" w:ascii="宋体" w:hAnsi="宋体" w:cs="宋体"/>
                <w:color w:val="auto"/>
                <w:sz w:val="24"/>
                <w:szCs w:val="21"/>
              </w:rPr>
              <w:t>对</w:t>
            </w:r>
            <w:r>
              <w:rPr>
                <w:rFonts w:hint="eastAsia" w:ascii="宋体" w:hAnsi="宋体" w:cs="宋体"/>
                <w:color w:val="auto"/>
                <w:sz w:val="24"/>
                <w:szCs w:val="21"/>
                <w:lang w:eastAsia="zh-CN"/>
              </w:rPr>
              <w:t>本项目的</w:t>
            </w:r>
            <w:r>
              <w:rPr>
                <w:rFonts w:hint="eastAsia" w:ascii="宋体" w:hAnsi="宋体" w:cs="宋体"/>
                <w:color w:val="auto"/>
                <w:sz w:val="24"/>
                <w:szCs w:val="21"/>
              </w:rPr>
              <w:t>服务方案，包括服务人员的配备、响应时间、响应程度等情况进行评价，</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ascii="宋体" w:hAnsi="宋体" w:cs="宋体"/>
                <w:color w:val="auto"/>
                <w:sz w:val="24"/>
                <w:szCs w:val="21"/>
                <w:lang w:eastAsia="zh-CN"/>
              </w:rPr>
              <w:t>；</w:t>
            </w:r>
          </w:p>
          <w:p w14:paraId="6E2C0B0F">
            <w:pPr>
              <w:autoSpaceDE w:val="0"/>
              <w:adjustRightInd w:val="0"/>
              <w:snapToGrid w:val="0"/>
              <w:spacing w:line="440" w:lineRule="exact"/>
              <w:rPr>
                <w:rFonts w:hint="eastAsia" w:ascii="宋体" w:hAnsi="宋体" w:cs="宋体"/>
                <w:color w:val="FF0000"/>
                <w:sz w:val="24"/>
                <w:szCs w:val="21"/>
                <w:lang w:val="en-US" w:eastAsia="zh-CN"/>
              </w:rPr>
            </w:pPr>
            <w:r>
              <w:rPr>
                <w:rFonts w:hint="eastAsia" w:ascii="宋体" w:hAnsi="宋体" w:cs="宋体"/>
                <w:color w:val="auto"/>
                <w:sz w:val="24"/>
                <w:szCs w:val="21"/>
                <w:lang w:val="en-US" w:eastAsia="zh-CN"/>
              </w:rPr>
              <w:t>2、</w:t>
            </w:r>
            <w:r>
              <w:rPr>
                <w:rFonts w:hint="eastAsia" w:ascii="宋体" w:hAnsi="宋体" w:eastAsia="宋体" w:cs="宋体"/>
                <w:color w:val="auto"/>
                <w:kern w:val="0"/>
                <w:sz w:val="24"/>
                <w:szCs w:val="24"/>
                <w:lang w:val="en-US" w:eastAsia="zh-CN" w:bidi="ar"/>
              </w:rPr>
              <w:t>根据所提供的本项目关键问题解决措施等在具体实践过程中是否科学合理、完整、符合实际，具有可执行性，</w:t>
            </w:r>
            <w:r>
              <w:rPr>
                <w:rFonts w:hint="eastAsia"/>
                <w:sz w:val="24"/>
                <w:szCs w:val="22"/>
                <w:lang w:eastAsia="zh-CN"/>
              </w:rPr>
              <w:t>符合规范要求评委根据响应文件情况得</w:t>
            </w:r>
            <w:r>
              <w:rPr>
                <w:rFonts w:hint="eastAsia"/>
                <w:sz w:val="24"/>
                <w:szCs w:val="22"/>
                <w:lang w:val="en-US" w:eastAsia="zh-CN"/>
              </w:rPr>
              <w:t>4分，每发现一处不合理分扣0.4分，扣完为止</w:t>
            </w:r>
            <w:r>
              <w:rPr>
                <w:rFonts w:hint="eastAsia"/>
                <w:sz w:val="24"/>
                <w:szCs w:val="22"/>
                <w:lang w:eastAsia="zh-CN"/>
              </w:rPr>
              <w:t>；</w:t>
            </w:r>
          </w:p>
        </w:tc>
      </w:tr>
      <w:tr w14:paraId="50E68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12" w:type="dxa"/>
            <w:vMerge w:val="continue"/>
            <w:noWrap w:val="0"/>
            <w:vAlign w:val="center"/>
          </w:tcPr>
          <w:p w14:paraId="51542DBA">
            <w:pPr>
              <w:autoSpaceDE w:val="0"/>
              <w:adjustRightInd w:val="0"/>
              <w:snapToGrid w:val="0"/>
              <w:spacing w:line="440" w:lineRule="exact"/>
              <w:jc w:val="center"/>
              <w:rPr>
                <w:rFonts w:hint="eastAsia" w:ascii="宋体" w:hAnsi="宋体"/>
                <w:color w:val="auto"/>
                <w:sz w:val="24"/>
              </w:rPr>
            </w:pPr>
          </w:p>
        </w:tc>
        <w:tc>
          <w:tcPr>
            <w:tcW w:w="1354" w:type="dxa"/>
            <w:noWrap w:val="0"/>
            <w:vAlign w:val="center"/>
          </w:tcPr>
          <w:p w14:paraId="32B34259">
            <w:pPr>
              <w:autoSpaceDE w:val="0"/>
              <w:adjustRightInd w:val="0"/>
              <w:snapToGrid w:val="0"/>
              <w:spacing w:line="440" w:lineRule="exact"/>
              <w:jc w:val="left"/>
              <w:rPr>
                <w:rFonts w:hint="eastAsia" w:ascii="宋体" w:hAnsi="宋体"/>
                <w:color w:val="auto"/>
                <w:sz w:val="24"/>
                <w:szCs w:val="24"/>
                <w:lang w:val="en-US"/>
              </w:rPr>
            </w:pPr>
            <w:r>
              <w:rPr>
                <w:rFonts w:hint="eastAsia" w:ascii="宋体" w:hAnsi="宋体"/>
                <w:color w:val="auto"/>
                <w:sz w:val="24"/>
                <w:szCs w:val="24"/>
                <w:lang w:val="en-US"/>
              </w:rPr>
              <w:t>档案管理</w:t>
            </w:r>
          </w:p>
          <w:p w14:paraId="7A90CD8B">
            <w:pPr>
              <w:autoSpaceDE w:val="0"/>
              <w:adjustRightInd w:val="0"/>
              <w:snapToGrid w:val="0"/>
              <w:spacing w:line="440" w:lineRule="exact"/>
              <w:jc w:val="left"/>
              <w:rPr>
                <w:rFonts w:hint="eastAsia" w:ascii="宋体" w:hAnsi="宋体" w:eastAsia="宋体" w:cs="宋体"/>
                <w:color w:val="auto"/>
                <w:sz w:val="24"/>
                <w:szCs w:val="21"/>
              </w:rPr>
            </w:pPr>
            <w:r>
              <w:rPr>
                <w:rFonts w:hint="eastAsia" w:ascii="宋体" w:hAnsi="宋体"/>
                <w:color w:val="auto"/>
                <w:sz w:val="24"/>
                <w:szCs w:val="24"/>
                <w:lang w:val="en-US"/>
              </w:rPr>
              <w:t xml:space="preserve">方案3分 </w:t>
            </w:r>
          </w:p>
        </w:tc>
        <w:tc>
          <w:tcPr>
            <w:tcW w:w="7872" w:type="dxa"/>
            <w:noWrap w:val="0"/>
            <w:vAlign w:val="center"/>
          </w:tcPr>
          <w:p w14:paraId="674217E0">
            <w:pPr>
              <w:autoSpaceDE w:val="0"/>
              <w:adjustRightInd w:val="0"/>
              <w:snapToGrid w:val="0"/>
              <w:spacing w:line="440" w:lineRule="exact"/>
              <w:rPr>
                <w:rFonts w:hint="eastAsia" w:ascii="宋体" w:hAnsi="宋体" w:eastAsia="宋体" w:cs="宋体"/>
                <w:color w:val="auto"/>
                <w:sz w:val="24"/>
                <w:szCs w:val="21"/>
                <w:lang w:eastAsia="zh-CN"/>
              </w:rPr>
            </w:pPr>
            <w:r>
              <w:rPr>
                <w:rFonts w:hint="eastAsia" w:ascii="宋体" w:hAnsi="宋体" w:eastAsia="宋体" w:cs="宋体"/>
                <w:color w:val="auto"/>
                <w:sz w:val="24"/>
                <w:szCs w:val="21"/>
                <w:lang w:val="en-US" w:eastAsia="zh-CN"/>
              </w:rPr>
              <w:t>根据供应商提供的</w:t>
            </w:r>
            <w:r>
              <w:rPr>
                <w:rFonts w:hint="eastAsia" w:ascii="宋体" w:hAnsi="宋体" w:cs="宋体"/>
                <w:color w:val="auto"/>
                <w:sz w:val="24"/>
                <w:szCs w:val="21"/>
                <w:lang w:val="en-US" w:eastAsia="zh-CN"/>
              </w:rPr>
              <w:t>检</w:t>
            </w:r>
            <w:r>
              <w:rPr>
                <w:rFonts w:hint="eastAsia" w:ascii="宋体" w:hAnsi="宋体" w:eastAsia="宋体" w:cs="宋体"/>
                <w:color w:val="auto"/>
                <w:sz w:val="24"/>
                <w:szCs w:val="21"/>
                <w:lang w:val="en-US" w:eastAsia="zh-CN"/>
              </w:rPr>
              <w:t>测资料的收集整理、归档登记、制作管理 等档案管理方案的可行性、全面性</w:t>
            </w:r>
            <w:r>
              <w:rPr>
                <w:rFonts w:hint="eastAsia" w:ascii="宋体" w:hAnsi="宋体" w:cs="宋体"/>
                <w:color w:val="auto"/>
                <w:sz w:val="24"/>
                <w:szCs w:val="22"/>
              </w:rPr>
              <w:t>，</w:t>
            </w:r>
            <w:r>
              <w:rPr>
                <w:rFonts w:hint="eastAsia"/>
                <w:sz w:val="24"/>
                <w:szCs w:val="22"/>
                <w:lang w:eastAsia="zh-CN"/>
              </w:rPr>
              <w:t>符合规范要求评委根据响应文件情况得</w:t>
            </w:r>
            <w:r>
              <w:rPr>
                <w:rFonts w:hint="eastAsia"/>
                <w:sz w:val="24"/>
                <w:szCs w:val="22"/>
                <w:lang w:val="en-US" w:eastAsia="zh-CN"/>
              </w:rPr>
              <w:t>3分，每发现一处不合理分扣0.3分，扣完为止</w:t>
            </w:r>
            <w:r>
              <w:rPr>
                <w:rFonts w:hint="eastAsia" w:ascii="宋体" w:hAnsi="宋体" w:cs="宋体"/>
                <w:color w:val="auto"/>
                <w:sz w:val="24"/>
                <w:szCs w:val="22"/>
                <w:lang w:eastAsia="zh-CN"/>
              </w:rPr>
              <w:t>。</w:t>
            </w:r>
          </w:p>
        </w:tc>
      </w:tr>
      <w:tr w14:paraId="32417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0338" w:type="dxa"/>
            <w:gridSpan w:val="3"/>
            <w:noWrap w:val="0"/>
            <w:vAlign w:val="center"/>
          </w:tcPr>
          <w:p w14:paraId="2B83BDE3">
            <w:pPr>
              <w:pStyle w:val="9"/>
              <w:spacing w:line="360" w:lineRule="auto"/>
              <w:ind w:left="0" w:leftChars="0" w:firstLine="0" w:firstLineChars="0"/>
              <w:rPr>
                <w:rFonts w:hint="eastAsia" w:ascii="宋体" w:hAnsi="宋体" w:eastAsia="宋体" w:cs="宋体"/>
                <w:b/>
                <w:bCs/>
                <w:color w:val="auto"/>
                <w:kern w:val="2"/>
                <w:sz w:val="21"/>
                <w:szCs w:val="21"/>
                <w:lang w:val="en-US" w:eastAsia="zh-CN" w:bidi="ar"/>
              </w:rPr>
            </w:pPr>
            <w:r>
              <w:rPr>
                <w:rFonts w:hint="eastAsia" w:ascii="宋体" w:hAnsi="宋体" w:eastAsia="宋体" w:cs="宋体"/>
                <w:b/>
                <w:bCs/>
                <w:color w:val="auto"/>
                <w:kern w:val="2"/>
                <w:sz w:val="21"/>
                <w:szCs w:val="21"/>
                <w:lang w:val="en-US" w:eastAsia="zh-CN" w:bidi="ar"/>
              </w:rPr>
              <w:t>注：以上内容不可行或缺项不得分。</w:t>
            </w:r>
            <w:r>
              <w:rPr>
                <w:rFonts w:hint="eastAsia" w:ascii="宋体" w:hAnsi="宋体" w:eastAsia="宋体" w:cs="宋体"/>
                <w:b/>
                <w:bCs/>
                <w:color w:val="auto"/>
                <w:sz w:val="21"/>
                <w:szCs w:val="21"/>
                <w:lang w:val="zh-CN"/>
              </w:rPr>
              <w:t>评委根据各分项内容酌情打分，由全体评委审查评定</w:t>
            </w:r>
            <w:r>
              <w:rPr>
                <w:rFonts w:hint="eastAsia" w:ascii="宋体" w:hAnsi="宋体" w:eastAsia="宋体" w:cs="宋体"/>
                <w:b/>
                <w:bCs/>
                <w:color w:val="auto"/>
                <w:sz w:val="21"/>
                <w:szCs w:val="21"/>
                <w:lang w:val="en-US" w:eastAsia="zh-CN"/>
              </w:rPr>
              <w:t>。</w:t>
            </w:r>
          </w:p>
        </w:tc>
      </w:tr>
      <w:tr w14:paraId="1BF42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jc w:val="center"/>
        </w:trPr>
        <w:tc>
          <w:tcPr>
            <w:tcW w:w="1112" w:type="dxa"/>
            <w:vMerge w:val="restart"/>
            <w:noWrap w:val="0"/>
            <w:vAlign w:val="center"/>
          </w:tcPr>
          <w:p w14:paraId="064B5083">
            <w:pPr>
              <w:autoSpaceDE w:val="0"/>
              <w:adjustRightInd w:val="0"/>
              <w:snapToGrid w:val="0"/>
              <w:spacing w:line="440" w:lineRule="exact"/>
              <w:ind w:left="240" w:hanging="240" w:hangingChars="100"/>
              <w:jc w:val="center"/>
              <w:rPr>
                <w:rFonts w:hint="eastAsia" w:ascii="宋体" w:hAnsi="宋体" w:cs="宋体"/>
                <w:color w:val="auto"/>
                <w:sz w:val="24"/>
                <w:szCs w:val="24"/>
              </w:rPr>
            </w:pPr>
            <w:r>
              <w:rPr>
                <w:rFonts w:hint="eastAsia" w:ascii="宋体" w:hAnsi="宋体" w:cs="宋体"/>
                <w:color w:val="auto"/>
                <w:sz w:val="24"/>
                <w:szCs w:val="24"/>
              </w:rPr>
              <w:t>商务分</w:t>
            </w:r>
          </w:p>
          <w:p w14:paraId="75FF65EB">
            <w:pPr>
              <w:autoSpaceDE w:val="0"/>
              <w:adjustRightInd w:val="0"/>
              <w:snapToGrid w:val="0"/>
              <w:spacing w:line="440" w:lineRule="exact"/>
              <w:jc w:val="center"/>
              <w:rPr>
                <w:rFonts w:ascii="宋体" w:hAnsi="宋体" w:cs="宋体"/>
                <w:color w:val="auto"/>
                <w:sz w:val="24"/>
                <w:szCs w:val="24"/>
              </w:rPr>
            </w:pPr>
            <w:r>
              <w:rPr>
                <w:rFonts w:hint="eastAsia" w:ascii="宋体" w:hAnsi="宋体" w:cs="宋体"/>
                <w:color w:val="auto"/>
                <w:sz w:val="24"/>
                <w:szCs w:val="24"/>
                <w:lang w:val="en-US" w:eastAsia="zh-CN"/>
              </w:rPr>
              <w:t>10</w:t>
            </w:r>
            <w:r>
              <w:rPr>
                <w:rFonts w:hint="eastAsia" w:ascii="宋体" w:hAnsi="宋体" w:cs="宋体"/>
                <w:color w:val="auto"/>
                <w:sz w:val="24"/>
                <w:szCs w:val="24"/>
              </w:rPr>
              <w:t>分</w:t>
            </w:r>
          </w:p>
        </w:tc>
        <w:tc>
          <w:tcPr>
            <w:tcW w:w="1354" w:type="dxa"/>
            <w:noWrap w:val="0"/>
            <w:vAlign w:val="top"/>
          </w:tcPr>
          <w:p w14:paraId="6BE4813E">
            <w:pPr>
              <w:spacing w:line="255" w:lineRule="auto"/>
              <w:rPr>
                <w:rFonts w:ascii="Arial"/>
                <w:color w:val="auto"/>
                <w:sz w:val="21"/>
              </w:rPr>
            </w:pPr>
          </w:p>
          <w:p w14:paraId="3E438E78">
            <w:pPr>
              <w:spacing w:line="255" w:lineRule="auto"/>
              <w:rPr>
                <w:rFonts w:ascii="Arial"/>
                <w:color w:val="auto"/>
                <w:sz w:val="21"/>
              </w:rPr>
            </w:pPr>
          </w:p>
          <w:p w14:paraId="22CD1B7C">
            <w:pPr>
              <w:spacing w:line="256" w:lineRule="auto"/>
              <w:rPr>
                <w:rFonts w:ascii="Arial"/>
                <w:color w:val="auto"/>
                <w:sz w:val="21"/>
              </w:rPr>
            </w:pPr>
          </w:p>
          <w:p w14:paraId="383FCBF8">
            <w:pPr>
              <w:pStyle w:val="48"/>
              <w:spacing w:before="78" w:line="221" w:lineRule="auto"/>
              <w:ind w:left="343"/>
              <w:jc w:val="left"/>
              <w:rPr>
                <w:color w:val="auto"/>
                <w:spacing w:val="-3"/>
              </w:rPr>
            </w:pPr>
          </w:p>
          <w:p w14:paraId="754FB648">
            <w:pPr>
              <w:pStyle w:val="48"/>
              <w:spacing w:before="78" w:line="221" w:lineRule="auto"/>
              <w:ind w:left="343"/>
              <w:jc w:val="left"/>
              <w:rPr>
                <w:color w:val="auto"/>
                <w:spacing w:val="-3"/>
              </w:rPr>
            </w:pPr>
          </w:p>
          <w:p w14:paraId="75B83B26">
            <w:pPr>
              <w:pStyle w:val="48"/>
              <w:spacing w:before="78" w:line="221" w:lineRule="auto"/>
              <w:ind w:left="343"/>
              <w:jc w:val="left"/>
              <w:rPr>
                <w:color w:val="auto"/>
                <w:spacing w:val="-3"/>
              </w:rPr>
            </w:pPr>
          </w:p>
          <w:p w14:paraId="663AA366">
            <w:pPr>
              <w:pStyle w:val="48"/>
              <w:spacing w:before="78" w:line="221" w:lineRule="auto"/>
              <w:ind w:left="343"/>
              <w:jc w:val="left"/>
              <w:rPr>
                <w:color w:val="auto"/>
              </w:rPr>
            </w:pPr>
            <w:r>
              <w:rPr>
                <w:color w:val="auto"/>
                <w:spacing w:val="-3"/>
              </w:rPr>
              <w:t>项目人员配备</w:t>
            </w:r>
          </w:p>
          <w:p w14:paraId="082416F3">
            <w:pPr>
              <w:pStyle w:val="48"/>
              <w:spacing w:before="178" w:line="221" w:lineRule="auto"/>
              <w:ind w:firstLine="222" w:firstLineChars="100"/>
              <w:jc w:val="left"/>
              <w:rPr>
                <w:rFonts w:hint="eastAsia" w:ascii="宋体" w:hAnsi="宋体" w:cs="宋体"/>
                <w:color w:val="auto"/>
                <w:sz w:val="24"/>
                <w:szCs w:val="24"/>
                <w:highlight w:val="none"/>
              </w:rPr>
            </w:pPr>
            <w:r>
              <w:rPr>
                <w:color w:val="auto"/>
                <w:spacing w:val="-9"/>
              </w:rPr>
              <w:t>（</w:t>
            </w:r>
            <w:r>
              <w:rPr>
                <w:rFonts w:hint="eastAsia"/>
                <w:color w:val="auto"/>
                <w:spacing w:val="-9"/>
                <w:lang w:val="en-US" w:eastAsia="zh-CN"/>
              </w:rPr>
              <w:t>6</w:t>
            </w:r>
            <w:r>
              <w:rPr>
                <w:color w:val="auto"/>
                <w:spacing w:val="-46"/>
              </w:rPr>
              <w:t xml:space="preserve"> </w:t>
            </w:r>
            <w:r>
              <w:rPr>
                <w:color w:val="auto"/>
                <w:spacing w:val="-9"/>
              </w:rPr>
              <w:t>分）</w:t>
            </w:r>
          </w:p>
        </w:tc>
        <w:tc>
          <w:tcPr>
            <w:tcW w:w="7872" w:type="dxa"/>
            <w:noWrap w:val="0"/>
            <w:vAlign w:val="top"/>
          </w:tcPr>
          <w:p w14:paraId="7B7C580C">
            <w:pPr>
              <w:pStyle w:val="48"/>
              <w:spacing w:before="36" w:line="360" w:lineRule="auto"/>
              <w:ind w:left="9" w:right="5" w:firstLine="18"/>
              <w:rPr>
                <w:color w:val="auto"/>
                <w:spacing w:val="-3"/>
              </w:rPr>
            </w:pPr>
            <w:r>
              <w:rPr>
                <w:color w:val="auto"/>
                <w:spacing w:val="-3"/>
              </w:rPr>
              <w:t xml:space="preserve">1、项目负责人具备相关专业（包括食品、化学、微生物）高级及以上职称证书得 </w:t>
            </w:r>
            <w:r>
              <w:rPr>
                <w:rFonts w:hint="eastAsia"/>
                <w:color w:val="auto"/>
                <w:spacing w:val="-3"/>
                <w:lang w:val="en-US" w:eastAsia="zh-CN"/>
              </w:rPr>
              <w:t>2</w:t>
            </w:r>
            <w:r>
              <w:rPr>
                <w:color w:val="auto"/>
                <w:spacing w:val="-3"/>
              </w:rPr>
              <w:t>分</w:t>
            </w:r>
            <w:r>
              <w:rPr>
                <w:rFonts w:hint="eastAsia"/>
                <w:color w:val="auto"/>
                <w:spacing w:val="-3"/>
                <w:lang w:eastAsia="zh-CN"/>
              </w:rPr>
              <w:t>，</w:t>
            </w:r>
            <w:r>
              <w:rPr>
                <w:color w:val="auto"/>
                <w:spacing w:val="-3"/>
              </w:rPr>
              <w:t xml:space="preserve">本项最高得 </w:t>
            </w:r>
            <w:r>
              <w:rPr>
                <w:rFonts w:hint="eastAsia"/>
                <w:color w:val="auto"/>
                <w:spacing w:val="-3"/>
                <w:lang w:val="en-US" w:eastAsia="zh-CN"/>
              </w:rPr>
              <w:t>2</w:t>
            </w:r>
            <w:r>
              <w:rPr>
                <w:color w:val="auto"/>
                <w:spacing w:val="-3"/>
              </w:rPr>
              <w:t xml:space="preserve"> 分；</w:t>
            </w:r>
          </w:p>
          <w:p w14:paraId="53BEDE61">
            <w:pPr>
              <w:pStyle w:val="48"/>
              <w:spacing w:before="36" w:line="360" w:lineRule="auto"/>
              <w:ind w:left="9" w:right="5" w:firstLine="18"/>
              <w:rPr>
                <w:color w:val="auto"/>
                <w:spacing w:val="-3"/>
              </w:rPr>
            </w:pPr>
            <w:r>
              <w:rPr>
                <w:color w:val="auto"/>
                <w:spacing w:val="-3"/>
              </w:rPr>
              <w:t>2、拟投入项目人员（项目负责人除外）具有食品、化学或微生物相关业</w:t>
            </w:r>
            <w:r>
              <w:rPr>
                <w:rFonts w:hint="eastAsia"/>
                <w:color w:val="auto"/>
                <w:spacing w:val="-3"/>
                <w:lang w:eastAsia="zh-CN"/>
              </w:rPr>
              <w:t>高级职称得</w:t>
            </w:r>
            <w:r>
              <w:rPr>
                <w:rFonts w:hint="eastAsia"/>
                <w:color w:val="auto"/>
                <w:spacing w:val="-3"/>
                <w:lang w:val="en-US" w:eastAsia="zh-CN"/>
              </w:rPr>
              <w:t>2分，</w:t>
            </w:r>
            <w:r>
              <w:rPr>
                <w:rFonts w:hint="eastAsia"/>
                <w:color w:val="auto"/>
                <w:spacing w:val="-3"/>
                <w:lang w:eastAsia="zh-CN"/>
              </w:rPr>
              <w:t>本项最多得</w:t>
            </w:r>
            <w:r>
              <w:rPr>
                <w:rFonts w:hint="eastAsia"/>
                <w:color w:val="auto"/>
                <w:spacing w:val="-3"/>
                <w:lang w:val="en-US" w:eastAsia="zh-CN"/>
              </w:rPr>
              <w:t>4分</w:t>
            </w:r>
            <w:r>
              <w:rPr>
                <w:color w:val="auto"/>
                <w:spacing w:val="-3"/>
              </w:rPr>
              <w:t>。</w:t>
            </w:r>
          </w:p>
          <w:p w14:paraId="18FF34E3">
            <w:pPr>
              <w:pStyle w:val="48"/>
              <w:spacing w:before="36" w:line="360" w:lineRule="auto"/>
              <w:ind w:left="9" w:right="5" w:firstLine="18"/>
              <w:rPr>
                <w:color w:val="auto"/>
                <w:highlight w:val="none"/>
                <w:lang w:val="en-US"/>
              </w:rPr>
            </w:pPr>
            <w:r>
              <w:rPr>
                <w:color w:val="auto"/>
                <w:spacing w:val="-3"/>
              </w:rPr>
              <w:t>注：拟投入本项目人员</w:t>
            </w:r>
            <w:r>
              <w:rPr>
                <w:color w:val="auto"/>
              </w:rPr>
              <w:t>必须是本单位在职人员</w:t>
            </w:r>
            <w:r>
              <w:rPr>
                <w:color w:val="auto"/>
                <w:spacing w:val="-1"/>
              </w:rPr>
              <w:t>，须提供有效证书原件扫描件及由本单位缴纳的社会保险缴费记录材料扫描件（须包含人员明细</w:t>
            </w:r>
            <w:r>
              <w:rPr>
                <w:color w:val="auto"/>
                <w:spacing w:val="8"/>
              </w:rPr>
              <w:t>），</w:t>
            </w:r>
            <w:r>
              <w:rPr>
                <w:color w:val="auto"/>
                <w:spacing w:val="-1"/>
              </w:rPr>
              <w:t>将以上资料上传至电子响应文件中，缺一不可，未提供或提供磋</w:t>
            </w:r>
            <w:r>
              <w:rPr>
                <w:color w:val="auto"/>
                <w:spacing w:val="1"/>
              </w:rPr>
              <w:t xml:space="preserve"> </w:t>
            </w:r>
            <w:r>
              <w:rPr>
                <w:color w:val="auto"/>
                <w:spacing w:val="-4"/>
              </w:rPr>
              <w:t>商小组不认可的，得</w:t>
            </w:r>
            <w:r>
              <w:rPr>
                <w:color w:val="auto"/>
                <w:spacing w:val="-40"/>
              </w:rPr>
              <w:t xml:space="preserve"> </w:t>
            </w:r>
            <w:r>
              <w:rPr>
                <w:color w:val="auto"/>
                <w:spacing w:val="-4"/>
              </w:rPr>
              <w:t>0</w:t>
            </w:r>
            <w:r>
              <w:rPr>
                <w:color w:val="auto"/>
                <w:spacing w:val="-48"/>
              </w:rPr>
              <w:t xml:space="preserve"> </w:t>
            </w:r>
            <w:r>
              <w:rPr>
                <w:color w:val="auto"/>
                <w:spacing w:val="-4"/>
              </w:rPr>
              <w:t>分；</w:t>
            </w:r>
            <w:r>
              <w:rPr>
                <w:color w:val="auto"/>
                <w:spacing w:val="-2"/>
              </w:rPr>
              <w:t>如一个人有多个证书，评</w:t>
            </w:r>
            <w:r>
              <w:rPr>
                <w:rFonts w:hint="eastAsia"/>
                <w:color w:val="auto"/>
                <w:spacing w:val="-2"/>
                <w:lang w:eastAsia="zh-CN"/>
              </w:rPr>
              <w:t>审</w:t>
            </w:r>
            <w:r>
              <w:rPr>
                <w:color w:val="auto"/>
                <w:spacing w:val="-2"/>
              </w:rPr>
              <w:t>时只计取一次（按等级高者计取</w:t>
            </w:r>
            <w:r>
              <w:rPr>
                <w:color w:val="auto"/>
                <w:spacing w:val="21"/>
              </w:rPr>
              <w:t>），</w:t>
            </w:r>
            <w:r>
              <w:rPr>
                <w:color w:val="auto"/>
                <w:spacing w:val="-2"/>
              </w:rPr>
              <w:t>以上人</w:t>
            </w:r>
            <w:r>
              <w:rPr>
                <w:color w:val="auto"/>
                <w:spacing w:val="-3"/>
              </w:rPr>
              <w:t>员不重复统计。</w:t>
            </w:r>
          </w:p>
        </w:tc>
      </w:tr>
      <w:tr w14:paraId="7BD7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jc w:val="center"/>
        </w:trPr>
        <w:tc>
          <w:tcPr>
            <w:tcW w:w="1112" w:type="dxa"/>
            <w:vMerge w:val="continue"/>
            <w:noWrap w:val="0"/>
            <w:vAlign w:val="center"/>
          </w:tcPr>
          <w:p w14:paraId="0FA7F35E">
            <w:pPr>
              <w:pStyle w:val="49"/>
              <w:spacing w:line="273" w:lineRule="auto"/>
              <w:ind w:firstLine="0" w:firstLineChars="0"/>
              <w:jc w:val="center"/>
              <w:rPr>
                <w:rFonts w:hint="eastAsia" w:ascii="宋体" w:hAnsi="宋体" w:cs="宋体"/>
                <w:color w:val="auto"/>
                <w:sz w:val="24"/>
                <w:szCs w:val="24"/>
              </w:rPr>
            </w:pPr>
          </w:p>
        </w:tc>
        <w:tc>
          <w:tcPr>
            <w:tcW w:w="1354" w:type="dxa"/>
            <w:noWrap w:val="0"/>
            <w:vAlign w:val="center"/>
          </w:tcPr>
          <w:p w14:paraId="528D47A1">
            <w:pPr>
              <w:pStyle w:val="49"/>
              <w:spacing w:line="273" w:lineRule="auto"/>
              <w:ind w:firstLine="240" w:firstLineChars="100"/>
              <w:rPr>
                <w:rFonts w:hint="eastAsia" w:ascii="宋体" w:hAnsi="宋体" w:cs="宋体"/>
                <w:color w:val="auto"/>
                <w:sz w:val="24"/>
                <w:szCs w:val="24"/>
              </w:rPr>
            </w:pPr>
            <w:r>
              <w:rPr>
                <w:rFonts w:hint="eastAsia" w:ascii="宋体" w:hAnsi="宋体" w:cs="宋体"/>
                <w:color w:val="auto"/>
                <w:sz w:val="24"/>
                <w:szCs w:val="24"/>
              </w:rPr>
              <w:t>业绩</w:t>
            </w:r>
          </w:p>
          <w:p w14:paraId="1B462772">
            <w:pPr>
              <w:pStyle w:val="49"/>
              <w:spacing w:line="273" w:lineRule="auto"/>
              <w:ind w:left="0" w:leftChars="0" w:firstLine="240" w:firstLineChars="100"/>
              <w:rPr>
                <w:rFonts w:hint="eastAsia" w:ascii="宋体" w:hAnsi="宋体" w:cs="宋体"/>
                <w:color w:val="auto"/>
                <w:sz w:val="24"/>
                <w:szCs w:val="24"/>
              </w:rPr>
            </w:pPr>
            <w:r>
              <w:rPr>
                <w:rFonts w:hint="eastAsia" w:ascii="宋体" w:hAnsi="宋体" w:cs="宋体"/>
                <w:color w:val="auto"/>
                <w:sz w:val="24"/>
                <w:szCs w:val="24"/>
                <w:lang w:val="en-US" w:eastAsia="zh-CN"/>
              </w:rPr>
              <w:t>(4</w:t>
            </w:r>
            <w:r>
              <w:rPr>
                <w:rFonts w:hint="eastAsia" w:ascii="宋体" w:hAnsi="宋体" w:cs="宋体"/>
                <w:color w:val="auto"/>
                <w:sz w:val="24"/>
                <w:szCs w:val="24"/>
              </w:rPr>
              <w:t>分</w:t>
            </w:r>
            <w:r>
              <w:rPr>
                <w:rFonts w:hint="eastAsia" w:ascii="宋体" w:hAnsi="宋体" w:cs="宋体"/>
                <w:color w:val="auto"/>
                <w:sz w:val="24"/>
                <w:szCs w:val="24"/>
                <w:lang w:val="en-US" w:eastAsia="zh-CN"/>
              </w:rPr>
              <w:t>)</w:t>
            </w:r>
          </w:p>
        </w:tc>
        <w:tc>
          <w:tcPr>
            <w:tcW w:w="7872" w:type="dxa"/>
            <w:noWrap w:val="0"/>
            <w:vAlign w:val="center"/>
          </w:tcPr>
          <w:p w14:paraId="7764AC97">
            <w:pPr>
              <w:autoSpaceDE w:val="0"/>
              <w:adjustRightInd w:val="0"/>
              <w:snapToGrid w:val="0"/>
              <w:spacing w:line="440" w:lineRule="exact"/>
              <w:rPr>
                <w:rFonts w:hint="eastAsia" w:ascii="宋体" w:hAnsi="宋体" w:cs="宋体"/>
                <w:color w:val="auto"/>
                <w:sz w:val="24"/>
                <w:szCs w:val="24"/>
              </w:rPr>
            </w:pPr>
            <w:r>
              <w:rPr>
                <w:rFonts w:hint="eastAsia" w:ascii="宋体" w:hAnsi="宋体" w:cs="宋体"/>
                <w:color w:val="auto"/>
                <w:sz w:val="24"/>
                <w:szCs w:val="24"/>
              </w:rPr>
              <w:t>供应商每提供一份近三年（20</w:t>
            </w:r>
            <w:r>
              <w:rPr>
                <w:rFonts w:hint="eastAsia" w:ascii="宋体" w:hAnsi="宋体" w:cs="宋体"/>
                <w:color w:val="auto"/>
                <w:sz w:val="24"/>
                <w:szCs w:val="24"/>
                <w:lang w:val="en-US" w:eastAsia="zh-CN"/>
              </w:rPr>
              <w:t>22</w:t>
            </w:r>
            <w:r>
              <w:rPr>
                <w:rFonts w:hint="eastAsia" w:ascii="宋体" w:hAnsi="宋体" w:cs="宋体"/>
                <w:color w:val="auto"/>
                <w:sz w:val="24"/>
                <w:szCs w:val="24"/>
              </w:rPr>
              <w:t>年</w:t>
            </w:r>
            <w:r>
              <w:rPr>
                <w:rFonts w:hint="eastAsia" w:ascii="宋体" w:hAnsi="宋体" w:cs="宋体"/>
                <w:color w:val="auto"/>
                <w:sz w:val="24"/>
                <w:szCs w:val="24"/>
                <w:lang w:val="en-US" w:eastAsia="zh-CN"/>
              </w:rPr>
              <w:t>12</w:t>
            </w:r>
            <w:r>
              <w:rPr>
                <w:rFonts w:hint="eastAsia" w:ascii="宋体" w:hAnsi="宋体" w:cs="宋体"/>
                <w:color w:val="auto"/>
                <w:sz w:val="24"/>
                <w:szCs w:val="24"/>
              </w:rPr>
              <w:t>月1日至今）类似采购项目业绩，每提供一项得</w:t>
            </w:r>
            <w:r>
              <w:rPr>
                <w:rFonts w:hint="eastAsia" w:ascii="宋体" w:hAnsi="宋体" w:cs="宋体"/>
                <w:color w:val="auto"/>
                <w:sz w:val="24"/>
                <w:szCs w:val="24"/>
                <w:lang w:val="en-US" w:eastAsia="zh-CN"/>
              </w:rPr>
              <w:t>1</w:t>
            </w:r>
            <w:r>
              <w:rPr>
                <w:rFonts w:hint="eastAsia" w:ascii="宋体" w:hAnsi="宋体" w:cs="宋体"/>
                <w:color w:val="auto"/>
                <w:sz w:val="24"/>
                <w:szCs w:val="24"/>
              </w:rPr>
              <w:t>分，最高得</w:t>
            </w:r>
            <w:r>
              <w:rPr>
                <w:rFonts w:hint="eastAsia" w:ascii="宋体" w:hAnsi="宋体" w:cs="宋体"/>
                <w:color w:val="auto"/>
                <w:sz w:val="24"/>
                <w:szCs w:val="24"/>
                <w:lang w:val="en-US" w:eastAsia="zh-CN"/>
              </w:rPr>
              <w:t>4</w:t>
            </w:r>
            <w:r>
              <w:rPr>
                <w:rFonts w:hint="eastAsia" w:ascii="宋体" w:hAnsi="宋体" w:cs="宋体"/>
                <w:color w:val="auto"/>
                <w:sz w:val="24"/>
                <w:szCs w:val="24"/>
              </w:rPr>
              <w:t>分。</w:t>
            </w:r>
          </w:p>
          <w:p w14:paraId="4A0CB776">
            <w:pPr>
              <w:autoSpaceDE w:val="0"/>
              <w:adjustRightInd w:val="0"/>
              <w:snapToGrid w:val="0"/>
              <w:spacing w:line="440" w:lineRule="exact"/>
              <w:rPr>
                <w:rFonts w:hint="eastAsia" w:ascii="宋体" w:hAnsi="宋体" w:cs="宋体"/>
                <w:color w:val="auto"/>
                <w:sz w:val="24"/>
                <w:szCs w:val="24"/>
              </w:rPr>
            </w:pPr>
            <w:r>
              <w:rPr>
                <w:rFonts w:hint="eastAsia" w:ascii="宋体" w:hAnsi="宋体" w:cs="宋体"/>
                <w:b/>
                <w:bCs/>
                <w:color w:val="auto"/>
                <w:sz w:val="24"/>
                <w:szCs w:val="24"/>
              </w:rPr>
              <w:t>注：于递交</w:t>
            </w:r>
            <w:r>
              <w:rPr>
                <w:rFonts w:hint="eastAsia" w:ascii="宋体" w:hAnsi="宋体" w:cs="宋体"/>
                <w:b/>
                <w:bCs/>
                <w:color w:val="auto"/>
                <w:sz w:val="24"/>
                <w:szCs w:val="24"/>
                <w:lang w:eastAsia="zh-CN"/>
              </w:rPr>
              <w:t>报价</w:t>
            </w:r>
            <w:r>
              <w:rPr>
                <w:rFonts w:hint="eastAsia" w:ascii="宋体" w:hAnsi="宋体" w:cs="宋体"/>
                <w:b/>
                <w:bCs/>
                <w:color w:val="auto"/>
                <w:sz w:val="24"/>
                <w:szCs w:val="24"/>
              </w:rPr>
              <w:t>文件截止时间前将合同原件的扫描件</w:t>
            </w:r>
            <w:r>
              <w:rPr>
                <w:rFonts w:hint="eastAsia" w:ascii="宋体" w:hAnsi="宋体" w:cs="宋体"/>
                <w:b/>
                <w:bCs/>
                <w:color w:val="auto"/>
                <w:sz w:val="24"/>
                <w:szCs w:val="24"/>
                <w:highlight w:val="none"/>
              </w:rPr>
              <w:t>（</w:t>
            </w:r>
            <w:r>
              <w:rPr>
                <w:rFonts w:hint="eastAsia" w:ascii="宋体" w:hAnsi="宋体" w:cs="宋体"/>
                <w:b/>
                <w:bCs/>
                <w:color w:val="auto"/>
                <w:sz w:val="24"/>
                <w:szCs w:val="24"/>
                <w:highlight w:val="none"/>
                <w:lang w:eastAsia="zh-CN"/>
              </w:rPr>
              <w:t>须</w:t>
            </w:r>
            <w:r>
              <w:rPr>
                <w:rFonts w:hint="eastAsia" w:ascii="宋体" w:hAnsi="宋体" w:cs="宋体"/>
                <w:b/>
                <w:bCs/>
                <w:color w:val="auto"/>
                <w:sz w:val="24"/>
                <w:szCs w:val="24"/>
                <w:highlight w:val="none"/>
              </w:rPr>
              <w:t>同时具备合同原件扫描件、成交通知书原件扫描件</w:t>
            </w:r>
            <w:r>
              <w:rPr>
                <w:rFonts w:hint="eastAsia" w:ascii="宋体" w:hAnsi="宋体" w:cs="宋体"/>
                <w:b/>
                <w:bCs/>
                <w:color w:val="auto"/>
                <w:sz w:val="24"/>
                <w:szCs w:val="24"/>
                <w:highlight w:val="none"/>
                <w:lang w:eastAsia="zh-CN"/>
              </w:rPr>
              <w:t>，</w:t>
            </w:r>
            <w:r>
              <w:rPr>
                <w:rFonts w:hint="eastAsia" w:ascii="宋体" w:hAnsi="宋体" w:cs="宋体"/>
                <w:b/>
                <w:bCs/>
                <w:color w:val="auto"/>
                <w:sz w:val="24"/>
                <w:szCs w:val="24"/>
                <w:highlight w:val="none"/>
              </w:rPr>
              <w:t>市级及以上官方网站上的中标公示截图并加盖公章的扫描件，否则不予计分）</w:t>
            </w:r>
            <w:r>
              <w:rPr>
                <w:rFonts w:hint="eastAsia" w:ascii="宋体" w:hAnsi="宋体" w:cs="宋体"/>
                <w:b/>
                <w:bCs/>
                <w:color w:val="auto"/>
                <w:sz w:val="24"/>
                <w:szCs w:val="24"/>
              </w:rPr>
              <w:t>不需提供原件。</w:t>
            </w:r>
          </w:p>
        </w:tc>
      </w:tr>
    </w:tbl>
    <w:p w14:paraId="5A8FFD58">
      <w:pPr>
        <w:pStyle w:val="10"/>
        <w:spacing w:before="26" w:line="386" w:lineRule="auto"/>
        <w:ind w:right="112" w:firstLine="422"/>
        <w:rPr>
          <w:rFonts w:cs="宋体"/>
          <w:b/>
          <w:bCs/>
          <w:spacing w:val="-2"/>
          <w:lang w:eastAsia="zh-CN"/>
        </w:rPr>
      </w:pPr>
    </w:p>
    <w:p w14:paraId="374496AD">
      <w:pPr>
        <w:pStyle w:val="10"/>
        <w:spacing w:before="2"/>
        <w:ind w:left="713"/>
      </w:pPr>
      <w:r>
        <w:rPr>
          <w:rFonts w:hint="eastAsia" w:ascii="宋体" w:hAnsi="宋体" w:eastAsia="宋体" w:cs="宋体"/>
          <w:b/>
          <w:bCs/>
          <w:sz w:val="24"/>
          <w:szCs w:val="24"/>
          <w:lang w:val="en-US" w:eastAsia="zh-CN"/>
        </w:rPr>
        <w:t>8</w:t>
      </w:r>
      <w:r>
        <w:rPr>
          <w:rFonts w:ascii="宋体" w:hAnsi="宋体" w:eastAsia="宋体" w:cs="宋体"/>
          <w:b/>
          <w:bCs/>
          <w:sz w:val="24"/>
          <w:szCs w:val="24"/>
          <w:lang w:eastAsia="zh-CN"/>
        </w:rPr>
        <w:t>、</w:t>
      </w:r>
      <w:r>
        <w:rPr>
          <w:b/>
          <w:bCs/>
        </w:rPr>
        <w:t>特殊情况下的处理方法</w:t>
      </w:r>
    </w:p>
    <w:p w14:paraId="0E696A2C">
      <w:pPr>
        <w:spacing w:before="206" w:line="374" w:lineRule="auto"/>
        <w:ind w:left="1000" w:right="232"/>
        <w:rPr>
          <w:rFonts w:ascii="宋体" w:hAnsi="宋体" w:eastAsia="宋体" w:cs="宋体"/>
          <w:b/>
          <w:bCs/>
          <w:sz w:val="24"/>
          <w:szCs w:val="24"/>
          <w:lang w:eastAsia="zh-CN"/>
        </w:rPr>
      </w:pPr>
      <w:r>
        <w:rPr>
          <w:spacing w:val="-10"/>
          <w:sz w:val="24"/>
        </w:rPr>
        <w:t>如出现供应商达不到法定数量、全部不符合竞争性磋商文件要求、串通报价、最终报价均超项目预算，导致磋商小组无法磋商或评审时，磋商小组有权停止本次磋商采购，否决所有供应商的响应文件，经监管机构批准，采购人可以依法改用其它方式选择成交供应商。</w:t>
      </w:r>
    </w:p>
    <w:p w14:paraId="29D8394C">
      <w:pPr>
        <w:pStyle w:val="8"/>
        <w:spacing w:before="169" w:line="376" w:lineRule="auto"/>
        <w:ind w:right="112"/>
        <w:rPr>
          <w:b w:val="0"/>
          <w:bCs w:val="0"/>
          <w:lang w:eastAsia="zh-CN"/>
        </w:rPr>
      </w:pPr>
      <w:r>
        <w:rPr>
          <w:rFonts w:hint="eastAsia"/>
          <w:w w:val="95"/>
          <w:lang w:eastAsia="zh-CN"/>
        </w:rPr>
        <w:t>（四）</w:t>
      </w:r>
      <w:r>
        <w:rPr>
          <w:w w:val="95"/>
          <w:lang w:eastAsia="zh-CN"/>
        </w:rPr>
        <w:t>禁止供应商串通或以不正当手段谋取成交，如出现以下情形将依法追究法律责任。</w:t>
      </w:r>
    </w:p>
    <w:p w14:paraId="6F7E6013">
      <w:pPr>
        <w:pStyle w:val="8"/>
        <w:spacing w:before="70" w:line="398" w:lineRule="auto"/>
        <w:ind w:left="579" w:leftChars="263" w:right="237" w:firstLine="480" w:firstLineChars="196"/>
        <w:jc w:val="both"/>
        <w:rPr>
          <w:b w:val="0"/>
          <w:bCs w:val="0"/>
          <w:lang w:eastAsia="zh-CN"/>
        </w:rPr>
      </w:pPr>
      <w:r>
        <w:rPr>
          <w:rFonts w:hint="eastAsia"/>
          <w:spacing w:val="2"/>
          <w:lang w:eastAsia="zh-CN"/>
        </w:rPr>
        <w:t>1、</w:t>
      </w:r>
      <w:r>
        <w:rPr>
          <w:spacing w:val="2"/>
          <w:lang w:eastAsia="zh-CN"/>
        </w:rPr>
        <w:t xml:space="preserve">供应商有下列情形之一的，处以采购金额千分之五以上千分之十以下的罚款， 列入不良行为记录名单，在一至三年内禁止参加政府采购活动，有违法所得的，并处 没收违法所得，情节严重的，由工商行政管理机关吊销营业执照；构成犯罪的，依法 </w:t>
      </w:r>
      <w:r>
        <w:rPr>
          <w:lang w:eastAsia="zh-CN"/>
        </w:rPr>
        <w:t>追究刑事责任：</w:t>
      </w:r>
    </w:p>
    <w:p w14:paraId="53B94DD8">
      <w:pPr>
        <w:pStyle w:val="10"/>
        <w:ind w:left="1000"/>
        <w:rPr>
          <w:lang w:eastAsia="zh-CN"/>
        </w:rPr>
      </w:pPr>
      <w:r>
        <w:rPr>
          <w:lang w:eastAsia="zh-CN"/>
        </w:rPr>
        <w:t>1</w:t>
      </w:r>
      <w:r>
        <w:rPr>
          <w:rFonts w:hint="eastAsia"/>
          <w:lang w:eastAsia="zh-CN"/>
        </w:rPr>
        <w:t>）</w:t>
      </w:r>
      <w:r>
        <w:rPr>
          <w:lang w:eastAsia="zh-CN"/>
        </w:rPr>
        <w:t>提供虚假材料谋取中标、成交的；</w:t>
      </w:r>
    </w:p>
    <w:p w14:paraId="28638889">
      <w:pPr>
        <w:pStyle w:val="10"/>
        <w:ind w:left="1000"/>
        <w:rPr>
          <w:lang w:eastAsia="zh-CN"/>
        </w:rPr>
      </w:pPr>
      <w:r>
        <w:rPr>
          <w:lang w:eastAsia="zh-CN"/>
        </w:rPr>
        <w:t>2</w:t>
      </w:r>
      <w:r>
        <w:rPr>
          <w:rFonts w:hint="eastAsia"/>
          <w:lang w:eastAsia="zh-CN"/>
        </w:rPr>
        <w:t>）</w:t>
      </w:r>
      <w:r>
        <w:rPr>
          <w:lang w:eastAsia="zh-CN"/>
        </w:rPr>
        <w:t>采取不正当手段诋毁、排挤其他供应商的；</w:t>
      </w:r>
    </w:p>
    <w:p w14:paraId="75A72035">
      <w:pPr>
        <w:pStyle w:val="10"/>
        <w:ind w:left="1000"/>
        <w:rPr>
          <w:lang w:eastAsia="zh-CN"/>
        </w:rPr>
      </w:pPr>
      <w:r>
        <w:rPr>
          <w:lang w:eastAsia="zh-CN"/>
        </w:rPr>
        <w:t>3</w:t>
      </w:r>
      <w:r>
        <w:rPr>
          <w:rFonts w:hint="eastAsia"/>
          <w:lang w:eastAsia="zh-CN"/>
        </w:rPr>
        <w:t>）</w:t>
      </w:r>
      <w:r>
        <w:rPr>
          <w:lang w:eastAsia="zh-CN"/>
        </w:rPr>
        <w:t>与采购人、其他供应商或者采购代理机构恶意串通的；</w:t>
      </w:r>
    </w:p>
    <w:p w14:paraId="66703A6E">
      <w:pPr>
        <w:pStyle w:val="10"/>
        <w:ind w:left="1000"/>
        <w:rPr>
          <w:lang w:eastAsia="zh-CN"/>
        </w:rPr>
      </w:pPr>
      <w:r>
        <w:rPr>
          <w:lang w:eastAsia="zh-CN"/>
        </w:rPr>
        <w:t>4</w:t>
      </w:r>
      <w:r>
        <w:rPr>
          <w:rFonts w:hint="eastAsia"/>
          <w:lang w:eastAsia="zh-CN"/>
        </w:rPr>
        <w:t>）</w:t>
      </w:r>
      <w:r>
        <w:rPr>
          <w:lang w:eastAsia="zh-CN"/>
        </w:rPr>
        <w:t>向采购人、采购代理机构行贿或者提供其他不正当利益的；</w:t>
      </w:r>
    </w:p>
    <w:p w14:paraId="5E4DE398">
      <w:pPr>
        <w:pStyle w:val="10"/>
        <w:ind w:left="1000"/>
        <w:rPr>
          <w:lang w:eastAsia="zh-CN"/>
        </w:rPr>
      </w:pPr>
      <w:r>
        <w:rPr>
          <w:lang w:eastAsia="zh-CN"/>
        </w:rPr>
        <w:t>5</w:t>
      </w:r>
      <w:r>
        <w:rPr>
          <w:rFonts w:hint="eastAsia"/>
          <w:lang w:eastAsia="zh-CN"/>
        </w:rPr>
        <w:t>）</w:t>
      </w:r>
      <w:r>
        <w:rPr>
          <w:lang w:eastAsia="zh-CN"/>
        </w:rPr>
        <w:t>在采购过程中与采购人进行协商谈判的；</w:t>
      </w:r>
    </w:p>
    <w:p w14:paraId="381BCD16">
      <w:pPr>
        <w:pStyle w:val="10"/>
        <w:ind w:left="1000"/>
        <w:rPr>
          <w:lang w:eastAsia="zh-CN"/>
        </w:rPr>
      </w:pPr>
      <w:r>
        <w:rPr>
          <w:rFonts w:ascii="Times New Roman" w:hAnsi="Times New Roman" w:eastAsia="Times New Roman" w:cs="Times New Roman"/>
          <w:lang w:eastAsia="zh-CN"/>
        </w:rPr>
        <w:t>6</w:t>
      </w:r>
      <w:r>
        <w:rPr>
          <w:rFonts w:hint="eastAsia"/>
          <w:lang w:eastAsia="zh-CN"/>
        </w:rPr>
        <w:t>）</w:t>
      </w:r>
      <w:r>
        <w:rPr>
          <w:lang w:eastAsia="zh-CN"/>
        </w:rPr>
        <w:t>拒绝有关部门监督检查或者提供虚假情况的。</w:t>
      </w:r>
    </w:p>
    <w:p w14:paraId="6E6693F5">
      <w:pPr>
        <w:pStyle w:val="10"/>
        <w:spacing w:before="186"/>
        <w:ind w:left="1000"/>
        <w:rPr>
          <w:lang w:eastAsia="zh-CN"/>
        </w:rPr>
      </w:pPr>
      <w:r>
        <w:rPr>
          <w:rFonts w:ascii="Times New Roman" w:hAnsi="Times New Roman" w:eastAsia="Times New Roman" w:cs="Times New Roman"/>
          <w:lang w:eastAsia="zh-CN"/>
        </w:rPr>
        <w:t>7</w:t>
      </w:r>
      <w:r>
        <w:rPr>
          <w:rFonts w:hint="eastAsia"/>
          <w:lang w:eastAsia="zh-CN"/>
        </w:rPr>
        <w:t>）</w:t>
      </w:r>
      <w:r>
        <w:rPr>
          <w:lang w:eastAsia="zh-CN"/>
        </w:rPr>
        <w:t>成交后无正当理由拒不与采购人签订政府采购合同；</w:t>
      </w:r>
    </w:p>
    <w:p w14:paraId="3EA2C66A">
      <w:pPr>
        <w:pStyle w:val="10"/>
        <w:ind w:left="1000"/>
        <w:rPr>
          <w:lang w:eastAsia="zh-CN"/>
        </w:rPr>
      </w:pPr>
      <w:r>
        <w:rPr>
          <w:rFonts w:ascii="Times New Roman" w:hAnsi="Times New Roman" w:eastAsia="Times New Roman" w:cs="Times New Roman"/>
          <w:lang w:eastAsia="zh-CN"/>
        </w:rPr>
        <w:t>8</w:t>
      </w:r>
      <w:r>
        <w:rPr>
          <w:rFonts w:hint="eastAsia"/>
          <w:lang w:eastAsia="zh-CN"/>
        </w:rPr>
        <w:t>）</w:t>
      </w:r>
      <w:r>
        <w:rPr>
          <w:lang w:eastAsia="zh-CN"/>
        </w:rPr>
        <w:t>未按照采购文件确定的事项签订政府采购合同；</w:t>
      </w:r>
    </w:p>
    <w:p w14:paraId="3AE496BA">
      <w:pPr>
        <w:pStyle w:val="10"/>
        <w:ind w:left="1000"/>
        <w:rPr>
          <w:lang w:eastAsia="zh-CN"/>
        </w:rPr>
      </w:pPr>
      <w:r>
        <w:rPr>
          <w:rFonts w:ascii="Times New Roman" w:hAnsi="Times New Roman" w:eastAsia="Times New Roman" w:cs="Times New Roman"/>
          <w:lang w:eastAsia="zh-CN"/>
        </w:rPr>
        <w:t>9</w:t>
      </w:r>
      <w:r>
        <w:rPr>
          <w:rFonts w:hint="eastAsia"/>
          <w:lang w:eastAsia="zh-CN"/>
        </w:rPr>
        <w:t>）</w:t>
      </w:r>
      <w:r>
        <w:rPr>
          <w:lang w:eastAsia="zh-CN"/>
        </w:rPr>
        <w:t>将政府采购合同转包；</w:t>
      </w:r>
    </w:p>
    <w:p w14:paraId="69283153">
      <w:pPr>
        <w:pStyle w:val="10"/>
        <w:spacing w:before="186"/>
        <w:ind w:left="1000"/>
        <w:rPr>
          <w:lang w:eastAsia="zh-CN"/>
        </w:rPr>
      </w:pPr>
      <w:r>
        <w:rPr>
          <w:rFonts w:ascii="Times New Roman" w:hAnsi="Times New Roman" w:eastAsia="Times New Roman" w:cs="Times New Roman"/>
          <w:lang w:eastAsia="zh-CN"/>
        </w:rPr>
        <w:t>10</w:t>
      </w:r>
      <w:r>
        <w:rPr>
          <w:rFonts w:hint="eastAsia"/>
          <w:lang w:eastAsia="zh-CN"/>
        </w:rPr>
        <w:t>）</w:t>
      </w:r>
      <w:r>
        <w:rPr>
          <w:lang w:eastAsia="zh-CN"/>
        </w:rPr>
        <w:t>擅自变更、中止或者终止政府采购合同。</w:t>
      </w:r>
    </w:p>
    <w:p w14:paraId="35B31161">
      <w:pPr>
        <w:pStyle w:val="8"/>
        <w:spacing w:before="188" w:line="398" w:lineRule="auto"/>
        <w:ind w:left="579" w:leftChars="263" w:firstLine="480" w:firstLineChars="196"/>
        <w:rPr>
          <w:b w:val="0"/>
          <w:bCs w:val="0"/>
          <w:lang w:eastAsia="zh-CN"/>
        </w:rPr>
      </w:pPr>
      <w:r>
        <w:rPr>
          <w:rFonts w:hint="eastAsia"/>
          <w:spacing w:val="2"/>
          <w:lang w:eastAsia="zh-CN"/>
        </w:rPr>
        <w:t>2、</w:t>
      </w:r>
      <w:r>
        <w:rPr>
          <w:spacing w:val="2"/>
          <w:lang w:eastAsia="zh-CN"/>
        </w:rPr>
        <w:t>供应商捏造事实、提供虚假材料或者以非法手段取得证明材料进行投诉的，由</w:t>
      </w:r>
      <w:r>
        <w:rPr>
          <w:lang w:eastAsia="zh-CN"/>
        </w:rPr>
        <w:t>财政部门列入不良行为记录名单，禁止其</w:t>
      </w:r>
      <w:r>
        <w:rPr>
          <w:spacing w:val="-66"/>
          <w:lang w:eastAsia="zh-CN"/>
        </w:rPr>
        <w:t xml:space="preserve"> </w:t>
      </w:r>
      <w:r>
        <w:rPr>
          <w:rFonts w:ascii="Times New Roman" w:hAnsi="Times New Roman" w:eastAsia="Times New Roman" w:cs="Times New Roman"/>
          <w:lang w:eastAsia="zh-CN"/>
        </w:rPr>
        <w:t>1</w:t>
      </w:r>
      <w:r>
        <w:rPr>
          <w:rFonts w:ascii="Times New Roman" w:hAnsi="Times New Roman" w:eastAsia="Times New Roman" w:cs="Times New Roman"/>
          <w:spacing w:val="-2"/>
          <w:lang w:eastAsia="zh-CN"/>
        </w:rPr>
        <w:t xml:space="preserve"> </w:t>
      </w:r>
      <w:r>
        <w:rPr>
          <w:lang w:eastAsia="zh-CN"/>
        </w:rPr>
        <w:t>至</w:t>
      </w:r>
      <w:r>
        <w:rPr>
          <w:spacing w:val="-61"/>
          <w:lang w:eastAsia="zh-CN"/>
        </w:rPr>
        <w:t xml:space="preserve"> </w:t>
      </w:r>
      <w:r>
        <w:rPr>
          <w:rFonts w:ascii="Times New Roman" w:hAnsi="Times New Roman" w:eastAsia="Times New Roman" w:cs="Times New Roman"/>
          <w:lang w:eastAsia="zh-CN"/>
        </w:rPr>
        <w:t>3</w:t>
      </w:r>
      <w:r>
        <w:rPr>
          <w:rFonts w:ascii="Times New Roman" w:hAnsi="Times New Roman" w:eastAsia="Times New Roman" w:cs="Times New Roman"/>
          <w:spacing w:val="-2"/>
          <w:lang w:eastAsia="zh-CN"/>
        </w:rPr>
        <w:t xml:space="preserve"> </w:t>
      </w:r>
      <w:r>
        <w:rPr>
          <w:lang w:eastAsia="zh-CN"/>
        </w:rPr>
        <w:t>年内参加政府采购活动。</w:t>
      </w:r>
    </w:p>
    <w:p w14:paraId="5A5CDE32">
      <w:pPr>
        <w:pStyle w:val="8"/>
        <w:spacing w:before="10"/>
        <w:ind w:left="579" w:leftChars="263" w:firstLine="470" w:firstLineChars="195"/>
        <w:rPr>
          <w:b w:val="0"/>
          <w:bCs w:val="0"/>
          <w:lang w:eastAsia="zh-CN"/>
        </w:rPr>
      </w:pPr>
      <w:r>
        <w:rPr>
          <w:rFonts w:hint="eastAsia"/>
          <w:lang w:eastAsia="zh-CN"/>
        </w:rPr>
        <w:t>3、</w:t>
      </w:r>
      <w:r>
        <w:rPr>
          <w:lang w:eastAsia="zh-CN"/>
        </w:rPr>
        <w:t>有下列情形之一的，属于恶意串通，对供应商依法追究法律责任：</w:t>
      </w:r>
    </w:p>
    <w:p w14:paraId="29CDF8FD">
      <w:pPr>
        <w:pStyle w:val="10"/>
        <w:spacing w:before="206" w:line="376" w:lineRule="auto"/>
        <w:ind w:firstLine="422"/>
        <w:rPr>
          <w:lang w:eastAsia="zh-CN"/>
        </w:rPr>
      </w:pPr>
      <w:r>
        <w:rPr>
          <w:rFonts w:ascii="Times New Roman" w:hAnsi="Times New Roman" w:eastAsia="Times New Roman" w:cs="Times New Roman"/>
          <w:lang w:eastAsia="zh-CN"/>
        </w:rPr>
        <w:t>1</w:t>
      </w:r>
      <w:r>
        <w:rPr>
          <w:rFonts w:hint="eastAsia"/>
          <w:lang w:eastAsia="zh-CN"/>
        </w:rPr>
        <w:t>）</w:t>
      </w:r>
      <w:r>
        <w:rPr>
          <w:lang w:eastAsia="zh-CN"/>
        </w:rPr>
        <w:t>供应商直接或者间接从采购人或者采购代理机构处获得其他供应商的相关情况 并修改其响应文件；</w:t>
      </w:r>
    </w:p>
    <w:p w14:paraId="75B11478">
      <w:pPr>
        <w:pStyle w:val="10"/>
        <w:spacing w:before="67"/>
        <w:ind w:left="1000"/>
        <w:rPr>
          <w:lang w:eastAsia="zh-CN"/>
        </w:rPr>
      </w:pPr>
      <w:r>
        <w:rPr>
          <w:rFonts w:ascii="Times New Roman" w:hAnsi="Times New Roman" w:eastAsia="Times New Roman" w:cs="Times New Roman"/>
          <w:lang w:eastAsia="zh-CN"/>
        </w:rPr>
        <w:t>2</w:t>
      </w:r>
      <w:r>
        <w:rPr>
          <w:rFonts w:hint="eastAsia"/>
          <w:lang w:eastAsia="zh-CN"/>
        </w:rPr>
        <w:t>）</w:t>
      </w:r>
      <w:r>
        <w:rPr>
          <w:lang w:eastAsia="zh-CN"/>
        </w:rPr>
        <w:t>供应商按照采购人或者采购代理机构的授意撤换、修改响应文件；</w:t>
      </w:r>
    </w:p>
    <w:p w14:paraId="4AB61936">
      <w:pPr>
        <w:pStyle w:val="10"/>
        <w:ind w:left="1000"/>
        <w:rPr>
          <w:lang w:eastAsia="zh-CN"/>
        </w:rPr>
      </w:pPr>
      <w:r>
        <w:rPr>
          <w:rFonts w:ascii="Times New Roman" w:hAnsi="Times New Roman" w:eastAsia="Times New Roman" w:cs="Times New Roman"/>
          <w:lang w:eastAsia="zh-CN"/>
        </w:rPr>
        <w:t>3</w:t>
      </w:r>
      <w:r>
        <w:rPr>
          <w:rFonts w:hint="eastAsia"/>
          <w:lang w:eastAsia="zh-CN"/>
        </w:rPr>
        <w:t>）</w:t>
      </w:r>
      <w:r>
        <w:rPr>
          <w:lang w:eastAsia="zh-CN"/>
        </w:rPr>
        <w:t>供应商之间协商报价、技术方案等响应文件的实质性内容；</w:t>
      </w:r>
    </w:p>
    <w:p w14:paraId="4BA04DBD">
      <w:pPr>
        <w:pStyle w:val="10"/>
        <w:spacing w:line="374" w:lineRule="auto"/>
        <w:ind w:firstLine="422"/>
        <w:rPr>
          <w:lang w:eastAsia="zh-CN"/>
        </w:rPr>
      </w:pPr>
      <w:r>
        <w:rPr>
          <w:rFonts w:ascii="Times New Roman" w:hAnsi="Times New Roman" w:eastAsia="Times New Roman" w:cs="Times New Roman"/>
          <w:lang w:eastAsia="zh-CN"/>
        </w:rPr>
        <w:t>4</w:t>
      </w:r>
      <w:r>
        <w:rPr>
          <w:rFonts w:hint="eastAsia"/>
          <w:lang w:eastAsia="zh-CN"/>
        </w:rPr>
        <w:t>）</w:t>
      </w:r>
      <w:r>
        <w:rPr>
          <w:lang w:eastAsia="zh-CN"/>
        </w:rPr>
        <w:t>属于同一集团、协会、商会等组织成员的供应商按照该组织要求协同参加政府 采购活动；</w:t>
      </w:r>
    </w:p>
    <w:p w14:paraId="65A43C16">
      <w:pPr>
        <w:pStyle w:val="10"/>
        <w:spacing w:before="72"/>
        <w:ind w:left="1000"/>
        <w:rPr>
          <w:lang w:eastAsia="zh-CN"/>
        </w:rPr>
      </w:pPr>
      <w:r>
        <w:rPr>
          <w:rFonts w:ascii="Times New Roman" w:hAnsi="Times New Roman" w:eastAsia="Times New Roman" w:cs="Times New Roman"/>
          <w:lang w:eastAsia="zh-CN"/>
        </w:rPr>
        <w:t>5</w:t>
      </w:r>
      <w:r>
        <w:rPr>
          <w:rFonts w:hint="eastAsia"/>
          <w:lang w:eastAsia="zh-CN"/>
        </w:rPr>
        <w:t>）</w:t>
      </w:r>
      <w:r>
        <w:rPr>
          <w:lang w:eastAsia="zh-CN"/>
        </w:rPr>
        <w:t>供应商之间事先约定由某一特定供应商成交；</w:t>
      </w:r>
    </w:p>
    <w:p w14:paraId="0B099401">
      <w:pPr>
        <w:pStyle w:val="10"/>
        <w:ind w:left="1000"/>
        <w:rPr>
          <w:lang w:eastAsia="zh-CN"/>
        </w:rPr>
      </w:pPr>
      <w:r>
        <w:rPr>
          <w:rFonts w:ascii="Times New Roman" w:hAnsi="Times New Roman" w:eastAsia="Times New Roman" w:cs="Times New Roman"/>
          <w:lang w:eastAsia="zh-CN"/>
        </w:rPr>
        <w:t>6</w:t>
      </w:r>
      <w:r>
        <w:rPr>
          <w:rFonts w:hint="eastAsia"/>
          <w:lang w:eastAsia="zh-CN"/>
        </w:rPr>
        <w:t>）</w:t>
      </w:r>
      <w:r>
        <w:rPr>
          <w:lang w:eastAsia="zh-CN"/>
        </w:rPr>
        <w:t>供应商之间商定部分供应商放弃参加政府采购活动或者放弃成交；</w:t>
      </w:r>
    </w:p>
    <w:p w14:paraId="5A135CD3">
      <w:pPr>
        <w:pStyle w:val="10"/>
        <w:spacing w:before="186" w:line="376" w:lineRule="auto"/>
        <w:ind w:firstLine="422"/>
        <w:rPr>
          <w:lang w:eastAsia="zh-CN"/>
        </w:rPr>
      </w:pPr>
      <w:r>
        <w:rPr>
          <w:rFonts w:ascii="Times New Roman" w:hAnsi="Times New Roman" w:eastAsia="Times New Roman" w:cs="Times New Roman"/>
          <w:lang w:eastAsia="zh-CN"/>
        </w:rPr>
        <w:t>7</w:t>
      </w:r>
      <w:r>
        <w:rPr>
          <w:rFonts w:hint="eastAsia"/>
          <w:lang w:eastAsia="zh-CN"/>
        </w:rPr>
        <w:t>）</w:t>
      </w:r>
      <w:r>
        <w:rPr>
          <w:lang w:eastAsia="zh-CN"/>
        </w:rPr>
        <w:t>供应商与采购人或者采购代理机构之间、供应商相互之间，为谋求特定供应商 成交或者排斥其他供应商的其他串通行为。</w:t>
      </w:r>
    </w:p>
    <w:p w14:paraId="020ADF37">
      <w:pPr>
        <w:pStyle w:val="10"/>
        <w:spacing w:before="186" w:line="398" w:lineRule="auto"/>
        <w:ind w:right="109"/>
        <w:jc w:val="both"/>
        <w:rPr>
          <w:lang w:eastAsia="zh-CN"/>
        </w:rPr>
      </w:pPr>
      <w:r>
        <w:rPr>
          <w:rFonts w:cs="宋体"/>
          <w:b/>
          <w:bCs/>
          <w:spacing w:val="-3"/>
          <w:lang w:eastAsia="zh-CN"/>
        </w:rPr>
        <w:t>（</w:t>
      </w:r>
      <w:r>
        <w:rPr>
          <w:b/>
          <w:bCs/>
          <w:w w:val="95"/>
          <w:lang w:eastAsia="zh-CN"/>
        </w:rPr>
        <w:t>五</w:t>
      </w:r>
      <w:r>
        <w:rPr>
          <w:rFonts w:cs="宋体"/>
          <w:b/>
          <w:bCs/>
          <w:spacing w:val="-3"/>
          <w:lang w:eastAsia="zh-CN"/>
        </w:rPr>
        <w:t>）</w:t>
      </w:r>
      <w:r>
        <w:rPr>
          <w:spacing w:val="-3"/>
          <w:lang w:eastAsia="zh-CN"/>
        </w:rPr>
        <w:t xml:space="preserve">除资格性检查认定错误、分值汇总计算错误、分项评分超出评分标准范围、客观 分评分不一致、经磋商小组一致认定评分畸高、畸低的情形外，采购人或者采购代理机 构不得以任何理由组织重新评审。采购人、采购代理机构发现磋商小组未按照磋商文件 </w:t>
      </w:r>
      <w:r>
        <w:rPr>
          <w:lang w:eastAsia="zh-CN"/>
        </w:rPr>
        <w:t>规定的评审标准进行评审的，应当重新开展采购活动，并同时书面报告本级财政部门。</w:t>
      </w:r>
    </w:p>
    <w:p w14:paraId="53C08FC0">
      <w:pPr>
        <w:pStyle w:val="10"/>
        <w:spacing w:before="48" w:line="398" w:lineRule="auto"/>
        <w:ind w:right="199" w:firstLine="480"/>
        <w:rPr>
          <w:lang w:eastAsia="zh-CN"/>
        </w:rPr>
      </w:pPr>
      <w:r>
        <w:rPr>
          <w:spacing w:val="-3"/>
          <w:lang w:eastAsia="zh-CN"/>
        </w:rPr>
        <w:t>采购人或者采购代理机构不得通过对样品进行检测、对供应商进行考察等方式改变</w:t>
      </w:r>
      <w:r>
        <w:rPr>
          <w:lang w:eastAsia="zh-CN"/>
        </w:rPr>
        <w:t xml:space="preserve"> 评审结果。</w:t>
      </w:r>
    </w:p>
    <w:p w14:paraId="49A4E5F5">
      <w:pPr>
        <w:pStyle w:val="10"/>
        <w:spacing w:before="0" w:line="264" w:lineRule="exact"/>
        <w:jc w:val="both"/>
        <w:rPr>
          <w:lang w:eastAsia="zh-CN"/>
        </w:rPr>
      </w:pPr>
      <w:r>
        <w:rPr>
          <w:rFonts w:cs="宋体"/>
          <w:b/>
          <w:bCs/>
          <w:spacing w:val="2"/>
          <w:lang w:eastAsia="zh-CN"/>
        </w:rPr>
        <w:t>（六）</w:t>
      </w:r>
      <w:r>
        <w:rPr>
          <w:spacing w:val="2"/>
          <w:lang w:eastAsia="zh-CN"/>
        </w:rPr>
        <w:t>采用竞争性磋商采购方式采购的政府购买服务项目（含政府和社会资本合作项</w:t>
      </w:r>
    </w:p>
    <w:p w14:paraId="59FB91EB">
      <w:pPr>
        <w:pStyle w:val="10"/>
        <w:spacing w:before="154"/>
        <w:jc w:val="both"/>
        <w:rPr>
          <w:lang w:eastAsia="zh-CN"/>
        </w:rPr>
      </w:pPr>
      <w:r>
        <w:rPr>
          <w:spacing w:val="-4"/>
          <w:lang w:eastAsia="zh-CN"/>
        </w:rPr>
        <w:t>目），在采购过程中符合要求的供应商（社会资本）只有</w:t>
      </w:r>
      <w:r>
        <w:rPr>
          <w:spacing w:val="-68"/>
          <w:lang w:eastAsia="zh-CN"/>
        </w:rPr>
        <w:t xml:space="preserve"> </w:t>
      </w:r>
      <w:r>
        <w:rPr>
          <w:rFonts w:ascii="Times New Roman" w:hAnsi="Times New Roman" w:eastAsia="Times New Roman" w:cs="Times New Roman"/>
          <w:lang w:eastAsia="zh-CN"/>
        </w:rPr>
        <w:t xml:space="preserve">2 </w:t>
      </w:r>
      <w:r>
        <w:rPr>
          <w:lang w:eastAsia="zh-CN"/>
        </w:rPr>
        <w:t>家的，竞争性磋商采购活动</w:t>
      </w:r>
    </w:p>
    <w:p w14:paraId="2FD46C25">
      <w:pPr>
        <w:pStyle w:val="10"/>
        <w:spacing w:before="135" w:line="348" w:lineRule="auto"/>
        <w:ind w:right="215"/>
        <w:jc w:val="both"/>
        <w:rPr>
          <w:lang w:eastAsia="zh-CN"/>
        </w:rPr>
      </w:pPr>
      <w:r>
        <w:rPr>
          <w:spacing w:val="-3"/>
          <w:lang w:eastAsia="zh-CN"/>
        </w:rPr>
        <w:t>可以继续进行。采购过程中符合要求的供应商（社会资本）只有</w:t>
      </w:r>
      <w:r>
        <w:rPr>
          <w:spacing w:val="-44"/>
          <w:lang w:eastAsia="zh-CN"/>
        </w:rPr>
        <w:t xml:space="preserve"> </w:t>
      </w:r>
      <w:r>
        <w:rPr>
          <w:rFonts w:ascii="Times New Roman" w:hAnsi="Times New Roman" w:eastAsia="Times New Roman" w:cs="Times New Roman"/>
          <w:lang w:eastAsia="zh-CN"/>
        </w:rPr>
        <w:t xml:space="preserve">1 </w:t>
      </w:r>
      <w:r>
        <w:rPr>
          <w:spacing w:val="-5"/>
          <w:lang w:eastAsia="zh-CN"/>
        </w:rPr>
        <w:t xml:space="preserve">家的，采购人（项目 </w:t>
      </w:r>
      <w:r>
        <w:rPr>
          <w:spacing w:val="-3"/>
          <w:lang w:eastAsia="zh-CN"/>
        </w:rPr>
        <w:t xml:space="preserve">实施机构）或者采购代理机构应当终止竞争性磋商采购活动，发布项目终止公告并说明 </w:t>
      </w:r>
      <w:r>
        <w:rPr>
          <w:lang w:eastAsia="zh-CN"/>
        </w:rPr>
        <w:t>原因，重新开展采购活动。</w:t>
      </w:r>
    </w:p>
    <w:p w14:paraId="4222B5D1">
      <w:pPr>
        <w:pStyle w:val="10"/>
        <w:spacing w:before="142" w:line="398" w:lineRule="auto"/>
        <w:ind w:right="202" w:firstLine="422"/>
        <w:rPr>
          <w:lang w:eastAsia="zh-CN"/>
        </w:rPr>
      </w:pPr>
      <w:r>
        <w:rPr>
          <w:spacing w:val="-2"/>
          <w:lang w:eastAsia="zh-CN"/>
        </w:rPr>
        <w:t>出现下列情形之一的，采购人或者采购代理机构应当终止竞争性磋商采购活动，发</w:t>
      </w:r>
      <w:r>
        <w:rPr>
          <w:lang w:eastAsia="zh-CN"/>
        </w:rPr>
        <w:t xml:space="preserve"> 布项目终止公告并说明原因，重新开展采购活动：</w:t>
      </w:r>
    </w:p>
    <w:p w14:paraId="6A06CE90">
      <w:pPr>
        <w:pStyle w:val="10"/>
        <w:spacing w:before="48"/>
        <w:ind w:left="1000" w:right="202"/>
        <w:rPr>
          <w:lang w:eastAsia="zh-CN"/>
        </w:rPr>
      </w:pPr>
      <w:r>
        <w:rPr>
          <w:rFonts w:ascii="Times New Roman" w:hAnsi="Times New Roman" w:eastAsia="Times New Roman" w:cs="Times New Roman"/>
          <w:lang w:eastAsia="zh-CN"/>
        </w:rPr>
        <w:t>1</w:t>
      </w:r>
      <w:r>
        <w:rPr>
          <w:lang w:eastAsia="zh-CN"/>
        </w:rPr>
        <w:t>、因情况变化，不再符合规定的竞争性磋商采购方式适用情形的；</w:t>
      </w:r>
    </w:p>
    <w:p w14:paraId="244EE87C">
      <w:pPr>
        <w:pStyle w:val="10"/>
        <w:spacing w:before="186"/>
        <w:ind w:left="1000" w:right="2852"/>
        <w:rPr>
          <w:lang w:eastAsia="zh-CN"/>
        </w:rPr>
      </w:pPr>
      <w:r>
        <w:rPr>
          <w:rFonts w:ascii="Times New Roman" w:hAnsi="Times New Roman" w:eastAsia="Times New Roman" w:cs="Times New Roman"/>
          <w:lang w:eastAsia="zh-CN"/>
        </w:rPr>
        <w:t>2</w:t>
      </w:r>
      <w:r>
        <w:rPr>
          <w:lang w:eastAsia="zh-CN"/>
        </w:rPr>
        <w:t>、出现影响采购公正的违法、违规行为的；</w:t>
      </w:r>
    </w:p>
    <w:p w14:paraId="60019415">
      <w:pPr>
        <w:pStyle w:val="10"/>
        <w:spacing w:line="376" w:lineRule="auto"/>
        <w:ind w:right="202" w:firstLine="422"/>
        <w:rPr>
          <w:lang w:eastAsia="zh-CN"/>
        </w:rPr>
      </w:pPr>
      <w:r>
        <w:rPr>
          <w:rFonts w:ascii="Times New Roman" w:hAnsi="Times New Roman" w:eastAsia="Times New Roman" w:cs="Times New Roman"/>
          <w:lang w:eastAsia="zh-CN"/>
        </w:rPr>
        <w:t>3</w:t>
      </w:r>
      <w:r>
        <w:rPr>
          <w:lang w:eastAsia="zh-CN"/>
        </w:rPr>
        <w:t>、除法定情形外，在采购过程中符合要求的供应商或者报价未超过采购预算的供 应商不足</w:t>
      </w:r>
      <w:r>
        <w:rPr>
          <w:spacing w:val="-60"/>
          <w:lang w:eastAsia="zh-CN"/>
        </w:rPr>
        <w:t xml:space="preserve"> </w:t>
      </w:r>
      <w:r>
        <w:rPr>
          <w:rFonts w:ascii="Times New Roman" w:hAnsi="Times New Roman" w:eastAsia="Times New Roman" w:cs="Times New Roman"/>
          <w:lang w:eastAsia="zh-CN"/>
        </w:rPr>
        <w:t xml:space="preserve">3 </w:t>
      </w:r>
      <w:r>
        <w:rPr>
          <w:lang w:eastAsia="zh-CN"/>
        </w:rPr>
        <w:t>家的。</w:t>
      </w:r>
    </w:p>
    <w:p w14:paraId="083274CC">
      <w:pPr>
        <w:pStyle w:val="8"/>
        <w:spacing w:before="34"/>
        <w:jc w:val="both"/>
        <w:rPr>
          <w:b w:val="0"/>
          <w:bCs w:val="0"/>
          <w:lang w:eastAsia="zh-CN"/>
        </w:rPr>
      </w:pPr>
      <w:r>
        <w:rPr>
          <w:rFonts w:hint="eastAsia"/>
          <w:lang w:eastAsia="zh-CN"/>
        </w:rPr>
        <w:t>九、</w:t>
      </w:r>
      <w:r>
        <w:rPr>
          <w:lang w:eastAsia="zh-CN"/>
        </w:rPr>
        <w:t>评审纪律</w:t>
      </w:r>
    </w:p>
    <w:p w14:paraId="56CE1103">
      <w:pPr>
        <w:pStyle w:val="10"/>
        <w:spacing w:before="137" w:line="398" w:lineRule="auto"/>
        <w:ind w:right="202" w:firstLine="422"/>
        <w:rPr>
          <w:lang w:eastAsia="zh-CN"/>
        </w:rPr>
      </w:pPr>
      <w:r>
        <w:rPr>
          <w:spacing w:val="-2"/>
          <w:lang w:eastAsia="zh-CN"/>
        </w:rPr>
        <w:t>（一）评审是采购工作的重要环节，评审工作在磋商小组内独立进行。磋商小组将</w:t>
      </w:r>
      <w:r>
        <w:rPr>
          <w:lang w:eastAsia="zh-CN"/>
        </w:rPr>
        <w:t xml:space="preserve"> 按照评审原则的要求，公正、平等地对待所有供应商。</w:t>
      </w:r>
    </w:p>
    <w:p w14:paraId="0840B672">
      <w:pPr>
        <w:pStyle w:val="10"/>
        <w:spacing w:before="46"/>
        <w:ind w:left="1000" w:right="202"/>
        <w:rPr>
          <w:lang w:eastAsia="zh-CN"/>
        </w:rPr>
      </w:pPr>
      <w:r>
        <w:rPr>
          <w:lang w:eastAsia="zh-CN"/>
        </w:rPr>
        <w:t>（二）所有评审人员应忠于职守、廉洁自律、秉公办事、不徇私情。</w:t>
      </w:r>
    </w:p>
    <w:p w14:paraId="52252E3E">
      <w:pPr>
        <w:pStyle w:val="10"/>
        <w:spacing w:before="206" w:line="398" w:lineRule="auto"/>
        <w:ind w:right="202" w:firstLine="422"/>
        <w:rPr>
          <w:lang w:eastAsia="zh-CN"/>
        </w:rPr>
      </w:pPr>
      <w:r>
        <w:rPr>
          <w:spacing w:val="-2"/>
          <w:lang w:eastAsia="zh-CN"/>
        </w:rPr>
        <w:t>（三）磋商小组不得接受或参加供应商或与其有关的单位、组织或个人的有碍公务</w:t>
      </w:r>
      <w:r>
        <w:rPr>
          <w:lang w:eastAsia="zh-CN"/>
        </w:rPr>
        <w:t xml:space="preserve"> 的宴请、娱乐等，不得以任何形式弄虚作假。</w:t>
      </w:r>
    </w:p>
    <w:p w14:paraId="0B761B2B">
      <w:pPr>
        <w:pStyle w:val="10"/>
        <w:spacing w:before="46" w:line="360" w:lineRule="auto"/>
        <w:ind w:left="1000" w:right="202"/>
        <w:rPr>
          <w:lang w:eastAsia="zh-CN"/>
        </w:rPr>
      </w:pPr>
      <w:r>
        <w:rPr>
          <w:lang w:eastAsia="zh-CN"/>
        </w:rPr>
        <w:t>（四）评审期间，磋商小组不得随意出入评审地点、与外界通讯、会客等。</w:t>
      </w:r>
    </w:p>
    <w:p w14:paraId="1672F2A5">
      <w:pPr>
        <w:pStyle w:val="10"/>
        <w:spacing w:before="50" w:line="398" w:lineRule="auto"/>
        <w:ind w:right="232" w:firstLine="422"/>
        <w:rPr>
          <w:spacing w:val="-2"/>
          <w:lang w:eastAsia="zh-CN"/>
        </w:rPr>
      </w:pPr>
      <w:r>
        <w:rPr>
          <w:spacing w:val="-2"/>
          <w:lang w:eastAsia="zh-CN"/>
        </w:rPr>
        <w:t>（五）在响应文件的审查、澄清、评价和比较以及授予合同的过程中，供应商对采</w:t>
      </w:r>
    </w:p>
    <w:p w14:paraId="4A4D20C6">
      <w:pPr>
        <w:pStyle w:val="10"/>
        <w:spacing w:before="50" w:line="398" w:lineRule="auto"/>
        <w:ind w:right="232" w:firstLine="422"/>
        <w:rPr>
          <w:spacing w:val="-2"/>
          <w:lang w:eastAsia="zh-CN"/>
        </w:rPr>
      </w:pPr>
      <w:r>
        <w:rPr>
          <w:spacing w:val="-2"/>
          <w:lang w:eastAsia="zh-CN"/>
        </w:rPr>
        <w:t>购人、用户及磋商小组其他成员施加影响的任何行为，都将导致被取消磋商资格。</w:t>
      </w:r>
    </w:p>
    <w:p w14:paraId="2F949088">
      <w:pPr>
        <w:pStyle w:val="10"/>
        <w:spacing w:before="50" w:line="398" w:lineRule="auto"/>
        <w:ind w:right="232" w:firstLine="422"/>
        <w:rPr>
          <w:lang w:eastAsia="zh-CN"/>
        </w:rPr>
      </w:pPr>
      <w:r>
        <w:rPr>
          <w:spacing w:val="-2"/>
          <w:lang w:eastAsia="zh-CN"/>
        </w:rPr>
        <w:t>（六）为保证成交的公正性，在评审过程中，磋商小组不得与任何供应商或与成交</w:t>
      </w:r>
      <w:r>
        <w:rPr>
          <w:lang w:eastAsia="zh-CN"/>
        </w:rPr>
        <w:t xml:space="preserve"> </w:t>
      </w:r>
      <w:r>
        <w:rPr>
          <w:spacing w:val="-3"/>
          <w:lang w:eastAsia="zh-CN"/>
        </w:rPr>
        <w:t xml:space="preserve">结果有利害关系的人员进行私下接触。在评审工作结束后，凡与评审情况有接触的任何 </w:t>
      </w:r>
      <w:r>
        <w:rPr>
          <w:lang w:eastAsia="zh-CN"/>
        </w:rPr>
        <w:t>人，不得将评审情况扩散出磋商小组以外。</w:t>
      </w:r>
    </w:p>
    <w:p w14:paraId="46960F40">
      <w:pPr>
        <w:pStyle w:val="10"/>
        <w:spacing w:before="50" w:line="396" w:lineRule="auto"/>
        <w:ind w:right="232" w:firstLine="422"/>
        <w:rPr>
          <w:lang w:eastAsia="zh-CN"/>
        </w:rPr>
      </w:pPr>
      <w:r>
        <w:rPr>
          <w:spacing w:val="-2"/>
          <w:lang w:eastAsia="zh-CN"/>
        </w:rPr>
        <w:t>（七）评审过程中，当发表结论性意见时，先听取专家磋商小组意见，用户磋商小</w:t>
      </w:r>
      <w:r>
        <w:rPr>
          <w:lang w:eastAsia="zh-CN"/>
        </w:rPr>
        <w:t xml:space="preserve"> 组随后发表意见。</w:t>
      </w:r>
    </w:p>
    <w:p w14:paraId="40C46A3D">
      <w:pPr>
        <w:pStyle w:val="10"/>
        <w:spacing w:before="50" w:line="398" w:lineRule="auto"/>
        <w:ind w:right="232" w:firstLine="422"/>
        <w:rPr>
          <w:lang w:eastAsia="zh-CN"/>
        </w:rPr>
      </w:pPr>
      <w:r>
        <w:rPr>
          <w:spacing w:val="-2"/>
          <w:lang w:eastAsia="zh-CN"/>
        </w:rPr>
        <w:t>（八）评审结束后，各磋商小组成员应将全部资料整理交至采购代理机构，严禁将</w:t>
      </w:r>
      <w:r>
        <w:rPr>
          <w:lang w:eastAsia="zh-CN"/>
        </w:rPr>
        <w:t xml:space="preserve"> 评审过程中的任何资料带出评审现场向供应商或其他单位提供。</w:t>
      </w:r>
    </w:p>
    <w:p w14:paraId="45B3FB81">
      <w:pPr>
        <w:pStyle w:val="10"/>
        <w:spacing w:before="46" w:line="398" w:lineRule="auto"/>
        <w:ind w:right="170" w:firstLine="422"/>
        <w:rPr>
          <w:lang w:eastAsia="zh-CN"/>
        </w:rPr>
      </w:pPr>
      <w:r>
        <w:rPr>
          <w:lang w:eastAsia="zh-CN"/>
        </w:rPr>
        <w:t>（九）采购代理机构与委托方应对磋商小组成员名单、拟邀请的潜在供应商名单、 已购买采购文件的潜在供应商名单、评审过程予以保密。</w:t>
      </w:r>
    </w:p>
    <w:p w14:paraId="301175AC">
      <w:pPr>
        <w:pStyle w:val="10"/>
        <w:spacing w:before="48" w:line="396" w:lineRule="auto"/>
        <w:ind w:right="232" w:firstLine="422"/>
        <w:rPr>
          <w:lang w:eastAsia="zh-CN"/>
        </w:rPr>
      </w:pPr>
      <w:r>
        <w:rPr>
          <w:spacing w:val="-2"/>
          <w:lang w:eastAsia="zh-CN"/>
        </w:rPr>
        <w:t>（十）磋商小组成员以及与评审有关的人员应当对评审情况和评审过程中获悉的国</w:t>
      </w:r>
      <w:r>
        <w:rPr>
          <w:lang w:eastAsia="zh-CN"/>
        </w:rPr>
        <w:t xml:space="preserve"> 家秘密、商业秘密予以保密。</w:t>
      </w:r>
    </w:p>
    <w:p w14:paraId="38FE3711">
      <w:pPr>
        <w:pStyle w:val="10"/>
        <w:spacing w:before="50" w:line="398" w:lineRule="auto"/>
        <w:ind w:right="232" w:firstLine="422"/>
        <w:rPr>
          <w:lang w:eastAsia="zh-CN"/>
        </w:rPr>
      </w:pPr>
      <w:r>
        <w:rPr>
          <w:spacing w:val="-2"/>
          <w:lang w:eastAsia="zh-CN"/>
        </w:rPr>
        <w:t>（十一）磋商小组成员应当客观、公正地履行职责，遵守职业道德，对所提出的评</w:t>
      </w:r>
      <w:r>
        <w:rPr>
          <w:lang w:eastAsia="zh-CN"/>
        </w:rPr>
        <w:t xml:space="preserve"> 审意见承担个人责任。</w:t>
      </w:r>
    </w:p>
    <w:p w14:paraId="70BF2BBB">
      <w:pPr>
        <w:pStyle w:val="10"/>
        <w:spacing w:before="46"/>
        <w:ind w:left="1000" w:right="112"/>
        <w:rPr>
          <w:lang w:eastAsia="zh-CN"/>
        </w:rPr>
      </w:pPr>
      <w:r>
        <w:rPr>
          <w:lang w:eastAsia="zh-CN"/>
        </w:rPr>
        <w:t>（十二）评审工作开始前，由工作人员负责保管磋商小组、工作人员的通讯工具。</w:t>
      </w:r>
    </w:p>
    <w:p w14:paraId="23C14745">
      <w:pPr>
        <w:pStyle w:val="10"/>
        <w:spacing w:before="206" w:line="398" w:lineRule="auto"/>
        <w:ind w:right="115" w:firstLine="422"/>
        <w:rPr>
          <w:lang w:eastAsia="zh-CN"/>
        </w:rPr>
      </w:pPr>
      <w:r>
        <w:rPr>
          <w:spacing w:val="-5"/>
          <w:lang w:eastAsia="zh-CN"/>
        </w:rPr>
        <w:t xml:space="preserve">（十三）在政府采购活动中，采购人员及相关人员与供应商有下列利害关系之一的， </w:t>
      </w:r>
      <w:r>
        <w:rPr>
          <w:lang w:eastAsia="zh-CN"/>
        </w:rPr>
        <w:t>应当回避：</w:t>
      </w:r>
    </w:p>
    <w:p w14:paraId="50367A2B">
      <w:pPr>
        <w:pStyle w:val="10"/>
        <w:spacing w:before="46"/>
        <w:ind w:left="1000" w:right="232"/>
        <w:rPr>
          <w:lang w:eastAsia="zh-CN"/>
        </w:rPr>
      </w:pPr>
      <w:r>
        <w:rPr>
          <w:rFonts w:ascii="Times New Roman" w:hAnsi="Times New Roman" w:eastAsia="Times New Roman" w:cs="Times New Roman"/>
          <w:lang w:eastAsia="zh-CN"/>
        </w:rPr>
        <w:t>1</w:t>
      </w:r>
      <w:r>
        <w:rPr>
          <w:lang w:eastAsia="zh-CN"/>
        </w:rPr>
        <w:t>、参加采购活动前</w:t>
      </w:r>
      <w:r>
        <w:rPr>
          <w:spacing w:val="-60"/>
          <w:lang w:eastAsia="zh-CN"/>
        </w:rPr>
        <w:t xml:space="preserve"> </w:t>
      </w:r>
      <w:r>
        <w:rPr>
          <w:rFonts w:ascii="Times New Roman" w:hAnsi="Times New Roman" w:eastAsia="Times New Roman" w:cs="Times New Roman"/>
          <w:lang w:eastAsia="zh-CN"/>
        </w:rPr>
        <w:t xml:space="preserve">3 </w:t>
      </w:r>
      <w:r>
        <w:rPr>
          <w:lang w:eastAsia="zh-CN"/>
        </w:rPr>
        <w:t>年内与供应商存在劳动关系；</w:t>
      </w:r>
    </w:p>
    <w:p w14:paraId="4ACB24DF">
      <w:pPr>
        <w:pStyle w:val="10"/>
        <w:ind w:left="1000" w:right="232"/>
        <w:rPr>
          <w:lang w:eastAsia="zh-CN"/>
        </w:rPr>
      </w:pPr>
      <w:r>
        <w:rPr>
          <w:rFonts w:ascii="Times New Roman" w:hAnsi="Times New Roman" w:eastAsia="Times New Roman" w:cs="Times New Roman"/>
          <w:lang w:eastAsia="zh-CN"/>
        </w:rPr>
        <w:t>2</w:t>
      </w:r>
      <w:r>
        <w:rPr>
          <w:lang w:eastAsia="zh-CN"/>
        </w:rPr>
        <w:t>、参加采购活动前</w:t>
      </w:r>
      <w:r>
        <w:rPr>
          <w:spacing w:val="-60"/>
          <w:lang w:eastAsia="zh-CN"/>
        </w:rPr>
        <w:t xml:space="preserve"> </w:t>
      </w:r>
      <w:r>
        <w:rPr>
          <w:rFonts w:ascii="Times New Roman" w:hAnsi="Times New Roman" w:eastAsia="Times New Roman" w:cs="Times New Roman"/>
          <w:lang w:eastAsia="zh-CN"/>
        </w:rPr>
        <w:t xml:space="preserve">3 </w:t>
      </w:r>
      <w:r>
        <w:rPr>
          <w:lang w:eastAsia="zh-CN"/>
        </w:rPr>
        <w:t>年内担任供应商的董事、监事；</w:t>
      </w:r>
    </w:p>
    <w:p w14:paraId="289E8C70">
      <w:pPr>
        <w:pStyle w:val="10"/>
        <w:ind w:left="1000" w:right="232"/>
        <w:rPr>
          <w:lang w:eastAsia="zh-CN"/>
        </w:rPr>
      </w:pPr>
      <w:r>
        <w:rPr>
          <w:rFonts w:ascii="Times New Roman" w:hAnsi="Times New Roman" w:eastAsia="Times New Roman" w:cs="Times New Roman"/>
          <w:lang w:eastAsia="zh-CN"/>
        </w:rPr>
        <w:t>3</w:t>
      </w:r>
      <w:r>
        <w:rPr>
          <w:lang w:eastAsia="zh-CN"/>
        </w:rPr>
        <w:t>、参加采购活动前</w:t>
      </w:r>
      <w:r>
        <w:rPr>
          <w:spacing w:val="-60"/>
          <w:lang w:eastAsia="zh-CN"/>
        </w:rPr>
        <w:t xml:space="preserve"> </w:t>
      </w:r>
      <w:r>
        <w:rPr>
          <w:rFonts w:ascii="Times New Roman" w:hAnsi="Times New Roman" w:eastAsia="Times New Roman" w:cs="Times New Roman"/>
          <w:lang w:eastAsia="zh-CN"/>
        </w:rPr>
        <w:t xml:space="preserve">3 </w:t>
      </w:r>
      <w:r>
        <w:rPr>
          <w:lang w:eastAsia="zh-CN"/>
        </w:rPr>
        <w:t>年内是供应商的控股股东或者实际控制人；</w:t>
      </w:r>
    </w:p>
    <w:p w14:paraId="2D941568">
      <w:pPr>
        <w:pStyle w:val="10"/>
        <w:spacing w:before="186" w:line="376" w:lineRule="auto"/>
        <w:ind w:right="232" w:firstLine="422"/>
        <w:rPr>
          <w:lang w:eastAsia="zh-CN"/>
        </w:rPr>
      </w:pPr>
      <w:r>
        <w:rPr>
          <w:rFonts w:ascii="Times New Roman" w:hAnsi="Times New Roman" w:eastAsia="Times New Roman" w:cs="Times New Roman"/>
          <w:lang w:eastAsia="zh-CN"/>
        </w:rPr>
        <w:t>4</w:t>
      </w:r>
      <w:r>
        <w:rPr>
          <w:lang w:eastAsia="zh-CN"/>
        </w:rPr>
        <w:t>、与供应商的法定代表人或者负责人有夫妻、直系血亲、三代以内旁系血亲或者 近姻亲关系；</w:t>
      </w:r>
    </w:p>
    <w:p w14:paraId="674B170D">
      <w:pPr>
        <w:pStyle w:val="10"/>
        <w:spacing w:before="70" w:line="374" w:lineRule="auto"/>
        <w:ind w:left="1000" w:right="232"/>
        <w:rPr>
          <w:lang w:eastAsia="zh-CN"/>
        </w:rPr>
      </w:pPr>
      <w:r>
        <w:rPr>
          <w:rFonts w:ascii="Times New Roman" w:hAnsi="Times New Roman" w:eastAsia="Times New Roman" w:cs="Times New Roman"/>
          <w:lang w:eastAsia="zh-CN"/>
        </w:rPr>
        <w:t>5</w:t>
      </w:r>
      <w:r>
        <w:rPr>
          <w:lang w:eastAsia="zh-CN"/>
        </w:rPr>
        <w:t xml:space="preserve">、与供应商有其他可能影响政府采购活动公平、公正进行的关系。 </w:t>
      </w:r>
    </w:p>
    <w:p w14:paraId="7FAF0C26">
      <w:pPr>
        <w:pStyle w:val="10"/>
        <w:spacing w:before="70" w:line="374" w:lineRule="auto"/>
        <w:ind w:left="1000" w:right="232"/>
        <w:rPr>
          <w:lang w:eastAsia="zh-CN"/>
        </w:rPr>
      </w:pPr>
      <w:r>
        <w:rPr>
          <w:spacing w:val="-2"/>
          <w:lang w:eastAsia="zh-CN"/>
        </w:rPr>
        <w:t>供应商认为采购人员及相关人员与其他供应商有利害关系的，可以向采购人或者采</w:t>
      </w:r>
    </w:p>
    <w:p w14:paraId="36BE20E6">
      <w:pPr>
        <w:pStyle w:val="10"/>
        <w:spacing w:before="72" w:line="398" w:lineRule="auto"/>
        <w:ind w:right="225"/>
        <w:rPr>
          <w:lang w:eastAsia="zh-CN"/>
        </w:rPr>
      </w:pPr>
      <w:r>
        <w:rPr>
          <w:spacing w:val="-3"/>
          <w:lang w:eastAsia="zh-CN"/>
        </w:rPr>
        <w:t xml:space="preserve">购代理机构书面提出回避申请，并说明理由。采购人或者采购代理机构应当及时询问被 </w:t>
      </w:r>
      <w:r>
        <w:rPr>
          <w:lang w:eastAsia="zh-CN"/>
        </w:rPr>
        <w:t>申请回避人员，有利害关系的被申请回避人员应当回避。</w:t>
      </w:r>
    </w:p>
    <w:p w14:paraId="0A7C74BE">
      <w:pPr>
        <w:pStyle w:val="8"/>
        <w:spacing w:before="26"/>
        <w:ind w:right="232"/>
        <w:rPr>
          <w:b w:val="0"/>
          <w:bCs w:val="0"/>
          <w:lang w:eastAsia="zh-CN"/>
        </w:rPr>
      </w:pPr>
      <w:r>
        <w:rPr>
          <w:rFonts w:hint="eastAsia"/>
          <w:lang w:eastAsia="zh-CN"/>
        </w:rPr>
        <w:t>十</w:t>
      </w:r>
      <w:r>
        <w:rPr>
          <w:lang w:eastAsia="zh-CN"/>
        </w:rPr>
        <w:t>、成交通知书</w:t>
      </w:r>
    </w:p>
    <w:p w14:paraId="77456A2F">
      <w:pPr>
        <w:pStyle w:val="10"/>
        <w:spacing w:before="206"/>
        <w:ind w:left="1000" w:right="232"/>
        <w:rPr>
          <w:lang w:eastAsia="zh-CN"/>
        </w:rPr>
      </w:pPr>
      <w:r>
        <w:rPr>
          <w:lang w:eastAsia="zh-CN"/>
        </w:rPr>
        <w:t>采购代理机构应当在评审结束后</w:t>
      </w:r>
      <w:r>
        <w:rPr>
          <w:spacing w:val="-60"/>
          <w:lang w:eastAsia="zh-CN"/>
        </w:rPr>
        <w:t xml:space="preserve"> </w:t>
      </w:r>
      <w:r>
        <w:rPr>
          <w:rFonts w:ascii="Times New Roman" w:hAnsi="Times New Roman" w:eastAsia="Times New Roman" w:cs="Times New Roman"/>
          <w:lang w:eastAsia="zh-CN"/>
        </w:rPr>
        <w:t xml:space="preserve">2 </w:t>
      </w:r>
      <w:r>
        <w:rPr>
          <w:lang w:eastAsia="zh-CN"/>
        </w:rPr>
        <w:t>个工作日内将评审报告送采购人确认。</w:t>
      </w:r>
    </w:p>
    <w:p w14:paraId="5964676F">
      <w:pPr>
        <w:pStyle w:val="10"/>
        <w:spacing w:before="186" w:line="391" w:lineRule="auto"/>
        <w:ind w:right="98" w:firstLine="422"/>
        <w:rPr>
          <w:lang w:eastAsia="zh-CN"/>
        </w:rPr>
      </w:pPr>
      <w:r>
        <w:rPr>
          <w:lang w:eastAsia="zh-CN"/>
        </w:rPr>
        <w:t>采购人应当在收到评审报告后</w:t>
      </w:r>
      <w:r>
        <w:rPr>
          <w:spacing w:val="-91"/>
          <w:lang w:eastAsia="zh-CN"/>
        </w:rPr>
        <w:t xml:space="preserve"> </w:t>
      </w:r>
      <w:r>
        <w:rPr>
          <w:rFonts w:ascii="Times New Roman" w:hAnsi="Times New Roman" w:eastAsia="Times New Roman" w:cs="Times New Roman"/>
          <w:lang w:eastAsia="zh-CN"/>
        </w:rPr>
        <w:t xml:space="preserve">5 </w:t>
      </w:r>
      <w:r>
        <w:rPr>
          <w:spacing w:val="-6"/>
          <w:lang w:eastAsia="zh-CN"/>
        </w:rPr>
        <w:t>个工作日内，从评审报告提出的成交候选供应商中，</w:t>
      </w:r>
      <w:r>
        <w:rPr>
          <w:lang w:eastAsia="zh-CN"/>
        </w:rPr>
        <w:t xml:space="preserve"> </w:t>
      </w:r>
      <w:r>
        <w:rPr>
          <w:spacing w:val="-3"/>
          <w:lang w:eastAsia="zh-CN"/>
        </w:rPr>
        <w:t>按照排序由高到低的原则确定成交供应商，也可以书面授权磋商小组直接确定成交供应</w:t>
      </w:r>
      <w:r>
        <w:rPr>
          <w:lang w:eastAsia="zh-CN"/>
        </w:rPr>
        <w:t xml:space="preserve"> </w:t>
      </w:r>
      <w:r>
        <w:rPr>
          <w:spacing w:val="-3"/>
          <w:lang w:eastAsia="zh-CN"/>
        </w:rPr>
        <w:t xml:space="preserve">商。采购人逾期未确定成交供应商且不提出异议的，视为确定评审报告提出的排序第一 </w:t>
      </w:r>
      <w:r>
        <w:rPr>
          <w:lang w:eastAsia="zh-CN"/>
        </w:rPr>
        <w:t>的供应商为成交供应商。</w:t>
      </w:r>
    </w:p>
    <w:p w14:paraId="2F072170">
      <w:pPr>
        <w:pStyle w:val="10"/>
        <w:spacing w:before="55" w:line="386" w:lineRule="auto"/>
        <w:ind w:right="235" w:firstLine="422"/>
        <w:jc w:val="both"/>
        <w:rPr>
          <w:lang w:eastAsia="zh-CN"/>
        </w:rPr>
      </w:pPr>
      <w:r>
        <w:rPr>
          <w:lang w:eastAsia="zh-CN"/>
        </w:rPr>
        <w:t>采购人或者采购代理机构应当在成交供应商确定后</w:t>
      </w:r>
      <w:r>
        <w:rPr>
          <w:spacing w:val="-57"/>
          <w:lang w:eastAsia="zh-CN"/>
        </w:rPr>
        <w:t xml:space="preserve"> </w:t>
      </w:r>
      <w:r>
        <w:rPr>
          <w:rFonts w:ascii="Times New Roman" w:hAnsi="Times New Roman" w:eastAsia="Times New Roman" w:cs="Times New Roman"/>
          <w:lang w:eastAsia="zh-CN"/>
        </w:rPr>
        <w:t xml:space="preserve">2 </w:t>
      </w:r>
      <w:r>
        <w:rPr>
          <w:spacing w:val="-4"/>
          <w:lang w:eastAsia="zh-CN"/>
        </w:rPr>
        <w:t xml:space="preserve">个工作日内，在省级以上财政 </w:t>
      </w:r>
      <w:r>
        <w:rPr>
          <w:spacing w:val="3"/>
          <w:lang w:eastAsia="zh-CN"/>
        </w:rPr>
        <w:t xml:space="preserve">部门指定的政府采购信息发布媒体上公告成交结果，同时向成交供应商发出成交通知 </w:t>
      </w:r>
      <w:r>
        <w:rPr>
          <w:lang w:eastAsia="zh-CN"/>
        </w:rPr>
        <w:t>书。</w:t>
      </w:r>
    </w:p>
    <w:p w14:paraId="5D2AB57F">
      <w:pPr>
        <w:pStyle w:val="10"/>
        <w:spacing w:before="60" w:line="360" w:lineRule="auto"/>
        <w:ind w:left="1000" w:right="232"/>
        <w:rPr>
          <w:lang w:eastAsia="zh-CN"/>
        </w:rPr>
      </w:pPr>
      <w:r>
        <w:rPr>
          <w:lang w:eastAsia="zh-CN"/>
        </w:rPr>
        <w:t>《成交通知书》将作为签订合同的依据，且是合同的一个组成部分。</w:t>
      </w:r>
    </w:p>
    <w:p w14:paraId="1DBC12CA">
      <w:pPr>
        <w:pStyle w:val="8"/>
        <w:spacing w:before="26" w:line="360" w:lineRule="auto"/>
        <w:ind w:right="232"/>
        <w:rPr>
          <w:lang w:eastAsia="zh-CN"/>
        </w:rPr>
      </w:pPr>
      <w:r>
        <w:rPr>
          <w:rFonts w:hint="eastAsia"/>
          <w:lang w:eastAsia="zh-CN"/>
        </w:rPr>
        <w:t>十一</w:t>
      </w:r>
      <w:r>
        <w:rPr>
          <w:lang w:eastAsia="zh-CN"/>
        </w:rPr>
        <w:t>、签订合同</w:t>
      </w:r>
    </w:p>
    <w:p w14:paraId="69BB8687">
      <w:pPr>
        <w:pStyle w:val="10"/>
        <w:spacing w:before="134" w:line="386" w:lineRule="auto"/>
        <w:ind w:right="235" w:firstLine="422"/>
        <w:jc w:val="both"/>
        <w:rPr>
          <w:lang w:eastAsia="zh-CN"/>
        </w:rPr>
      </w:pPr>
      <w:r>
        <w:rPr>
          <w:lang w:eastAsia="zh-CN"/>
        </w:rPr>
        <w:t xml:space="preserve">采购人与成交供应商应当在成交通知书发出之日起 </w:t>
      </w:r>
      <w:r>
        <w:rPr>
          <w:rFonts w:ascii="Times New Roman" w:hAnsi="Times New Roman" w:eastAsia="Times New Roman" w:cs="Times New Roman"/>
          <w:lang w:eastAsia="zh-CN"/>
        </w:rPr>
        <w:t xml:space="preserve">10 </w:t>
      </w:r>
      <w:r>
        <w:rPr>
          <w:lang w:eastAsia="zh-CN"/>
        </w:rPr>
        <w:t xml:space="preserve">个工作日内，按照磋商文件 </w:t>
      </w:r>
      <w:r>
        <w:rPr>
          <w:spacing w:val="-3"/>
          <w:lang w:eastAsia="zh-CN"/>
        </w:rPr>
        <w:t xml:space="preserve">确定的合同文本以及采购标的、规格型号、采购金额、采购数量、技术和服务要求等事 </w:t>
      </w:r>
      <w:r>
        <w:rPr>
          <w:lang w:eastAsia="zh-CN"/>
        </w:rPr>
        <w:t>项签订政府采购合同。</w:t>
      </w:r>
    </w:p>
    <w:p w14:paraId="31118693">
      <w:pPr>
        <w:pStyle w:val="10"/>
        <w:spacing w:before="58" w:line="398" w:lineRule="auto"/>
        <w:ind w:right="187" w:firstLine="422"/>
        <w:jc w:val="both"/>
        <w:rPr>
          <w:lang w:eastAsia="zh-CN"/>
        </w:rPr>
      </w:pPr>
      <w:r>
        <w:rPr>
          <w:lang w:eastAsia="zh-CN"/>
        </w:rPr>
        <w:t xml:space="preserve">采购人不得向成交供应商提出超出磋商文件以外的任何要求作为签订合同的条件， </w:t>
      </w:r>
      <w:r>
        <w:rPr>
          <w:spacing w:val="-3"/>
          <w:lang w:eastAsia="zh-CN"/>
        </w:rPr>
        <w:t xml:space="preserve">不得与成交供应商订立背离磋商文件确定的合同文本以及采购标的、规格型号、采购金 </w:t>
      </w:r>
      <w:r>
        <w:rPr>
          <w:lang w:eastAsia="zh-CN"/>
        </w:rPr>
        <w:t>额、采购数量、技术和服务要求等实质性内容的协议。</w:t>
      </w:r>
    </w:p>
    <w:p w14:paraId="23F33057">
      <w:pPr>
        <w:pStyle w:val="10"/>
        <w:spacing w:before="46" w:line="398" w:lineRule="auto"/>
        <w:ind w:right="235" w:firstLine="422"/>
        <w:jc w:val="both"/>
        <w:rPr>
          <w:lang w:eastAsia="zh-CN"/>
        </w:rPr>
      </w:pPr>
      <w:r>
        <w:rPr>
          <w:spacing w:val="-2"/>
          <w:lang w:eastAsia="zh-CN"/>
        </w:rPr>
        <w:t>成交供应商拒绝签订政府采购合同的，采购人可以按照排序由高到低的原则确定其</w:t>
      </w:r>
      <w:r>
        <w:rPr>
          <w:lang w:eastAsia="zh-CN"/>
        </w:rPr>
        <w:t xml:space="preserve"> </w:t>
      </w:r>
      <w:r>
        <w:rPr>
          <w:spacing w:val="-3"/>
          <w:lang w:eastAsia="zh-CN"/>
        </w:rPr>
        <w:t xml:space="preserve">他供应商作为成交供应商并签订政府采购合同，也可以重新开展采购活动。拒绝签订政 </w:t>
      </w:r>
      <w:r>
        <w:rPr>
          <w:lang w:eastAsia="zh-CN"/>
        </w:rPr>
        <w:t>府采购合同的成交供应商不得参加对该项目重新开展的采购活动。</w:t>
      </w:r>
    </w:p>
    <w:p w14:paraId="4B135083">
      <w:pPr>
        <w:pStyle w:val="10"/>
        <w:spacing w:before="46" w:line="398" w:lineRule="auto"/>
        <w:ind w:left="1000" w:right="232" w:hanging="423"/>
        <w:rPr>
          <w:rFonts w:cs="宋体"/>
          <w:b/>
          <w:bCs/>
          <w:lang w:eastAsia="zh-CN"/>
        </w:rPr>
      </w:pPr>
      <w:r>
        <w:rPr>
          <w:rFonts w:hint="eastAsia" w:cs="宋体"/>
          <w:b/>
          <w:bCs/>
          <w:lang w:eastAsia="zh-CN"/>
        </w:rPr>
        <w:t>十二</w:t>
      </w:r>
      <w:r>
        <w:rPr>
          <w:rFonts w:cs="宋体"/>
          <w:b/>
          <w:bCs/>
          <w:lang w:eastAsia="zh-CN"/>
        </w:rPr>
        <w:t xml:space="preserve">、质疑投诉： </w:t>
      </w:r>
    </w:p>
    <w:p w14:paraId="31C5996E">
      <w:pPr>
        <w:pStyle w:val="10"/>
        <w:spacing w:before="46" w:line="398" w:lineRule="auto"/>
        <w:ind w:right="235" w:firstLine="422"/>
        <w:jc w:val="both"/>
        <w:rPr>
          <w:spacing w:val="-2"/>
          <w:lang w:eastAsia="zh-CN"/>
        </w:rPr>
      </w:pPr>
      <w:r>
        <w:rPr>
          <w:spacing w:val="-2"/>
          <w:lang w:eastAsia="zh-CN"/>
        </w:rPr>
        <w:t>供应商可以委托代理人进行质疑和投诉。其授权委托书应当载明代理人的姓名或者名称、代理事项、具体权限、期限和相关事项。供应商为自然人的，应当由本人签字； 供应商为法人或者其他组织的，应当由法定代表人、主要负责人签字或者盖章，并加盖公章。</w:t>
      </w:r>
    </w:p>
    <w:p w14:paraId="2DA2DB84">
      <w:pPr>
        <w:pStyle w:val="10"/>
        <w:spacing w:before="46" w:line="398" w:lineRule="auto"/>
        <w:ind w:right="235" w:firstLine="422"/>
        <w:jc w:val="both"/>
        <w:rPr>
          <w:spacing w:val="-2"/>
          <w:lang w:eastAsia="zh-CN"/>
        </w:rPr>
      </w:pPr>
      <w:r>
        <w:rPr>
          <w:spacing w:val="-2"/>
          <w:lang w:eastAsia="zh-CN"/>
        </w:rPr>
        <w:t>代理人提出质疑和投诉，应当提交供应商签署的授权委托书。</w:t>
      </w:r>
    </w:p>
    <w:p w14:paraId="3F0A333C">
      <w:pPr>
        <w:pStyle w:val="10"/>
        <w:spacing w:before="26" w:line="398" w:lineRule="auto"/>
        <w:ind w:right="175" w:firstLine="422"/>
        <w:jc w:val="both"/>
        <w:rPr>
          <w:lang w:eastAsia="zh-CN"/>
        </w:rPr>
      </w:pPr>
      <w:bookmarkStart w:id="13" w:name="第三部分__项目说明"/>
      <w:bookmarkEnd w:id="13"/>
      <w:r>
        <w:rPr>
          <w:spacing w:val="-2"/>
          <w:lang w:eastAsia="zh-CN"/>
        </w:rPr>
        <w:t>以联合体形式参加政府采购活动的，其投诉应当由组成联合体的所有供应商共同提</w:t>
      </w:r>
      <w:r>
        <w:rPr>
          <w:lang w:eastAsia="zh-CN"/>
        </w:rPr>
        <w:t xml:space="preserve"> 出。</w:t>
      </w:r>
    </w:p>
    <w:p w14:paraId="709E7D96">
      <w:pPr>
        <w:pStyle w:val="10"/>
        <w:spacing w:before="46" w:line="391" w:lineRule="auto"/>
        <w:ind w:right="175" w:firstLine="422"/>
        <w:jc w:val="both"/>
        <w:rPr>
          <w:lang w:eastAsia="zh-CN"/>
        </w:rPr>
      </w:pPr>
      <w:r>
        <w:rPr>
          <w:spacing w:val="-2"/>
          <w:lang w:eastAsia="zh-CN"/>
        </w:rPr>
        <w:t>供应商认为采购文件、采购过程、中标或者成交结果使自己的权益受到损害的，可</w:t>
      </w:r>
      <w:r>
        <w:rPr>
          <w:lang w:eastAsia="zh-CN"/>
        </w:rPr>
        <w:t xml:space="preserve"> 以在知道或者应知其权益受到损害之日起</w:t>
      </w:r>
      <w:r>
        <w:rPr>
          <w:spacing w:val="-54"/>
          <w:lang w:eastAsia="zh-CN"/>
        </w:rPr>
        <w:t xml:space="preserve"> </w:t>
      </w:r>
      <w:r>
        <w:rPr>
          <w:rFonts w:ascii="Times New Roman" w:hAnsi="Times New Roman" w:eastAsia="Times New Roman" w:cs="Times New Roman"/>
          <w:lang w:eastAsia="zh-CN"/>
        </w:rPr>
        <w:t xml:space="preserve">7 </w:t>
      </w:r>
      <w:r>
        <w:rPr>
          <w:spacing w:val="-6"/>
          <w:lang w:eastAsia="zh-CN"/>
        </w:rPr>
        <w:t xml:space="preserve">个工作日内，以书面形式向采购人、采购代 </w:t>
      </w:r>
      <w:r>
        <w:rPr>
          <w:spacing w:val="3"/>
          <w:lang w:eastAsia="zh-CN"/>
        </w:rPr>
        <w:t xml:space="preserve">理机构提出质疑。供应商应当在法定质疑期内一次性提出针对同一采购程序环节的质 </w:t>
      </w:r>
      <w:r>
        <w:rPr>
          <w:lang w:eastAsia="zh-CN"/>
        </w:rPr>
        <w:t>疑。</w:t>
      </w:r>
    </w:p>
    <w:p w14:paraId="102C3A55">
      <w:pPr>
        <w:pStyle w:val="10"/>
        <w:spacing w:before="55"/>
        <w:ind w:left="1000"/>
        <w:rPr>
          <w:rFonts w:ascii="Times New Roman" w:hAnsi="Times New Roman" w:eastAsia="Times New Roman" w:cs="Times New Roman"/>
          <w:lang w:eastAsia="zh-CN"/>
        </w:rPr>
      </w:pPr>
      <w:r>
        <w:rPr>
          <w:spacing w:val="-4"/>
          <w:lang w:eastAsia="zh-CN"/>
        </w:rPr>
        <w:t>质疑的提出和答复、投诉的提起和处理应严格按照中华人民共和国财政部令【第</w:t>
      </w:r>
      <w:r>
        <w:rPr>
          <w:spacing w:val="-29"/>
          <w:lang w:eastAsia="zh-CN"/>
        </w:rPr>
        <w:t xml:space="preserve"> </w:t>
      </w:r>
      <w:r>
        <w:rPr>
          <w:rFonts w:ascii="Times New Roman" w:hAnsi="Times New Roman" w:eastAsia="Times New Roman" w:cs="Times New Roman"/>
          <w:lang w:eastAsia="zh-CN"/>
        </w:rPr>
        <w:t>94</w:t>
      </w:r>
    </w:p>
    <w:p w14:paraId="2AEFD7B5">
      <w:pPr>
        <w:pStyle w:val="10"/>
        <w:spacing w:line="391" w:lineRule="auto"/>
        <w:ind w:left="1000" w:right="3950" w:hanging="423"/>
        <w:rPr>
          <w:lang w:eastAsia="zh-CN"/>
        </w:rPr>
      </w:pPr>
      <w:r>
        <w:rPr>
          <w:lang w:eastAsia="zh-CN"/>
        </w:rPr>
        <w:t xml:space="preserve">号】《政府采购质疑和投诉办法》的规定。 </w:t>
      </w:r>
    </w:p>
    <w:p w14:paraId="4F2B4AC6">
      <w:pPr>
        <w:pStyle w:val="10"/>
        <w:spacing w:before="46" w:line="391" w:lineRule="auto"/>
        <w:ind w:right="175" w:firstLine="422"/>
        <w:jc w:val="both"/>
        <w:rPr>
          <w:spacing w:val="-2"/>
          <w:lang w:eastAsia="zh-CN"/>
        </w:rPr>
      </w:pPr>
      <w:r>
        <w:rPr>
          <w:spacing w:val="-2"/>
          <w:lang w:eastAsia="zh-CN"/>
        </w:rPr>
        <w:t>质疑函收件人：</w:t>
      </w:r>
      <w:r>
        <w:rPr>
          <w:rFonts w:hint="eastAsia"/>
          <w:spacing w:val="-2"/>
          <w:lang w:eastAsia="zh-CN"/>
        </w:rPr>
        <w:t xml:space="preserve"> </w:t>
      </w:r>
    </w:p>
    <w:p w14:paraId="7FA443B0">
      <w:pPr>
        <w:pStyle w:val="10"/>
        <w:spacing w:before="46" w:line="391" w:lineRule="auto"/>
        <w:ind w:right="175" w:firstLine="422"/>
        <w:jc w:val="both"/>
        <w:rPr>
          <w:spacing w:val="-2"/>
          <w:lang w:eastAsia="zh-CN"/>
        </w:rPr>
      </w:pPr>
      <w:r>
        <w:rPr>
          <w:spacing w:val="-2"/>
          <w:lang w:eastAsia="zh-CN"/>
        </w:rPr>
        <w:t>联系电话：</w:t>
      </w:r>
      <w:r>
        <w:rPr>
          <w:rFonts w:hint="eastAsia"/>
          <w:spacing w:val="-2"/>
          <w:lang w:eastAsia="zh-CN"/>
        </w:rPr>
        <w:t xml:space="preserve"> </w:t>
      </w:r>
      <w:r>
        <w:rPr>
          <w:spacing w:val="-2"/>
          <w:lang w:eastAsia="zh-CN"/>
        </w:rPr>
        <w:t xml:space="preserve"> </w:t>
      </w:r>
    </w:p>
    <w:p w14:paraId="1B5E1ACE">
      <w:pPr>
        <w:pStyle w:val="10"/>
        <w:spacing w:before="46" w:line="391" w:lineRule="auto"/>
        <w:ind w:right="175" w:firstLine="422"/>
        <w:jc w:val="both"/>
        <w:rPr>
          <w:spacing w:val="-2"/>
          <w:lang w:eastAsia="zh-CN"/>
        </w:rPr>
      </w:pPr>
      <w:r>
        <w:rPr>
          <w:spacing w:val="-2"/>
          <w:lang w:eastAsia="zh-CN"/>
        </w:rPr>
        <w:t>通讯地址：</w:t>
      </w:r>
      <w:r>
        <w:rPr>
          <w:rFonts w:hint="eastAsia"/>
          <w:spacing w:val="-2"/>
          <w:lang w:eastAsia="zh-CN"/>
        </w:rPr>
        <w:t xml:space="preserve"> </w:t>
      </w:r>
    </w:p>
    <w:p w14:paraId="51BBB879">
      <w:pPr>
        <w:pStyle w:val="8"/>
        <w:spacing w:before="18"/>
        <w:rPr>
          <w:b w:val="0"/>
          <w:bCs w:val="0"/>
          <w:lang w:eastAsia="zh-CN"/>
        </w:rPr>
      </w:pPr>
      <w:r>
        <w:rPr>
          <w:rFonts w:hint="eastAsia"/>
          <w:lang w:eastAsia="zh-CN"/>
        </w:rPr>
        <w:t>十三</w:t>
      </w:r>
      <w:r>
        <w:rPr>
          <w:lang w:eastAsia="zh-CN"/>
        </w:rPr>
        <w:t>、解释权：</w:t>
      </w:r>
    </w:p>
    <w:p w14:paraId="231B0A3D">
      <w:pPr>
        <w:pStyle w:val="10"/>
        <w:spacing w:before="206"/>
        <w:ind w:left="1000"/>
        <w:rPr>
          <w:lang w:eastAsia="zh-CN"/>
        </w:rPr>
      </w:pPr>
      <w:r>
        <w:rPr>
          <w:rFonts w:cs="宋体"/>
          <w:b/>
          <w:bCs/>
          <w:lang w:eastAsia="zh-CN"/>
        </w:rPr>
        <w:t>（一）</w:t>
      </w:r>
      <w:r>
        <w:rPr>
          <w:lang w:eastAsia="zh-CN"/>
        </w:rPr>
        <w:t>本采购文件的最终解释权为采购人，解释以采购人的书面解释为准。</w:t>
      </w:r>
    </w:p>
    <w:p w14:paraId="2701EB40">
      <w:pPr>
        <w:pStyle w:val="10"/>
        <w:spacing w:before="206" w:line="396" w:lineRule="auto"/>
        <w:ind w:right="175" w:firstLine="422"/>
        <w:jc w:val="both"/>
        <w:rPr>
          <w:lang w:eastAsia="zh-CN"/>
        </w:rPr>
      </w:pPr>
      <w:r>
        <w:rPr>
          <w:rFonts w:cs="宋体"/>
          <w:b/>
          <w:bCs/>
          <w:spacing w:val="-2"/>
          <w:lang w:eastAsia="zh-CN"/>
        </w:rPr>
        <w:t>（二）</w:t>
      </w:r>
      <w:r>
        <w:rPr>
          <w:spacing w:val="-2"/>
          <w:lang w:eastAsia="zh-CN"/>
        </w:rPr>
        <w:t>采购文件未做须知明示，而又有相关法律、法规规定的，供应商应同时遵守</w:t>
      </w:r>
      <w:r>
        <w:rPr>
          <w:lang w:eastAsia="zh-CN"/>
        </w:rPr>
        <w:t xml:space="preserve"> 相关法律、法规。</w:t>
      </w:r>
    </w:p>
    <w:p w14:paraId="0DC51EBF">
      <w:pPr>
        <w:rPr>
          <w:w w:val="95"/>
          <w:lang w:eastAsia="zh-CN"/>
        </w:rPr>
      </w:pPr>
      <w:bookmarkStart w:id="14" w:name="_Toc140766360"/>
      <w:bookmarkStart w:id="15" w:name="_Toc4684"/>
      <w:r>
        <w:rPr>
          <w:w w:val="95"/>
          <w:lang w:eastAsia="zh-CN"/>
        </w:rPr>
        <w:br w:type="page"/>
      </w:r>
    </w:p>
    <w:p w14:paraId="40A4FFCE">
      <w:pPr>
        <w:rPr>
          <w:lang w:eastAsia="zh-CN"/>
        </w:rPr>
      </w:pPr>
    </w:p>
    <w:p w14:paraId="40D1889A">
      <w:pPr>
        <w:pStyle w:val="2"/>
        <w:tabs>
          <w:tab w:val="left" w:pos="2141"/>
        </w:tabs>
        <w:spacing w:line="460" w:lineRule="exact"/>
        <w:ind w:left="336"/>
        <w:jc w:val="center"/>
        <w:rPr>
          <w:b w:val="0"/>
          <w:bCs w:val="0"/>
          <w:lang w:eastAsia="zh-CN"/>
        </w:rPr>
      </w:pPr>
      <w:r>
        <w:rPr>
          <w:w w:val="95"/>
          <w:lang w:eastAsia="zh-CN"/>
        </w:rPr>
        <w:t>第三部分</w:t>
      </w:r>
      <w:r>
        <w:rPr>
          <w:w w:val="95"/>
          <w:lang w:eastAsia="zh-CN"/>
        </w:rPr>
        <w:tab/>
      </w:r>
      <w:r>
        <w:rPr>
          <w:lang w:eastAsia="zh-CN"/>
        </w:rPr>
        <w:t>项目说明</w:t>
      </w:r>
      <w:bookmarkEnd w:id="14"/>
      <w:bookmarkEnd w:id="15"/>
    </w:p>
    <w:p w14:paraId="29393C35">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一、项目概况</w:t>
      </w:r>
    </w:p>
    <w:p w14:paraId="400929B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本项目为</w:t>
      </w:r>
      <w:r>
        <w:rPr>
          <w:rFonts w:hint="eastAsia" w:ascii="宋体" w:hAnsi="宋体" w:eastAsia="宋体" w:cs="宋体"/>
          <w:sz w:val="24"/>
          <w:szCs w:val="24"/>
          <w:lang w:eastAsia="zh-CN"/>
        </w:rPr>
        <w:t>聊城市茌平区农业农村局202</w:t>
      </w: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年农产品质量安全</w:t>
      </w:r>
      <w:r>
        <w:rPr>
          <w:rFonts w:hint="eastAsia" w:ascii="宋体" w:hAnsi="宋体" w:eastAsia="宋体" w:cs="宋体"/>
          <w:sz w:val="24"/>
          <w:szCs w:val="24"/>
          <w:lang w:val="en-US" w:eastAsia="zh-CN"/>
        </w:rPr>
        <w:t>检测</w:t>
      </w:r>
      <w:r>
        <w:rPr>
          <w:rFonts w:hint="eastAsia" w:ascii="宋体" w:hAnsi="宋体" w:eastAsia="宋体" w:cs="宋体"/>
          <w:sz w:val="24"/>
          <w:szCs w:val="24"/>
        </w:rPr>
        <w:t>项目</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二次</w:t>
      </w:r>
      <w:r>
        <w:rPr>
          <w:rFonts w:hint="eastAsia" w:ascii="宋体" w:hAnsi="宋体" w:eastAsia="宋体" w:cs="宋体"/>
          <w:sz w:val="24"/>
          <w:szCs w:val="24"/>
          <w:lang w:eastAsia="zh-CN"/>
        </w:rPr>
        <w:t>）</w:t>
      </w:r>
      <w:r>
        <w:rPr>
          <w:rFonts w:hint="eastAsia" w:ascii="宋体" w:hAnsi="宋体" w:eastAsia="宋体" w:cs="宋体"/>
          <w:sz w:val="24"/>
          <w:szCs w:val="24"/>
        </w:rPr>
        <w:t>，包三</w:t>
      </w:r>
      <w:r>
        <w:rPr>
          <w:rFonts w:hint="eastAsia" w:ascii="宋体" w:hAnsi="宋体" w:eastAsia="宋体" w:cs="宋体"/>
          <w:sz w:val="24"/>
          <w:szCs w:val="24"/>
          <w:lang w:val="en-US" w:eastAsia="zh-CN"/>
        </w:rPr>
        <w:t>3000批次种植业农残速测（定性检测）</w:t>
      </w:r>
      <w:r>
        <w:rPr>
          <w:rFonts w:hint="eastAsia" w:ascii="宋体" w:hAnsi="宋体" w:eastAsia="宋体" w:cs="宋体"/>
          <w:sz w:val="24"/>
          <w:szCs w:val="24"/>
        </w:rPr>
        <w:t xml:space="preserve"> 4.5万元。超出报价范围为无效报价。</w:t>
      </w:r>
    </w:p>
    <w:p w14:paraId="4CE4A9C2">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二、服务内容</w:t>
      </w:r>
    </w:p>
    <w:p w14:paraId="1368957F">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bookmarkStart w:id="16" w:name="_bookmark36"/>
      <w:bookmarkEnd w:id="16"/>
      <w:r>
        <w:rPr>
          <w:rFonts w:hint="eastAsia" w:ascii="宋体" w:hAnsi="宋体" w:eastAsia="宋体" w:cs="宋体"/>
          <w:sz w:val="24"/>
          <w:szCs w:val="24"/>
        </w:rPr>
        <w:t>全区范围内的规模化生产企业、合作社、家庭农场等经济组织，种植面积较大的散户等生产主体，抽检品种主要为各生产主体生产的蔬菜类食用农产品。通过摸排和调研，力争做到抽检范围全覆盖。</w:t>
      </w:r>
    </w:p>
    <w:p w14:paraId="4FCA468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抽检批次</w:t>
      </w:r>
    </w:p>
    <w:tbl>
      <w:tblPr>
        <w:tblStyle w:val="16"/>
        <w:tblpPr w:leftFromText="180" w:rightFromText="180" w:vertAnchor="text" w:horzAnchor="page" w:tblpX="1650" w:tblpY="211"/>
        <w:tblOverlap w:val="never"/>
        <w:tblW w:w="0" w:type="auto"/>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01"/>
        <w:gridCol w:w="5421"/>
        <w:gridCol w:w="1737"/>
      </w:tblGrid>
      <w:tr w14:paraId="71742A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trPr>
        <w:tc>
          <w:tcPr>
            <w:tcW w:w="1801" w:type="dxa"/>
          </w:tcPr>
          <w:p w14:paraId="4DD6EF3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包号</w:t>
            </w:r>
          </w:p>
        </w:tc>
        <w:tc>
          <w:tcPr>
            <w:tcW w:w="5421" w:type="dxa"/>
            <w:tcBorders>
              <w:right w:val="single" w:color="auto" w:sz="4" w:space="0"/>
            </w:tcBorders>
          </w:tcPr>
          <w:p w14:paraId="0B3B14E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农产品抽样检测工作</w:t>
            </w:r>
          </w:p>
        </w:tc>
        <w:tc>
          <w:tcPr>
            <w:tcW w:w="1737" w:type="dxa"/>
            <w:tcBorders>
              <w:top w:val="single" w:color="auto" w:sz="4" w:space="0"/>
              <w:left w:val="single" w:color="auto" w:sz="4" w:space="0"/>
              <w:bottom w:val="single" w:color="auto" w:sz="4" w:space="0"/>
              <w:right w:val="single" w:color="auto" w:sz="4" w:space="0"/>
            </w:tcBorders>
          </w:tcPr>
          <w:p w14:paraId="3A9998F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备注</w:t>
            </w:r>
          </w:p>
        </w:tc>
      </w:tr>
      <w:tr w14:paraId="428345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1" w:hRule="atLeast"/>
        </w:trPr>
        <w:tc>
          <w:tcPr>
            <w:tcW w:w="1801" w:type="dxa"/>
          </w:tcPr>
          <w:p w14:paraId="4C41172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包三</w:t>
            </w:r>
          </w:p>
        </w:tc>
        <w:tc>
          <w:tcPr>
            <w:tcW w:w="5421" w:type="dxa"/>
            <w:tcBorders>
              <w:right w:val="single" w:color="auto" w:sz="4" w:space="0"/>
            </w:tcBorders>
          </w:tcPr>
          <w:p w14:paraId="3D36E321">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3000批次种植业农残速测（定性检测）</w:t>
            </w:r>
          </w:p>
        </w:tc>
        <w:tc>
          <w:tcPr>
            <w:tcW w:w="1737" w:type="dxa"/>
            <w:tcBorders>
              <w:top w:val="single" w:color="auto" w:sz="4" w:space="0"/>
              <w:left w:val="single" w:color="auto" w:sz="4" w:space="0"/>
              <w:bottom w:val="single" w:color="auto" w:sz="4" w:space="0"/>
              <w:right w:val="single" w:color="auto" w:sz="4" w:space="0"/>
            </w:tcBorders>
          </w:tcPr>
          <w:p w14:paraId="4E5EAF1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每个批次为一个样品</w:t>
            </w:r>
          </w:p>
        </w:tc>
      </w:tr>
    </w:tbl>
    <w:p w14:paraId="19720B7C">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p>
    <w:p w14:paraId="1DCA63D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检测项目</w:t>
      </w:r>
    </w:p>
    <w:p w14:paraId="6038A3C0">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种植业定量检测项目参照省市例行监测和监督抽查相关文件确定为 33 种农药，粮食定量检测主要有重金属、生物毒素和农药残留，详细参数和检测方法见清单。</w:t>
      </w:r>
    </w:p>
    <w:p w14:paraId="11FE8028">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种植业定性检测（快检）有机磷及氨基甲酸酯类农残，详细参数和要求清单。水产品抽检详细参数见清单。</w:t>
      </w:r>
    </w:p>
    <w:p w14:paraId="1FAAF24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w:t>
      </w:r>
      <w:r>
        <w:rPr>
          <w:rFonts w:hint="eastAsia" w:ascii="宋体" w:hAnsi="宋体" w:eastAsia="宋体" w:cs="宋体"/>
          <w:sz w:val="24"/>
          <w:szCs w:val="24"/>
        </w:rPr>
        <w:t>检测结果上报</w:t>
      </w:r>
    </w:p>
    <w:p w14:paraId="52BB0A7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检测结果根据区农业农村局要求寄送检测报告或上传至农产品安全监管平台或承诺达标合格证开具系统等。</w:t>
      </w:r>
    </w:p>
    <w:p w14:paraId="55277BD7">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四、工作要求</w:t>
      </w:r>
    </w:p>
    <w:p w14:paraId="2D67486F">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1、投标人应拥有熟悉农产品（含种植业产品或水产品）的专业抽样、检测技术人员，信用记录良好，能够保证检验检测质量，具有分析研判检验检测数据、编制结果分析报告的能力，并能对监管工作提出意见和建议。</w:t>
      </w:r>
    </w:p>
    <w:p w14:paraId="03B38FA9">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2、投标人应当熟悉和严格遵守农业农村部、省农业农村厅关于农产品（种植业产品、水产品）监督抽查的有关法规和规定，按照任务下达部门的监测工作方案要求，按时保质保量完成抽检任务。检测过程中发现被检样品存在严重质量问题，应在 24 小时内将问题及有关情况报告采购人委托的任务牵头汇总单位。</w:t>
      </w:r>
    </w:p>
    <w:p w14:paraId="116DCB3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3、按照采购人要求，结合抽样及调研工作和检验结果开展分析和研判，提供预警信息服务，及时报送检验检测数据、检测报告和综合分析报告，保证检测数据客观、真实、有效。</w:t>
      </w:r>
    </w:p>
    <w:p w14:paraId="546EC61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4、严格遵守抽样、检测纪律和保密规定，不得接受被抽检单位的馈赠，不得利用检验检测结果开展有偿服务活动、牟取不正当利益；检测结果未经采购人同意不得泄露给除采购人和牵头汇总单位以外的任何单位和个人。</w:t>
      </w:r>
    </w:p>
    <w:p w14:paraId="1A0C6FA4">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5、投标人应当自觉接受采购人组织的质控考核、现场检查和能力验证等工作安排。</w:t>
      </w:r>
    </w:p>
    <w:p w14:paraId="3303156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6、投标人必须承诺，如果采购人质控考核和飞行检查中发现有严重质量问题，甚至发现弄虚作假、伪造数据等行为，采购人有权随时中止合同，且追回相关财政资金。</w:t>
      </w:r>
    </w:p>
    <w:p w14:paraId="10B0C2FA">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五、服务期限：详见供应商须知附表。</w:t>
      </w:r>
    </w:p>
    <w:p w14:paraId="094C8576">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六、服务地点：采购人指定地点。</w:t>
      </w:r>
    </w:p>
    <w:p w14:paraId="298C119B">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七、付款方式：详见供应商须知附表。</w:t>
      </w:r>
    </w:p>
    <w:p w14:paraId="4F8B8AAE">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rPr>
        <w:t>八、验收标准</w:t>
      </w:r>
    </w:p>
    <w:p w14:paraId="048E4383">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每批次样品出具正式检测报告，按规定加盖检验检测机构资质认定证书（CMA）和农产品质量安全检测机构考核证书（CATL）及单位公章。</w:t>
      </w:r>
    </w:p>
    <w:p w14:paraId="47434490">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如实记录并按时上报每批次样品的信息，包括报告书编号、被抽样单位、样品名称、检验项目、检测结果等内容。</w:t>
      </w:r>
    </w:p>
    <w:p w14:paraId="16924A3D">
      <w:pPr>
        <w:keepNext w:val="0"/>
        <w:keepLines w:val="0"/>
        <w:pageBreakBefore w:val="0"/>
        <w:widowControl w:val="0"/>
        <w:kinsoku/>
        <w:wordWrap/>
        <w:overflowPunct/>
        <w:topLinePunct w:val="0"/>
        <w:autoSpaceDE/>
        <w:autoSpaceDN/>
        <w:bidi w:val="0"/>
        <w:adjustRightInd/>
        <w:snapToGrid/>
        <w:spacing w:after="0" w:line="360" w:lineRule="auto"/>
        <w:textAlignment w:val="auto"/>
        <w:rPr>
          <w:rFonts w:hint="eastAsia" w:ascii="宋体" w:hAnsi="宋体" w:eastAsia="宋体" w:cs="宋体"/>
          <w:sz w:val="24"/>
          <w:szCs w:val="24"/>
        </w:rPr>
        <w:sectPr>
          <w:headerReference r:id="rId3" w:type="default"/>
          <w:footerReference r:id="rId4" w:type="default"/>
          <w:pgSz w:w="11910" w:h="16840"/>
          <w:pgMar w:top="1134" w:right="1134" w:bottom="1134" w:left="1134" w:header="565" w:footer="607" w:gutter="0"/>
          <w:pgNumType w:fmt="decimal" w:start="1"/>
          <w:cols w:space="720" w:num="1"/>
        </w:sectPr>
      </w:pPr>
      <w:r>
        <w:rPr>
          <w:rFonts w:hint="eastAsia" w:ascii="宋体" w:hAnsi="宋体" w:eastAsia="宋体" w:cs="宋体"/>
          <w:sz w:val="24"/>
          <w:szCs w:val="24"/>
          <w:lang w:val="en-US" w:eastAsia="zh-CN"/>
        </w:rPr>
        <w:t>3.</w:t>
      </w:r>
      <w:r>
        <w:rPr>
          <w:rFonts w:hint="eastAsia" w:ascii="宋体" w:hAnsi="宋体" w:eastAsia="宋体" w:cs="宋体"/>
          <w:sz w:val="24"/>
          <w:szCs w:val="24"/>
        </w:rPr>
        <w:t>根据工作需要，对检测机构适时开展飞行检查工作。</w:t>
      </w:r>
    </w:p>
    <w:p w14:paraId="7F836A84">
      <w:pPr>
        <w:widowControl w:val="0"/>
        <w:spacing w:line="360" w:lineRule="auto"/>
        <w:ind w:left="220" w:leftChars="100" w:firstLine="442" w:firstLineChars="200"/>
        <w:jc w:val="center"/>
        <w:rPr>
          <w:rFonts w:hint="eastAsia" w:ascii="宋体" w:hAnsi="宋体" w:eastAsia="宋体" w:cs="宋体"/>
          <w:b/>
          <w:bCs/>
          <w:kern w:val="2"/>
          <w:sz w:val="28"/>
          <w:szCs w:val="28"/>
          <w:lang w:val="en-US" w:eastAsia="zh-CN" w:bidi="ar-SA"/>
        </w:rPr>
      </w:pPr>
      <w:r>
        <w:rPr>
          <w:rFonts w:hint="eastAsia" w:ascii="宋体" w:hAnsi="宋体" w:eastAsia="宋体" w:cs="Times New Roman"/>
          <w:b/>
          <w:bCs/>
          <w:kern w:val="2"/>
          <w:sz w:val="22"/>
          <w:szCs w:val="28"/>
          <w:lang w:val="en-US" w:eastAsia="zh-CN" w:bidi="ar-SA"/>
        </w:rPr>
        <w:t>包三</w:t>
      </w:r>
      <w:r>
        <w:rPr>
          <w:rFonts w:hint="eastAsia" w:ascii="宋体" w:hAnsi="宋体" w:eastAsia="宋体" w:cs="Times New Roman"/>
          <w:b w:val="0"/>
          <w:bCs w:val="0"/>
          <w:kern w:val="2"/>
          <w:sz w:val="22"/>
          <w:szCs w:val="28"/>
          <w:lang w:val="en-US" w:eastAsia="zh-CN" w:bidi="ar-SA"/>
        </w:rPr>
        <w:t>：</w:t>
      </w:r>
      <w:r>
        <w:rPr>
          <w:rFonts w:hint="eastAsia" w:ascii="宋体" w:hAnsi="宋体" w:eastAsia="宋体" w:cs="宋体"/>
          <w:b/>
          <w:bCs/>
          <w:kern w:val="2"/>
          <w:sz w:val="28"/>
          <w:szCs w:val="28"/>
          <w:lang w:val="en-US" w:eastAsia="zh-CN" w:bidi="ar-SA"/>
        </w:rPr>
        <w:t>附表三</w:t>
      </w:r>
    </w:p>
    <w:tbl>
      <w:tblPr>
        <w:tblStyle w:val="32"/>
        <w:tblW w:w="989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05"/>
        <w:gridCol w:w="2141"/>
        <w:gridCol w:w="3846"/>
        <w:gridCol w:w="3000"/>
      </w:tblGrid>
      <w:tr w14:paraId="1AD505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8" w:hRule="atLeast"/>
          <w:jc w:val="center"/>
        </w:trPr>
        <w:tc>
          <w:tcPr>
            <w:tcW w:w="905" w:type="dxa"/>
            <w:vAlign w:val="center"/>
          </w:tcPr>
          <w:p w14:paraId="1555D08E">
            <w:pPr>
              <w:pStyle w:val="48"/>
              <w:spacing w:before="74" w:line="221" w:lineRule="auto"/>
              <w:jc w:val="center"/>
              <w:rPr>
                <w:spacing w:val="-5"/>
                <w:sz w:val="22"/>
                <w:szCs w:val="22"/>
              </w:rPr>
            </w:pPr>
            <w:r>
              <w:rPr>
                <w:spacing w:val="-5"/>
                <w:sz w:val="22"/>
                <w:szCs w:val="22"/>
              </w:rPr>
              <w:t>序号</w:t>
            </w:r>
          </w:p>
        </w:tc>
        <w:tc>
          <w:tcPr>
            <w:tcW w:w="2141" w:type="dxa"/>
            <w:vAlign w:val="top"/>
          </w:tcPr>
          <w:p w14:paraId="701CDD2C">
            <w:pPr>
              <w:pStyle w:val="48"/>
              <w:spacing w:before="74" w:line="221" w:lineRule="auto"/>
              <w:ind w:left="567"/>
              <w:jc w:val="center"/>
              <w:rPr>
                <w:spacing w:val="-5"/>
                <w:sz w:val="22"/>
                <w:szCs w:val="22"/>
              </w:rPr>
            </w:pPr>
            <w:r>
              <w:rPr>
                <w:spacing w:val="-5"/>
                <w:sz w:val="22"/>
                <w:szCs w:val="22"/>
              </w:rPr>
              <w:t>蔬菜种类</w:t>
            </w:r>
          </w:p>
        </w:tc>
        <w:tc>
          <w:tcPr>
            <w:tcW w:w="3846" w:type="dxa"/>
            <w:vAlign w:val="top"/>
          </w:tcPr>
          <w:p w14:paraId="2AF45B61">
            <w:pPr>
              <w:pStyle w:val="48"/>
              <w:spacing w:before="74" w:line="221" w:lineRule="auto"/>
              <w:ind w:left="567"/>
              <w:jc w:val="center"/>
              <w:rPr>
                <w:spacing w:val="-5"/>
                <w:sz w:val="22"/>
                <w:szCs w:val="22"/>
              </w:rPr>
            </w:pPr>
            <w:r>
              <w:rPr>
                <w:spacing w:val="-5"/>
                <w:sz w:val="22"/>
                <w:szCs w:val="22"/>
              </w:rPr>
              <w:t>关键风险点</w:t>
            </w:r>
          </w:p>
        </w:tc>
        <w:tc>
          <w:tcPr>
            <w:tcW w:w="3000" w:type="dxa"/>
            <w:vAlign w:val="top"/>
          </w:tcPr>
          <w:p w14:paraId="505984C0">
            <w:pPr>
              <w:pStyle w:val="48"/>
              <w:spacing w:before="74" w:line="221" w:lineRule="auto"/>
              <w:ind w:left="567"/>
              <w:jc w:val="center"/>
              <w:rPr>
                <w:spacing w:val="-5"/>
                <w:sz w:val="22"/>
                <w:szCs w:val="22"/>
              </w:rPr>
            </w:pPr>
            <w:r>
              <w:rPr>
                <w:spacing w:val="-5"/>
                <w:sz w:val="22"/>
                <w:szCs w:val="22"/>
              </w:rPr>
              <w:t>GB2763 限量值 MRL（mg/kg）</w:t>
            </w:r>
          </w:p>
        </w:tc>
      </w:tr>
      <w:tr w14:paraId="4AB99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jc w:val="center"/>
        </w:trPr>
        <w:tc>
          <w:tcPr>
            <w:tcW w:w="905" w:type="dxa"/>
            <w:vMerge w:val="restart"/>
            <w:tcBorders>
              <w:bottom w:val="nil"/>
            </w:tcBorders>
            <w:vAlign w:val="center"/>
          </w:tcPr>
          <w:p w14:paraId="6A73568B">
            <w:pPr>
              <w:spacing w:line="320" w:lineRule="auto"/>
              <w:jc w:val="center"/>
              <w:rPr>
                <w:rFonts w:ascii="Arial" w:eastAsia="宋体"/>
                <w:sz w:val="21"/>
              </w:rPr>
            </w:pPr>
          </w:p>
          <w:p w14:paraId="2FCB12C2">
            <w:pPr>
              <w:spacing w:line="320" w:lineRule="auto"/>
              <w:jc w:val="center"/>
              <w:rPr>
                <w:rFonts w:ascii="Arial" w:eastAsia="宋体"/>
                <w:sz w:val="21"/>
              </w:rPr>
            </w:pPr>
          </w:p>
          <w:p w14:paraId="51A53D02">
            <w:pPr>
              <w:pStyle w:val="48"/>
              <w:spacing w:before="71" w:line="184" w:lineRule="auto"/>
              <w:jc w:val="center"/>
              <w:rPr>
                <w:sz w:val="22"/>
                <w:szCs w:val="22"/>
              </w:rPr>
            </w:pPr>
            <w:r>
              <w:rPr>
                <w:sz w:val="22"/>
                <w:szCs w:val="22"/>
              </w:rPr>
              <w:t>1</w:t>
            </w:r>
          </w:p>
        </w:tc>
        <w:tc>
          <w:tcPr>
            <w:tcW w:w="2141" w:type="dxa"/>
            <w:vMerge w:val="restart"/>
            <w:tcBorders>
              <w:bottom w:val="nil"/>
            </w:tcBorders>
            <w:vAlign w:val="top"/>
          </w:tcPr>
          <w:p w14:paraId="4616E4A2">
            <w:pPr>
              <w:spacing w:line="279" w:lineRule="auto"/>
              <w:jc w:val="center"/>
              <w:rPr>
                <w:rFonts w:ascii="Arial" w:eastAsia="宋体"/>
                <w:sz w:val="21"/>
              </w:rPr>
            </w:pPr>
          </w:p>
          <w:p w14:paraId="0748CF1C">
            <w:pPr>
              <w:spacing w:line="279" w:lineRule="auto"/>
              <w:jc w:val="center"/>
              <w:rPr>
                <w:rFonts w:ascii="Arial" w:eastAsia="宋体"/>
                <w:sz w:val="21"/>
              </w:rPr>
            </w:pPr>
          </w:p>
          <w:p w14:paraId="67612DDC">
            <w:pPr>
              <w:pStyle w:val="48"/>
              <w:spacing w:before="71" w:line="221" w:lineRule="auto"/>
              <w:jc w:val="center"/>
              <w:rPr>
                <w:sz w:val="22"/>
                <w:szCs w:val="22"/>
              </w:rPr>
            </w:pPr>
            <w:r>
              <w:rPr>
                <w:spacing w:val="-6"/>
                <w:sz w:val="22"/>
                <w:szCs w:val="22"/>
              </w:rPr>
              <w:t>韭菜</w:t>
            </w:r>
          </w:p>
        </w:tc>
        <w:tc>
          <w:tcPr>
            <w:tcW w:w="3846" w:type="dxa"/>
            <w:vAlign w:val="top"/>
          </w:tcPr>
          <w:p w14:paraId="7397B60B">
            <w:pPr>
              <w:pStyle w:val="48"/>
              <w:spacing w:before="74" w:line="221" w:lineRule="auto"/>
              <w:ind w:left="567"/>
              <w:jc w:val="center"/>
              <w:rPr>
                <w:spacing w:val="-5"/>
                <w:sz w:val="22"/>
                <w:szCs w:val="22"/>
              </w:rPr>
            </w:pPr>
            <w:r>
              <w:rPr>
                <w:spacing w:val="-5"/>
                <w:sz w:val="22"/>
                <w:szCs w:val="22"/>
              </w:rPr>
              <w:t>毒死蜱</w:t>
            </w:r>
          </w:p>
        </w:tc>
        <w:tc>
          <w:tcPr>
            <w:tcW w:w="3000" w:type="dxa"/>
            <w:vAlign w:val="top"/>
          </w:tcPr>
          <w:p w14:paraId="14ED31C9">
            <w:pPr>
              <w:pStyle w:val="48"/>
              <w:spacing w:before="74" w:line="221" w:lineRule="auto"/>
              <w:ind w:firstLine="1050" w:firstLineChars="500"/>
              <w:jc w:val="left"/>
              <w:rPr>
                <w:spacing w:val="-5"/>
                <w:sz w:val="22"/>
                <w:szCs w:val="22"/>
              </w:rPr>
            </w:pPr>
            <w:r>
              <w:rPr>
                <w:spacing w:val="-5"/>
                <w:sz w:val="22"/>
                <w:szCs w:val="22"/>
              </w:rPr>
              <w:t>0.02</w:t>
            </w:r>
          </w:p>
        </w:tc>
      </w:tr>
      <w:tr w14:paraId="1A869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437951D9">
            <w:pPr>
              <w:jc w:val="center"/>
              <w:rPr>
                <w:rFonts w:ascii="Arial" w:eastAsia="宋体"/>
                <w:sz w:val="21"/>
              </w:rPr>
            </w:pPr>
          </w:p>
        </w:tc>
        <w:tc>
          <w:tcPr>
            <w:tcW w:w="2141" w:type="dxa"/>
            <w:vMerge w:val="continue"/>
            <w:tcBorders>
              <w:top w:val="nil"/>
              <w:bottom w:val="nil"/>
            </w:tcBorders>
            <w:vAlign w:val="top"/>
          </w:tcPr>
          <w:p w14:paraId="29FE8A11">
            <w:pPr>
              <w:jc w:val="center"/>
              <w:rPr>
                <w:rFonts w:ascii="Arial" w:eastAsia="宋体"/>
                <w:sz w:val="21"/>
              </w:rPr>
            </w:pPr>
          </w:p>
        </w:tc>
        <w:tc>
          <w:tcPr>
            <w:tcW w:w="3846" w:type="dxa"/>
            <w:vAlign w:val="top"/>
          </w:tcPr>
          <w:p w14:paraId="0E91F5C5">
            <w:pPr>
              <w:pStyle w:val="48"/>
              <w:spacing w:before="74" w:line="221" w:lineRule="auto"/>
              <w:ind w:left="567"/>
              <w:jc w:val="center"/>
              <w:rPr>
                <w:spacing w:val="-5"/>
                <w:sz w:val="22"/>
                <w:szCs w:val="22"/>
              </w:rPr>
            </w:pPr>
            <w:r>
              <w:rPr>
                <w:spacing w:val="-5"/>
                <w:sz w:val="22"/>
                <w:szCs w:val="22"/>
              </w:rPr>
              <w:t>克百威</w:t>
            </w:r>
          </w:p>
        </w:tc>
        <w:tc>
          <w:tcPr>
            <w:tcW w:w="3000" w:type="dxa"/>
            <w:vAlign w:val="top"/>
          </w:tcPr>
          <w:p w14:paraId="196801DD">
            <w:pPr>
              <w:pStyle w:val="48"/>
              <w:spacing w:before="74" w:line="221" w:lineRule="auto"/>
              <w:ind w:firstLine="1050" w:firstLineChars="500"/>
              <w:jc w:val="left"/>
              <w:rPr>
                <w:spacing w:val="-5"/>
                <w:sz w:val="22"/>
                <w:szCs w:val="22"/>
              </w:rPr>
            </w:pPr>
            <w:r>
              <w:rPr>
                <w:spacing w:val="-5"/>
                <w:sz w:val="22"/>
                <w:szCs w:val="22"/>
              </w:rPr>
              <w:t>0.02</w:t>
            </w:r>
          </w:p>
        </w:tc>
      </w:tr>
      <w:tr w14:paraId="7E447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591F8BBF">
            <w:pPr>
              <w:jc w:val="center"/>
              <w:rPr>
                <w:rFonts w:ascii="Arial" w:eastAsia="宋体"/>
                <w:sz w:val="21"/>
              </w:rPr>
            </w:pPr>
          </w:p>
        </w:tc>
        <w:tc>
          <w:tcPr>
            <w:tcW w:w="2141" w:type="dxa"/>
            <w:vMerge w:val="continue"/>
            <w:tcBorders>
              <w:top w:val="nil"/>
              <w:bottom w:val="nil"/>
            </w:tcBorders>
            <w:vAlign w:val="top"/>
          </w:tcPr>
          <w:p w14:paraId="595A1173">
            <w:pPr>
              <w:jc w:val="center"/>
              <w:rPr>
                <w:rFonts w:ascii="Arial" w:eastAsia="宋体"/>
                <w:sz w:val="21"/>
              </w:rPr>
            </w:pPr>
          </w:p>
        </w:tc>
        <w:tc>
          <w:tcPr>
            <w:tcW w:w="3846" w:type="dxa"/>
            <w:vAlign w:val="top"/>
          </w:tcPr>
          <w:p w14:paraId="29594DCE">
            <w:pPr>
              <w:pStyle w:val="48"/>
              <w:spacing w:before="75" w:line="221" w:lineRule="auto"/>
              <w:ind w:left="778"/>
              <w:jc w:val="center"/>
              <w:rPr>
                <w:sz w:val="22"/>
                <w:szCs w:val="22"/>
              </w:rPr>
            </w:pPr>
            <w:r>
              <w:rPr>
                <w:spacing w:val="-4"/>
                <w:sz w:val="22"/>
                <w:szCs w:val="22"/>
              </w:rPr>
              <w:t>腐霉利</w:t>
            </w:r>
          </w:p>
        </w:tc>
        <w:tc>
          <w:tcPr>
            <w:tcW w:w="3000" w:type="dxa"/>
            <w:vAlign w:val="top"/>
          </w:tcPr>
          <w:p w14:paraId="4CD72588">
            <w:pPr>
              <w:pStyle w:val="48"/>
              <w:spacing w:before="148" w:line="184" w:lineRule="auto"/>
              <w:ind w:firstLine="1060" w:firstLineChars="500"/>
              <w:jc w:val="left"/>
              <w:rPr>
                <w:sz w:val="22"/>
                <w:szCs w:val="22"/>
              </w:rPr>
            </w:pPr>
            <w:r>
              <w:rPr>
                <w:spacing w:val="-4"/>
                <w:sz w:val="22"/>
                <w:szCs w:val="22"/>
              </w:rPr>
              <w:t>0.2</w:t>
            </w:r>
          </w:p>
        </w:tc>
      </w:tr>
      <w:tr w14:paraId="32EE8C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tcBorders>
            <w:vAlign w:val="center"/>
          </w:tcPr>
          <w:p w14:paraId="2266B36F">
            <w:pPr>
              <w:jc w:val="center"/>
              <w:rPr>
                <w:rFonts w:ascii="Arial" w:eastAsia="宋体"/>
                <w:sz w:val="21"/>
              </w:rPr>
            </w:pPr>
          </w:p>
        </w:tc>
        <w:tc>
          <w:tcPr>
            <w:tcW w:w="2141" w:type="dxa"/>
            <w:vMerge w:val="continue"/>
            <w:tcBorders>
              <w:top w:val="nil"/>
            </w:tcBorders>
            <w:vAlign w:val="top"/>
          </w:tcPr>
          <w:p w14:paraId="15418A01">
            <w:pPr>
              <w:jc w:val="center"/>
              <w:rPr>
                <w:rFonts w:ascii="Arial" w:eastAsia="宋体"/>
                <w:sz w:val="21"/>
              </w:rPr>
            </w:pPr>
          </w:p>
        </w:tc>
        <w:tc>
          <w:tcPr>
            <w:tcW w:w="3846" w:type="dxa"/>
            <w:vAlign w:val="top"/>
          </w:tcPr>
          <w:p w14:paraId="7939A3FE">
            <w:pPr>
              <w:pStyle w:val="48"/>
              <w:spacing w:before="75" w:line="222" w:lineRule="auto"/>
              <w:ind w:left="797"/>
              <w:jc w:val="center"/>
              <w:rPr>
                <w:sz w:val="22"/>
                <w:szCs w:val="22"/>
              </w:rPr>
            </w:pPr>
            <w:r>
              <w:rPr>
                <w:spacing w:val="-9"/>
                <w:sz w:val="22"/>
                <w:szCs w:val="22"/>
              </w:rPr>
              <w:t>啶虫脒</w:t>
            </w:r>
          </w:p>
        </w:tc>
        <w:tc>
          <w:tcPr>
            <w:tcW w:w="3000" w:type="dxa"/>
            <w:vAlign w:val="top"/>
          </w:tcPr>
          <w:p w14:paraId="7C1CEB00">
            <w:pPr>
              <w:pStyle w:val="48"/>
              <w:spacing w:before="148" w:line="184" w:lineRule="auto"/>
              <w:ind w:firstLine="1320" w:firstLineChars="600"/>
              <w:jc w:val="left"/>
              <w:rPr>
                <w:sz w:val="22"/>
                <w:szCs w:val="22"/>
              </w:rPr>
            </w:pPr>
            <w:r>
              <w:rPr>
                <w:sz w:val="22"/>
                <w:szCs w:val="22"/>
              </w:rPr>
              <w:t>2</w:t>
            </w:r>
          </w:p>
        </w:tc>
      </w:tr>
      <w:tr w14:paraId="716C85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3D482887">
            <w:pPr>
              <w:spacing w:line="319" w:lineRule="auto"/>
              <w:jc w:val="center"/>
              <w:rPr>
                <w:rFonts w:ascii="Arial" w:eastAsia="宋体"/>
                <w:sz w:val="21"/>
              </w:rPr>
            </w:pPr>
          </w:p>
          <w:p w14:paraId="66923E11">
            <w:pPr>
              <w:pStyle w:val="48"/>
              <w:spacing w:before="72" w:line="184" w:lineRule="auto"/>
              <w:jc w:val="center"/>
              <w:rPr>
                <w:sz w:val="22"/>
                <w:szCs w:val="22"/>
              </w:rPr>
            </w:pPr>
            <w:r>
              <w:rPr>
                <w:sz w:val="22"/>
                <w:szCs w:val="22"/>
              </w:rPr>
              <w:t>2</w:t>
            </w:r>
          </w:p>
        </w:tc>
        <w:tc>
          <w:tcPr>
            <w:tcW w:w="2141" w:type="dxa"/>
            <w:vMerge w:val="restart"/>
            <w:tcBorders>
              <w:bottom w:val="nil"/>
            </w:tcBorders>
            <w:vAlign w:val="top"/>
          </w:tcPr>
          <w:p w14:paraId="48C873B9">
            <w:pPr>
              <w:spacing w:line="280" w:lineRule="auto"/>
              <w:jc w:val="center"/>
              <w:rPr>
                <w:rFonts w:ascii="Arial" w:eastAsia="宋体"/>
                <w:sz w:val="21"/>
              </w:rPr>
            </w:pPr>
          </w:p>
          <w:p w14:paraId="6C580C4C">
            <w:pPr>
              <w:spacing w:line="280" w:lineRule="auto"/>
              <w:jc w:val="center"/>
              <w:rPr>
                <w:rFonts w:ascii="Arial" w:eastAsia="宋体"/>
                <w:sz w:val="21"/>
              </w:rPr>
            </w:pPr>
          </w:p>
          <w:p w14:paraId="2CC4DAE1">
            <w:pPr>
              <w:pStyle w:val="48"/>
              <w:spacing w:before="72" w:line="220" w:lineRule="auto"/>
              <w:jc w:val="center"/>
              <w:rPr>
                <w:sz w:val="22"/>
                <w:szCs w:val="22"/>
              </w:rPr>
            </w:pPr>
            <w:r>
              <w:rPr>
                <w:spacing w:val="-6"/>
                <w:sz w:val="22"/>
                <w:szCs w:val="22"/>
              </w:rPr>
              <w:t>芹菜</w:t>
            </w:r>
          </w:p>
        </w:tc>
        <w:tc>
          <w:tcPr>
            <w:tcW w:w="3846" w:type="dxa"/>
            <w:vAlign w:val="top"/>
          </w:tcPr>
          <w:p w14:paraId="7D329EF4">
            <w:pPr>
              <w:pStyle w:val="48"/>
              <w:spacing w:before="76" w:line="220" w:lineRule="auto"/>
              <w:ind w:left="782"/>
              <w:jc w:val="center"/>
              <w:rPr>
                <w:sz w:val="22"/>
                <w:szCs w:val="22"/>
              </w:rPr>
            </w:pPr>
            <w:r>
              <w:rPr>
                <w:spacing w:val="-5"/>
                <w:sz w:val="22"/>
                <w:szCs w:val="22"/>
              </w:rPr>
              <w:t>毒死蜱</w:t>
            </w:r>
          </w:p>
        </w:tc>
        <w:tc>
          <w:tcPr>
            <w:tcW w:w="3000" w:type="dxa"/>
            <w:vAlign w:val="top"/>
          </w:tcPr>
          <w:p w14:paraId="4872666E">
            <w:pPr>
              <w:pStyle w:val="48"/>
              <w:spacing w:before="146" w:line="184" w:lineRule="auto"/>
              <w:ind w:left="923"/>
              <w:jc w:val="both"/>
              <w:rPr>
                <w:sz w:val="22"/>
                <w:szCs w:val="22"/>
              </w:rPr>
            </w:pPr>
            <w:r>
              <w:rPr>
                <w:spacing w:val="-4"/>
                <w:sz w:val="22"/>
                <w:szCs w:val="22"/>
              </w:rPr>
              <w:t>0.05</w:t>
            </w:r>
          </w:p>
        </w:tc>
      </w:tr>
      <w:tr w14:paraId="0EAC65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7CC0B78E">
            <w:pPr>
              <w:jc w:val="center"/>
              <w:rPr>
                <w:rFonts w:ascii="Arial" w:eastAsia="宋体"/>
                <w:sz w:val="21"/>
              </w:rPr>
            </w:pPr>
          </w:p>
        </w:tc>
        <w:tc>
          <w:tcPr>
            <w:tcW w:w="2141" w:type="dxa"/>
            <w:vMerge w:val="continue"/>
            <w:tcBorders>
              <w:top w:val="nil"/>
              <w:bottom w:val="nil"/>
            </w:tcBorders>
            <w:vAlign w:val="top"/>
          </w:tcPr>
          <w:p w14:paraId="38FF1CA6">
            <w:pPr>
              <w:jc w:val="center"/>
              <w:rPr>
                <w:rFonts w:ascii="Arial" w:eastAsia="宋体"/>
                <w:sz w:val="21"/>
              </w:rPr>
            </w:pPr>
          </w:p>
        </w:tc>
        <w:tc>
          <w:tcPr>
            <w:tcW w:w="3846" w:type="dxa"/>
            <w:vAlign w:val="top"/>
          </w:tcPr>
          <w:p w14:paraId="43427191">
            <w:pPr>
              <w:pStyle w:val="48"/>
              <w:spacing w:before="74" w:line="221" w:lineRule="auto"/>
              <w:ind w:left="788"/>
              <w:jc w:val="center"/>
              <w:rPr>
                <w:sz w:val="22"/>
                <w:szCs w:val="22"/>
              </w:rPr>
            </w:pPr>
            <w:r>
              <w:rPr>
                <w:spacing w:val="-7"/>
                <w:sz w:val="22"/>
                <w:szCs w:val="22"/>
              </w:rPr>
              <w:t>克百威</w:t>
            </w:r>
          </w:p>
        </w:tc>
        <w:tc>
          <w:tcPr>
            <w:tcW w:w="3000" w:type="dxa"/>
            <w:vAlign w:val="top"/>
          </w:tcPr>
          <w:p w14:paraId="49415FC1">
            <w:pPr>
              <w:pStyle w:val="48"/>
              <w:spacing w:before="144" w:line="184" w:lineRule="auto"/>
              <w:ind w:left="923"/>
              <w:jc w:val="both"/>
              <w:rPr>
                <w:sz w:val="22"/>
                <w:szCs w:val="22"/>
              </w:rPr>
            </w:pPr>
            <w:r>
              <w:rPr>
                <w:spacing w:val="-4"/>
                <w:sz w:val="22"/>
                <w:szCs w:val="22"/>
              </w:rPr>
              <w:t>0.02</w:t>
            </w:r>
          </w:p>
        </w:tc>
      </w:tr>
      <w:tr w14:paraId="5504F9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21E42C34">
            <w:pPr>
              <w:jc w:val="center"/>
              <w:rPr>
                <w:rFonts w:ascii="Arial" w:eastAsia="宋体"/>
                <w:sz w:val="21"/>
              </w:rPr>
            </w:pPr>
          </w:p>
        </w:tc>
        <w:tc>
          <w:tcPr>
            <w:tcW w:w="2141" w:type="dxa"/>
            <w:vMerge w:val="continue"/>
            <w:tcBorders>
              <w:top w:val="nil"/>
              <w:bottom w:val="nil"/>
            </w:tcBorders>
            <w:vAlign w:val="top"/>
          </w:tcPr>
          <w:p w14:paraId="381745F6">
            <w:pPr>
              <w:jc w:val="center"/>
              <w:rPr>
                <w:rFonts w:ascii="Arial" w:eastAsia="宋体"/>
                <w:sz w:val="21"/>
              </w:rPr>
            </w:pPr>
          </w:p>
        </w:tc>
        <w:tc>
          <w:tcPr>
            <w:tcW w:w="3846" w:type="dxa"/>
            <w:vAlign w:val="top"/>
          </w:tcPr>
          <w:p w14:paraId="6A89DD73">
            <w:pPr>
              <w:pStyle w:val="48"/>
              <w:spacing w:before="74" w:line="219" w:lineRule="auto"/>
              <w:ind w:left="781"/>
              <w:jc w:val="center"/>
              <w:rPr>
                <w:sz w:val="22"/>
                <w:szCs w:val="22"/>
              </w:rPr>
            </w:pPr>
            <w:r>
              <w:rPr>
                <w:spacing w:val="-5"/>
                <w:sz w:val="22"/>
                <w:szCs w:val="22"/>
              </w:rPr>
              <w:t>氟虫腈</w:t>
            </w:r>
          </w:p>
        </w:tc>
        <w:tc>
          <w:tcPr>
            <w:tcW w:w="3000" w:type="dxa"/>
            <w:vAlign w:val="top"/>
          </w:tcPr>
          <w:p w14:paraId="2F083A1E">
            <w:pPr>
              <w:pStyle w:val="48"/>
              <w:spacing w:before="144" w:line="184" w:lineRule="auto"/>
              <w:ind w:left="923"/>
              <w:jc w:val="both"/>
              <w:rPr>
                <w:sz w:val="22"/>
                <w:szCs w:val="22"/>
              </w:rPr>
            </w:pPr>
            <w:r>
              <w:rPr>
                <w:spacing w:val="-4"/>
                <w:sz w:val="22"/>
                <w:szCs w:val="22"/>
              </w:rPr>
              <w:t>0.02</w:t>
            </w:r>
          </w:p>
        </w:tc>
      </w:tr>
      <w:tr w14:paraId="2EAD1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 w:hRule="atLeast"/>
          <w:jc w:val="center"/>
        </w:trPr>
        <w:tc>
          <w:tcPr>
            <w:tcW w:w="905" w:type="dxa"/>
            <w:vMerge w:val="continue"/>
            <w:tcBorders>
              <w:top w:val="nil"/>
            </w:tcBorders>
            <w:vAlign w:val="center"/>
          </w:tcPr>
          <w:p w14:paraId="7C4D87FC">
            <w:pPr>
              <w:jc w:val="center"/>
              <w:rPr>
                <w:rFonts w:ascii="Arial" w:eastAsia="宋体"/>
                <w:sz w:val="21"/>
              </w:rPr>
            </w:pPr>
          </w:p>
        </w:tc>
        <w:tc>
          <w:tcPr>
            <w:tcW w:w="2141" w:type="dxa"/>
            <w:vMerge w:val="continue"/>
            <w:tcBorders>
              <w:top w:val="nil"/>
            </w:tcBorders>
            <w:vAlign w:val="top"/>
          </w:tcPr>
          <w:p w14:paraId="4CEECD29">
            <w:pPr>
              <w:jc w:val="center"/>
              <w:rPr>
                <w:rFonts w:ascii="Arial" w:eastAsia="宋体"/>
                <w:sz w:val="21"/>
              </w:rPr>
            </w:pPr>
          </w:p>
        </w:tc>
        <w:tc>
          <w:tcPr>
            <w:tcW w:w="3846" w:type="dxa"/>
            <w:vAlign w:val="top"/>
          </w:tcPr>
          <w:p w14:paraId="4FC1AF8B">
            <w:pPr>
              <w:pStyle w:val="48"/>
              <w:spacing w:before="74" w:line="221" w:lineRule="auto"/>
              <w:ind w:left="567"/>
              <w:jc w:val="center"/>
              <w:rPr>
                <w:sz w:val="22"/>
                <w:szCs w:val="22"/>
              </w:rPr>
            </w:pPr>
            <w:r>
              <w:rPr>
                <w:spacing w:val="-5"/>
                <w:sz w:val="22"/>
                <w:szCs w:val="22"/>
              </w:rPr>
              <w:t>氯氟氰菊酯</w:t>
            </w:r>
          </w:p>
        </w:tc>
        <w:tc>
          <w:tcPr>
            <w:tcW w:w="3000" w:type="dxa"/>
            <w:vAlign w:val="top"/>
          </w:tcPr>
          <w:p w14:paraId="3C140ED3">
            <w:pPr>
              <w:pStyle w:val="48"/>
              <w:spacing w:before="147" w:line="184" w:lineRule="auto"/>
              <w:ind w:left="975"/>
              <w:jc w:val="both"/>
              <w:rPr>
                <w:sz w:val="22"/>
                <w:szCs w:val="22"/>
              </w:rPr>
            </w:pPr>
            <w:r>
              <w:rPr>
                <w:spacing w:val="-4"/>
                <w:sz w:val="22"/>
                <w:szCs w:val="22"/>
              </w:rPr>
              <w:t>0.5</w:t>
            </w:r>
          </w:p>
        </w:tc>
      </w:tr>
      <w:tr w14:paraId="4580EF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restart"/>
            <w:tcBorders>
              <w:bottom w:val="nil"/>
            </w:tcBorders>
            <w:vAlign w:val="center"/>
          </w:tcPr>
          <w:p w14:paraId="0377E367">
            <w:pPr>
              <w:spacing w:line="319" w:lineRule="auto"/>
              <w:jc w:val="center"/>
              <w:rPr>
                <w:rFonts w:ascii="Arial" w:eastAsia="宋体"/>
                <w:sz w:val="21"/>
              </w:rPr>
            </w:pPr>
          </w:p>
          <w:p w14:paraId="7917074A">
            <w:pPr>
              <w:spacing w:line="320" w:lineRule="auto"/>
              <w:jc w:val="center"/>
              <w:rPr>
                <w:rFonts w:ascii="Arial" w:eastAsia="宋体"/>
                <w:sz w:val="21"/>
              </w:rPr>
            </w:pPr>
          </w:p>
          <w:p w14:paraId="2447DFC9">
            <w:pPr>
              <w:pStyle w:val="48"/>
              <w:spacing w:before="71" w:line="184" w:lineRule="auto"/>
              <w:jc w:val="center"/>
              <w:rPr>
                <w:sz w:val="22"/>
                <w:szCs w:val="22"/>
              </w:rPr>
            </w:pPr>
            <w:r>
              <w:rPr>
                <w:sz w:val="22"/>
                <w:szCs w:val="22"/>
              </w:rPr>
              <w:t>3</w:t>
            </w:r>
          </w:p>
        </w:tc>
        <w:tc>
          <w:tcPr>
            <w:tcW w:w="2141" w:type="dxa"/>
            <w:vMerge w:val="restart"/>
            <w:tcBorders>
              <w:bottom w:val="nil"/>
            </w:tcBorders>
            <w:vAlign w:val="top"/>
          </w:tcPr>
          <w:p w14:paraId="3179AB79">
            <w:pPr>
              <w:spacing w:line="279" w:lineRule="auto"/>
              <w:jc w:val="center"/>
              <w:rPr>
                <w:rFonts w:ascii="Arial" w:eastAsia="宋体"/>
                <w:sz w:val="21"/>
              </w:rPr>
            </w:pPr>
          </w:p>
          <w:p w14:paraId="33B627AF">
            <w:pPr>
              <w:pStyle w:val="48"/>
              <w:spacing w:before="71" w:line="221" w:lineRule="auto"/>
              <w:jc w:val="center"/>
              <w:rPr>
                <w:sz w:val="22"/>
                <w:szCs w:val="22"/>
              </w:rPr>
            </w:pPr>
            <w:r>
              <w:rPr>
                <w:spacing w:val="-3"/>
                <w:sz w:val="22"/>
                <w:szCs w:val="22"/>
              </w:rPr>
              <w:t>普通白菜</w:t>
            </w:r>
          </w:p>
        </w:tc>
        <w:tc>
          <w:tcPr>
            <w:tcW w:w="3846" w:type="dxa"/>
            <w:vAlign w:val="top"/>
          </w:tcPr>
          <w:p w14:paraId="2AE9D10F">
            <w:pPr>
              <w:pStyle w:val="48"/>
              <w:spacing w:before="73" w:line="220" w:lineRule="auto"/>
              <w:ind w:left="782"/>
              <w:jc w:val="center"/>
              <w:rPr>
                <w:sz w:val="22"/>
                <w:szCs w:val="22"/>
              </w:rPr>
            </w:pPr>
            <w:r>
              <w:rPr>
                <w:spacing w:val="-5"/>
                <w:sz w:val="22"/>
                <w:szCs w:val="22"/>
              </w:rPr>
              <w:t>毒死蜱</w:t>
            </w:r>
          </w:p>
        </w:tc>
        <w:tc>
          <w:tcPr>
            <w:tcW w:w="3000" w:type="dxa"/>
            <w:vAlign w:val="top"/>
          </w:tcPr>
          <w:p w14:paraId="7A894058">
            <w:pPr>
              <w:pStyle w:val="48"/>
              <w:spacing w:before="146" w:line="184" w:lineRule="auto"/>
              <w:ind w:left="923"/>
              <w:jc w:val="both"/>
              <w:rPr>
                <w:sz w:val="22"/>
                <w:szCs w:val="22"/>
              </w:rPr>
            </w:pPr>
            <w:r>
              <w:rPr>
                <w:spacing w:val="-4"/>
                <w:sz w:val="22"/>
                <w:szCs w:val="22"/>
              </w:rPr>
              <w:t>0.02</w:t>
            </w:r>
          </w:p>
        </w:tc>
      </w:tr>
      <w:tr w14:paraId="3FE91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6F7855D6">
            <w:pPr>
              <w:jc w:val="center"/>
              <w:rPr>
                <w:rFonts w:ascii="Arial" w:eastAsia="宋体"/>
                <w:sz w:val="21"/>
              </w:rPr>
            </w:pPr>
          </w:p>
        </w:tc>
        <w:tc>
          <w:tcPr>
            <w:tcW w:w="2141" w:type="dxa"/>
            <w:vMerge w:val="continue"/>
            <w:tcBorders>
              <w:top w:val="nil"/>
              <w:bottom w:val="nil"/>
            </w:tcBorders>
            <w:vAlign w:val="top"/>
          </w:tcPr>
          <w:p w14:paraId="41B23E85">
            <w:pPr>
              <w:jc w:val="center"/>
              <w:rPr>
                <w:rFonts w:ascii="Arial" w:eastAsia="宋体"/>
                <w:sz w:val="21"/>
              </w:rPr>
            </w:pPr>
          </w:p>
        </w:tc>
        <w:tc>
          <w:tcPr>
            <w:tcW w:w="3846" w:type="dxa"/>
            <w:vAlign w:val="top"/>
          </w:tcPr>
          <w:p w14:paraId="41E9F3AD">
            <w:pPr>
              <w:pStyle w:val="48"/>
              <w:spacing w:before="73" w:line="221" w:lineRule="auto"/>
              <w:ind w:left="788"/>
              <w:jc w:val="center"/>
              <w:rPr>
                <w:sz w:val="22"/>
                <w:szCs w:val="22"/>
              </w:rPr>
            </w:pPr>
            <w:r>
              <w:rPr>
                <w:spacing w:val="-7"/>
                <w:sz w:val="22"/>
                <w:szCs w:val="22"/>
              </w:rPr>
              <w:t>克百威</w:t>
            </w:r>
          </w:p>
        </w:tc>
        <w:tc>
          <w:tcPr>
            <w:tcW w:w="3000" w:type="dxa"/>
            <w:vAlign w:val="top"/>
          </w:tcPr>
          <w:p w14:paraId="68114BB9">
            <w:pPr>
              <w:pStyle w:val="48"/>
              <w:spacing w:before="146" w:line="184" w:lineRule="auto"/>
              <w:ind w:left="923"/>
              <w:jc w:val="both"/>
              <w:rPr>
                <w:sz w:val="22"/>
                <w:szCs w:val="22"/>
              </w:rPr>
            </w:pPr>
            <w:r>
              <w:rPr>
                <w:spacing w:val="-4"/>
                <w:sz w:val="22"/>
                <w:szCs w:val="22"/>
              </w:rPr>
              <w:t>0.02</w:t>
            </w:r>
          </w:p>
        </w:tc>
      </w:tr>
      <w:tr w14:paraId="051D2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bottom w:val="nil"/>
            </w:tcBorders>
            <w:vAlign w:val="center"/>
          </w:tcPr>
          <w:p w14:paraId="06CC9821">
            <w:pPr>
              <w:jc w:val="center"/>
              <w:rPr>
                <w:rFonts w:ascii="Arial" w:eastAsia="宋体"/>
                <w:sz w:val="21"/>
              </w:rPr>
            </w:pPr>
          </w:p>
        </w:tc>
        <w:tc>
          <w:tcPr>
            <w:tcW w:w="2141" w:type="dxa"/>
            <w:vMerge w:val="continue"/>
            <w:tcBorders>
              <w:top w:val="nil"/>
              <w:bottom w:val="nil"/>
            </w:tcBorders>
            <w:vAlign w:val="top"/>
          </w:tcPr>
          <w:p w14:paraId="552F0791">
            <w:pPr>
              <w:jc w:val="center"/>
              <w:rPr>
                <w:rFonts w:ascii="Arial" w:eastAsia="宋体"/>
                <w:sz w:val="21"/>
              </w:rPr>
            </w:pPr>
          </w:p>
        </w:tc>
        <w:tc>
          <w:tcPr>
            <w:tcW w:w="3846" w:type="dxa"/>
            <w:vAlign w:val="top"/>
          </w:tcPr>
          <w:p w14:paraId="3E9F0227">
            <w:pPr>
              <w:pStyle w:val="48"/>
              <w:spacing w:before="73" w:line="219" w:lineRule="auto"/>
              <w:ind w:left="781"/>
              <w:jc w:val="center"/>
              <w:rPr>
                <w:sz w:val="22"/>
                <w:szCs w:val="22"/>
              </w:rPr>
            </w:pPr>
            <w:r>
              <w:rPr>
                <w:spacing w:val="-5"/>
                <w:sz w:val="22"/>
                <w:szCs w:val="22"/>
              </w:rPr>
              <w:t>氟虫腈</w:t>
            </w:r>
          </w:p>
        </w:tc>
        <w:tc>
          <w:tcPr>
            <w:tcW w:w="3000" w:type="dxa"/>
            <w:vAlign w:val="top"/>
          </w:tcPr>
          <w:p w14:paraId="682BB997">
            <w:pPr>
              <w:pStyle w:val="48"/>
              <w:spacing w:before="146" w:line="184" w:lineRule="auto"/>
              <w:ind w:left="923"/>
              <w:jc w:val="both"/>
              <w:rPr>
                <w:sz w:val="22"/>
                <w:szCs w:val="22"/>
              </w:rPr>
            </w:pPr>
            <w:r>
              <w:rPr>
                <w:spacing w:val="-4"/>
                <w:sz w:val="22"/>
                <w:szCs w:val="22"/>
              </w:rPr>
              <w:t>0.02</w:t>
            </w:r>
          </w:p>
        </w:tc>
      </w:tr>
      <w:tr w14:paraId="42EB38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jc w:val="center"/>
        </w:trPr>
        <w:tc>
          <w:tcPr>
            <w:tcW w:w="905" w:type="dxa"/>
            <w:vMerge w:val="continue"/>
            <w:tcBorders>
              <w:top w:val="nil"/>
            </w:tcBorders>
            <w:vAlign w:val="center"/>
          </w:tcPr>
          <w:p w14:paraId="3050A4E0">
            <w:pPr>
              <w:jc w:val="center"/>
              <w:rPr>
                <w:rFonts w:ascii="Arial" w:eastAsia="宋体"/>
                <w:sz w:val="21"/>
              </w:rPr>
            </w:pPr>
          </w:p>
        </w:tc>
        <w:tc>
          <w:tcPr>
            <w:tcW w:w="2141" w:type="dxa"/>
            <w:vMerge w:val="continue"/>
            <w:tcBorders>
              <w:top w:val="nil"/>
            </w:tcBorders>
            <w:vAlign w:val="top"/>
          </w:tcPr>
          <w:p w14:paraId="4EF0785C">
            <w:pPr>
              <w:jc w:val="center"/>
              <w:rPr>
                <w:rFonts w:ascii="Arial" w:eastAsia="宋体"/>
                <w:sz w:val="21"/>
              </w:rPr>
            </w:pPr>
          </w:p>
        </w:tc>
        <w:tc>
          <w:tcPr>
            <w:tcW w:w="3846" w:type="dxa"/>
            <w:vAlign w:val="top"/>
          </w:tcPr>
          <w:p w14:paraId="7C0C5377">
            <w:pPr>
              <w:pStyle w:val="48"/>
              <w:spacing w:before="73" w:line="221" w:lineRule="auto"/>
              <w:ind w:left="686"/>
              <w:jc w:val="center"/>
              <w:rPr>
                <w:sz w:val="22"/>
                <w:szCs w:val="22"/>
              </w:rPr>
            </w:pPr>
            <w:r>
              <w:rPr>
                <w:spacing w:val="-8"/>
                <w:sz w:val="22"/>
                <w:szCs w:val="22"/>
              </w:rPr>
              <w:t>阿维菌素</w:t>
            </w:r>
          </w:p>
        </w:tc>
        <w:tc>
          <w:tcPr>
            <w:tcW w:w="3000" w:type="dxa"/>
            <w:vAlign w:val="top"/>
          </w:tcPr>
          <w:p w14:paraId="6483F497">
            <w:pPr>
              <w:pStyle w:val="48"/>
              <w:spacing w:before="146" w:line="184" w:lineRule="auto"/>
              <w:ind w:left="923"/>
              <w:jc w:val="both"/>
              <w:rPr>
                <w:sz w:val="22"/>
                <w:szCs w:val="22"/>
              </w:rPr>
            </w:pPr>
            <w:r>
              <w:rPr>
                <w:spacing w:val="-4"/>
                <w:sz w:val="22"/>
                <w:szCs w:val="22"/>
              </w:rPr>
              <w:t>0.05</w:t>
            </w:r>
          </w:p>
        </w:tc>
      </w:tr>
      <w:tr w14:paraId="2ACFC3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6C933AD4">
            <w:pPr>
              <w:spacing w:line="322" w:lineRule="auto"/>
              <w:jc w:val="center"/>
              <w:rPr>
                <w:rFonts w:ascii="Arial" w:eastAsia="宋体"/>
                <w:sz w:val="21"/>
              </w:rPr>
            </w:pPr>
          </w:p>
          <w:p w14:paraId="5E88A8A2">
            <w:pPr>
              <w:spacing w:line="322" w:lineRule="auto"/>
              <w:jc w:val="center"/>
              <w:rPr>
                <w:rFonts w:ascii="Arial" w:eastAsia="宋体"/>
                <w:sz w:val="21"/>
              </w:rPr>
            </w:pPr>
          </w:p>
          <w:p w14:paraId="07A5B8D9">
            <w:pPr>
              <w:pStyle w:val="48"/>
              <w:spacing w:before="71" w:line="184" w:lineRule="auto"/>
              <w:jc w:val="center"/>
              <w:rPr>
                <w:sz w:val="22"/>
                <w:szCs w:val="22"/>
              </w:rPr>
            </w:pPr>
            <w:r>
              <w:rPr>
                <w:sz w:val="22"/>
                <w:szCs w:val="22"/>
              </w:rPr>
              <w:t>4</w:t>
            </w:r>
          </w:p>
        </w:tc>
        <w:tc>
          <w:tcPr>
            <w:tcW w:w="2141" w:type="dxa"/>
            <w:vMerge w:val="restart"/>
            <w:tcBorders>
              <w:bottom w:val="nil"/>
            </w:tcBorders>
            <w:vAlign w:val="top"/>
          </w:tcPr>
          <w:p w14:paraId="16EFDF8C">
            <w:pPr>
              <w:spacing w:line="281" w:lineRule="auto"/>
              <w:jc w:val="center"/>
              <w:rPr>
                <w:rFonts w:ascii="Arial" w:eastAsia="宋体"/>
                <w:sz w:val="21"/>
              </w:rPr>
            </w:pPr>
          </w:p>
          <w:p w14:paraId="1703C11C">
            <w:pPr>
              <w:spacing w:line="281" w:lineRule="auto"/>
              <w:jc w:val="center"/>
              <w:rPr>
                <w:rFonts w:ascii="Arial" w:eastAsia="宋体"/>
                <w:sz w:val="21"/>
              </w:rPr>
            </w:pPr>
          </w:p>
          <w:p w14:paraId="2AD3FCC3">
            <w:pPr>
              <w:pStyle w:val="48"/>
              <w:spacing w:before="71" w:line="221" w:lineRule="auto"/>
              <w:jc w:val="center"/>
              <w:rPr>
                <w:sz w:val="22"/>
                <w:szCs w:val="22"/>
              </w:rPr>
            </w:pPr>
            <w:r>
              <w:rPr>
                <w:spacing w:val="-4"/>
                <w:sz w:val="22"/>
                <w:szCs w:val="22"/>
              </w:rPr>
              <w:t>辣椒</w:t>
            </w:r>
          </w:p>
        </w:tc>
        <w:tc>
          <w:tcPr>
            <w:tcW w:w="3846" w:type="dxa"/>
            <w:vAlign w:val="top"/>
          </w:tcPr>
          <w:p w14:paraId="676B8A12">
            <w:pPr>
              <w:pStyle w:val="48"/>
              <w:spacing w:before="73" w:line="220" w:lineRule="auto"/>
              <w:ind w:left="782"/>
              <w:jc w:val="center"/>
              <w:rPr>
                <w:sz w:val="22"/>
                <w:szCs w:val="22"/>
              </w:rPr>
            </w:pPr>
            <w:r>
              <w:rPr>
                <w:spacing w:val="-5"/>
                <w:sz w:val="22"/>
                <w:szCs w:val="22"/>
              </w:rPr>
              <w:t>毒死蜱</w:t>
            </w:r>
          </w:p>
        </w:tc>
        <w:tc>
          <w:tcPr>
            <w:tcW w:w="3000" w:type="dxa"/>
            <w:vAlign w:val="top"/>
          </w:tcPr>
          <w:p w14:paraId="147664B1">
            <w:pPr>
              <w:pStyle w:val="48"/>
              <w:spacing w:before="148" w:line="184" w:lineRule="auto"/>
              <w:ind w:left="923"/>
              <w:jc w:val="both"/>
              <w:rPr>
                <w:sz w:val="22"/>
                <w:szCs w:val="22"/>
              </w:rPr>
            </w:pPr>
            <w:r>
              <w:rPr>
                <w:spacing w:val="-4"/>
                <w:sz w:val="22"/>
                <w:szCs w:val="22"/>
              </w:rPr>
              <w:t>0.02</w:t>
            </w:r>
          </w:p>
        </w:tc>
      </w:tr>
      <w:tr w14:paraId="6CFF4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3E7201D6">
            <w:pPr>
              <w:jc w:val="center"/>
              <w:rPr>
                <w:rFonts w:ascii="Arial" w:eastAsia="宋体"/>
                <w:sz w:val="21"/>
              </w:rPr>
            </w:pPr>
          </w:p>
        </w:tc>
        <w:tc>
          <w:tcPr>
            <w:tcW w:w="2141" w:type="dxa"/>
            <w:vMerge w:val="continue"/>
            <w:tcBorders>
              <w:top w:val="nil"/>
              <w:bottom w:val="nil"/>
            </w:tcBorders>
            <w:vAlign w:val="top"/>
          </w:tcPr>
          <w:p w14:paraId="36ABD406">
            <w:pPr>
              <w:jc w:val="center"/>
              <w:rPr>
                <w:rFonts w:ascii="Arial" w:eastAsia="宋体"/>
                <w:sz w:val="21"/>
              </w:rPr>
            </w:pPr>
          </w:p>
        </w:tc>
        <w:tc>
          <w:tcPr>
            <w:tcW w:w="3846" w:type="dxa"/>
            <w:vAlign w:val="top"/>
          </w:tcPr>
          <w:p w14:paraId="140DF545">
            <w:pPr>
              <w:pStyle w:val="48"/>
              <w:spacing w:before="75" w:line="221" w:lineRule="auto"/>
              <w:ind w:left="788"/>
              <w:jc w:val="center"/>
              <w:rPr>
                <w:sz w:val="22"/>
                <w:szCs w:val="22"/>
              </w:rPr>
            </w:pPr>
            <w:r>
              <w:rPr>
                <w:spacing w:val="-7"/>
                <w:sz w:val="22"/>
                <w:szCs w:val="22"/>
              </w:rPr>
              <w:t>克百威</w:t>
            </w:r>
          </w:p>
        </w:tc>
        <w:tc>
          <w:tcPr>
            <w:tcW w:w="3000" w:type="dxa"/>
            <w:vAlign w:val="top"/>
          </w:tcPr>
          <w:p w14:paraId="3D049A18">
            <w:pPr>
              <w:pStyle w:val="48"/>
              <w:spacing w:before="146" w:line="184" w:lineRule="auto"/>
              <w:ind w:left="923"/>
              <w:jc w:val="both"/>
              <w:rPr>
                <w:sz w:val="22"/>
                <w:szCs w:val="22"/>
              </w:rPr>
            </w:pPr>
            <w:r>
              <w:rPr>
                <w:spacing w:val="-4"/>
                <w:sz w:val="22"/>
                <w:szCs w:val="22"/>
              </w:rPr>
              <w:t>0.02</w:t>
            </w:r>
          </w:p>
        </w:tc>
      </w:tr>
      <w:tr w14:paraId="0A0A9D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598FABE2">
            <w:pPr>
              <w:jc w:val="center"/>
              <w:rPr>
                <w:rFonts w:ascii="Arial" w:eastAsia="宋体"/>
                <w:sz w:val="21"/>
              </w:rPr>
            </w:pPr>
          </w:p>
        </w:tc>
        <w:tc>
          <w:tcPr>
            <w:tcW w:w="2141" w:type="dxa"/>
            <w:vMerge w:val="continue"/>
            <w:tcBorders>
              <w:top w:val="nil"/>
              <w:bottom w:val="nil"/>
            </w:tcBorders>
            <w:vAlign w:val="top"/>
          </w:tcPr>
          <w:p w14:paraId="67D23382">
            <w:pPr>
              <w:jc w:val="center"/>
              <w:rPr>
                <w:rFonts w:ascii="Arial" w:eastAsia="宋体"/>
                <w:sz w:val="21"/>
              </w:rPr>
            </w:pPr>
          </w:p>
        </w:tc>
        <w:tc>
          <w:tcPr>
            <w:tcW w:w="3846" w:type="dxa"/>
            <w:vAlign w:val="top"/>
          </w:tcPr>
          <w:p w14:paraId="26A73882">
            <w:pPr>
              <w:pStyle w:val="48"/>
              <w:spacing w:before="76" w:line="219" w:lineRule="auto"/>
              <w:ind w:left="781"/>
              <w:jc w:val="center"/>
              <w:rPr>
                <w:sz w:val="22"/>
                <w:szCs w:val="22"/>
              </w:rPr>
            </w:pPr>
            <w:r>
              <w:rPr>
                <w:spacing w:val="-5"/>
                <w:sz w:val="22"/>
                <w:szCs w:val="22"/>
              </w:rPr>
              <w:t>氟虫腈</w:t>
            </w:r>
          </w:p>
        </w:tc>
        <w:tc>
          <w:tcPr>
            <w:tcW w:w="3000" w:type="dxa"/>
            <w:vAlign w:val="top"/>
          </w:tcPr>
          <w:p w14:paraId="41F5E4F9">
            <w:pPr>
              <w:pStyle w:val="48"/>
              <w:spacing w:before="146" w:line="184" w:lineRule="auto"/>
              <w:ind w:left="923"/>
              <w:jc w:val="both"/>
              <w:rPr>
                <w:sz w:val="22"/>
                <w:szCs w:val="22"/>
              </w:rPr>
            </w:pPr>
            <w:r>
              <w:rPr>
                <w:spacing w:val="-4"/>
                <w:sz w:val="22"/>
                <w:szCs w:val="22"/>
              </w:rPr>
              <w:t>0.02</w:t>
            </w:r>
          </w:p>
        </w:tc>
      </w:tr>
      <w:tr w14:paraId="5CA4E1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tcBorders>
            <w:vAlign w:val="center"/>
          </w:tcPr>
          <w:p w14:paraId="08602247">
            <w:pPr>
              <w:jc w:val="center"/>
              <w:rPr>
                <w:rFonts w:ascii="Arial" w:eastAsia="宋体"/>
                <w:sz w:val="21"/>
              </w:rPr>
            </w:pPr>
          </w:p>
        </w:tc>
        <w:tc>
          <w:tcPr>
            <w:tcW w:w="2141" w:type="dxa"/>
            <w:vMerge w:val="continue"/>
            <w:tcBorders>
              <w:top w:val="nil"/>
            </w:tcBorders>
            <w:vAlign w:val="top"/>
          </w:tcPr>
          <w:p w14:paraId="2564C64D">
            <w:pPr>
              <w:jc w:val="center"/>
              <w:rPr>
                <w:rFonts w:ascii="Arial" w:eastAsia="宋体"/>
                <w:sz w:val="21"/>
              </w:rPr>
            </w:pPr>
          </w:p>
        </w:tc>
        <w:tc>
          <w:tcPr>
            <w:tcW w:w="3846" w:type="dxa"/>
            <w:vAlign w:val="top"/>
          </w:tcPr>
          <w:p w14:paraId="3E893131">
            <w:pPr>
              <w:pStyle w:val="48"/>
              <w:spacing w:before="76" w:line="222" w:lineRule="auto"/>
              <w:ind w:left="797"/>
              <w:jc w:val="center"/>
              <w:rPr>
                <w:sz w:val="22"/>
                <w:szCs w:val="22"/>
              </w:rPr>
            </w:pPr>
            <w:r>
              <w:rPr>
                <w:spacing w:val="-9"/>
                <w:sz w:val="22"/>
                <w:szCs w:val="22"/>
              </w:rPr>
              <w:t>啶虫脒</w:t>
            </w:r>
          </w:p>
        </w:tc>
        <w:tc>
          <w:tcPr>
            <w:tcW w:w="3000" w:type="dxa"/>
            <w:vAlign w:val="top"/>
          </w:tcPr>
          <w:p w14:paraId="1345FE87">
            <w:pPr>
              <w:pStyle w:val="48"/>
              <w:tabs>
                <w:tab w:val="left" w:pos="520"/>
              </w:tabs>
              <w:spacing w:before="147" w:line="184" w:lineRule="auto"/>
              <w:ind w:left="975"/>
              <w:jc w:val="both"/>
              <w:rPr>
                <w:sz w:val="22"/>
                <w:szCs w:val="22"/>
              </w:rPr>
            </w:pPr>
            <w:r>
              <w:rPr>
                <w:rFonts w:hint="eastAsia"/>
                <w:spacing w:val="-4"/>
                <w:sz w:val="22"/>
                <w:szCs w:val="22"/>
                <w:lang w:eastAsia="zh-CN"/>
              </w:rPr>
              <w:tab/>
            </w:r>
            <w:r>
              <w:rPr>
                <w:spacing w:val="-4"/>
                <w:sz w:val="22"/>
                <w:szCs w:val="22"/>
              </w:rPr>
              <w:t>0.2</w:t>
            </w:r>
          </w:p>
        </w:tc>
      </w:tr>
      <w:tr w14:paraId="280AF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21C4E1FC">
            <w:pPr>
              <w:spacing w:line="325" w:lineRule="auto"/>
              <w:jc w:val="center"/>
              <w:rPr>
                <w:rFonts w:ascii="Arial" w:eastAsia="宋体"/>
                <w:sz w:val="21"/>
              </w:rPr>
            </w:pPr>
          </w:p>
          <w:p w14:paraId="75124208">
            <w:pPr>
              <w:spacing w:line="325" w:lineRule="auto"/>
              <w:jc w:val="center"/>
              <w:rPr>
                <w:rFonts w:ascii="Arial" w:eastAsia="宋体"/>
                <w:sz w:val="21"/>
              </w:rPr>
            </w:pPr>
          </w:p>
          <w:p w14:paraId="1F903BAE">
            <w:pPr>
              <w:pStyle w:val="48"/>
              <w:spacing w:before="71" w:line="182" w:lineRule="auto"/>
              <w:jc w:val="center"/>
              <w:rPr>
                <w:sz w:val="22"/>
                <w:szCs w:val="22"/>
              </w:rPr>
            </w:pPr>
            <w:r>
              <w:rPr>
                <w:sz w:val="22"/>
                <w:szCs w:val="22"/>
              </w:rPr>
              <w:t>5</w:t>
            </w:r>
          </w:p>
        </w:tc>
        <w:tc>
          <w:tcPr>
            <w:tcW w:w="2141" w:type="dxa"/>
            <w:vMerge w:val="restart"/>
            <w:tcBorders>
              <w:bottom w:val="nil"/>
            </w:tcBorders>
            <w:vAlign w:val="top"/>
          </w:tcPr>
          <w:p w14:paraId="134C6DFB">
            <w:pPr>
              <w:spacing w:line="280" w:lineRule="auto"/>
              <w:jc w:val="center"/>
              <w:rPr>
                <w:rFonts w:ascii="Arial" w:eastAsia="宋体"/>
                <w:sz w:val="21"/>
              </w:rPr>
            </w:pPr>
          </w:p>
          <w:p w14:paraId="5CF3EFDB">
            <w:pPr>
              <w:spacing w:line="281" w:lineRule="auto"/>
              <w:jc w:val="center"/>
              <w:rPr>
                <w:rFonts w:ascii="Arial" w:eastAsia="宋体"/>
                <w:sz w:val="21"/>
              </w:rPr>
            </w:pPr>
          </w:p>
          <w:p w14:paraId="34160635">
            <w:pPr>
              <w:pStyle w:val="48"/>
              <w:spacing w:before="72" w:line="230" w:lineRule="auto"/>
              <w:jc w:val="center"/>
              <w:rPr>
                <w:sz w:val="22"/>
                <w:szCs w:val="22"/>
              </w:rPr>
            </w:pPr>
            <w:r>
              <w:rPr>
                <w:spacing w:val="-4"/>
                <w:sz w:val="22"/>
                <w:szCs w:val="22"/>
              </w:rPr>
              <w:t>豇豆</w:t>
            </w:r>
          </w:p>
        </w:tc>
        <w:tc>
          <w:tcPr>
            <w:tcW w:w="3846" w:type="dxa"/>
            <w:vAlign w:val="top"/>
          </w:tcPr>
          <w:p w14:paraId="735B9BBC">
            <w:pPr>
              <w:pStyle w:val="48"/>
              <w:spacing w:before="77" w:line="220" w:lineRule="auto"/>
              <w:ind w:left="782"/>
              <w:jc w:val="center"/>
              <w:rPr>
                <w:sz w:val="22"/>
                <w:szCs w:val="22"/>
              </w:rPr>
            </w:pPr>
            <w:r>
              <w:rPr>
                <w:spacing w:val="-5"/>
                <w:sz w:val="22"/>
                <w:szCs w:val="22"/>
              </w:rPr>
              <w:t>毒死蜱</w:t>
            </w:r>
          </w:p>
        </w:tc>
        <w:tc>
          <w:tcPr>
            <w:tcW w:w="3000" w:type="dxa"/>
            <w:vAlign w:val="top"/>
          </w:tcPr>
          <w:p w14:paraId="565DF425">
            <w:pPr>
              <w:pStyle w:val="48"/>
              <w:spacing w:before="147" w:line="184" w:lineRule="auto"/>
              <w:ind w:left="923"/>
              <w:jc w:val="both"/>
              <w:rPr>
                <w:sz w:val="22"/>
                <w:szCs w:val="22"/>
              </w:rPr>
            </w:pPr>
            <w:r>
              <w:rPr>
                <w:spacing w:val="-4"/>
                <w:sz w:val="22"/>
                <w:szCs w:val="22"/>
              </w:rPr>
              <w:t>0.02</w:t>
            </w:r>
          </w:p>
        </w:tc>
      </w:tr>
      <w:tr w14:paraId="0ECDB4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continue"/>
            <w:tcBorders>
              <w:top w:val="nil"/>
              <w:bottom w:val="nil"/>
            </w:tcBorders>
            <w:vAlign w:val="center"/>
          </w:tcPr>
          <w:p w14:paraId="090FC554">
            <w:pPr>
              <w:jc w:val="center"/>
              <w:rPr>
                <w:rFonts w:ascii="Arial" w:eastAsia="宋体"/>
                <w:sz w:val="21"/>
              </w:rPr>
            </w:pPr>
          </w:p>
        </w:tc>
        <w:tc>
          <w:tcPr>
            <w:tcW w:w="2141" w:type="dxa"/>
            <w:vMerge w:val="continue"/>
            <w:tcBorders>
              <w:top w:val="nil"/>
              <w:bottom w:val="nil"/>
            </w:tcBorders>
            <w:vAlign w:val="top"/>
          </w:tcPr>
          <w:p w14:paraId="24A896C5">
            <w:pPr>
              <w:jc w:val="center"/>
              <w:rPr>
                <w:rFonts w:ascii="Arial" w:eastAsia="宋体"/>
                <w:sz w:val="21"/>
              </w:rPr>
            </w:pPr>
          </w:p>
        </w:tc>
        <w:tc>
          <w:tcPr>
            <w:tcW w:w="3846" w:type="dxa"/>
            <w:vAlign w:val="top"/>
          </w:tcPr>
          <w:p w14:paraId="683D8244">
            <w:pPr>
              <w:pStyle w:val="48"/>
              <w:spacing w:before="75" w:line="221" w:lineRule="auto"/>
              <w:ind w:left="788"/>
              <w:jc w:val="center"/>
              <w:rPr>
                <w:sz w:val="22"/>
                <w:szCs w:val="22"/>
              </w:rPr>
            </w:pPr>
            <w:r>
              <w:rPr>
                <w:spacing w:val="-7"/>
                <w:sz w:val="22"/>
                <w:szCs w:val="22"/>
              </w:rPr>
              <w:t>克百威</w:t>
            </w:r>
          </w:p>
        </w:tc>
        <w:tc>
          <w:tcPr>
            <w:tcW w:w="3000" w:type="dxa"/>
            <w:vAlign w:val="top"/>
          </w:tcPr>
          <w:p w14:paraId="2B942E53">
            <w:pPr>
              <w:pStyle w:val="48"/>
              <w:spacing w:before="148" w:line="184" w:lineRule="auto"/>
              <w:ind w:left="923"/>
              <w:jc w:val="both"/>
              <w:rPr>
                <w:sz w:val="22"/>
                <w:szCs w:val="22"/>
              </w:rPr>
            </w:pPr>
            <w:r>
              <w:rPr>
                <w:spacing w:val="-4"/>
                <w:sz w:val="22"/>
                <w:szCs w:val="22"/>
              </w:rPr>
              <w:t>0.02</w:t>
            </w:r>
          </w:p>
        </w:tc>
      </w:tr>
      <w:tr w14:paraId="6E0FB1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continue"/>
            <w:tcBorders>
              <w:top w:val="nil"/>
              <w:bottom w:val="nil"/>
            </w:tcBorders>
            <w:vAlign w:val="center"/>
          </w:tcPr>
          <w:p w14:paraId="7C2070FB">
            <w:pPr>
              <w:jc w:val="center"/>
              <w:rPr>
                <w:rFonts w:ascii="Arial" w:eastAsia="宋体"/>
                <w:sz w:val="21"/>
              </w:rPr>
            </w:pPr>
          </w:p>
        </w:tc>
        <w:tc>
          <w:tcPr>
            <w:tcW w:w="2141" w:type="dxa"/>
            <w:vMerge w:val="continue"/>
            <w:tcBorders>
              <w:top w:val="nil"/>
              <w:bottom w:val="nil"/>
            </w:tcBorders>
            <w:vAlign w:val="top"/>
          </w:tcPr>
          <w:p w14:paraId="3F0362F8">
            <w:pPr>
              <w:jc w:val="center"/>
              <w:rPr>
                <w:rFonts w:ascii="Arial" w:eastAsia="宋体"/>
                <w:sz w:val="21"/>
              </w:rPr>
            </w:pPr>
          </w:p>
        </w:tc>
        <w:tc>
          <w:tcPr>
            <w:tcW w:w="3846" w:type="dxa"/>
            <w:vAlign w:val="top"/>
          </w:tcPr>
          <w:p w14:paraId="5690653A">
            <w:pPr>
              <w:pStyle w:val="48"/>
              <w:spacing w:before="78" w:line="219" w:lineRule="auto"/>
              <w:ind w:left="781"/>
              <w:jc w:val="center"/>
              <w:rPr>
                <w:sz w:val="22"/>
                <w:szCs w:val="22"/>
              </w:rPr>
            </w:pPr>
            <w:r>
              <w:rPr>
                <w:spacing w:val="-5"/>
                <w:sz w:val="22"/>
                <w:szCs w:val="22"/>
              </w:rPr>
              <w:t>氟虫腈</w:t>
            </w:r>
          </w:p>
        </w:tc>
        <w:tc>
          <w:tcPr>
            <w:tcW w:w="3000" w:type="dxa"/>
            <w:vAlign w:val="top"/>
          </w:tcPr>
          <w:p w14:paraId="2F445193">
            <w:pPr>
              <w:pStyle w:val="48"/>
              <w:spacing w:before="148" w:line="184" w:lineRule="auto"/>
              <w:ind w:left="923"/>
              <w:jc w:val="both"/>
              <w:rPr>
                <w:sz w:val="22"/>
                <w:szCs w:val="22"/>
              </w:rPr>
            </w:pPr>
            <w:r>
              <w:rPr>
                <w:spacing w:val="-4"/>
                <w:sz w:val="22"/>
                <w:szCs w:val="22"/>
              </w:rPr>
              <w:t>0.02</w:t>
            </w:r>
          </w:p>
        </w:tc>
      </w:tr>
      <w:tr w14:paraId="67324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continue"/>
            <w:tcBorders>
              <w:top w:val="nil"/>
            </w:tcBorders>
            <w:vAlign w:val="center"/>
          </w:tcPr>
          <w:p w14:paraId="2DBF8742">
            <w:pPr>
              <w:jc w:val="center"/>
              <w:rPr>
                <w:rFonts w:ascii="Arial" w:eastAsia="宋体"/>
                <w:sz w:val="21"/>
              </w:rPr>
            </w:pPr>
          </w:p>
        </w:tc>
        <w:tc>
          <w:tcPr>
            <w:tcW w:w="2141" w:type="dxa"/>
            <w:vMerge w:val="continue"/>
            <w:tcBorders>
              <w:top w:val="nil"/>
            </w:tcBorders>
            <w:vAlign w:val="top"/>
          </w:tcPr>
          <w:p w14:paraId="0F6315C8">
            <w:pPr>
              <w:jc w:val="center"/>
              <w:rPr>
                <w:rFonts w:ascii="Arial" w:eastAsia="宋体"/>
                <w:sz w:val="21"/>
              </w:rPr>
            </w:pPr>
          </w:p>
        </w:tc>
        <w:tc>
          <w:tcPr>
            <w:tcW w:w="3846" w:type="dxa"/>
            <w:vAlign w:val="top"/>
          </w:tcPr>
          <w:p w14:paraId="14E9BCE2">
            <w:pPr>
              <w:pStyle w:val="48"/>
              <w:spacing w:before="76" w:line="222" w:lineRule="auto"/>
              <w:ind w:left="797"/>
              <w:jc w:val="center"/>
              <w:rPr>
                <w:sz w:val="22"/>
                <w:szCs w:val="22"/>
              </w:rPr>
            </w:pPr>
            <w:r>
              <w:rPr>
                <w:spacing w:val="-9"/>
                <w:sz w:val="22"/>
                <w:szCs w:val="22"/>
              </w:rPr>
              <w:t>啶虫脒</w:t>
            </w:r>
          </w:p>
        </w:tc>
        <w:tc>
          <w:tcPr>
            <w:tcW w:w="3000" w:type="dxa"/>
            <w:vAlign w:val="top"/>
          </w:tcPr>
          <w:p w14:paraId="70796F5B">
            <w:pPr>
              <w:pStyle w:val="48"/>
              <w:spacing w:before="147" w:line="184" w:lineRule="auto"/>
              <w:ind w:left="975"/>
              <w:jc w:val="both"/>
              <w:rPr>
                <w:sz w:val="22"/>
                <w:szCs w:val="22"/>
              </w:rPr>
            </w:pPr>
            <w:r>
              <w:rPr>
                <w:spacing w:val="-4"/>
                <w:sz w:val="22"/>
                <w:szCs w:val="22"/>
              </w:rPr>
              <w:t>0.4</w:t>
            </w:r>
          </w:p>
        </w:tc>
      </w:tr>
      <w:tr w14:paraId="30B02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 w:hRule="atLeast"/>
          <w:jc w:val="center"/>
        </w:trPr>
        <w:tc>
          <w:tcPr>
            <w:tcW w:w="905" w:type="dxa"/>
            <w:vMerge w:val="restart"/>
            <w:tcBorders>
              <w:bottom w:val="nil"/>
            </w:tcBorders>
            <w:vAlign w:val="center"/>
          </w:tcPr>
          <w:p w14:paraId="3EE1EF6B">
            <w:pPr>
              <w:spacing w:line="321" w:lineRule="auto"/>
              <w:jc w:val="center"/>
              <w:rPr>
                <w:rFonts w:ascii="Arial" w:eastAsia="宋体"/>
                <w:sz w:val="21"/>
              </w:rPr>
            </w:pPr>
          </w:p>
          <w:p w14:paraId="07DA7362">
            <w:pPr>
              <w:spacing w:line="321" w:lineRule="auto"/>
              <w:jc w:val="center"/>
              <w:rPr>
                <w:rFonts w:ascii="Arial" w:eastAsia="宋体"/>
                <w:sz w:val="21"/>
              </w:rPr>
            </w:pPr>
          </w:p>
          <w:p w14:paraId="6D72486F">
            <w:pPr>
              <w:pStyle w:val="48"/>
              <w:spacing w:before="72" w:line="184" w:lineRule="auto"/>
              <w:jc w:val="center"/>
              <w:rPr>
                <w:sz w:val="22"/>
                <w:szCs w:val="22"/>
              </w:rPr>
            </w:pPr>
            <w:r>
              <w:rPr>
                <w:sz w:val="22"/>
                <w:szCs w:val="22"/>
              </w:rPr>
              <w:t>6</w:t>
            </w:r>
          </w:p>
        </w:tc>
        <w:tc>
          <w:tcPr>
            <w:tcW w:w="2141" w:type="dxa"/>
            <w:vMerge w:val="restart"/>
            <w:tcBorders>
              <w:bottom w:val="nil"/>
            </w:tcBorders>
            <w:vAlign w:val="top"/>
          </w:tcPr>
          <w:p w14:paraId="2E46D90B">
            <w:pPr>
              <w:spacing w:line="281" w:lineRule="auto"/>
              <w:jc w:val="center"/>
              <w:rPr>
                <w:rFonts w:ascii="Arial" w:eastAsia="宋体"/>
                <w:sz w:val="21"/>
              </w:rPr>
            </w:pPr>
          </w:p>
          <w:p w14:paraId="0DE1E9E6">
            <w:pPr>
              <w:spacing w:line="282" w:lineRule="auto"/>
              <w:jc w:val="center"/>
              <w:rPr>
                <w:rFonts w:ascii="Arial" w:eastAsia="宋体"/>
                <w:sz w:val="21"/>
              </w:rPr>
            </w:pPr>
          </w:p>
          <w:p w14:paraId="7A8C1083">
            <w:pPr>
              <w:pStyle w:val="48"/>
              <w:spacing w:before="71" w:line="221" w:lineRule="auto"/>
              <w:jc w:val="center"/>
              <w:rPr>
                <w:sz w:val="22"/>
                <w:szCs w:val="22"/>
              </w:rPr>
            </w:pPr>
            <w:r>
              <w:rPr>
                <w:spacing w:val="-4"/>
                <w:sz w:val="22"/>
                <w:szCs w:val="22"/>
              </w:rPr>
              <w:t>黄瓜</w:t>
            </w:r>
          </w:p>
        </w:tc>
        <w:tc>
          <w:tcPr>
            <w:tcW w:w="3846" w:type="dxa"/>
            <w:vAlign w:val="top"/>
          </w:tcPr>
          <w:p w14:paraId="7CB53BA4">
            <w:pPr>
              <w:pStyle w:val="48"/>
              <w:spacing w:before="76" w:line="220" w:lineRule="auto"/>
              <w:ind w:left="782"/>
              <w:jc w:val="center"/>
              <w:rPr>
                <w:sz w:val="22"/>
                <w:szCs w:val="22"/>
              </w:rPr>
            </w:pPr>
            <w:r>
              <w:rPr>
                <w:spacing w:val="-5"/>
                <w:sz w:val="22"/>
                <w:szCs w:val="22"/>
              </w:rPr>
              <w:t>毒死蜱</w:t>
            </w:r>
          </w:p>
        </w:tc>
        <w:tc>
          <w:tcPr>
            <w:tcW w:w="3000" w:type="dxa"/>
            <w:vAlign w:val="top"/>
          </w:tcPr>
          <w:p w14:paraId="69D862DC">
            <w:pPr>
              <w:pStyle w:val="48"/>
              <w:spacing w:before="147" w:line="184" w:lineRule="auto"/>
              <w:ind w:left="923"/>
              <w:jc w:val="both"/>
              <w:rPr>
                <w:sz w:val="22"/>
                <w:szCs w:val="22"/>
              </w:rPr>
            </w:pPr>
            <w:r>
              <w:rPr>
                <w:spacing w:val="-4"/>
                <w:sz w:val="22"/>
                <w:szCs w:val="22"/>
              </w:rPr>
              <w:t>0.02</w:t>
            </w:r>
          </w:p>
        </w:tc>
      </w:tr>
      <w:tr w14:paraId="78CE4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continue"/>
            <w:tcBorders>
              <w:top w:val="nil"/>
              <w:bottom w:val="nil"/>
            </w:tcBorders>
            <w:vAlign w:val="center"/>
          </w:tcPr>
          <w:p w14:paraId="4930B0AF">
            <w:pPr>
              <w:jc w:val="center"/>
              <w:rPr>
                <w:rFonts w:ascii="Arial" w:eastAsia="宋体"/>
                <w:sz w:val="21"/>
              </w:rPr>
            </w:pPr>
          </w:p>
        </w:tc>
        <w:tc>
          <w:tcPr>
            <w:tcW w:w="2141" w:type="dxa"/>
            <w:vMerge w:val="continue"/>
            <w:tcBorders>
              <w:top w:val="nil"/>
              <w:bottom w:val="nil"/>
            </w:tcBorders>
            <w:vAlign w:val="top"/>
          </w:tcPr>
          <w:p w14:paraId="5FBEEC4D">
            <w:pPr>
              <w:jc w:val="center"/>
              <w:rPr>
                <w:rFonts w:ascii="Arial" w:eastAsia="宋体"/>
                <w:sz w:val="21"/>
              </w:rPr>
            </w:pPr>
          </w:p>
        </w:tc>
        <w:tc>
          <w:tcPr>
            <w:tcW w:w="3846" w:type="dxa"/>
            <w:vAlign w:val="top"/>
          </w:tcPr>
          <w:p w14:paraId="1207EC29">
            <w:pPr>
              <w:pStyle w:val="48"/>
              <w:spacing w:before="77" w:line="221" w:lineRule="auto"/>
              <w:ind w:left="788"/>
              <w:jc w:val="center"/>
              <w:rPr>
                <w:sz w:val="22"/>
                <w:szCs w:val="22"/>
              </w:rPr>
            </w:pPr>
            <w:r>
              <w:rPr>
                <w:spacing w:val="-7"/>
                <w:sz w:val="22"/>
                <w:szCs w:val="22"/>
              </w:rPr>
              <w:t>克百威</w:t>
            </w:r>
          </w:p>
        </w:tc>
        <w:tc>
          <w:tcPr>
            <w:tcW w:w="3000" w:type="dxa"/>
            <w:vAlign w:val="top"/>
          </w:tcPr>
          <w:p w14:paraId="2F7813D4">
            <w:pPr>
              <w:pStyle w:val="48"/>
              <w:spacing w:before="147" w:line="184" w:lineRule="auto"/>
              <w:ind w:left="923"/>
              <w:jc w:val="both"/>
              <w:rPr>
                <w:sz w:val="22"/>
                <w:szCs w:val="22"/>
              </w:rPr>
            </w:pPr>
            <w:r>
              <w:rPr>
                <w:spacing w:val="-4"/>
                <w:sz w:val="22"/>
                <w:szCs w:val="22"/>
              </w:rPr>
              <w:t>0.02</w:t>
            </w:r>
          </w:p>
        </w:tc>
      </w:tr>
      <w:tr w14:paraId="40E384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jc w:val="center"/>
        </w:trPr>
        <w:tc>
          <w:tcPr>
            <w:tcW w:w="905" w:type="dxa"/>
            <w:vMerge w:val="continue"/>
            <w:tcBorders>
              <w:top w:val="nil"/>
              <w:bottom w:val="nil"/>
            </w:tcBorders>
            <w:vAlign w:val="center"/>
          </w:tcPr>
          <w:p w14:paraId="13A53570">
            <w:pPr>
              <w:jc w:val="center"/>
              <w:rPr>
                <w:rFonts w:ascii="Arial" w:eastAsia="宋体"/>
                <w:sz w:val="21"/>
              </w:rPr>
            </w:pPr>
          </w:p>
        </w:tc>
        <w:tc>
          <w:tcPr>
            <w:tcW w:w="2141" w:type="dxa"/>
            <w:vMerge w:val="continue"/>
            <w:tcBorders>
              <w:top w:val="nil"/>
              <w:bottom w:val="nil"/>
            </w:tcBorders>
            <w:vAlign w:val="top"/>
          </w:tcPr>
          <w:p w14:paraId="79D84E68">
            <w:pPr>
              <w:jc w:val="center"/>
              <w:rPr>
                <w:rFonts w:ascii="Arial" w:eastAsia="宋体"/>
                <w:sz w:val="21"/>
              </w:rPr>
            </w:pPr>
          </w:p>
        </w:tc>
        <w:tc>
          <w:tcPr>
            <w:tcW w:w="3846" w:type="dxa"/>
            <w:vAlign w:val="top"/>
          </w:tcPr>
          <w:p w14:paraId="27424A5C">
            <w:pPr>
              <w:pStyle w:val="48"/>
              <w:spacing w:before="78" w:line="222" w:lineRule="auto"/>
              <w:ind w:left="797"/>
              <w:jc w:val="center"/>
              <w:rPr>
                <w:sz w:val="22"/>
                <w:szCs w:val="22"/>
              </w:rPr>
            </w:pPr>
            <w:r>
              <w:rPr>
                <w:spacing w:val="-9"/>
                <w:sz w:val="22"/>
                <w:szCs w:val="22"/>
              </w:rPr>
              <w:t>吡虫啉</w:t>
            </w:r>
          </w:p>
        </w:tc>
        <w:tc>
          <w:tcPr>
            <w:tcW w:w="3000" w:type="dxa"/>
            <w:vAlign w:val="top"/>
          </w:tcPr>
          <w:p w14:paraId="0FD76412">
            <w:pPr>
              <w:pStyle w:val="48"/>
              <w:spacing w:before="149" w:line="184" w:lineRule="auto"/>
              <w:ind w:left="1115"/>
              <w:jc w:val="both"/>
              <w:rPr>
                <w:sz w:val="22"/>
                <w:szCs w:val="22"/>
              </w:rPr>
            </w:pPr>
            <w:r>
              <w:rPr>
                <w:sz w:val="22"/>
                <w:szCs w:val="22"/>
              </w:rPr>
              <w:t>1</w:t>
            </w:r>
          </w:p>
        </w:tc>
      </w:tr>
      <w:tr w14:paraId="0B29C7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3" w:hRule="atLeast"/>
          <w:jc w:val="center"/>
        </w:trPr>
        <w:tc>
          <w:tcPr>
            <w:tcW w:w="905" w:type="dxa"/>
            <w:vMerge w:val="continue"/>
            <w:tcBorders>
              <w:top w:val="nil"/>
            </w:tcBorders>
            <w:vAlign w:val="center"/>
          </w:tcPr>
          <w:p w14:paraId="04BE0761">
            <w:pPr>
              <w:jc w:val="center"/>
              <w:rPr>
                <w:rFonts w:ascii="Arial" w:eastAsia="宋体"/>
                <w:sz w:val="21"/>
              </w:rPr>
            </w:pPr>
          </w:p>
        </w:tc>
        <w:tc>
          <w:tcPr>
            <w:tcW w:w="2141" w:type="dxa"/>
            <w:vMerge w:val="continue"/>
            <w:tcBorders>
              <w:top w:val="nil"/>
            </w:tcBorders>
            <w:vAlign w:val="top"/>
          </w:tcPr>
          <w:p w14:paraId="4E586D35">
            <w:pPr>
              <w:jc w:val="center"/>
              <w:rPr>
                <w:rFonts w:ascii="Arial" w:eastAsia="宋体"/>
                <w:sz w:val="21"/>
              </w:rPr>
            </w:pPr>
          </w:p>
        </w:tc>
        <w:tc>
          <w:tcPr>
            <w:tcW w:w="3846" w:type="dxa"/>
            <w:vAlign w:val="top"/>
          </w:tcPr>
          <w:p w14:paraId="11BA4F84">
            <w:pPr>
              <w:pStyle w:val="48"/>
              <w:spacing w:before="80" w:line="222" w:lineRule="auto"/>
              <w:ind w:left="797"/>
              <w:jc w:val="center"/>
              <w:rPr>
                <w:sz w:val="22"/>
                <w:szCs w:val="22"/>
              </w:rPr>
            </w:pPr>
            <w:r>
              <w:rPr>
                <w:spacing w:val="-9"/>
                <w:sz w:val="22"/>
                <w:szCs w:val="22"/>
              </w:rPr>
              <w:t>噻虫嗪</w:t>
            </w:r>
          </w:p>
        </w:tc>
        <w:tc>
          <w:tcPr>
            <w:tcW w:w="3000" w:type="dxa"/>
            <w:vAlign w:val="top"/>
          </w:tcPr>
          <w:p w14:paraId="3F5BAB2E">
            <w:pPr>
              <w:pStyle w:val="48"/>
              <w:spacing w:before="153" w:line="184" w:lineRule="auto"/>
              <w:ind w:left="923"/>
              <w:jc w:val="both"/>
              <w:rPr>
                <w:spacing w:val="-4"/>
                <w:sz w:val="22"/>
                <w:szCs w:val="22"/>
              </w:rPr>
            </w:pPr>
            <w:r>
              <w:rPr>
                <w:spacing w:val="-4"/>
                <w:sz w:val="22"/>
                <w:szCs w:val="22"/>
              </w:rPr>
              <w:t>0.5</w:t>
            </w:r>
          </w:p>
        </w:tc>
      </w:tr>
      <w:tr w14:paraId="4FEF64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 w:hRule="atLeast"/>
          <w:jc w:val="center"/>
        </w:trPr>
        <w:tc>
          <w:tcPr>
            <w:tcW w:w="905" w:type="dxa"/>
            <w:vMerge w:val="restart"/>
            <w:tcBorders>
              <w:bottom w:val="nil"/>
            </w:tcBorders>
            <w:vAlign w:val="center"/>
          </w:tcPr>
          <w:p w14:paraId="691CE9B9">
            <w:pPr>
              <w:spacing w:line="278" w:lineRule="auto"/>
              <w:jc w:val="center"/>
              <w:rPr>
                <w:rFonts w:ascii="Arial" w:eastAsia="宋体"/>
                <w:sz w:val="21"/>
              </w:rPr>
            </w:pPr>
          </w:p>
          <w:p w14:paraId="04FC240E">
            <w:pPr>
              <w:spacing w:line="278" w:lineRule="auto"/>
              <w:jc w:val="center"/>
              <w:rPr>
                <w:rFonts w:ascii="Arial" w:eastAsia="宋体"/>
                <w:sz w:val="21"/>
              </w:rPr>
            </w:pPr>
          </w:p>
          <w:p w14:paraId="72C11D52">
            <w:pPr>
              <w:spacing w:line="279" w:lineRule="auto"/>
              <w:jc w:val="center"/>
              <w:rPr>
                <w:rFonts w:ascii="Arial" w:eastAsia="宋体"/>
                <w:sz w:val="21"/>
              </w:rPr>
            </w:pPr>
          </w:p>
          <w:p w14:paraId="7E1311BE">
            <w:pPr>
              <w:pStyle w:val="48"/>
              <w:spacing w:before="71" w:line="182" w:lineRule="auto"/>
              <w:jc w:val="center"/>
              <w:rPr>
                <w:sz w:val="22"/>
                <w:szCs w:val="22"/>
              </w:rPr>
            </w:pPr>
            <w:r>
              <w:rPr>
                <w:sz w:val="22"/>
                <w:szCs w:val="22"/>
              </w:rPr>
              <w:t>7</w:t>
            </w:r>
          </w:p>
        </w:tc>
        <w:tc>
          <w:tcPr>
            <w:tcW w:w="2141" w:type="dxa"/>
            <w:vMerge w:val="restart"/>
            <w:tcBorders>
              <w:bottom w:val="nil"/>
            </w:tcBorders>
            <w:vAlign w:val="top"/>
          </w:tcPr>
          <w:p w14:paraId="14902D59">
            <w:pPr>
              <w:spacing w:line="249" w:lineRule="auto"/>
              <w:jc w:val="center"/>
              <w:rPr>
                <w:rFonts w:ascii="Arial" w:eastAsia="宋体"/>
                <w:sz w:val="21"/>
              </w:rPr>
            </w:pPr>
          </w:p>
          <w:p w14:paraId="78A97361">
            <w:pPr>
              <w:spacing w:line="249" w:lineRule="auto"/>
              <w:jc w:val="center"/>
              <w:rPr>
                <w:rFonts w:ascii="Arial" w:eastAsia="宋体"/>
                <w:sz w:val="21"/>
              </w:rPr>
            </w:pPr>
          </w:p>
          <w:p w14:paraId="0B033F9A">
            <w:pPr>
              <w:spacing w:line="249" w:lineRule="auto"/>
              <w:jc w:val="center"/>
              <w:rPr>
                <w:rFonts w:ascii="Arial" w:eastAsia="宋体"/>
                <w:sz w:val="21"/>
              </w:rPr>
            </w:pPr>
          </w:p>
          <w:p w14:paraId="5AACDBFE">
            <w:pPr>
              <w:pStyle w:val="48"/>
              <w:spacing w:before="72" w:line="222" w:lineRule="auto"/>
              <w:jc w:val="center"/>
              <w:rPr>
                <w:sz w:val="22"/>
                <w:szCs w:val="22"/>
              </w:rPr>
            </w:pPr>
            <w:r>
              <w:rPr>
                <w:spacing w:val="-5"/>
                <w:sz w:val="22"/>
                <w:szCs w:val="22"/>
              </w:rPr>
              <w:t>茄子</w:t>
            </w:r>
          </w:p>
        </w:tc>
        <w:tc>
          <w:tcPr>
            <w:tcW w:w="3846" w:type="dxa"/>
            <w:vAlign w:val="top"/>
          </w:tcPr>
          <w:p w14:paraId="5857A68C">
            <w:pPr>
              <w:pStyle w:val="48"/>
              <w:spacing w:before="80" w:line="220" w:lineRule="auto"/>
              <w:ind w:left="782"/>
              <w:jc w:val="center"/>
              <w:rPr>
                <w:sz w:val="22"/>
                <w:szCs w:val="22"/>
              </w:rPr>
            </w:pPr>
            <w:r>
              <w:rPr>
                <w:spacing w:val="-5"/>
                <w:sz w:val="22"/>
                <w:szCs w:val="22"/>
              </w:rPr>
              <w:t>毒死蜱</w:t>
            </w:r>
          </w:p>
        </w:tc>
        <w:tc>
          <w:tcPr>
            <w:tcW w:w="3000" w:type="dxa"/>
            <w:vAlign w:val="top"/>
          </w:tcPr>
          <w:p w14:paraId="4AE11384">
            <w:pPr>
              <w:pStyle w:val="48"/>
              <w:spacing w:before="153" w:line="184" w:lineRule="auto"/>
              <w:ind w:left="923"/>
              <w:jc w:val="both"/>
              <w:rPr>
                <w:spacing w:val="-4"/>
                <w:sz w:val="22"/>
                <w:szCs w:val="22"/>
              </w:rPr>
            </w:pPr>
            <w:r>
              <w:rPr>
                <w:spacing w:val="-4"/>
                <w:sz w:val="22"/>
                <w:szCs w:val="22"/>
              </w:rPr>
              <w:t>0.02</w:t>
            </w:r>
          </w:p>
        </w:tc>
      </w:tr>
      <w:tr w14:paraId="0B075E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jc w:val="center"/>
        </w:trPr>
        <w:tc>
          <w:tcPr>
            <w:tcW w:w="905" w:type="dxa"/>
            <w:vMerge w:val="continue"/>
            <w:tcBorders>
              <w:top w:val="nil"/>
              <w:bottom w:val="nil"/>
            </w:tcBorders>
            <w:vAlign w:val="center"/>
          </w:tcPr>
          <w:p w14:paraId="0EFD9D6F">
            <w:pPr>
              <w:jc w:val="center"/>
              <w:rPr>
                <w:rFonts w:ascii="Arial" w:eastAsia="宋体"/>
                <w:sz w:val="21"/>
              </w:rPr>
            </w:pPr>
          </w:p>
        </w:tc>
        <w:tc>
          <w:tcPr>
            <w:tcW w:w="2141" w:type="dxa"/>
            <w:vMerge w:val="continue"/>
            <w:tcBorders>
              <w:top w:val="nil"/>
              <w:bottom w:val="nil"/>
            </w:tcBorders>
            <w:vAlign w:val="top"/>
          </w:tcPr>
          <w:p w14:paraId="092C68BA">
            <w:pPr>
              <w:jc w:val="center"/>
              <w:rPr>
                <w:rFonts w:ascii="Arial" w:eastAsia="宋体"/>
                <w:sz w:val="21"/>
              </w:rPr>
            </w:pPr>
          </w:p>
        </w:tc>
        <w:tc>
          <w:tcPr>
            <w:tcW w:w="3846" w:type="dxa"/>
            <w:vAlign w:val="top"/>
          </w:tcPr>
          <w:p w14:paraId="21124268">
            <w:pPr>
              <w:pStyle w:val="48"/>
              <w:spacing w:before="83" w:line="222" w:lineRule="auto"/>
              <w:ind w:left="778"/>
              <w:jc w:val="center"/>
              <w:rPr>
                <w:spacing w:val="-4"/>
                <w:sz w:val="22"/>
                <w:szCs w:val="22"/>
              </w:rPr>
            </w:pPr>
            <w:r>
              <w:rPr>
                <w:spacing w:val="-4"/>
                <w:sz w:val="22"/>
                <w:szCs w:val="22"/>
              </w:rPr>
              <w:t>克百威</w:t>
            </w:r>
          </w:p>
        </w:tc>
        <w:tc>
          <w:tcPr>
            <w:tcW w:w="3000" w:type="dxa"/>
            <w:vAlign w:val="top"/>
          </w:tcPr>
          <w:p w14:paraId="5B91C166">
            <w:pPr>
              <w:pStyle w:val="48"/>
              <w:spacing w:before="83" w:line="222" w:lineRule="auto"/>
              <w:ind w:left="778"/>
              <w:jc w:val="left"/>
              <w:rPr>
                <w:spacing w:val="-4"/>
                <w:sz w:val="22"/>
                <w:szCs w:val="22"/>
              </w:rPr>
            </w:pPr>
            <w:r>
              <w:rPr>
                <w:spacing w:val="-4"/>
                <w:sz w:val="22"/>
                <w:szCs w:val="22"/>
              </w:rPr>
              <w:t>0.02</w:t>
            </w:r>
          </w:p>
        </w:tc>
      </w:tr>
      <w:tr w14:paraId="3B767C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2" w:hRule="atLeast"/>
          <w:jc w:val="center"/>
        </w:trPr>
        <w:tc>
          <w:tcPr>
            <w:tcW w:w="905" w:type="dxa"/>
            <w:vMerge w:val="continue"/>
            <w:tcBorders>
              <w:top w:val="nil"/>
              <w:bottom w:val="nil"/>
            </w:tcBorders>
            <w:vAlign w:val="center"/>
          </w:tcPr>
          <w:p w14:paraId="3CDDA995">
            <w:pPr>
              <w:jc w:val="center"/>
              <w:rPr>
                <w:rFonts w:ascii="Arial" w:eastAsia="宋体"/>
                <w:sz w:val="21"/>
              </w:rPr>
            </w:pPr>
          </w:p>
        </w:tc>
        <w:tc>
          <w:tcPr>
            <w:tcW w:w="2141" w:type="dxa"/>
            <w:vMerge w:val="continue"/>
            <w:tcBorders>
              <w:top w:val="nil"/>
              <w:bottom w:val="nil"/>
            </w:tcBorders>
            <w:vAlign w:val="top"/>
          </w:tcPr>
          <w:p w14:paraId="55714DF9">
            <w:pPr>
              <w:jc w:val="center"/>
              <w:rPr>
                <w:rFonts w:ascii="Arial" w:eastAsia="宋体"/>
                <w:sz w:val="21"/>
              </w:rPr>
            </w:pPr>
          </w:p>
        </w:tc>
        <w:tc>
          <w:tcPr>
            <w:tcW w:w="3846" w:type="dxa"/>
            <w:vAlign w:val="top"/>
          </w:tcPr>
          <w:p w14:paraId="3E1EE4BB">
            <w:pPr>
              <w:pStyle w:val="48"/>
              <w:spacing w:before="83" w:line="222" w:lineRule="auto"/>
              <w:ind w:left="778"/>
              <w:jc w:val="center"/>
              <w:rPr>
                <w:spacing w:val="-4"/>
                <w:sz w:val="22"/>
                <w:szCs w:val="22"/>
              </w:rPr>
            </w:pPr>
            <w:r>
              <w:rPr>
                <w:spacing w:val="-4"/>
                <w:sz w:val="22"/>
                <w:szCs w:val="22"/>
              </w:rPr>
              <w:t>甲氨基阿维菌素苯 甲酸盐</w:t>
            </w:r>
          </w:p>
        </w:tc>
        <w:tc>
          <w:tcPr>
            <w:tcW w:w="3000" w:type="dxa"/>
            <w:vAlign w:val="top"/>
          </w:tcPr>
          <w:p w14:paraId="1D2CCEFB">
            <w:pPr>
              <w:pStyle w:val="48"/>
              <w:spacing w:before="83" w:line="222" w:lineRule="auto"/>
              <w:ind w:left="778"/>
              <w:jc w:val="left"/>
              <w:rPr>
                <w:spacing w:val="-4"/>
                <w:sz w:val="22"/>
                <w:szCs w:val="22"/>
              </w:rPr>
            </w:pPr>
            <w:r>
              <w:rPr>
                <w:spacing w:val="-4"/>
                <w:sz w:val="22"/>
                <w:szCs w:val="22"/>
              </w:rPr>
              <w:t>0.05</w:t>
            </w:r>
          </w:p>
        </w:tc>
      </w:tr>
      <w:tr w14:paraId="4F3B3A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5" w:hRule="atLeast"/>
          <w:jc w:val="center"/>
        </w:trPr>
        <w:tc>
          <w:tcPr>
            <w:tcW w:w="905" w:type="dxa"/>
            <w:vMerge w:val="continue"/>
            <w:tcBorders>
              <w:top w:val="nil"/>
              <w:bottom w:val="single" w:color="auto" w:sz="4" w:space="0"/>
            </w:tcBorders>
            <w:vAlign w:val="center"/>
          </w:tcPr>
          <w:p w14:paraId="2AB09BFF">
            <w:pPr>
              <w:jc w:val="center"/>
              <w:rPr>
                <w:rFonts w:ascii="Arial" w:eastAsia="宋体"/>
                <w:sz w:val="21"/>
              </w:rPr>
            </w:pPr>
          </w:p>
        </w:tc>
        <w:tc>
          <w:tcPr>
            <w:tcW w:w="2141" w:type="dxa"/>
            <w:vMerge w:val="continue"/>
            <w:tcBorders>
              <w:top w:val="nil"/>
              <w:bottom w:val="single" w:color="auto" w:sz="4" w:space="0"/>
            </w:tcBorders>
            <w:vAlign w:val="top"/>
          </w:tcPr>
          <w:p w14:paraId="41D2355D">
            <w:pPr>
              <w:jc w:val="center"/>
              <w:rPr>
                <w:rFonts w:ascii="Arial" w:eastAsia="宋体"/>
                <w:sz w:val="21"/>
              </w:rPr>
            </w:pPr>
          </w:p>
        </w:tc>
        <w:tc>
          <w:tcPr>
            <w:tcW w:w="3846" w:type="dxa"/>
            <w:tcBorders>
              <w:bottom w:val="single" w:color="auto" w:sz="4" w:space="0"/>
            </w:tcBorders>
            <w:vAlign w:val="top"/>
          </w:tcPr>
          <w:p w14:paraId="11D2042F">
            <w:pPr>
              <w:pStyle w:val="48"/>
              <w:spacing w:before="83" w:line="222" w:lineRule="auto"/>
              <w:ind w:left="778"/>
              <w:jc w:val="center"/>
              <w:rPr>
                <w:spacing w:val="-4"/>
                <w:sz w:val="22"/>
                <w:szCs w:val="22"/>
              </w:rPr>
            </w:pPr>
            <w:r>
              <w:rPr>
                <w:spacing w:val="-4"/>
                <w:sz w:val="22"/>
                <w:szCs w:val="22"/>
              </w:rPr>
              <w:t>霜霉威</w:t>
            </w:r>
          </w:p>
        </w:tc>
        <w:tc>
          <w:tcPr>
            <w:tcW w:w="3000" w:type="dxa"/>
            <w:vAlign w:val="top"/>
          </w:tcPr>
          <w:p w14:paraId="5F0E4CA8">
            <w:pPr>
              <w:pStyle w:val="48"/>
              <w:spacing w:before="83" w:line="222" w:lineRule="auto"/>
              <w:ind w:left="778"/>
              <w:jc w:val="left"/>
              <w:rPr>
                <w:spacing w:val="-4"/>
                <w:sz w:val="22"/>
                <w:szCs w:val="22"/>
              </w:rPr>
            </w:pPr>
            <w:r>
              <w:rPr>
                <w:spacing w:val="-4"/>
                <w:sz w:val="22"/>
                <w:szCs w:val="22"/>
              </w:rPr>
              <w:t>0.3</w:t>
            </w:r>
          </w:p>
        </w:tc>
      </w:tr>
      <w:tr w14:paraId="7FCFE3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2" w:hRule="atLeast"/>
          <w:jc w:val="center"/>
        </w:trPr>
        <w:tc>
          <w:tcPr>
            <w:tcW w:w="905" w:type="dxa"/>
            <w:vMerge w:val="restart"/>
            <w:tcBorders>
              <w:top w:val="single" w:color="auto" w:sz="4" w:space="0"/>
              <w:left w:val="single" w:color="auto" w:sz="4" w:space="0"/>
              <w:bottom w:val="nil"/>
            </w:tcBorders>
            <w:vAlign w:val="center"/>
          </w:tcPr>
          <w:p w14:paraId="6324BCE2">
            <w:pPr>
              <w:spacing w:line="324" w:lineRule="auto"/>
              <w:jc w:val="center"/>
              <w:rPr>
                <w:rFonts w:ascii="Arial" w:eastAsia="宋体"/>
                <w:sz w:val="21"/>
              </w:rPr>
            </w:pPr>
          </w:p>
          <w:p w14:paraId="362902A4">
            <w:pPr>
              <w:spacing w:line="324" w:lineRule="auto"/>
              <w:jc w:val="center"/>
              <w:rPr>
                <w:rFonts w:ascii="Arial" w:eastAsia="宋体"/>
                <w:sz w:val="21"/>
              </w:rPr>
            </w:pPr>
          </w:p>
          <w:p w14:paraId="58B1230A">
            <w:pPr>
              <w:pStyle w:val="48"/>
              <w:spacing w:before="72" w:line="184" w:lineRule="auto"/>
              <w:jc w:val="center"/>
              <w:rPr>
                <w:sz w:val="22"/>
                <w:szCs w:val="22"/>
              </w:rPr>
            </w:pPr>
            <w:r>
              <w:rPr>
                <w:sz w:val="22"/>
                <w:szCs w:val="22"/>
              </w:rPr>
              <w:t>8</w:t>
            </w:r>
          </w:p>
        </w:tc>
        <w:tc>
          <w:tcPr>
            <w:tcW w:w="2141" w:type="dxa"/>
            <w:vMerge w:val="restart"/>
            <w:tcBorders>
              <w:top w:val="single" w:color="auto" w:sz="4" w:space="0"/>
              <w:bottom w:val="nil"/>
            </w:tcBorders>
            <w:vAlign w:val="top"/>
          </w:tcPr>
          <w:p w14:paraId="215C95BB">
            <w:pPr>
              <w:spacing w:line="283" w:lineRule="auto"/>
              <w:jc w:val="center"/>
              <w:rPr>
                <w:rFonts w:ascii="Arial" w:eastAsia="宋体"/>
                <w:sz w:val="21"/>
              </w:rPr>
            </w:pPr>
          </w:p>
          <w:p w14:paraId="3AEFA71D">
            <w:pPr>
              <w:spacing w:line="283" w:lineRule="auto"/>
              <w:jc w:val="center"/>
              <w:rPr>
                <w:rFonts w:ascii="Arial" w:eastAsia="宋体"/>
                <w:sz w:val="21"/>
              </w:rPr>
            </w:pPr>
          </w:p>
          <w:p w14:paraId="3DBE4C3F">
            <w:pPr>
              <w:pStyle w:val="48"/>
              <w:spacing w:before="72" w:line="222" w:lineRule="auto"/>
              <w:jc w:val="center"/>
              <w:rPr>
                <w:sz w:val="22"/>
                <w:szCs w:val="22"/>
              </w:rPr>
            </w:pPr>
            <w:r>
              <w:rPr>
                <w:spacing w:val="-5"/>
                <w:sz w:val="22"/>
                <w:szCs w:val="22"/>
              </w:rPr>
              <w:t>生姜</w:t>
            </w:r>
          </w:p>
        </w:tc>
        <w:tc>
          <w:tcPr>
            <w:tcW w:w="3846" w:type="dxa"/>
            <w:tcBorders>
              <w:top w:val="single" w:color="auto" w:sz="4" w:space="0"/>
              <w:right w:val="single" w:color="auto" w:sz="4" w:space="0"/>
            </w:tcBorders>
            <w:vAlign w:val="top"/>
          </w:tcPr>
          <w:p w14:paraId="01AF36A1">
            <w:pPr>
              <w:pStyle w:val="48"/>
              <w:spacing w:before="83" w:line="222" w:lineRule="auto"/>
              <w:ind w:left="778"/>
              <w:jc w:val="center"/>
              <w:rPr>
                <w:spacing w:val="-4"/>
                <w:sz w:val="22"/>
                <w:szCs w:val="22"/>
              </w:rPr>
            </w:pPr>
            <w:r>
              <w:rPr>
                <w:spacing w:val="-4"/>
                <w:sz w:val="22"/>
                <w:szCs w:val="22"/>
              </w:rPr>
              <w:t>毒死蜱</w:t>
            </w:r>
          </w:p>
        </w:tc>
        <w:tc>
          <w:tcPr>
            <w:tcW w:w="3000" w:type="dxa"/>
            <w:tcBorders>
              <w:left w:val="single" w:color="auto" w:sz="4" w:space="0"/>
            </w:tcBorders>
            <w:vAlign w:val="top"/>
          </w:tcPr>
          <w:p w14:paraId="0D84CACF">
            <w:pPr>
              <w:pStyle w:val="48"/>
              <w:spacing w:before="83" w:line="222" w:lineRule="auto"/>
              <w:ind w:left="778"/>
              <w:jc w:val="left"/>
              <w:rPr>
                <w:spacing w:val="-4"/>
                <w:sz w:val="22"/>
                <w:szCs w:val="22"/>
              </w:rPr>
            </w:pPr>
            <w:r>
              <w:rPr>
                <w:spacing w:val="-4"/>
                <w:sz w:val="22"/>
                <w:szCs w:val="22"/>
              </w:rPr>
              <w:t>0.02</w:t>
            </w:r>
          </w:p>
        </w:tc>
      </w:tr>
      <w:tr w14:paraId="7DDB7B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 w:hRule="atLeast"/>
          <w:jc w:val="center"/>
        </w:trPr>
        <w:tc>
          <w:tcPr>
            <w:tcW w:w="905" w:type="dxa"/>
            <w:vMerge w:val="continue"/>
            <w:tcBorders>
              <w:top w:val="nil"/>
              <w:left w:val="single" w:color="auto" w:sz="4" w:space="0"/>
              <w:bottom w:val="nil"/>
            </w:tcBorders>
            <w:vAlign w:val="top"/>
          </w:tcPr>
          <w:p w14:paraId="60519828">
            <w:pPr>
              <w:jc w:val="center"/>
              <w:rPr>
                <w:rFonts w:ascii="Arial" w:eastAsia="宋体"/>
                <w:sz w:val="21"/>
              </w:rPr>
            </w:pPr>
          </w:p>
        </w:tc>
        <w:tc>
          <w:tcPr>
            <w:tcW w:w="2141" w:type="dxa"/>
            <w:vMerge w:val="continue"/>
            <w:tcBorders>
              <w:top w:val="nil"/>
              <w:bottom w:val="nil"/>
            </w:tcBorders>
            <w:vAlign w:val="top"/>
          </w:tcPr>
          <w:p w14:paraId="07B7A1B7">
            <w:pPr>
              <w:jc w:val="center"/>
              <w:rPr>
                <w:rFonts w:ascii="Arial" w:eastAsia="宋体"/>
                <w:sz w:val="21"/>
              </w:rPr>
            </w:pPr>
          </w:p>
        </w:tc>
        <w:tc>
          <w:tcPr>
            <w:tcW w:w="3846" w:type="dxa"/>
            <w:tcBorders>
              <w:right w:val="single" w:color="auto" w:sz="4" w:space="0"/>
            </w:tcBorders>
            <w:vAlign w:val="top"/>
          </w:tcPr>
          <w:p w14:paraId="423DD4D9">
            <w:pPr>
              <w:pStyle w:val="48"/>
              <w:spacing w:before="83" w:line="222" w:lineRule="auto"/>
              <w:ind w:left="778"/>
              <w:jc w:val="center"/>
              <w:rPr>
                <w:spacing w:val="-4"/>
                <w:sz w:val="22"/>
                <w:szCs w:val="22"/>
              </w:rPr>
            </w:pPr>
            <w:r>
              <w:rPr>
                <w:spacing w:val="-4"/>
                <w:sz w:val="22"/>
                <w:szCs w:val="22"/>
              </w:rPr>
              <w:t>克百威</w:t>
            </w:r>
          </w:p>
        </w:tc>
        <w:tc>
          <w:tcPr>
            <w:tcW w:w="3000" w:type="dxa"/>
            <w:tcBorders>
              <w:left w:val="single" w:color="auto" w:sz="4" w:space="0"/>
            </w:tcBorders>
            <w:vAlign w:val="top"/>
          </w:tcPr>
          <w:p w14:paraId="48CCCABA">
            <w:pPr>
              <w:pStyle w:val="48"/>
              <w:spacing w:before="83" w:line="222" w:lineRule="auto"/>
              <w:ind w:left="778"/>
              <w:jc w:val="left"/>
              <w:rPr>
                <w:spacing w:val="-4"/>
                <w:sz w:val="22"/>
                <w:szCs w:val="22"/>
              </w:rPr>
            </w:pPr>
            <w:r>
              <w:rPr>
                <w:spacing w:val="-4"/>
                <w:sz w:val="22"/>
                <w:szCs w:val="22"/>
              </w:rPr>
              <w:t>0.02</w:t>
            </w:r>
          </w:p>
        </w:tc>
      </w:tr>
      <w:tr w14:paraId="140E8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 w:hRule="atLeast"/>
          <w:jc w:val="center"/>
        </w:trPr>
        <w:tc>
          <w:tcPr>
            <w:tcW w:w="905" w:type="dxa"/>
            <w:vMerge w:val="continue"/>
            <w:tcBorders>
              <w:top w:val="nil"/>
              <w:left w:val="single" w:color="auto" w:sz="4" w:space="0"/>
              <w:bottom w:val="nil"/>
            </w:tcBorders>
            <w:vAlign w:val="top"/>
          </w:tcPr>
          <w:p w14:paraId="5CB96058">
            <w:pPr>
              <w:jc w:val="center"/>
              <w:rPr>
                <w:rFonts w:ascii="Arial" w:eastAsia="宋体"/>
                <w:sz w:val="21"/>
              </w:rPr>
            </w:pPr>
          </w:p>
        </w:tc>
        <w:tc>
          <w:tcPr>
            <w:tcW w:w="2141" w:type="dxa"/>
            <w:vMerge w:val="continue"/>
            <w:tcBorders>
              <w:top w:val="nil"/>
              <w:bottom w:val="nil"/>
            </w:tcBorders>
            <w:vAlign w:val="top"/>
          </w:tcPr>
          <w:p w14:paraId="725EB0F1">
            <w:pPr>
              <w:jc w:val="center"/>
              <w:rPr>
                <w:rFonts w:ascii="Arial" w:eastAsia="宋体"/>
                <w:sz w:val="21"/>
              </w:rPr>
            </w:pPr>
          </w:p>
        </w:tc>
        <w:tc>
          <w:tcPr>
            <w:tcW w:w="3846" w:type="dxa"/>
            <w:tcBorders>
              <w:right w:val="single" w:color="auto" w:sz="4" w:space="0"/>
            </w:tcBorders>
            <w:vAlign w:val="top"/>
          </w:tcPr>
          <w:p w14:paraId="39216283">
            <w:pPr>
              <w:pStyle w:val="48"/>
              <w:spacing w:before="83" w:line="222" w:lineRule="auto"/>
              <w:ind w:left="778"/>
              <w:jc w:val="center"/>
              <w:rPr>
                <w:spacing w:val="-4"/>
                <w:sz w:val="22"/>
                <w:szCs w:val="22"/>
              </w:rPr>
            </w:pPr>
            <w:r>
              <w:rPr>
                <w:spacing w:val="-4"/>
                <w:sz w:val="22"/>
                <w:szCs w:val="22"/>
              </w:rPr>
              <w:t>噻虫胺</w:t>
            </w:r>
          </w:p>
        </w:tc>
        <w:tc>
          <w:tcPr>
            <w:tcW w:w="3000" w:type="dxa"/>
            <w:tcBorders>
              <w:left w:val="single" w:color="auto" w:sz="4" w:space="0"/>
            </w:tcBorders>
            <w:vAlign w:val="top"/>
          </w:tcPr>
          <w:p w14:paraId="58ABDC5F">
            <w:pPr>
              <w:pStyle w:val="48"/>
              <w:spacing w:before="83" w:line="222" w:lineRule="auto"/>
              <w:ind w:left="778"/>
              <w:jc w:val="left"/>
              <w:rPr>
                <w:spacing w:val="-4"/>
                <w:sz w:val="22"/>
                <w:szCs w:val="22"/>
              </w:rPr>
            </w:pPr>
            <w:r>
              <w:rPr>
                <w:spacing w:val="-4"/>
                <w:sz w:val="22"/>
                <w:szCs w:val="22"/>
              </w:rPr>
              <w:t>0.2</w:t>
            </w:r>
          </w:p>
        </w:tc>
      </w:tr>
      <w:tr w14:paraId="5D1637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 w:hRule="atLeast"/>
          <w:jc w:val="center"/>
        </w:trPr>
        <w:tc>
          <w:tcPr>
            <w:tcW w:w="905" w:type="dxa"/>
            <w:tcBorders>
              <w:top w:val="nil"/>
              <w:left w:val="single" w:color="auto" w:sz="4" w:space="0"/>
              <w:bottom w:val="single" w:color="auto" w:sz="4" w:space="0"/>
            </w:tcBorders>
            <w:vAlign w:val="top"/>
          </w:tcPr>
          <w:p w14:paraId="7808759D">
            <w:pPr>
              <w:jc w:val="center"/>
              <w:rPr>
                <w:rFonts w:ascii="Arial" w:eastAsia="宋体"/>
                <w:sz w:val="21"/>
                <w:highlight w:val="none"/>
              </w:rPr>
            </w:pPr>
          </w:p>
        </w:tc>
        <w:tc>
          <w:tcPr>
            <w:tcW w:w="2141" w:type="dxa"/>
            <w:tcBorders>
              <w:top w:val="nil"/>
              <w:bottom w:val="single" w:color="auto" w:sz="4" w:space="0"/>
            </w:tcBorders>
            <w:vAlign w:val="top"/>
          </w:tcPr>
          <w:p w14:paraId="6F5C5A52">
            <w:pPr>
              <w:jc w:val="both"/>
              <w:rPr>
                <w:rFonts w:ascii="Arial" w:eastAsia="宋体"/>
                <w:sz w:val="21"/>
                <w:highlight w:val="none"/>
              </w:rPr>
            </w:pPr>
          </w:p>
        </w:tc>
        <w:tc>
          <w:tcPr>
            <w:tcW w:w="3846" w:type="dxa"/>
            <w:tcBorders>
              <w:bottom w:val="single" w:color="auto" w:sz="4" w:space="0"/>
              <w:right w:val="single" w:color="auto" w:sz="4" w:space="0"/>
            </w:tcBorders>
            <w:shd w:val="clear" w:color="auto" w:fill="auto"/>
            <w:vAlign w:val="top"/>
          </w:tcPr>
          <w:p w14:paraId="3AB2D19C">
            <w:pPr>
              <w:pStyle w:val="48"/>
              <w:spacing w:before="83" w:line="222" w:lineRule="auto"/>
              <w:ind w:left="778"/>
              <w:jc w:val="center"/>
              <w:rPr>
                <w:spacing w:val="-4"/>
                <w:sz w:val="22"/>
                <w:szCs w:val="22"/>
                <w:lang w:val="en-US" w:eastAsia="en-US"/>
              </w:rPr>
            </w:pPr>
            <w:r>
              <w:rPr>
                <w:spacing w:val="-4"/>
                <w:sz w:val="22"/>
                <w:szCs w:val="22"/>
              </w:rPr>
              <w:t>吡虫啉</w:t>
            </w:r>
          </w:p>
        </w:tc>
        <w:tc>
          <w:tcPr>
            <w:tcW w:w="3000" w:type="dxa"/>
            <w:tcBorders>
              <w:left w:val="single" w:color="auto" w:sz="4" w:space="0"/>
            </w:tcBorders>
            <w:shd w:val="clear" w:color="auto" w:fill="auto"/>
            <w:vAlign w:val="top"/>
          </w:tcPr>
          <w:p w14:paraId="5D78C9EF">
            <w:pPr>
              <w:pStyle w:val="48"/>
              <w:spacing w:before="83" w:line="222" w:lineRule="auto"/>
              <w:ind w:left="778"/>
              <w:jc w:val="left"/>
              <w:rPr>
                <w:spacing w:val="-4"/>
                <w:sz w:val="22"/>
                <w:szCs w:val="22"/>
                <w:lang w:val="en-US" w:eastAsia="en-US"/>
              </w:rPr>
            </w:pPr>
            <w:r>
              <w:rPr>
                <w:spacing w:val="-4"/>
                <w:sz w:val="22"/>
                <w:szCs w:val="22"/>
              </w:rPr>
              <w:t>0.5</w:t>
            </w:r>
          </w:p>
        </w:tc>
      </w:tr>
    </w:tbl>
    <w:p w14:paraId="2B23961D">
      <w:pPr>
        <w:pStyle w:val="10"/>
        <w:spacing w:before="46" w:line="391" w:lineRule="auto"/>
        <w:ind w:right="175"/>
        <w:jc w:val="both"/>
        <w:rPr>
          <w:spacing w:val="-2"/>
          <w:lang w:eastAsia="zh-CN"/>
        </w:rPr>
      </w:pPr>
    </w:p>
    <w:p w14:paraId="79D1C27D">
      <w:pPr>
        <w:pStyle w:val="10"/>
        <w:spacing w:before="46" w:line="391" w:lineRule="auto"/>
        <w:ind w:right="175"/>
        <w:jc w:val="both"/>
        <w:rPr>
          <w:spacing w:val="-2"/>
          <w:lang w:eastAsia="zh-CN"/>
        </w:rPr>
      </w:pPr>
    </w:p>
    <w:p w14:paraId="5DD97E21">
      <w:pPr>
        <w:pStyle w:val="10"/>
        <w:spacing w:before="46" w:line="391" w:lineRule="auto"/>
        <w:ind w:right="175"/>
        <w:jc w:val="both"/>
        <w:rPr>
          <w:spacing w:val="-2"/>
          <w:lang w:eastAsia="zh-CN"/>
        </w:rPr>
      </w:pPr>
    </w:p>
    <w:p w14:paraId="31FE118C">
      <w:pPr>
        <w:pStyle w:val="10"/>
        <w:spacing w:before="46" w:line="391" w:lineRule="auto"/>
        <w:ind w:right="175"/>
        <w:jc w:val="both"/>
        <w:rPr>
          <w:spacing w:val="-2"/>
          <w:lang w:eastAsia="zh-CN"/>
        </w:rPr>
      </w:pPr>
    </w:p>
    <w:p w14:paraId="6CD2C7EC">
      <w:pPr>
        <w:pStyle w:val="10"/>
        <w:spacing w:before="46" w:line="391" w:lineRule="auto"/>
        <w:ind w:right="175"/>
        <w:jc w:val="both"/>
        <w:rPr>
          <w:spacing w:val="-2"/>
          <w:lang w:eastAsia="zh-CN"/>
        </w:rPr>
      </w:pPr>
    </w:p>
    <w:p w14:paraId="0F01ED5C">
      <w:pPr>
        <w:pStyle w:val="10"/>
        <w:spacing w:before="46" w:line="391" w:lineRule="auto"/>
        <w:ind w:right="175"/>
        <w:jc w:val="both"/>
        <w:rPr>
          <w:spacing w:val="-2"/>
          <w:lang w:eastAsia="zh-CN"/>
        </w:rPr>
      </w:pPr>
    </w:p>
    <w:p w14:paraId="3DF8B7B2">
      <w:pPr>
        <w:pStyle w:val="10"/>
        <w:spacing w:before="46" w:line="391" w:lineRule="auto"/>
        <w:ind w:right="175"/>
        <w:jc w:val="both"/>
        <w:rPr>
          <w:spacing w:val="-2"/>
          <w:lang w:eastAsia="zh-CN"/>
        </w:rPr>
      </w:pPr>
    </w:p>
    <w:p w14:paraId="75B61C19">
      <w:pPr>
        <w:pStyle w:val="10"/>
        <w:spacing w:before="46" w:line="391" w:lineRule="auto"/>
        <w:ind w:right="175"/>
        <w:jc w:val="both"/>
        <w:rPr>
          <w:spacing w:val="-2"/>
          <w:lang w:eastAsia="zh-CN"/>
        </w:rPr>
      </w:pPr>
    </w:p>
    <w:p w14:paraId="2DD361F5">
      <w:pPr>
        <w:pStyle w:val="10"/>
        <w:spacing w:before="46" w:line="391" w:lineRule="auto"/>
        <w:ind w:right="175"/>
        <w:jc w:val="both"/>
        <w:rPr>
          <w:spacing w:val="-2"/>
          <w:lang w:eastAsia="zh-CN"/>
        </w:rPr>
      </w:pPr>
    </w:p>
    <w:p w14:paraId="0333AABF">
      <w:pPr>
        <w:tabs>
          <w:tab w:val="left" w:pos="5263"/>
        </w:tabs>
        <w:spacing w:line="679" w:lineRule="auto"/>
        <w:ind w:left="3096" w:right="2697" w:firstLine="362"/>
        <w:rPr>
          <w:rFonts w:ascii="宋体" w:hAnsi="宋体" w:eastAsia="宋体" w:cs="宋体"/>
          <w:b/>
          <w:bCs/>
          <w:sz w:val="36"/>
          <w:szCs w:val="36"/>
          <w:lang w:eastAsia="zh-CN"/>
        </w:rPr>
      </w:pPr>
      <w:r>
        <w:rPr>
          <w:rFonts w:ascii="宋体" w:hAnsi="宋体" w:eastAsia="宋体" w:cs="宋体"/>
          <w:b/>
          <w:bCs/>
          <w:w w:val="95"/>
          <w:sz w:val="36"/>
          <w:szCs w:val="36"/>
          <w:lang w:eastAsia="zh-CN"/>
        </w:rPr>
        <w:t>第四部分</w:t>
      </w:r>
      <w:r>
        <w:rPr>
          <w:rFonts w:ascii="宋体" w:hAnsi="宋体" w:eastAsia="宋体" w:cs="宋体"/>
          <w:b/>
          <w:bCs/>
          <w:w w:val="95"/>
          <w:sz w:val="36"/>
          <w:szCs w:val="36"/>
          <w:lang w:eastAsia="zh-CN"/>
        </w:rPr>
        <w:tab/>
      </w:r>
      <w:r>
        <w:rPr>
          <w:rFonts w:ascii="宋体" w:hAnsi="宋体" w:eastAsia="宋体" w:cs="宋体"/>
          <w:b/>
          <w:bCs/>
          <w:sz w:val="36"/>
          <w:szCs w:val="36"/>
          <w:lang w:eastAsia="zh-CN"/>
        </w:rPr>
        <w:t xml:space="preserve">合同格式 </w:t>
      </w:r>
    </w:p>
    <w:p w14:paraId="1A1B339B">
      <w:pPr>
        <w:tabs>
          <w:tab w:val="left" w:pos="5263"/>
        </w:tabs>
        <w:spacing w:line="679" w:lineRule="auto"/>
        <w:ind w:left="284" w:right="49"/>
        <w:jc w:val="center"/>
        <w:rPr>
          <w:rFonts w:ascii="宋体" w:hAnsi="宋体" w:eastAsia="宋体" w:cs="宋体"/>
          <w:b/>
          <w:bCs/>
          <w:sz w:val="36"/>
          <w:szCs w:val="36"/>
          <w:lang w:eastAsia="zh-CN"/>
        </w:rPr>
      </w:pPr>
      <w:r>
        <w:rPr>
          <w:rFonts w:hint="eastAsia" w:ascii="宋体" w:hAnsi="宋体" w:eastAsia="宋体" w:cs="宋体"/>
          <w:b/>
          <w:bCs/>
          <w:sz w:val="36"/>
          <w:szCs w:val="36"/>
          <w:lang w:eastAsia="zh-CN"/>
        </w:rPr>
        <w:t>（此合同为参考文本，以最终签订的为准）</w:t>
      </w:r>
    </w:p>
    <w:p w14:paraId="698FD74C">
      <w:pPr>
        <w:tabs>
          <w:tab w:val="left" w:pos="5263"/>
        </w:tabs>
        <w:spacing w:line="679" w:lineRule="auto"/>
        <w:ind w:left="3096" w:right="2697" w:firstLine="362"/>
        <w:rPr>
          <w:rFonts w:ascii="宋体" w:hAnsi="宋体" w:eastAsia="宋体" w:cs="宋体"/>
          <w:b/>
          <w:bCs/>
          <w:w w:val="95"/>
          <w:sz w:val="36"/>
          <w:szCs w:val="36"/>
          <w:lang w:eastAsia="zh-CN"/>
        </w:rPr>
      </w:pPr>
    </w:p>
    <w:p w14:paraId="2A2C2166">
      <w:pPr>
        <w:tabs>
          <w:tab w:val="left" w:pos="5263"/>
        </w:tabs>
        <w:spacing w:line="679" w:lineRule="auto"/>
        <w:ind w:left="3096" w:right="2697" w:firstLine="362"/>
        <w:jc w:val="center"/>
        <w:rPr>
          <w:rFonts w:ascii="宋体" w:hAnsi="宋体" w:eastAsia="宋体" w:cs="宋体"/>
          <w:sz w:val="36"/>
          <w:szCs w:val="36"/>
          <w:lang w:eastAsia="zh-CN"/>
        </w:rPr>
      </w:pPr>
      <w:r>
        <w:rPr>
          <w:rFonts w:ascii="宋体" w:hAnsi="宋体" w:eastAsia="宋体" w:cs="宋体"/>
          <w:b/>
          <w:bCs/>
          <w:w w:val="95"/>
          <w:sz w:val="36"/>
          <w:szCs w:val="36"/>
          <w:lang w:eastAsia="zh-CN"/>
        </w:rPr>
        <w:t>政府采购合同书</w:t>
      </w:r>
    </w:p>
    <w:p w14:paraId="4198A25D">
      <w:pPr>
        <w:spacing w:before="13"/>
        <w:rPr>
          <w:rFonts w:ascii="宋体" w:hAnsi="宋体" w:eastAsia="宋体" w:cs="宋体"/>
          <w:b/>
          <w:bCs/>
          <w:sz w:val="37"/>
          <w:szCs w:val="37"/>
          <w:lang w:eastAsia="zh-CN"/>
        </w:rPr>
      </w:pPr>
    </w:p>
    <w:p w14:paraId="23426CD0">
      <w:pPr>
        <w:pStyle w:val="6"/>
        <w:tabs>
          <w:tab w:val="left" w:pos="6275"/>
        </w:tabs>
        <w:ind w:left="3612"/>
        <w:rPr>
          <w:b w:val="0"/>
          <w:bCs w:val="0"/>
          <w:lang w:eastAsia="zh-CN"/>
        </w:rPr>
      </w:pPr>
      <w:r>
        <w:rPr>
          <w:spacing w:val="-1"/>
          <w:lang w:eastAsia="zh-CN"/>
        </w:rPr>
        <w:t>（项目编号：</w:t>
      </w:r>
      <w:r>
        <w:rPr>
          <w:spacing w:val="-1"/>
          <w:lang w:eastAsia="zh-CN"/>
        </w:rPr>
        <w:tab/>
      </w:r>
      <w:r>
        <w:rPr>
          <w:lang w:eastAsia="zh-CN"/>
        </w:rPr>
        <w:t>）</w:t>
      </w:r>
    </w:p>
    <w:p w14:paraId="41713783">
      <w:pPr>
        <w:rPr>
          <w:rFonts w:ascii="宋体" w:hAnsi="宋体" w:eastAsia="宋体" w:cs="宋体"/>
          <w:b/>
          <w:bCs/>
          <w:sz w:val="28"/>
          <w:szCs w:val="28"/>
          <w:lang w:eastAsia="zh-CN"/>
        </w:rPr>
      </w:pPr>
    </w:p>
    <w:p w14:paraId="6A0EE1ED">
      <w:pPr>
        <w:rPr>
          <w:rFonts w:ascii="宋体" w:hAnsi="宋体" w:eastAsia="宋体" w:cs="宋体"/>
          <w:b/>
          <w:bCs/>
          <w:sz w:val="28"/>
          <w:szCs w:val="28"/>
          <w:lang w:eastAsia="zh-CN"/>
        </w:rPr>
      </w:pPr>
    </w:p>
    <w:p w14:paraId="223BA2D3">
      <w:pPr>
        <w:spacing w:before="3"/>
        <w:rPr>
          <w:rFonts w:ascii="宋体" w:hAnsi="宋体" w:eastAsia="宋体" w:cs="宋体"/>
          <w:b/>
          <w:bCs/>
          <w:sz w:val="34"/>
          <w:szCs w:val="34"/>
          <w:lang w:eastAsia="zh-CN"/>
        </w:rPr>
      </w:pPr>
    </w:p>
    <w:p w14:paraId="1AEBB51D">
      <w:pPr>
        <w:pStyle w:val="8"/>
        <w:spacing w:before="0"/>
        <w:ind w:left="3456"/>
        <w:rPr>
          <w:b w:val="0"/>
          <w:bCs w:val="0"/>
          <w:lang w:eastAsia="zh-CN"/>
        </w:rPr>
      </w:pPr>
      <w:r>
        <w:rPr>
          <w:lang w:eastAsia="zh-CN"/>
        </w:rPr>
        <w:t>项目名称：</w:t>
      </w:r>
    </w:p>
    <w:p w14:paraId="79908644">
      <w:pPr>
        <w:rPr>
          <w:rFonts w:ascii="宋体" w:hAnsi="宋体" w:eastAsia="宋体" w:cs="宋体"/>
          <w:b/>
          <w:bCs/>
          <w:sz w:val="24"/>
          <w:szCs w:val="24"/>
          <w:lang w:eastAsia="zh-CN"/>
        </w:rPr>
      </w:pPr>
    </w:p>
    <w:p w14:paraId="522A1D62">
      <w:pPr>
        <w:rPr>
          <w:rFonts w:ascii="宋体" w:hAnsi="宋体" w:eastAsia="宋体" w:cs="宋体"/>
          <w:b/>
          <w:bCs/>
          <w:sz w:val="24"/>
          <w:szCs w:val="24"/>
          <w:lang w:eastAsia="zh-CN"/>
        </w:rPr>
      </w:pPr>
    </w:p>
    <w:p w14:paraId="1360D41D">
      <w:pPr>
        <w:rPr>
          <w:rFonts w:ascii="宋体" w:hAnsi="宋体" w:eastAsia="宋体" w:cs="宋体"/>
          <w:b/>
          <w:bCs/>
          <w:sz w:val="24"/>
          <w:szCs w:val="24"/>
          <w:lang w:eastAsia="zh-CN"/>
        </w:rPr>
      </w:pPr>
    </w:p>
    <w:p w14:paraId="435229CC">
      <w:pPr>
        <w:rPr>
          <w:rFonts w:ascii="宋体" w:hAnsi="宋体" w:eastAsia="宋体" w:cs="宋体"/>
          <w:b/>
          <w:bCs/>
          <w:sz w:val="24"/>
          <w:szCs w:val="24"/>
          <w:lang w:eastAsia="zh-CN"/>
        </w:rPr>
      </w:pPr>
    </w:p>
    <w:p w14:paraId="45AC062E">
      <w:pPr>
        <w:rPr>
          <w:rFonts w:ascii="宋体" w:hAnsi="宋体" w:eastAsia="宋体" w:cs="宋体"/>
          <w:b/>
          <w:bCs/>
          <w:sz w:val="24"/>
          <w:szCs w:val="24"/>
          <w:lang w:eastAsia="zh-CN"/>
        </w:rPr>
      </w:pPr>
    </w:p>
    <w:p w14:paraId="074D3B48">
      <w:pPr>
        <w:rPr>
          <w:rFonts w:ascii="宋体" w:hAnsi="宋体" w:eastAsia="宋体" w:cs="宋体"/>
          <w:b/>
          <w:bCs/>
          <w:sz w:val="24"/>
          <w:szCs w:val="24"/>
          <w:lang w:eastAsia="zh-CN"/>
        </w:rPr>
      </w:pPr>
    </w:p>
    <w:p w14:paraId="602B23F6">
      <w:pPr>
        <w:rPr>
          <w:rFonts w:ascii="宋体" w:hAnsi="宋体" w:eastAsia="宋体" w:cs="宋体"/>
          <w:b/>
          <w:bCs/>
          <w:sz w:val="24"/>
          <w:szCs w:val="24"/>
          <w:lang w:eastAsia="zh-CN"/>
        </w:rPr>
      </w:pPr>
    </w:p>
    <w:p w14:paraId="0FA46AE3">
      <w:pPr>
        <w:rPr>
          <w:rFonts w:ascii="宋体" w:hAnsi="宋体" w:eastAsia="宋体" w:cs="宋体"/>
          <w:b/>
          <w:bCs/>
          <w:sz w:val="24"/>
          <w:szCs w:val="24"/>
          <w:lang w:eastAsia="zh-CN"/>
        </w:rPr>
      </w:pPr>
    </w:p>
    <w:p w14:paraId="47FC58E2">
      <w:pPr>
        <w:rPr>
          <w:rFonts w:ascii="宋体" w:hAnsi="宋体" w:eastAsia="宋体" w:cs="宋体"/>
          <w:b/>
          <w:bCs/>
          <w:sz w:val="24"/>
          <w:szCs w:val="24"/>
          <w:lang w:eastAsia="zh-CN"/>
        </w:rPr>
      </w:pPr>
    </w:p>
    <w:p w14:paraId="1EA97A38">
      <w:pPr>
        <w:rPr>
          <w:rFonts w:ascii="宋体" w:hAnsi="宋体" w:eastAsia="宋体" w:cs="宋体"/>
          <w:b/>
          <w:bCs/>
          <w:sz w:val="24"/>
          <w:szCs w:val="24"/>
          <w:lang w:eastAsia="zh-CN"/>
        </w:rPr>
      </w:pPr>
    </w:p>
    <w:p w14:paraId="2CE8AAE9">
      <w:pPr>
        <w:pStyle w:val="8"/>
        <w:spacing w:before="205" w:line="535" w:lineRule="auto"/>
        <w:ind w:left="3456" w:right="49"/>
        <w:rPr>
          <w:lang w:eastAsia="zh-CN"/>
        </w:rPr>
      </w:pPr>
      <w:r>
        <w:rPr>
          <w:lang w:eastAsia="zh-CN"/>
        </w:rPr>
        <w:t xml:space="preserve">采购代理机构： </w:t>
      </w:r>
    </w:p>
    <w:p w14:paraId="7656A029">
      <w:pPr>
        <w:pStyle w:val="8"/>
        <w:spacing w:before="205" w:line="535" w:lineRule="auto"/>
        <w:ind w:left="3456" w:right="49"/>
        <w:rPr>
          <w:lang w:eastAsia="zh-CN"/>
        </w:rPr>
      </w:pPr>
      <w:r>
        <w:rPr>
          <w:lang w:eastAsia="zh-CN"/>
        </w:rPr>
        <w:t>甲方（采购人）：</w:t>
      </w:r>
    </w:p>
    <w:p w14:paraId="170057AE">
      <w:pPr>
        <w:pStyle w:val="8"/>
        <w:spacing w:before="205" w:line="535" w:lineRule="auto"/>
        <w:ind w:left="3456" w:right="49"/>
        <w:rPr>
          <w:b w:val="0"/>
          <w:bCs w:val="0"/>
          <w:lang w:eastAsia="zh-CN"/>
        </w:rPr>
      </w:pPr>
      <w:r>
        <w:rPr>
          <w:lang w:eastAsia="zh-CN"/>
        </w:rPr>
        <w:t>乙方（成交供应商）：</w:t>
      </w:r>
    </w:p>
    <w:p w14:paraId="5F46C976">
      <w:pPr>
        <w:rPr>
          <w:rFonts w:ascii="宋体" w:hAnsi="宋体" w:eastAsia="宋体" w:cs="宋体"/>
          <w:b/>
          <w:bCs/>
          <w:sz w:val="24"/>
          <w:szCs w:val="24"/>
          <w:lang w:eastAsia="zh-CN"/>
        </w:rPr>
      </w:pPr>
    </w:p>
    <w:p w14:paraId="4615868E">
      <w:pPr>
        <w:spacing w:line="460" w:lineRule="exact"/>
        <w:ind w:left="361"/>
        <w:jc w:val="center"/>
        <w:rPr>
          <w:rFonts w:ascii="宋体" w:hAnsi="宋体" w:eastAsia="宋体" w:cs="宋体"/>
          <w:b/>
          <w:bCs/>
          <w:sz w:val="36"/>
          <w:szCs w:val="36"/>
          <w:lang w:eastAsia="zh-CN"/>
        </w:rPr>
      </w:pPr>
    </w:p>
    <w:p w14:paraId="03FB7CCE">
      <w:pPr>
        <w:spacing w:line="460" w:lineRule="exact"/>
        <w:ind w:left="361"/>
        <w:jc w:val="center"/>
        <w:rPr>
          <w:rFonts w:ascii="宋体" w:hAnsi="宋体" w:eastAsia="宋体" w:cs="宋体"/>
          <w:b/>
          <w:bCs/>
          <w:sz w:val="36"/>
          <w:szCs w:val="36"/>
          <w:lang w:eastAsia="zh-CN"/>
        </w:rPr>
      </w:pPr>
    </w:p>
    <w:p w14:paraId="0BA22F27">
      <w:pPr>
        <w:spacing w:line="460" w:lineRule="exact"/>
        <w:ind w:left="361"/>
        <w:jc w:val="center"/>
        <w:rPr>
          <w:rFonts w:ascii="宋体" w:hAnsi="宋体" w:eastAsia="宋体" w:cs="宋体"/>
          <w:sz w:val="36"/>
          <w:szCs w:val="36"/>
          <w:lang w:eastAsia="zh-CN"/>
        </w:rPr>
      </w:pPr>
      <w:r>
        <w:rPr>
          <w:rFonts w:ascii="宋体" w:hAnsi="宋体" w:eastAsia="宋体" w:cs="宋体"/>
          <w:b/>
          <w:bCs/>
          <w:sz w:val="36"/>
          <w:szCs w:val="36"/>
          <w:lang w:eastAsia="zh-CN"/>
        </w:rPr>
        <w:t>政府采购合同书</w:t>
      </w:r>
    </w:p>
    <w:p w14:paraId="3DE990C5">
      <w:pPr>
        <w:pStyle w:val="10"/>
        <w:spacing w:before="190" w:line="360" w:lineRule="auto"/>
        <w:ind w:right="49"/>
        <w:rPr>
          <w:lang w:eastAsia="zh-CN"/>
        </w:rPr>
      </w:pPr>
      <w:r>
        <w:rPr>
          <w:lang w:eastAsia="zh-CN"/>
        </w:rPr>
        <w:t xml:space="preserve">甲方（采购人）： </w:t>
      </w:r>
    </w:p>
    <w:p w14:paraId="2BADABF0">
      <w:pPr>
        <w:pStyle w:val="10"/>
        <w:tabs>
          <w:tab w:val="left" w:pos="6637"/>
        </w:tabs>
        <w:spacing w:before="26" w:line="360" w:lineRule="auto"/>
        <w:ind w:right="4532"/>
        <w:rPr>
          <w:rFonts w:ascii="Times New Roman" w:hAnsi="Times New Roman" w:eastAsia="Times New Roman" w:cs="Times New Roman"/>
          <w:lang w:eastAsia="zh-CN"/>
        </w:rPr>
      </w:pPr>
      <w:r>
        <w:rPr>
          <w:lang w:eastAsia="zh-CN"/>
        </w:rPr>
        <w:t>乙方（成交供应商）：</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1BF23C43">
      <w:pPr>
        <w:pStyle w:val="10"/>
        <w:spacing w:before="26" w:line="360" w:lineRule="auto"/>
        <w:ind w:right="215" w:firstLine="480"/>
        <w:jc w:val="both"/>
        <w:rPr>
          <w:lang w:eastAsia="zh-CN"/>
        </w:rPr>
      </w:pPr>
      <w:r>
        <w:rPr>
          <w:u w:val="single" w:color="000000"/>
          <w:lang w:eastAsia="zh-CN"/>
        </w:rPr>
        <w:t>项目名称</w:t>
      </w:r>
      <w:r>
        <w:rPr>
          <w:lang w:eastAsia="zh-CN"/>
        </w:rPr>
        <w:t xml:space="preserve">以（项目编号： </w:t>
      </w:r>
      <w:r>
        <w:rPr>
          <w:spacing w:val="-3"/>
          <w:lang w:eastAsia="zh-CN"/>
        </w:rPr>
        <w:t>）采购文件在国内以竞争性磋商方式进行采购。经磋商小组确定</w:t>
      </w:r>
      <w:r>
        <w:rPr>
          <w:rFonts w:hint="eastAsia"/>
          <w:spacing w:val="-3"/>
          <w:u w:val="single"/>
          <w:lang w:eastAsia="zh-CN"/>
        </w:rPr>
        <w:t xml:space="preserve">         </w:t>
      </w:r>
      <w:r>
        <w:rPr>
          <w:spacing w:val="-3"/>
          <w:lang w:eastAsia="zh-CN"/>
        </w:rPr>
        <w:t>（乙方）为成交供应商。甲、乙双方根据《中华人 民共和国政府采购法》《中华人民共和国民法典》等相关法律以及本项目采购文件的规</w:t>
      </w:r>
      <w:r>
        <w:rPr>
          <w:lang w:eastAsia="zh-CN"/>
        </w:rPr>
        <w:t>定，经平等协商达成合同如下：</w:t>
      </w:r>
    </w:p>
    <w:p w14:paraId="3C254700">
      <w:pPr>
        <w:pStyle w:val="10"/>
        <w:spacing w:before="50" w:line="384" w:lineRule="auto"/>
        <w:ind w:left="1058" w:leftChars="481" w:right="49" w:firstLine="120" w:firstLineChars="50"/>
        <w:rPr>
          <w:lang w:eastAsia="zh-CN"/>
        </w:rPr>
      </w:pPr>
      <w:r>
        <w:rPr>
          <w:lang w:eastAsia="zh-CN"/>
        </w:rPr>
        <w:t>一、合同文件 本合同所附下列文件是构成本合同不可分割的部分：</w:t>
      </w:r>
    </w:p>
    <w:p w14:paraId="23603294">
      <w:pPr>
        <w:pStyle w:val="10"/>
        <w:spacing w:before="41"/>
        <w:ind w:left="1058" w:right="4532"/>
        <w:rPr>
          <w:lang w:eastAsia="zh-CN"/>
        </w:rPr>
      </w:pPr>
      <w:r>
        <w:rPr>
          <w:lang w:eastAsia="zh-CN"/>
        </w:rPr>
        <w:t>（一）本项目采购文件</w:t>
      </w:r>
    </w:p>
    <w:p w14:paraId="35C4878C">
      <w:pPr>
        <w:pStyle w:val="10"/>
        <w:spacing w:before="185"/>
        <w:ind w:left="1058" w:right="4532"/>
        <w:rPr>
          <w:lang w:eastAsia="zh-CN"/>
        </w:rPr>
      </w:pPr>
      <w:r>
        <w:rPr>
          <w:lang w:eastAsia="zh-CN"/>
        </w:rPr>
        <w:t>（二）成交供应商响应文件</w:t>
      </w:r>
    </w:p>
    <w:p w14:paraId="78A2A8AC">
      <w:pPr>
        <w:pStyle w:val="10"/>
        <w:spacing w:before="187"/>
        <w:ind w:left="1058" w:right="4532"/>
        <w:rPr>
          <w:lang w:eastAsia="zh-CN"/>
        </w:rPr>
      </w:pPr>
      <w:r>
        <w:rPr>
          <w:lang w:eastAsia="zh-CN"/>
        </w:rPr>
        <w:t>（三）合同格式、合同条款</w:t>
      </w:r>
    </w:p>
    <w:p w14:paraId="654F8038">
      <w:pPr>
        <w:pStyle w:val="10"/>
        <w:spacing w:before="185"/>
        <w:ind w:left="1058" w:right="202"/>
        <w:rPr>
          <w:lang w:eastAsia="zh-CN"/>
        </w:rPr>
      </w:pPr>
      <w:r>
        <w:rPr>
          <w:lang w:eastAsia="zh-CN"/>
        </w:rPr>
        <w:t>（四）成交供应商在评审过程中做出的有关澄清、说明或者补正文件</w:t>
      </w:r>
    </w:p>
    <w:p w14:paraId="3C39A7E7">
      <w:pPr>
        <w:pStyle w:val="10"/>
        <w:spacing w:before="185"/>
        <w:ind w:left="1058" w:right="4532"/>
        <w:rPr>
          <w:lang w:eastAsia="zh-CN"/>
        </w:rPr>
      </w:pPr>
      <w:r>
        <w:rPr>
          <w:lang w:eastAsia="zh-CN"/>
        </w:rPr>
        <w:t>（五）成交通知书</w:t>
      </w:r>
    </w:p>
    <w:p w14:paraId="0FEAC499">
      <w:pPr>
        <w:pStyle w:val="10"/>
        <w:spacing w:before="187" w:line="381" w:lineRule="auto"/>
        <w:ind w:left="1058" w:right="6332"/>
        <w:rPr>
          <w:lang w:eastAsia="zh-CN"/>
        </w:rPr>
      </w:pPr>
      <w:r>
        <w:rPr>
          <w:lang w:eastAsia="zh-CN"/>
        </w:rPr>
        <w:t xml:space="preserve">（六）本合同附件 </w:t>
      </w:r>
    </w:p>
    <w:p w14:paraId="5A63B0A3">
      <w:pPr>
        <w:pStyle w:val="10"/>
        <w:spacing w:before="50" w:line="384" w:lineRule="auto"/>
        <w:ind w:left="576" w:leftChars="262" w:right="49" w:firstLine="480" w:firstLineChars="200"/>
        <w:rPr>
          <w:lang w:eastAsia="zh-CN"/>
        </w:rPr>
      </w:pPr>
      <w:r>
        <w:rPr>
          <w:lang w:eastAsia="zh-CN"/>
        </w:rPr>
        <w:t>二、合同的范围和条件</w:t>
      </w:r>
    </w:p>
    <w:p w14:paraId="2D7655EE">
      <w:pPr>
        <w:pStyle w:val="10"/>
        <w:spacing w:before="43" w:line="384" w:lineRule="auto"/>
        <w:ind w:left="1058" w:right="2972"/>
        <w:rPr>
          <w:lang w:eastAsia="zh-CN"/>
        </w:rPr>
      </w:pPr>
      <w:r>
        <w:rPr>
          <w:lang w:eastAsia="zh-CN"/>
        </w:rPr>
        <w:t>本合同的范围和条件应与上述合同文件的规定相一致。 三、服务内容</w:t>
      </w:r>
    </w:p>
    <w:p w14:paraId="1B97D9E3">
      <w:pPr>
        <w:pStyle w:val="10"/>
        <w:tabs>
          <w:tab w:val="left" w:pos="4418"/>
        </w:tabs>
        <w:spacing w:before="41" w:line="381" w:lineRule="auto"/>
        <w:ind w:left="1058" w:right="109"/>
        <w:rPr>
          <w:rFonts w:cs="宋体"/>
          <w:lang w:eastAsia="zh-CN"/>
        </w:rPr>
      </w:pPr>
      <w:r>
        <w:rPr>
          <w:lang w:eastAsia="zh-CN"/>
        </w:rPr>
        <w:t xml:space="preserve">本合同所提供的服务内容详见合同服务清单（同响应文件中报价明细表，下同）。 </w:t>
      </w:r>
      <w:r>
        <w:rPr>
          <w:spacing w:val="-1"/>
          <w:lang w:eastAsia="zh-CN"/>
        </w:rPr>
        <w:t>四、合同金额：</w:t>
      </w:r>
      <w:r>
        <w:rPr>
          <w:rFonts w:ascii="Times New Roman" w:hAnsi="Times New Roman" w:eastAsia="Times New Roman" w:cs="Times New Roman"/>
          <w:spacing w:val="-1"/>
          <w:u w:val="single"/>
          <w:lang w:eastAsia="zh-CN"/>
        </w:rPr>
        <w:t xml:space="preserve"> </w:t>
      </w:r>
      <w:r>
        <w:rPr>
          <w:rFonts w:ascii="Times New Roman" w:hAnsi="Times New Roman" w:eastAsia="Times New Roman" w:cs="Times New Roman"/>
          <w:spacing w:val="-1"/>
          <w:u w:val="single"/>
          <w:lang w:eastAsia="zh-CN"/>
        </w:rPr>
        <w:tab/>
      </w:r>
      <w:r>
        <w:rPr>
          <w:rFonts w:cs="宋体"/>
          <w:b/>
          <w:bCs/>
          <w:lang w:eastAsia="zh-CN"/>
        </w:rPr>
        <w:t>。</w:t>
      </w:r>
    </w:p>
    <w:p w14:paraId="24669E60">
      <w:pPr>
        <w:pStyle w:val="10"/>
        <w:spacing w:before="46"/>
        <w:ind w:left="1058" w:right="4532"/>
        <w:rPr>
          <w:lang w:eastAsia="zh-CN"/>
        </w:rPr>
      </w:pPr>
      <w:r>
        <w:rPr>
          <w:lang w:eastAsia="zh-CN"/>
        </w:rPr>
        <w:t>五、付款途径</w:t>
      </w:r>
    </w:p>
    <w:p w14:paraId="5D241AF3">
      <w:pPr>
        <w:pStyle w:val="10"/>
        <w:spacing w:before="185"/>
        <w:ind w:left="1058" w:right="2852"/>
        <w:rPr>
          <w:lang w:eastAsia="zh-CN"/>
        </w:rPr>
      </w:pPr>
      <w:r>
        <w:rPr>
          <w:rFonts w:ascii="Times New Roman" w:hAnsi="Times New Roman" w:eastAsia="Times New Roman" w:cs="Times New Roman"/>
          <w:lang w:eastAsia="zh-CN"/>
        </w:rPr>
        <w:t>□</w:t>
      </w:r>
      <w:r>
        <w:rPr>
          <w:lang w:eastAsia="zh-CN"/>
        </w:rPr>
        <w:t>国库支付</w:t>
      </w:r>
      <w:r>
        <w:rPr>
          <w:rFonts w:ascii="Times New Roman" w:hAnsi="Times New Roman" w:eastAsia="Times New Roman" w:cs="Times New Roman"/>
          <w:lang w:eastAsia="zh-CN"/>
        </w:rPr>
        <w:t>□</w:t>
      </w:r>
      <w:r>
        <w:rPr>
          <w:lang w:eastAsia="zh-CN"/>
        </w:rPr>
        <w:t>甲方支付</w:t>
      </w:r>
      <w:r>
        <w:rPr>
          <w:rFonts w:ascii="Times New Roman" w:hAnsi="Times New Roman" w:eastAsia="Times New Roman" w:cs="Times New Roman"/>
          <w:lang w:eastAsia="zh-CN"/>
        </w:rPr>
        <w:t>□</w:t>
      </w:r>
      <w:r>
        <w:rPr>
          <w:lang w:eastAsia="zh-CN"/>
        </w:rPr>
        <w:t>国库与甲方共同支付</w:t>
      </w:r>
    </w:p>
    <w:p w14:paraId="4F9821BC">
      <w:pPr>
        <w:pStyle w:val="10"/>
        <w:tabs>
          <w:tab w:val="left" w:pos="2738"/>
          <w:tab w:val="left" w:pos="4898"/>
          <w:tab w:val="left" w:pos="6938"/>
        </w:tabs>
        <w:spacing w:before="167" w:line="384" w:lineRule="auto"/>
        <w:ind w:left="1058" w:right="215"/>
        <w:rPr>
          <w:lang w:eastAsia="zh-CN"/>
        </w:rPr>
      </w:pPr>
      <w:r>
        <w:rPr>
          <w:spacing w:val="-1"/>
          <w:lang w:eastAsia="zh-CN"/>
        </w:rPr>
        <w:t>预算内资金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元；预算外资金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元，自筹资金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 xml:space="preserve">元 </w:t>
      </w:r>
      <w:r>
        <w:rPr>
          <w:spacing w:val="-3"/>
          <w:lang w:eastAsia="zh-CN"/>
        </w:rPr>
        <w:t>属国库集中支付的预算内、外采购资金，甲方应按合同约定的付款期限支付至乙方</w:t>
      </w:r>
      <w:r>
        <w:rPr>
          <w:lang w:eastAsia="zh-CN"/>
        </w:rPr>
        <w:t>账户。</w:t>
      </w:r>
    </w:p>
    <w:p w14:paraId="11851E6F">
      <w:pPr>
        <w:pStyle w:val="10"/>
        <w:spacing w:before="46"/>
        <w:ind w:left="1058" w:right="4532"/>
        <w:rPr>
          <w:lang w:eastAsia="zh-CN"/>
        </w:rPr>
      </w:pPr>
      <w:r>
        <w:rPr>
          <w:lang w:eastAsia="zh-CN"/>
        </w:rPr>
        <w:t xml:space="preserve">六、付款方式： </w:t>
      </w:r>
    </w:p>
    <w:p w14:paraId="17279B08">
      <w:pPr>
        <w:pStyle w:val="10"/>
        <w:spacing w:before="185" w:line="384" w:lineRule="auto"/>
        <w:ind w:left="1058" w:right="49"/>
        <w:rPr>
          <w:lang w:eastAsia="zh-CN"/>
        </w:rPr>
      </w:pPr>
      <w:r>
        <w:rPr>
          <w:lang w:eastAsia="zh-CN"/>
        </w:rPr>
        <w:t>七、</w:t>
      </w:r>
      <w:bookmarkStart w:id="17" w:name="OLE_LINK2"/>
      <w:bookmarkStart w:id="18" w:name="OLE_LINK1"/>
      <w:r>
        <w:rPr>
          <w:lang w:eastAsia="zh-CN"/>
        </w:rPr>
        <w:t>工期</w:t>
      </w:r>
      <w:r>
        <w:rPr>
          <w:rFonts w:hint="eastAsia"/>
          <w:lang w:eastAsia="zh-CN"/>
        </w:rPr>
        <w:t>/</w:t>
      </w:r>
      <w:r>
        <w:rPr>
          <w:lang w:eastAsia="zh-CN"/>
        </w:rPr>
        <w:t>交货期</w:t>
      </w:r>
      <w:r>
        <w:rPr>
          <w:rFonts w:hint="eastAsia"/>
          <w:lang w:eastAsia="zh-CN"/>
        </w:rPr>
        <w:t>/服务期</w:t>
      </w:r>
      <w:bookmarkEnd w:id="17"/>
      <w:bookmarkEnd w:id="18"/>
      <w:r>
        <w:rPr>
          <w:lang w:eastAsia="zh-CN"/>
        </w:rPr>
        <w:t>和</w:t>
      </w:r>
      <w:bookmarkStart w:id="19" w:name="OLE_LINK12"/>
      <w:bookmarkStart w:id="20" w:name="OLE_LINK13"/>
      <w:r>
        <w:rPr>
          <w:lang w:eastAsia="zh-CN"/>
        </w:rPr>
        <w:t>交货</w:t>
      </w:r>
      <w:r>
        <w:rPr>
          <w:rFonts w:hint="eastAsia"/>
          <w:lang w:eastAsia="zh-CN"/>
        </w:rPr>
        <w:t>/服务</w:t>
      </w:r>
      <w:r>
        <w:rPr>
          <w:lang w:eastAsia="zh-CN"/>
        </w:rPr>
        <w:t>地点</w:t>
      </w:r>
      <w:bookmarkEnd w:id="19"/>
      <w:bookmarkEnd w:id="20"/>
    </w:p>
    <w:p w14:paraId="719FE0EE">
      <w:pPr>
        <w:pStyle w:val="10"/>
        <w:tabs>
          <w:tab w:val="left" w:pos="4778"/>
        </w:tabs>
        <w:spacing w:before="26"/>
        <w:ind w:left="1058" w:right="232"/>
        <w:rPr>
          <w:lang w:eastAsia="zh-CN"/>
        </w:rPr>
      </w:pPr>
      <w:r>
        <w:rPr>
          <w:rFonts w:ascii="Times New Roman" w:hAnsi="Times New Roman" w:eastAsia="Times New Roman" w:cs="Times New Roman"/>
          <w:spacing w:val="-1"/>
          <w:lang w:eastAsia="zh-CN"/>
        </w:rPr>
        <w:t>1</w:t>
      </w:r>
      <w:r>
        <w:rPr>
          <w:spacing w:val="-1"/>
          <w:lang w:eastAsia="zh-CN"/>
        </w:rPr>
        <w:t>、</w:t>
      </w:r>
      <w:r>
        <w:rPr>
          <w:rFonts w:hint="eastAsia"/>
          <w:spacing w:val="-1"/>
          <w:lang w:eastAsia="zh-CN"/>
        </w:rPr>
        <w:t>工期/交货期/服务期</w:t>
      </w:r>
      <w:r>
        <w:rPr>
          <w:spacing w:val="-1"/>
          <w:lang w:eastAsia="zh-CN"/>
        </w:rPr>
        <w:t>：</w:t>
      </w:r>
      <w:r>
        <w:rPr>
          <w:lang w:eastAsia="zh-CN"/>
        </w:rPr>
        <w:t xml:space="preserve"> </w:t>
      </w:r>
    </w:p>
    <w:p w14:paraId="4CDAFA46">
      <w:pPr>
        <w:pStyle w:val="10"/>
        <w:spacing w:before="169" w:line="360" w:lineRule="auto"/>
        <w:ind w:left="1003" w:right="49" w:firstLine="55"/>
        <w:rPr>
          <w:lang w:eastAsia="zh-CN"/>
        </w:rPr>
      </w:pPr>
      <w:r>
        <w:rPr>
          <w:rFonts w:ascii="Times New Roman" w:hAnsi="Times New Roman" w:eastAsia="Times New Roman" w:cs="Times New Roman"/>
          <w:lang w:eastAsia="zh-CN"/>
        </w:rPr>
        <w:t>2</w:t>
      </w:r>
      <w:r>
        <w:rPr>
          <w:lang w:eastAsia="zh-CN"/>
        </w:rPr>
        <w:t>、</w:t>
      </w:r>
      <w:r>
        <w:rPr>
          <w:rFonts w:hint="eastAsia"/>
          <w:lang w:eastAsia="zh-CN"/>
        </w:rPr>
        <w:t>交货/服务地点</w:t>
      </w:r>
      <w:r>
        <w:rPr>
          <w:lang w:eastAsia="zh-CN"/>
        </w:rPr>
        <w:t xml:space="preserve">： </w:t>
      </w:r>
    </w:p>
    <w:p w14:paraId="50614B36">
      <w:pPr>
        <w:pStyle w:val="10"/>
        <w:spacing w:before="169" w:line="360" w:lineRule="auto"/>
        <w:ind w:left="1003" w:right="49" w:firstLine="55"/>
        <w:rPr>
          <w:lang w:eastAsia="zh-CN"/>
        </w:rPr>
      </w:pPr>
      <w:r>
        <w:rPr>
          <w:lang w:eastAsia="zh-CN"/>
        </w:rPr>
        <w:t>八、不可抗力</w:t>
      </w:r>
    </w:p>
    <w:p w14:paraId="15BECCC0">
      <w:pPr>
        <w:pStyle w:val="10"/>
        <w:spacing w:before="65" w:line="372" w:lineRule="auto"/>
        <w:ind w:right="235" w:firstLine="424"/>
        <w:jc w:val="both"/>
        <w:rPr>
          <w:lang w:eastAsia="zh-CN"/>
        </w:rPr>
      </w:pPr>
      <w:r>
        <w:rPr>
          <w:rFonts w:ascii="Times New Roman" w:hAnsi="Times New Roman" w:eastAsia="Times New Roman" w:cs="Times New Roman"/>
          <w:lang w:eastAsia="zh-CN"/>
        </w:rPr>
        <w:t>1</w:t>
      </w:r>
      <w:r>
        <w:rPr>
          <w:lang w:eastAsia="zh-CN"/>
        </w:rPr>
        <w:t xml:space="preserve">、不可抗力指下列事件：战争、动乱、瘟疫、严重火灾、洪水、地震、风暴或其 </w:t>
      </w:r>
      <w:r>
        <w:rPr>
          <w:spacing w:val="-3"/>
          <w:lang w:eastAsia="zh-CN"/>
        </w:rPr>
        <w:t xml:space="preserve">他自然灾害，以及本合同各方不可预见、不可防止并不能避免或克服的一切其他因素及 </w:t>
      </w:r>
      <w:r>
        <w:rPr>
          <w:lang w:eastAsia="zh-CN"/>
        </w:rPr>
        <w:t>事件。</w:t>
      </w:r>
    </w:p>
    <w:p w14:paraId="05BEE074">
      <w:pPr>
        <w:pStyle w:val="10"/>
        <w:spacing w:before="53" w:line="374"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、任何一方因不可抗力不能履行本合同规定的全部或部分义务，该方应尽快通知 </w:t>
      </w:r>
      <w:r>
        <w:rPr>
          <w:spacing w:val="-3"/>
          <w:lang w:eastAsia="zh-CN"/>
        </w:rPr>
        <w:t>另一方，并须在不可抗力发生后三日内以书面形式向另一方提供详细情况报告及不可抗</w:t>
      </w:r>
      <w:r>
        <w:rPr>
          <w:lang w:eastAsia="zh-CN"/>
        </w:rPr>
        <w:t xml:space="preserve"> </w:t>
      </w:r>
      <w:r>
        <w:rPr>
          <w:spacing w:val="-3"/>
          <w:lang w:eastAsia="zh-CN"/>
        </w:rPr>
        <w:t>力对履行本合同的影响程度的说明。就上述不可抗力的发生须由受到不可抗力影响的一</w:t>
      </w:r>
      <w:r>
        <w:rPr>
          <w:lang w:eastAsia="zh-CN"/>
        </w:rPr>
        <w:t xml:space="preserve"> 方负责同时提供由公证机关作出的公证证明。</w:t>
      </w:r>
    </w:p>
    <w:p w14:paraId="24974A93">
      <w:pPr>
        <w:pStyle w:val="10"/>
        <w:spacing w:before="53" w:line="374" w:lineRule="auto"/>
        <w:ind w:right="235" w:firstLine="424"/>
        <w:jc w:val="both"/>
        <w:rPr>
          <w:lang w:eastAsia="zh-CN"/>
        </w:rPr>
      </w:pPr>
      <w:r>
        <w:rPr>
          <w:rFonts w:ascii="Times New Roman" w:hAnsi="Times New Roman" w:eastAsia="Times New Roman" w:cs="Times New Roman"/>
          <w:lang w:eastAsia="zh-CN"/>
        </w:rPr>
        <w:t>3</w:t>
      </w:r>
      <w:r>
        <w:rPr>
          <w:lang w:eastAsia="zh-CN"/>
        </w:rPr>
        <w:t xml:space="preserve">、发生不可抗力事件，任何一方均不对因不可抗力无法履行或迟延履行本合同义 </w:t>
      </w:r>
      <w:r>
        <w:rPr>
          <w:spacing w:val="-3"/>
          <w:lang w:eastAsia="zh-CN"/>
        </w:rPr>
        <w:t>务而使另一方蒙受的任何损失承担责任。但遭受不可抗力影响的一方有责任尽可能及时</w:t>
      </w:r>
      <w:r>
        <w:rPr>
          <w:lang w:eastAsia="zh-CN"/>
        </w:rPr>
        <w:t xml:space="preserve"> </w:t>
      </w:r>
      <w:r>
        <w:rPr>
          <w:spacing w:val="-3"/>
          <w:lang w:eastAsia="zh-CN"/>
        </w:rPr>
        <w:t>采取适当或必要措施减少或消除不可抗力的影响。遭受不可抗力影响的一方对因未尽本</w:t>
      </w:r>
      <w:r>
        <w:rPr>
          <w:lang w:eastAsia="zh-CN"/>
        </w:rPr>
        <w:t xml:space="preserve"> 项责任而造成的相关损失承担责任。</w:t>
      </w:r>
    </w:p>
    <w:p w14:paraId="4D9DE637">
      <w:pPr>
        <w:pStyle w:val="10"/>
        <w:spacing w:before="50" w:line="360" w:lineRule="auto"/>
        <w:ind w:right="112" w:firstLine="424"/>
        <w:rPr>
          <w:lang w:eastAsia="zh-CN"/>
        </w:rPr>
      </w:pPr>
      <w:r>
        <w:rPr>
          <w:rFonts w:ascii="Times New Roman" w:hAnsi="Times New Roman" w:eastAsia="Times New Roman" w:cs="Times New Roman"/>
          <w:spacing w:val="-2"/>
          <w:lang w:eastAsia="zh-CN"/>
        </w:rPr>
        <w:t>4</w:t>
      </w:r>
      <w:r>
        <w:rPr>
          <w:spacing w:val="-2"/>
          <w:lang w:eastAsia="zh-CN"/>
        </w:rPr>
        <w:t>、合同各方应根据不可抗力对本合同履行的影响程度，协商确定是否终止本合同，</w:t>
      </w:r>
      <w:r>
        <w:rPr>
          <w:lang w:eastAsia="zh-CN"/>
        </w:rPr>
        <w:t xml:space="preserve"> 或是继续履行本合同。</w:t>
      </w:r>
    </w:p>
    <w:p w14:paraId="32983A79">
      <w:pPr>
        <w:pStyle w:val="10"/>
        <w:spacing w:before="67"/>
        <w:ind w:left="1003" w:right="232"/>
        <w:rPr>
          <w:lang w:eastAsia="zh-CN"/>
        </w:rPr>
      </w:pPr>
      <w:r>
        <w:rPr>
          <w:lang w:eastAsia="zh-CN"/>
        </w:rPr>
        <w:t>九、联系方式</w:t>
      </w:r>
    </w:p>
    <w:p w14:paraId="6063C599">
      <w:pPr>
        <w:pStyle w:val="10"/>
        <w:spacing w:before="185" w:line="374" w:lineRule="auto"/>
        <w:ind w:right="112" w:firstLine="424"/>
        <w:rPr>
          <w:lang w:eastAsia="zh-CN"/>
        </w:rPr>
      </w:pPr>
      <w:r>
        <w:rPr>
          <w:rFonts w:ascii="Times New Roman" w:hAnsi="Times New Roman" w:eastAsia="Times New Roman" w:cs="Times New Roman"/>
          <w:lang w:eastAsia="zh-CN"/>
        </w:rPr>
        <w:t>1</w:t>
      </w:r>
      <w:r>
        <w:rPr>
          <w:lang w:eastAsia="zh-CN"/>
        </w:rPr>
        <w:t xml:space="preserve">、合同双方发出与本合同有关的通知或回复，应以专人送递、传真或特快专递方 式发出；如果以专人送递或特快专递发送，以送达对方的住所地或通讯联络的为送达； </w:t>
      </w:r>
      <w:r>
        <w:rPr>
          <w:spacing w:val="-3"/>
          <w:lang w:eastAsia="zh-CN"/>
        </w:rPr>
        <w:t xml:space="preserve">如果以传真方式发送，发件人在收到传真报告后视为送达；如果采用电话或电子邮件的 </w:t>
      </w:r>
      <w:r>
        <w:rPr>
          <w:lang w:eastAsia="zh-CN"/>
        </w:rPr>
        <w:t>方式，则应在发送后由对方以书面方式予以确认。</w:t>
      </w:r>
    </w:p>
    <w:p w14:paraId="5A7F8B66">
      <w:pPr>
        <w:pStyle w:val="10"/>
        <w:spacing w:before="50" w:line="367"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、合同双方发出的与本合同有关的通知或回复均应发至采购文件与响应文件中的 </w:t>
      </w:r>
      <w:r>
        <w:rPr>
          <w:spacing w:val="-3"/>
          <w:lang w:eastAsia="zh-CN"/>
        </w:rPr>
        <w:t xml:space="preserve">通讯地址，付款或收款应使用响应文件中的账号，一方变更通讯地址或账号，应自变更 </w:t>
      </w:r>
      <w:r>
        <w:rPr>
          <w:lang w:eastAsia="zh-CN"/>
        </w:rPr>
        <w:t>之日起</w:t>
      </w:r>
      <w:r>
        <w:rPr>
          <w:rFonts w:ascii="Times New Roman" w:hAnsi="Times New Roman" w:eastAsia="Times New Roman" w:cs="Times New Roman"/>
          <w:lang w:eastAsia="zh-CN"/>
        </w:rPr>
        <w:t>3</w:t>
      </w:r>
      <w:r>
        <w:rPr>
          <w:lang w:eastAsia="zh-CN"/>
        </w:rPr>
        <w:t>个工作日内，将变更后的地址通知对方。变更方不履行通知义务的，应对此造 成的一切后果承担法律责任。</w:t>
      </w:r>
    </w:p>
    <w:p w14:paraId="71303136">
      <w:pPr>
        <w:pStyle w:val="10"/>
        <w:spacing w:before="60" w:line="360" w:lineRule="auto"/>
        <w:ind w:left="1003" w:right="3647"/>
        <w:rPr>
          <w:lang w:eastAsia="zh-CN"/>
        </w:rPr>
      </w:pPr>
      <w:r>
        <w:rPr>
          <w:rFonts w:ascii="Times New Roman" w:hAnsi="Times New Roman" w:eastAsia="Times New Roman" w:cs="Times New Roman"/>
          <w:lang w:eastAsia="zh-CN"/>
        </w:rPr>
        <w:t>3</w:t>
      </w:r>
      <w:r>
        <w:rPr>
          <w:lang w:eastAsia="zh-CN"/>
        </w:rPr>
        <w:t>、上述发出通知、回复的费用由发出一方承担。 十、保密条款</w:t>
      </w:r>
    </w:p>
    <w:p w14:paraId="5040FCC5">
      <w:pPr>
        <w:pStyle w:val="10"/>
        <w:spacing w:before="26" w:line="362" w:lineRule="auto"/>
        <w:ind w:right="288" w:firstLine="424"/>
        <w:rPr>
          <w:lang w:eastAsia="zh-CN"/>
        </w:rPr>
      </w:pPr>
      <w:r>
        <w:rPr>
          <w:rFonts w:ascii="Times New Roman" w:hAnsi="Times New Roman" w:eastAsia="Times New Roman" w:cs="Times New Roman"/>
          <w:lang w:eastAsia="zh-CN"/>
        </w:rPr>
        <w:t>1</w:t>
      </w:r>
      <w:r>
        <w:rPr>
          <w:lang w:eastAsia="zh-CN"/>
        </w:rPr>
        <w:t>、任何一方对其获知的本合同及附件中其他各方的商业秘密和国家秘密负有保密 义务。</w:t>
      </w:r>
    </w:p>
    <w:p w14:paraId="33BD30D7">
      <w:pPr>
        <w:pStyle w:val="10"/>
        <w:spacing w:before="62" w:line="376" w:lineRule="auto"/>
        <w:ind w:right="105" w:firstLine="424"/>
        <w:rPr>
          <w:lang w:eastAsia="zh-CN"/>
        </w:rPr>
      </w:pPr>
      <w:r>
        <w:rPr>
          <w:rFonts w:ascii="Times New Roman" w:hAnsi="Times New Roman" w:eastAsia="Times New Roman" w:cs="Times New Roman"/>
          <w:lang w:eastAsia="zh-CN"/>
        </w:rPr>
        <w:t>2</w:t>
      </w:r>
      <w:r>
        <w:rPr>
          <w:lang w:eastAsia="zh-CN"/>
        </w:rPr>
        <w:t xml:space="preserve">、在下列情形下：当发布成交公告和其他公告时，当国家机关调查、审查、审计 </w:t>
      </w:r>
      <w:r>
        <w:rPr>
          <w:spacing w:val="-6"/>
          <w:lang w:eastAsia="zh-CN"/>
        </w:rPr>
        <w:t>时，以及其他符合法律规定的情形下，无须事先征求乙方同意而可以披露关于采购过程、</w:t>
      </w:r>
      <w:r>
        <w:rPr>
          <w:lang w:eastAsia="zh-CN"/>
        </w:rPr>
        <w:t xml:space="preserve"> </w:t>
      </w:r>
      <w:r>
        <w:rPr>
          <w:spacing w:val="-6"/>
          <w:lang w:eastAsia="zh-CN"/>
        </w:rPr>
        <w:t xml:space="preserve">合同文本、签署情况的资料、乙方的名称及地址、采购内容的有关信息以及补充条款等， </w:t>
      </w:r>
      <w:r>
        <w:rPr>
          <w:spacing w:val="-3"/>
          <w:lang w:eastAsia="zh-CN"/>
        </w:rPr>
        <w:t xml:space="preserve">但应当在合理的必要范围内。对任何已经公布过的内容或与之内容相同的资料，以及乙 </w:t>
      </w:r>
      <w:r>
        <w:rPr>
          <w:lang w:eastAsia="zh-CN"/>
        </w:rPr>
        <w:t>方已经泄露或公开的，无须再承担保密责任。</w:t>
      </w:r>
    </w:p>
    <w:p w14:paraId="349C4CD6">
      <w:pPr>
        <w:pStyle w:val="10"/>
        <w:spacing w:before="50" w:line="372" w:lineRule="auto"/>
        <w:ind w:right="235" w:firstLine="424"/>
        <w:jc w:val="both"/>
        <w:rPr>
          <w:lang w:eastAsia="zh-CN"/>
        </w:rPr>
      </w:pPr>
      <w:r>
        <w:rPr>
          <w:rFonts w:ascii="Times New Roman" w:hAnsi="Times New Roman" w:eastAsia="Times New Roman" w:cs="Times New Roman"/>
          <w:lang w:eastAsia="zh-CN"/>
        </w:rPr>
        <w:t>3</w:t>
      </w:r>
      <w:r>
        <w:rPr>
          <w:lang w:eastAsia="zh-CN"/>
        </w:rPr>
        <w:t xml:space="preserve">、此外的其他情形下，除非法律、法规另有规定或得到本合同之其他各方的书面 </w:t>
      </w:r>
      <w:r>
        <w:rPr>
          <w:spacing w:val="-3"/>
          <w:lang w:eastAsia="zh-CN"/>
        </w:rPr>
        <w:t xml:space="preserve">许可，任何一方不得向第三人泄露前款规定的商业秘密和国家秘密。保密期限自任何一 </w:t>
      </w:r>
      <w:r>
        <w:rPr>
          <w:lang w:eastAsia="zh-CN"/>
        </w:rPr>
        <w:t>方获知该商业秘密和国家秘密之日起至本条规定的秘密成为公众信息之日止。</w:t>
      </w:r>
    </w:p>
    <w:p w14:paraId="71EE5D3F">
      <w:pPr>
        <w:pStyle w:val="10"/>
        <w:spacing w:before="55"/>
        <w:ind w:left="1003" w:right="232"/>
        <w:rPr>
          <w:lang w:eastAsia="zh-CN"/>
        </w:rPr>
      </w:pPr>
      <w:r>
        <w:rPr>
          <w:lang w:eastAsia="zh-CN"/>
        </w:rPr>
        <w:t>十一、合同的解释</w:t>
      </w:r>
    </w:p>
    <w:p w14:paraId="67913115">
      <w:pPr>
        <w:pStyle w:val="10"/>
        <w:spacing w:before="185" w:line="360" w:lineRule="auto"/>
        <w:ind w:right="288" w:firstLine="424"/>
        <w:rPr>
          <w:lang w:eastAsia="zh-CN"/>
        </w:rPr>
      </w:pPr>
      <w:r>
        <w:rPr>
          <w:rFonts w:ascii="Times New Roman" w:hAnsi="Times New Roman" w:eastAsia="Times New Roman" w:cs="Times New Roman"/>
          <w:lang w:eastAsia="zh-CN"/>
        </w:rPr>
        <w:t>1</w:t>
      </w:r>
      <w:r>
        <w:rPr>
          <w:lang w:eastAsia="zh-CN"/>
        </w:rPr>
        <w:t>、任何一方对本合同及其附件的解释均应遵循诚实信用原则，依照本合同签订时 有效的中国法律、法规以及通常地理解进行。</w:t>
      </w:r>
    </w:p>
    <w:p w14:paraId="07415947">
      <w:pPr>
        <w:pStyle w:val="10"/>
        <w:spacing w:before="67" w:line="360" w:lineRule="auto"/>
        <w:ind w:right="288" w:firstLine="424"/>
        <w:rPr>
          <w:lang w:eastAsia="zh-CN"/>
        </w:rPr>
      </w:pPr>
      <w:r>
        <w:rPr>
          <w:rFonts w:ascii="Times New Roman" w:hAnsi="Times New Roman" w:eastAsia="Times New Roman" w:cs="Times New Roman"/>
          <w:lang w:eastAsia="zh-CN"/>
        </w:rPr>
        <w:t>2</w:t>
      </w:r>
      <w:r>
        <w:rPr>
          <w:lang w:eastAsia="zh-CN"/>
        </w:rPr>
        <w:t>、本合同标题仅供查阅方便，并非对本合同的诠释或解释；本合同中以日表述的 时间期限均指日历日。</w:t>
      </w:r>
    </w:p>
    <w:p w14:paraId="135FC5A6">
      <w:pPr>
        <w:pStyle w:val="10"/>
        <w:spacing w:before="65" w:line="372" w:lineRule="auto"/>
        <w:ind w:left="1003" w:right="49"/>
        <w:rPr>
          <w:lang w:eastAsia="zh-CN"/>
        </w:rPr>
      </w:pPr>
      <w:r>
        <w:rPr>
          <w:rFonts w:ascii="Times New Roman" w:hAnsi="Times New Roman" w:eastAsia="Times New Roman" w:cs="Times New Roman"/>
          <w:lang w:eastAsia="zh-CN"/>
        </w:rPr>
        <w:t>3</w:t>
      </w:r>
      <w:r>
        <w:rPr>
          <w:lang w:eastAsia="zh-CN"/>
        </w:rPr>
        <w:t xml:space="preserve">、对本合同的任何解释均应以书面作出。 </w:t>
      </w:r>
    </w:p>
    <w:p w14:paraId="4332E6DF">
      <w:pPr>
        <w:pStyle w:val="10"/>
        <w:spacing w:before="65" w:line="372" w:lineRule="auto"/>
        <w:ind w:left="1003" w:right="49"/>
        <w:rPr>
          <w:lang w:eastAsia="zh-CN"/>
        </w:rPr>
      </w:pPr>
      <w:r>
        <w:rPr>
          <w:lang w:eastAsia="zh-CN"/>
        </w:rPr>
        <w:t xml:space="preserve">十二、合同的终止 </w:t>
      </w:r>
    </w:p>
    <w:p w14:paraId="2754C983">
      <w:pPr>
        <w:pStyle w:val="10"/>
        <w:spacing w:before="65" w:line="372" w:lineRule="auto"/>
        <w:ind w:left="1003" w:right="4367"/>
        <w:rPr>
          <w:lang w:eastAsia="zh-CN"/>
        </w:rPr>
      </w:pPr>
      <w:r>
        <w:rPr>
          <w:rFonts w:ascii="Times New Roman" w:hAnsi="Times New Roman" w:eastAsia="Times New Roman" w:cs="Times New Roman"/>
          <w:lang w:eastAsia="zh-CN"/>
        </w:rPr>
        <w:t>1</w:t>
      </w:r>
      <w:r>
        <w:rPr>
          <w:lang w:eastAsia="zh-CN"/>
        </w:rPr>
        <w:t>、本合同因下列原因而终止：</w:t>
      </w:r>
    </w:p>
    <w:p w14:paraId="3F79F82E">
      <w:pPr>
        <w:pStyle w:val="10"/>
        <w:spacing w:before="20"/>
        <w:ind w:left="1003" w:right="232"/>
        <w:rPr>
          <w:lang w:eastAsia="zh-CN"/>
        </w:rPr>
      </w:pPr>
      <w:r>
        <w:rPr>
          <w:rFonts w:ascii="Times New Roman" w:hAnsi="Times New Roman" w:eastAsia="Times New Roman" w:cs="Times New Roman"/>
          <w:lang w:eastAsia="zh-CN"/>
        </w:rPr>
        <w:t>1</w:t>
      </w:r>
      <w:r>
        <w:rPr>
          <w:lang w:eastAsia="zh-CN"/>
        </w:rPr>
        <w:t>）本合同正常履行完毕；</w:t>
      </w:r>
    </w:p>
    <w:p w14:paraId="7B98FDB3">
      <w:pPr>
        <w:pStyle w:val="10"/>
        <w:spacing w:before="169"/>
        <w:ind w:left="1003" w:right="232"/>
        <w:rPr>
          <w:lang w:eastAsia="zh-CN"/>
        </w:rPr>
      </w:pPr>
      <w:r>
        <w:rPr>
          <w:rFonts w:ascii="Times New Roman" w:hAnsi="Times New Roman" w:eastAsia="Times New Roman" w:cs="Times New Roman"/>
          <w:lang w:eastAsia="zh-CN"/>
        </w:rPr>
        <w:t>2</w:t>
      </w:r>
      <w:r>
        <w:rPr>
          <w:lang w:eastAsia="zh-CN"/>
        </w:rPr>
        <w:t>）合同双方协议终止本合同的履行；</w:t>
      </w:r>
    </w:p>
    <w:p w14:paraId="2D21BAD5">
      <w:pPr>
        <w:pStyle w:val="10"/>
        <w:spacing w:before="167"/>
        <w:ind w:left="1003" w:right="232"/>
        <w:rPr>
          <w:lang w:eastAsia="zh-CN"/>
        </w:rPr>
      </w:pPr>
      <w:r>
        <w:rPr>
          <w:rFonts w:ascii="Times New Roman" w:hAnsi="Times New Roman" w:eastAsia="Times New Roman" w:cs="Times New Roman"/>
          <w:lang w:eastAsia="zh-CN"/>
        </w:rPr>
        <w:t>3</w:t>
      </w:r>
      <w:r>
        <w:rPr>
          <w:lang w:eastAsia="zh-CN"/>
        </w:rPr>
        <w:t>）不可抗力事件导致本合同无法履行或履行不必要；</w:t>
      </w:r>
    </w:p>
    <w:p w14:paraId="2B6B2EF0">
      <w:pPr>
        <w:pStyle w:val="10"/>
        <w:spacing w:before="167"/>
        <w:ind w:left="1003" w:right="232"/>
        <w:rPr>
          <w:lang w:eastAsia="zh-CN"/>
        </w:rPr>
      </w:pPr>
      <w:r>
        <w:rPr>
          <w:rFonts w:ascii="Times New Roman" w:hAnsi="Times New Roman" w:eastAsia="Times New Roman" w:cs="Times New Roman"/>
          <w:lang w:eastAsia="zh-CN"/>
        </w:rPr>
        <w:t>4</w:t>
      </w:r>
      <w:r>
        <w:rPr>
          <w:lang w:eastAsia="zh-CN"/>
        </w:rPr>
        <w:t>）任何一方行使解除权，解除本合同。</w:t>
      </w:r>
    </w:p>
    <w:p w14:paraId="7030B84D">
      <w:pPr>
        <w:pStyle w:val="10"/>
        <w:spacing w:before="169" w:line="360" w:lineRule="auto"/>
        <w:ind w:right="288" w:firstLine="424"/>
        <w:rPr>
          <w:lang w:eastAsia="zh-CN"/>
        </w:rPr>
      </w:pPr>
      <w:r>
        <w:rPr>
          <w:rFonts w:ascii="Times New Roman" w:hAnsi="Times New Roman" w:eastAsia="Times New Roman" w:cs="Times New Roman"/>
          <w:lang w:eastAsia="zh-CN"/>
        </w:rPr>
        <w:t>2</w:t>
      </w:r>
      <w:r>
        <w:rPr>
          <w:lang w:eastAsia="zh-CN"/>
        </w:rPr>
        <w:t>、对本合同终止有过错的一方应赔偿另一方因合同终止而受到的损失。对合同终 止双方均无过错的，则各自承担所受到的损失。</w:t>
      </w:r>
    </w:p>
    <w:p w14:paraId="57D2A4B0">
      <w:pPr>
        <w:pStyle w:val="10"/>
        <w:spacing w:before="65"/>
        <w:ind w:left="1003" w:right="232"/>
        <w:rPr>
          <w:lang w:eastAsia="zh-CN"/>
        </w:rPr>
      </w:pPr>
      <w:r>
        <w:rPr>
          <w:lang w:eastAsia="zh-CN"/>
        </w:rPr>
        <w:t>十三、法律适用</w:t>
      </w:r>
    </w:p>
    <w:p w14:paraId="42D9A081">
      <w:pPr>
        <w:pStyle w:val="10"/>
        <w:spacing w:before="187" w:line="360" w:lineRule="auto"/>
        <w:ind w:right="288" w:firstLine="424"/>
        <w:rPr>
          <w:lang w:eastAsia="zh-CN"/>
        </w:rPr>
      </w:pPr>
      <w:r>
        <w:rPr>
          <w:rFonts w:ascii="Times New Roman" w:hAnsi="Times New Roman" w:eastAsia="Times New Roman" w:cs="Times New Roman"/>
          <w:lang w:eastAsia="zh-CN"/>
        </w:rPr>
        <w:t>1</w:t>
      </w:r>
      <w:r>
        <w:rPr>
          <w:lang w:eastAsia="zh-CN"/>
        </w:rPr>
        <w:t>、本合同及附件的订立、效力、解释、履行、争议的解决等适用本合同签订时有 效的中华人民共和国法律、法规的有关规定。</w:t>
      </w:r>
    </w:p>
    <w:p w14:paraId="121399BF">
      <w:pPr>
        <w:pStyle w:val="10"/>
        <w:spacing w:before="26" w:line="372"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、在本合同履行期间，因中华人民共和国法律、法规、政策的变化致使本合同的 </w:t>
      </w:r>
      <w:r>
        <w:rPr>
          <w:spacing w:val="-3"/>
          <w:lang w:eastAsia="zh-CN"/>
        </w:rPr>
        <w:t xml:space="preserve">部分条款相冲突、无效或失去可强制执行效力时，双方同意将密切合作，尽快修改本合 </w:t>
      </w:r>
      <w:r>
        <w:rPr>
          <w:lang w:eastAsia="zh-CN"/>
        </w:rPr>
        <w:t>同中相冲突或无效或失去强制执行效力的有关条款。</w:t>
      </w:r>
    </w:p>
    <w:p w14:paraId="5A778628">
      <w:pPr>
        <w:pStyle w:val="10"/>
        <w:spacing w:before="53"/>
        <w:ind w:left="1003" w:right="232"/>
        <w:rPr>
          <w:lang w:eastAsia="zh-CN"/>
        </w:rPr>
      </w:pPr>
      <w:r>
        <w:rPr>
          <w:lang w:eastAsia="zh-CN"/>
        </w:rPr>
        <w:t>十四、权利的保留</w:t>
      </w:r>
    </w:p>
    <w:p w14:paraId="7498BEDB">
      <w:pPr>
        <w:pStyle w:val="10"/>
        <w:spacing w:before="187" w:line="372" w:lineRule="auto"/>
        <w:ind w:right="115" w:firstLine="424"/>
        <w:jc w:val="both"/>
        <w:rPr>
          <w:lang w:eastAsia="zh-CN"/>
        </w:rPr>
      </w:pPr>
      <w:r>
        <w:rPr>
          <w:rFonts w:ascii="Times New Roman" w:hAnsi="Times New Roman" w:eastAsia="Times New Roman" w:cs="Times New Roman"/>
          <w:lang w:eastAsia="zh-CN"/>
        </w:rPr>
        <w:t>1</w:t>
      </w:r>
      <w:r>
        <w:rPr>
          <w:lang w:eastAsia="zh-CN"/>
        </w:rPr>
        <w:t xml:space="preserve">、任何一方没有行使其权利或没有就违约方的违约行为采取任何行动，不应被视 </w:t>
      </w:r>
      <w:r>
        <w:rPr>
          <w:spacing w:val="-3"/>
          <w:lang w:eastAsia="zh-CN"/>
        </w:rPr>
        <w:t>为是对其权利的放弃或对追究另一方违约责任权利的放弃。任何一方放弃针对违约方的</w:t>
      </w:r>
      <w:r>
        <w:rPr>
          <w:lang w:eastAsia="zh-CN"/>
        </w:rPr>
        <w:t xml:space="preserve"> </w:t>
      </w:r>
      <w:r>
        <w:rPr>
          <w:spacing w:val="-6"/>
          <w:lang w:eastAsia="zh-CN"/>
        </w:rPr>
        <w:t>某种权利，或放弃追究违约方的某种责任，不应视为对其他权利或追究其他责任的放弃。</w:t>
      </w:r>
    </w:p>
    <w:p w14:paraId="62801B22">
      <w:pPr>
        <w:pStyle w:val="10"/>
        <w:spacing w:before="55" w:line="374" w:lineRule="auto"/>
        <w:ind w:right="112" w:firstLine="424"/>
        <w:rPr>
          <w:lang w:eastAsia="zh-CN"/>
        </w:rPr>
      </w:pPr>
      <w:r>
        <w:rPr>
          <w:rFonts w:ascii="Times New Roman" w:hAnsi="Times New Roman" w:eastAsia="Times New Roman" w:cs="Times New Roman"/>
          <w:lang w:eastAsia="zh-CN"/>
        </w:rPr>
        <w:t>2</w:t>
      </w:r>
      <w:r>
        <w:rPr>
          <w:lang w:eastAsia="zh-CN"/>
        </w:rPr>
        <w:t xml:space="preserve">、如果本合同部分条款依据现行有关法律、法规被确认为无效或无法履行，且该 部分无效或无法履行的条款不影响本合同其他条款效力的，本合同其他条款继续有效； </w:t>
      </w:r>
      <w:r>
        <w:rPr>
          <w:spacing w:val="-3"/>
          <w:lang w:eastAsia="zh-CN"/>
        </w:rPr>
        <w:t xml:space="preserve">同时，合同双方应根据现行有关法律法规对该部分无效或无法履行的条款进行调整，使 </w:t>
      </w:r>
      <w:r>
        <w:rPr>
          <w:lang w:eastAsia="zh-CN"/>
        </w:rPr>
        <w:t>其依法成为有效条款，并尽量符合本合同所体现的原则和精神。</w:t>
      </w:r>
    </w:p>
    <w:p w14:paraId="7A6FD4DE">
      <w:pPr>
        <w:pStyle w:val="10"/>
        <w:spacing w:before="50"/>
        <w:ind w:left="1003" w:right="232"/>
        <w:rPr>
          <w:lang w:eastAsia="zh-CN"/>
        </w:rPr>
      </w:pPr>
      <w:r>
        <w:rPr>
          <w:lang w:eastAsia="zh-CN"/>
        </w:rPr>
        <w:t>十五、争议的解决</w:t>
      </w:r>
    </w:p>
    <w:p w14:paraId="26A4E945">
      <w:pPr>
        <w:pStyle w:val="10"/>
        <w:tabs>
          <w:tab w:val="left" w:pos="7811"/>
        </w:tabs>
        <w:spacing w:before="185" w:line="362" w:lineRule="auto"/>
        <w:ind w:right="237" w:firstLine="424"/>
        <w:jc w:val="both"/>
        <w:rPr>
          <w:lang w:eastAsia="zh-CN"/>
        </w:rPr>
      </w:pPr>
      <w:r>
        <w:rPr>
          <w:rFonts w:ascii="Times New Roman" w:hAnsi="Times New Roman" w:eastAsia="Times New Roman" w:cs="Times New Roman"/>
          <w:lang w:eastAsia="zh-CN"/>
        </w:rPr>
        <w:t>1</w:t>
      </w:r>
      <w:r>
        <w:rPr>
          <w:lang w:eastAsia="zh-CN"/>
        </w:rPr>
        <w:t xml:space="preserve">、合同双方应通过友好协商解决因解释﹑执行本合同所发生的和本合同有关的一 </w:t>
      </w:r>
      <w:r>
        <w:rPr>
          <w:spacing w:val="-3"/>
          <w:lang w:eastAsia="zh-CN"/>
        </w:rPr>
        <w:t>切争议。如果经协商不能达成协议，可以采用以下方式解决：</w:t>
      </w:r>
      <w:r>
        <w:rPr>
          <w:rFonts w:ascii="Times New Roman" w:hAnsi="Times New Roman" w:eastAsia="Times New Roman" w:cs="Times New Roman"/>
          <w:spacing w:val="-3"/>
          <w:u w:val="single" w:color="000000"/>
          <w:lang w:eastAsia="zh-CN"/>
        </w:rPr>
        <w:t xml:space="preserve"> </w:t>
      </w:r>
      <w:r>
        <w:rPr>
          <w:rFonts w:ascii="Times New Roman" w:hAnsi="Times New Roman" w:eastAsia="Times New Roman" w:cs="Times New Roman"/>
          <w:spacing w:val="-3"/>
          <w:u w:val="single" w:color="000000"/>
          <w:lang w:eastAsia="zh-CN"/>
        </w:rPr>
        <w:tab/>
      </w:r>
      <w:r>
        <w:rPr>
          <w:spacing w:val="-3"/>
          <w:lang w:eastAsia="zh-CN"/>
        </w:rPr>
        <w:t>（</w:t>
      </w:r>
      <w:r>
        <w:rPr>
          <w:rFonts w:ascii="Times New Roman" w:hAnsi="Times New Roman" w:eastAsia="Times New Roman" w:cs="Times New Roman"/>
          <w:spacing w:val="-3"/>
          <w:lang w:eastAsia="zh-CN"/>
        </w:rPr>
        <w:t>1</w:t>
      </w:r>
      <w:r>
        <w:rPr>
          <w:spacing w:val="-3"/>
          <w:lang w:eastAsia="zh-CN"/>
        </w:rPr>
        <w:t xml:space="preserve">）提交聊城仲 </w:t>
      </w:r>
      <w:r>
        <w:rPr>
          <w:lang w:eastAsia="zh-CN"/>
        </w:rPr>
        <w:t>裁委员会仲裁；（</w:t>
      </w:r>
      <w:r>
        <w:rPr>
          <w:rFonts w:ascii="Times New Roman" w:hAnsi="Times New Roman" w:eastAsia="Times New Roman" w:cs="Times New Roman"/>
          <w:lang w:eastAsia="zh-CN"/>
        </w:rPr>
        <w:t>2</w:t>
      </w:r>
      <w:r>
        <w:rPr>
          <w:lang w:eastAsia="zh-CN"/>
        </w:rPr>
        <w:t>）向人民法院起诉。</w:t>
      </w:r>
    </w:p>
    <w:p w14:paraId="1A5B5850">
      <w:pPr>
        <w:pStyle w:val="10"/>
        <w:spacing w:before="31" w:line="372" w:lineRule="auto"/>
        <w:ind w:right="235" w:firstLine="424"/>
        <w:jc w:val="both"/>
        <w:rPr>
          <w:lang w:eastAsia="zh-CN"/>
        </w:rPr>
      </w:pPr>
      <w:r>
        <w:rPr>
          <w:rFonts w:ascii="Times New Roman" w:hAnsi="Times New Roman" w:eastAsia="Times New Roman" w:cs="Times New Roman"/>
          <w:lang w:eastAsia="zh-CN"/>
        </w:rPr>
        <w:t>2</w:t>
      </w:r>
      <w:r>
        <w:rPr>
          <w:lang w:eastAsia="zh-CN"/>
        </w:rPr>
        <w:t xml:space="preserve">、本合同甲、乙双方一致认为，本合同仅属于甲、乙双方之间的协议，任何争议 </w:t>
      </w:r>
      <w:r>
        <w:rPr>
          <w:spacing w:val="-3"/>
          <w:lang w:eastAsia="zh-CN"/>
        </w:rPr>
        <w:t>均只应当按照本合同的约定方式处理，任何情形下采购代理机构均不应当成为该等争议</w:t>
      </w:r>
      <w:r>
        <w:rPr>
          <w:lang w:eastAsia="zh-CN"/>
        </w:rPr>
        <w:t xml:space="preserve"> 的当事人，无论该等仲裁或诉讼均不得针对采购代理机构提起。</w:t>
      </w:r>
    </w:p>
    <w:p w14:paraId="5FBF4159">
      <w:pPr>
        <w:pStyle w:val="10"/>
        <w:spacing w:before="53" w:line="362" w:lineRule="auto"/>
        <w:ind w:right="304" w:firstLine="424"/>
        <w:jc w:val="both"/>
        <w:rPr>
          <w:lang w:eastAsia="zh-CN"/>
        </w:rPr>
      </w:pPr>
      <w:r>
        <w:rPr>
          <w:rFonts w:ascii="Times New Roman" w:hAnsi="Times New Roman" w:eastAsia="Times New Roman" w:cs="Times New Roman"/>
          <w:lang w:eastAsia="zh-CN"/>
        </w:rPr>
        <w:t>3</w:t>
      </w:r>
      <w:r>
        <w:rPr>
          <w:lang w:eastAsia="zh-CN"/>
        </w:rPr>
        <w:t>、在争议解决期间，除了诉讼或仲裁进行过程中正在解决的那部分问题外，合同 其余部分应继续履行。</w:t>
      </w:r>
    </w:p>
    <w:p w14:paraId="451EB069">
      <w:pPr>
        <w:pStyle w:val="10"/>
        <w:spacing w:before="62" w:line="381" w:lineRule="auto"/>
        <w:ind w:left="1003" w:right="287"/>
        <w:rPr>
          <w:lang w:eastAsia="zh-CN"/>
        </w:rPr>
      </w:pPr>
      <w:r>
        <w:rPr>
          <w:lang w:eastAsia="zh-CN"/>
        </w:rPr>
        <w:t xml:space="preserve">十六、合同的生效 </w:t>
      </w:r>
    </w:p>
    <w:p w14:paraId="24AE1E93">
      <w:pPr>
        <w:pStyle w:val="10"/>
        <w:spacing w:before="62" w:line="381" w:lineRule="auto"/>
        <w:ind w:left="1003" w:right="287"/>
        <w:rPr>
          <w:lang w:eastAsia="zh-CN"/>
        </w:rPr>
      </w:pPr>
      <w:r>
        <w:rPr>
          <w:lang w:eastAsia="zh-CN"/>
        </w:rPr>
        <w:t xml:space="preserve">本合同经甲乙双方法定代表人或授权代理人签字加盖单位公章后生效。 </w:t>
      </w:r>
    </w:p>
    <w:p w14:paraId="1E333A88">
      <w:pPr>
        <w:pStyle w:val="10"/>
        <w:spacing w:before="62" w:line="381" w:lineRule="auto"/>
        <w:ind w:left="1003" w:right="287"/>
        <w:rPr>
          <w:lang w:eastAsia="zh-CN"/>
        </w:rPr>
      </w:pPr>
      <w:r>
        <w:rPr>
          <w:lang w:eastAsia="zh-CN"/>
        </w:rPr>
        <w:t xml:space="preserve">十七、其他约定事项 </w:t>
      </w:r>
    </w:p>
    <w:p w14:paraId="3B0539A7">
      <w:pPr>
        <w:pStyle w:val="10"/>
        <w:spacing w:before="62" w:line="381" w:lineRule="auto"/>
        <w:ind w:left="1003" w:right="287"/>
        <w:rPr>
          <w:lang w:eastAsia="zh-CN"/>
        </w:rPr>
      </w:pPr>
      <w:r>
        <w:rPr>
          <w:rFonts w:ascii="Times New Roman" w:hAnsi="Times New Roman" w:eastAsia="Times New Roman" w:cs="Times New Roman"/>
          <w:lang w:eastAsia="zh-CN"/>
        </w:rPr>
        <w:t>1</w:t>
      </w:r>
      <w:r>
        <w:rPr>
          <w:lang w:eastAsia="zh-CN"/>
        </w:rPr>
        <w:t>、本合同中的附件均为本合同不可分割的部分，与本合同具有相同的法律效力。</w:t>
      </w:r>
    </w:p>
    <w:p w14:paraId="4861A86A">
      <w:pPr>
        <w:pStyle w:val="10"/>
        <w:spacing w:before="10" w:line="362" w:lineRule="auto"/>
        <w:ind w:right="112" w:firstLine="424"/>
        <w:rPr>
          <w:lang w:eastAsia="zh-CN"/>
        </w:rPr>
      </w:pPr>
      <w:r>
        <w:rPr>
          <w:rFonts w:ascii="Times New Roman" w:hAnsi="Times New Roman" w:eastAsia="Times New Roman" w:cs="Times New Roman"/>
          <w:spacing w:val="-2"/>
          <w:lang w:eastAsia="zh-CN"/>
        </w:rPr>
        <w:t>2</w:t>
      </w:r>
      <w:r>
        <w:rPr>
          <w:spacing w:val="-2"/>
          <w:lang w:eastAsia="zh-CN"/>
        </w:rPr>
        <w:t>、不得将合同转让给第三人，有关分包事项或服务委托等须遵守相关法律、法规；</w:t>
      </w:r>
      <w:r>
        <w:rPr>
          <w:lang w:eastAsia="zh-CN"/>
        </w:rPr>
        <w:t xml:space="preserve"> 有关联合报价须在本次采购允许的情况下并须符合本次采购的全部规定。</w:t>
      </w:r>
    </w:p>
    <w:p w14:paraId="0804F9E6">
      <w:pPr>
        <w:pStyle w:val="10"/>
        <w:tabs>
          <w:tab w:val="left" w:pos="3043"/>
          <w:tab w:val="left" w:pos="4483"/>
          <w:tab w:val="left" w:pos="5923"/>
          <w:tab w:val="left" w:pos="8323"/>
        </w:tabs>
        <w:spacing w:before="62" w:line="360" w:lineRule="auto"/>
        <w:ind w:left="1003" w:right="232"/>
        <w:rPr>
          <w:lang w:eastAsia="zh-CN"/>
        </w:rPr>
      </w:pPr>
      <w:r>
        <w:rPr>
          <w:rFonts w:ascii="Times New Roman" w:hAnsi="Times New Roman" w:eastAsia="Times New Roman" w:cs="Times New Roman"/>
          <w:spacing w:val="-1"/>
          <w:lang w:eastAsia="zh-CN"/>
        </w:rPr>
        <w:t>3</w:t>
      </w:r>
      <w:r>
        <w:rPr>
          <w:spacing w:val="-1"/>
          <w:lang w:eastAsia="zh-CN"/>
        </w:rPr>
        <w:t>、本合同一式</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份，甲方</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份，乙方</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份，采购代理机构</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份，具有同</w:t>
      </w:r>
    </w:p>
    <w:p w14:paraId="7963FE2A">
      <w:pPr>
        <w:pStyle w:val="10"/>
        <w:spacing w:before="26" w:line="360" w:lineRule="auto"/>
        <w:rPr>
          <w:lang w:eastAsia="zh-CN"/>
        </w:rPr>
      </w:pPr>
      <w:bookmarkStart w:id="21" w:name="第五部分__响应文件格式"/>
      <w:bookmarkEnd w:id="21"/>
      <w:r>
        <w:rPr>
          <w:lang w:eastAsia="zh-CN"/>
        </w:rPr>
        <w:t>等法律效力。</w:t>
      </w:r>
    </w:p>
    <w:p w14:paraId="67553A60">
      <w:pPr>
        <w:rPr>
          <w:rFonts w:ascii="宋体" w:hAnsi="宋体" w:eastAsia="宋体" w:cs="宋体"/>
          <w:sz w:val="24"/>
          <w:szCs w:val="24"/>
          <w:lang w:eastAsia="zh-CN"/>
        </w:rPr>
      </w:pPr>
    </w:p>
    <w:p w14:paraId="4EFB886B">
      <w:pPr>
        <w:pStyle w:val="10"/>
        <w:tabs>
          <w:tab w:val="left" w:pos="5738"/>
        </w:tabs>
        <w:spacing w:before="0" w:line="381" w:lineRule="auto"/>
        <w:ind w:right="429"/>
        <w:rPr>
          <w:lang w:eastAsia="zh-CN"/>
        </w:rPr>
      </w:pPr>
      <w:r>
        <w:rPr>
          <w:lang w:eastAsia="zh-CN"/>
        </w:rPr>
        <w:t>甲方（采购人）印章：</w:t>
      </w:r>
      <w:r>
        <w:rPr>
          <w:lang w:eastAsia="zh-CN"/>
        </w:rPr>
        <w:tab/>
      </w:r>
      <w:r>
        <w:rPr>
          <w:lang w:eastAsia="zh-CN"/>
        </w:rPr>
        <w:t>乙方（</w:t>
      </w:r>
      <w:r>
        <w:rPr>
          <w:rFonts w:cs="宋体"/>
          <w:bCs/>
          <w:lang w:eastAsia="zh-CN"/>
        </w:rPr>
        <w:t>成交供应商</w:t>
      </w:r>
      <w:r>
        <w:rPr>
          <w:lang w:eastAsia="zh-CN"/>
        </w:rPr>
        <w:t xml:space="preserve">）印章： </w:t>
      </w:r>
    </w:p>
    <w:p w14:paraId="614E6275">
      <w:pPr>
        <w:pStyle w:val="10"/>
        <w:tabs>
          <w:tab w:val="left" w:pos="5738"/>
        </w:tabs>
        <w:spacing w:before="0" w:line="381" w:lineRule="auto"/>
        <w:ind w:right="429"/>
        <w:rPr>
          <w:lang w:eastAsia="zh-CN"/>
        </w:rPr>
      </w:pPr>
      <w:r>
        <w:rPr>
          <w:lang w:eastAsia="zh-CN"/>
        </w:rPr>
        <w:t>法定代表人或授权代表（签字）：</w:t>
      </w:r>
      <w:r>
        <w:rPr>
          <w:lang w:eastAsia="zh-CN"/>
        </w:rPr>
        <w:tab/>
      </w:r>
      <w:r>
        <w:rPr>
          <w:lang w:eastAsia="zh-CN"/>
        </w:rPr>
        <w:t>法定代表人或授权代表（签字）： 电话：</w:t>
      </w:r>
      <w:r>
        <w:rPr>
          <w:lang w:eastAsia="zh-CN"/>
        </w:rPr>
        <w:tab/>
      </w:r>
      <w:r>
        <w:rPr>
          <w:lang w:eastAsia="zh-CN"/>
        </w:rPr>
        <w:t>电话：</w:t>
      </w:r>
    </w:p>
    <w:p w14:paraId="4084507A">
      <w:pPr>
        <w:pStyle w:val="10"/>
        <w:tabs>
          <w:tab w:val="left" w:pos="5738"/>
        </w:tabs>
        <w:spacing w:before="43"/>
        <w:rPr>
          <w:lang w:eastAsia="zh-CN"/>
        </w:rPr>
      </w:pPr>
      <w:r>
        <w:rPr>
          <w:lang w:eastAsia="zh-CN"/>
        </w:rPr>
        <w:t>开户银行：</w:t>
      </w:r>
      <w:r>
        <w:rPr>
          <w:lang w:eastAsia="zh-CN"/>
        </w:rPr>
        <w:tab/>
      </w:r>
      <w:r>
        <w:rPr>
          <w:lang w:eastAsia="zh-CN"/>
        </w:rPr>
        <w:t>开户银行：</w:t>
      </w:r>
    </w:p>
    <w:p w14:paraId="14B213F2">
      <w:pPr>
        <w:pStyle w:val="10"/>
        <w:tabs>
          <w:tab w:val="left" w:pos="5738"/>
        </w:tabs>
        <w:spacing w:before="185"/>
        <w:rPr>
          <w:lang w:eastAsia="zh-CN"/>
        </w:rPr>
      </w:pPr>
      <w:r>
        <w:rPr>
          <w:lang w:eastAsia="zh-CN"/>
        </w:rPr>
        <w:t>账号：</w:t>
      </w:r>
      <w:r>
        <w:rPr>
          <w:lang w:eastAsia="zh-CN"/>
        </w:rPr>
        <w:tab/>
      </w:r>
      <w:r>
        <w:rPr>
          <w:lang w:eastAsia="zh-CN"/>
        </w:rPr>
        <w:t>账号：</w:t>
      </w:r>
    </w:p>
    <w:p w14:paraId="04B88CB9">
      <w:pPr>
        <w:pStyle w:val="10"/>
        <w:tabs>
          <w:tab w:val="left" w:pos="1079"/>
          <w:tab w:val="left" w:pos="2039"/>
        </w:tabs>
        <w:spacing w:before="0"/>
        <w:ind w:left="0" w:right="175"/>
        <w:jc w:val="right"/>
        <w:rPr>
          <w:lang w:eastAsia="zh-CN"/>
        </w:rPr>
      </w:pPr>
      <w:r>
        <w:rPr>
          <w:lang w:eastAsia="zh-CN"/>
        </w:rPr>
        <w:t>年</w:t>
      </w:r>
      <w:r>
        <w:rPr>
          <w:lang w:eastAsia="zh-CN"/>
        </w:rPr>
        <w:tab/>
      </w:r>
      <w:r>
        <w:rPr>
          <w:lang w:eastAsia="zh-CN"/>
        </w:rPr>
        <w:t>月</w:t>
      </w:r>
      <w:r>
        <w:rPr>
          <w:lang w:eastAsia="zh-CN"/>
        </w:rPr>
        <w:tab/>
      </w:r>
      <w:r>
        <w:rPr>
          <w:lang w:eastAsia="zh-CN"/>
        </w:rPr>
        <w:t>日</w:t>
      </w:r>
    </w:p>
    <w:p w14:paraId="2786F62B">
      <w:pPr>
        <w:spacing w:before="7"/>
        <w:rPr>
          <w:rFonts w:ascii="宋体" w:hAnsi="宋体" w:eastAsia="宋体" w:cs="宋体"/>
          <w:sz w:val="15"/>
          <w:szCs w:val="15"/>
          <w:lang w:eastAsia="zh-CN"/>
        </w:rPr>
      </w:pPr>
    </w:p>
    <w:p w14:paraId="602AD121">
      <w:pPr>
        <w:pStyle w:val="29"/>
      </w:pPr>
    </w:p>
    <w:p w14:paraId="02A51AAC">
      <w:pPr>
        <w:rPr>
          <w:w w:val="95"/>
          <w:lang w:eastAsia="zh-CN"/>
        </w:rPr>
      </w:pPr>
      <w:bookmarkStart w:id="22" w:name="_Toc140766361"/>
      <w:r>
        <w:rPr>
          <w:w w:val="95"/>
          <w:lang w:eastAsia="zh-CN"/>
        </w:rPr>
        <w:br w:type="page"/>
      </w:r>
    </w:p>
    <w:p w14:paraId="4E62A035">
      <w:pPr>
        <w:pStyle w:val="2"/>
        <w:tabs>
          <w:tab w:val="left" w:pos="4903"/>
        </w:tabs>
        <w:spacing w:line="460" w:lineRule="exact"/>
        <w:ind w:left="3098"/>
        <w:rPr>
          <w:b w:val="0"/>
          <w:bCs w:val="0"/>
          <w:lang w:eastAsia="zh-CN"/>
        </w:rPr>
      </w:pPr>
      <w:bookmarkStart w:id="23" w:name="_Toc13539"/>
      <w:r>
        <w:rPr>
          <w:w w:val="95"/>
          <w:lang w:eastAsia="zh-CN"/>
        </w:rPr>
        <w:t>第五部分</w:t>
      </w:r>
      <w:r>
        <w:rPr>
          <w:w w:val="95"/>
          <w:lang w:eastAsia="zh-CN"/>
        </w:rPr>
        <w:tab/>
      </w:r>
      <w:r>
        <w:rPr>
          <w:w w:val="95"/>
          <w:lang w:eastAsia="zh-CN"/>
        </w:rPr>
        <w:t>响应文件格式</w:t>
      </w:r>
      <w:bookmarkEnd w:id="22"/>
      <w:bookmarkEnd w:id="23"/>
    </w:p>
    <w:p w14:paraId="38B115CD">
      <w:pPr>
        <w:spacing w:before="7"/>
        <w:rPr>
          <w:rFonts w:ascii="宋体" w:hAnsi="宋体" w:eastAsia="宋体" w:cs="宋体"/>
          <w:b/>
          <w:bCs/>
          <w:sz w:val="18"/>
          <w:szCs w:val="18"/>
          <w:lang w:eastAsia="zh-CN"/>
        </w:rPr>
      </w:pPr>
    </w:p>
    <w:p w14:paraId="67D40EC2">
      <w:pPr>
        <w:rPr>
          <w:rFonts w:ascii="宋体" w:hAnsi="宋体" w:eastAsia="宋体" w:cs="宋体"/>
          <w:sz w:val="20"/>
          <w:szCs w:val="20"/>
          <w:lang w:eastAsia="zh-CN"/>
        </w:rPr>
      </w:pPr>
    </w:p>
    <w:p w14:paraId="222BA904">
      <w:pPr>
        <w:rPr>
          <w:rFonts w:ascii="宋体" w:hAnsi="宋体" w:eastAsia="宋体" w:cs="宋体"/>
          <w:sz w:val="20"/>
          <w:szCs w:val="20"/>
          <w:lang w:eastAsia="zh-CN"/>
        </w:rPr>
      </w:pPr>
    </w:p>
    <w:p w14:paraId="1BDE37A7">
      <w:pPr>
        <w:rPr>
          <w:rFonts w:ascii="宋体" w:hAnsi="宋体" w:eastAsia="宋体" w:cs="宋体"/>
          <w:sz w:val="20"/>
          <w:szCs w:val="20"/>
          <w:lang w:eastAsia="zh-CN"/>
        </w:rPr>
      </w:pPr>
    </w:p>
    <w:p w14:paraId="5FAA74A8">
      <w:pPr>
        <w:spacing w:before="5"/>
        <w:rPr>
          <w:rFonts w:ascii="宋体" w:hAnsi="宋体" w:eastAsia="宋体" w:cs="宋体"/>
          <w:sz w:val="23"/>
          <w:szCs w:val="23"/>
          <w:lang w:eastAsia="zh-CN"/>
        </w:rPr>
      </w:pPr>
    </w:p>
    <w:p w14:paraId="59AA6537">
      <w:pPr>
        <w:pStyle w:val="7"/>
        <w:tabs>
          <w:tab w:val="left" w:pos="3761"/>
        </w:tabs>
        <w:spacing w:before="14"/>
        <w:ind w:left="400"/>
        <w:jc w:val="center"/>
        <w:rPr>
          <w:rFonts w:ascii="宋体" w:hAnsi="宋体" w:eastAsia="宋体" w:cs="宋体"/>
          <w:lang w:eastAsia="zh-CN"/>
        </w:rPr>
      </w:pPr>
      <w:r>
        <w:rPr>
          <w:rFonts w:ascii="Times New Roman" w:hAnsi="Times New Roman" w:eastAsia="Times New Roman" w:cs="Times New Roman"/>
          <w:u w:val="single" w:color="000000"/>
          <w:lang w:eastAsia="zh-CN"/>
        </w:rPr>
        <w:t xml:space="preserve"> </w:t>
      </w:r>
      <w:r>
        <w:rPr>
          <w:rFonts w:hint="eastAsia" w:ascii="Times New Roman" w:hAnsi="Times New Roman" w:cs="Times New Roman" w:eastAsiaTheme="minorEastAsia"/>
          <w:u w:val="single" w:color="000000"/>
          <w:lang w:eastAsia="zh-CN"/>
        </w:rPr>
        <w:t xml:space="preserve">              </w:t>
      </w:r>
      <w:r>
        <w:rPr>
          <w:rFonts w:hint="eastAsia" w:ascii="Times New Roman" w:hAnsi="Times New Roman" w:cs="Times New Roman" w:eastAsiaTheme="minorEastAsia"/>
          <w:lang w:eastAsia="zh-CN"/>
        </w:rPr>
        <w:t>（项目名称）</w:t>
      </w:r>
      <w:r>
        <w:rPr>
          <w:rFonts w:hint="eastAsia" w:ascii="Times New Roman" w:hAnsi="Times New Roman" w:cs="Times New Roman" w:eastAsiaTheme="minorEastAsia"/>
          <w:u w:val="single" w:color="000000"/>
          <w:lang w:eastAsia="zh-CN"/>
        </w:rPr>
        <w:t xml:space="preserve">      </w:t>
      </w:r>
      <w:r>
        <w:rPr>
          <w:rFonts w:ascii="宋体" w:hAnsi="宋体" w:eastAsia="宋体" w:cs="宋体"/>
          <w:lang w:eastAsia="zh-CN"/>
        </w:rPr>
        <w:t>招标</w:t>
      </w:r>
    </w:p>
    <w:p w14:paraId="3C1ED2AC">
      <w:pPr>
        <w:rPr>
          <w:rFonts w:ascii="宋体" w:hAnsi="宋体" w:eastAsia="宋体" w:cs="宋体"/>
          <w:sz w:val="30"/>
          <w:szCs w:val="30"/>
          <w:lang w:eastAsia="zh-CN"/>
        </w:rPr>
      </w:pPr>
    </w:p>
    <w:p w14:paraId="51BCB0A2">
      <w:pPr>
        <w:rPr>
          <w:rFonts w:ascii="宋体" w:hAnsi="宋体" w:eastAsia="宋体" w:cs="宋体"/>
          <w:sz w:val="30"/>
          <w:szCs w:val="30"/>
          <w:lang w:eastAsia="zh-CN"/>
        </w:rPr>
      </w:pPr>
    </w:p>
    <w:p w14:paraId="04B92ED5">
      <w:pPr>
        <w:rPr>
          <w:rFonts w:ascii="宋体" w:hAnsi="宋体" w:eastAsia="宋体" w:cs="宋体"/>
          <w:sz w:val="30"/>
          <w:szCs w:val="30"/>
          <w:lang w:eastAsia="zh-CN"/>
        </w:rPr>
      </w:pPr>
    </w:p>
    <w:p w14:paraId="6CF31086">
      <w:pPr>
        <w:rPr>
          <w:rFonts w:ascii="宋体" w:hAnsi="宋体" w:eastAsia="宋体" w:cs="宋体"/>
          <w:sz w:val="30"/>
          <w:szCs w:val="30"/>
          <w:lang w:eastAsia="zh-CN"/>
        </w:rPr>
      </w:pPr>
    </w:p>
    <w:p w14:paraId="3FBD4B87">
      <w:pPr>
        <w:rPr>
          <w:rFonts w:ascii="宋体" w:hAnsi="宋体" w:eastAsia="宋体" w:cs="宋体"/>
          <w:sz w:val="30"/>
          <w:szCs w:val="30"/>
          <w:lang w:eastAsia="zh-CN"/>
        </w:rPr>
      </w:pPr>
    </w:p>
    <w:p w14:paraId="4CD44D4B">
      <w:pPr>
        <w:rPr>
          <w:rFonts w:ascii="宋体" w:hAnsi="宋体" w:eastAsia="宋体" w:cs="宋体"/>
          <w:sz w:val="30"/>
          <w:szCs w:val="30"/>
          <w:lang w:eastAsia="zh-CN"/>
        </w:rPr>
      </w:pPr>
    </w:p>
    <w:p w14:paraId="0AEECAB5">
      <w:pPr>
        <w:tabs>
          <w:tab w:val="left" w:pos="1279"/>
          <w:tab w:val="left" w:pos="2157"/>
          <w:tab w:val="left" w:pos="3038"/>
        </w:tabs>
        <w:spacing w:before="206"/>
        <w:ind w:left="398"/>
        <w:jc w:val="center"/>
        <w:rPr>
          <w:rFonts w:ascii="宋体" w:hAnsi="宋体" w:eastAsia="宋体" w:cs="宋体"/>
          <w:sz w:val="44"/>
          <w:szCs w:val="44"/>
          <w:lang w:eastAsia="zh-CN"/>
        </w:rPr>
      </w:pPr>
      <w:r>
        <w:rPr>
          <w:rFonts w:hint="eastAsia" w:ascii="宋体" w:hAnsi="宋体" w:eastAsia="宋体" w:cs="宋体"/>
          <w:w w:val="95"/>
          <w:sz w:val="44"/>
          <w:szCs w:val="44"/>
          <w:lang w:eastAsia="zh-CN"/>
        </w:rPr>
        <w:t>响应（投标）</w:t>
      </w:r>
      <w:r>
        <w:rPr>
          <w:rFonts w:ascii="宋体" w:hAnsi="宋体" w:eastAsia="宋体" w:cs="宋体"/>
          <w:w w:val="95"/>
          <w:sz w:val="44"/>
          <w:szCs w:val="44"/>
          <w:lang w:eastAsia="zh-CN"/>
        </w:rPr>
        <w:tab/>
      </w:r>
      <w:r>
        <w:rPr>
          <w:rFonts w:ascii="宋体" w:hAnsi="宋体" w:eastAsia="宋体" w:cs="宋体"/>
          <w:w w:val="95"/>
          <w:sz w:val="44"/>
          <w:szCs w:val="44"/>
          <w:lang w:eastAsia="zh-CN"/>
        </w:rPr>
        <w:t>文</w:t>
      </w:r>
      <w:r>
        <w:rPr>
          <w:rFonts w:ascii="宋体" w:hAnsi="宋体" w:eastAsia="宋体" w:cs="宋体"/>
          <w:sz w:val="44"/>
          <w:szCs w:val="44"/>
          <w:lang w:eastAsia="zh-CN"/>
        </w:rPr>
        <w:t>件</w:t>
      </w:r>
    </w:p>
    <w:p w14:paraId="2CC2070F">
      <w:pPr>
        <w:rPr>
          <w:rFonts w:ascii="宋体" w:hAnsi="宋体" w:eastAsia="宋体" w:cs="宋体"/>
          <w:sz w:val="44"/>
          <w:szCs w:val="44"/>
          <w:lang w:eastAsia="zh-CN"/>
        </w:rPr>
      </w:pPr>
    </w:p>
    <w:p w14:paraId="3A5D02DE">
      <w:pPr>
        <w:rPr>
          <w:rFonts w:ascii="宋体" w:hAnsi="宋体" w:eastAsia="宋体" w:cs="宋体"/>
          <w:sz w:val="44"/>
          <w:szCs w:val="44"/>
          <w:lang w:eastAsia="zh-CN"/>
        </w:rPr>
      </w:pPr>
    </w:p>
    <w:p w14:paraId="00032C12">
      <w:pPr>
        <w:rPr>
          <w:rFonts w:ascii="宋体" w:hAnsi="宋体" w:eastAsia="宋体" w:cs="宋体"/>
          <w:sz w:val="44"/>
          <w:szCs w:val="44"/>
          <w:lang w:eastAsia="zh-CN"/>
        </w:rPr>
      </w:pPr>
    </w:p>
    <w:p w14:paraId="755F715E">
      <w:pPr>
        <w:rPr>
          <w:rFonts w:ascii="宋体" w:hAnsi="宋体" w:eastAsia="宋体" w:cs="宋体"/>
          <w:sz w:val="44"/>
          <w:szCs w:val="44"/>
          <w:lang w:eastAsia="zh-CN"/>
        </w:rPr>
      </w:pPr>
    </w:p>
    <w:p w14:paraId="4040C389">
      <w:pPr>
        <w:pStyle w:val="7"/>
        <w:tabs>
          <w:tab w:val="left" w:pos="7156"/>
        </w:tabs>
        <w:spacing w:before="370"/>
        <w:ind w:left="2116"/>
        <w:rPr>
          <w:rFonts w:ascii="宋体" w:hAnsi="宋体" w:eastAsia="宋体" w:cs="宋体"/>
          <w:lang w:eastAsia="zh-CN"/>
        </w:rPr>
      </w:pPr>
      <w:r>
        <w:rPr>
          <w:rFonts w:ascii="宋体" w:hAnsi="宋体" w:eastAsia="宋体" w:cs="宋体"/>
          <w:spacing w:val="-2"/>
          <w:lang w:eastAsia="zh-CN"/>
        </w:rPr>
        <w:t>供应商：</w:t>
      </w:r>
      <w:r>
        <w:rPr>
          <w:rFonts w:ascii="Times New Roman" w:hAnsi="Times New Roman" w:eastAsia="Times New Roman" w:cs="Times New Roman"/>
          <w:spacing w:val="-2"/>
          <w:u w:val="single" w:color="000000"/>
          <w:lang w:eastAsia="zh-CN"/>
        </w:rPr>
        <w:t xml:space="preserve"> </w:t>
      </w:r>
      <w:r>
        <w:rPr>
          <w:rFonts w:ascii="Times New Roman" w:hAnsi="Times New Roman" w:eastAsia="Times New Roman" w:cs="Times New Roman"/>
          <w:spacing w:val="-2"/>
          <w:u w:val="single" w:color="000000"/>
          <w:lang w:eastAsia="zh-CN"/>
        </w:rPr>
        <w:tab/>
      </w:r>
      <w:r>
        <w:rPr>
          <w:rFonts w:ascii="宋体" w:hAnsi="宋体" w:eastAsia="宋体" w:cs="宋体"/>
          <w:spacing w:val="-2"/>
          <w:lang w:eastAsia="zh-CN"/>
        </w:rPr>
        <w:t>（盖单位公章）</w:t>
      </w:r>
    </w:p>
    <w:p w14:paraId="37307C3A">
      <w:pPr>
        <w:rPr>
          <w:rFonts w:ascii="宋体" w:hAnsi="宋体" w:eastAsia="宋体" w:cs="宋体"/>
          <w:sz w:val="30"/>
          <w:szCs w:val="30"/>
          <w:lang w:eastAsia="zh-CN"/>
        </w:rPr>
      </w:pPr>
    </w:p>
    <w:p w14:paraId="47D6BD64">
      <w:pPr>
        <w:spacing w:before="5"/>
        <w:rPr>
          <w:rFonts w:ascii="宋体" w:hAnsi="宋体" w:eastAsia="宋体" w:cs="宋体"/>
          <w:sz w:val="37"/>
          <w:szCs w:val="37"/>
          <w:lang w:eastAsia="zh-CN"/>
        </w:rPr>
      </w:pPr>
    </w:p>
    <w:p w14:paraId="4144592E">
      <w:pPr>
        <w:pStyle w:val="7"/>
        <w:tabs>
          <w:tab w:val="left" w:pos="7298"/>
        </w:tabs>
        <w:ind w:left="2116"/>
        <w:rPr>
          <w:rFonts w:ascii="宋体" w:hAnsi="宋体" w:eastAsia="宋体" w:cs="宋体"/>
          <w:lang w:eastAsia="zh-CN"/>
        </w:rPr>
      </w:pPr>
      <w:r>
        <w:rPr>
          <w:rFonts w:ascii="宋体" w:hAnsi="宋体" w:eastAsia="宋体" w:cs="宋体"/>
          <w:spacing w:val="-2"/>
          <w:lang w:eastAsia="zh-CN"/>
        </w:rPr>
        <w:t>法定代表人或其委托代理人：</w:t>
      </w:r>
      <w:r>
        <w:rPr>
          <w:rFonts w:ascii="Times New Roman" w:hAnsi="Times New Roman" w:eastAsia="Times New Roman" w:cs="Times New Roman"/>
          <w:spacing w:val="-2"/>
          <w:u w:val="single" w:color="000000"/>
          <w:lang w:eastAsia="zh-CN"/>
        </w:rPr>
        <w:t xml:space="preserve"> </w:t>
      </w:r>
      <w:r>
        <w:rPr>
          <w:rFonts w:ascii="Times New Roman" w:hAnsi="Times New Roman" w:eastAsia="Times New Roman" w:cs="Times New Roman"/>
          <w:spacing w:val="-2"/>
          <w:u w:val="single" w:color="000000"/>
          <w:lang w:eastAsia="zh-CN"/>
        </w:rPr>
        <w:tab/>
      </w:r>
      <w:r>
        <w:rPr>
          <w:rFonts w:ascii="宋体" w:hAnsi="宋体" w:eastAsia="宋体" w:cs="宋体"/>
          <w:spacing w:val="-2"/>
          <w:lang w:eastAsia="zh-CN"/>
        </w:rPr>
        <w:t>（签字或盖章）</w:t>
      </w:r>
    </w:p>
    <w:p w14:paraId="130EC7E7">
      <w:pPr>
        <w:rPr>
          <w:rFonts w:ascii="宋体" w:hAnsi="宋体" w:eastAsia="宋体" w:cs="宋体"/>
          <w:sz w:val="30"/>
          <w:szCs w:val="30"/>
          <w:lang w:eastAsia="zh-CN"/>
        </w:rPr>
      </w:pPr>
    </w:p>
    <w:p w14:paraId="2EE18A5D">
      <w:pPr>
        <w:spacing w:before="5"/>
        <w:rPr>
          <w:rFonts w:ascii="宋体" w:hAnsi="宋体" w:eastAsia="宋体" w:cs="宋体"/>
          <w:sz w:val="37"/>
          <w:szCs w:val="37"/>
          <w:lang w:eastAsia="zh-CN"/>
        </w:rPr>
      </w:pPr>
    </w:p>
    <w:p w14:paraId="08A8719B">
      <w:pPr>
        <w:pStyle w:val="7"/>
        <w:tabs>
          <w:tab w:val="left" w:pos="3938"/>
          <w:tab w:val="left" w:pos="5056"/>
          <w:tab w:val="left" w:pos="6177"/>
        </w:tabs>
        <w:ind w:left="2258"/>
        <w:rPr>
          <w:rFonts w:ascii="宋体" w:hAnsi="宋体" w:eastAsia="宋体" w:cs="宋体"/>
          <w:lang w:eastAsia="zh-CN"/>
        </w:rPr>
      </w:pPr>
      <w:r>
        <w:rPr>
          <w:rFonts w:ascii="宋体" w:hAnsi="宋体" w:eastAsia="宋体" w:cs="宋体"/>
          <w:spacing w:val="-2"/>
          <w:lang w:eastAsia="zh-CN"/>
        </w:rPr>
        <w:t>日期：</w:t>
      </w:r>
      <w:r>
        <w:rPr>
          <w:rFonts w:ascii="Times New Roman" w:hAnsi="Times New Roman" w:eastAsia="Times New Roman" w:cs="Times New Roman"/>
          <w:spacing w:val="-2"/>
          <w:u w:val="single" w:color="000000"/>
          <w:lang w:eastAsia="zh-CN"/>
        </w:rPr>
        <w:t xml:space="preserve"> </w:t>
      </w:r>
      <w:r>
        <w:rPr>
          <w:rFonts w:ascii="Times New Roman" w:hAnsi="Times New Roman" w:eastAsia="Times New Roman" w:cs="Times New Roman"/>
          <w:spacing w:val="-2"/>
          <w:u w:val="single" w:color="000000"/>
          <w:lang w:eastAsia="zh-CN"/>
        </w:rPr>
        <w:tab/>
      </w:r>
      <w:r>
        <w:rPr>
          <w:rFonts w:ascii="宋体" w:hAnsi="宋体" w:eastAsia="宋体" w:cs="宋体"/>
          <w:spacing w:val="-4"/>
          <w:lang w:eastAsia="zh-CN"/>
        </w:rPr>
        <w:t>年</w:t>
      </w:r>
      <w:r>
        <w:rPr>
          <w:rFonts w:ascii="Times New Roman" w:hAnsi="Times New Roman" w:eastAsia="Times New Roman" w:cs="Times New Roman"/>
          <w:spacing w:val="-4"/>
          <w:u w:val="single" w:color="000000"/>
          <w:lang w:eastAsia="zh-CN"/>
        </w:rPr>
        <w:t xml:space="preserve"> </w:t>
      </w:r>
      <w:r>
        <w:rPr>
          <w:rFonts w:ascii="Times New Roman" w:hAnsi="Times New Roman" w:eastAsia="Times New Roman" w:cs="Times New Roman"/>
          <w:spacing w:val="-4"/>
          <w:u w:val="single" w:color="000000"/>
          <w:lang w:eastAsia="zh-CN"/>
        </w:rPr>
        <w:tab/>
      </w:r>
      <w:r>
        <w:rPr>
          <w:rFonts w:ascii="宋体" w:hAnsi="宋体" w:eastAsia="宋体" w:cs="宋体"/>
          <w:spacing w:val="-1"/>
          <w:lang w:eastAsia="zh-CN"/>
        </w:rPr>
        <w:t>月</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宋体" w:hAnsi="宋体" w:eastAsia="宋体" w:cs="宋体"/>
          <w:lang w:eastAsia="zh-CN"/>
        </w:rPr>
        <w:t>日</w:t>
      </w:r>
    </w:p>
    <w:p w14:paraId="550F3FF4">
      <w:pPr>
        <w:spacing w:before="9"/>
        <w:rPr>
          <w:rFonts w:ascii="宋体" w:hAnsi="宋体" w:eastAsia="宋体" w:cs="宋体"/>
          <w:sz w:val="17"/>
          <w:szCs w:val="17"/>
          <w:lang w:eastAsia="zh-CN"/>
        </w:rPr>
      </w:pPr>
    </w:p>
    <w:p w14:paraId="4357BF11">
      <w:pPr>
        <w:spacing w:before="9"/>
        <w:rPr>
          <w:rFonts w:ascii="宋体" w:hAnsi="宋体" w:eastAsia="宋体" w:cs="宋体"/>
          <w:sz w:val="17"/>
          <w:szCs w:val="17"/>
          <w:lang w:eastAsia="zh-CN"/>
        </w:rPr>
      </w:pPr>
    </w:p>
    <w:p w14:paraId="1EF6F508">
      <w:pPr>
        <w:spacing w:before="9"/>
        <w:rPr>
          <w:rFonts w:ascii="宋体" w:hAnsi="宋体" w:eastAsia="宋体" w:cs="宋体"/>
          <w:sz w:val="17"/>
          <w:szCs w:val="17"/>
          <w:lang w:eastAsia="zh-CN"/>
        </w:rPr>
      </w:pPr>
    </w:p>
    <w:p w14:paraId="09FD5E0A">
      <w:pPr>
        <w:spacing w:before="9"/>
        <w:rPr>
          <w:rFonts w:ascii="宋体" w:hAnsi="宋体" w:eastAsia="宋体" w:cs="宋体"/>
          <w:sz w:val="17"/>
          <w:szCs w:val="17"/>
          <w:lang w:eastAsia="zh-CN"/>
        </w:rPr>
      </w:pPr>
    </w:p>
    <w:p w14:paraId="4791CFB0">
      <w:pPr>
        <w:spacing w:before="9"/>
        <w:rPr>
          <w:rFonts w:ascii="宋体" w:hAnsi="宋体" w:eastAsia="宋体" w:cs="宋体"/>
          <w:sz w:val="17"/>
          <w:szCs w:val="17"/>
          <w:lang w:eastAsia="zh-CN"/>
        </w:rPr>
      </w:pPr>
    </w:p>
    <w:p w14:paraId="492787B7">
      <w:pPr>
        <w:spacing w:before="9"/>
        <w:rPr>
          <w:rFonts w:ascii="宋体" w:hAnsi="宋体" w:eastAsia="宋体" w:cs="宋体"/>
          <w:sz w:val="17"/>
          <w:szCs w:val="17"/>
          <w:lang w:eastAsia="zh-CN"/>
        </w:rPr>
      </w:pPr>
    </w:p>
    <w:p w14:paraId="24598B68">
      <w:pPr>
        <w:spacing w:before="9"/>
        <w:rPr>
          <w:rFonts w:ascii="宋体" w:hAnsi="宋体" w:eastAsia="宋体" w:cs="宋体"/>
          <w:sz w:val="17"/>
          <w:szCs w:val="17"/>
          <w:lang w:eastAsia="zh-CN"/>
        </w:rPr>
      </w:pPr>
    </w:p>
    <w:p w14:paraId="6D89EC63">
      <w:pPr>
        <w:spacing w:before="9"/>
        <w:rPr>
          <w:rFonts w:ascii="宋体" w:hAnsi="宋体" w:eastAsia="宋体" w:cs="宋体"/>
          <w:sz w:val="17"/>
          <w:szCs w:val="17"/>
          <w:lang w:eastAsia="zh-CN"/>
        </w:rPr>
      </w:pPr>
    </w:p>
    <w:p w14:paraId="2B1E1559">
      <w:pPr>
        <w:spacing w:before="9"/>
        <w:rPr>
          <w:rFonts w:ascii="宋体" w:hAnsi="宋体" w:eastAsia="宋体" w:cs="宋体"/>
          <w:sz w:val="17"/>
          <w:szCs w:val="17"/>
          <w:lang w:eastAsia="zh-CN"/>
        </w:rPr>
      </w:pPr>
    </w:p>
    <w:p w14:paraId="0A792B8A">
      <w:pPr>
        <w:spacing w:before="9"/>
        <w:rPr>
          <w:rFonts w:ascii="宋体" w:hAnsi="宋体" w:eastAsia="宋体" w:cs="宋体"/>
          <w:sz w:val="17"/>
          <w:szCs w:val="17"/>
          <w:lang w:eastAsia="zh-CN"/>
        </w:rPr>
      </w:pPr>
    </w:p>
    <w:p w14:paraId="355ED3E8">
      <w:pPr>
        <w:spacing w:before="9"/>
        <w:rPr>
          <w:rFonts w:ascii="宋体" w:hAnsi="宋体" w:eastAsia="宋体" w:cs="宋体"/>
          <w:sz w:val="17"/>
          <w:szCs w:val="17"/>
          <w:lang w:eastAsia="zh-CN"/>
        </w:rPr>
      </w:pPr>
    </w:p>
    <w:p w14:paraId="2FDDDC6D">
      <w:pPr>
        <w:spacing w:before="9"/>
        <w:rPr>
          <w:rFonts w:ascii="宋体" w:hAnsi="宋体" w:eastAsia="宋体" w:cs="宋体"/>
          <w:sz w:val="17"/>
          <w:szCs w:val="17"/>
          <w:lang w:eastAsia="zh-CN"/>
        </w:rPr>
      </w:pPr>
    </w:p>
    <w:p w14:paraId="71D2BE85">
      <w:pPr>
        <w:spacing w:before="9"/>
        <w:rPr>
          <w:rFonts w:ascii="宋体" w:hAnsi="宋体" w:eastAsia="宋体" w:cs="宋体"/>
          <w:sz w:val="17"/>
          <w:szCs w:val="17"/>
          <w:lang w:eastAsia="zh-CN"/>
        </w:rPr>
      </w:pPr>
    </w:p>
    <w:p w14:paraId="793B6208">
      <w:pPr>
        <w:spacing w:before="9"/>
        <w:rPr>
          <w:rFonts w:ascii="宋体" w:hAnsi="宋体" w:eastAsia="宋体" w:cs="宋体"/>
          <w:sz w:val="17"/>
          <w:szCs w:val="17"/>
          <w:lang w:eastAsia="zh-CN"/>
        </w:rPr>
      </w:pPr>
    </w:p>
    <w:p w14:paraId="6B013B5F">
      <w:pPr>
        <w:spacing w:before="9"/>
        <w:rPr>
          <w:rFonts w:ascii="宋体" w:hAnsi="宋体" w:eastAsia="宋体" w:cs="宋体"/>
          <w:sz w:val="17"/>
          <w:szCs w:val="17"/>
          <w:lang w:eastAsia="zh-CN"/>
        </w:rPr>
      </w:pPr>
    </w:p>
    <w:p w14:paraId="18485F54">
      <w:pPr>
        <w:spacing w:before="9"/>
        <w:rPr>
          <w:rFonts w:ascii="宋体" w:hAnsi="宋体" w:eastAsia="宋体" w:cs="宋体"/>
          <w:sz w:val="17"/>
          <w:szCs w:val="17"/>
          <w:lang w:eastAsia="zh-CN"/>
        </w:rPr>
      </w:pPr>
    </w:p>
    <w:p w14:paraId="1EA3784A">
      <w:pPr>
        <w:spacing w:before="9"/>
        <w:rPr>
          <w:rFonts w:ascii="宋体" w:hAnsi="宋体" w:eastAsia="宋体" w:cs="宋体"/>
          <w:sz w:val="17"/>
          <w:szCs w:val="17"/>
          <w:lang w:eastAsia="zh-CN"/>
        </w:rPr>
      </w:pPr>
    </w:p>
    <w:p w14:paraId="7FE235DC">
      <w:pPr>
        <w:pStyle w:val="8"/>
        <w:spacing w:before="186"/>
        <w:rPr>
          <w:lang w:eastAsia="zh-CN"/>
        </w:rPr>
      </w:pPr>
      <w:r>
        <w:rPr>
          <w:lang w:eastAsia="zh-CN"/>
        </w:rPr>
        <w:t>1、响应文件格式</w:t>
      </w:r>
    </w:p>
    <w:p w14:paraId="43920601">
      <w:pPr>
        <w:pStyle w:val="10"/>
        <w:spacing w:before="175"/>
        <w:rPr>
          <w:lang w:eastAsia="zh-CN"/>
        </w:rPr>
      </w:pPr>
      <w:r>
        <w:rPr>
          <w:rFonts w:ascii="Times New Roman" w:hAnsi="Times New Roman" w:eastAsia="Times New Roman" w:cs="Times New Roman"/>
          <w:lang w:eastAsia="zh-CN"/>
        </w:rPr>
        <w:t>1</w:t>
      </w:r>
      <w:r>
        <w:rPr>
          <w:lang w:eastAsia="zh-CN"/>
        </w:rPr>
        <w:t>）封面</w:t>
      </w:r>
    </w:p>
    <w:p w14:paraId="3561E220">
      <w:pPr>
        <w:pStyle w:val="8"/>
        <w:spacing w:before="186"/>
        <w:rPr>
          <w:b w:val="0"/>
          <w:bCs w:val="0"/>
          <w:lang w:eastAsia="zh-CN"/>
        </w:rPr>
      </w:pPr>
      <w:r>
        <w:rPr>
          <w:rFonts w:ascii="Times New Roman" w:hAnsi="Times New Roman" w:eastAsia="Times New Roman" w:cs="Times New Roman"/>
          <w:lang w:eastAsia="zh-CN"/>
        </w:rPr>
        <w:t>2</w:t>
      </w:r>
      <w:r>
        <w:rPr>
          <w:lang w:eastAsia="zh-CN"/>
        </w:rPr>
        <w:t>、开标一览表及投标函</w:t>
      </w:r>
    </w:p>
    <w:p w14:paraId="2D16AB48">
      <w:pPr>
        <w:pStyle w:val="10"/>
        <w:rPr>
          <w:lang w:eastAsia="zh-CN"/>
        </w:rPr>
      </w:pPr>
      <w:r>
        <w:rPr>
          <w:rFonts w:ascii="Times New Roman" w:hAnsi="Times New Roman" w:eastAsia="Times New Roman" w:cs="Times New Roman"/>
          <w:lang w:eastAsia="zh-CN"/>
        </w:rPr>
        <w:t>1</w:t>
      </w:r>
      <w:r>
        <w:rPr>
          <w:lang w:eastAsia="zh-CN"/>
        </w:rPr>
        <w:t>）开标一览表</w:t>
      </w:r>
    </w:p>
    <w:p w14:paraId="2BA6B3D5">
      <w:pPr>
        <w:pStyle w:val="10"/>
        <w:rPr>
          <w:lang w:eastAsia="zh-CN"/>
        </w:rPr>
      </w:pPr>
      <w:r>
        <w:rPr>
          <w:rFonts w:ascii="Times New Roman" w:hAnsi="Times New Roman" w:eastAsia="Times New Roman" w:cs="Times New Roman"/>
          <w:lang w:eastAsia="zh-CN"/>
        </w:rPr>
        <w:t>2</w:t>
      </w:r>
      <w:r>
        <w:rPr>
          <w:lang w:eastAsia="zh-CN"/>
        </w:rPr>
        <w:t>）投标函</w:t>
      </w:r>
    </w:p>
    <w:p w14:paraId="2AF8528F">
      <w:pPr>
        <w:pStyle w:val="8"/>
        <w:spacing w:before="186"/>
        <w:rPr>
          <w:b w:val="0"/>
          <w:bCs w:val="0"/>
          <w:lang w:eastAsia="zh-CN"/>
        </w:rPr>
      </w:pPr>
      <w:r>
        <w:rPr>
          <w:rFonts w:ascii="Times New Roman" w:hAnsi="Times New Roman" w:eastAsia="Times New Roman" w:cs="Times New Roman"/>
          <w:lang w:eastAsia="zh-CN"/>
        </w:rPr>
        <w:t>3</w:t>
      </w:r>
      <w:r>
        <w:rPr>
          <w:lang w:eastAsia="zh-CN"/>
        </w:rPr>
        <w:t>、资信标</w:t>
      </w:r>
    </w:p>
    <w:p w14:paraId="72580B63">
      <w:pPr>
        <w:pStyle w:val="10"/>
        <w:rPr>
          <w:lang w:eastAsia="zh-CN"/>
        </w:rPr>
      </w:pPr>
      <w:r>
        <w:rPr>
          <w:rFonts w:ascii="Times New Roman" w:hAnsi="Times New Roman" w:eastAsia="Times New Roman" w:cs="Times New Roman"/>
          <w:lang w:eastAsia="zh-CN"/>
        </w:rPr>
        <w:t>1</w:t>
      </w:r>
      <w:r>
        <w:rPr>
          <w:lang w:eastAsia="zh-CN"/>
        </w:rPr>
        <w:t>）法定代表人身份证明</w:t>
      </w:r>
    </w:p>
    <w:p w14:paraId="7CA0EC78">
      <w:pPr>
        <w:pStyle w:val="10"/>
        <w:rPr>
          <w:lang w:eastAsia="zh-CN"/>
        </w:rPr>
      </w:pPr>
      <w:r>
        <w:rPr>
          <w:rFonts w:ascii="Times New Roman" w:hAnsi="Times New Roman" w:eastAsia="Times New Roman" w:cs="Times New Roman"/>
          <w:lang w:eastAsia="zh-CN"/>
        </w:rPr>
        <w:t>2</w:t>
      </w:r>
      <w:r>
        <w:rPr>
          <w:lang w:eastAsia="zh-CN"/>
        </w:rPr>
        <w:t>）授权委托书</w:t>
      </w:r>
    </w:p>
    <w:p w14:paraId="16BC2AED">
      <w:pPr>
        <w:pStyle w:val="10"/>
        <w:spacing w:before="186"/>
        <w:rPr>
          <w:lang w:eastAsia="zh-CN"/>
        </w:rPr>
      </w:pPr>
      <w:r>
        <w:rPr>
          <w:rFonts w:ascii="Times New Roman" w:hAnsi="Times New Roman" w:eastAsia="Times New Roman" w:cs="Times New Roman"/>
          <w:lang w:eastAsia="zh-CN"/>
        </w:rPr>
        <w:t>3</w:t>
      </w:r>
      <w:r>
        <w:rPr>
          <w:lang w:eastAsia="zh-CN"/>
        </w:rPr>
        <w:t>）联合体协议书 （本项目不适应）</w:t>
      </w:r>
    </w:p>
    <w:p w14:paraId="03D9D0FF">
      <w:pPr>
        <w:pStyle w:val="10"/>
        <w:rPr>
          <w:lang w:eastAsia="zh-CN"/>
        </w:rPr>
      </w:pPr>
      <w:r>
        <w:rPr>
          <w:rFonts w:ascii="Times New Roman" w:hAnsi="Times New Roman" w:eastAsia="Times New Roman" w:cs="Times New Roman"/>
          <w:lang w:eastAsia="zh-CN"/>
        </w:rPr>
        <w:t>4</w:t>
      </w:r>
      <w:r>
        <w:rPr>
          <w:lang w:eastAsia="zh-CN"/>
        </w:rPr>
        <w:t>）资格审查资料</w:t>
      </w:r>
    </w:p>
    <w:p w14:paraId="63740920">
      <w:pPr>
        <w:pStyle w:val="10"/>
        <w:rPr>
          <w:lang w:eastAsia="zh-CN"/>
        </w:rPr>
      </w:pPr>
      <w:r>
        <w:rPr>
          <w:rFonts w:ascii="Times New Roman" w:hAnsi="Times New Roman" w:eastAsia="Times New Roman" w:cs="Times New Roman"/>
          <w:lang w:eastAsia="zh-CN"/>
        </w:rPr>
        <w:t>5</w:t>
      </w:r>
      <w:r>
        <w:rPr>
          <w:lang w:eastAsia="zh-CN"/>
        </w:rPr>
        <w:t>）企业获奖</w:t>
      </w:r>
    </w:p>
    <w:p w14:paraId="1C132FEC">
      <w:pPr>
        <w:pStyle w:val="10"/>
        <w:spacing w:before="186"/>
        <w:rPr>
          <w:lang w:eastAsia="zh-CN"/>
        </w:rPr>
      </w:pPr>
      <w:r>
        <w:rPr>
          <w:rFonts w:ascii="Times New Roman" w:hAnsi="Times New Roman" w:eastAsia="Times New Roman" w:cs="Times New Roman"/>
          <w:lang w:eastAsia="zh-CN"/>
        </w:rPr>
        <w:t>6</w:t>
      </w:r>
      <w:r>
        <w:rPr>
          <w:lang w:eastAsia="zh-CN"/>
        </w:rPr>
        <w:t>）企业各类证书</w:t>
      </w:r>
    </w:p>
    <w:p w14:paraId="35B4D6F4">
      <w:pPr>
        <w:pStyle w:val="10"/>
        <w:rPr>
          <w:lang w:eastAsia="zh-CN"/>
        </w:rPr>
      </w:pPr>
      <w:r>
        <w:rPr>
          <w:rFonts w:ascii="Times New Roman" w:hAnsi="Times New Roman" w:eastAsia="Times New Roman" w:cs="Times New Roman"/>
          <w:lang w:eastAsia="zh-CN"/>
        </w:rPr>
        <w:t>7</w:t>
      </w:r>
      <w:r>
        <w:rPr>
          <w:lang w:eastAsia="zh-CN"/>
        </w:rPr>
        <w:t>）近年来完成业绩</w:t>
      </w:r>
    </w:p>
    <w:p w14:paraId="2B2AE2D1">
      <w:pPr>
        <w:pStyle w:val="10"/>
        <w:rPr>
          <w:lang w:eastAsia="zh-CN"/>
        </w:rPr>
      </w:pPr>
      <w:r>
        <w:rPr>
          <w:rFonts w:ascii="Times New Roman" w:hAnsi="Times New Roman" w:eastAsia="Times New Roman" w:cs="Times New Roman"/>
          <w:lang w:eastAsia="zh-CN"/>
        </w:rPr>
        <w:t>8</w:t>
      </w:r>
      <w:r>
        <w:rPr>
          <w:lang w:eastAsia="zh-CN"/>
        </w:rPr>
        <w:t>）拟投入本项目从业人员</w:t>
      </w:r>
    </w:p>
    <w:p w14:paraId="6BBC0FE3">
      <w:pPr>
        <w:pStyle w:val="10"/>
        <w:spacing w:before="186"/>
        <w:rPr>
          <w:lang w:eastAsia="zh-CN"/>
        </w:rPr>
      </w:pPr>
      <w:r>
        <w:rPr>
          <w:rFonts w:ascii="Times New Roman" w:hAnsi="Times New Roman" w:eastAsia="Times New Roman" w:cs="Times New Roman"/>
          <w:lang w:eastAsia="zh-CN"/>
        </w:rPr>
        <w:t>9</w:t>
      </w:r>
      <w:r>
        <w:rPr>
          <w:lang w:eastAsia="zh-CN"/>
        </w:rPr>
        <w:t>）商务和技术偏差表</w:t>
      </w:r>
    </w:p>
    <w:p w14:paraId="390FA85A">
      <w:pPr>
        <w:pStyle w:val="8"/>
        <w:spacing w:before="188"/>
        <w:rPr>
          <w:b w:val="0"/>
          <w:bCs w:val="0"/>
          <w:lang w:eastAsia="zh-CN"/>
        </w:rPr>
      </w:pPr>
      <w:r>
        <w:rPr>
          <w:rFonts w:ascii="Times New Roman" w:hAnsi="Times New Roman" w:eastAsia="Times New Roman" w:cs="Times New Roman"/>
          <w:lang w:eastAsia="zh-CN"/>
        </w:rPr>
        <w:t>4</w:t>
      </w:r>
      <w:r>
        <w:rPr>
          <w:lang w:eastAsia="zh-CN"/>
        </w:rPr>
        <w:t>、商务标</w:t>
      </w:r>
    </w:p>
    <w:p w14:paraId="2204C255">
      <w:pPr>
        <w:pStyle w:val="10"/>
        <w:rPr>
          <w:lang w:eastAsia="zh-CN"/>
        </w:rPr>
      </w:pPr>
      <w:r>
        <w:rPr>
          <w:rFonts w:ascii="Times New Roman" w:hAnsi="Times New Roman" w:eastAsia="Times New Roman" w:cs="Times New Roman"/>
          <w:lang w:eastAsia="zh-CN"/>
        </w:rPr>
        <w:t>1</w:t>
      </w:r>
      <w:r>
        <w:rPr>
          <w:lang w:eastAsia="zh-CN"/>
        </w:rPr>
        <w:t>）分项报价表</w:t>
      </w:r>
    </w:p>
    <w:p w14:paraId="00EA0BCD">
      <w:pPr>
        <w:pStyle w:val="10"/>
        <w:spacing w:before="186"/>
        <w:rPr>
          <w:lang w:eastAsia="zh-CN"/>
        </w:rPr>
      </w:pPr>
      <w:r>
        <w:rPr>
          <w:rFonts w:ascii="Times New Roman" w:hAnsi="Times New Roman" w:eastAsia="Times New Roman" w:cs="Times New Roman"/>
          <w:lang w:eastAsia="zh-CN"/>
        </w:rPr>
        <w:t>2</w:t>
      </w:r>
      <w:r>
        <w:rPr>
          <w:lang w:eastAsia="zh-CN"/>
        </w:rPr>
        <w:t>）节能环保产品证明（如涉及）</w:t>
      </w:r>
    </w:p>
    <w:p w14:paraId="6FD680E9">
      <w:pPr>
        <w:pStyle w:val="10"/>
        <w:rPr>
          <w:lang w:eastAsia="zh-CN"/>
        </w:rPr>
      </w:pPr>
      <w:r>
        <w:rPr>
          <w:rFonts w:ascii="Times New Roman" w:hAnsi="Times New Roman" w:eastAsia="Times New Roman" w:cs="Times New Roman"/>
          <w:lang w:eastAsia="zh-CN"/>
        </w:rPr>
        <w:t>3</w:t>
      </w:r>
      <w:r>
        <w:rPr>
          <w:lang w:eastAsia="zh-CN"/>
        </w:rPr>
        <w:t>）强制节能清单（如涉及）</w:t>
      </w:r>
    </w:p>
    <w:p w14:paraId="1324BAF6">
      <w:pPr>
        <w:pStyle w:val="10"/>
        <w:rPr>
          <w:lang w:eastAsia="zh-CN"/>
        </w:rPr>
      </w:pPr>
      <w:r>
        <w:rPr>
          <w:rFonts w:ascii="Times New Roman" w:hAnsi="Times New Roman" w:eastAsia="Times New Roman" w:cs="Times New Roman"/>
          <w:lang w:eastAsia="zh-CN"/>
        </w:rPr>
        <w:t>4</w:t>
      </w:r>
      <w:r>
        <w:rPr>
          <w:lang w:eastAsia="zh-CN"/>
        </w:rPr>
        <w:t>）中小企业声明函</w:t>
      </w:r>
    </w:p>
    <w:p w14:paraId="6162093E">
      <w:pPr>
        <w:pStyle w:val="8"/>
        <w:spacing w:before="186"/>
        <w:rPr>
          <w:b w:val="0"/>
          <w:bCs w:val="0"/>
          <w:lang w:eastAsia="zh-CN"/>
        </w:rPr>
      </w:pPr>
      <w:r>
        <w:rPr>
          <w:rFonts w:ascii="Times New Roman" w:hAnsi="Times New Roman" w:eastAsia="Times New Roman" w:cs="Times New Roman"/>
          <w:lang w:eastAsia="zh-CN"/>
        </w:rPr>
        <w:t>5</w:t>
      </w:r>
      <w:r>
        <w:rPr>
          <w:lang w:eastAsia="zh-CN"/>
        </w:rPr>
        <w:t>、技术标</w:t>
      </w:r>
    </w:p>
    <w:p w14:paraId="0C98F920">
      <w:pPr>
        <w:pStyle w:val="8"/>
        <w:spacing w:before="188"/>
        <w:rPr>
          <w:b w:val="0"/>
          <w:bCs w:val="0"/>
          <w:lang w:eastAsia="zh-CN"/>
        </w:rPr>
      </w:pPr>
      <w:r>
        <w:rPr>
          <w:rFonts w:ascii="Times New Roman" w:hAnsi="Times New Roman" w:eastAsia="Times New Roman" w:cs="Times New Roman"/>
          <w:lang w:eastAsia="zh-CN"/>
        </w:rPr>
        <w:t>6</w:t>
      </w:r>
      <w:r>
        <w:rPr>
          <w:lang w:eastAsia="zh-CN"/>
        </w:rPr>
        <w:t>、供应商需要加以说明的其他材料</w:t>
      </w:r>
    </w:p>
    <w:p w14:paraId="54D41535">
      <w:pPr>
        <w:rPr>
          <w:rFonts w:ascii="宋体" w:hAnsi="宋体" w:eastAsia="宋体" w:cs="宋体"/>
          <w:b/>
          <w:bCs/>
          <w:sz w:val="20"/>
          <w:szCs w:val="20"/>
          <w:lang w:eastAsia="zh-CN"/>
        </w:rPr>
      </w:pPr>
    </w:p>
    <w:p w14:paraId="50AF1C92">
      <w:pPr>
        <w:rPr>
          <w:rFonts w:ascii="宋体" w:hAnsi="宋体" w:eastAsia="宋体" w:cs="宋体"/>
          <w:b/>
          <w:bCs/>
          <w:sz w:val="20"/>
          <w:szCs w:val="20"/>
          <w:lang w:eastAsia="zh-CN"/>
        </w:rPr>
      </w:pPr>
    </w:p>
    <w:p w14:paraId="7A35A31D">
      <w:pPr>
        <w:spacing w:before="10"/>
        <w:rPr>
          <w:rFonts w:ascii="宋体" w:hAnsi="宋体" w:eastAsia="宋体" w:cs="宋体"/>
          <w:b/>
          <w:bCs/>
          <w:sz w:val="20"/>
          <w:szCs w:val="20"/>
          <w:lang w:eastAsia="zh-CN"/>
        </w:rPr>
      </w:pPr>
    </w:p>
    <w:p w14:paraId="45CB033E">
      <w:pPr>
        <w:rPr>
          <w:rFonts w:ascii="宋体" w:hAnsi="宋体" w:eastAsia="宋体" w:cs="宋体"/>
          <w:b/>
          <w:bCs/>
          <w:sz w:val="24"/>
          <w:szCs w:val="24"/>
          <w:lang w:eastAsia="zh-CN"/>
        </w:rPr>
      </w:pPr>
    </w:p>
    <w:p w14:paraId="0D3EC9D5">
      <w:pPr>
        <w:rPr>
          <w:rFonts w:ascii="宋体" w:hAnsi="宋体" w:eastAsia="宋体" w:cs="宋体"/>
          <w:b/>
          <w:bCs/>
          <w:sz w:val="24"/>
          <w:szCs w:val="24"/>
          <w:lang w:eastAsia="zh-CN"/>
        </w:rPr>
      </w:pPr>
    </w:p>
    <w:p w14:paraId="7F17829D">
      <w:pPr>
        <w:spacing w:before="12"/>
        <w:rPr>
          <w:rFonts w:ascii="宋体" w:hAnsi="宋体" w:eastAsia="宋体" w:cs="宋体"/>
          <w:b/>
          <w:bCs/>
          <w:sz w:val="32"/>
          <w:szCs w:val="32"/>
          <w:lang w:eastAsia="zh-CN"/>
        </w:rPr>
      </w:pPr>
    </w:p>
    <w:p w14:paraId="6E2D0015">
      <w:pPr>
        <w:spacing w:before="12"/>
        <w:rPr>
          <w:rFonts w:ascii="宋体" w:hAnsi="宋体" w:eastAsia="宋体" w:cs="宋体"/>
          <w:b/>
          <w:bCs/>
          <w:sz w:val="32"/>
          <w:szCs w:val="32"/>
          <w:lang w:eastAsia="zh-CN"/>
        </w:rPr>
      </w:pPr>
    </w:p>
    <w:p w14:paraId="2174FF95">
      <w:pPr>
        <w:spacing w:before="12"/>
        <w:rPr>
          <w:rFonts w:ascii="宋体" w:hAnsi="宋体" w:eastAsia="宋体" w:cs="宋体"/>
          <w:b/>
          <w:bCs/>
          <w:sz w:val="32"/>
          <w:szCs w:val="32"/>
          <w:lang w:eastAsia="zh-CN"/>
        </w:rPr>
      </w:pPr>
    </w:p>
    <w:p w14:paraId="15524FAB">
      <w:pPr>
        <w:spacing w:before="5"/>
        <w:rPr>
          <w:rFonts w:ascii="宋体" w:hAnsi="宋体" w:eastAsia="宋体" w:cs="宋体"/>
          <w:b/>
          <w:bCs/>
          <w:sz w:val="16"/>
          <w:szCs w:val="16"/>
          <w:lang w:eastAsia="zh-CN"/>
        </w:rPr>
      </w:pPr>
    </w:p>
    <w:p w14:paraId="59A424A1">
      <w:pPr>
        <w:pStyle w:val="5"/>
        <w:ind w:left="358"/>
        <w:jc w:val="center"/>
        <w:rPr>
          <w:rFonts w:hint="eastAsia"/>
          <w:spacing w:val="-4"/>
          <w:lang w:val="en-US" w:eastAsia="zh-CN"/>
        </w:rPr>
      </w:pPr>
      <w:r>
        <w:rPr>
          <w:lang w:eastAsia="zh-CN"/>
        </w:rPr>
        <w:t>开标一览表</w:t>
      </w:r>
    </w:p>
    <w:p w14:paraId="525CC113">
      <w:pPr>
        <w:pStyle w:val="5"/>
        <w:ind w:left="358"/>
        <w:jc w:val="center"/>
        <w:rPr>
          <w:rFonts w:hint="eastAsia"/>
          <w:spacing w:val="-4"/>
          <w:lang w:val="en-US" w:eastAsia="zh-CN"/>
        </w:rPr>
      </w:pPr>
      <w:r>
        <w:rPr>
          <w:rFonts w:hint="eastAsia"/>
          <w:spacing w:val="-4"/>
          <w:lang w:val="en-US" w:eastAsia="zh-CN"/>
        </w:rPr>
        <w:t>（以系统格式为准）</w:t>
      </w:r>
    </w:p>
    <w:p w14:paraId="1614C4E5">
      <w:pPr>
        <w:rPr>
          <w:rFonts w:hint="eastAsia"/>
          <w:spacing w:val="-4"/>
          <w:lang w:val="en-US" w:eastAsia="zh-CN"/>
        </w:rPr>
      </w:pPr>
      <w:r>
        <w:rPr>
          <w:rFonts w:hint="eastAsia"/>
          <w:spacing w:val="-4"/>
          <w:lang w:val="en-US" w:eastAsia="zh-CN"/>
        </w:rPr>
        <w:br w:type="page"/>
      </w:r>
    </w:p>
    <w:p w14:paraId="303A3BDA">
      <w:pPr>
        <w:pStyle w:val="5"/>
        <w:ind w:left="358"/>
        <w:jc w:val="center"/>
        <w:rPr>
          <w:b w:val="0"/>
          <w:bCs w:val="0"/>
          <w:lang w:eastAsia="zh-CN"/>
        </w:rPr>
      </w:pPr>
      <w:r>
        <w:rPr>
          <w:rFonts w:hint="eastAsia"/>
          <w:spacing w:val="-4"/>
          <w:lang w:val="en-US" w:eastAsia="zh-CN"/>
        </w:rPr>
        <w:t>报 价</w:t>
      </w:r>
      <w:r>
        <w:rPr>
          <w:spacing w:val="-4"/>
          <w:lang w:eastAsia="zh-CN"/>
        </w:rPr>
        <w:t xml:space="preserve"> </w:t>
      </w:r>
      <w:r>
        <w:rPr>
          <w:lang w:eastAsia="zh-CN"/>
        </w:rPr>
        <w:t>函</w:t>
      </w:r>
    </w:p>
    <w:p w14:paraId="11B17D1A">
      <w:pPr>
        <w:rPr>
          <w:rFonts w:ascii="宋体" w:hAnsi="宋体" w:eastAsia="宋体" w:cs="宋体"/>
          <w:b/>
          <w:bCs/>
          <w:sz w:val="20"/>
          <w:szCs w:val="20"/>
          <w:lang w:eastAsia="zh-CN"/>
        </w:rPr>
      </w:pPr>
    </w:p>
    <w:p w14:paraId="798FB3F5">
      <w:pPr>
        <w:spacing w:before="9"/>
        <w:rPr>
          <w:rFonts w:ascii="宋体" w:hAnsi="宋体" w:eastAsia="宋体" w:cs="宋体"/>
          <w:b/>
          <w:bCs/>
          <w:lang w:eastAsia="zh-CN"/>
        </w:rPr>
      </w:pPr>
    </w:p>
    <w:p w14:paraId="612F85CE">
      <w:pPr>
        <w:pStyle w:val="10"/>
        <w:tabs>
          <w:tab w:val="left" w:pos="2018"/>
        </w:tabs>
        <w:spacing w:before="26"/>
        <w:ind w:left="1058" w:right="4532"/>
        <w:rPr>
          <w:lang w:eastAsia="zh-CN"/>
        </w:rPr>
      </w:pP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lang w:eastAsia="zh-CN"/>
        </w:rPr>
        <w:t>（代理机构名称）：</w:t>
      </w:r>
    </w:p>
    <w:p w14:paraId="6427FE54">
      <w:pPr>
        <w:pStyle w:val="10"/>
        <w:tabs>
          <w:tab w:val="left" w:pos="2018"/>
          <w:tab w:val="left" w:pos="5138"/>
          <w:tab w:val="left" w:pos="6019"/>
          <w:tab w:val="left" w:pos="8738"/>
        </w:tabs>
        <w:spacing w:before="166" w:line="367" w:lineRule="auto"/>
        <w:ind w:right="109" w:firstLine="479"/>
        <w:rPr>
          <w:lang w:eastAsia="zh-CN"/>
        </w:rPr>
      </w:pP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spacing w:val="-1"/>
          <w:lang w:eastAsia="zh-CN"/>
        </w:rPr>
        <w:t>（供应商全称）授权</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（供应商授权代表姓名）</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 xml:space="preserve">（职务、 </w:t>
      </w:r>
      <w:r>
        <w:rPr>
          <w:spacing w:val="-3"/>
          <w:lang w:eastAsia="zh-CN"/>
        </w:rPr>
        <w:t>职称）为供应商授权代表，参加贵方组织的</w:t>
      </w:r>
      <w:r>
        <w:rPr>
          <w:rFonts w:ascii="Times New Roman" w:hAnsi="Times New Roman" w:eastAsia="Times New Roman" w:cs="Times New Roman"/>
          <w:spacing w:val="-3"/>
          <w:u w:val="single" w:color="000000"/>
          <w:lang w:eastAsia="zh-CN"/>
        </w:rPr>
        <w:t xml:space="preserve"> </w:t>
      </w:r>
      <w:r>
        <w:rPr>
          <w:rFonts w:ascii="Times New Roman" w:hAnsi="Times New Roman" w:eastAsia="Times New Roman" w:cs="Times New Roman"/>
          <w:spacing w:val="-3"/>
          <w:u w:val="single" w:color="000000"/>
          <w:lang w:eastAsia="zh-CN"/>
        </w:rPr>
        <w:tab/>
      </w:r>
      <w:r>
        <w:rPr>
          <w:lang w:eastAsia="zh-CN"/>
        </w:rPr>
        <w:t>（项目编号）采购项目招标的有关 活动，并进行投标。为此：</w:t>
      </w:r>
    </w:p>
    <w:p w14:paraId="1EF87B74">
      <w:pPr>
        <w:pStyle w:val="10"/>
        <w:spacing w:before="38" w:line="345" w:lineRule="auto"/>
        <w:ind w:right="212" w:firstLine="480"/>
        <w:rPr>
          <w:lang w:eastAsia="zh-CN"/>
        </w:rPr>
      </w:pPr>
      <w:r>
        <w:rPr>
          <w:rFonts w:ascii="Times New Roman" w:hAnsi="Times New Roman" w:eastAsia="Times New Roman" w:cs="Times New Roman"/>
          <w:lang w:eastAsia="zh-CN"/>
        </w:rPr>
        <w:t>1</w:t>
      </w:r>
      <w:r>
        <w:rPr>
          <w:lang w:eastAsia="zh-CN"/>
        </w:rPr>
        <w:t xml:space="preserve">、我单位提供磋商文件规定的全部响应文件：加密文件 </w:t>
      </w:r>
      <w:r>
        <w:rPr>
          <w:rFonts w:ascii="Times New Roman" w:hAnsi="Times New Roman" w:eastAsia="Times New Roman" w:cs="Times New Roman"/>
          <w:lang w:eastAsia="zh-CN"/>
        </w:rPr>
        <w:t xml:space="preserve">1 </w:t>
      </w:r>
      <w:r>
        <w:rPr>
          <w:lang w:eastAsia="zh-CN"/>
        </w:rPr>
        <w:t>份，为</w:t>
      </w:r>
      <w:r>
        <w:rPr>
          <w:rFonts w:ascii="Times New Roman" w:hAnsi="Times New Roman" w:eastAsia="Times New Roman" w:cs="Times New Roman"/>
          <w:lang w:eastAsia="zh-CN"/>
        </w:rPr>
        <w:t>.lctf</w:t>
      </w:r>
      <w:r>
        <w:rPr>
          <w:rFonts w:ascii="Times New Roman" w:hAnsi="Times New Roman" w:eastAsia="Times New Roman" w:cs="Times New Roman"/>
          <w:spacing w:val="-20"/>
          <w:lang w:eastAsia="zh-CN"/>
        </w:rPr>
        <w:t xml:space="preserve"> </w:t>
      </w:r>
      <w:r>
        <w:rPr>
          <w:lang w:eastAsia="zh-CN"/>
        </w:rPr>
        <w:t>文件，在会 员系统中上传；</w:t>
      </w:r>
    </w:p>
    <w:p w14:paraId="6741F282">
      <w:pPr>
        <w:pStyle w:val="10"/>
        <w:spacing w:before="60"/>
        <w:ind w:left="1058" w:right="2852"/>
        <w:rPr>
          <w:lang w:eastAsia="zh-CN"/>
        </w:rPr>
      </w:pPr>
      <w:r>
        <w:rPr>
          <w:rFonts w:ascii="Times New Roman" w:hAnsi="Times New Roman" w:eastAsia="Times New Roman" w:cs="Times New Roman"/>
          <w:lang w:eastAsia="zh-CN"/>
        </w:rPr>
        <w:t>2</w:t>
      </w:r>
      <w:r>
        <w:rPr>
          <w:lang w:eastAsia="zh-CN"/>
        </w:rPr>
        <w:t>、总投标价格详见开标一览表。</w:t>
      </w:r>
    </w:p>
    <w:p w14:paraId="794925CF">
      <w:pPr>
        <w:pStyle w:val="10"/>
        <w:spacing w:before="147" w:line="345" w:lineRule="auto"/>
        <w:ind w:right="212" w:firstLine="480"/>
        <w:rPr>
          <w:lang w:eastAsia="zh-CN"/>
        </w:rPr>
      </w:pPr>
      <w:r>
        <w:rPr>
          <w:rFonts w:ascii="Times New Roman" w:hAnsi="Times New Roman" w:eastAsia="Times New Roman" w:cs="Times New Roman"/>
          <w:lang w:eastAsia="zh-CN"/>
        </w:rPr>
        <w:t>3</w:t>
      </w:r>
      <w:r>
        <w:rPr>
          <w:lang w:eastAsia="zh-CN"/>
        </w:rPr>
        <w:t>、我单位保证遵守磋商文件中的有关规定，并保证忠实地执行买卖双方所签的经 济合同，并承担合同规定的责任义务。</w:t>
      </w:r>
    </w:p>
    <w:p w14:paraId="4D9E0AB3">
      <w:pPr>
        <w:pStyle w:val="10"/>
        <w:spacing w:before="60"/>
        <w:ind w:left="1058" w:right="202"/>
        <w:rPr>
          <w:lang w:eastAsia="zh-CN"/>
        </w:rPr>
      </w:pPr>
      <w:r>
        <w:rPr>
          <w:rFonts w:ascii="Times New Roman" w:hAnsi="Times New Roman" w:eastAsia="Times New Roman" w:cs="Times New Roman"/>
          <w:lang w:eastAsia="zh-CN"/>
        </w:rPr>
        <w:t>4</w:t>
      </w:r>
      <w:r>
        <w:rPr>
          <w:lang w:eastAsia="zh-CN"/>
        </w:rPr>
        <w:t>、我单位同意按采购人要求提供任何与本项投标有关的数据、情况和资料。</w:t>
      </w:r>
    </w:p>
    <w:p w14:paraId="508CD714">
      <w:pPr>
        <w:pStyle w:val="10"/>
        <w:spacing w:before="147" w:line="357" w:lineRule="auto"/>
        <w:ind w:right="215" w:firstLine="480"/>
        <w:jc w:val="both"/>
        <w:rPr>
          <w:lang w:eastAsia="zh-CN"/>
        </w:rPr>
      </w:pPr>
      <w:r>
        <w:rPr>
          <w:rFonts w:ascii="Times New Roman" w:hAnsi="Times New Roman" w:eastAsia="Times New Roman" w:cs="Times New Roman"/>
          <w:lang w:eastAsia="zh-CN"/>
        </w:rPr>
        <w:t>5</w:t>
      </w:r>
      <w:r>
        <w:rPr>
          <w:lang w:eastAsia="zh-CN"/>
        </w:rPr>
        <w:t xml:space="preserve">、我单位保证按本项目磋商文件中规定的条款参与投标活动，并为自身的行为承 </w:t>
      </w:r>
      <w:r>
        <w:rPr>
          <w:spacing w:val="-3"/>
          <w:lang w:eastAsia="zh-CN"/>
        </w:rPr>
        <w:t xml:space="preserve">担相应的责任。我单位出现违反国家法律法规和本项目磋商文件规定的行为，愿意接受 </w:t>
      </w:r>
      <w:r>
        <w:rPr>
          <w:lang w:eastAsia="zh-CN"/>
        </w:rPr>
        <w:t>相应的处罚并承担由此引起的赔偿责任。</w:t>
      </w:r>
    </w:p>
    <w:p w14:paraId="7303D238">
      <w:pPr>
        <w:pStyle w:val="10"/>
        <w:spacing w:before="48"/>
        <w:ind w:left="1058" w:right="2852"/>
        <w:rPr>
          <w:lang w:eastAsia="zh-CN"/>
        </w:rPr>
      </w:pPr>
      <w:r>
        <w:rPr>
          <w:rFonts w:ascii="Times New Roman" w:hAnsi="Times New Roman" w:eastAsia="Times New Roman" w:cs="Times New Roman"/>
          <w:lang w:eastAsia="zh-CN"/>
        </w:rPr>
        <w:t>6</w:t>
      </w:r>
      <w:r>
        <w:rPr>
          <w:lang w:eastAsia="zh-CN"/>
        </w:rPr>
        <w:t>、本次投标有效期按磋商文件要求执行。</w:t>
      </w:r>
    </w:p>
    <w:p w14:paraId="3C6E8092">
      <w:pPr>
        <w:pStyle w:val="10"/>
        <w:spacing w:before="147" w:line="345" w:lineRule="auto"/>
        <w:ind w:right="212" w:firstLine="480"/>
        <w:rPr>
          <w:lang w:eastAsia="zh-CN"/>
        </w:rPr>
      </w:pPr>
      <w:r>
        <w:rPr>
          <w:rFonts w:ascii="Times New Roman" w:hAnsi="Times New Roman" w:eastAsia="Times New Roman" w:cs="Times New Roman"/>
          <w:lang w:eastAsia="zh-CN"/>
        </w:rPr>
        <w:t>7</w:t>
      </w:r>
      <w:r>
        <w:rPr>
          <w:lang w:eastAsia="zh-CN"/>
        </w:rPr>
        <w:t>、我单位已经详细审查全部磋商文件，包括修改、补充文件（如有的话）以及全 部参考资料和有关附件，我们完全理解并同意放弃对这方面有不明及误解的权利。</w:t>
      </w:r>
    </w:p>
    <w:p w14:paraId="0E7CD74C">
      <w:pPr>
        <w:pStyle w:val="10"/>
        <w:spacing w:before="60" w:line="345" w:lineRule="auto"/>
        <w:ind w:left="1058" w:right="1172"/>
        <w:rPr>
          <w:lang w:eastAsia="zh-CN"/>
        </w:rPr>
      </w:pPr>
      <w:r>
        <w:rPr>
          <w:rFonts w:ascii="Times New Roman" w:hAnsi="Times New Roman" w:eastAsia="Times New Roman" w:cs="Times New Roman"/>
          <w:lang w:eastAsia="zh-CN"/>
        </w:rPr>
        <w:t>8</w:t>
      </w:r>
      <w:r>
        <w:rPr>
          <w:lang w:eastAsia="zh-CN"/>
        </w:rPr>
        <w:t>、我单位完全理解贵方不一定要接受最低价的投标或收到的任何</w:t>
      </w:r>
      <w:r>
        <w:rPr>
          <w:rFonts w:hint="eastAsia"/>
          <w:lang w:eastAsia="zh-CN"/>
        </w:rPr>
        <w:t>报价</w:t>
      </w:r>
      <w:r>
        <w:rPr>
          <w:lang w:eastAsia="zh-CN"/>
        </w:rPr>
        <w:t>。 与本投标有关的一切往来通信请寄：</w:t>
      </w:r>
    </w:p>
    <w:p w14:paraId="174BF2A6">
      <w:pPr>
        <w:pStyle w:val="10"/>
        <w:spacing w:before="60"/>
        <w:ind w:left="1058" w:right="4532"/>
        <w:rPr>
          <w:lang w:eastAsia="zh-CN"/>
        </w:rPr>
      </w:pPr>
      <w:r>
        <w:rPr>
          <w:lang w:eastAsia="zh-CN"/>
        </w:rPr>
        <w:t>地址：</w:t>
      </w:r>
    </w:p>
    <w:p w14:paraId="34DD5119">
      <w:pPr>
        <w:pStyle w:val="10"/>
        <w:tabs>
          <w:tab w:val="left" w:pos="3818"/>
          <w:tab w:val="left" w:pos="6698"/>
        </w:tabs>
        <w:spacing w:before="166" w:line="367" w:lineRule="auto"/>
        <w:ind w:left="1058" w:right="2389"/>
        <w:rPr>
          <w:lang w:eastAsia="zh-CN"/>
        </w:rPr>
      </w:pPr>
      <w:r>
        <w:rPr>
          <w:lang w:eastAsia="zh-CN"/>
        </w:rPr>
        <w:t>邮编：</w:t>
      </w:r>
      <w:r>
        <w:rPr>
          <w:lang w:eastAsia="zh-CN"/>
        </w:rPr>
        <w:tab/>
      </w:r>
      <w:r>
        <w:rPr>
          <w:lang w:eastAsia="zh-CN"/>
        </w:rPr>
        <w:t>电话：</w:t>
      </w:r>
      <w:r>
        <w:rPr>
          <w:lang w:eastAsia="zh-CN"/>
        </w:rPr>
        <w:tab/>
      </w:r>
      <w:r>
        <w:rPr>
          <w:lang w:eastAsia="zh-CN"/>
        </w:rPr>
        <w:t>传真： 供应商单位名称（盖章）：</w:t>
      </w:r>
    </w:p>
    <w:p w14:paraId="2C8C0156">
      <w:pPr>
        <w:pStyle w:val="10"/>
        <w:tabs>
          <w:tab w:val="left" w:pos="7898"/>
          <w:tab w:val="left" w:pos="8618"/>
        </w:tabs>
        <w:spacing w:before="38"/>
        <w:ind w:left="1058" w:right="49"/>
        <w:rPr>
          <w:lang w:eastAsia="zh-CN"/>
        </w:rPr>
      </w:pPr>
      <w:r>
        <w:rPr>
          <w:lang w:eastAsia="zh-CN"/>
        </w:rPr>
        <w:t>法定代表人或授权代表（签字或盖章）：</w:t>
      </w:r>
    </w:p>
    <w:p w14:paraId="34E6F75D">
      <w:pPr>
        <w:pStyle w:val="10"/>
        <w:tabs>
          <w:tab w:val="left" w:pos="7898"/>
          <w:tab w:val="left" w:pos="8618"/>
        </w:tabs>
        <w:spacing w:before="38"/>
        <w:ind w:left="1058" w:right="1162"/>
        <w:jc w:val="center"/>
        <w:rPr>
          <w:lang w:eastAsia="zh-CN"/>
        </w:rPr>
      </w:pPr>
    </w:p>
    <w:p w14:paraId="609D23E6">
      <w:pPr>
        <w:pStyle w:val="10"/>
        <w:tabs>
          <w:tab w:val="left" w:pos="7898"/>
          <w:tab w:val="left" w:pos="8618"/>
        </w:tabs>
        <w:spacing w:before="38"/>
        <w:ind w:left="1058" w:right="1162"/>
        <w:jc w:val="center"/>
        <w:rPr>
          <w:lang w:eastAsia="zh-CN"/>
        </w:rPr>
      </w:pPr>
    </w:p>
    <w:p w14:paraId="02EA586F">
      <w:pPr>
        <w:pStyle w:val="10"/>
        <w:tabs>
          <w:tab w:val="left" w:pos="7898"/>
          <w:tab w:val="left" w:pos="8618"/>
        </w:tabs>
        <w:spacing w:before="38"/>
        <w:ind w:left="1058" w:right="1162"/>
        <w:jc w:val="center"/>
        <w:rPr>
          <w:lang w:eastAsia="zh-CN"/>
        </w:rPr>
      </w:pPr>
      <w:r>
        <w:rPr>
          <w:rFonts w:hint="eastAsia"/>
          <w:lang w:eastAsia="zh-CN"/>
        </w:rPr>
        <w:t>日期：</w:t>
      </w:r>
    </w:p>
    <w:p w14:paraId="3B803D75">
      <w:pPr>
        <w:spacing w:before="6"/>
        <w:rPr>
          <w:rFonts w:ascii="宋体" w:hAnsi="宋体" w:eastAsia="宋体" w:cs="宋体"/>
          <w:sz w:val="18"/>
          <w:szCs w:val="18"/>
          <w:lang w:eastAsia="zh-CN"/>
        </w:rPr>
      </w:pPr>
    </w:p>
    <w:p w14:paraId="36069CDD">
      <w:pPr>
        <w:spacing w:line="460" w:lineRule="exact"/>
        <w:ind w:left="398"/>
        <w:jc w:val="center"/>
        <w:rPr>
          <w:rFonts w:ascii="宋体" w:hAnsi="宋体" w:eastAsia="宋体" w:cs="宋体"/>
          <w:b/>
          <w:bCs/>
          <w:sz w:val="36"/>
          <w:szCs w:val="36"/>
          <w:lang w:eastAsia="zh-CN"/>
        </w:rPr>
      </w:pPr>
    </w:p>
    <w:p w14:paraId="3C87BB2D">
      <w:pPr>
        <w:spacing w:line="460" w:lineRule="exact"/>
        <w:ind w:left="398"/>
        <w:jc w:val="center"/>
        <w:rPr>
          <w:rFonts w:ascii="宋体" w:hAnsi="宋体" w:eastAsia="宋体" w:cs="宋体"/>
          <w:b/>
          <w:bCs/>
          <w:sz w:val="36"/>
          <w:szCs w:val="36"/>
          <w:lang w:eastAsia="zh-CN"/>
        </w:rPr>
      </w:pPr>
    </w:p>
    <w:p w14:paraId="418C8E8A">
      <w:pPr>
        <w:spacing w:line="460" w:lineRule="exact"/>
        <w:ind w:left="398"/>
        <w:jc w:val="center"/>
        <w:rPr>
          <w:rFonts w:ascii="宋体" w:hAnsi="宋体" w:eastAsia="宋体" w:cs="宋体"/>
          <w:b/>
          <w:bCs/>
          <w:sz w:val="36"/>
          <w:szCs w:val="36"/>
          <w:lang w:eastAsia="zh-CN"/>
        </w:rPr>
      </w:pPr>
    </w:p>
    <w:p w14:paraId="2F5A24BC">
      <w:pPr>
        <w:spacing w:line="460" w:lineRule="exact"/>
        <w:ind w:left="398"/>
        <w:jc w:val="center"/>
        <w:rPr>
          <w:rFonts w:ascii="宋体" w:hAnsi="宋体" w:eastAsia="宋体" w:cs="宋体"/>
          <w:b/>
          <w:bCs/>
          <w:sz w:val="36"/>
          <w:szCs w:val="36"/>
          <w:lang w:eastAsia="zh-CN"/>
        </w:rPr>
      </w:pPr>
    </w:p>
    <w:p w14:paraId="6C3B57B4">
      <w:pPr>
        <w:spacing w:line="460" w:lineRule="exact"/>
        <w:ind w:left="398"/>
        <w:jc w:val="center"/>
        <w:rPr>
          <w:rFonts w:ascii="宋体" w:hAnsi="宋体" w:eastAsia="宋体" w:cs="宋体"/>
          <w:sz w:val="36"/>
          <w:szCs w:val="36"/>
          <w:lang w:eastAsia="zh-CN"/>
        </w:rPr>
      </w:pPr>
      <w:r>
        <w:rPr>
          <w:rFonts w:ascii="宋体" w:hAnsi="宋体" w:eastAsia="宋体" w:cs="宋体"/>
          <w:b/>
          <w:bCs/>
          <w:sz w:val="36"/>
          <w:szCs w:val="36"/>
          <w:lang w:eastAsia="zh-CN"/>
        </w:rPr>
        <w:t>资信标</w:t>
      </w:r>
    </w:p>
    <w:p w14:paraId="3BA86EED">
      <w:pPr>
        <w:rPr>
          <w:rFonts w:ascii="宋体" w:hAnsi="宋体" w:eastAsia="宋体" w:cs="宋体"/>
          <w:b/>
          <w:bCs/>
          <w:sz w:val="36"/>
          <w:szCs w:val="36"/>
          <w:lang w:eastAsia="zh-CN"/>
        </w:rPr>
      </w:pPr>
    </w:p>
    <w:p w14:paraId="2BE01620">
      <w:pPr>
        <w:pStyle w:val="5"/>
        <w:spacing w:before="248"/>
        <w:ind w:left="396"/>
        <w:jc w:val="center"/>
        <w:rPr>
          <w:b w:val="0"/>
          <w:bCs w:val="0"/>
          <w:lang w:eastAsia="zh-CN"/>
        </w:rPr>
      </w:pPr>
      <w:r>
        <w:rPr>
          <w:lang w:eastAsia="zh-CN"/>
        </w:rPr>
        <w:t>法定代表人（负责人）身份证明</w:t>
      </w:r>
    </w:p>
    <w:p w14:paraId="1B83C307">
      <w:pPr>
        <w:rPr>
          <w:rFonts w:ascii="宋体" w:hAnsi="宋体" w:eastAsia="宋体" w:cs="宋体"/>
          <w:b/>
          <w:bCs/>
          <w:sz w:val="30"/>
          <w:szCs w:val="30"/>
          <w:lang w:eastAsia="zh-CN"/>
        </w:rPr>
      </w:pPr>
    </w:p>
    <w:p w14:paraId="0DE738A2">
      <w:pPr>
        <w:tabs>
          <w:tab w:val="left" w:pos="5912"/>
        </w:tabs>
        <w:spacing w:line="360" w:lineRule="auto"/>
        <w:ind w:left="578"/>
        <w:rPr>
          <w:rFonts w:ascii="Times New Roman" w:hAnsi="Times New Roman" w:eastAsia="Times New Roman" w:cs="Times New Roman"/>
          <w:sz w:val="24"/>
          <w:szCs w:val="24"/>
          <w:lang w:eastAsia="zh-CN"/>
        </w:rPr>
      </w:pPr>
      <w:r>
        <w:rPr>
          <w:rFonts w:ascii="宋体" w:hAnsi="宋体" w:eastAsia="宋体" w:cs="宋体"/>
          <w:sz w:val="24"/>
          <w:szCs w:val="24"/>
          <w:lang w:eastAsia="zh-CN"/>
        </w:rPr>
        <w:t>供 应</w:t>
      </w:r>
      <w:r>
        <w:rPr>
          <w:rFonts w:ascii="宋体" w:hAnsi="宋体" w:eastAsia="宋体" w:cs="宋体"/>
          <w:spacing w:val="2"/>
          <w:sz w:val="24"/>
          <w:szCs w:val="24"/>
          <w:lang w:eastAsia="zh-CN"/>
        </w:rPr>
        <w:t xml:space="preserve"> </w:t>
      </w:r>
      <w:r>
        <w:rPr>
          <w:rFonts w:ascii="宋体" w:hAnsi="宋体" w:eastAsia="宋体" w:cs="宋体"/>
          <w:spacing w:val="-3"/>
          <w:sz w:val="24"/>
          <w:szCs w:val="24"/>
          <w:lang w:eastAsia="zh-CN"/>
        </w:rPr>
        <w:t>商：</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p>
    <w:p w14:paraId="260272B2">
      <w:pPr>
        <w:tabs>
          <w:tab w:val="left" w:pos="5802"/>
        </w:tabs>
        <w:spacing w:before="33" w:line="360" w:lineRule="auto"/>
        <w:ind w:left="578"/>
        <w:rPr>
          <w:rFonts w:ascii="Times New Roman" w:hAnsi="Times New Roman" w:eastAsia="Times New Roman" w:cs="Times New Roman"/>
          <w:sz w:val="24"/>
          <w:szCs w:val="24"/>
          <w:lang w:eastAsia="zh-CN"/>
        </w:rPr>
      </w:pPr>
      <w:r>
        <w:rPr>
          <w:rFonts w:ascii="宋体" w:hAnsi="宋体" w:eastAsia="宋体" w:cs="宋体"/>
          <w:sz w:val="24"/>
          <w:szCs w:val="24"/>
          <w:lang w:eastAsia="zh-CN"/>
        </w:rPr>
        <w:t>单位性质：</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p>
    <w:p w14:paraId="6877D60C">
      <w:pPr>
        <w:tabs>
          <w:tab w:val="left" w:pos="1238"/>
          <w:tab w:val="left" w:pos="5802"/>
        </w:tabs>
        <w:spacing w:before="33" w:line="360" w:lineRule="auto"/>
        <w:ind w:left="578"/>
        <w:rPr>
          <w:rFonts w:ascii="Times New Roman" w:hAnsi="Times New Roman" w:eastAsia="Times New Roman" w:cs="Times New Roman"/>
          <w:sz w:val="24"/>
          <w:szCs w:val="24"/>
          <w:lang w:eastAsia="zh-CN"/>
        </w:rPr>
      </w:pPr>
      <w:r>
        <w:rPr>
          <w:rFonts w:ascii="宋体" w:hAnsi="宋体" w:eastAsia="宋体" w:cs="宋体"/>
          <w:sz w:val="24"/>
          <w:szCs w:val="24"/>
          <w:lang w:eastAsia="zh-CN"/>
        </w:rPr>
        <w:t>地</w:t>
      </w:r>
      <w:r>
        <w:rPr>
          <w:rFonts w:ascii="宋体" w:hAnsi="宋体" w:eastAsia="宋体" w:cs="宋体"/>
          <w:sz w:val="24"/>
          <w:szCs w:val="24"/>
          <w:lang w:eastAsia="zh-CN"/>
        </w:rPr>
        <w:tab/>
      </w:r>
      <w:r>
        <w:rPr>
          <w:rFonts w:ascii="宋体" w:hAnsi="宋体" w:eastAsia="宋体" w:cs="宋体"/>
          <w:spacing w:val="-3"/>
          <w:sz w:val="24"/>
          <w:szCs w:val="24"/>
          <w:lang w:eastAsia="zh-CN"/>
        </w:rPr>
        <w:t>址：</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p>
    <w:p w14:paraId="382ED2BE">
      <w:pPr>
        <w:tabs>
          <w:tab w:val="left" w:pos="2776"/>
          <w:tab w:val="left" w:pos="4207"/>
          <w:tab w:val="left" w:pos="5527"/>
          <w:tab w:val="left" w:pos="5691"/>
        </w:tabs>
        <w:spacing w:before="33" w:after="42" w:line="360" w:lineRule="auto"/>
        <w:ind w:left="578" w:right="4019"/>
        <w:rPr>
          <w:rFonts w:ascii="Times New Roman" w:hAnsi="Times New Roman" w:eastAsia="Times New Roman" w:cs="Times New Roman"/>
          <w:sz w:val="24"/>
          <w:szCs w:val="24"/>
          <w:lang w:eastAsia="zh-CN"/>
        </w:rPr>
      </w:pPr>
      <w:r>
        <w:rPr>
          <w:rFonts w:ascii="宋体" w:hAnsi="宋体" w:eastAsia="宋体" w:cs="宋体"/>
          <w:spacing w:val="-2"/>
          <w:sz w:val="24"/>
          <w:szCs w:val="24"/>
          <w:lang w:eastAsia="zh-CN"/>
        </w:rPr>
        <w:t>成立时间：</w:t>
      </w:r>
      <w:r>
        <w:rPr>
          <w:rFonts w:ascii="Times New Roman" w:hAnsi="Times New Roman" w:eastAsia="Times New Roman" w:cs="Times New Roman"/>
          <w:spacing w:val="-2"/>
          <w:sz w:val="24"/>
          <w:szCs w:val="24"/>
          <w:u w:val="single" w:color="000000"/>
          <w:lang w:eastAsia="zh-CN"/>
        </w:rPr>
        <w:t xml:space="preserve"> </w:t>
      </w:r>
      <w:r>
        <w:rPr>
          <w:rFonts w:ascii="Times New Roman" w:hAnsi="Times New Roman" w:eastAsia="Times New Roman" w:cs="Times New Roman"/>
          <w:spacing w:val="-2"/>
          <w:sz w:val="24"/>
          <w:szCs w:val="24"/>
          <w:u w:val="single" w:color="000000"/>
          <w:lang w:eastAsia="zh-CN"/>
        </w:rPr>
        <w:tab/>
      </w:r>
      <w:r>
        <w:rPr>
          <w:rFonts w:ascii="宋体" w:hAnsi="宋体" w:eastAsia="宋体" w:cs="宋体"/>
          <w:spacing w:val="-1"/>
          <w:sz w:val="24"/>
          <w:szCs w:val="24"/>
          <w:lang w:eastAsia="zh-CN"/>
        </w:rPr>
        <w:t>年</w:t>
      </w:r>
      <w:r>
        <w:rPr>
          <w:rFonts w:ascii="Times New Roman" w:hAnsi="Times New Roman" w:eastAsia="Times New Roman" w:cs="Times New Roman"/>
          <w:spacing w:val="-1"/>
          <w:sz w:val="24"/>
          <w:szCs w:val="24"/>
          <w:u w:val="single" w:color="000000"/>
          <w:lang w:eastAsia="zh-CN"/>
        </w:rPr>
        <w:t xml:space="preserve"> </w:t>
      </w:r>
      <w:r>
        <w:rPr>
          <w:rFonts w:ascii="Times New Roman" w:hAnsi="Times New Roman" w:eastAsia="Times New Roman" w:cs="Times New Roman"/>
          <w:spacing w:val="-1"/>
          <w:sz w:val="24"/>
          <w:szCs w:val="24"/>
          <w:u w:val="single" w:color="000000"/>
          <w:lang w:eastAsia="zh-CN"/>
        </w:rPr>
        <w:tab/>
      </w:r>
      <w:r>
        <w:rPr>
          <w:rFonts w:ascii="宋体" w:hAnsi="宋体" w:eastAsia="宋体" w:cs="宋体"/>
          <w:spacing w:val="-1"/>
          <w:sz w:val="24"/>
          <w:szCs w:val="24"/>
          <w:lang w:eastAsia="zh-CN"/>
        </w:rPr>
        <w:t>月</w:t>
      </w:r>
      <w:r>
        <w:rPr>
          <w:rFonts w:ascii="Times New Roman" w:hAnsi="Times New Roman" w:eastAsia="Times New Roman" w:cs="Times New Roman"/>
          <w:spacing w:val="-1"/>
          <w:sz w:val="24"/>
          <w:szCs w:val="24"/>
          <w:u w:val="single" w:color="000000"/>
          <w:lang w:eastAsia="zh-CN"/>
        </w:rPr>
        <w:t xml:space="preserve"> </w:t>
      </w:r>
      <w:r>
        <w:rPr>
          <w:rFonts w:ascii="Times New Roman" w:hAnsi="Times New Roman" w:eastAsia="Times New Roman" w:cs="Times New Roman"/>
          <w:spacing w:val="-1"/>
          <w:sz w:val="24"/>
          <w:szCs w:val="24"/>
          <w:u w:val="single" w:color="000000"/>
          <w:lang w:eastAsia="zh-CN"/>
        </w:rPr>
        <w:tab/>
      </w:r>
      <w:r>
        <w:rPr>
          <w:rFonts w:ascii="宋体" w:hAnsi="宋体" w:eastAsia="宋体" w:cs="宋体"/>
          <w:sz w:val="24"/>
          <w:szCs w:val="24"/>
          <w:lang w:eastAsia="zh-CN"/>
        </w:rPr>
        <w:t>日 经营期限：</w:t>
      </w:r>
      <w:r>
        <w:rPr>
          <w:rFonts w:ascii="Times New Roman" w:hAnsi="Times New Roman" w:eastAsia="Times New Roman" w:cs="Times New Roman"/>
          <w:sz w:val="24"/>
          <w:szCs w:val="24"/>
          <w:u w:val="single" w:color="000000"/>
          <w:lang w:eastAsia="zh-CN"/>
        </w:rPr>
        <w:t xml:space="preserve"> </w:t>
      </w:r>
      <w:r>
        <w:rPr>
          <w:rFonts w:ascii="Times New Roman" w:hAnsi="Times New Roman" w:eastAsia="Times New Roman" w:cs="Times New Roman"/>
          <w:sz w:val="24"/>
          <w:szCs w:val="24"/>
          <w:u w:val="single" w:color="000000"/>
          <w:lang w:eastAsia="zh-CN"/>
        </w:rPr>
        <w:tab/>
      </w:r>
      <w:r>
        <w:rPr>
          <w:rFonts w:ascii="Times New Roman" w:hAnsi="Times New Roman" w:eastAsia="Times New Roman" w:cs="Times New Roman"/>
          <w:sz w:val="24"/>
          <w:szCs w:val="24"/>
          <w:u w:val="single" w:color="000000"/>
          <w:lang w:eastAsia="zh-CN"/>
        </w:rPr>
        <w:tab/>
      </w:r>
      <w:r>
        <w:rPr>
          <w:rFonts w:ascii="Times New Roman" w:hAnsi="Times New Roman" w:eastAsia="Times New Roman" w:cs="Times New Roman"/>
          <w:sz w:val="24"/>
          <w:szCs w:val="24"/>
          <w:u w:val="single" w:color="000000"/>
          <w:lang w:eastAsia="zh-CN"/>
        </w:rPr>
        <w:tab/>
      </w:r>
      <w:r>
        <w:rPr>
          <w:rFonts w:ascii="Times New Roman" w:hAnsi="Times New Roman" w:eastAsia="Times New Roman" w:cs="Times New Roman"/>
          <w:sz w:val="24"/>
          <w:szCs w:val="24"/>
          <w:u w:val="single" w:color="000000"/>
          <w:lang w:eastAsia="zh-CN"/>
        </w:rPr>
        <w:tab/>
      </w:r>
    </w:p>
    <w:tbl>
      <w:tblPr>
        <w:tblStyle w:val="32"/>
        <w:tblW w:w="5185" w:type="dxa"/>
        <w:tblInd w:w="543" w:type="dxa"/>
        <w:tblLayout w:type="fixed"/>
        <w:tblCellMar>
          <w:top w:w="0" w:type="dxa"/>
          <w:left w:w="0" w:type="dxa"/>
          <w:bottom w:w="0" w:type="dxa"/>
          <w:right w:w="0" w:type="dxa"/>
        </w:tblCellMar>
      </w:tblPr>
      <w:tblGrid>
        <w:gridCol w:w="476"/>
        <w:gridCol w:w="2530"/>
        <w:gridCol w:w="2179"/>
      </w:tblGrid>
      <w:tr w14:paraId="1C4B0418">
        <w:tblPrEx>
          <w:tblCellMar>
            <w:top w:w="0" w:type="dxa"/>
            <w:left w:w="0" w:type="dxa"/>
            <w:bottom w:w="0" w:type="dxa"/>
            <w:right w:w="0" w:type="dxa"/>
          </w:tblCellMar>
        </w:tblPrEx>
        <w:trPr>
          <w:trHeight w:val="517" w:hRule="exact"/>
        </w:trPr>
        <w:tc>
          <w:tcPr>
            <w:tcW w:w="476" w:type="dxa"/>
            <w:tcBorders>
              <w:top w:val="nil"/>
              <w:left w:val="nil"/>
              <w:bottom w:val="nil"/>
              <w:right w:val="nil"/>
            </w:tcBorders>
          </w:tcPr>
          <w:p w14:paraId="50CC3BCA">
            <w:pPr>
              <w:pStyle w:val="34"/>
              <w:spacing w:before="33" w:line="360" w:lineRule="auto"/>
              <w:ind w:left="35"/>
              <w:rPr>
                <w:rFonts w:ascii="宋体" w:hAnsi="宋体" w:eastAsia="宋体" w:cs="宋体"/>
                <w:sz w:val="24"/>
                <w:szCs w:val="24"/>
              </w:rPr>
            </w:pPr>
            <w:r>
              <w:rPr>
                <w:rFonts w:ascii="宋体" w:hAnsi="宋体" w:eastAsia="宋体" w:cs="宋体"/>
                <w:sz w:val="24"/>
                <w:szCs w:val="24"/>
              </w:rPr>
              <w:t>姓</w:t>
            </w:r>
          </w:p>
        </w:tc>
        <w:tc>
          <w:tcPr>
            <w:tcW w:w="2530" w:type="dxa"/>
            <w:tcBorders>
              <w:top w:val="nil"/>
              <w:left w:val="nil"/>
              <w:bottom w:val="nil"/>
              <w:right w:val="nil"/>
            </w:tcBorders>
          </w:tcPr>
          <w:p w14:paraId="545329AC">
            <w:pPr>
              <w:pStyle w:val="34"/>
              <w:tabs>
                <w:tab w:val="left" w:pos="1868"/>
              </w:tabs>
              <w:spacing w:before="33" w:line="360" w:lineRule="auto"/>
              <w:ind w:left="219"/>
              <w:rPr>
                <w:rFonts w:ascii="宋体" w:hAnsi="宋体" w:eastAsia="宋体" w:cs="宋体"/>
                <w:sz w:val="24"/>
                <w:szCs w:val="24"/>
              </w:rPr>
            </w:pPr>
            <w:r>
              <w:rPr>
                <w:rFonts w:ascii="宋体" w:hAnsi="宋体" w:eastAsia="宋体" w:cs="宋体"/>
                <w:spacing w:val="-3"/>
                <w:sz w:val="24"/>
                <w:szCs w:val="24"/>
              </w:rPr>
              <w:t>名：</w:t>
            </w:r>
            <w:r>
              <w:rPr>
                <w:rFonts w:ascii="Times New Roman" w:hAnsi="Times New Roman" w:eastAsia="Times New Roman" w:cs="Times New Roman"/>
                <w:spacing w:val="-3"/>
                <w:sz w:val="24"/>
                <w:szCs w:val="24"/>
                <w:u w:val="single" w:color="000000"/>
              </w:rPr>
              <w:t xml:space="preserve"> </w:t>
            </w:r>
            <w:r>
              <w:rPr>
                <w:rFonts w:ascii="Times New Roman" w:hAnsi="Times New Roman" w:eastAsia="Times New Roman" w:cs="Times New Roman"/>
                <w:spacing w:val="-3"/>
                <w:sz w:val="24"/>
                <w:szCs w:val="24"/>
                <w:u w:val="single" w:color="000000"/>
              </w:rPr>
              <w:tab/>
            </w:r>
            <w:r>
              <w:rPr>
                <w:rFonts w:ascii="宋体" w:hAnsi="宋体" w:eastAsia="宋体" w:cs="宋体"/>
                <w:sz w:val="24"/>
                <w:szCs w:val="24"/>
              </w:rPr>
              <w:t>性</w:t>
            </w:r>
          </w:p>
        </w:tc>
        <w:tc>
          <w:tcPr>
            <w:tcW w:w="2179" w:type="dxa"/>
            <w:tcBorders>
              <w:top w:val="nil"/>
              <w:left w:val="nil"/>
              <w:bottom w:val="nil"/>
              <w:right w:val="nil"/>
            </w:tcBorders>
          </w:tcPr>
          <w:p w14:paraId="2C585B21">
            <w:pPr>
              <w:pStyle w:val="34"/>
              <w:tabs>
                <w:tab w:val="left" w:pos="1703"/>
              </w:tabs>
              <w:spacing w:before="33" w:line="360" w:lineRule="auto"/>
              <w:ind w:right="33"/>
              <w:jc w:val="right"/>
              <w:rPr>
                <w:rFonts w:ascii="Times New Roman" w:hAnsi="Times New Roman" w:eastAsia="Times New Roman" w:cs="Times New Roman"/>
                <w:sz w:val="24"/>
                <w:szCs w:val="24"/>
              </w:rPr>
            </w:pPr>
            <w:r>
              <w:rPr>
                <w:rFonts w:ascii="宋体" w:hAnsi="宋体" w:eastAsia="宋体" w:cs="宋体"/>
                <w:spacing w:val="-2"/>
                <w:sz w:val="24"/>
                <w:szCs w:val="24"/>
              </w:rPr>
              <w:t>别：</w:t>
            </w:r>
            <w:r>
              <w:rPr>
                <w:rFonts w:ascii="Times New Roman" w:hAnsi="Times New Roman" w:eastAsia="Times New Roman" w:cs="Times New Roman"/>
                <w:sz w:val="24"/>
                <w:szCs w:val="24"/>
                <w:u w:val="single" w:color="000000"/>
              </w:rPr>
              <w:t xml:space="preserve"> </w:t>
            </w:r>
            <w:r>
              <w:rPr>
                <w:rFonts w:ascii="Times New Roman" w:hAnsi="Times New Roman" w:eastAsia="Times New Roman" w:cs="Times New Roman"/>
                <w:sz w:val="24"/>
                <w:szCs w:val="24"/>
                <w:u w:val="single" w:color="000000"/>
              </w:rPr>
              <w:tab/>
            </w:r>
          </w:p>
        </w:tc>
      </w:tr>
      <w:tr w14:paraId="04836D6F">
        <w:tblPrEx>
          <w:tblCellMar>
            <w:top w:w="0" w:type="dxa"/>
            <w:left w:w="0" w:type="dxa"/>
            <w:bottom w:w="0" w:type="dxa"/>
            <w:right w:w="0" w:type="dxa"/>
          </w:tblCellMar>
        </w:tblPrEx>
        <w:trPr>
          <w:trHeight w:val="517" w:hRule="exact"/>
        </w:trPr>
        <w:tc>
          <w:tcPr>
            <w:tcW w:w="476" w:type="dxa"/>
            <w:tcBorders>
              <w:top w:val="nil"/>
              <w:left w:val="nil"/>
              <w:bottom w:val="nil"/>
              <w:right w:val="nil"/>
            </w:tcBorders>
          </w:tcPr>
          <w:p w14:paraId="22523831">
            <w:pPr>
              <w:pStyle w:val="34"/>
              <w:spacing w:before="116" w:line="360" w:lineRule="auto"/>
              <w:ind w:left="35"/>
              <w:rPr>
                <w:rFonts w:ascii="宋体" w:hAnsi="宋体" w:eastAsia="宋体" w:cs="宋体"/>
                <w:sz w:val="24"/>
                <w:szCs w:val="24"/>
              </w:rPr>
            </w:pPr>
            <w:r>
              <w:rPr>
                <w:rFonts w:ascii="宋体" w:hAnsi="宋体" w:eastAsia="宋体" w:cs="宋体"/>
                <w:sz w:val="24"/>
                <w:szCs w:val="24"/>
              </w:rPr>
              <w:t>年</w:t>
            </w:r>
          </w:p>
        </w:tc>
        <w:tc>
          <w:tcPr>
            <w:tcW w:w="2530" w:type="dxa"/>
            <w:tcBorders>
              <w:top w:val="nil"/>
              <w:left w:val="nil"/>
              <w:bottom w:val="nil"/>
              <w:right w:val="nil"/>
            </w:tcBorders>
          </w:tcPr>
          <w:p w14:paraId="6CE77227">
            <w:pPr>
              <w:pStyle w:val="34"/>
              <w:tabs>
                <w:tab w:val="left" w:pos="1868"/>
              </w:tabs>
              <w:spacing w:before="116" w:line="360" w:lineRule="auto"/>
              <w:ind w:left="219"/>
              <w:rPr>
                <w:rFonts w:ascii="宋体" w:hAnsi="宋体" w:eastAsia="宋体" w:cs="宋体"/>
                <w:sz w:val="24"/>
                <w:szCs w:val="24"/>
              </w:rPr>
            </w:pPr>
            <w:r>
              <w:rPr>
                <w:rFonts w:ascii="宋体" w:hAnsi="宋体" w:eastAsia="宋体" w:cs="宋体"/>
                <w:spacing w:val="-3"/>
                <w:sz w:val="24"/>
                <w:szCs w:val="24"/>
              </w:rPr>
              <w:t>龄：</w:t>
            </w:r>
            <w:r>
              <w:rPr>
                <w:rFonts w:ascii="Times New Roman" w:hAnsi="Times New Roman" w:eastAsia="Times New Roman" w:cs="Times New Roman"/>
                <w:spacing w:val="-3"/>
                <w:sz w:val="24"/>
                <w:szCs w:val="24"/>
                <w:u w:val="single" w:color="000000"/>
              </w:rPr>
              <w:t xml:space="preserve"> </w:t>
            </w:r>
            <w:r>
              <w:rPr>
                <w:rFonts w:ascii="Times New Roman" w:hAnsi="Times New Roman" w:eastAsia="Times New Roman" w:cs="Times New Roman"/>
                <w:spacing w:val="-3"/>
                <w:sz w:val="24"/>
                <w:szCs w:val="24"/>
                <w:u w:val="single" w:color="000000"/>
              </w:rPr>
              <w:tab/>
            </w:r>
            <w:r>
              <w:rPr>
                <w:rFonts w:ascii="宋体" w:hAnsi="宋体" w:eastAsia="宋体" w:cs="宋体"/>
                <w:sz w:val="24"/>
                <w:szCs w:val="24"/>
              </w:rPr>
              <w:t>职</w:t>
            </w:r>
          </w:p>
        </w:tc>
        <w:tc>
          <w:tcPr>
            <w:tcW w:w="2179" w:type="dxa"/>
            <w:tcBorders>
              <w:top w:val="nil"/>
              <w:left w:val="nil"/>
              <w:bottom w:val="nil"/>
              <w:right w:val="nil"/>
            </w:tcBorders>
          </w:tcPr>
          <w:p w14:paraId="00EA3AAC">
            <w:pPr>
              <w:pStyle w:val="34"/>
              <w:tabs>
                <w:tab w:val="left" w:pos="1703"/>
              </w:tabs>
              <w:spacing w:before="116" w:line="360" w:lineRule="auto"/>
              <w:ind w:right="33"/>
              <w:jc w:val="right"/>
              <w:rPr>
                <w:rFonts w:ascii="Times New Roman" w:hAnsi="Times New Roman" w:eastAsia="Times New Roman" w:cs="Times New Roman"/>
                <w:sz w:val="24"/>
                <w:szCs w:val="24"/>
              </w:rPr>
            </w:pPr>
            <w:r>
              <w:rPr>
                <w:rFonts w:ascii="宋体" w:hAnsi="宋体" w:eastAsia="宋体" w:cs="宋体"/>
                <w:spacing w:val="-2"/>
                <w:sz w:val="24"/>
                <w:szCs w:val="24"/>
              </w:rPr>
              <w:t>务：</w:t>
            </w:r>
            <w:r>
              <w:rPr>
                <w:rFonts w:ascii="Times New Roman" w:hAnsi="Times New Roman" w:eastAsia="Times New Roman" w:cs="Times New Roman"/>
                <w:sz w:val="24"/>
                <w:szCs w:val="24"/>
                <w:u w:val="single" w:color="000000"/>
              </w:rPr>
              <w:t xml:space="preserve"> </w:t>
            </w:r>
            <w:r>
              <w:rPr>
                <w:rFonts w:ascii="Times New Roman" w:hAnsi="Times New Roman" w:eastAsia="Times New Roman" w:cs="Times New Roman"/>
                <w:sz w:val="24"/>
                <w:szCs w:val="24"/>
                <w:u w:val="single" w:color="000000"/>
              </w:rPr>
              <w:tab/>
            </w:r>
          </w:p>
        </w:tc>
      </w:tr>
    </w:tbl>
    <w:p w14:paraId="1BAEFD59">
      <w:pPr>
        <w:tabs>
          <w:tab w:val="left" w:pos="4756"/>
        </w:tabs>
        <w:spacing w:before="33" w:line="360" w:lineRule="auto"/>
        <w:ind w:left="578" w:right="49"/>
        <w:rPr>
          <w:rFonts w:ascii="宋体" w:hAnsi="宋体" w:eastAsia="宋体" w:cs="宋体"/>
          <w:sz w:val="24"/>
          <w:szCs w:val="24"/>
          <w:lang w:eastAsia="zh-CN"/>
        </w:rPr>
      </w:pPr>
      <w:r>
        <w:rPr>
          <w:rFonts w:ascii="宋体" w:hAnsi="宋体" w:eastAsia="宋体" w:cs="宋体"/>
          <w:spacing w:val="-4"/>
          <w:sz w:val="24"/>
          <w:szCs w:val="24"/>
          <w:lang w:eastAsia="zh-CN"/>
        </w:rPr>
        <w:t>系</w:t>
      </w:r>
      <w:r>
        <w:rPr>
          <w:rFonts w:ascii="Times New Roman" w:hAnsi="Times New Roman" w:eastAsia="Times New Roman" w:cs="Times New Roman"/>
          <w:spacing w:val="-4"/>
          <w:sz w:val="24"/>
          <w:szCs w:val="24"/>
          <w:u w:val="single" w:color="000000"/>
          <w:lang w:eastAsia="zh-CN"/>
        </w:rPr>
        <w:t xml:space="preserve"> </w:t>
      </w:r>
      <w:r>
        <w:rPr>
          <w:rFonts w:ascii="Times New Roman" w:hAnsi="Times New Roman" w:eastAsia="Times New Roman" w:cs="Times New Roman"/>
          <w:spacing w:val="-4"/>
          <w:sz w:val="24"/>
          <w:szCs w:val="24"/>
          <w:u w:val="single" w:color="000000"/>
          <w:lang w:eastAsia="zh-CN"/>
        </w:rPr>
        <w:tab/>
      </w:r>
      <w:r>
        <w:rPr>
          <w:rFonts w:ascii="宋体" w:hAnsi="宋体" w:eastAsia="宋体" w:cs="宋体"/>
          <w:spacing w:val="-2"/>
          <w:sz w:val="24"/>
          <w:szCs w:val="24"/>
          <w:lang w:eastAsia="zh-CN"/>
        </w:rPr>
        <w:t>（供应商名称）的法定代表人（负责人）。</w:t>
      </w:r>
      <w:r>
        <w:rPr>
          <w:rFonts w:ascii="宋体" w:hAnsi="宋体" w:eastAsia="宋体" w:cs="宋体"/>
          <w:sz w:val="24"/>
          <w:szCs w:val="24"/>
          <w:lang w:eastAsia="zh-CN"/>
        </w:rPr>
        <w:t xml:space="preserve"> </w:t>
      </w:r>
    </w:p>
    <w:p w14:paraId="7D0D9B6C">
      <w:pPr>
        <w:tabs>
          <w:tab w:val="left" w:pos="4756"/>
        </w:tabs>
        <w:spacing w:before="33" w:line="360" w:lineRule="auto"/>
        <w:ind w:left="578" w:right="830"/>
        <w:rPr>
          <w:rFonts w:ascii="宋体" w:hAnsi="宋体" w:eastAsia="宋体" w:cs="宋体"/>
          <w:sz w:val="24"/>
          <w:szCs w:val="24"/>
          <w:lang w:eastAsia="zh-CN"/>
        </w:rPr>
      </w:pPr>
      <w:r>
        <w:rPr>
          <w:rFonts w:ascii="宋体" w:hAnsi="宋体" w:eastAsia="宋体" w:cs="宋体"/>
          <w:sz w:val="24"/>
          <w:szCs w:val="24"/>
          <w:lang w:eastAsia="zh-CN"/>
        </w:rPr>
        <w:t>特此证明。</w:t>
      </w:r>
    </w:p>
    <w:p w14:paraId="3DDB5475">
      <w:pPr>
        <w:rPr>
          <w:rFonts w:ascii="宋体" w:hAnsi="宋体" w:eastAsia="宋体" w:cs="宋体"/>
          <w:lang w:eastAsia="zh-CN"/>
        </w:rPr>
      </w:pPr>
    </w:p>
    <w:p w14:paraId="7FD78DD4">
      <w:pPr>
        <w:spacing w:before="2"/>
        <w:rPr>
          <w:rFonts w:ascii="宋体" w:hAnsi="宋体" w:eastAsia="宋体" w:cs="宋体"/>
          <w:sz w:val="24"/>
          <w:szCs w:val="24"/>
          <w:lang w:eastAsia="zh-CN"/>
        </w:rPr>
      </w:pPr>
    </w:p>
    <w:p w14:paraId="345311EE">
      <w:pPr>
        <w:spacing w:before="3"/>
        <w:jc w:val="center"/>
        <w:rPr>
          <w:rFonts w:ascii="宋体" w:hAnsi="宋体" w:eastAsia="宋体" w:cs="宋体"/>
          <w:b/>
          <w:bCs/>
          <w:sz w:val="24"/>
          <w:szCs w:val="24"/>
          <w:lang w:eastAsia="zh-CN"/>
        </w:rPr>
      </w:pPr>
      <w:r>
        <w:rPr>
          <w:rFonts w:hint="eastAsia" w:ascii="宋体" w:hAnsi="宋体" w:eastAsia="宋体"/>
          <w:b/>
          <w:bCs/>
          <w:sz w:val="24"/>
          <w:szCs w:val="24"/>
          <w:lang w:eastAsia="zh-CN"/>
        </w:rPr>
        <w:t>法定代表人身份证扫描件（须提供正面、背面双面身份证原件扫描件）</w:t>
      </w:r>
    </w:p>
    <w:p w14:paraId="13E3011F">
      <w:pPr>
        <w:tabs>
          <w:tab w:val="left" w:pos="7295"/>
        </w:tabs>
        <w:ind w:left="4324"/>
        <w:rPr>
          <w:rFonts w:ascii="宋体" w:hAnsi="宋体" w:eastAsia="宋体" w:cs="宋体"/>
          <w:spacing w:val="-2"/>
          <w:lang w:eastAsia="zh-CN"/>
        </w:rPr>
      </w:pPr>
    </w:p>
    <w:p w14:paraId="3CE73384">
      <w:pPr>
        <w:tabs>
          <w:tab w:val="left" w:pos="7295"/>
        </w:tabs>
        <w:ind w:left="4324"/>
        <w:jc w:val="right"/>
        <w:rPr>
          <w:rFonts w:ascii="宋体" w:hAnsi="宋体" w:eastAsia="宋体" w:cs="宋体"/>
          <w:spacing w:val="-2"/>
          <w:sz w:val="24"/>
          <w:szCs w:val="24"/>
          <w:lang w:eastAsia="zh-CN"/>
        </w:rPr>
      </w:pPr>
    </w:p>
    <w:p w14:paraId="2756B3B8">
      <w:pPr>
        <w:tabs>
          <w:tab w:val="left" w:pos="7295"/>
        </w:tabs>
        <w:ind w:left="4324"/>
        <w:jc w:val="right"/>
        <w:rPr>
          <w:rFonts w:ascii="宋体" w:hAnsi="宋体" w:eastAsia="宋体" w:cs="宋体"/>
          <w:spacing w:val="-2"/>
          <w:sz w:val="24"/>
          <w:szCs w:val="24"/>
          <w:lang w:eastAsia="zh-CN"/>
        </w:rPr>
      </w:pPr>
    </w:p>
    <w:p w14:paraId="73EA62B4">
      <w:pPr>
        <w:tabs>
          <w:tab w:val="left" w:pos="7295"/>
        </w:tabs>
        <w:ind w:left="4324"/>
        <w:jc w:val="right"/>
        <w:rPr>
          <w:rFonts w:ascii="宋体" w:hAnsi="宋体" w:eastAsia="宋体" w:cs="宋体"/>
          <w:sz w:val="24"/>
          <w:szCs w:val="24"/>
          <w:lang w:eastAsia="zh-CN"/>
        </w:rPr>
      </w:pPr>
      <w:r>
        <w:rPr>
          <w:rFonts w:ascii="宋体" w:hAnsi="宋体" w:eastAsia="宋体" w:cs="宋体"/>
          <w:spacing w:val="-2"/>
          <w:sz w:val="24"/>
          <w:szCs w:val="24"/>
          <w:lang w:eastAsia="zh-CN"/>
        </w:rPr>
        <w:t>供应商：</w:t>
      </w:r>
      <w:r>
        <w:rPr>
          <w:rFonts w:ascii="Times New Roman" w:hAnsi="Times New Roman" w:eastAsia="Times New Roman" w:cs="Times New Roman"/>
          <w:spacing w:val="-2"/>
          <w:sz w:val="24"/>
          <w:szCs w:val="24"/>
          <w:u w:val="single" w:color="000000"/>
          <w:lang w:eastAsia="zh-CN"/>
        </w:rPr>
        <w:t xml:space="preserve"> </w:t>
      </w:r>
      <w:r>
        <w:rPr>
          <w:rFonts w:ascii="Times New Roman" w:hAnsi="Times New Roman" w:eastAsia="Times New Roman" w:cs="Times New Roman"/>
          <w:spacing w:val="-2"/>
          <w:sz w:val="24"/>
          <w:szCs w:val="24"/>
          <w:u w:val="single" w:color="000000"/>
          <w:lang w:eastAsia="zh-CN"/>
        </w:rPr>
        <w:tab/>
      </w:r>
      <w:r>
        <w:rPr>
          <w:rFonts w:ascii="宋体" w:hAnsi="宋体" w:eastAsia="宋体" w:cs="宋体"/>
          <w:spacing w:val="-2"/>
          <w:sz w:val="24"/>
          <w:szCs w:val="24"/>
          <w:lang w:eastAsia="zh-CN"/>
        </w:rPr>
        <w:t>（盖单位章）</w:t>
      </w:r>
    </w:p>
    <w:p w14:paraId="6F770172">
      <w:pPr>
        <w:jc w:val="right"/>
        <w:rPr>
          <w:rFonts w:ascii="宋体" w:hAnsi="宋体" w:eastAsia="宋体" w:cs="宋体"/>
          <w:sz w:val="24"/>
          <w:szCs w:val="24"/>
          <w:lang w:eastAsia="zh-CN"/>
        </w:rPr>
      </w:pPr>
    </w:p>
    <w:p w14:paraId="0213581A">
      <w:pPr>
        <w:jc w:val="right"/>
        <w:rPr>
          <w:rFonts w:ascii="宋体" w:hAnsi="宋体" w:eastAsia="宋体" w:cs="宋体"/>
          <w:sz w:val="24"/>
          <w:szCs w:val="24"/>
          <w:lang w:eastAsia="zh-CN"/>
        </w:rPr>
      </w:pPr>
    </w:p>
    <w:p w14:paraId="6563AECC">
      <w:pPr>
        <w:pStyle w:val="10"/>
        <w:tabs>
          <w:tab w:val="left" w:pos="7072"/>
          <w:tab w:val="left" w:pos="8272"/>
          <w:tab w:val="left" w:pos="9352"/>
        </w:tabs>
        <w:spacing w:before="204"/>
        <w:ind w:left="5992"/>
        <w:jc w:val="right"/>
        <w:rPr>
          <w:lang w:eastAsia="zh-CN"/>
        </w:rPr>
      </w:pP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r>
        <w:rPr>
          <w:spacing w:val="-1"/>
          <w:lang w:eastAsia="zh-CN"/>
        </w:rPr>
        <w:t>年</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月</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lang w:eastAsia="zh-CN"/>
        </w:rPr>
        <w:t>日</w:t>
      </w:r>
    </w:p>
    <w:p w14:paraId="25ED2E5D">
      <w:pPr>
        <w:jc w:val="right"/>
        <w:rPr>
          <w:rFonts w:ascii="宋体" w:hAnsi="宋体" w:eastAsia="宋体" w:cs="宋体"/>
          <w:sz w:val="24"/>
          <w:szCs w:val="24"/>
          <w:lang w:eastAsia="zh-CN"/>
        </w:rPr>
      </w:pPr>
    </w:p>
    <w:p w14:paraId="235A8175">
      <w:pPr>
        <w:rPr>
          <w:rFonts w:ascii="宋体" w:hAnsi="宋体" w:eastAsia="宋体" w:cs="宋体"/>
          <w:sz w:val="18"/>
          <w:szCs w:val="18"/>
          <w:lang w:eastAsia="zh-CN"/>
        </w:rPr>
      </w:pPr>
    </w:p>
    <w:p w14:paraId="3819EEB0">
      <w:pPr>
        <w:rPr>
          <w:rFonts w:ascii="宋体" w:hAnsi="宋体" w:eastAsia="宋体" w:cs="宋体"/>
          <w:sz w:val="18"/>
          <w:szCs w:val="18"/>
          <w:lang w:eastAsia="zh-CN"/>
        </w:rPr>
      </w:pPr>
    </w:p>
    <w:p w14:paraId="5F493E7D">
      <w:pPr>
        <w:rPr>
          <w:rFonts w:ascii="宋体" w:hAnsi="宋体" w:eastAsia="宋体" w:cs="宋体"/>
          <w:sz w:val="18"/>
          <w:szCs w:val="18"/>
          <w:lang w:eastAsia="zh-CN"/>
        </w:rPr>
      </w:pPr>
    </w:p>
    <w:p w14:paraId="223AB82B">
      <w:pPr>
        <w:rPr>
          <w:rFonts w:ascii="宋体" w:hAnsi="宋体" w:eastAsia="宋体" w:cs="宋体"/>
          <w:sz w:val="18"/>
          <w:szCs w:val="18"/>
          <w:lang w:eastAsia="zh-CN"/>
        </w:rPr>
      </w:pPr>
    </w:p>
    <w:p w14:paraId="554ACBA2">
      <w:pPr>
        <w:rPr>
          <w:rFonts w:ascii="宋体" w:hAnsi="宋体" w:eastAsia="宋体" w:cs="宋体"/>
          <w:sz w:val="18"/>
          <w:szCs w:val="18"/>
          <w:lang w:eastAsia="zh-CN"/>
        </w:rPr>
      </w:pPr>
    </w:p>
    <w:p w14:paraId="4B4B6AD8">
      <w:pPr>
        <w:rPr>
          <w:rFonts w:ascii="宋体" w:hAnsi="宋体" w:eastAsia="宋体" w:cs="宋体"/>
          <w:sz w:val="18"/>
          <w:szCs w:val="18"/>
          <w:lang w:eastAsia="zh-CN"/>
        </w:rPr>
      </w:pPr>
    </w:p>
    <w:p w14:paraId="646FD65C">
      <w:pPr>
        <w:rPr>
          <w:rFonts w:ascii="宋体" w:hAnsi="宋体" w:eastAsia="宋体" w:cs="宋体"/>
          <w:sz w:val="18"/>
          <w:szCs w:val="18"/>
          <w:lang w:eastAsia="zh-CN"/>
        </w:rPr>
      </w:pPr>
    </w:p>
    <w:p w14:paraId="08670457">
      <w:pPr>
        <w:rPr>
          <w:rFonts w:ascii="宋体" w:hAnsi="宋体" w:eastAsia="宋体" w:cs="宋体"/>
          <w:sz w:val="18"/>
          <w:szCs w:val="18"/>
          <w:lang w:eastAsia="zh-CN"/>
        </w:rPr>
      </w:pPr>
    </w:p>
    <w:p w14:paraId="15CC7464">
      <w:pPr>
        <w:rPr>
          <w:rFonts w:ascii="宋体" w:hAnsi="宋体" w:eastAsia="宋体" w:cs="宋体"/>
          <w:sz w:val="18"/>
          <w:szCs w:val="18"/>
          <w:lang w:eastAsia="zh-CN"/>
        </w:rPr>
      </w:pPr>
    </w:p>
    <w:p w14:paraId="2ACCDA0A">
      <w:pPr>
        <w:rPr>
          <w:rFonts w:ascii="宋体" w:hAnsi="宋体" w:eastAsia="宋体" w:cs="宋体"/>
          <w:sz w:val="18"/>
          <w:szCs w:val="18"/>
          <w:lang w:eastAsia="zh-CN"/>
        </w:rPr>
      </w:pPr>
    </w:p>
    <w:p w14:paraId="0322285D">
      <w:pPr>
        <w:rPr>
          <w:rFonts w:ascii="宋体" w:hAnsi="宋体" w:eastAsia="宋体" w:cs="宋体"/>
          <w:sz w:val="18"/>
          <w:szCs w:val="18"/>
          <w:lang w:eastAsia="zh-CN"/>
        </w:rPr>
      </w:pPr>
    </w:p>
    <w:p w14:paraId="74AA94B8">
      <w:pPr>
        <w:rPr>
          <w:rFonts w:ascii="宋体" w:hAnsi="宋体" w:eastAsia="宋体" w:cs="宋体"/>
          <w:sz w:val="18"/>
          <w:szCs w:val="18"/>
          <w:lang w:eastAsia="zh-CN"/>
        </w:rPr>
      </w:pPr>
    </w:p>
    <w:p w14:paraId="26BD92DF">
      <w:pPr>
        <w:rPr>
          <w:rFonts w:ascii="宋体" w:hAnsi="宋体" w:eastAsia="宋体" w:cs="宋体"/>
          <w:sz w:val="18"/>
          <w:szCs w:val="18"/>
          <w:lang w:eastAsia="zh-CN"/>
        </w:rPr>
      </w:pPr>
    </w:p>
    <w:p w14:paraId="2AE69E7D">
      <w:pPr>
        <w:rPr>
          <w:rFonts w:ascii="宋体" w:hAnsi="宋体" w:eastAsia="宋体" w:cs="宋体"/>
          <w:sz w:val="18"/>
          <w:szCs w:val="18"/>
          <w:lang w:eastAsia="zh-CN"/>
        </w:rPr>
      </w:pPr>
    </w:p>
    <w:p w14:paraId="237C32C7">
      <w:pPr>
        <w:pStyle w:val="5"/>
        <w:ind w:left="398"/>
        <w:jc w:val="center"/>
        <w:rPr>
          <w:b w:val="0"/>
          <w:bCs w:val="0"/>
          <w:lang w:eastAsia="zh-CN"/>
        </w:rPr>
      </w:pPr>
      <w:r>
        <w:rPr>
          <w:lang w:eastAsia="zh-CN"/>
        </w:rPr>
        <w:t>授权委托书</w:t>
      </w:r>
    </w:p>
    <w:p w14:paraId="72FD5046">
      <w:pPr>
        <w:pStyle w:val="10"/>
        <w:spacing w:before="200"/>
        <w:rPr>
          <w:lang w:eastAsia="zh-CN"/>
        </w:rPr>
      </w:pPr>
      <w:r>
        <w:rPr>
          <w:lang w:eastAsia="zh-CN"/>
        </w:rPr>
        <w:t>致：</w:t>
      </w:r>
    </w:p>
    <w:p w14:paraId="76F512EF">
      <w:pPr>
        <w:pStyle w:val="10"/>
        <w:tabs>
          <w:tab w:val="left" w:pos="2524"/>
          <w:tab w:val="left" w:pos="3724"/>
          <w:tab w:val="left" w:pos="3844"/>
          <w:tab w:val="left" w:pos="6004"/>
          <w:tab w:val="left" w:pos="6484"/>
          <w:tab w:val="left" w:pos="8404"/>
        </w:tabs>
        <w:spacing w:before="154" w:line="357" w:lineRule="auto"/>
        <w:ind w:right="175" w:firstLine="480"/>
        <w:jc w:val="both"/>
        <w:rPr>
          <w:lang w:eastAsia="zh-CN"/>
        </w:rPr>
      </w:pPr>
      <w:r>
        <w:rPr>
          <w:spacing w:val="-1"/>
          <w:lang w:eastAsia="zh-CN"/>
        </w:rPr>
        <w:t>我</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（法定代表人名称）系</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1"/>
          <w:lang w:eastAsia="zh-CN"/>
        </w:rPr>
        <w:t>（供应商单位全称）的法定代</w:t>
      </w:r>
      <w:r>
        <w:rPr>
          <w:lang w:eastAsia="zh-CN"/>
        </w:rPr>
        <w:t xml:space="preserve"> 表人，</w:t>
      </w:r>
      <w:r>
        <w:rPr>
          <w:spacing w:val="7"/>
          <w:lang w:eastAsia="zh-CN"/>
        </w:rPr>
        <w:t xml:space="preserve"> </w:t>
      </w:r>
      <w:r>
        <w:rPr>
          <w:spacing w:val="-1"/>
          <w:lang w:eastAsia="zh-CN"/>
        </w:rPr>
        <w:t>现授权委托我公司</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3"/>
          <w:u w:val="single" w:color="000000"/>
          <w:lang w:eastAsia="zh-CN"/>
        </w:rPr>
        <w:t>（</w:t>
      </w:r>
      <w:r>
        <w:rPr>
          <w:spacing w:val="3"/>
          <w:lang w:eastAsia="zh-CN"/>
        </w:rPr>
        <w:t>委托代理人姓名和职务）为全</w:t>
      </w:r>
      <w:r>
        <w:rPr>
          <w:lang w:eastAsia="zh-CN"/>
        </w:rPr>
        <w:t xml:space="preserve"> 权代表，</w:t>
      </w:r>
      <w:r>
        <w:rPr>
          <w:spacing w:val="-69"/>
          <w:lang w:eastAsia="zh-CN"/>
        </w:rPr>
        <w:t xml:space="preserve"> </w:t>
      </w:r>
      <w:r>
        <w:rPr>
          <w:spacing w:val="-1"/>
          <w:lang w:eastAsia="zh-CN"/>
        </w:rPr>
        <w:t>参加</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1"/>
          <w:lang w:eastAsia="zh-CN"/>
        </w:rPr>
        <w:t>（采购人名称）的</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3"/>
          <w:lang w:eastAsia="zh-CN"/>
        </w:rPr>
        <w:t>项目（项目</w:t>
      </w:r>
      <w:r>
        <w:rPr>
          <w:lang w:eastAsia="zh-CN"/>
        </w:rPr>
        <w:t xml:space="preserve"> 名称）</w:t>
      </w:r>
      <w:r>
        <w:rPr>
          <w:spacing w:val="8"/>
          <w:lang w:eastAsia="zh-CN"/>
        </w:rPr>
        <w:t xml:space="preserve"> </w:t>
      </w:r>
      <w:r>
        <w:rPr>
          <w:spacing w:val="-1"/>
          <w:lang w:eastAsia="zh-CN"/>
        </w:rPr>
        <w:t>采购活动，项目编号为：</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spacing w:val="-1"/>
          <w:lang w:eastAsia="zh-CN"/>
        </w:rPr>
        <w:t>。该同志代表我单位全权处理本次</w:t>
      </w:r>
      <w:r>
        <w:rPr>
          <w:lang w:eastAsia="zh-CN"/>
        </w:rPr>
        <w:t xml:space="preserve"> </w:t>
      </w:r>
      <w:r>
        <w:rPr>
          <w:spacing w:val="-1"/>
          <w:lang w:eastAsia="zh-CN"/>
        </w:rPr>
        <w:t>采购活动中与</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u w:val="single" w:color="000000"/>
          <w:lang w:eastAsia="zh-CN"/>
        </w:rPr>
        <w:tab/>
      </w:r>
      <w:r>
        <w:rPr>
          <w:spacing w:val="-1"/>
          <w:lang w:eastAsia="zh-CN"/>
        </w:rPr>
        <w:t>（采购人名称）的一切事宜，由他签字的一切文件，我</w:t>
      </w:r>
      <w:r>
        <w:rPr>
          <w:lang w:eastAsia="zh-CN"/>
        </w:rPr>
        <w:t xml:space="preserve"> 公司均认可。</w:t>
      </w:r>
    </w:p>
    <w:p w14:paraId="53BE13BA">
      <w:pPr>
        <w:pStyle w:val="10"/>
        <w:spacing w:before="36"/>
        <w:ind w:left="1058"/>
        <w:rPr>
          <w:lang w:eastAsia="zh-CN"/>
        </w:rPr>
      </w:pPr>
      <w:r>
        <w:rPr>
          <w:lang w:eastAsia="zh-CN"/>
        </w:rPr>
        <w:t>委托代理人无转让委托权，特此委托。</w:t>
      </w:r>
    </w:p>
    <w:p w14:paraId="65A81C17">
      <w:pPr>
        <w:rPr>
          <w:rFonts w:ascii="宋体" w:hAnsi="宋体" w:eastAsia="宋体" w:cs="宋体"/>
          <w:sz w:val="24"/>
          <w:szCs w:val="24"/>
          <w:lang w:eastAsia="zh-CN"/>
        </w:rPr>
      </w:pPr>
    </w:p>
    <w:p w14:paraId="706B2C32">
      <w:pPr>
        <w:spacing w:before="7"/>
        <w:rPr>
          <w:rFonts w:ascii="宋体" w:hAnsi="宋体" w:eastAsia="宋体" w:cs="宋体"/>
          <w:sz w:val="23"/>
          <w:szCs w:val="23"/>
          <w:lang w:eastAsia="zh-CN"/>
        </w:rPr>
      </w:pPr>
    </w:p>
    <w:p w14:paraId="254D0572">
      <w:pPr>
        <w:pStyle w:val="10"/>
        <w:spacing w:before="0" w:line="357" w:lineRule="auto"/>
        <w:ind w:left="1058" w:right="6052"/>
        <w:rPr>
          <w:lang w:eastAsia="zh-CN"/>
        </w:rPr>
      </w:pPr>
      <w:r>
        <w:rPr>
          <w:lang w:eastAsia="zh-CN"/>
        </w:rPr>
        <w:t>法定代表人签字或签章： 供应商全称（公章）： 授权委托日期：</w:t>
      </w:r>
    </w:p>
    <w:p w14:paraId="3958B881">
      <w:pPr>
        <w:rPr>
          <w:rFonts w:ascii="宋体" w:hAnsi="宋体" w:eastAsia="宋体" w:cs="宋体"/>
          <w:sz w:val="24"/>
          <w:szCs w:val="24"/>
          <w:lang w:eastAsia="zh-CN"/>
        </w:rPr>
      </w:pPr>
    </w:p>
    <w:p w14:paraId="08E242FA">
      <w:pPr>
        <w:pStyle w:val="10"/>
        <w:tabs>
          <w:tab w:val="left" w:pos="2404"/>
        </w:tabs>
        <w:spacing w:before="190" w:line="357" w:lineRule="auto"/>
        <w:ind w:left="1058" w:right="6789"/>
        <w:rPr>
          <w:lang w:eastAsia="zh-CN"/>
        </w:rPr>
      </w:pPr>
      <w:r>
        <w:rPr>
          <w:lang w:eastAsia="zh-CN"/>
        </w:rPr>
        <w:t>附： 委托代理人姓</w:t>
      </w:r>
      <w:r>
        <w:rPr>
          <w:rFonts w:hint="eastAsia"/>
          <w:lang w:eastAsia="zh-CN"/>
        </w:rPr>
        <w:t xml:space="preserve">    </w:t>
      </w:r>
      <w:r>
        <w:rPr>
          <w:lang w:eastAsia="zh-CN"/>
        </w:rPr>
        <w:t xml:space="preserve">名： </w:t>
      </w:r>
    </w:p>
    <w:p w14:paraId="2238A6D8">
      <w:pPr>
        <w:pStyle w:val="10"/>
        <w:tabs>
          <w:tab w:val="left" w:pos="2404"/>
        </w:tabs>
        <w:spacing w:before="190" w:line="357" w:lineRule="auto"/>
        <w:ind w:left="1058" w:right="6789"/>
        <w:rPr>
          <w:lang w:eastAsia="zh-CN"/>
        </w:rPr>
      </w:pPr>
      <w:r>
        <w:rPr>
          <w:lang w:eastAsia="zh-CN"/>
        </w:rPr>
        <w:t>职</w:t>
      </w:r>
      <w:r>
        <w:rPr>
          <w:rFonts w:hint="eastAsia"/>
          <w:lang w:eastAsia="zh-CN"/>
        </w:rPr>
        <w:t xml:space="preserve">    </w:t>
      </w:r>
      <w:r>
        <w:rPr>
          <w:lang w:eastAsia="zh-CN"/>
        </w:rPr>
        <w:t>务：</w:t>
      </w:r>
    </w:p>
    <w:p w14:paraId="1E2160D7">
      <w:pPr>
        <w:pStyle w:val="10"/>
        <w:tabs>
          <w:tab w:val="left" w:pos="2080"/>
        </w:tabs>
        <w:spacing w:before="36" w:line="357" w:lineRule="auto"/>
        <w:ind w:left="1046" w:right="7070"/>
        <w:rPr>
          <w:lang w:eastAsia="zh-CN"/>
        </w:rPr>
      </w:pPr>
      <w:r>
        <w:rPr>
          <w:spacing w:val="-6"/>
          <w:lang w:eastAsia="zh-CN"/>
        </w:rPr>
        <w:t xml:space="preserve">身份证号码 </w:t>
      </w:r>
      <w:r>
        <w:rPr>
          <w:lang w:eastAsia="zh-CN"/>
        </w:rPr>
        <w:t xml:space="preserve">： </w:t>
      </w:r>
      <w:r>
        <w:rPr>
          <w:spacing w:val="-6"/>
          <w:lang w:eastAsia="zh-CN"/>
        </w:rPr>
        <w:t xml:space="preserve">详细通讯地址： </w:t>
      </w:r>
      <w:r>
        <w:rPr>
          <w:lang w:eastAsia="zh-CN"/>
        </w:rPr>
        <w:t>邮政编码</w:t>
      </w:r>
      <w:r>
        <w:rPr>
          <w:spacing w:val="-34"/>
          <w:lang w:eastAsia="zh-CN"/>
        </w:rPr>
        <w:t xml:space="preserve"> </w:t>
      </w:r>
      <w:r>
        <w:rPr>
          <w:lang w:eastAsia="zh-CN"/>
        </w:rPr>
        <w:t xml:space="preserve">： </w:t>
      </w:r>
    </w:p>
    <w:p w14:paraId="4B7D9FA6">
      <w:pPr>
        <w:pStyle w:val="10"/>
        <w:tabs>
          <w:tab w:val="left" w:pos="1836"/>
        </w:tabs>
        <w:spacing w:before="36" w:line="357" w:lineRule="auto"/>
        <w:ind w:left="1046" w:right="7070"/>
        <w:rPr>
          <w:lang w:eastAsia="zh-CN"/>
        </w:rPr>
      </w:pPr>
      <w:r>
        <w:rPr>
          <w:lang w:eastAsia="zh-CN"/>
        </w:rPr>
        <w:t>传</w:t>
      </w:r>
      <w:r>
        <w:rPr>
          <w:rFonts w:hint="eastAsia"/>
          <w:lang w:eastAsia="zh-CN"/>
        </w:rPr>
        <w:t xml:space="preserve">    </w:t>
      </w:r>
      <w:r>
        <w:rPr>
          <w:spacing w:val="-4"/>
          <w:lang w:eastAsia="zh-CN"/>
        </w:rPr>
        <w:t>真：</w:t>
      </w:r>
    </w:p>
    <w:p w14:paraId="24A37ED7">
      <w:pPr>
        <w:pStyle w:val="10"/>
        <w:tabs>
          <w:tab w:val="left" w:pos="1764"/>
        </w:tabs>
        <w:spacing w:before="36"/>
        <w:ind w:left="1046"/>
        <w:rPr>
          <w:lang w:eastAsia="zh-CN"/>
        </w:rPr>
      </w:pPr>
      <w:r>
        <w:rPr>
          <w:lang w:eastAsia="zh-CN"/>
        </w:rPr>
        <w:t>电</w:t>
      </w:r>
      <w:r>
        <w:rPr>
          <w:rFonts w:hint="eastAsia"/>
          <w:lang w:eastAsia="zh-CN"/>
        </w:rPr>
        <w:t xml:space="preserve">    </w:t>
      </w:r>
      <w:r>
        <w:rPr>
          <w:lang w:eastAsia="zh-CN"/>
        </w:rPr>
        <w:t>话：</w:t>
      </w:r>
    </w:p>
    <w:p w14:paraId="32D04DB6">
      <w:pPr>
        <w:rPr>
          <w:rFonts w:ascii="宋体" w:hAnsi="宋体" w:eastAsia="宋体" w:cs="宋体"/>
          <w:sz w:val="24"/>
          <w:szCs w:val="24"/>
          <w:lang w:eastAsia="zh-CN"/>
        </w:rPr>
      </w:pPr>
    </w:p>
    <w:p w14:paraId="42FB0E81">
      <w:pPr>
        <w:spacing w:before="12"/>
        <w:rPr>
          <w:rFonts w:ascii="宋体" w:hAnsi="宋体" w:eastAsia="宋体" w:cs="宋体"/>
          <w:sz w:val="26"/>
          <w:szCs w:val="26"/>
          <w:lang w:eastAsia="zh-CN"/>
        </w:rPr>
      </w:pPr>
    </w:p>
    <w:p w14:paraId="1C818B2A">
      <w:pPr>
        <w:pStyle w:val="8"/>
        <w:spacing w:before="213"/>
        <w:jc w:val="center"/>
        <w:rPr>
          <w:lang w:eastAsia="zh-CN"/>
        </w:rPr>
      </w:pPr>
      <w:r>
        <w:rPr>
          <w:rFonts w:hint="eastAsia"/>
          <w:lang w:eastAsia="zh-CN"/>
        </w:rPr>
        <w:t>附：法定代表人（负责人）身份证及授权代表的身份证彩色扫描件</w:t>
      </w:r>
    </w:p>
    <w:p w14:paraId="5AEE6579">
      <w:pPr>
        <w:spacing w:before="11"/>
        <w:rPr>
          <w:rFonts w:ascii="宋体" w:hAnsi="宋体" w:eastAsia="宋体"/>
          <w:b/>
          <w:bCs/>
          <w:sz w:val="24"/>
          <w:szCs w:val="24"/>
          <w:lang w:eastAsia="zh-CN"/>
        </w:rPr>
      </w:pPr>
    </w:p>
    <w:p w14:paraId="00B5BD84">
      <w:pPr>
        <w:spacing w:before="11"/>
        <w:rPr>
          <w:rFonts w:ascii="宋体" w:hAnsi="宋体" w:eastAsia="宋体"/>
          <w:b/>
          <w:bCs/>
          <w:sz w:val="24"/>
          <w:szCs w:val="24"/>
          <w:lang w:eastAsia="zh-CN"/>
        </w:rPr>
      </w:pPr>
    </w:p>
    <w:p w14:paraId="44387648">
      <w:pPr>
        <w:spacing w:before="11"/>
        <w:rPr>
          <w:rFonts w:ascii="宋体" w:hAnsi="宋体" w:eastAsia="宋体"/>
          <w:b/>
          <w:bCs/>
          <w:sz w:val="24"/>
          <w:szCs w:val="24"/>
          <w:lang w:eastAsia="zh-CN"/>
        </w:rPr>
      </w:pPr>
    </w:p>
    <w:p w14:paraId="1237D3FC">
      <w:pPr>
        <w:spacing w:before="11"/>
        <w:rPr>
          <w:rFonts w:ascii="宋体" w:hAnsi="宋体" w:eastAsia="宋体" w:cs="宋体"/>
          <w:b/>
          <w:bCs/>
          <w:sz w:val="17"/>
          <w:szCs w:val="17"/>
          <w:lang w:eastAsia="zh-CN"/>
        </w:rPr>
      </w:pPr>
    </w:p>
    <w:p w14:paraId="42CBA5A9">
      <w:pPr>
        <w:spacing w:before="11"/>
        <w:rPr>
          <w:rFonts w:ascii="宋体" w:hAnsi="宋体" w:eastAsia="宋体" w:cs="宋体"/>
          <w:b/>
          <w:bCs/>
          <w:sz w:val="17"/>
          <w:szCs w:val="17"/>
          <w:lang w:eastAsia="zh-CN"/>
        </w:rPr>
      </w:pPr>
    </w:p>
    <w:p w14:paraId="365B43A1">
      <w:pPr>
        <w:spacing w:before="11"/>
        <w:rPr>
          <w:rFonts w:ascii="宋体" w:hAnsi="宋体" w:eastAsia="宋体" w:cs="宋体"/>
          <w:b/>
          <w:bCs/>
          <w:sz w:val="17"/>
          <w:szCs w:val="17"/>
          <w:lang w:eastAsia="zh-CN"/>
        </w:rPr>
      </w:pPr>
    </w:p>
    <w:p w14:paraId="64D7EB83">
      <w:pPr>
        <w:spacing w:before="11"/>
        <w:rPr>
          <w:rFonts w:ascii="宋体" w:hAnsi="宋体" w:eastAsia="宋体" w:cs="宋体"/>
          <w:b/>
          <w:bCs/>
          <w:sz w:val="17"/>
          <w:szCs w:val="17"/>
          <w:lang w:eastAsia="zh-CN"/>
        </w:rPr>
      </w:pPr>
    </w:p>
    <w:p w14:paraId="6525E867">
      <w:pPr>
        <w:spacing w:before="11"/>
        <w:rPr>
          <w:rFonts w:ascii="宋体" w:hAnsi="宋体" w:eastAsia="宋体" w:cs="宋体"/>
          <w:b/>
          <w:bCs/>
          <w:sz w:val="17"/>
          <w:szCs w:val="17"/>
          <w:lang w:eastAsia="zh-CN"/>
        </w:rPr>
      </w:pPr>
    </w:p>
    <w:p w14:paraId="2A0B9517">
      <w:pPr>
        <w:pStyle w:val="29"/>
      </w:pPr>
    </w:p>
    <w:p w14:paraId="303D73A5">
      <w:pPr>
        <w:pStyle w:val="29"/>
      </w:pPr>
    </w:p>
    <w:p w14:paraId="18C2F241">
      <w:pPr>
        <w:pStyle w:val="5"/>
        <w:rPr>
          <w:b w:val="0"/>
          <w:bCs w:val="0"/>
          <w:lang w:eastAsia="zh-CN"/>
        </w:rPr>
      </w:pPr>
      <w:r>
        <w:rPr>
          <w:lang w:eastAsia="zh-CN"/>
        </w:rPr>
        <w:t>联合体协议书（本项目不适用）</w:t>
      </w:r>
    </w:p>
    <w:p w14:paraId="0FBBCDAC">
      <w:pPr>
        <w:spacing w:before="11"/>
        <w:rPr>
          <w:rFonts w:ascii="宋体" w:hAnsi="宋体" w:eastAsia="宋体" w:cs="宋体"/>
          <w:b/>
          <w:bCs/>
          <w:sz w:val="17"/>
          <w:szCs w:val="17"/>
          <w:lang w:eastAsia="zh-CN"/>
        </w:rPr>
      </w:pPr>
    </w:p>
    <w:p w14:paraId="5A759072">
      <w:pPr>
        <w:rPr>
          <w:rFonts w:ascii="宋体" w:hAnsi="宋体" w:eastAsia="宋体" w:cs="宋体"/>
          <w:b/>
          <w:bCs/>
          <w:sz w:val="24"/>
          <w:szCs w:val="24"/>
          <w:lang w:eastAsia="zh-CN"/>
        </w:rPr>
      </w:pPr>
    </w:p>
    <w:p w14:paraId="74240717">
      <w:pPr>
        <w:rPr>
          <w:rFonts w:ascii="宋体" w:hAnsi="宋体" w:eastAsia="宋体" w:cs="宋体"/>
          <w:b/>
          <w:bCs/>
          <w:sz w:val="24"/>
          <w:szCs w:val="24"/>
          <w:lang w:eastAsia="zh-CN"/>
        </w:rPr>
      </w:pPr>
    </w:p>
    <w:p w14:paraId="596CDDA4">
      <w:pPr>
        <w:rPr>
          <w:rFonts w:ascii="宋体" w:hAnsi="宋体" w:eastAsia="宋体" w:cs="宋体"/>
          <w:b/>
          <w:bCs/>
          <w:sz w:val="24"/>
          <w:szCs w:val="24"/>
          <w:lang w:eastAsia="zh-CN"/>
        </w:rPr>
      </w:pPr>
    </w:p>
    <w:p w14:paraId="129DD9A6">
      <w:pPr>
        <w:rPr>
          <w:rFonts w:ascii="宋体" w:hAnsi="宋体" w:eastAsia="宋体" w:cs="宋体"/>
          <w:b/>
          <w:bCs/>
          <w:sz w:val="24"/>
          <w:szCs w:val="24"/>
          <w:lang w:eastAsia="zh-CN"/>
        </w:rPr>
      </w:pPr>
    </w:p>
    <w:p w14:paraId="4AF24190">
      <w:pPr>
        <w:rPr>
          <w:rFonts w:ascii="宋体" w:hAnsi="宋体" w:eastAsia="宋体" w:cs="宋体"/>
          <w:b/>
          <w:bCs/>
          <w:sz w:val="24"/>
          <w:szCs w:val="24"/>
          <w:lang w:eastAsia="zh-CN"/>
        </w:rPr>
      </w:pPr>
    </w:p>
    <w:p w14:paraId="7BA1BC59">
      <w:pPr>
        <w:rPr>
          <w:rFonts w:ascii="宋体" w:hAnsi="宋体" w:eastAsia="宋体" w:cs="宋体"/>
          <w:b/>
          <w:bCs/>
          <w:sz w:val="24"/>
          <w:szCs w:val="24"/>
          <w:lang w:eastAsia="zh-CN"/>
        </w:rPr>
      </w:pPr>
    </w:p>
    <w:p w14:paraId="002A03F6">
      <w:pPr>
        <w:rPr>
          <w:rFonts w:ascii="宋体" w:hAnsi="宋体" w:eastAsia="宋体" w:cs="宋体"/>
          <w:b/>
          <w:bCs/>
          <w:sz w:val="24"/>
          <w:szCs w:val="24"/>
          <w:lang w:eastAsia="zh-CN"/>
        </w:rPr>
      </w:pPr>
    </w:p>
    <w:p w14:paraId="291D9FE5">
      <w:pPr>
        <w:rPr>
          <w:rFonts w:ascii="宋体" w:hAnsi="宋体" w:eastAsia="宋体" w:cs="宋体"/>
          <w:b/>
          <w:bCs/>
          <w:sz w:val="24"/>
          <w:szCs w:val="24"/>
          <w:lang w:eastAsia="zh-CN"/>
        </w:rPr>
      </w:pPr>
    </w:p>
    <w:p w14:paraId="5EF01370">
      <w:pPr>
        <w:rPr>
          <w:rFonts w:ascii="宋体" w:hAnsi="宋体" w:eastAsia="宋体" w:cs="宋体"/>
          <w:b/>
          <w:bCs/>
          <w:sz w:val="24"/>
          <w:szCs w:val="24"/>
          <w:lang w:eastAsia="zh-CN"/>
        </w:rPr>
      </w:pPr>
    </w:p>
    <w:p w14:paraId="4C7003A4">
      <w:pPr>
        <w:rPr>
          <w:rFonts w:ascii="宋体" w:hAnsi="宋体" w:eastAsia="宋体" w:cs="宋体"/>
          <w:b/>
          <w:bCs/>
          <w:sz w:val="24"/>
          <w:szCs w:val="24"/>
          <w:lang w:eastAsia="zh-CN"/>
        </w:rPr>
      </w:pPr>
    </w:p>
    <w:p w14:paraId="4B6F923E">
      <w:pPr>
        <w:rPr>
          <w:rFonts w:ascii="宋体" w:hAnsi="宋体" w:eastAsia="宋体" w:cs="宋体"/>
          <w:b/>
          <w:bCs/>
          <w:sz w:val="24"/>
          <w:szCs w:val="24"/>
          <w:lang w:eastAsia="zh-CN"/>
        </w:rPr>
      </w:pPr>
    </w:p>
    <w:p w14:paraId="5F1DF27E">
      <w:pPr>
        <w:rPr>
          <w:rFonts w:ascii="宋体" w:hAnsi="宋体" w:eastAsia="宋体" w:cs="宋体"/>
          <w:b/>
          <w:bCs/>
          <w:sz w:val="24"/>
          <w:szCs w:val="24"/>
          <w:lang w:eastAsia="zh-CN"/>
        </w:rPr>
      </w:pPr>
    </w:p>
    <w:p w14:paraId="5595A501">
      <w:pPr>
        <w:rPr>
          <w:rFonts w:ascii="宋体" w:hAnsi="宋体" w:eastAsia="宋体" w:cs="宋体"/>
          <w:b/>
          <w:bCs/>
          <w:sz w:val="24"/>
          <w:szCs w:val="24"/>
          <w:lang w:eastAsia="zh-CN"/>
        </w:rPr>
      </w:pPr>
    </w:p>
    <w:p w14:paraId="0BF2B784">
      <w:pPr>
        <w:rPr>
          <w:rFonts w:ascii="宋体" w:hAnsi="宋体" w:eastAsia="宋体" w:cs="宋体"/>
          <w:b/>
          <w:bCs/>
          <w:sz w:val="24"/>
          <w:szCs w:val="24"/>
          <w:lang w:eastAsia="zh-CN"/>
        </w:rPr>
      </w:pPr>
    </w:p>
    <w:p w14:paraId="680668C0">
      <w:pPr>
        <w:rPr>
          <w:rFonts w:ascii="宋体" w:hAnsi="宋体" w:eastAsia="宋体" w:cs="宋体"/>
          <w:b/>
          <w:bCs/>
          <w:sz w:val="24"/>
          <w:szCs w:val="24"/>
          <w:lang w:eastAsia="zh-CN"/>
        </w:rPr>
      </w:pPr>
    </w:p>
    <w:p w14:paraId="596461F3">
      <w:pPr>
        <w:rPr>
          <w:rFonts w:ascii="宋体" w:hAnsi="宋体" w:eastAsia="宋体" w:cs="宋体"/>
          <w:b/>
          <w:bCs/>
          <w:sz w:val="24"/>
          <w:szCs w:val="24"/>
          <w:lang w:eastAsia="zh-CN"/>
        </w:rPr>
      </w:pPr>
    </w:p>
    <w:p w14:paraId="5E56B2DC">
      <w:pPr>
        <w:rPr>
          <w:rFonts w:ascii="宋体" w:hAnsi="宋体" w:eastAsia="宋体" w:cs="宋体"/>
          <w:b/>
          <w:bCs/>
          <w:sz w:val="24"/>
          <w:szCs w:val="24"/>
          <w:lang w:eastAsia="zh-CN"/>
        </w:rPr>
      </w:pPr>
    </w:p>
    <w:p w14:paraId="001A1918">
      <w:pPr>
        <w:rPr>
          <w:rFonts w:ascii="宋体" w:hAnsi="宋体" w:eastAsia="宋体" w:cs="宋体"/>
          <w:b/>
          <w:bCs/>
          <w:sz w:val="24"/>
          <w:szCs w:val="24"/>
          <w:lang w:eastAsia="zh-CN"/>
        </w:rPr>
      </w:pPr>
    </w:p>
    <w:p w14:paraId="21C61DA8">
      <w:pPr>
        <w:rPr>
          <w:rFonts w:ascii="宋体" w:hAnsi="宋体" w:eastAsia="宋体" w:cs="宋体"/>
          <w:b/>
          <w:bCs/>
          <w:sz w:val="24"/>
          <w:szCs w:val="24"/>
          <w:lang w:eastAsia="zh-CN"/>
        </w:rPr>
      </w:pPr>
    </w:p>
    <w:p w14:paraId="75E4C502">
      <w:pPr>
        <w:rPr>
          <w:rFonts w:ascii="宋体" w:hAnsi="宋体" w:eastAsia="宋体" w:cs="宋体"/>
          <w:b/>
          <w:bCs/>
          <w:sz w:val="24"/>
          <w:szCs w:val="24"/>
          <w:lang w:eastAsia="zh-CN"/>
        </w:rPr>
      </w:pPr>
    </w:p>
    <w:p w14:paraId="57480195">
      <w:pPr>
        <w:rPr>
          <w:rFonts w:ascii="宋体" w:hAnsi="宋体" w:eastAsia="宋体" w:cs="宋体"/>
          <w:b/>
          <w:bCs/>
          <w:sz w:val="24"/>
          <w:szCs w:val="24"/>
          <w:lang w:eastAsia="zh-CN"/>
        </w:rPr>
      </w:pPr>
    </w:p>
    <w:p w14:paraId="5D5E3FDD">
      <w:pPr>
        <w:rPr>
          <w:rFonts w:ascii="宋体" w:hAnsi="宋体" w:eastAsia="宋体" w:cs="宋体"/>
          <w:b/>
          <w:bCs/>
          <w:sz w:val="24"/>
          <w:szCs w:val="24"/>
          <w:lang w:eastAsia="zh-CN"/>
        </w:rPr>
      </w:pPr>
    </w:p>
    <w:p w14:paraId="736EC707">
      <w:pPr>
        <w:rPr>
          <w:rFonts w:ascii="宋体" w:hAnsi="宋体" w:eastAsia="宋体" w:cs="宋体"/>
          <w:b/>
          <w:bCs/>
          <w:sz w:val="24"/>
          <w:szCs w:val="24"/>
          <w:lang w:eastAsia="zh-CN"/>
        </w:rPr>
      </w:pPr>
    </w:p>
    <w:p w14:paraId="4C293E54">
      <w:pPr>
        <w:rPr>
          <w:rFonts w:ascii="宋体" w:hAnsi="宋体" w:eastAsia="宋体" w:cs="宋体"/>
          <w:b/>
          <w:bCs/>
          <w:sz w:val="24"/>
          <w:szCs w:val="24"/>
          <w:lang w:eastAsia="zh-CN"/>
        </w:rPr>
      </w:pPr>
    </w:p>
    <w:p w14:paraId="501E886A">
      <w:pPr>
        <w:rPr>
          <w:rFonts w:ascii="宋体" w:hAnsi="宋体" w:eastAsia="宋体" w:cs="宋体"/>
          <w:b/>
          <w:bCs/>
          <w:sz w:val="24"/>
          <w:szCs w:val="24"/>
          <w:lang w:eastAsia="zh-CN"/>
        </w:rPr>
      </w:pPr>
    </w:p>
    <w:p w14:paraId="10404701">
      <w:pPr>
        <w:rPr>
          <w:rFonts w:ascii="宋体" w:hAnsi="宋体" w:eastAsia="宋体" w:cs="宋体"/>
          <w:b/>
          <w:bCs/>
          <w:sz w:val="24"/>
          <w:szCs w:val="24"/>
          <w:lang w:eastAsia="zh-CN"/>
        </w:rPr>
      </w:pPr>
    </w:p>
    <w:p w14:paraId="265E70D0">
      <w:pPr>
        <w:rPr>
          <w:rFonts w:ascii="宋体" w:hAnsi="宋体" w:eastAsia="宋体" w:cs="宋体"/>
          <w:b/>
          <w:bCs/>
          <w:sz w:val="24"/>
          <w:szCs w:val="24"/>
          <w:lang w:eastAsia="zh-CN"/>
        </w:rPr>
      </w:pPr>
    </w:p>
    <w:p w14:paraId="1F7F6ADB">
      <w:pPr>
        <w:rPr>
          <w:rFonts w:ascii="宋体" w:hAnsi="宋体" w:eastAsia="宋体" w:cs="宋体"/>
          <w:b/>
          <w:bCs/>
          <w:sz w:val="24"/>
          <w:szCs w:val="24"/>
          <w:lang w:eastAsia="zh-CN"/>
        </w:rPr>
      </w:pPr>
    </w:p>
    <w:p w14:paraId="6F7BE703">
      <w:pPr>
        <w:rPr>
          <w:rFonts w:ascii="宋体" w:hAnsi="宋体" w:eastAsia="宋体" w:cs="宋体"/>
          <w:b/>
          <w:bCs/>
          <w:sz w:val="24"/>
          <w:szCs w:val="24"/>
          <w:lang w:eastAsia="zh-CN"/>
        </w:rPr>
      </w:pPr>
    </w:p>
    <w:p w14:paraId="31A8F0F7">
      <w:pPr>
        <w:rPr>
          <w:rFonts w:ascii="宋体" w:hAnsi="宋体" w:eastAsia="宋体" w:cs="宋体"/>
          <w:b/>
          <w:bCs/>
          <w:sz w:val="24"/>
          <w:szCs w:val="24"/>
          <w:lang w:eastAsia="zh-CN"/>
        </w:rPr>
      </w:pPr>
    </w:p>
    <w:p w14:paraId="1567EB75">
      <w:pPr>
        <w:rPr>
          <w:rFonts w:ascii="宋体" w:hAnsi="宋体" w:eastAsia="宋体" w:cs="宋体"/>
          <w:b/>
          <w:bCs/>
          <w:sz w:val="24"/>
          <w:szCs w:val="24"/>
          <w:lang w:eastAsia="zh-CN"/>
        </w:rPr>
      </w:pPr>
    </w:p>
    <w:p w14:paraId="7469CBCB">
      <w:pPr>
        <w:rPr>
          <w:rFonts w:ascii="宋体" w:hAnsi="宋体" w:eastAsia="宋体" w:cs="宋体"/>
          <w:b/>
          <w:bCs/>
          <w:sz w:val="24"/>
          <w:szCs w:val="24"/>
          <w:lang w:eastAsia="zh-CN"/>
        </w:rPr>
      </w:pPr>
    </w:p>
    <w:p w14:paraId="6BAFD2B0">
      <w:pPr>
        <w:rPr>
          <w:rFonts w:ascii="宋体" w:hAnsi="宋体" w:eastAsia="宋体" w:cs="宋体"/>
          <w:b/>
          <w:bCs/>
          <w:sz w:val="24"/>
          <w:szCs w:val="24"/>
          <w:lang w:eastAsia="zh-CN"/>
        </w:rPr>
      </w:pPr>
    </w:p>
    <w:p w14:paraId="6A7350B9">
      <w:pPr>
        <w:rPr>
          <w:rFonts w:ascii="宋体" w:hAnsi="宋体" w:eastAsia="宋体" w:cs="宋体"/>
          <w:b/>
          <w:bCs/>
          <w:sz w:val="24"/>
          <w:szCs w:val="24"/>
          <w:lang w:eastAsia="zh-CN"/>
        </w:rPr>
      </w:pPr>
    </w:p>
    <w:p w14:paraId="4F195C21">
      <w:pPr>
        <w:rPr>
          <w:rFonts w:ascii="宋体" w:hAnsi="宋体" w:eastAsia="宋体" w:cs="宋体"/>
          <w:b/>
          <w:bCs/>
          <w:sz w:val="24"/>
          <w:szCs w:val="24"/>
          <w:lang w:eastAsia="zh-CN"/>
        </w:rPr>
      </w:pPr>
    </w:p>
    <w:p w14:paraId="291ED31F">
      <w:pPr>
        <w:rPr>
          <w:rFonts w:ascii="宋体" w:hAnsi="宋体" w:eastAsia="宋体" w:cs="宋体"/>
          <w:b/>
          <w:bCs/>
          <w:sz w:val="24"/>
          <w:szCs w:val="24"/>
          <w:lang w:eastAsia="zh-CN"/>
        </w:rPr>
      </w:pPr>
    </w:p>
    <w:p w14:paraId="50119109">
      <w:pPr>
        <w:rPr>
          <w:rFonts w:ascii="宋体" w:hAnsi="宋体" w:eastAsia="宋体" w:cs="宋体"/>
          <w:b/>
          <w:bCs/>
          <w:sz w:val="24"/>
          <w:szCs w:val="24"/>
          <w:lang w:eastAsia="zh-CN"/>
        </w:rPr>
      </w:pPr>
    </w:p>
    <w:p w14:paraId="5F0EBFE1">
      <w:pPr>
        <w:rPr>
          <w:rFonts w:ascii="宋体" w:hAnsi="宋体" w:eastAsia="宋体" w:cs="宋体"/>
          <w:b/>
          <w:bCs/>
          <w:sz w:val="24"/>
          <w:szCs w:val="24"/>
          <w:lang w:eastAsia="zh-CN"/>
        </w:rPr>
      </w:pPr>
    </w:p>
    <w:p w14:paraId="32F809C9">
      <w:pPr>
        <w:rPr>
          <w:rFonts w:ascii="宋体" w:hAnsi="宋体" w:eastAsia="宋体" w:cs="宋体"/>
          <w:b/>
          <w:bCs/>
          <w:sz w:val="24"/>
          <w:szCs w:val="24"/>
          <w:lang w:eastAsia="zh-CN"/>
        </w:rPr>
      </w:pPr>
    </w:p>
    <w:p w14:paraId="319AEA8F">
      <w:pPr>
        <w:rPr>
          <w:rFonts w:ascii="宋体" w:hAnsi="宋体" w:eastAsia="宋体" w:cs="宋体"/>
          <w:b/>
          <w:bCs/>
          <w:sz w:val="24"/>
          <w:szCs w:val="24"/>
          <w:lang w:eastAsia="zh-CN"/>
        </w:rPr>
      </w:pPr>
    </w:p>
    <w:p w14:paraId="0FB1BFC6">
      <w:pPr>
        <w:rPr>
          <w:rFonts w:ascii="宋体" w:hAnsi="宋体" w:eastAsia="宋体" w:cs="宋体"/>
          <w:b/>
          <w:bCs/>
          <w:sz w:val="24"/>
          <w:szCs w:val="24"/>
          <w:lang w:eastAsia="zh-CN"/>
        </w:rPr>
      </w:pPr>
    </w:p>
    <w:p w14:paraId="3F57F3D4">
      <w:pPr>
        <w:rPr>
          <w:rFonts w:ascii="宋体" w:hAnsi="宋体" w:eastAsia="宋体" w:cs="宋体"/>
          <w:b/>
          <w:bCs/>
          <w:sz w:val="24"/>
          <w:szCs w:val="24"/>
          <w:lang w:eastAsia="zh-CN"/>
        </w:rPr>
      </w:pPr>
    </w:p>
    <w:p w14:paraId="05F49A7D">
      <w:pPr>
        <w:rPr>
          <w:rFonts w:ascii="宋体" w:hAnsi="宋体" w:eastAsia="宋体" w:cs="宋体"/>
          <w:b/>
          <w:bCs/>
          <w:sz w:val="24"/>
          <w:szCs w:val="24"/>
          <w:lang w:eastAsia="zh-CN"/>
        </w:rPr>
      </w:pPr>
    </w:p>
    <w:p w14:paraId="7EEAB387">
      <w:pPr>
        <w:pStyle w:val="5"/>
        <w:ind w:left="578"/>
        <w:jc w:val="center"/>
        <w:rPr>
          <w:lang w:eastAsia="zh-CN"/>
        </w:rPr>
      </w:pPr>
      <w:r>
        <w:rPr>
          <w:lang w:eastAsia="zh-CN"/>
        </w:rPr>
        <w:t>资格审查资料</w:t>
      </w:r>
    </w:p>
    <w:p w14:paraId="008DA4E8">
      <w:pPr>
        <w:pStyle w:val="5"/>
        <w:ind w:left="578"/>
        <w:rPr>
          <w:b w:val="0"/>
          <w:bCs w:val="0"/>
          <w:sz w:val="24"/>
          <w:szCs w:val="24"/>
          <w:lang w:eastAsia="zh-CN"/>
        </w:rPr>
      </w:pPr>
      <w:r>
        <w:rPr>
          <w:rFonts w:hint="eastAsia"/>
          <w:b w:val="0"/>
          <w:bCs w:val="0"/>
          <w:sz w:val="24"/>
          <w:szCs w:val="24"/>
          <w:lang w:eastAsia="zh-CN"/>
        </w:rPr>
        <w:t>（一）供应商基本情况表</w:t>
      </w:r>
    </w:p>
    <w:p w14:paraId="3AFAAEE6">
      <w:pPr>
        <w:spacing w:before="8"/>
        <w:rPr>
          <w:rFonts w:ascii="宋体" w:hAnsi="宋体" w:eastAsia="宋体" w:cs="宋体"/>
          <w:b/>
          <w:bCs/>
          <w:sz w:val="2"/>
          <w:szCs w:val="2"/>
          <w:lang w:eastAsia="zh-CN"/>
        </w:rPr>
      </w:pPr>
    </w:p>
    <w:tbl>
      <w:tblPr>
        <w:tblStyle w:val="32"/>
        <w:tblW w:w="8720" w:type="dxa"/>
        <w:tblInd w:w="720" w:type="dxa"/>
        <w:tblLayout w:type="fixed"/>
        <w:tblCellMar>
          <w:top w:w="0" w:type="dxa"/>
          <w:left w:w="0" w:type="dxa"/>
          <w:bottom w:w="0" w:type="dxa"/>
          <w:right w:w="0" w:type="dxa"/>
        </w:tblCellMar>
      </w:tblPr>
      <w:tblGrid>
        <w:gridCol w:w="1523"/>
        <w:gridCol w:w="1165"/>
        <w:gridCol w:w="802"/>
        <w:gridCol w:w="1018"/>
        <w:gridCol w:w="290"/>
        <w:gridCol w:w="199"/>
        <w:gridCol w:w="1278"/>
        <w:gridCol w:w="267"/>
        <w:gridCol w:w="727"/>
        <w:gridCol w:w="1451"/>
      </w:tblGrid>
      <w:tr w14:paraId="1B5CDCE6">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28F402CE">
            <w:pPr>
              <w:jc w:val="center"/>
              <w:rPr>
                <w:rFonts w:asciiTheme="minorEastAsia" w:hAnsiTheme="minorEastAsia"/>
                <w:sz w:val="24"/>
                <w:szCs w:val="24"/>
              </w:rPr>
            </w:pPr>
            <w:r>
              <w:rPr>
                <w:rFonts w:asciiTheme="minorEastAsia" w:hAnsiTheme="minorEastAsia"/>
                <w:sz w:val="24"/>
                <w:szCs w:val="24"/>
              </w:rPr>
              <w:t>供应商名称</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1618A4B2">
            <w:pPr>
              <w:jc w:val="center"/>
              <w:rPr>
                <w:rFonts w:asciiTheme="minorEastAsia" w:hAnsiTheme="minorEastAsia"/>
                <w:sz w:val="24"/>
                <w:szCs w:val="24"/>
              </w:rPr>
            </w:pPr>
          </w:p>
        </w:tc>
      </w:tr>
      <w:tr w14:paraId="18DADB4C">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7D499C39">
            <w:pPr>
              <w:jc w:val="center"/>
              <w:rPr>
                <w:rFonts w:asciiTheme="minorEastAsia" w:hAnsiTheme="minorEastAsia"/>
                <w:sz w:val="24"/>
                <w:szCs w:val="24"/>
              </w:rPr>
            </w:pPr>
            <w:r>
              <w:rPr>
                <w:rFonts w:asciiTheme="minorEastAsia" w:hAnsiTheme="minorEastAsia"/>
                <w:sz w:val="24"/>
                <w:szCs w:val="24"/>
              </w:rPr>
              <w:t>注册地址</w:t>
            </w:r>
          </w:p>
        </w:tc>
        <w:tc>
          <w:tcPr>
            <w:tcW w:w="3474" w:type="dxa"/>
            <w:gridSpan w:val="5"/>
            <w:tcBorders>
              <w:top w:val="single" w:color="000000" w:sz="4" w:space="0"/>
              <w:left w:val="single" w:color="000000" w:sz="4" w:space="0"/>
              <w:bottom w:val="single" w:color="000000" w:sz="4" w:space="0"/>
              <w:right w:val="single" w:color="000000" w:sz="4" w:space="0"/>
            </w:tcBorders>
            <w:vAlign w:val="center"/>
          </w:tcPr>
          <w:p w14:paraId="5AB88C9C">
            <w:pPr>
              <w:jc w:val="center"/>
              <w:rPr>
                <w:rFonts w:asciiTheme="minorEastAsia" w:hAnsiTheme="minorEastAsia"/>
                <w:sz w:val="24"/>
                <w:szCs w:val="24"/>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564430E2">
            <w:pPr>
              <w:jc w:val="center"/>
              <w:rPr>
                <w:rFonts w:asciiTheme="minorEastAsia" w:hAnsiTheme="minorEastAsia"/>
                <w:sz w:val="24"/>
                <w:szCs w:val="24"/>
              </w:rPr>
            </w:pPr>
            <w:r>
              <w:rPr>
                <w:rFonts w:asciiTheme="minorEastAsia" w:hAnsiTheme="minorEastAsia"/>
                <w:sz w:val="24"/>
                <w:szCs w:val="24"/>
              </w:rPr>
              <w:t>邮政编码</w:t>
            </w:r>
          </w:p>
        </w:tc>
        <w:tc>
          <w:tcPr>
            <w:tcW w:w="2445" w:type="dxa"/>
            <w:gridSpan w:val="3"/>
            <w:tcBorders>
              <w:top w:val="single" w:color="000000" w:sz="4" w:space="0"/>
              <w:left w:val="single" w:color="000000" w:sz="4" w:space="0"/>
              <w:bottom w:val="single" w:color="000000" w:sz="4" w:space="0"/>
              <w:right w:val="single" w:color="000000" w:sz="4" w:space="0"/>
            </w:tcBorders>
            <w:vAlign w:val="center"/>
          </w:tcPr>
          <w:p w14:paraId="73232168">
            <w:pPr>
              <w:jc w:val="center"/>
              <w:rPr>
                <w:rFonts w:asciiTheme="minorEastAsia" w:hAnsiTheme="minorEastAsia"/>
                <w:sz w:val="24"/>
                <w:szCs w:val="24"/>
              </w:rPr>
            </w:pPr>
          </w:p>
        </w:tc>
      </w:tr>
      <w:tr w14:paraId="5F1AF7EE">
        <w:tblPrEx>
          <w:tblCellMar>
            <w:top w:w="0" w:type="dxa"/>
            <w:left w:w="0" w:type="dxa"/>
            <w:bottom w:w="0" w:type="dxa"/>
            <w:right w:w="0" w:type="dxa"/>
          </w:tblCellMar>
        </w:tblPrEx>
        <w:trPr>
          <w:trHeight w:val="577" w:hRule="exact"/>
        </w:trPr>
        <w:tc>
          <w:tcPr>
            <w:tcW w:w="1523" w:type="dxa"/>
            <w:vMerge w:val="restart"/>
            <w:tcBorders>
              <w:top w:val="single" w:color="000000" w:sz="4" w:space="0"/>
              <w:left w:val="single" w:color="000000" w:sz="4" w:space="0"/>
              <w:right w:val="single" w:color="000000" w:sz="4" w:space="0"/>
            </w:tcBorders>
            <w:vAlign w:val="center"/>
          </w:tcPr>
          <w:p w14:paraId="3073B52A">
            <w:pPr>
              <w:jc w:val="center"/>
              <w:rPr>
                <w:rFonts w:asciiTheme="minorEastAsia" w:hAnsiTheme="minorEastAsia"/>
                <w:sz w:val="24"/>
                <w:szCs w:val="24"/>
              </w:rPr>
            </w:pPr>
            <w:r>
              <w:rPr>
                <w:rFonts w:asciiTheme="minorEastAsia" w:hAnsiTheme="minorEastAsia"/>
                <w:sz w:val="24"/>
                <w:szCs w:val="24"/>
              </w:rPr>
              <w:t>联系方式</w:t>
            </w:r>
          </w:p>
        </w:tc>
        <w:tc>
          <w:tcPr>
            <w:tcW w:w="1165" w:type="dxa"/>
            <w:tcBorders>
              <w:top w:val="single" w:color="000000" w:sz="4" w:space="0"/>
              <w:left w:val="single" w:color="000000" w:sz="4" w:space="0"/>
              <w:bottom w:val="single" w:color="000000" w:sz="4" w:space="0"/>
              <w:right w:val="single" w:color="000000" w:sz="4" w:space="0"/>
            </w:tcBorders>
            <w:vAlign w:val="center"/>
          </w:tcPr>
          <w:p w14:paraId="5FE679DE">
            <w:pPr>
              <w:jc w:val="center"/>
              <w:rPr>
                <w:rFonts w:asciiTheme="minorEastAsia" w:hAnsiTheme="minorEastAsia"/>
                <w:sz w:val="24"/>
                <w:szCs w:val="24"/>
              </w:rPr>
            </w:pPr>
            <w:r>
              <w:rPr>
                <w:rFonts w:asciiTheme="minorEastAsia" w:hAnsiTheme="minorEastAsia"/>
                <w:sz w:val="24"/>
                <w:szCs w:val="24"/>
              </w:rPr>
              <w:t>联系人</w:t>
            </w:r>
          </w:p>
        </w:tc>
        <w:tc>
          <w:tcPr>
            <w:tcW w:w="2309" w:type="dxa"/>
            <w:gridSpan w:val="4"/>
            <w:tcBorders>
              <w:top w:val="single" w:color="000000" w:sz="4" w:space="0"/>
              <w:left w:val="single" w:color="000000" w:sz="4" w:space="0"/>
              <w:bottom w:val="single" w:color="000000" w:sz="4" w:space="0"/>
              <w:right w:val="single" w:color="000000" w:sz="4" w:space="0"/>
            </w:tcBorders>
            <w:vAlign w:val="center"/>
          </w:tcPr>
          <w:p w14:paraId="1A7E937A">
            <w:pPr>
              <w:jc w:val="center"/>
              <w:rPr>
                <w:rFonts w:asciiTheme="minorEastAsia" w:hAnsiTheme="minorEastAsia"/>
                <w:sz w:val="24"/>
                <w:szCs w:val="24"/>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2D0C9B8C">
            <w:pPr>
              <w:jc w:val="center"/>
              <w:rPr>
                <w:rFonts w:asciiTheme="minorEastAsia" w:hAnsiTheme="minorEastAsia"/>
                <w:sz w:val="24"/>
                <w:szCs w:val="24"/>
              </w:rPr>
            </w:pPr>
            <w:r>
              <w:rPr>
                <w:rFonts w:asciiTheme="minorEastAsia" w:hAnsiTheme="minorEastAsia"/>
                <w:sz w:val="24"/>
                <w:szCs w:val="24"/>
              </w:rPr>
              <w:t>电话</w:t>
            </w:r>
          </w:p>
        </w:tc>
        <w:tc>
          <w:tcPr>
            <w:tcW w:w="2445" w:type="dxa"/>
            <w:gridSpan w:val="3"/>
            <w:tcBorders>
              <w:top w:val="single" w:color="000000" w:sz="4" w:space="0"/>
              <w:left w:val="single" w:color="000000" w:sz="4" w:space="0"/>
              <w:bottom w:val="single" w:color="000000" w:sz="4" w:space="0"/>
              <w:right w:val="single" w:color="000000" w:sz="4" w:space="0"/>
            </w:tcBorders>
            <w:vAlign w:val="center"/>
          </w:tcPr>
          <w:p w14:paraId="108A7140">
            <w:pPr>
              <w:jc w:val="center"/>
              <w:rPr>
                <w:rFonts w:asciiTheme="minorEastAsia" w:hAnsiTheme="minorEastAsia"/>
                <w:sz w:val="24"/>
                <w:szCs w:val="24"/>
              </w:rPr>
            </w:pPr>
          </w:p>
        </w:tc>
      </w:tr>
      <w:tr w14:paraId="668D8929">
        <w:tblPrEx>
          <w:tblCellMar>
            <w:top w:w="0" w:type="dxa"/>
            <w:left w:w="0" w:type="dxa"/>
            <w:bottom w:w="0" w:type="dxa"/>
            <w:right w:w="0" w:type="dxa"/>
          </w:tblCellMar>
        </w:tblPrEx>
        <w:trPr>
          <w:trHeight w:val="577" w:hRule="exact"/>
        </w:trPr>
        <w:tc>
          <w:tcPr>
            <w:tcW w:w="1523" w:type="dxa"/>
            <w:vMerge w:val="continue"/>
            <w:tcBorders>
              <w:left w:val="single" w:color="000000" w:sz="4" w:space="0"/>
              <w:bottom w:val="single" w:color="000000" w:sz="4" w:space="0"/>
              <w:right w:val="single" w:color="000000" w:sz="4" w:space="0"/>
            </w:tcBorders>
            <w:vAlign w:val="center"/>
          </w:tcPr>
          <w:p w14:paraId="5D246225">
            <w:pPr>
              <w:jc w:val="center"/>
              <w:rPr>
                <w:rFonts w:asciiTheme="minorEastAsia" w:hAnsiTheme="minorEastAsia"/>
                <w:sz w:val="24"/>
                <w:szCs w:val="24"/>
              </w:rPr>
            </w:pPr>
          </w:p>
        </w:tc>
        <w:tc>
          <w:tcPr>
            <w:tcW w:w="1165" w:type="dxa"/>
            <w:tcBorders>
              <w:top w:val="single" w:color="000000" w:sz="4" w:space="0"/>
              <w:left w:val="single" w:color="000000" w:sz="4" w:space="0"/>
              <w:bottom w:val="single" w:color="000000" w:sz="4" w:space="0"/>
              <w:right w:val="single" w:color="000000" w:sz="4" w:space="0"/>
            </w:tcBorders>
            <w:vAlign w:val="center"/>
          </w:tcPr>
          <w:p w14:paraId="4779B77A">
            <w:pPr>
              <w:jc w:val="center"/>
              <w:rPr>
                <w:rFonts w:asciiTheme="minorEastAsia" w:hAnsiTheme="minorEastAsia"/>
                <w:sz w:val="24"/>
                <w:szCs w:val="24"/>
              </w:rPr>
            </w:pPr>
            <w:r>
              <w:rPr>
                <w:rFonts w:asciiTheme="minorEastAsia" w:hAnsiTheme="minorEastAsia"/>
                <w:sz w:val="24"/>
                <w:szCs w:val="24"/>
              </w:rPr>
              <w:t>传真</w:t>
            </w:r>
          </w:p>
        </w:tc>
        <w:tc>
          <w:tcPr>
            <w:tcW w:w="2309" w:type="dxa"/>
            <w:gridSpan w:val="4"/>
            <w:tcBorders>
              <w:top w:val="single" w:color="000000" w:sz="4" w:space="0"/>
              <w:left w:val="single" w:color="000000" w:sz="4" w:space="0"/>
              <w:bottom w:val="single" w:color="000000" w:sz="4" w:space="0"/>
              <w:right w:val="single" w:color="000000" w:sz="4" w:space="0"/>
            </w:tcBorders>
            <w:vAlign w:val="center"/>
          </w:tcPr>
          <w:p w14:paraId="1D3812E0">
            <w:pPr>
              <w:jc w:val="center"/>
              <w:rPr>
                <w:rFonts w:asciiTheme="minorEastAsia" w:hAnsiTheme="minorEastAsia"/>
                <w:sz w:val="24"/>
                <w:szCs w:val="24"/>
              </w:rPr>
            </w:pPr>
          </w:p>
        </w:tc>
        <w:tc>
          <w:tcPr>
            <w:tcW w:w="1278" w:type="dxa"/>
            <w:tcBorders>
              <w:top w:val="single" w:color="000000" w:sz="4" w:space="0"/>
              <w:left w:val="single" w:color="000000" w:sz="4" w:space="0"/>
              <w:bottom w:val="single" w:color="000000" w:sz="4" w:space="0"/>
              <w:right w:val="single" w:color="000000" w:sz="4" w:space="0"/>
            </w:tcBorders>
            <w:vAlign w:val="center"/>
          </w:tcPr>
          <w:p w14:paraId="4690595B">
            <w:pPr>
              <w:jc w:val="center"/>
              <w:rPr>
                <w:rFonts w:asciiTheme="minorEastAsia" w:hAnsiTheme="minorEastAsia"/>
                <w:sz w:val="24"/>
                <w:szCs w:val="24"/>
              </w:rPr>
            </w:pPr>
            <w:r>
              <w:rPr>
                <w:rFonts w:asciiTheme="minorEastAsia" w:hAnsiTheme="minorEastAsia"/>
                <w:sz w:val="24"/>
                <w:szCs w:val="24"/>
              </w:rPr>
              <w:t>网址</w:t>
            </w:r>
          </w:p>
        </w:tc>
        <w:tc>
          <w:tcPr>
            <w:tcW w:w="2445" w:type="dxa"/>
            <w:gridSpan w:val="3"/>
            <w:tcBorders>
              <w:top w:val="single" w:color="000000" w:sz="4" w:space="0"/>
              <w:left w:val="single" w:color="000000" w:sz="4" w:space="0"/>
              <w:bottom w:val="single" w:color="000000" w:sz="4" w:space="0"/>
              <w:right w:val="single" w:color="000000" w:sz="4" w:space="0"/>
            </w:tcBorders>
            <w:vAlign w:val="center"/>
          </w:tcPr>
          <w:p w14:paraId="7235C78D">
            <w:pPr>
              <w:jc w:val="center"/>
              <w:rPr>
                <w:rFonts w:asciiTheme="minorEastAsia" w:hAnsiTheme="minorEastAsia"/>
                <w:sz w:val="24"/>
                <w:szCs w:val="24"/>
              </w:rPr>
            </w:pPr>
          </w:p>
        </w:tc>
      </w:tr>
      <w:tr w14:paraId="7C6C2CAC">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15CA575D">
            <w:pPr>
              <w:jc w:val="center"/>
              <w:rPr>
                <w:rFonts w:asciiTheme="minorEastAsia" w:hAnsiTheme="minorEastAsia"/>
                <w:sz w:val="24"/>
                <w:szCs w:val="24"/>
              </w:rPr>
            </w:pPr>
            <w:r>
              <w:rPr>
                <w:rFonts w:asciiTheme="minorEastAsia" w:hAnsiTheme="minorEastAsia"/>
                <w:sz w:val="24"/>
                <w:szCs w:val="24"/>
              </w:rPr>
              <w:t>组织结构</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4386D900">
            <w:pPr>
              <w:jc w:val="center"/>
              <w:rPr>
                <w:rFonts w:asciiTheme="minorEastAsia" w:hAnsiTheme="minorEastAsia"/>
                <w:sz w:val="24"/>
                <w:szCs w:val="24"/>
              </w:rPr>
            </w:pPr>
          </w:p>
        </w:tc>
      </w:tr>
      <w:tr w14:paraId="133F6971">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458F36F3">
            <w:pPr>
              <w:jc w:val="center"/>
              <w:rPr>
                <w:rFonts w:asciiTheme="minorEastAsia" w:hAnsiTheme="minorEastAsia"/>
                <w:sz w:val="24"/>
                <w:szCs w:val="24"/>
              </w:rPr>
            </w:pPr>
            <w:r>
              <w:rPr>
                <w:rFonts w:asciiTheme="minorEastAsia" w:hAnsiTheme="minorEastAsia"/>
                <w:sz w:val="24"/>
                <w:szCs w:val="24"/>
              </w:rPr>
              <w:t>法定代表人</w:t>
            </w:r>
          </w:p>
        </w:tc>
        <w:tc>
          <w:tcPr>
            <w:tcW w:w="1165" w:type="dxa"/>
            <w:tcBorders>
              <w:top w:val="single" w:color="000000" w:sz="4" w:space="0"/>
              <w:left w:val="single" w:color="000000" w:sz="4" w:space="0"/>
              <w:bottom w:val="single" w:color="000000" w:sz="4" w:space="0"/>
              <w:right w:val="single" w:color="000000" w:sz="4" w:space="0"/>
            </w:tcBorders>
            <w:vAlign w:val="center"/>
          </w:tcPr>
          <w:p w14:paraId="68DC8FB5">
            <w:pPr>
              <w:jc w:val="center"/>
              <w:rPr>
                <w:rFonts w:asciiTheme="minorEastAsia" w:hAnsiTheme="minorEastAsia"/>
                <w:sz w:val="24"/>
                <w:szCs w:val="24"/>
              </w:rPr>
            </w:pPr>
            <w:r>
              <w:rPr>
                <w:rFonts w:asciiTheme="minorEastAsia" w:hAnsiTheme="minorEastAsia"/>
                <w:sz w:val="24"/>
                <w:szCs w:val="24"/>
              </w:rPr>
              <w:t>姓名</w:t>
            </w:r>
          </w:p>
        </w:tc>
        <w:tc>
          <w:tcPr>
            <w:tcW w:w="802" w:type="dxa"/>
            <w:tcBorders>
              <w:top w:val="single" w:color="000000" w:sz="4" w:space="0"/>
              <w:left w:val="single" w:color="000000" w:sz="4" w:space="0"/>
              <w:bottom w:val="single" w:color="000000" w:sz="4" w:space="0"/>
              <w:right w:val="single" w:color="000000" w:sz="4" w:space="0"/>
            </w:tcBorders>
            <w:vAlign w:val="center"/>
          </w:tcPr>
          <w:p w14:paraId="5159A445">
            <w:pPr>
              <w:jc w:val="center"/>
              <w:rPr>
                <w:rFonts w:asciiTheme="minorEastAsia" w:hAnsiTheme="minorEastAsia"/>
                <w:sz w:val="24"/>
                <w:szCs w:val="24"/>
              </w:rPr>
            </w:pPr>
          </w:p>
        </w:tc>
        <w:tc>
          <w:tcPr>
            <w:tcW w:w="1308" w:type="dxa"/>
            <w:gridSpan w:val="2"/>
            <w:tcBorders>
              <w:top w:val="single" w:color="000000" w:sz="4" w:space="0"/>
              <w:left w:val="single" w:color="000000" w:sz="4" w:space="0"/>
              <w:bottom w:val="single" w:color="000000" w:sz="4" w:space="0"/>
              <w:right w:val="single" w:color="000000" w:sz="4" w:space="0"/>
            </w:tcBorders>
            <w:vAlign w:val="center"/>
          </w:tcPr>
          <w:p w14:paraId="11CDB810">
            <w:pPr>
              <w:jc w:val="center"/>
              <w:rPr>
                <w:rFonts w:asciiTheme="minorEastAsia" w:hAnsiTheme="minorEastAsia"/>
                <w:sz w:val="24"/>
                <w:szCs w:val="24"/>
              </w:rPr>
            </w:pPr>
            <w:r>
              <w:rPr>
                <w:rFonts w:asciiTheme="minorEastAsia" w:hAnsiTheme="minorEastAsia"/>
                <w:sz w:val="24"/>
                <w:szCs w:val="24"/>
              </w:rPr>
              <w:t>技术职称</w:t>
            </w:r>
          </w:p>
        </w:tc>
        <w:tc>
          <w:tcPr>
            <w:tcW w:w="1744" w:type="dxa"/>
            <w:gridSpan w:val="3"/>
            <w:tcBorders>
              <w:top w:val="single" w:color="000000" w:sz="4" w:space="0"/>
              <w:left w:val="single" w:color="000000" w:sz="4" w:space="0"/>
              <w:bottom w:val="single" w:color="000000" w:sz="4" w:space="0"/>
              <w:right w:val="single" w:color="000000" w:sz="4" w:space="0"/>
            </w:tcBorders>
            <w:vAlign w:val="center"/>
          </w:tcPr>
          <w:p w14:paraId="4D222626">
            <w:pPr>
              <w:jc w:val="center"/>
              <w:rPr>
                <w:rFonts w:asciiTheme="minorEastAsia" w:hAnsiTheme="minorEastAsia"/>
                <w:sz w:val="24"/>
                <w:szCs w:val="24"/>
              </w:rPr>
            </w:pPr>
          </w:p>
        </w:tc>
        <w:tc>
          <w:tcPr>
            <w:tcW w:w="727" w:type="dxa"/>
            <w:tcBorders>
              <w:top w:val="single" w:color="000000" w:sz="4" w:space="0"/>
              <w:left w:val="single" w:color="000000" w:sz="4" w:space="0"/>
              <w:bottom w:val="single" w:color="000000" w:sz="4" w:space="0"/>
              <w:right w:val="single" w:color="000000" w:sz="4" w:space="0"/>
            </w:tcBorders>
            <w:vAlign w:val="center"/>
          </w:tcPr>
          <w:p w14:paraId="7E5F6ABC">
            <w:pPr>
              <w:jc w:val="center"/>
              <w:rPr>
                <w:rFonts w:asciiTheme="minorEastAsia" w:hAnsiTheme="minorEastAsia"/>
                <w:sz w:val="24"/>
                <w:szCs w:val="24"/>
              </w:rPr>
            </w:pPr>
            <w:r>
              <w:rPr>
                <w:rFonts w:asciiTheme="minorEastAsia" w:hAnsiTheme="minorEastAsia"/>
                <w:sz w:val="24"/>
                <w:szCs w:val="24"/>
              </w:rPr>
              <w:t>电话</w:t>
            </w:r>
          </w:p>
        </w:tc>
        <w:tc>
          <w:tcPr>
            <w:tcW w:w="1451" w:type="dxa"/>
            <w:tcBorders>
              <w:top w:val="single" w:color="000000" w:sz="4" w:space="0"/>
              <w:left w:val="single" w:color="000000" w:sz="4" w:space="0"/>
              <w:bottom w:val="single" w:color="000000" w:sz="4" w:space="0"/>
              <w:right w:val="single" w:color="000000" w:sz="4" w:space="0"/>
            </w:tcBorders>
            <w:vAlign w:val="center"/>
          </w:tcPr>
          <w:p w14:paraId="64346D9E">
            <w:pPr>
              <w:jc w:val="center"/>
              <w:rPr>
                <w:rFonts w:asciiTheme="minorEastAsia" w:hAnsiTheme="minorEastAsia"/>
                <w:sz w:val="24"/>
                <w:szCs w:val="24"/>
              </w:rPr>
            </w:pPr>
          </w:p>
        </w:tc>
      </w:tr>
      <w:tr w14:paraId="17FEC684">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3C8E3F95">
            <w:pPr>
              <w:jc w:val="center"/>
              <w:rPr>
                <w:rFonts w:asciiTheme="minorEastAsia" w:hAnsiTheme="minorEastAsia"/>
                <w:sz w:val="24"/>
                <w:szCs w:val="24"/>
              </w:rPr>
            </w:pPr>
            <w:r>
              <w:rPr>
                <w:rFonts w:asciiTheme="minorEastAsia" w:hAnsiTheme="minorEastAsia"/>
                <w:sz w:val="24"/>
                <w:szCs w:val="24"/>
              </w:rPr>
              <w:t>技术负责人</w:t>
            </w:r>
          </w:p>
        </w:tc>
        <w:tc>
          <w:tcPr>
            <w:tcW w:w="1165" w:type="dxa"/>
            <w:tcBorders>
              <w:top w:val="single" w:color="000000" w:sz="4" w:space="0"/>
              <w:left w:val="single" w:color="000000" w:sz="4" w:space="0"/>
              <w:bottom w:val="single" w:color="000000" w:sz="4" w:space="0"/>
              <w:right w:val="single" w:color="000000" w:sz="4" w:space="0"/>
            </w:tcBorders>
            <w:vAlign w:val="center"/>
          </w:tcPr>
          <w:p w14:paraId="6B31A491">
            <w:pPr>
              <w:jc w:val="center"/>
              <w:rPr>
                <w:rFonts w:asciiTheme="minorEastAsia" w:hAnsiTheme="minorEastAsia"/>
                <w:sz w:val="24"/>
                <w:szCs w:val="24"/>
              </w:rPr>
            </w:pPr>
            <w:r>
              <w:rPr>
                <w:rFonts w:asciiTheme="minorEastAsia" w:hAnsiTheme="minorEastAsia"/>
                <w:sz w:val="24"/>
                <w:szCs w:val="24"/>
              </w:rPr>
              <w:t>姓名</w:t>
            </w:r>
          </w:p>
        </w:tc>
        <w:tc>
          <w:tcPr>
            <w:tcW w:w="802" w:type="dxa"/>
            <w:tcBorders>
              <w:top w:val="single" w:color="000000" w:sz="4" w:space="0"/>
              <w:left w:val="single" w:color="000000" w:sz="4" w:space="0"/>
              <w:bottom w:val="single" w:color="000000" w:sz="4" w:space="0"/>
              <w:right w:val="single" w:color="000000" w:sz="4" w:space="0"/>
            </w:tcBorders>
            <w:vAlign w:val="center"/>
          </w:tcPr>
          <w:p w14:paraId="19435665">
            <w:pPr>
              <w:jc w:val="center"/>
              <w:rPr>
                <w:rFonts w:asciiTheme="minorEastAsia" w:hAnsiTheme="minorEastAsia"/>
                <w:sz w:val="24"/>
                <w:szCs w:val="24"/>
              </w:rPr>
            </w:pPr>
          </w:p>
        </w:tc>
        <w:tc>
          <w:tcPr>
            <w:tcW w:w="1308" w:type="dxa"/>
            <w:gridSpan w:val="2"/>
            <w:tcBorders>
              <w:top w:val="single" w:color="000000" w:sz="4" w:space="0"/>
              <w:left w:val="single" w:color="000000" w:sz="4" w:space="0"/>
              <w:bottom w:val="single" w:color="000000" w:sz="4" w:space="0"/>
              <w:right w:val="single" w:color="000000" w:sz="4" w:space="0"/>
            </w:tcBorders>
            <w:vAlign w:val="center"/>
          </w:tcPr>
          <w:p w14:paraId="3411BBB7">
            <w:pPr>
              <w:jc w:val="center"/>
              <w:rPr>
                <w:rFonts w:asciiTheme="minorEastAsia" w:hAnsiTheme="minorEastAsia"/>
                <w:sz w:val="24"/>
                <w:szCs w:val="24"/>
              </w:rPr>
            </w:pPr>
            <w:r>
              <w:rPr>
                <w:rFonts w:asciiTheme="minorEastAsia" w:hAnsiTheme="minorEastAsia"/>
                <w:sz w:val="24"/>
                <w:szCs w:val="24"/>
              </w:rPr>
              <w:t>技术职称</w:t>
            </w:r>
          </w:p>
        </w:tc>
        <w:tc>
          <w:tcPr>
            <w:tcW w:w="1744" w:type="dxa"/>
            <w:gridSpan w:val="3"/>
            <w:tcBorders>
              <w:top w:val="single" w:color="000000" w:sz="4" w:space="0"/>
              <w:left w:val="single" w:color="000000" w:sz="4" w:space="0"/>
              <w:bottom w:val="single" w:color="000000" w:sz="4" w:space="0"/>
              <w:right w:val="single" w:color="000000" w:sz="4" w:space="0"/>
            </w:tcBorders>
            <w:vAlign w:val="center"/>
          </w:tcPr>
          <w:p w14:paraId="264B637B">
            <w:pPr>
              <w:jc w:val="center"/>
              <w:rPr>
                <w:rFonts w:asciiTheme="minorEastAsia" w:hAnsiTheme="minorEastAsia"/>
                <w:sz w:val="24"/>
                <w:szCs w:val="24"/>
              </w:rPr>
            </w:pPr>
          </w:p>
        </w:tc>
        <w:tc>
          <w:tcPr>
            <w:tcW w:w="727" w:type="dxa"/>
            <w:tcBorders>
              <w:top w:val="single" w:color="000000" w:sz="4" w:space="0"/>
              <w:left w:val="single" w:color="000000" w:sz="4" w:space="0"/>
              <w:bottom w:val="single" w:color="000000" w:sz="4" w:space="0"/>
              <w:right w:val="single" w:color="000000" w:sz="4" w:space="0"/>
            </w:tcBorders>
            <w:vAlign w:val="center"/>
          </w:tcPr>
          <w:p w14:paraId="3981BA79">
            <w:pPr>
              <w:jc w:val="center"/>
              <w:rPr>
                <w:rFonts w:asciiTheme="minorEastAsia" w:hAnsiTheme="minorEastAsia"/>
                <w:sz w:val="24"/>
                <w:szCs w:val="24"/>
              </w:rPr>
            </w:pPr>
            <w:r>
              <w:rPr>
                <w:rFonts w:asciiTheme="minorEastAsia" w:hAnsiTheme="minorEastAsia"/>
                <w:sz w:val="24"/>
                <w:szCs w:val="24"/>
              </w:rPr>
              <w:t>电话</w:t>
            </w:r>
          </w:p>
        </w:tc>
        <w:tc>
          <w:tcPr>
            <w:tcW w:w="1451" w:type="dxa"/>
            <w:tcBorders>
              <w:top w:val="single" w:color="000000" w:sz="4" w:space="0"/>
              <w:left w:val="single" w:color="000000" w:sz="4" w:space="0"/>
              <w:bottom w:val="single" w:color="000000" w:sz="4" w:space="0"/>
              <w:right w:val="single" w:color="000000" w:sz="4" w:space="0"/>
            </w:tcBorders>
            <w:vAlign w:val="center"/>
          </w:tcPr>
          <w:p w14:paraId="6C818619">
            <w:pPr>
              <w:jc w:val="center"/>
              <w:rPr>
                <w:rFonts w:asciiTheme="minorEastAsia" w:hAnsiTheme="minorEastAsia"/>
                <w:sz w:val="24"/>
                <w:szCs w:val="24"/>
              </w:rPr>
            </w:pPr>
          </w:p>
        </w:tc>
      </w:tr>
      <w:tr w14:paraId="2A001200">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4290B890">
            <w:pPr>
              <w:jc w:val="center"/>
              <w:rPr>
                <w:rFonts w:asciiTheme="minorEastAsia" w:hAnsiTheme="minorEastAsia"/>
                <w:sz w:val="24"/>
                <w:szCs w:val="24"/>
              </w:rPr>
            </w:pPr>
            <w:r>
              <w:rPr>
                <w:rFonts w:asciiTheme="minorEastAsia" w:hAnsiTheme="minorEastAsia"/>
                <w:sz w:val="24"/>
                <w:szCs w:val="24"/>
              </w:rPr>
              <w:t>成立时间</w:t>
            </w:r>
          </w:p>
        </w:tc>
        <w:tc>
          <w:tcPr>
            <w:tcW w:w="1967" w:type="dxa"/>
            <w:gridSpan w:val="2"/>
            <w:tcBorders>
              <w:top w:val="single" w:color="000000" w:sz="4" w:space="0"/>
              <w:left w:val="single" w:color="000000" w:sz="4" w:space="0"/>
              <w:bottom w:val="single" w:color="000000" w:sz="4" w:space="0"/>
              <w:right w:val="single" w:color="000000" w:sz="4" w:space="0"/>
            </w:tcBorders>
            <w:vAlign w:val="center"/>
          </w:tcPr>
          <w:p w14:paraId="3EFA9B1B">
            <w:pPr>
              <w:jc w:val="center"/>
              <w:rPr>
                <w:rFonts w:asciiTheme="minorEastAsia" w:hAnsiTheme="minorEastAsia"/>
                <w:sz w:val="24"/>
                <w:szCs w:val="24"/>
              </w:rPr>
            </w:pPr>
          </w:p>
        </w:tc>
        <w:tc>
          <w:tcPr>
            <w:tcW w:w="5230" w:type="dxa"/>
            <w:gridSpan w:val="7"/>
            <w:tcBorders>
              <w:top w:val="single" w:color="000000" w:sz="4" w:space="0"/>
              <w:left w:val="single" w:color="000000" w:sz="4" w:space="0"/>
              <w:bottom w:val="single" w:color="000000" w:sz="4" w:space="0"/>
              <w:right w:val="single" w:color="000000" w:sz="4" w:space="0"/>
            </w:tcBorders>
            <w:vAlign w:val="center"/>
          </w:tcPr>
          <w:p w14:paraId="454B244D">
            <w:pPr>
              <w:jc w:val="center"/>
              <w:rPr>
                <w:rFonts w:asciiTheme="minorEastAsia" w:hAnsiTheme="minorEastAsia"/>
                <w:sz w:val="24"/>
                <w:szCs w:val="24"/>
              </w:rPr>
            </w:pPr>
            <w:r>
              <w:rPr>
                <w:rFonts w:asciiTheme="minorEastAsia" w:hAnsiTheme="minorEastAsia"/>
                <w:sz w:val="24"/>
                <w:szCs w:val="24"/>
              </w:rPr>
              <w:t>员工总人数：</w:t>
            </w:r>
          </w:p>
        </w:tc>
      </w:tr>
      <w:tr w14:paraId="6A69718E">
        <w:tblPrEx>
          <w:tblCellMar>
            <w:top w:w="0" w:type="dxa"/>
            <w:left w:w="0" w:type="dxa"/>
            <w:bottom w:w="0" w:type="dxa"/>
            <w:right w:w="0" w:type="dxa"/>
          </w:tblCellMar>
        </w:tblPrEx>
        <w:trPr>
          <w:trHeight w:val="890"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6D9DAC07">
            <w:pPr>
              <w:jc w:val="center"/>
              <w:rPr>
                <w:rFonts w:asciiTheme="minorEastAsia" w:hAnsiTheme="minorEastAsia"/>
                <w:sz w:val="24"/>
                <w:szCs w:val="24"/>
                <w:lang w:eastAsia="zh-CN"/>
              </w:rPr>
            </w:pPr>
            <w:r>
              <w:rPr>
                <w:rFonts w:asciiTheme="minorEastAsia" w:hAnsiTheme="minorEastAsia"/>
                <w:sz w:val="24"/>
                <w:szCs w:val="24"/>
              </w:rPr>
              <w:t>企业资质</w:t>
            </w:r>
          </w:p>
          <w:p w14:paraId="01D7EE81">
            <w:pPr>
              <w:jc w:val="center"/>
              <w:rPr>
                <w:rFonts w:asciiTheme="minorEastAsia" w:hAnsiTheme="minorEastAsia"/>
                <w:sz w:val="24"/>
                <w:szCs w:val="24"/>
              </w:rPr>
            </w:pPr>
            <w:r>
              <w:rPr>
                <w:rFonts w:asciiTheme="minorEastAsia" w:hAnsiTheme="minorEastAsia"/>
                <w:sz w:val="24"/>
                <w:szCs w:val="24"/>
              </w:rPr>
              <w:t>等 级</w:t>
            </w:r>
          </w:p>
        </w:tc>
        <w:tc>
          <w:tcPr>
            <w:tcW w:w="1165" w:type="dxa"/>
            <w:tcBorders>
              <w:top w:val="single" w:color="000000" w:sz="4" w:space="0"/>
              <w:left w:val="single" w:color="000000" w:sz="4" w:space="0"/>
              <w:bottom w:val="single" w:color="000000" w:sz="4" w:space="0"/>
              <w:right w:val="single" w:color="000000" w:sz="4" w:space="0"/>
            </w:tcBorders>
            <w:vAlign w:val="center"/>
          </w:tcPr>
          <w:p w14:paraId="0A8ABC12">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626C5E2C">
            <w:pPr>
              <w:jc w:val="center"/>
              <w:rPr>
                <w:rFonts w:asciiTheme="minorEastAsia" w:hAnsiTheme="minorEastAsia"/>
                <w:sz w:val="24"/>
                <w:szCs w:val="24"/>
              </w:rPr>
            </w:pPr>
          </w:p>
        </w:tc>
        <w:tc>
          <w:tcPr>
            <w:tcW w:w="1018" w:type="dxa"/>
            <w:vMerge w:val="restart"/>
            <w:tcBorders>
              <w:top w:val="single" w:color="000000" w:sz="4" w:space="0"/>
              <w:left w:val="single" w:color="000000" w:sz="4" w:space="0"/>
              <w:right w:val="single" w:color="000000" w:sz="4" w:space="0"/>
            </w:tcBorders>
            <w:vAlign w:val="center"/>
          </w:tcPr>
          <w:p w14:paraId="70BD31A4">
            <w:pPr>
              <w:jc w:val="center"/>
              <w:rPr>
                <w:rFonts w:asciiTheme="minorEastAsia" w:hAnsiTheme="minorEastAsia"/>
                <w:sz w:val="24"/>
                <w:szCs w:val="24"/>
              </w:rPr>
            </w:pPr>
          </w:p>
          <w:p w14:paraId="4D13FA5D">
            <w:pPr>
              <w:jc w:val="center"/>
              <w:rPr>
                <w:rFonts w:asciiTheme="minorEastAsia" w:hAnsiTheme="minorEastAsia"/>
                <w:sz w:val="24"/>
                <w:szCs w:val="24"/>
              </w:rPr>
            </w:pPr>
          </w:p>
          <w:p w14:paraId="276AC04E">
            <w:pPr>
              <w:jc w:val="center"/>
              <w:rPr>
                <w:rFonts w:asciiTheme="minorEastAsia" w:hAnsiTheme="minorEastAsia"/>
                <w:sz w:val="24"/>
                <w:szCs w:val="24"/>
              </w:rPr>
            </w:pPr>
          </w:p>
          <w:p w14:paraId="52D401C1">
            <w:pPr>
              <w:jc w:val="center"/>
              <w:rPr>
                <w:rFonts w:asciiTheme="minorEastAsia" w:hAnsiTheme="minorEastAsia"/>
                <w:sz w:val="24"/>
                <w:szCs w:val="24"/>
              </w:rPr>
            </w:pPr>
          </w:p>
          <w:p w14:paraId="0EDC2D4D">
            <w:pPr>
              <w:jc w:val="center"/>
              <w:rPr>
                <w:rFonts w:asciiTheme="minorEastAsia" w:hAnsiTheme="minorEastAsia"/>
                <w:sz w:val="24"/>
                <w:szCs w:val="24"/>
              </w:rPr>
            </w:pPr>
            <w:r>
              <w:rPr>
                <w:rFonts w:asciiTheme="minorEastAsia" w:hAnsiTheme="minorEastAsia"/>
                <w:sz w:val="24"/>
                <w:szCs w:val="24"/>
              </w:rPr>
              <w:t>其中</w:t>
            </w: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7A272963">
            <w:pPr>
              <w:jc w:val="center"/>
              <w:rPr>
                <w:rFonts w:asciiTheme="minorEastAsia" w:hAnsiTheme="minorEastAsia"/>
                <w:sz w:val="24"/>
                <w:szCs w:val="24"/>
              </w:rPr>
            </w:pPr>
            <w:r>
              <w:rPr>
                <w:rFonts w:asciiTheme="minorEastAsia" w:hAnsiTheme="minorEastAsia"/>
                <w:sz w:val="24"/>
                <w:szCs w:val="24"/>
              </w:rPr>
              <w:t>高级职称人员</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14A48C3E">
            <w:pPr>
              <w:jc w:val="center"/>
              <w:rPr>
                <w:rFonts w:asciiTheme="minorEastAsia" w:hAnsiTheme="minorEastAsia"/>
                <w:sz w:val="24"/>
                <w:szCs w:val="24"/>
              </w:rPr>
            </w:pPr>
          </w:p>
        </w:tc>
      </w:tr>
      <w:tr w14:paraId="6DFAE015">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65FAFED6">
            <w:pPr>
              <w:jc w:val="center"/>
              <w:rPr>
                <w:rFonts w:asciiTheme="minorEastAsia" w:hAnsiTheme="minorEastAsia"/>
                <w:sz w:val="24"/>
                <w:szCs w:val="24"/>
              </w:rPr>
            </w:pPr>
            <w:r>
              <w:rPr>
                <w:rFonts w:asciiTheme="minorEastAsia" w:hAnsiTheme="minorEastAsia"/>
                <w:sz w:val="24"/>
                <w:szCs w:val="24"/>
              </w:rPr>
              <w:t>营业执照号</w:t>
            </w:r>
          </w:p>
        </w:tc>
        <w:tc>
          <w:tcPr>
            <w:tcW w:w="1165" w:type="dxa"/>
            <w:tcBorders>
              <w:top w:val="single" w:color="000000" w:sz="4" w:space="0"/>
              <w:left w:val="single" w:color="000000" w:sz="4" w:space="0"/>
              <w:bottom w:val="single" w:color="000000" w:sz="4" w:space="0"/>
              <w:right w:val="single" w:color="000000" w:sz="4" w:space="0"/>
            </w:tcBorders>
            <w:vAlign w:val="center"/>
          </w:tcPr>
          <w:p w14:paraId="12CD1D7E">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3543C9DF">
            <w:pPr>
              <w:jc w:val="center"/>
              <w:rPr>
                <w:rFonts w:asciiTheme="minorEastAsia" w:hAnsiTheme="minorEastAsia"/>
                <w:sz w:val="24"/>
                <w:szCs w:val="24"/>
              </w:rPr>
            </w:pPr>
          </w:p>
        </w:tc>
        <w:tc>
          <w:tcPr>
            <w:tcW w:w="1018" w:type="dxa"/>
            <w:vMerge w:val="continue"/>
            <w:tcBorders>
              <w:left w:val="single" w:color="000000" w:sz="4" w:space="0"/>
              <w:right w:val="single" w:color="000000" w:sz="4" w:space="0"/>
            </w:tcBorders>
            <w:vAlign w:val="center"/>
          </w:tcPr>
          <w:p w14:paraId="3A21892D">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2C5498C1">
            <w:pPr>
              <w:jc w:val="center"/>
              <w:rPr>
                <w:rFonts w:asciiTheme="minorEastAsia" w:hAnsiTheme="minorEastAsia"/>
                <w:sz w:val="24"/>
                <w:szCs w:val="24"/>
              </w:rPr>
            </w:pPr>
            <w:r>
              <w:rPr>
                <w:rFonts w:asciiTheme="minorEastAsia" w:hAnsiTheme="minorEastAsia"/>
                <w:sz w:val="24"/>
                <w:szCs w:val="24"/>
              </w:rPr>
              <w:t>中级职称人员</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7E46BD19">
            <w:pPr>
              <w:jc w:val="center"/>
              <w:rPr>
                <w:rFonts w:asciiTheme="minorEastAsia" w:hAnsiTheme="minorEastAsia"/>
                <w:sz w:val="24"/>
                <w:szCs w:val="24"/>
              </w:rPr>
            </w:pPr>
          </w:p>
        </w:tc>
      </w:tr>
      <w:tr w14:paraId="034E4658">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710C48E6">
            <w:pPr>
              <w:jc w:val="center"/>
              <w:rPr>
                <w:rFonts w:asciiTheme="minorEastAsia" w:hAnsiTheme="minorEastAsia"/>
                <w:sz w:val="24"/>
                <w:szCs w:val="24"/>
              </w:rPr>
            </w:pPr>
            <w:r>
              <w:rPr>
                <w:rFonts w:asciiTheme="minorEastAsia" w:hAnsiTheme="minorEastAsia"/>
                <w:sz w:val="24"/>
                <w:szCs w:val="24"/>
              </w:rPr>
              <w:t>注册资金</w:t>
            </w:r>
          </w:p>
        </w:tc>
        <w:tc>
          <w:tcPr>
            <w:tcW w:w="1165" w:type="dxa"/>
            <w:tcBorders>
              <w:top w:val="single" w:color="000000" w:sz="4" w:space="0"/>
              <w:left w:val="single" w:color="000000" w:sz="4" w:space="0"/>
              <w:bottom w:val="single" w:color="000000" w:sz="4" w:space="0"/>
              <w:right w:val="single" w:color="000000" w:sz="4" w:space="0"/>
            </w:tcBorders>
            <w:vAlign w:val="center"/>
          </w:tcPr>
          <w:p w14:paraId="100FB359">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611690BE">
            <w:pPr>
              <w:jc w:val="center"/>
              <w:rPr>
                <w:rFonts w:asciiTheme="minorEastAsia" w:hAnsiTheme="minorEastAsia"/>
                <w:sz w:val="24"/>
                <w:szCs w:val="24"/>
              </w:rPr>
            </w:pPr>
          </w:p>
        </w:tc>
        <w:tc>
          <w:tcPr>
            <w:tcW w:w="1018" w:type="dxa"/>
            <w:vMerge w:val="continue"/>
            <w:tcBorders>
              <w:left w:val="single" w:color="000000" w:sz="4" w:space="0"/>
              <w:right w:val="single" w:color="000000" w:sz="4" w:space="0"/>
            </w:tcBorders>
            <w:vAlign w:val="center"/>
          </w:tcPr>
          <w:p w14:paraId="2AF0ECE6">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3AC5A5FA">
            <w:pPr>
              <w:jc w:val="center"/>
              <w:rPr>
                <w:rFonts w:asciiTheme="minorEastAsia" w:hAnsiTheme="minorEastAsia"/>
                <w:sz w:val="24"/>
                <w:szCs w:val="24"/>
              </w:rPr>
            </w:pPr>
            <w:r>
              <w:rPr>
                <w:rFonts w:asciiTheme="minorEastAsia" w:hAnsiTheme="minorEastAsia"/>
                <w:sz w:val="24"/>
                <w:szCs w:val="24"/>
              </w:rPr>
              <w:t>初级职称人员</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331D6EE4">
            <w:pPr>
              <w:jc w:val="center"/>
              <w:rPr>
                <w:rFonts w:asciiTheme="minorEastAsia" w:hAnsiTheme="minorEastAsia"/>
                <w:sz w:val="24"/>
                <w:szCs w:val="24"/>
              </w:rPr>
            </w:pPr>
          </w:p>
        </w:tc>
      </w:tr>
      <w:tr w14:paraId="7ABD225C">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5104017A">
            <w:pPr>
              <w:jc w:val="center"/>
              <w:rPr>
                <w:rFonts w:asciiTheme="minorEastAsia" w:hAnsiTheme="minorEastAsia"/>
                <w:sz w:val="24"/>
                <w:szCs w:val="24"/>
              </w:rPr>
            </w:pPr>
            <w:r>
              <w:rPr>
                <w:rFonts w:asciiTheme="minorEastAsia" w:hAnsiTheme="minorEastAsia"/>
                <w:sz w:val="24"/>
                <w:szCs w:val="24"/>
              </w:rPr>
              <w:t>开户银行</w:t>
            </w:r>
          </w:p>
        </w:tc>
        <w:tc>
          <w:tcPr>
            <w:tcW w:w="1165" w:type="dxa"/>
            <w:tcBorders>
              <w:top w:val="single" w:color="000000" w:sz="4" w:space="0"/>
              <w:left w:val="single" w:color="000000" w:sz="4" w:space="0"/>
              <w:bottom w:val="single" w:color="000000" w:sz="4" w:space="0"/>
              <w:right w:val="single" w:color="000000" w:sz="4" w:space="0"/>
            </w:tcBorders>
            <w:vAlign w:val="center"/>
          </w:tcPr>
          <w:p w14:paraId="3774AD23">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2E835FB3">
            <w:pPr>
              <w:jc w:val="center"/>
              <w:rPr>
                <w:rFonts w:asciiTheme="minorEastAsia" w:hAnsiTheme="minorEastAsia"/>
                <w:sz w:val="24"/>
                <w:szCs w:val="24"/>
              </w:rPr>
            </w:pPr>
          </w:p>
        </w:tc>
        <w:tc>
          <w:tcPr>
            <w:tcW w:w="1018" w:type="dxa"/>
            <w:vMerge w:val="continue"/>
            <w:tcBorders>
              <w:left w:val="single" w:color="000000" w:sz="4" w:space="0"/>
              <w:right w:val="single" w:color="000000" w:sz="4" w:space="0"/>
            </w:tcBorders>
            <w:vAlign w:val="center"/>
          </w:tcPr>
          <w:p w14:paraId="2A18A2FB">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4F74EBE9">
            <w:pPr>
              <w:jc w:val="center"/>
              <w:rPr>
                <w:rFonts w:asciiTheme="minorEastAsia" w:hAnsiTheme="minorEastAsia"/>
                <w:sz w:val="24"/>
                <w:szCs w:val="24"/>
              </w:rPr>
            </w:pPr>
            <w:r>
              <w:rPr>
                <w:rFonts w:asciiTheme="minorEastAsia" w:hAnsiTheme="minorEastAsia"/>
                <w:sz w:val="24"/>
                <w:szCs w:val="24"/>
              </w:rPr>
              <w:t>技工</w:t>
            </w: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5B505753">
            <w:pPr>
              <w:jc w:val="center"/>
              <w:rPr>
                <w:rFonts w:asciiTheme="minorEastAsia" w:hAnsiTheme="minorEastAsia"/>
                <w:sz w:val="24"/>
                <w:szCs w:val="24"/>
              </w:rPr>
            </w:pPr>
          </w:p>
        </w:tc>
      </w:tr>
      <w:tr w14:paraId="6A70586E">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23F419CE">
            <w:pPr>
              <w:jc w:val="center"/>
              <w:rPr>
                <w:rFonts w:asciiTheme="minorEastAsia" w:hAnsiTheme="minorEastAsia"/>
                <w:sz w:val="24"/>
                <w:szCs w:val="24"/>
              </w:rPr>
            </w:pPr>
            <w:r>
              <w:rPr>
                <w:rFonts w:asciiTheme="minorEastAsia" w:hAnsiTheme="minorEastAsia"/>
                <w:sz w:val="24"/>
                <w:szCs w:val="24"/>
              </w:rPr>
              <w:t>账号</w:t>
            </w:r>
          </w:p>
        </w:tc>
        <w:tc>
          <w:tcPr>
            <w:tcW w:w="1165" w:type="dxa"/>
            <w:tcBorders>
              <w:top w:val="single" w:color="000000" w:sz="4" w:space="0"/>
              <w:left w:val="single" w:color="000000" w:sz="4" w:space="0"/>
              <w:bottom w:val="single" w:color="000000" w:sz="4" w:space="0"/>
              <w:right w:val="single" w:color="000000" w:sz="4" w:space="0"/>
            </w:tcBorders>
            <w:vAlign w:val="center"/>
          </w:tcPr>
          <w:p w14:paraId="31CBB9DD">
            <w:pPr>
              <w:jc w:val="center"/>
              <w:rPr>
                <w:rFonts w:asciiTheme="minorEastAsia" w:hAnsiTheme="minorEastAsia"/>
                <w:sz w:val="24"/>
                <w:szCs w:val="24"/>
              </w:rPr>
            </w:pPr>
          </w:p>
        </w:tc>
        <w:tc>
          <w:tcPr>
            <w:tcW w:w="802" w:type="dxa"/>
            <w:tcBorders>
              <w:top w:val="single" w:color="000000" w:sz="4" w:space="0"/>
              <w:left w:val="single" w:color="000000" w:sz="4" w:space="0"/>
              <w:bottom w:val="single" w:color="000000" w:sz="4" w:space="0"/>
              <w:right w:val="single" w:color="000000" w:sz="4" w:space="0"/>
            </w:tcBorders>
            <w:vAlign w:val="center"/>
          </w:tcPr>
          <w:p w14:paraId="5E045005">
            <w:pPr>
              <w:jc w:val="center"/>
              <w:rPr>
                <w:rFonts w:asciiTheme="minorEastAsia" w:hAnsiTheme="minorEastAsia"/>
                <w:sz w:val="24"/>
                <w:szCs w:val="24"/>
              </w:rPr>
            </w:pPr>
          </w:p>
        </w:tc>
        <w:tc>
          <w:tcPr>
            <w:tcW w:w="1018" w:type="dxa"/>
            <w:vMerge w:val="continue"/>
            <w:tcBorders>
              <w:left w:val="single" w:color="000000" w:sz="4" w:space="0"/>
              <w:bottom w:val="single" w:color="000000" w:sz="4" w:space="0"/>
              <w:right w:val="single" w:color="000000" w:sz="4" w:space="0"/>
            </w:tcBorders>
            <w:vAlign w:val="center"/>
          </w:tcPr>
          <w:p w14:paraId="7042BBCB">
            <w:pPr>
              <w:jc w:val="center"/>
              <w:rPr>
                <w:rFonts w:asciiTheme="minorEastAsia" w:hAnsiTheme="minorEastAsia"/>
                <w:sz w:val="24"/>
                <w:szCs w:val="24"/>
              </w:rPr>
            </w:pPr>
          </w:p>
        </w:tc>
        <w:tc>
          <w:tcPr>
            <w:tcW w:w="2034" w:type="dxa"/>
            <w:gridSpan w:val="4"/>
            <w:tcBorders>
              <w:top w:val="single" w:color="000000" w:sz="4" w:space="0"/>
              <w:left w:val="single" w:color="000000" w:sz="4" w:space="0"/>
              <w:bottom w:val="single" w:color="000000" w:sz="4" w:space="0"/>
              <w:right w:val="single" w:color="000000" w:sz="4" w:space="0"/>
            </w:tcBorders>
            <w:vAlign w:val="center"/>
          </w:tcPr>
          <w:p w14:paraId="0CF74CD7">
            <w:pPr>
              <w:jc w:val="center"/>
              <w:rPr>
                <w:rFonts w:asciiTheme="minorEastAsia" w:hAnsiTheme="minorEastAsia"/>
                <w:sz w:val="24"/>
                <w:szCs w:val="24"/>
              </w:rPr>
            </w:pPr>
          </w:p>
        </w:tc>
        <w:tc>
          <w:tcPr>
            <w:tcW w:w="2178" w:type="dxa"/>
            <w:gridSpan w:val="2"/>
            <w:tcBorders>
              <w:top w:val="single" w:color="000000" w:sz="4" w:space="0"/>
              <w:left w:val="single" w:color="000000" w:sz="4" w:space="0"/>
              <w:bottom w:val="single" w:color="000000" w:sz="4" w:space="0"/>
              <w:right w:val="single" w:color="000000" w:sz="4" w:space="0"/>
            </w:tcBorders>
            <w:vAlign w:val="center"/>
          </w:tcPr>
          <w:p w14:paraId="6246E204">
            <w:pPr>
              <w:jc w:val="center"/>
              <w:rPr>
                <w:rFonts w:asciiTheme="minorEastAsia" w:hAnsiTheme="minorEastAsia"/>
                <w:sz w:val="24"/>
                <w:szCs w:val="24"/>
              </w:rPr>
            </w:pPr>
          </w:p>
        </w:tc>
      </w:tr>
      <w:tr w14:paraId="4ADE94CF">
        <w:tblPrEx>
          <w:tblCellMar>
            <w:top w:w="0" w:type="dxa"/>
            <w:left w:w="0" w:type="dxa"/>
            <w:bottom w:w="0" w:type="dxa"/>
            <w:right w:w="0" w:type="dxa"/>
          </w:tblCellMar>
        </w:tblPrEx>
        <w:trPr>
          <w:trHeight w:val="869"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18760DC8">
            <w:pPr>
              <w:jc w:val="center"/>
              <w:rPr>
                <w:rFonts w:asciiTheme="minorEastAsia" w:hAnsiTheme="minorEastAsia"/>
                <w:sz w:val="24"/>
                <w:szCs w:val="24"/>
              </w:rPr>
            </w:pPr>
            <w:r>
              <w:rPr>
                <w:rFonts w:asciiTheme="minorEastAsia" w:hAnsiTheme="minorEastAsia"/>
                <w:sz w:val="24"/>
                <w:szCs w:val="24"/>
              </w:rPr>
              <w:t>经营范围</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21FF42D8">
            <w:pPr>
              <w:jc w:val="center"/>
              <w:rPr>
                <w:rFonts w:asciiTheme="minorEastAsia" w:hAnsiTheme="minorEastAsia"/>
                <w:sz w:val="24"/>
                <w:szCs w:val="24"/>
              </w:rPr>
            </w:pPr>
          </w:p>
        </w:tc>
      </w:tr>
      <w:tr w14:paraId="1F8DAB53">
        <w:tblPrEx>
          <w:tblCellMar>
            <w:top w:w="0" w:type="dxa"/>
            <w:left w:w="0" w:type="dxa"/>
            <w:bottom w:w="0" w:type="dxa"/>
            <w:right w:w="0" w:type="dxa"/>
          </w:tblCellMar>
        </w:tblPrEx>
        <w:trPr>
          <w:trHeight w:val="577" w:hRule="exact"/>
        </w:trPr>
        <w:tc>
          <w:tcPr>
            <w:tcW w:w="1523" w:type="dxa"/>
            <w:tcBorders>
              <w:top w:val="single" w:color="000000" w:sz="4" w:space="0"/>
              <w:left w:val="single" w:color="000000" w:sz="4" w:space="0"/>
              <w:bottom w:val="single" w:color="000000" w:sz="4" w:space="0"/>
              <w:right w:val="single" w:color="000000" w:sz="4" w:space="0"/>
            </w:tcBorders>
            <w:vAlign w:val="center"/>
          </w:tcPr>
          <w:p w14:paraId="406FB779">
            <w:pPr>
              <w:jc w:val="center"/>
              <w:rPr>
                <w:rFonts w:asciiTheme="minorEastAsia" w:hAnsiTheme="minorEastAsia"/>
                <w:sz w:val="24"/>
                <w:szCs w:val="24"/>
              </w:rPr>
            </w:pPr>
            <w:r>
              <w:rPr>
                <w:rFonts w:asciiTheme="minorEastAsia" w:hAnsiTheme="minorEastAsia"/>
                <w:sz w:val="24"/>
                <w:szCs w:val="24"/>
              </w:rPr>
              <w:t>备注</w:t>
            </w:r>
          </w:p>
        </w:tc>
        <w:tc>
          <w:tcPr>
            <w:tcW w:w="7197" w:type="dxa"/>
            <w:gridSpan w:val="9"/>
            <w:tcBorders>
              <w:top w:val="single" w:color="000000" w:sz="4" w:space="0"/>
              <w:left w:val="single" w:color="000000" w:sz="4" w:space="0"/>
              <w:bottom w:val="single" w:color="000000" w:sz="4" w:space="0"/>
              <w:right w:val="single" w:color="000000" w:sz="4" w:space="0"/>
            </w:tcBorders>
            <w:vAlign w:val="center"/>
          </w:tcPr>
          <w:p w14:paraId="7C7A7F52">
            <w:pPr>
              <w:jc w:val="center"/>
              <w:rPr>
                <w:rFonts w:asciiTheme="minorEastAsia" w:hAnsiTheme="minorEastAsia"/>
                <w:sz w:val="24"/>
                <w:szCs w:val="24"/>
              </w:rPr>
            </w:pPr>
          </w:p>
        </w:tc>
      </w:tr>
    </w:tbl>
    <w:p w14:paraId="5DA37ABC">
      <w:pPr>
        <w:rPr>
          <w:rFonts w:ascii="宋体" w:hAnsi="宋体" w:eastAsia="宋体" w:cs="宋体"/>
          <w:b/>
          <w:bCs/>
          <w:sz w:val="20"/>
          <w:szCs w:val="20"/>
          <w:lang w:eastAsia="zh-CN"/>
        </w:rPr>
      </w:pPr>
      <w:r>
        <w:rPr>
          <w:rFonts w:hint="eastAsia" w:ascii="宋体" w:hAnsi="宋体" w:eastAsia="宋体" w:cs="宋体"/>
          <w:b/>
          <w:bCs/>
          <w:sz w:val="20"/>
          <w:szCs w:val="20"/>
          <w:lang w:eastAsia="zh-CN"/>
        </w:rPr>
        <w:t xml:space="preserve"> </w:t>
      </w:r>
    </w:p>
    <w:p w14:paraId="2301CBD1">
      <w:pPr>
        <w:spacing w:before="2"/>
        <w:ind w:firstLine="839" w:firstLineChars="398"/>
        <w:rPr>
          <w:rFonts w:ascii="宋体" w:hAnsi="宋体" w:eastAsia="宋体" w:cs="宋体"/>
          <w:b/>
          <w:bCs/>
          <w:sz w:val="21"/>
          <w:szCs w:val="21"/>
          <w:lang w:eastAsia="zh-CN"/>
        </w:rPr>
      </w:pPr>
      <w:r>
        <w:rPr>
          <w:rFonts w:hint="eastAsia" w:ascii="宋体" w:hAnsi="宋体" w:eastAsia="宋体" w:cs="宋体"/>
          <w:b/>
          <w:bCs/>
          <w:sz w:val="21"/>
          <w:szCs w:val="21"/>
          <w:lang w:eastAsia="zh-CN"/>
        </w:rPr>
        <w:t xml:space="preserve">注：本表后应附企业法人营业执照、资质证书等材料的扫描件。 </w:t>
      </w:r>
    </w:p>
    <w:p w14:paraId="4FCDB88E">
      <w:pPr>
        <w:spacing w:before="8"/>
        <w:rPr>
          <w:rFonts w:ascii="宋体" w:hAnsi="宋体" w:eastAsia="宋体" w:cs="宋体"/>
          <w:sz w:val="28"/>
          <w:szCs w:val="28"/>
          <w:lang w:eastAsia="zh-CN"/>
        </w:rPr>
      </w:pPr>
    </w:p>
    <w:p w14:paraId="2B5CF6D6">
      <w:pPr>
        <w:spacing w:before="8"/>
        <w:rPr>
          <w:rFonts w:ascii="宋体" w:hAnsi="宋体" w:eastAsia="宋体" w:cs="宋体"/>
          <w:sz w:val="28"/>
          <w:szCs w:val="28"/>
          <w:lang w:eastAsia="zh-CN"/>
        </w:rPr>
      </w:pPr>
    </w:p>
    <w:p w14:paraId="0182C4AC">
      <w:pPr>
        <w:spacing w:before="8"/>
        <w:rPr>
          <w:rFonts w:ascii="宋体" w:hAnsi="宋体" w:eastAsia="宋体" w:cs="宋体"/>
          <w:sz w:val="28"/>
          <w:szCs w:val="28"/>
          <w:lang w:eastAsia="zh-CN"/>
        </w:rPr>
      </w:pPr>
    </w:p>
    <w:p w14:paraId="157341E1">
      <w:pPr>
        <w:pStyle w:val="10"/>
        <w:spacing w:before="26" w:line="491" w:lineRule="auto"/>
        <w:ind w:right="6812"/>
        <w:rPr>
          <w:lang w:eastAsia="zh-CN"/>
        </w:rPr>
      </w:pPr>
    </w:p>
    <w:p w14:paraId="34E5456A">
      <w:pPr>
        <w:pStyle w:val="10"/>
        <w:spacing w:before="26" w:line="491" w:lineRule="auto"/>
        <w:ind w:right="6812"/>
        <w:rPr>
          <w:lang w:eastAsia="zh-CN"/>
        </w:rPr>
      </w:pPr>
    </w:p>
    <w:p w14:paraId="76D44A5B">
      <w:pPr>
        <w:pStyle w:val="10"/>
        <w:spacing w:before="26" w:line="491" w:lineRule="auto"/>
        <w:ind w:right="6812"/>
        <w:rPr>
          <w:lang w:eastAsia="zh-CN"/>
        </w:rPr>
      </w:pPr>
    </w:p>
    <w:p w14:paraId="7CB84FDE">
      <w:pPr>
        <w:pStyle w:val="10"/>
        <w:spacing w:before="26" w:line="491" w:lineRule="auto"/>
        <w:ind w:right="6812"/>
        <w:rPr>
          <w:lang w:eastAsia="zh-CN"/>
        </w:rPr>
      </w:pPr>
    </w:p>
    <w:p w14:paraId="5E898322">
      <w:pPr>
        <w:pStyle w:val="10"/>
        <w:spacing w:before="26" w:line="491" w:lineRule="auto"/>
        <w:ind w:right="49"/>
        <w:rPr>
          <w:lang w:eastAsia="zh-CN"/>
        </w:rPr>
      </w:pPr>
      <w:r>
        <w:rPr>
          <w:lang w:eastAsia="zh-CN"/>
        </w:rPr>
        <w:t>（二）</w:t>
      </w:r>
      <w:r>
        <w:rPr>
          <w:rFonts w:hint="eastAsia"/>
          <w:lang w:eastAsia="zh-CN"/>
        </w:rPr>
        <w:t>财务状况报告。是指提供本单位2023年度或2024年度经审计的财务报告或近一年(不少于一个月)财务报表(即资产负债表、利润表、现金流量表)或基本开户银行出具的资信证明原件扫描件（成立日期不足一年的提供成立日期之后的）</w:t>
      </w:r>
    </w:p>
    <w:p w14:paraId="32020FD0">
      <w:pPr>
        <w:pStyle w:val="10"/>
        <w:spacing w:before="26" w:line="491" w:lineRule="auto"/>
        <w:ind w:right="49"/>
        <w:rPr>
          <w:lang w:eastAsia="zh-CN"/>
        </w:rPr>
      </w:pPr>
      <w:r>
        <w:rPr>
          <w:rFonts w:hint="eastAsia"/>
          <w:lang w:eastAsia="zh-CN"/>
        </w:rPr>
        <w:t>扫描件：</w:t>
      </w:r>
    </w:p>
    <w:p w14:paraId="68BFCCD6">
      <w:pPr>
        <w:spacing w:before="4"/>
        <w:rPr>
          <w:rFonts w:ascii="宋体" w:hAnsi="宋体" w:eastAsia="宋体" w:cs="宋体"/>
          <w:sz w:val="7"/>
          <w:szCs w:val="7"/>
          <w:lang w:eastAsia="zh-CN"/>
        </w:rPr>
      </w:pPr>
    </w:p>
    <w:p w14:paraId="12BB258A">
      <w:pPr>
        <w:rPr>
          <w:rFonts w:ascii="宋体" w:hAnsi="宋体" w:eastAsia="宋体" w:cs="宋体"/>
          <w:sz w:val="20"/>
          <w:szCs w:val="20"/>
          <w:lang w:eastAsia="zh-CN"/>
        </w:rPr>
      </w:pPr>
    </w:p>
    <w:p w14:paraId="44FB5490">
      <w:pPr>
        <w:rPr>
          <w:rFonts w:ascii="宋体" w:hAnsi="宋体" w:eastAsia="宋体" w:cs="宋体"/>
          <w:sz w:val="20"/>
          <w:szCs w:val="20"/>
          <w:lang w:eastAsia="zh-CN"/>
        </w:rPr>
      </w:pPr>
    </w:p>
    <w:p w14:paraId="5DFF0A79">
      <w:pPr>
        <w:rPr>
          <w:rFonts w:ascii="宋体" w:hAnsi="宋体" w:eastAsia="宋体" w:cs="宋体"/>
          <w:sz w:val="20"/>
          <w:szCs w:val="20"/>
          <w:lang w:eastAsia="zh-CN"/>
        </w:rPr>
      </w:pPr>
    </w:p>
    <w:p w14:paraId="4DBB8919">
      <w:pPr>
        <w:rPr>
          <w:rFonts w:ascii="宋体" w:hAnsi="宋体" w:eastAsia="宋体" w:cs="宋体"/>
          <w:sz w:val="20"/>
          <w:szCs w:val="20"/>
          <w:lang w:eastAsia="zh-CN"/>
        </w:rPr>
      </w:pPr>
    </w:p>
    <w:p w14:paraId="4EA1125C">
      <w:pPr>
        <w:rPr>
          <w:rFonts w:ascii="宋体" w:hAnsi="宋体" w:eastAsia="宋体" w:cs="宋体"/>
          <w:sz w:val="20"/>
          <w:szCs w:val="20"/>
          <w:lang w:eastAsia="zh-CN"/>
        </w:rPr>
      </w:pPr>
    </w:p>
    <w:p w14:paraId="45965D37">
      <w:pPr>
        <w:rPr>
          <w:rFonts w:ascii="宋体" w:hAnsi="宋体" w:eastAsia="宋体" w:cs="宋体"/>
          <w:sz w:val="20"/>
          <w:szCs w:val="20"/>
          <w:lang w:eastAsia="zh-CN"/>
        </w:rPr>
      </w:pPr>
    </w:p>
    <w:p w14:paraId="76B853C8">
      <w:pPr>
        <w:rPr>
          <w:rFonts w:ascii="宋体" w:hAnsi="宋体" w:eastAsia="宋体" w:cs="宋体"/>
          <w:sz w:val="20"/>
          <w:szCs w:val="20"/>
          <w:lang w:eastAsia="zh-CN"/>
        </w:rPr>
      </w:pPr>
    </w:p>
    <w:p w14:paraId="41900701">
      <w:pPr>
        <w:rPr>
          <w:rFonts w:ascii="宋体" w:hAnsi="宋体" w:eastAsia="宋体" w:cs="宋体"/>
          <w:sz w:val="20"/>
          <w:szCs w:val="20"/>
          <w:lang w:eastAsia="zh-CN"/>
        </w:rPr>
      </w:pPr>
    </w:p>
    <w:p w14:paraId="7FC7C562">
      <w:pPr>
        <w:pStyle w:val="10"/>
        <w:spacing w:before="26" w:line="360" w:lineRule="auto"/>
        <w:ind w:right="91"/>
        <w:rPr>
          <w:lang w:eastAsia="zh-CN"/>
        </w:rPr>
      </w:pPr>
      <w:r>
        <w:rPr>
          <w:lang w:eastAsia="zh-CN"/>
        </w:rPr>
        <w:t>（三）</w:t>
      </w:r>
      <w:r>
        <w:rPr>
          <w:rFonts w:hint="eastAsia"/>
          <w:lang w:eastAsia="zh-CN"/>
        </w:rPr>
        <w:t>近半年内不少于一个月依法缴纳税收的证明（以发布公告时间往前推算半年）。是指提供本单位的缴税证明，为税务部门或银行出具的完（交、缴）税（款）凭证或证明材料原件扫描件</w:t>
      </w:r>
    </w:p>
    <w:p w14:paraId="461F4095">
      <w:pPr>
        <w:pStyle w:val="10"/>
        <w:spacing w:before="26" w:line="360" w:lineRule="auto"/>
        <w:ind w:right="91"/>
        <w:rPr>
          <w:lang w:eastAsia="zh-CN"/>
        </w:rPr>
      </w:pPr>
      <w:r>
        <w:rPr>
          <w:lang w:eastAsia="zh-CN"/>
        </w:rPr>
        <w:t>扫描件：</w:t>
      </w:r>
    </w:p>
    <w:p w14:paraId="22D30172">
      <w:pPr>
        <w:pStyle w:val="10"/>
        <w:spacing w:before="26" w:line="360" w:lineRule="auto"/>
        <w:ind w:right="92"/>
        <w:rPr>
          <w:lang w:eastAsia="zh-CN"/>
        </w:rPr>
      </w:pPr>
    </w:p>
    <w:p w14:paraId="216A072E">
      <w:pPr>
        <w:spacing w:before="8" w:line="360" w:lineRule="auto"/>
        <w:rPr>
          <w:rFonts w:ascii="宋体" w:hAnsi="宋体" w:eastAsia="宋体" w:cs="宋体"/>
          <w:sz w:val="24"/>
          <w:szCs w:val="24"/>
          <w:lang w:eastAsia="zh-CN"/>
        </w:rPr>
      </w:pPr>
    </w:p>
    <w:p w14:paraId="28E21029">
      <w:pPr>
        <w:spacing w:before="8" w:line="360" w:lineRule="auto"/>
        <w:rPr>
          <w:rFonts w:ascii="宋体" w:hAnsi="宋体" w:eastAsia="宋体" w:cs="宋体"/>
          <w:sz w:val="24"/>
          <w:szCs w:val="24"/>
          <w:lang w:eastAsia="zh-CN"/>
        </w:rPr>
      </w:pPr>
    </w:p>
    <w:p w14:paraId="6F862627">
      <w:pPr>
        <w:spacing w:before="8" w:line="360" w:lineRule="auto"/>
        <w:rPr>
          <w:rFonts w:ascii="宋体" w:hAnsi="宋体" w:eastAsia="宋体" w:cs="宋体"/>
          <w:sz w:val="24"/>
          <w:szCs w:val="24"/>
          <w:lang w:eastAsia="zh-CN"/>
        </w:rPr>
      </w:pPr>
    </w:p>
    <w:p w14:paraId="568AF5F0">
      <w:pPr>
        <w:spacing w:before="8"/>
        <w:rPr>
          <w:rFonts w:ascii="宋体" w:hAnsi="宋体" w:eastAsia="宋体" w:cs="宋体"/>
          <w:sz w:val="28"/>
          <w:szCs w:val="28"/>
          <w:lang w:eastAsia="zh-CN"/>
        </w:rPr>
      </w:pPr>
    </w:p>
    <w:p w14:paraId="2BC47A52">
      <w:pPr>
        <w:pStyle w:val="10"/>
        <w:spacing w:before="26" w:line="338" w:lineRule="auto"/>
        <w:ind w:right="205"/>
        <w:rPr>
          <w:spacing w:val="-3"/>
          <w:lang w:eastAsia="zh-CN"/>
        </w:rPr>
      </w:pPr>
      <w:r>
        <w:rPr>
          <w:spacing w:val="-3"/>
          <w:lang w:eastAsia="zh-CN"/>
        </w:rPr>
        <w:t>（四）</w:t>
      </w:r>
      <w:r>
        <w:rPr>
          <w:rFonts w:hint="eastAsia"/>
          <w:spacing w:val="-3"/>
          <w:lang w:eastAsia="zh-CN"/>
        </w:rPr>
        <w:t>近半年内不少于一个月依法缴纳社会保障资金的证明（以发布公告时间往前推算半年）。指政府社会保障资金征收部门出具的单位职工社会保险缴费清单（或专用收据）或银行、税务部门代收的相关社保凭证原件扫描件</w:t>
      </w:r>
    </w:p>
    <w:p w14:paraId="0A480E6D">
      <w:pPr>
        <w:pStyle w:val="10"/>
        <w:spacing w:before="26" w:line="338" w:lineRule="auto"/>
        <w:ind w:right="205"/>
        <w:rPr>
          <w:lang w:eastAsia="zh-CN"/>
        </w:rPr>
      </w:pPr>
      <w:r>
        <w:rPr>
          <w:lang w:eastAsia="zh-CN"/>
        </w:rPr>
        <w:t>扫描件：</w:t>
      </w:r>
    </w:p>
    <w:p w14:paraId="0347C881">
      <w:pPr>
        <w:spacing w:before="7"/>
        <w:rPr>
          <w:rFonts w:ascii="宋体" w:hAnsi="宋体" w:eastAsia="宋体" w:cs="宋体"/>
          <w:sz w:val="26"/>
          <w:szCs w:val="26"/>
          <w:lang w:eastAsia="zh-CN"/>
        </w:rPr>
      </w:pPr>
    </w:p>
    <w:p w14:paraId="00E06A06">
      <w:pPr>
        <w:spacing w:before="7"/>
        <w:rPr>
          <w:rFonts w:ascii="宋体" w:hAnsi="宋体" w:eastAsia="宋体" w:cs="宋体"/>
          <w:sz w:val="26"/>
          <w:szCs w:val="26"/>
          <w:lang w:eastAsia="zh-CN"/>
        </w:rPr>
      </w:pPr>
    </w:p>
    <w:p w14:paraId="45B8854A">
      <w:pPr>
        <w:spacing w:before="7"/>
        <w:rPr>
          <w:rFonts w:ascii="宋体" w:hAnsi="宋体" w:eastAsia="宋体" w:cs="宋体"/>
          <w:sz w:val="26"/>
          <w:szCs w:val="26"/>
          <w:lang w:eastAsia="zh-CN"/>
        </w:rPr>
      </w:pPr>
    </w:p>
    <w:p w14:paraId="781AAA9B">
      <w:pPr>
        <w:spacing w:before="7"/>
        <w:rPr>
          <w:rFonts w:ascii="宋体" w:hAnsi="宋体" w:eastAsia="宋体" w:cs="宋体"/>
          <w:sz w:val="26"/>
          <w:szCs w:val="26"/>
          <w:lang w:eastAsia="zh-CN"/>
        </w:rPr>
      </w:pPr>
    </w:p>
    <w:p w14:paraId="3F4D238B">
      <w:pPr>
        <w:spacing w:before="7"/>
        <w:rPr>
          <w:rFonts w:ascii="宋体" w:hAnsi="宋体" w:eastAsia="宋体" w:cs="宋体"/>
          <w:sz w:val="26"/>
          <w:szCs w:val="26"/>
          <w:lang w:eastAsia="zh-CN"/>
        </w:rPr>
      </w:pPr>
    </w:p>
    <w:p w14:paraId="39F7C3DF">
      <w:pPr>
        <w:spacing w:before="7"/>
        <w:rPr>
          <w:rFonts w:ascii="宋体" w:hAnsi="宋体" w:eastAsia="宋体" w:cs="宋体"/>
          <w:sz w:val="26"/>
          <w:szCs w:val="26"/>
          <w:lang w:eastAsia="zh-CN"/>
        </w:rPr>
      </w:pPr>
    </w:p>
    <w:p w14:paraId="6B96A929">
      <w:pPr>
        <w:spacing w:before="7"/>
        <w:rPr>
          <w:rFonts w:ascii="宋体" w:hAnsi="宋体" w:eastAsia="宋体" w:cs="宋体"/>
          <w:sz w:val="26"/>
          <w:szCs w:val="26"/>
          <w:lang w:eastAsia="zh-CN"/>
        </w:rPr>
      </w:pPr>
    </w:p>
    <w:p w14:paraId="38E97CD9">
      <w:pPr>
        <w:spacing w:before="7"/>
        <w:rPr>
          <w:rFonts w:ascii="宋体" w:hAnsi="宋体" w:eastAsia="宋体" w:cs="宋体"/>
          <w:sz w:val="26"/>
          <w:szCs w:val="26"/>
          <w:lang w:eastAsia="zh-CN"/>
        </w:rPr>
      </w:pPr>
    </w:p>
    <w:p w14:paraId="39545F6E">
      <w:pPr>
        <w:pStyle w:val="29"/>
      </w:pPr>
    </w:p>
    <w:p w14:paraId="3E39AEAD">
      <w:pPr>
        <w:pStyle w:val="29"/>
      </w:pPr>
    </w:p>
    <w:p w14:paraId="518142F0">
      <w:pPr>
        <w:jc w:val="center"/>
        <w:rPr>
          <w:rFonts w:ascii="宋体" w:hAnsi="宋体" w:eastAsia="宋体" w:cs="Times New Roman"/>
          <w:kern w:val="2"/>
          <w:sz w:val="30"/>
          <w:szCs w:val="30"/>
          <w:lang w:eastAsia="zh-CN"/>
        </w:rPr>
      </w:pPr>
      <w:r>
        <w:rPr>
          <w:rFonts w:hint="eastAsia" w:ascii="宋体" w:hAnsi="宋体" w:eastAsia="宋体" w:cs="Times New Roman"/>
          <w:kern w:val="2"/>
          <w:sz w:val="30"/>
          <w:szCs w:val="30"/>
          <w:lang w:eastAsia="zh-CN"/>
        </w:rPr>
        <w:t>附件：依法缴纳税收和社会保障资金承诺函</w:t>
      </w:r>
    </w:p>
    <w:p w14:paraId="71000A3B">
      <w:pPr>
        <w:spacing w:line="360" w:lineRule="auto"/>
        <w:jc w:val="both"/>
        <w:rPr>
          <w:rFonts w:ascii="宋体" w:hAnsi="宋体" w:eastAsia="宋体" w:cs="Times New Roman"/>
          <w:kern w:val="2"/>
          <w:sz w:val="24"/>
          <w:szCs w:val="24"/>
          <w:lang w:eastAsia="zh-CN"/>
        </w:rPr>
      </w:pPr>
    </w:p>
    <w:p w14:paraId="26712ABC">
      <w:pPr>
        <w:pStyle w:val="10"/>
        <w:spacing w:before="26" w:line="338" w:lineRule="auto"/>
        <w:ind w:right="205"/>
        <w:rPr>
          <w:spacing w:val="-3"/>
          <w:lang w:eastAsia="zh-CN"/>
        </w:rPr>
      </w:pPr>
      <w:r>
        <w:rPr>
          <w:rFonts w:hint="eastAsia"/>
          <w:spacing w:val="-3"/>
          <w:lang w:eastAsia="zh-CN"/>
        </w:rPr>
        <w:t>致采购人或采购代理机构：</w:t>
      </w:r>
    </w:p>
    <w:p w14:paraId="141F587F">
      <w:pPr>
        <w:pStyle w:val="10"/>
        <w:spacing w:before="26" w:line="338" w:lineRule="auto"/>
        <w:ind w:left="579" w:leftChars="263" w:right="205" w:firstLine="468" w:firstLineChars="200"/>
        <w:rPr>
          <w:spacing w:val="-3"/>
          <w:lang w:eastAsia="zh-CN"/>
        </w:rPr>
      </w:pPr>
      <w:r>
        <w:rPr>
          <w:rFonts w:hint="eastAsia"/>
          <w:spacing w:val="-3"/>
          <w:lang w:eastAsia="zh-CN"/>
        </w:rPr>
        <w:t>我方在参加</w:t>
      </w:r>
      <w:r>
        <w:rPr>
          <w:rFonts w:hint="eastAsia"/>
          <w:spacing w:val="-3"/>
          <w:u w:val="single"/>
          <w:lang w:eastAsia="zh-CN"/>
        </w:rPr>
        <w:t>项目名称（项目编号、包号：）</w:t>
      </w:r>
      <w:r>
        <w:rPr>
          <w:rFonts w:hint="eastAsia"/>
          <w:spacing w:val="-3"/>
          <w:lang w:eastAsia="zh-CN"/>
        </w:rPr>
        <w:t>政府采购活动前，已依法缴纳税收和社会保障资金，符合《中华人民共和国政府采购法实施条例》第十七条第一款第二项规定和采购文件关于缴纳税收和社会保障资金的资格要求。</w:t>
      </w:r>
    </w:p>
    <w:p w14:paraId="25B07396">
      <w:pPr>
        <w:pStyle w:val="10"/>
        <w:spacing w:before="26" w:line="338" w:lineRule="auto"/>
        <w:ind w:left="579" w:leftChars="263" w:right="205" w:firstLine="468" w:firstLineChars="200"/>
        <w:rPr>
          <w:spacing w:val="-3"/>
          <w:lang w:eastAsia="zh-CN"/>
        </w:rPr>
      </w:pPr>
      <w:r>
        <w:rPr>
          <w:rFonts w:hint="eastAsia"/>
          <w:spacing w:val="-3"/>
          <w:lang w:eastAsia="zh-CN"/>
        </w:rPr>
        <w:t>特此承诺。</w:t>
      </w:r>
    </w:p>
    <w:p w14:paraId="1C15914C">
      <w:pPr>
        <w:pStyle w:val="10"/>
        <w:spacing w:before="26" w:line="338" w:lineRule="auto"/>
        <w:ind w:left="579" w:leftChars="263" w:right="205" w:firstLine="468" w:firstLineChars="200"/>
        <w:rPr>
          <w:spacing w:val="-3"/>
          <w:lang w:eastAsia="zh-CN"/>
        </w:rPr>
      </w:pPr>
      <w:r>
        <w:rPr>
          <w:rFonts w:hint="eastAsia"/>
          <w:spacing w:val="-3"/>
          <w:lang w:eastAsia="zh-CN"/>
        </w:rPr>
        <w:t>我方对上述承诺真实性、合法性、有效性负责，如有虚假承诺，依法承担相应责任并接受处罚。</w:t>
      </w:r>
    </w:p>
    <w:p w14:paraId="07BC3B8D">
      <w:pPr>
        <w:pStyle w:val="10"/>
        <w:spacing w:before="26" w:line="338" w:lineRule="auto"/>
        <w:ind w:right="205"/>
        <w:jc w:val="right"/>
        <w:rPr>
          <w:spacing w:val="-3"/>
          <w:lang w:eastAsia="zh-CN"/>
        </w:rPr>
      </w:pPr>
      <w:r>
        <w:rPr>
          <w:rFonts w:hint="eastAsia"/>
          <w:spacing w:val="-3"/>
          <w:lang w:eastAsia="zh-CN"/>
        </w:rPr>
        <w:t>供应商名称：    （盖章）</w:t>
      </w:r>
    </w:p>
    <w:p w14:paraId="5CEC5163">
      <w:pPr>
        <w:pStyle w:val="10"/>
        <w:spacing w:before="26" w:line="338" w:lineRule="auto"/>
        <w:ind w:right="205"/>
        <w:jc w:val="right"/>
        <w:rPr>
          <w:spacing w:val="-3"/>
          <w:lang w:eastAsia="zh-CN"/>
        </w:rPr>
      </w:pPr>
      <w:r>
        <w:rPr>
          <w:rFonts w:hint="eastAsia"/>
          <w:spacing w:val="-3"/>
          <w:lang w:eastAsia="zh-CN"/>
        </w:rPr>
        <w:t>年  月  日</w:t>
      </w:r>
    </w:p>
    <w:p w14:paraId="63DE9373">
      <w:pPr>
        <w:pStyle w:val="10"/>
        <w:spacing w:before="26" w:line="338" w:lineRule="auto"/>
        <w:ind w:right="205"/>
        <w:rPr>
          <w:spacing w:val="-3"/>
          <w:lang w:eastAsia="zh-CN"/>
        </w:rPr>
      </w:pPr>
    </w:p>
    <w:p w14:paraId="7989BA0F">
      <w:pPr>
        <w:pStyle w:val="10"/>
        <w:spacing w:before="26" w:line="338" w:lineRule="auto"/>
        <w:ind w:right="205"/>
        <w:rPr>
          <w:spacing w:val="-3"/>
          <w:lang w:eastAsia="zh-CN"/>
        </w:rPr>
      </w:pPr>
    </w:p>
    <w:p w14:paraId="2760DD9C">
      <w:pPr>
        <w:pStyle w:val="10"/>
        <w:spacing w:before="26" w:line="338" w:lineRule="auto"/>
        <w:ind w:right="205"/>
        <w:rPr>
          <w:spacing w:val="-3"/>
          <w:lang w:eastAsia="zh-CN"/>
        </w:rPr>
      </w:pPr>
    </w:p>
    <w:p w14:paraId="40205DAC">
      <w:pPr>
        <w:pStyle w:val="10"/>
        <w:spacing w:before="26" w:line="338" w:lineRule="auto"/>
        <w:ind w:right="205"/>
        <w:rPr>
          <w:spacing w:val="-3"/>
          <w:lang w:eastAsia="zh-CN"/>
        </w:rPr>
      </w:pPr>
      <w:r>
        <w:rPr>
          <w:rFonts w:hint="eastAsia"/>
          <w:spacing w:val="-3"/>
          <w:lang w:eastAsia="zh-CN"/>
        </w:rPr>
        <w:t>注：</w:t>
      </w:r>
    </w:p>
    <w:p w14:paraId="05C59E39">
      <w:pPr>
        <w:pStyle w:val="10"/>
        <w:spacing w:before="26" w:line="338" w:lineRule="auto"/>
        <w:ind w:right="205"/>
        <w:rPr>
          <w:spacing w:val="-3"/>
          <w:lang w:eastAsia="zh-CN"/>
        </w:rPr>
      </w:pPr>
      <w:r>
        <w:rPr>
          <w:rFonts w:hint="eastAsia"/>
          <w:spacing w:val="-3"/>
          <w:lang w:eastAsia="zh-CN"/>
        </w:rPr>
        <w:t>1.依法免税或不需要缴纳社会保障资金的供应商，应提供相关证明材料。</w:t>
      </w:r>
    </w:p>
    <w:p w14:paraId="048F6A0E">
      <w:pPr>
        <w:pStyle w:val="10"/>
        <w:spacing w:before="26" w:line="338" w:lineRule="auto"/>
        <w:ind w:right="205"/>
        <w:rPr>
          <w:spacing w:val="-3"/>
          <w:lang w:eastAsia="zh-CN"/>
        </w:rPr>
      </w:pPr>
      <w:r>
        <w:rPr>
          <w:rFonts w:hint="eastAsia"/>
          <w:spacing w:val="-3"/>
          <w:lang w:eastAsia="zh-CN"/>
        </w:rPr>
        <w:t>2.未在山东省内缴纳税收和社会保障资金的供应商，须按采购文件要求提供缴纳税收和社会保障资金的证明材料。</w:t>
      </w:r>
    </w:p>
    <w:p w14:paraId="05A1644A">
      <w:pPr>
        <w:pStyle w:val="29"/>
      </w:pPr>
    </w:p>
    <w:p w14:paraId="3343EAF0">
      <w:pPr>
        <w:pStyle w:val="29"/>
      </w:pPr>
    </w:p>
    <w:p w14:paraId="78D80AEA">
      <w:pPr>
        <w:pStyle w:val="29"/>
      </w:pPr>
    </w:p>
    <w:p w14:paraId="7388B0F5">
      <w:pPr>
        <w:pStyle w:val="29"/>
      </w:pPr>
    </w:p>
    <w:p w14:paraId="2ED26B42">
      <w:pPr>
        <w:pStyle w:val="29"/>
      </w:pPr>
    </w:p>
    <w:p w14:paraId="60872C7E">
      <w:pPr>
        <w:pStyle w:val="29"/>
      </w:pPr>
    </w:p>
    <w:p w14:paraId="3B04EAEC">
      <w:pPr>
        <w:pStyle w:val="29"/>
      </w:pPr>
    </w:p>
    <w:p w14:paraId="596E0C19">
      <w:pPr>
        <w:pStyle w:val="29"/>
      </w:pPr>
    </w:p>
    <w:p w14:paraId="10A4A2F6">
      <w:pPr>
        <w:pStyle w:val="29"/>
      </w:pPr>
    </w:p>
    <w:p w14:paraId="718A3D03">
      <w:pPr>
        <w:pStyle w:val="29"/>
      </w:pPr>
    </w:p>
    <w:p w14:paraId="22D88A24">
      <w:pPr>
        <w:pStyle w:val="29"/>
      </w:pPr>
    </w:p>
    <w:p w14:paraId="08A31D3B">
      <w:pPr>
        <w:pStyle w:val="29"/>
      </w:pPr>
    </w:p>
    <w:p w14:paraId="740F25EB">
      <w:pPr>
        <w:pStyle w:val="29"/>
      </w:pPr>
    </w:p>
    <w:p w14:paraId="3E654A15">
      <w:pPr>
        <w:pStyle w:val="29"/>
      </w:pPr>
    </w:p>
    <w:p w14:paraId="5744F21C">
      <w:pPr>
        <w:pStyle w:val="29"/>
      </w:pPr>
    </w:p>
    <w:p w14:paraId="7774C41B">
      <w:pPr>
        <w:pStyle w:val="29"/>
      </w:pPr>
    </w:p>
    <w:p w14:paraId="1BB985D0">
      <w:pPr>
        <w:pStyle w:val="29"/>
      </w:pPr>
    </w:p>
    <w:p w14:paraId="3D851047">
      <w:pPr>
        <w:pStyle w:val="29"/>
      </w:pPr>
    </w:p>
    <w:p w14:paraId="3A188030">
      <w:pPr>
        <w:pStyle w:val="29"/>
      </w:pPr>
    </w:p>
    <w:p w14:paraId="28AE69A3">
      <w:pPr>
        <w:pStyle w:val="10"/>
        <w:spacing w:before="26" w:line="319" w:lineRule="auto"/>
        <w:ind w:right="158"/>
        <w:rPr>
          <w:lang w:eastAsia="zh-CN"/>
        </w:rPr>
      </w:pPr>
      <w:r>
        <w:rPr>
          <w:spacing w:val="-9"/>
          <w:lang w:eastAsia="zh-CN"/>
        </w:rPr>
        <w:t>（五）参加政府采购活动前</w:t>
      </w:r>
      <w:r>
        <w:rPr>
          <w:spacing w:val="-59"/>
          <w:lang w:eastAsia="zh-CN"/>
        </w:rPr>
        <w:t xml:space="preserve"> </w:t>
      </w:r>
      <w:r>
        <w:rPr>
          <w:rFonts w:ascii="Times New Roman" w:hAnsi="Times New Roman" w:eastAsia="Times New Roman" w:cs="Times New Roman"/>
          <w:lang w:eastAsia="zh-CN"/>
        </w:rPr>
        <w:t xml:space="preserve">3 </w:t>
      </w:r>
      <w:r>
        <w:rPr>
          <w:lang w:eastAsia="zh-CN"/>
        </w:rPr>
        <w:t>年内在经营活动中没有重大违法记录的书面声明和信用记 录承诺。</w:t>
      </w:r>
    </w:p>
    <w:p w14:paraId="404F8FB6">
      <w:pPr>
        <w:spacing w:before="9"/>
        <w:rPr>
          <w:rFonts w:ascii="宋体" w:hAnsi="宋体" w:eastAsia="宋体" w:cs="宋体"/>
          <w:sz w:val="25"/>
          <w:szCs w:val="25"/>
          <w:lang w:eastAsia="zh-CN"/>
        </w:rPr>
      </w:pPr>
    </w:p>
    <w:p w14:paraId="7830F325">
      <w:pPr>
        <w:pStyle w:val="5"/>
        <w:spacing w:before="0"/>
        <w:ind w:left="3578"/>
        <w:rPr>
          <w:b w:val="0"/>
          <w:bCs w:val="0"/>
          <w:lang w:eastAsia="zh-CN"/>
        </w:rPr>
      </w:pPr>
      <w:r>
        <w:rPr>
          <w:lang w:eastAsia="zh-CN"/>
        </w:rPr>
        <w:t>附件：无重大违法</w:t>
      </w:r>
      <w:r>
        <w:rPr>
          <w:rFonts w:hint="eastAsia"/>
          <w:lang w:val="en-US" w:eastAsia="zh-CN"/>
        </w:rPr>
        <w:t>记录</w:t>
      </w:r>
      <w:r>
        <w:rPr>
          <w:lang w:eastAsia="zh-CN"/>
        </w:rPr>
        <w:t>声明</w:t>
      </w:r>
    </w:p>
    <w:p w14:paraId="6766A189">
      <w:pPr>
        <w:rPr>
          <w:rFonts w:ascii="宋体" w:hAnsi="宋体" w:eastAsia="宋体" w:cs="宋体"/>
          <w:b/>
          <w:bCs/>
          <w:sz w:val="30"/>
          <w:szCs w:val="30"/>
          <w:lang w:eastAsia="zh-CN"/>
        </w:rPr>
      </w:pPr>
    </w:p>
    <w:p w14:paraId="1AD4389A">
      <w:pPr>
        <w:spacing w:before="10"/>
        <w:rPr>
          <w:rFonts w:ascii="宋体" w:hAnsi="宋体" w:eastAsia="宋体" w:cs="宋体"/>
          <w:b/>
          <w:bCs/>
          <w:sz w:val="37"/>
          <w:szCs w:val="37"/>
          <w:lang w:eastAsia="zh-CN"/>
        </w:rPr>
      </w:pPr>
    </w:p>
    <w:p w14:paraId="3934EABB">
      <w:pPr>
        <w:pStyle w:val="10"/>
        <w:spacing w:before="0"/>
        <w:rPr>
          <w:lang w:eastAsia="zh-CN"/>
        </w:rPr>
      </w:pPr>
      <w:r>
        <w:rPr>
          <w:lang w:eastAsia="zh-CN"/>
        </w:rPr>
        <w:t xml:space="preserve">致： </w:t>
      </w:r>
    </w:p>
    <w:p w14:paraId="050E1D42">
      <w:pPr>
        <w:spacing w:before="7"/>
        <w:rPr>
          <w:rFonts w:ascii="宋体" w:hAnsi="宋体" w:eastAsia="宋体" w:cs="宋体"/>
          <w:sz w:val="29"/>
          <w:szCs w:val="29"/>
          <w:lang w:eastAsia="zh-CN"/>
        </w:rPr>
      </w:pPr>
    </w:p>
    <w:p w14:paraId="4AF87BD4">
      <w:pPr>
        <w:pStyle w:val="10"/>
        <w:spacing w:before="0" w:line="520" w:lineRule="auto"/>
        <w:ind w:left="1144"/>
        <w:rPr>
          <w:lang w:eastAsia="zh-CN"/>
        </w:rPr>
      </w:pPr>
      <w:r>
        <w:rPr>
          <w:lang w:eastAsia="zh-CN"/>
        </w:rPr>
        <w:t>我方在参加政府采购活动前</w:t>
      </w:r>
      <w:r>
        <w:rPr>
          <w:rFonts w:ascii="Times New Roman" w:hAnsi="Times New Roman" w:eastAsia="Times New Roman" w:cs="Times New Roman"/>
          <w:lang w:eastAsia="zh-CN"/>
        </w:rPr>
        <w:t>3</w:t>
      </w:r>
      <w:r>
        <w:rPr>
          <w:lang w:eastAsia="zh-CN"/>
        </w:rPr>
        <w:t xml:space="preserve">年内，在经营活动中没有重大违法记录。 </w:t>
      </w:r>
    </w:p>
    <w:p w14:paraId="0F347F96">
      <w:pPr>
        <w:pStyle w:val="10"/>
        <w:spacing w:before="0" w:line="520" w:lineRule="auto"/>
        <w:ind w:left="1144"/>
        <w:rPr>
          <w:lang w:eastAsia="zh-CN"/>
        </w:rPr>
      </w:pPr>
      <w:r>
        <w:rPr>
          <w:lang w:eastAsia="zh-CN"/>
        </w:rPr>
        <w:t xml:space="preserve">特此声明。 </w:t>
      </w:r>
    </w:p>
    <w:p w14:paraId="713FE55B">
      <w:pPr>
        <w:pStyle w:val="10"/>
        <w:spacing w:before="0" w:line="520" w:lineRule="auto"/>
        <w:ind w:left="1144"/>
        <w:rPr>
          <w:lang w:eastAsia="zh-CN"/>
        </w:rPr>
      </w:pPr>
      <w:r>
        <w:rPr>
          <w:lang w:eastAsia="zh-CN"/>
        </w:rPr>
        <w:t>如果以上声明不真实，我方全部承担虚假响应（投标）的责任，并接受依法施行</w:t>
      </w:r>
    </w:p>
    <w:p w14:paraId="1913BCBD">
      <w:pPr>
        <w:pStyle w:val="10"/>
        <w:spacing w:before="106"/>
        <w:rPr>
          <w:lang w:eastAsia="zh-CN"/>
        </w:rPr>
      </w:pPr>
      <w:r>
        <w:rPr>
          <w:lang w:eastAsia="zh-CN"/>
        </w:rPr>
        <w:t>的处罚。</w:t>
      </w:r>
    </w:p>
    <w:p w14:paraId="27C3F955">
      <w:pPr>
        <w:rPr>
          <w:rFonts w:ascii="宋体" w:hAnsi="宋体" w:eastAsia="宋体" w:cs="宋体"/>
          <w:sz w:val="24"/>
          <w:szCs w:val="24"/>
          <w:lang w:eastAsia="zh-CN"/>
        </w:rPr>
      </w:pPr>
    </w:p>
    <w:p w14:paraId="495616A9">
      <w:pPr>
        <w:rPr>
          <w:rFonts w:ascii="宋体" w:hAnsi="宋体" w:eastAsia="宋体" w:cs="宋体"/>
          <w:sz w:val="24"/>
          <w:szCs w:val="24"/>
          <w:lang w:eastAsia="zh-CN"/>
        </w:rPr>
      </w:pPr>
    </w:p>
    <w:p w14:paraId="5C0AA6E0">
      <w:pPr>
        <w:spacing w:before="12"/>
        <w:rPr>
          <w:rFonts w:ascii="宋体" w:hAnsi="宋体" w:eastAsia="宋体" w:cs="宋体"/>
          <w:sz w:val="34"/>
          <w:szCs w:val="34"/>
          <w:lang w:eastAsia="zh-CN"/>
        </w:rPr>
      </w:pPr>
    </w:p>
    <w:p w14:paraId="602F2DC6">
      <w:pPr>
        <w:pStyle w:val="10"/>
        <w:tabs>
          <w:tab w:val="left" w:pos="3218"/>
        </w:tabs>
        <w:spacing w:before="0"/>
        <w:rPr>
          <w:lang w:eastAsia="zh-CN"/>
        </w:rPr>
      </w:pPr>
      <w:r>
        <w:rPr>
          <w:lang w:eastAsia="zh-CN"/>
        </w:rPr>
        <w:t>供应商全称：</w:t>
      </w:r>
      <w:r>
        <w:rPr>
          <w:lang w:eastAsia="zh-CN"/>
        </w:rPr>
        <w:tab/>
      </w:r>
      <w:r>
        <w:rPr>
          <w:lang w:eastAsia="zh-CN"/>
        </w:rPr>
        <w:t>（盖单位公章）</w:t>
      </w:r>
    </w:p>
    <w:p w14:paraId="33D6D33E">
      <w:pPr>
        <w:spacing w:before="7"/>
        <w:rPr>
          <w:rFonts w:ascii="宋体" w:hAnsi="宋体" w:eastAsia="宋体" w:cs="宋体"/>
          <w:sz w:val="29"/>
          <w:szCs w:val="29"/>
          <w:lang w:eastAsia="zh-CN"/>
        </w:rPr>
      </w:pPr>
    </w:p>
    <w:p w14:paraId="29E74FC1">
      <w:pPr>
        <w:pStyle w:val="10"/>
        <w:spacing w:before="0" w:line="535" w:lineRule="auto"/>
        <w:ind w:right="175" w:firstLine="7574"/>
        <w:jc w:val="both"/>
        <w:rPr>
          <w:lang w:eastAsia="zh-CN"/>
        </w:rPr>
      </w:pPr>
      <w:r>
        <w:rPr>
          <w:lang w:eastAsia="zh-CN"/>
        </w:rPr>
        <w:t xml:space="preserve">年 月 日 </w:t>
      </w:r>
    </w:p>
    <w:p w14:paraId="34595E82">
      <w:pPr>
        <w:pStyle w:val="10"/>
        <w:spacing w:before="0" w:line="535" w:lineRule="auto"/>
        <w:ind w:right="175"/>
        <w:rPr>
          <w:lang w:eastAsia="zh-CN"/>
        </w:rPr>
      </w:pPr>
    </w:p>
    <w:p w14:paraId="7E39CC36">
      <w:pPr>
        <w:pStyle w:val="10"/>
        <w:spacing w:before="0" w:line="535" w:lineRule="auto"/>
        <w:ind w:right="175"/>
        <w:rPr>
          <w:lang w:eastAsia="zh-CN"/>
        </w:rPr>
      </w:pPr>
    </w:p>
    <w:p w14:paraId="387787E4">
      <w:pPr>
        <w:pStyle w:val="10"/>
        <w:spacing w:before="0" w:line="535" w:lineRule="auto"/>
        <w:ind w:right="175"/>
        <w:rPr>
          <w:lang w:eastAsia="zh-CN"/>
        </w:rPr>
      </w:pPr>
      <w:r>
        <w:rPr>
          <w:spacing w:val="-3"/>
          <w:lang w:eastAsia="zh-CN"/>
        </w:rPr>
        <w:t xml:space="preserve">注：重大违法记录，是指供应商因违法经营受到刑事处罚或者责令停产停业、吊销许可 </w:t>
      </w:r>
      <w:r>
        <w:rPr>
          <w:lang w:eastAsia="zh-CN"/>
        </w:rPr>
        <w:t>证或者执照、较大数额罚款等行政处罚。</w:t>
      </w:r>
    </w:p>
    <w:p w14:paraId="605D9E12">
      <w:pPr>
        <w:pStyle w:val="10"/>
        <w:spacing w:before="91" w:line="506" w:lineRule="auto"/>
        <w:ind w:left="579" w:leftChars="263" w:firstLine="488" w:firstLineChars="200"/>
        <w:rPr>
          <w:lang w:eastAsia="zh-CN"/>
        </w:rPr>
      </w:pPr>
      <w:r>
        <w:rPr>
          <w:spacing w:val="2"/>
          <w:lang w:eastAsia="zh-CN"/>
        </w:rPr>
        <w:t>供应商在参加政府采购活动前</w:t>
      </w:r>
      <w:r>
        <w:rPr>
          <w:rFonts w:ascii="Times New Roman" w:hAnsi="Times New Roman" w:eastAsia="Times New Roman" w:cs="Times New Roman"/>
          <w:lang w:eastAsia="zh-CN"/>
        </w:rPr>
        <w:t>3</w:t>
      </w:r>
      <w:r>
        <w:rPr>
          <w:rFonts w:ascii="Times New Roman" w:hAnsi="Times New Roman" w:eastAsia="Times New Roman" w:cs="Times New Roman"/>
          <w:spacing w:val="-31"/>
          <w:lang w:eastAsia="zh-CN"/>
        </w:rPr>
        <w:t xml:space="preserve"> </w:t>
      </w:r>
      <w:r>
        <w:rPr>
          <w:spacing w:val="2"/>
          <w:lang w:eastAsia="zh-CN"/>
        </w:rPr>
        <w:t>年内因违法经营被禁止在一定期限内参加政府采购活</w:t>
      </w:r>
      <w:r>
        <w:rPr>
          <w:lang w:eastAsia="zh-CN"/>
        </w:rPr>
        <w:t>动，期限届满的，可以参加政府采购活动。</w:t>
      </w:r>
    </w:p>
    <w:p w14:paraId="7A89FBDB">
      <w:pPr>
        <w:pStyle w:val="29"/>
      </w:pPr>
    </w:p>
    <w:p w14:paraId="488D0CF5">
      <w:pPr>
        <w:pStyle w:val="29"/>
      </w:pPr>
    </w:p>
    <w:p w14:paraId="73A581AD">
      <w:pPr>
        <w:pStyle w:val="29"/>
      </w:pPr>
    </w:p>
    <w:p w14:paraId="05896B5C">
      <w:pPr>
        <w:pStyle w:val="29"/>
      </w:pPr>
    </w:p>
    <w:p w14:paraId="196DBFE8">
      <w:pPr>
        <w:pStyle w:val="29"/>
      </w:pPr>
    </w:p>
    <w:p w14:paraId="6850A582">
      <w:pPr>
        <w:pStyle w:val="29"/>
      </w:pPr>
    </w:p>
    <w:p w14:paraId="395BB44B">
      <w:pPr>
        <w:pStyle w:val="5"/>
        <w:spacing w:before="0"/>
        <w:ind w:left="3578"/>
        <w:rPr>
          <w:lang w:eastAsia="zh-CN"/>
        </w:rPr>
      </w:pPr>
      <w:r>
        <w:rPr>
          <w:rFonts w:hint="eastAsia"/>
          <w:lang w:eastAsia="zh-CN"/>
        </w:rPr>
        <w:t>附件：信用记录承诺</w:t>
      </w:r>
    </w:p>
    <w:p w14:paraId="3C1A4A6C">
      <w:pPr>
        <w:pStyle w:val="10"/>
        <w:spacing w:before="26" w:line="338" w:lineRule="auto"/>
        <w:ind w:right="205"/>
        <w:rPr>
          <w:spacing w:val="-3"/>
          <w:lang w:eastAsia="zh-CN"/>
        </w:rPr>
      </w:pPr>
    </w:p>
    <w:p w14:paraId="1724779F">
      <w:pPr>
        <w:pStyle w:val="10"/>
        <w:spacing w:before="26" w:line="338" w:lineRule="auto"/>
        <w:ind w:right="205"/>
        <w:rPr>
          <w:spacing w:val="-3"/>
          <w:lang w:eastAsia="zh-CN"/>
        </w:rPr>
      </w:pPr>
      <w:r>
        <w:rPr>
          <w:rFonts w:hint="eastAsia"/>
          <w:spacing w:val="-3"/>
          <w:lang w:eastAsia="zh-CN"/>
        </w:rPr>
        <w:t>致：</w:t>
      </w:r>
      <w:r>
        <w:rPr>
          <w:spacing w:val="-3"/>
          <w:lang w:eastAsia="zh-CN"/>
        </w:rPr>
        <w:t xml:space="preserve"> </w:t>
      </w:r>
    </w:p>
    <w:p w14:paraId="7B09B888">
      <w:pPr>
        <w:pStyle w:val="10"/>
        <w:wordWrap w:val="0"/>
        <w:spacing w:before="26" w:line="338" w:lineRule="auto"/>
        <w:ind w:left="579" w:leftChars="263" w:right="204" w:firstLine="468" w:firstLineChars="200"/>
        <w:rPr>
          <w:spacing w:val="-3"/>
          <w:lang w:eastAsia="zh-CN"/>
        </w:rPr>
      </w:pPr>
      <w:r>
        <w:rPr>
          <w:rFonts w:hint="eastAsia"/>
          <w:spacing w:val="-3"/>
          <w:lang w:eastAsia="zh-CN"/>
        </w:rPr>
        <w:t>我方郑重承诺，在参与</w:t>
      </w:r>
      <w:r>
        <w:rPr>
          <w:rFonts w:hint="eastAsia"/>
          <w:spacing w:val="-3"/>
          <w:u w:val="single"/>
          <w:lang w:eastAsia="zh-CN"/>
        </w:rPr>
        <w:t xml:space="preserve">         </w:t>
      </w:r>
      <w:r>
        <w:rPr>
          <w:rFonts w:hint="eastAsia"/>
          <w:spacing w:val="-3"/>
          <w:lang w:eastAsia="zh-CN"/>
        </w:rPr>
        <w:t>（项目名称）采购期间，</w:t>
      </w:r>
      <w:r>
        <w:rPr>
          <w:rFonts w:hint="eastAsia"/>
          <w:lang w:eastAsia="zh-CN"/>
        </w:rPr>
        <w:t>未被“信用中国”（www.creditchina.gov.cn）列入失信被执行人、</w:t>
      </w:r>
      <w:bookmarkStart w:id="24" w:name="OLE_LINK6"/>
      <w:bookmarkStart w:id="25" w:name="OLE_LINK5"/>
      <w:r>
        <w:rPr>
          <w:rFonts w:hint="eastAsia"/>
          <w:lang w:eastAsia="zh-CN"/>
        </w:rPr>
        <w:t>经营（活动）异常名录、</w:t>
      </w:r>
      <w:bookmarkEnd w:id="24"/>
      <w:bookmarkEnd w:id="25"/>
      <w:r>
        <w:rPr>
          <w:rFonts w:hint="eastAsia"/>
          <w:spacing w:val="-3"/>
          <w:lang w:eastAsia="zh-CN"/>
        </w:rPr>
        <w:t>重大税收违法失信主体，未被“信用中国（山东）”（仅在山东省注册的供应商）（</w:t>
      </w:r>
      <w:bookmarkStart w:id="26" w:name="OLE_LINK7"/>
      <w:bookmarkStart w:id="27" w:name="OLE_LINK8"/>
      <w:r>
        <w:rPr>
          <w:rFonts w:hint="eastAsia"/>
          <w:spacing w:val="-3"/>
          <w:lang w:eastAsia="zh-CN"/>
        </w:rPr>
        <w:t>https://credit.shandong.gov.cn/</w:t>
      </w:r>
      <w:bookmarkEnd w:id="26"/>
      <w:bookmarkEnd w:id="27"/>
      <w:r>
        <w:rPr>
          <w:rFonts w:hint="eastAsia"/>
          <w:spacing w:val="-3"/>
          <w:lang w:eastAsia="zh-CN"/>
        </w:rPr>
        <w:t>）列入严重违法失信名单，未被“中国政府采购网（www.ccgp.gov.cn）”列入政府采购严重违法失信行为信息记录名单（处罚期限尚未届满的）。</w:t>
      </w:r>
    </w:p>
    <w:p w14:paraId="21B7E191">
      <w:pPr>
        <w:pStyle w:val="10"/>
        <w:wordWrap w:val="0"/>
        <w:spacing w:before="26" w:line="338" w:lineRule="auto"/>
        <w:ind w:left="579" w:leftChars="263" w:right="204" w:firstLine="468" w:firstLineChars="200"/>
        <w:rPr>
          <w:spacing w:val="-3"/>
          <w:lang w:eastAsia="zh-CN"/>
        </w:rPr>
      </w:pPr>
      <w:r>
        <w:rPr>
          <w:rFonts w:hint="eastAsia"/>
          <w:spacing w:val="-3"/>
          <w:lang w:eastAsia="zh-CN"/>
        </w:rPr>
        <w:t>如果以上承诺不真实，我方全部承担虚假投标（响应）的责任，并接受依法施行的处罚。</w:t>
      </w:r>
    </w:p>
    <w:p w14:paraId="690BDA2C">
      <w:pPr>
        <w:pStyle w:val="10"/>
        <w:spacing w:before="26" w:line="338" w:lineRule="auto"/>
        <w:ind w:right="205"/>
        <w:rPr>
          <w:spacing w:val="-3"/>
          <w:lang w:eastAsia="zh-CN"/>
        </w:rPr>
      </w:pPr>
    </w:p>
    <w:p w14:paraId="549A261C">
      <w:pPr>
        <w:pStyle w:val="10"/>
        <w:spacing w:before="26" w:line="338" w:lineRule="auto"/>
        <w:ind w:right="205"/>
        <w:rPr>
          <w:spacing w:val="-3"/>
          <w:lang w:eastAsia="zh-CN"/>
        </w:rPr>
      </w:pPr>
      <w:r>
        <w:rPr>
          <w:rFonts w:hint="eastAsia"/>
          <w:spacing w:val="-3"/>
          <w:lang w:eastAsia="zh-CN"/>
        </w:rPr>
        <w:t>供应商名称：（盖章）</w:t>
      </w:r>
    </w:p>
    <w:p w14:paraId="3EBFBBAF">
      <w:pPr>
        <w:pStyle w:val="10"/>
        <w:spacing w:before="26" w:line="338" w:lineRule="auto"/>
        <w:ind w:right="205"/>
        <w:rPr>
          <w:spacing w:val="-3"/>
          <w:lang w:eastAsia="zh-CN"/>
        </w:rPr>
      </w:pPr>
    </w:p>
    <w:p w14:paraId="2225B826">
      <w:pPr>
        <w:pStyle w:val="10"/>
        <w:spacing w:before="26" w:line="338" w:lineRule="auto"/>
        <w:ind w:right="205"/>
        <w:rPr>
          <w:spacing w:val="-3"/>
          <w:lang w:eastAsia="zh-CN"/>
        </w:rPr>
      </w:pPr>
      <w:r>
        <w:rPr>
          <w:rFonts w:hint="eastAsia"/>
          <w:spacing w:val="-3"/>
          <w:lang w:eastAsia="zh-CN"/>
        </w:rPr>
        <w:t>年  月  日</w:t>
      </w:r>
    </w:p>
    <w:p w14:paraId="493BF570">
      <w:pPr>
        <w:pStyle w:val="10"/>
        <w:spacing w:before="26" w:line="338" w:lineRule="auto"/>
        <w:ind w:right="205"/>
        <w:rPr>
          <w:spacing w:val="-3"/>
          <w:lang w:eastAsia="zh-CN"/>
        </w:rPr>
      </w:pPr>
    </w:p>
    <w:p w14:paraId="7170CA93">
      <w:pPr>
        <w:pStyle w:val="10"/>
        <w:spacing w:before="26" w:line="338" w:lineRule="auto"/>
        <w:ind w:right="205"/>
        <w:rPr>
          <w:spacing w:val="-3"/>
          <w:lang w:eastAsia="zh-CN"/>
        </w:rPr>
      </w:pPr>
    </w:p>
    <w:p w14:paraId="393ECF17">
      <w:pPr>
        <w:pStyle w:val="10"/>
        <w:spacing w:before="26" w:line="338" w:lineRule="auto"/>
        <w:ind w:right="205"/>
        <w:rPr>
          <w:spacing w:val="-3"/>
          <w:lang w:eastAsia="zh-CN"/>
        </w:rPr>
      </w:pPr>
    </w:p>
    <w:p w14:paraId="37ABC40E">
      <w:pPr>
        <w:pStyle w:val="10"/>
        <w:spacing w:before="26" w:line="338" w:lineRule="auto"/>
        <w:ind w:right="205"/>
        <w:rPr>
          <w:spacing w:val="-3"/>
          <w:lang w:eastAsia="zh-CN"/>
        </w:rPr>
      </w:pPr>
    </w:p>
    <w:p w14:paraId="0529E058">
      <w:pPr>
        <w:pStyle w:val="10"/>
        <w:spacing w:before="26" w:line="338" w:lineRule="auto"/>
        <w:ind w:right="205"/>
        <w:rPr>
          <w:spacing w:val="-3"/>
          <w:lang w:eastAsia="zh-CN"/>
        </w:rPr>
      </w:pPr>
    </w:p>
    <w:p w14:paraId="12E8AB0B">
      <w:pPr>
        <w:pStyle w:val="10"/>
        <w:spacing w:before="26" w:line="338" w:lineRule="auto"/>
        <w:ind w:right="205"/>
        <w:rPr>
          <w:spacing w:val="-3"/>
          <w:lang w:eastAsia="zh-CN"/>
        </w:rPr>
      </w:pPr>
    </w:p>
    <w:p w14:paraId="12FA41CF">
      <w:pPr>
        <w:pStyle w:val="10"/>
        <w:spacing w:before="26" w:line="338" w:lineRule="auto"/>
        <w:ind w:right="205"/>
        <w:rPr>
          <w:spacing w:val="-3"/>
          <w:lang w:eastAsia="zh-CN"/>
        </w:rPr>
      </w:pPr>
    </w:p>
    <w:p w14:paraId="0EA900F6">
      <w:pPr>
        <w:pStyle w:val="10"/>
        <w:spacing w:before="26" w:line="338" w:lineRule="auto"/>
        <w:ind w:right="205"/>
        <w:rPr>
          <w:spacing w:val="-3"/>
          <w:lang w:eastAsia="zh-CN"/>
        </w:rPr>
      </w:pPr>
    </w:p>
    <w:p w14:paraId="3E75BDBA">
      <w:pPr>
        <w:pStyle w:val="10"/>
        <w:spacing w:before="26" w:line="338" w:lineRule="auto"/>
        <w:ind w:right="205"/>
        <w:rPr>
          <w:spacing w:val="-3"/>
          <w:lang w:eastAsia="zh-CN"/>
        </w:rPr>
      </w:pPr>
    </w:p>
    <w:p w14:paraId="18C503A0">
      <w:pPr>
        <w:pStyle w:val="10"/>
        <w:spacing w:before="26" w:line="338" w:lineRule="auto"/>
        <w:ind w:right="205"/>
        <w:rPr>
          <w:spacing w:val="-3"/>
          <w:lang w:eastAsia="zh-CN"/>
        </w:rPr>
      </w:pPr>
    </w:p>
    <w:p w14:paraId="4C5C415C">
      <w:pPr>
        <w:pStyle w:val="10"/>
        <w:spacing w:before="26" w:line="338" w:lineRule="auto"/>
        <w:ind w:right="205"/>
        <w:rPr>
          <w:spacing w:val="-3"/>
          <w:lang w:eastAsia="zh-CN"/>
        </w:rPr>
      </w:pPr>
    </w:p>
    <w:p w14:paraId="00BF85A8">
      <w:pPr>
        <w:pStyle w:val="10"/>
        <w:spacing w:before="26" w:line="338" w:lineRule="auto"/>
        <w:ind w:right="205"/>
        <w:rPr>
          <w:spacing w:val="-3"/>
          <w:lang w:eastAsia="zh-CN"/>
        </w:rPr>
      </w:pPr>
    </w:p>
    <w:p w14:paraId="48E3F477">
      <w:pPr>
        <w:pStyle w:val="10"/>
        <w:spacing w:before="26" w:line="338" w:lineRule="auto"/>
        <w:ind w:right="205"/>
        <w:rPr>
          <w:spacing w:val="-3"/>
          <w:lang w:eastAsia="zh-CN"/>
        </w:rPr>
      </w:pPr>
    </w:p>
    <w:p w14:paraId="0928DCF8">
      <w:pPr>
        <w:pStyle w:val="10"/>
        <w:spacing w:before="26" w:line="338" w:lineRule="auto"/>
        <w:ind w:right="205"/>
        <w:rPr>
          <w:spacing w:val="-3"/>
          <w:lang w:eastAsia="zh-CN"/>
        </w:rPr>
      </w:pPr>
    </w:p>
    <w:p w14:paraId="0BE8C074">
      <w:pPr>
        <w:pStyle w:val="10"/>
        <w:spacing w:before="26" w:line="338" w:lineRule="auto"/>
        <w:ind w:right="205"/>
        <w:rPr>
          <w:spacing w:val="-3"/>
          <w:lang w:eastAsia="zh-CN"/>
        </w:rPr>
      </w:pPr>
    </w:p>
    <w:p w14:paraId="02B87AF4">
      <w:pPr>
        <w:pStyle w:val="10"/>
        <w:spacing w:before="26" w:line="338" w:lineRule="auto"/>
        <w:ind w:right="205"/>
        <w:rPr>
          <w:spacing w:val="-3"/>
          <w:lang w:eastAsia="zh-CN"/>
        </w:rPr>
      </w:pPr>
    </w:p>
    <w:p w14:paraId="1244740A">
      <w:pPr>
        <w:pStyle w:val="10"/>
        <w:spacing w:before="26" w:line="338" w:lineRule="auto"/>
        <w:ind w:right="205"/>
        <w:rPr>
          <w:spacing w:val="-3"/>
          <w:lang w:eastAsia="zh-CN"/>
        </w:rPr>
      </w:pPr>
    </w:p>
    <w:p w14:paraId="2F7B86EA">
      <w:pPr>
        <w:pStyle w:val="10"/>
        <w:spacing w:before="26" w:line="458" w:lineRule="auto"/>
        <w:ind w:right="225"/>
        <w:rPr>
          <w:lang w:eastAsia="zh-CN"/>
        </w:rPr>
      </w:pPr>
      <w:r>
        <w:rPr>
          <w:spacing w:val="-3"/>
          <w:lang w:eastAsia="zh-CN"/>
        </w:rPr>
        <w:t xml:space="preserve">（六）具备履行合同所必需的设备和专业技术能力的证明材料，是指提供《履行合同的 </w:t>
      </w:r>
      <w:r>
        <w:rPr>
          <w:lang w:eastAsia="zh-CN"/>
        </w:rPr>
        <w:t>设备技术能力证明表》。</w:t>
      </w:r>
    </w:p>
    <w:p w14:paraId="0096EB87">
      <w:pPr>
        <w:pStyle w:val="5"/>
        <w:spacing w:before="0" w:after="76" w:line="390" w:lineRule="exact"/>
        <w:ind w:right="232"/>
        <w:rPr>
          <w:b w:val="0"/>
          <w:bCs w:val="0"/>
          <w:lang w:eastAsia="zh-CN"/>
        </w:rPr>
      </w:pPr>
      <w:r>
        <w:rPr>
          <w:lang w:eastAsia="zh-CN"/>
        </w:rPr>
        <w:t>履行合同的设备技术能力证明表</w:t>
      </w:r>
    </w:p>
    <w:tbl>
      <w:tblPr>
        <w:tblStyle w:val="32"/>
        <w:tblW w:w="9228" w:type="dxa"/>
        <w:tblInd w:w="462" w:type="dxa"/>
        <w:tblLayout w:type="fixed"/>
        <w:tblCellMar>
          <w:top w:w="0" w:type="dxa"/>
          <w:left w:w="0" w:type="dxa"/>
          <w:bottom w:w="0" w:type="dxa"/>
          <w:right w:w="0" w:type="dxa"/>
        </w:tblCellMar>
      </w:tblPr>
      <w:tblGrid>
        <w:gridCol w:w="742"/>
        <w:gridCol w:w="1190"/>
        <w:gridCol w:w="1189"/>
        <w:gridCol w:w="1932"/>
        <w:gridCol w:w="1334"/>
        <w:gridCol w:w="1200"/>
        <w:gridCol w:w="738"/>
        <w:gridCol w:w="903"/>
      </w:tblGrid>
      <w:tr w14:paraId="4F00CA2C">
        <w:tblPrEx>
          <w:tblCellMar>
            <w:top w:w="0" w:type="dxa"/>
            <w:left w:w="0" w:type="dxa"/>
            <w:bottom w:w="0" w:type="dxa"/>
            <w:right w:w="0" w:type="dxa"/>
          </w:tblCellMar>
        </w:tblPrEx>
        <w:trPr>
          <w:trHeight w:val="977" w:hRule="exact"/>
        </w:trPr>
        <w:tc>
          <w:tcPr>
            <w:tcW w:w="1932" w:type="dxa"/>
            <w:gridSpan w:val="2"/>
            <w:tcBorders>
              <w:top w:val="single" w:color="000000" w:sz="2" w:space="0"/>
              <w:left w:val="single" w:color="000000" w:sz="6" w:space="0"/>
              <w:bottom w:val="single" w:color="000000" w:sz="6" w:space="0"/>
              <w:right w:val="single" w:color="000000" w:sz="6" w:space="0"/>
            </w:tcBorders>
            <w:vAlign w:val="center"/>
          </w:tcPr>
          <w:p w14:paraId="199D47CA">
            <w:pPr>
              <w:pStyle w:val="34"/>
              <w:spacing w:before="134" w:line="313" w:lineRule="exact"/>
              <w:ind w:right="1"/>
              <w:jc w:val="center"/>
              <w:rPr>
                <w:rFonts w:ascii="宋体" w:hAnsi="宋体" w:eastAsia="宋体" w:cs="宋体"/>
                <w:sz w:val="24"/>
                <w:szCs w:val="24"/>
              </w:rPr>
            </w:pPr>
            <w:r>
              <w:rPr>
                <w:rFonts w:ascii="宋体" w:hAnsi="宋体" w:eastAsia="宋体" w:cs="宋体"/>
                <w:sz w:val="24"/>
                <w:szCs w:val="24"/>
              </w:rPr>
              <w:t>单位名称</w:t>
            </w:r>
          </w:p>
          <w:p w14:paraId="3629B8F1">
            <w:pPr>
              <w:pStyle w:val="34"/>
              <w:spacing w:line="313" w:lineRule="exact"/>
              <w:ind w:right="1"/>
              <w:jc w:val="center"/>
              <w:rPr>
                <w:rFonts w:ascii="宋体" w:hAnsi="宋体" w:eastAsia="宋体" w:cs="宋体"/>
                <w:sz w:val="24"/>
                <w:szCs w:val="24"/>
              </w:rPr>
            </w:pPr>
            <w:r>
              <w:rPr>
                <w:rFonts w:ascii="宋体" w:hAnsi="宋体" w:eastAsia="宋体" w:cs="宋体"/>
                <w:sz w:val="24"/>
                <w:szCs w:val="24"/>
              </w:rPr>
              <w:t>（盖公章）</w:t>
            </w:r>
          </w:p>
        </w:tc>
        <w:tc>
          <w:tcPr>
            <w:tcW w:w="7296" w:type="dxa"/>
            <w:gridSpan w:val="6"/>
            <w:tcBorders>
              <w:top w:val="single" w:color="000000" w:sz="2" w:space="0"/>
              <w:left w:val="single" w:color="000000" w:sz="6" w:space="0"/>
              <w:bottom w:val="single" w:color="000000" w:sz="6" w:space="0"/>
              <w:right w:val="single" w:color="000000" w:sz="6" w:space="0"/>
            </w:tcBorders>
            <w:vAlign w:val="center"/>
          </w:tcPr>
          <w:p w14:paraId="0AD666F8">
            <w:pPr>
              <w:jc w:val="center"/>
            </w:pPr>
          </w:p>
        </w:tc>
      </w:tr>
      <w:tr w14:paraId="68651C87">
        <w:tblPrEx>
          <w:tblCellMar>
            <w:top w:w="0" w:type="dxa"/>
            <w:left w:w="0" w:type="dxa"/>
            <w:bottom w:w="0" w:type="dxa"/>
            <w:right w:w="0" w:type="dxa"/>
          </w:tblCellMar>
        </w:tblPrEx>
        <w:trPr>
          <w:trHeight w:val="982" w:hRule="exact"/>
        </w:trPr>
        <w:tc>
          <w:tcPr>
            <w:tcW w:w="1932" w:type="dxa"/>
            <w:gridSpan w:val="2"/>
            <w:tcBorders>
              <w:top w:val="single" w:color="000000" w:sz="6" w:space="0"/>
              <w:left w:val="single" w:color="000000" w:sz="6" w:space="0"/>
              <w:bottom w:val="single" w:color="000000" w:sz="6" w:space="0"/>
              <w:right w:val="single" w:color="000000" w:sz="6" w:space="0"/>
            </w:tcBorders>
            <w:vAlign w:val="center"/>
          </w:tcPr>
          <w:p w14:paraId="102B1F8D">
            <w:pPr>
              <w:pStyle w:val="34"/>
              <w:ind w:left="237"/>
              <w:jc w:val="center"/>
              <w:rPr>
                <w:rFonts w:ascii="宋体" w:hAnsi="宋体" w:eastAsia="宋体" w:cs="宋体"/>
                <w:sz w:val="24"/>
                <w:szCs w:val="24"/>
              </w:rPr>
            </w:pPr>
            <w:r>
              <w:rPr>
                <w:rFonts w:ascii="宋体" w:hAnsi="宋体" w:eastAsia="宋体" w:cs="宋体"/>
                <w:sz w:val="24"/>
                <w:szCs w:val="24"/>
              </w:rPr>
              <w:t>技术人员数量</w:t>
            </w:r>
          </w:p>
        </w:tc>
        <w:tc>
          <w:tcPr>
            <w:tcW w:w="1189" w:type="dxa"/>
            <w:tcBorders>
              <w:top w:val="single" w:color="000000" w:sz="6" w:space="0"/>
              <w:left w:val="single" w:color="000000" w:sz="6" w:space="0"/>
              <w:bottom w:val="single" w:color="000000" w:sz="6" w:space="0"/>
              <w:right w:val="single" w:color="000000" w:sz="6" w:space="0"/>
            </w:tcBorders>
            <w:vAlign w:val="center"/>
          </w:tcPr>
          <w:p w14:paraId="33DAC383">
            <w:pPr>
              <w:jc w:val="center"/>
            </w:pPr>
          </w:p>
        </w:tc>
        <w:tc>
          <w:tcPr>
            <w:tcW w:w="1932" w:type="dxa"/>
            <w:tcBorders>
              <w:top w:val="single" w:color="000000" w:sz="6" w:space="0"/>
              <w:left w:val="single" w:color="000000" w:sz="6" w:space="0"/>
              <w:bottom w:val="single" w:color="000000" w:sz="6" w:space="0"/>
              <w:right w:val="single" w:color="000000" w:sz="6" w:space="0"/>
            </w:tcBorders>
            <w:vAlign w:val="center"/>
          </w:tcPr>
          <w:p w14:paraId="6BCC7ED2">
            <w:pPr>
              <w:pStyle w:val="34"/>
              <w:ind w:left="239"/>
              <w:jc w:val="center"/>
              <w:rPr>
                <w:rFonts w:ascii="宋体" w:hAnsi="宋体" w:eastAsia="宋体" w:cs="宋体"/>
                <w:sz w:val="24"/>
                <w:szCs w:val="24"/>
              </w:rPr>
            </w:pPr>
            <w:r>
              <w:rPr>
                <w:rFonts w:ascii="宋体" w:hAnsi="宋体" w:eastAsia="宋体" w:cs="宋体"/>
                <w:sz w:val="24"/>
                <w:szCs w:val="24"/>
              </w:rPr>
              <w:t>管理人员数量</w:t>
            </w:r>
          </w:p>
        </w:tc>
        <w:tc>
          <w:tcPr>
            <w:tcW w:w="1334" w:type="dxa"/>
            <w:tcBorders>
              <w:top w:val="single" w:color="000000" w:sz="6" w:space="0"/>
              <w:left w:val="single" w:color="000000" w:sz="6" w:space="0"/>
              <w:bottom w:val="single" w:color="000000" w:sz="6" w:space="0"/>
              <w:right w:val="single" w:color="000000" w:sz="6" w:space="0"/>
            </w:tcBorders>
            <w:vAlign w:val="center"/>
          </w:tcPr>
          <w:p w14:paraId="0D1E8E03">
            <w:pPr>
              <w:jc w:val="center"/>
            </w:pPr>
          </w:p>
        </w:tc>
        <w:tc>
          <w:tcPr>
            <w:tcW w:w="1938" w:type="dxa"/>
            <w:gridSpan w:val="2"/>
            <w:tcBorders>
              <w:top w:val="single" w:color="000000" w:sz="6" w:space="0"/>
              <w:left w:val="single" w:color="000000" w:sz="6" w:space="0"/>
              <w:bottom w:val="single" w:color="000000" w:sz="6" w:space="0"/>
              <w:right w:val="single" w:color="000000" w:sz="6" w:space="0"/>
            </w:tcBorders>
            <w:vAlign w:val="center"/>
          </w:tcPr>
          <w:p w14:paraId="47FCC48D">
            <w:pPr>
              <w:pStyle w:val="34"/>
              <w:ind w:left="482"/>
              <w:jc w:val="center"/>
              <w:rPr>
                <w:rFonts w:ascii="宋体" w:hAnsi="宋体" w:eastAsia="宋体" w:cs="宋体"/>
                <w:sz w:val="24"/>
                <w:szCs w:val="24"/>
              </w:rPr>
            </w:pPr>
            <w:r>
              <w:rPr>
                <w:rFonts w:ascii="宋体" w:hAnsi="宋体" w:eastAsia="宋体" w:cs="宋体"/>
                <w:sz w:val="24"/>
                <w:szCs w:val="24"/>
              </w:rPr>
              <w:t>总人数量</w:t>
            </w:r>
          </w:p>
        </w:tc>
        <w:tc>
          <w:tcPr>
            <w:tcW w:w="903" w:type="dxa"/>
            <w:tcBorders>
              <w:top w:val="single" w:color="000000" w:sz="6" w:space="0"/>
              <w:left w:val="single" w:color="000000" w:sz="6" w:space="0"/>
              <w:bottom w:val="single" w:color="000000" w:sz="6" w:space="0"/>
              <w:right w:val="single" w:color="000000" w:sz="6" w:space="0"/>
            </w:tcBorders>
            <w:vAlign w:val="center"/>
          </w:tcPr>
          <w:p w14:paraId="5C02FD38">
            <w:pPr>
              <w:jc w:val="center"/>
            </w:pPr>
          </w:p>
        </w:tc>
      </w:tr>
      <w:tr w14:paraId="0E8F96C7">
        <w:tblPrEx>
          <w:tblCellMar>
            <w:top w:w="0" w:type="dxa"/>
            <w:left w:w="0" w:type="dxa"/>
            <w:bottom w:w="0" w:type="dxa"/>
            <w:right w:w="0" w:type="dxa"/>
          </w:tblCellMar>
        </w:tblPrEx>
        <w:trPr>
          <w:trHeight w:val="982" w:hRule="exact"/>
        </w:trPr>
        <w:tc>
          <w:tcPr>
            <w:tcW w:w="9228" w:type="dxa"/>
            <w:gridSpan w:val="8"/>
            <w:tcBorders>
              <w:top w:val="single" w:color="000000" w:sz="6" w:space="0"/>
              <w:left w:val="single" w:color="000000" w:sz="6" w:space="0"/>
              <w:bottom w:val="single" w:color="000000" w:sz="6" w:space="0"/>
              <w:right w:val="single" w:color="000000" w:sz="6" w:space="0"/>
            </w:tcBorders>
            <w:vAlign w:val="center"/>
          </w:tcPr>
          <w:p w14:paraId="6DEB88D8">
            <w:pPr>
              <w:pStyle w:val="34"/>
              <w:ind w:right="1"/>
              <w:jc w:val="center"/>
              <w:rPr>
                <w:rFonts w:ascii="宋体" w:hAnsi="宋体" w:eastAsia="宋体" w:cs="宋体"/>
                <w:sz w:val="24"/>
                <w:szCs w:val="24"/>
              </w:rPr>
            </w:pPr>
            <w:r>
              <w:rPr>
                <w:rFonts w:ascii="宋体" w:hAnsi="宋体" w:eastAsia="宋体" w:cs="宋体"/>
                <w:sz w:val="24"/>
                <w:szCs w:val="24"/>
              </w:rPr>
              <w:t>设备、仪器情况</w:t>
            </w:r>
          </w:p>
        </w:tc>
      </w:tr>
      <w:tr w14:paraId="4FFF3611">
        <w:tblPrEx>
          <w:tblCellMar>
            <w:top w:w="0" w:type="dxa"/>
            <w:left w:w="0" w:type="dxa"/>
            <w:bottom w:w="0" w:type="dxa"/>
            <w:right w:w="0" w:type="dxa"/>
          </w:tblCellMar>
        </w:tblPrEx>
        <w:trPr>
          <w:trHeight w:val="977" w:hRule="exact"/>
        </w:trPr>
        <w:tc>
          <w:tcPr>
            <w:tcW w:w="742" w:type="dxa"/>
            <w:tcBorders>
              <w:top w:val="single" w:color="000000" w:sz="6" w:space="0"/>
              <w:left w:val="single" w:color="000000" w:sz="6" w:space="0"/>
              <w:bottom w:val="single" w:color="000000" w:sz="2" w:space="0"/>
              <w:right w:val="single" w:color="000000" w:sz="6" w:space="0"/>
            </w:tcBorders>
            <w:vAlign w:val="center"/>
          </w:tcPr>
          <w:p w14:paraId="0D762EE8">
            <w:pPr>
              <w:pStyle w:val="34"/>
              <w:ind w:left="122"/>
              <w:jc w:val="center"/>
              <w:rPr>
                <w:rFonts w:ascii="宋体" w:hAnsi="宋体" w:eastAsia="宋体" w:cs="宋体"/>
                <w:sz w:val="24"/>
                <w:szCs w:val="24"/>
              </w:rPr>
            </w:pPr>
            <w:r>
              <w:rPr>
                <w:rFonts w:ascii="宋体" w:hAnsi="宋体" w:eastAsia="宋体" w:cs="宋体"/>
                <w:sz w:val="24"/>
                <w:szCs w:val="24"/>
              </w:rPr>
              <w:t>序号</w:t>
            </w:r>
          </w:p>
        </w:tc>
        <w:tc>
          <w:tcPr>
            <w:tcW w:w="2379" w:type="dxa"/>
            <w:gridSpan w:val="2"/>
            <w:tcBorders>
              <w:top w:val="single" w:color="000000" w:sz="6" w:space="0"/>
              <w:left w:val="single" w:color="000000" w:sz="6" w:space="0"/>
              <w:bottom w:val="single" w:color="000000" w:sz="2" w:space="0"/>
              <w:right w:val="single" w:color="000000" w:sz="6" w:space="0"/>
            </w:tcBorders>
            <w:vAlign w:val="center"/>
          </w:tcPr>
          <w:p w14:paraId="6442A91A">
            <w:pPr>
              <w:pStyle w:val="34"/>
              <w:ind w:left="700"/>
              <w:jc w:val="center"/>
              <w:rPr>
                <w:rFonts w:ascii="宋体" w:hAnsi="宋体" w:eastAsia="宋体" w:cs="宋体"/>
                <w:sz w:val="24"/>
                <w:szCs w:val="24"/>
              </w:rPr>
            </w:pPr>
            <w:r>
              <w:rPr>
                <w:rFonts w:ascii="宋体" w:hAnsi="宋体" w:eastAsia="宋体" w:cs="宋体"/>
                <w:sz w:val="24"/>
                <w:szCs w:val="24"/>
              </w:rPr>
              <w:t>设备名称</w:t>
            </w:r>
          </w:p>
        </w:tc>
        <w:tc>
          <w:tcPr>
            <w:tcW w:w="4466" w:type="dxa"/>
            <w:gridSpan w:val="3"/>
            <w:tcBorders>
              <w:top w:val="single" w:color="000000" w:sz="6" w:space="0"/>
              <w:left w:val="single" w:color="000000" w:sz="6" w:space="0"/>
              <w:bottom w:val="single" w:color="000000" w:sz="2" w:space="0"/>
              <w:right w:val="single" w:color="000000" w:sz="6" w:space="0"/>
            </w:tcBorders>
            <w:vAlign w:val="center"/>
          </w:tcPr>
          <w:p w14:paraId="3AABCD58">
            <w:pPr>
              <w:pStyle w:val="34"/>
              <w:ind w:left="1"/>
              <w:jc w:val="center"/>
              <w:rPr>
                <w:rFonts w:ascii="宋体" w:hAnsi="宋体" w:eastAsia="宋体" w:cs="宋体"/>
                <w:sz w:val="24"/>
                <w:szCs w:val="24"/>
              </w:rPr>
            </w:pPr>
            <w:r>
              <w:rPr>
                <w:rFonts w:ascii="宋体" w:hAnsi="宋体" w:eastAsia="宋体" w:cs="宋体"/>
                <w:sz w:val="24"/>
                <w:szCs w:val="24"/>
              </w:rPr>
              <w:t>设备规格</w:t>
            </w:r>
          </w:p>
        </w:tc>
        <w:tc>
          <w:tcPr>
            <w:tcW w:w="1641" w:type="dxa"/>
            <w:gridSpan w:val="2"/>
            <w:tcBorders>
              <w:top w:val="single" w:color="000000" w:sz="6" w:space="0"/>
              <w:left w:val="single" w:color="000000" w:sz="6" w:space="0"/>
              <w:bottom w:val="single" w:color="000000" w:sz="6" w:space="0"/>
              <w:right w:val="single" w:color="000000" w:sz="6" w:space="0"/>
            </w:tcBorders>
            <w:vAlign w:val="center"/>
          </w:tcPr>
          <w:p w14:paraId="707D4D18">
            <w:pPr>
              <w:pStyle w:val="34"/>
              <w:ind w:left="333"/>
              <w:jc w:val="center"/>
              <w:rPr>
                <w:rFonts w:ascii="宋体" w:hAnsi="宋体" w:eastAsia="宋体" w:cs="宋体"/>
                <w:sz w:val="24"/>
                <w:szCs w:val="24"/>
              </w:rPr>
            </w:pPr>
            <w:r>
              <w:rPr>
                <w:rFonts w:ascii="宋体" w:hAnsi="宋体" w:eastAsia="宋体" w:cs="宋体"/>
                <w:sz w:val="24"/>
                <w:szCs w:val="24"/>
              </w:rPr>
              <w:t>设备数量</w:t>
            </w:r>
          </w:p>
        </w:tc>
      </w:tr>
      <w:tr w14:paraId="37990DBA">
        <w:tblPrEx>
          <w:tblCellMar>
            <w:top w:w="0" w:type="dxa"/>
            <w:left w:w="0" w:type="dxa"/>
            <w:bottom w:w="0" w:type="dxa"/>
            <w:right w:w="0" w:type="dxa"/>
          </w:tblCellMar>
        </w:tblPrEx>
        <w:trPr>
          <w:trHeight w:val="982" w:hRule="exact"/>
        </w:trPr>
        <w:tc>
          <w:tcPr>
            <w:tcW w:w="742" w:type="dxa"/>
            <w:tcBorders>
              <w:top w:val="single" w:color="000000" w:sz="2" w:space="0"/>
              <w:left w:val="single" w:color="000000" w:sz="6" w:space="0"/>
              <w:bottom w:val="single" w:color="000000" w:sz="2" w:space="0"/>
              <w:right w:val="single" w:color="000000" w:sz="6" w:space="0"/>
            </w:tcBorders>
            <w:vAlign w:val="center"/>
          </w:tcPr>
          <w:p w14:paraId="5AF95631">
            <w:pPr>
              <w:jc w:val="center"/>
            </w:pPr>
          </w:p>
        </w:tc>
        <w:tc>
          <w:tcPr>
            <w:tcW w:w="2379" w:type="dxa"/>
            <w:gridSpan w:val="2"/>
            <w:tcBorders>
              <w:top w:val="single" w:color="000000" w:sz="2" w:space="0"/>
              <w:left w:val="single" w:color="000000" w:sz="6" w:space="0"/>
              <w:bottom w:val="single" w:color="000000" w:sz="2" w:space="0"/>
              <w:right w:val="single" w:color="000000" w:sz="6" w:space="0"/>
            </w:tcBorders>
            <w:vAlign w:val="center"/>
          </w:tcPr>
          <w:p w14:paraId="6F2AAB7F">
            <w:pPr>
              <w:jc w:val="center"/>
            </w:pPr>
          </w:p>
        </w:tc>
        <w:tc>
          <w:tcPr>
            <w:tcW w:w="4466" w:type="dxa"/>
            <w:gridSpan w:val="3"/>
            <w:tcBorders>
              <w:top w:val="single" w:color="000000" w:sz="2" w:space="0"/>
              <w:left w:val="single" w:color="000000" w:sz="6" w:space="0"/>
              <w:bottom w:val="single" w:color="000000" w:sz="2" w:space="0"/>
              <w:right w:val="single" w:color="000000" w:sz="6" w:space="0"/>
            </w:tcBorders>
            <w:vAlign w:val="center"/>
          </w:tcPr>
          <w:p w14:paraId="46FF90B4">
            <w:pPr>
              <w:jc w:val="center"/>
            </w:pPr>
          </w:p>
        </w:tc>
        <w:tc>
          <w:tcPr>
            <w:tcW w:w="1641" w:type="dxa"/>
            <w:gridSpan w:val="2"/>
            <w:tcBorders>
              <w:top w:val="single" w:color="000000" w:sz="6" w:space="0"/>
              <w:left w:val="single" w:color="000000" w:sz="6" w:space="0"/>
              <w:bottom w:val="single" w:color="000000" w:sz="2" w:space="0"/>
              <w:right w:val="single" w:color="000000" w:sz="6" w:space="0"/>
            </w:tcBorders>
            <w:vAlign w:val="center"/>
          </w:tcPr>
          <w:p w14:paraId="4C0092ED">
            <w:pPr>
              <w:jc w:val="center"/>
            </w:pPr>
          </w:p>
        </w:tc>
      </w:tr>
      <w:tr w14:paraId="0A967C0D">
        <w:tblPrEx>
          <w:tblCellMar>
            <w:top w:w="0" w:type="dxa"/>
            <w:left w:w="0" w:type="dxa"/>
            <w:bottom w:w="0" w:type="dxa"/>
            <w:right w:w="0" w:type="dxa"/>
          </w:tblCellMar>
        </w:tblPrEx>
        <w:trPr>
          <w:trHeight w:val="972" w:hRule="exact"/>
        </w:trPr>
        <w:tc>
          <w:tcPr>
            <w:tcW w:w="742" w:type="dxa"/>
            <w:tcBorders>
              <w:top w:val="single" w:color="000000" w:sz="2" w:space="0"/>
              <w:left w:val="single" w:color="000000" w:sz="6" w:space="0"/>
              <w:bottom w:val="single" w:color="000000" w:sz="2" w:space="0"/>
              <w:right w:val="single" w:color="000000" w:sz="6" w:space="0"/>
            </w:tcBorders>
            <w:vAlign w:val="center"/>
          </w:tcPr>
          <w:p w14:paraId="01F4D09D">
            <w:pPr>
              <w:jc w:val="center"/>
            </w:pPr>
          </w:p>
        </w:tc>
        <w:tc>
          <w:tcPr>
            <w:tcW w:w="2379" w:type="dxa"/>
            <w:gridSpan w:val="2"/>
            <w:tcBorders>
              <w:top w:val="single" w:color="000000" w:sz="2" w:space="0"/>
              <w:left w:val="single" w:color="000000" w:sz="6" w:space="0"/>
              <w:bottom w:val="single" w:color="000000" w:sz="2" w:space="0"/>
              <w:right w:val="single" w:color="000000" w:sz="6" w:space="0"/>
            </w:tcBorders>
            <w:vAlign w:val="center"/>
          </w:tcPr>
          <w:p w14:paraId="7C33F1A9">
            <w:pPr>
              <w:jc w:val="center"/>
            </w:pPr>
          </w:p>
        </w:tc>
        <w:tc>
          <w:tcPr>
            <w:tcW w:w="4466" w:type="dxa"/>
            <w:gridSpan w:val="3"/>
            <w:tcBorders>
              <w:top w:val="single" w:color="000000" w:sz="2" w:space="0"/>
              <w:left w:val="single" w:color="000000" w:sz="6" w:space="0"/>
              <w:bottom w:val="single" w:color="000000" w:sz="2" w:space="0"/>
              <w:right w:val="single" w:color="000000" w:sz="6" w:space="0"/>
            </w:tcBorders>
            <w:vAlign w:val="center"/>
          </w:tcPr>
          <w:p w14:paraId="767F07C8">
            <w:pPr>
              <w:jc w:val="center"/>
            </w:pPr>
          </w:p>
        </w:tc>
        <w:tc>
          <w:tcPr>
            <w:tcW w:w="1641" w:type="dxa"/>
            <w:gridSpan w:val="2"/>
            <w:tcBorders>
              <w:top w:val="single" w:color="000000" w:sz="2" w:space="0"/>
              <w:left w:val="single" w:color="000000" w:sz="6" w:space="0"/>
              <w:bottom w:val="single" w:color="000000" w:sz="2" w:space="0"/>
              <w:right w:val="single" w:color="000000" w:sz="6" w:space="0"/>
            </w:tcBorders>
            <w:vAlign w:val="center"/>
          </w:tcPr>
          <w:p w14:paraId="2B0A367F">
            <w:pPr>
              <w:jc w:val="center"/>
            </w:pPr>
          </w:p>
        </w:tc>
      </w:tr>
      <w:tr w14:paraId="30768B80">
        <w:tblPrEx>
          <w:tblCellMar>
            <w:top w:w="0" w:type="dxa"/>
            <w:left w:w="0" w:type="dxa"/>
            <w:bottom w:w="0" w:type="dxa"/>
            <w:right w:w="0" w:type="dxa"/>
          </w:tblCellMar>
        </w:tblPrEx>
        <w:trPr>
          <w:trHeight w:val="972" w:hRule="exact"/>
        </w:trPr>
        <w:tc>
          <w:tcPr>
            <w:tcW w:w="742" w:type="dxa"/>
            <w:tcBorders>
              <w:top w:val="single" w:color="000000" w:sz="2" w:space="0"/>
              <w:left w:val="single" w:color="000000" w:sz="6" w:space="0"/>
              <w:bottom w:val="single" w:color="000000" w:sz="2" w:space="0"/>
              <w:right w:val="single" w:color="000000" w:sz="6" w:space="0"/>
            </w:tcBorders>
            <w:vAlign w:val="center"/>
          </w:tcPr>
          <w:p w14:paraId="00B80143">
            <w:pPr>
              <w:jc w:val="center"/>
            </w:pPr>
          </w:p>
        </w:tc>
        <w:tc>
          <w:tcPr>
            <w:tcW w:w="2379" w:type="dxa"/>
            <w:gridSpan w:val="2"/>
            <w:tcBorders>
              <w:top w:val="single" w:color="000000" w:sz="2" w:space="0"/>
              <w:left w:val="single" w:color="000000" w:sz="6" w:space="0"/>
              <w:bottom w:val="single" w:color="000000" w:sz="2" w:space="0"/>
              <w:right w:val="single" w:color="000000" w:sz="6" w:space="0"/>
            </w:tcBorders>
            <w:vAlign w:val="center"/>
          </w:tcPr>
          <w:p w14:paraId="55BFD646">
            <w:pPr>
              <w:jc w:val="center"/>
            </w:pPr>
          </w:p>
        </w:tc>
        <w:tc>
          <w:tcPr>
            <w:tcW w:w="4466" w:type="dxa"/>
            <w:gridSpan w:val="3"/>
            <w:tcBorders>
              <w:top w:val="single" w:color="000000" w:sz="2" w:space="0"/>
              <w:left w:val="single" w:color="000000" w:sz="6" w:space="0"/>
              <w:bottom w:val="single" w:color="000000" w:sz="2" w:space="0"/>
              <w:right w:val="single" w:color="000000" w:sz="6" w:space="0"/>
            </w:tcBorders>
            <w:vAlign w:val="center"/>
          </w:tcPr>
          <w:p w14:paraId="030779D6">
            <w:pPr>
              <w:jc w:val="center"/>
            </w:pPr>
          </w:p>
        </w:tc>
        <w:tc>
          <w:tcPr>
            <w:tcW w:w="1641" w:type="dxa"/>
            <w:gridSpan w:val="2"/>
            <w:tcBorders>
              <w:top w:val="single" w:color="000000" w:sz="2" w:space="0"/>
              <w:left w:val="single" w:color="000000" w:sz="6" w:space="0"/>
              <w:bottom w:val="single" w:color="000000" w:sz="6" w:space="0"/>
              <w:right w:val="single" w:color="000000" w:sz="6" w:space="0"/>
            </w:tcBorders>
            <w:vAlign w:val="center"/>
          </w:tcPr>
          <w:p w14:paraId="4F7CA0C2">
            <w:pPr>
              <w:jc w:val="center"/>
            </w:pPr>
          </w:p>
        </w:tc>
      </w:tr>
      <w:tr w14:paraId="79CF5B2B">
        <w:tblPrEx>
          <w:tblCellMar>
            <w:top w:w="0" w:type="dxa"/>
            <w:left w:w="0" w:type="dxa"/>
            <w:bottom w:w="0" w:type="dxa"/>
            <w:right w:w="0" w:type="dxa"/>
          </w:tblCellMar>
        </w:tblPrEx>
        <w:trPr>
          <w:trHeight w:val="987" w:hRule="exact"/>
        </w:trPr>
        <w:tc>
          <w:tcPr>
            <w:tcW w:w="742" w:type="dxa"/>
            <w:tcBorders>
              <w:top w:val="single" w:color="000000" w:sz="2" w:space="0"/>
              <w:left w:val="single" w:color="000000" w:sz="6" w:space="0"/>
              <w:bottom w:val="single" w:color="000000" w:sz="6" w:space="0"/>
              <w:right w:val="single" w:color="000000" w:sz="6" w:space="0"/>
            </w:tcBorders>
            <w:vAlign w:val="center"/>
          </w:tcPr>
          <w:p w14:paraId="12D23599">
            <w:pPr>
              <w:jc w:val="center"/>
            </w:pPr>
          </w:p>
        </w:tc>
        <w:tc>
          <w:tcPr>
            <w:tcW w:w="2379" w:type="dxa"/>
            <w:gridSpan w:val="2"/>
            <w:tcBorders>
              <w:top w:val="single" w:color="000000" w:sz="2" w:space="0"/>
              <w:left w:val="single" w:color="000000" w:sz="6" w:space="0"/>
              <w:bottom w:val="single" w:color="000000" w:sz="6" w:space="0"/>
              <w:right w:val="single" w:color="000000" w:sz="6" w:space="0"/>
            </w:tcBorders>
            <w:vAlign w:val="center"/>
          </w:tcPr>
          <w:p w14:paraId="762B56F6">
            <w:pPr>
              <w:jc w:val="center"/>
            </w:pPr>
          </w:p>
        </w:tc>
        <w:tc>
          <w:tcPr>
            <w:tcW w:w="4466" w:type="dxa"/>
            <w:gridSpan w:val="3"/>
            <w:tcBorders>
              <w:top w:val="single" w:color="000000" w:sz="2" w:space="0"/>
              <w:left w:val="single" w:color="000000" w:sz="6" w:space="0"/>
              <w:bottom w:val="single" w:color="000000" w:sz="6" w:space="0"/>
              <w:right w:val="single" w:color="000000" w:sz="6" w:space="0"/>
            </w:tcBorders>
            <w:vAlign w:val="center"/>
          </w:tcPr>
          <w:p w14:paraId="74B51694">
            <w:pPr>
              <w:jc w:val="center"/>
            </w:pPr>
          </w:p>
        </w:tc>
        <w:tc>
          <w:tcPr>
            <w:tcW w:w="1641" w:type="dxa"/>
            <w:gridSpan w:val="2"/>
            <w:tcBorders>
              <w:top w:val="single" w:color="000000" w:sz="6" w:space="0"/>
              <w:left w:val="single" w:color="000000" w:sz="6" w:space="0"/>
              <w:bottom w:val="single" w:color="000000" w:sz="6" w:space="0"/>
              <w:right w:val="single" w:color="000000" w:sz="6" w:space="0"/>
            </w:tcBorders>
            <w:vAlign w:val="center"/>
          </w:tcPr>
          <w:p w14:paraId="2010585E">
            <w:pPr>
              <w:jc w:val="center"/>
            </w:pPr>
          </w:p>
        </w:tc>
      </w:tr>
    </w:tbl>
    <w:p w14:paraId="7AF29A7E">
      <w:pPr>
        <w:rPr>
          <w:rFonts w:ascii="宋体" w:hAnsi="宋体" w:eastAsia="宋体" w:cs="宋体"/>
          <w:b/>
          <w:bCs/>
          <w:sz w:val="20"/>
          <w:szCs w:val="20"/>
        </w:rPr>
      </w:pPr>
    </w:p>
    <w:p w14:paraId="3E89B9A2">
      <w:pPr>
        <w:spacing w:before="12"/>
        <w:rPr>
          <w:rFonts w:ascii="宋体" w:hAnsi="宋体" w:eastAsia="宋体" w:cs="宋体"/>
          <w:b/>
          <w:bCs/>
          <w:sz w:val="16"/>
          <w:szCs w:val="16"/>
        </w:rPr>
      </w:pPr>
    </w:p>
    <w:p w14:paraId="2CFE59AE">
      <w:pPr>
        <w:pStyle w:val="8"/>
        <w:spacing w:before="26"/>
        <w:ind w:right="232"/>
        <w:rPr>
          <w:rFonts w:hint="eastAsia" w:ascii="宋体" w:hAnsi="宋体" w:eastAsia="宋体" w:cs="宋体"/>
          <w:b/>
          <w:bCs/>
          <w:lang w:eastAsia="zh-CN"/>
        </w:rPr>
      </w:pPr>
      <w:r>
        <w:rPr>
          <w:rFonts w:ascii="Times New Roman" w:hAnsi="Times New Roman" w:eastAsia="Times New Roman" w:cs="Times New Roman"/>
          <w:lang w:eastAsia="zh-CN"/>
        </w:rPr>
        <w:t>1</w:t>
      </w:r>
      <w:r>
        <w:rPr>
          <w:lang w:eastAsia="zh-CN"/>
        </w:rPr>
        <w:t>、本表</w:t>
      </w:r>
      <w:r>
        <w:rPr>
          <w:rFonts w:hint="eastAsia" w:ascii="宋体" w:hAnsi="宋体" w:eastAsia="宋体" w:cs="宋体"/>
          <w:b/>
          <w:bCs/>
          <w:lang w:eastAsia="zh-CN"/>
        </w:rPr>
        <w:t>由供应商填写，不填写本表按无效响应处理；</w:t>
      </w:r>
    </w:p>
    <w:p w14:paraId="07D32843">
      <w:pPr>
        <w:pStyle w:val="8"/>
        <w:spacing w:before="135" w:line="338" w:lineRule="auto"/>
        <w:ind w:right="232"/>
        <w:rPr>
          <w:b w:val="0"/>
          <w:bCs w:val="0"/>
          <w:lang w:eastAsia="zh-CN"/>
        </w:rPr>
      </w:pPr>
      <w:r>
        <w:rPr>
          <w:rFonts w:hint="eastAsia" w:ascii="宋体" w:hAnsi="宋体" w:eastAsia="宋体" w:cs="宋体"/>
          <w:b/>
          <w:bCs/>
          <w:w w:val="95"/>
          <w:lang w:eastAsia="zh-CN"/>
        </w:rPr>
        <w:t>2、本表为供应商具有</w:t>
      </w:r>
      <w:r>
        <w:rPr>
          <w:w w:val="95"/>
          <w:lang w:eastAsia="zh-CN"/>
        </w:rPr>
        <w:t>履行合同所必需的设备和专业技术能力说明，对代理商根据实际</w:t>
      </w:r>
      <w:r>
        <w:rPr>
          <w:lang w:eastAsia="zh-CN"/>
        </w:rPr>
        <w:t>情况填写。</w:t>
      </w:r>
    </w:p>
    <w:p w14:paraId="7955FF0F">
      <w:pPr>
        <w:spacing w:before="8"/>
        <w:rPr>
          <w:rFonts w:ascii="宋体" w:hAnsi="宋体" w:eastAsia="宋体" w:cs="宋体"/>
          <w:b/>
          <w:bCs/>
          <w:sz w:val="28"/>
          <w:szCs w:val="28"/>
          <w:lang w:eastAsia="zh-CN"/>
        </w:rPr>
      </w:pPr>
    </w:p>
    <w:p w14:paraId="3FC7F7CE">
      <w:pPr>
        <w:spacing w:before="8"/>
        <w:rPr>
          <w:rFonts w:ascii="宋体" w:hAnsi="宋体" w:eastAsia="宋体" w:cs="宋体"/>
          <w:b/>
          <w:bCs/>
          <w:sz w:val="28"/>
          <w:szCs w:val="28"/>
          <w:lang w:eastAsia="zh-CN"/>
        </w:rPr>
      </w:pPr>
    </w:p>
    <w:p w14:paraId="278ADC1B">
      <w:pPr>
        <w:spacing w:before="8"/>
        <w:rPr>
          <w:rFonts w:ascii="宋体" w:hAnsi="宋体" w:eastAsia="宋体" w:cs="宋体"/>
          <w:b/>
          <w:bCs/>
          <w:sz w:val="28"/>
          <w:szCs w:val="28"/>
          <w:lang w:eastAsia="zh-CN"/>
        </w:rPr>
      </w:pPr>
    </w:p>
    <w:p w14:paraId="75257D4D">
      <w:pPr>
        <w:spacing w:before="8"/>
        <w:rPr>
          <w:rFonts w:ascii="宋体" w:hAnsi="宋体" w:eastAsia="宋体" w:cs="宋体"/>
          <w:b/>
          <w:bCs/>
          <w:sz w:val="28"/>
          <w:szCs w:val="28"/>
          <w:lang w:eastAsia="zh-CN"/>
        </w:rPr>
      </w:pPr>
    </w:p>
    <w:p w14:paraId="7EA716E3">
      <w:pPr>
        <w:spacing w:before="8"/>
        <w:rPr>
          <w:rFonts w:ascii="宋体" w:hAnsi="宋体" w:eastAsia="宋体" w:cs="宋体"/>
          <w:b/>
          <w:bCs/>
          <w:sz w:val="28"/>
          <w:szCs w:val="28"/>
          <w:lang w:eastAsia="zh-CN"/>
        </w:rPr>
      </w:pPr>
    </w:p>
    <w:p w14:paraId="6010A1E2">
      <w:pPr>
        <w:spacing w:before="8"/>
        <w:rPr>
          <w:rFonts w:ascii="宋体" w:hAnsi="宋体" w:eastAsia="宋体" w:cs="宋体"/>
          <w:b/>
          <w:bCs/>
          <w:sz w:val="28"/>
          <w:szCs w:val="28"/>
          <w:lang w:eastAsia="zh-CN"/>
        </w:rPr>
      </w:pPr>
    </w:p>
    <w:p w14:paraId="65F8ABCC">
      <w:pPr>
        <w:spacing w:before="8"/>
        <w:rPr>
          <w:rFonts w:ascii="宋体" w:hAnsi="宋体" w:eastAsia="宋体" w:cs="宋体"/>
          <w:b/>
          <w:bCs/>
          <w:sz w:val="28"/>
          <w:szCs w:val="28"/>
          <w:lang w:eastAsia="zh-CN"/>
        </w:rPr>
      </w:pPr>
    </w:p>
    <w:p w14:paraId="36B7AC0E">
      <w:pPr>
        <w:spacing w:before="8"/>
        <w:rPr>
          <w:rFonts w:ascii="宋体" w:hAnsi="宋体" w:eastAsia="宋体" w:cs="宋体"/>
          <w:b/>
          <w:bCs/>
          <w:sz w:val="28"/>
          <w:szCs w:val="28"/>
          <w:lang w:eastAsia="zh-CN"/>
        </w:rPr>
      </w:pPr>
    </w:p>
    <w:p w14:paraId="1BC0C9DD">
      <w:pPr>
        <w:pStyle w:val="5"/>
        <w:ind w:left="356"/>
        <w:jc w:val="center"/>
        <w:rPr>
          <w:b w:val="0"/>
          <w:bCs w:val="0"/>
          <w:lang w:eastAsia="zh-CN"/>
        </w:rPr>
      </w:pPr>
      <w:r>
        <w:rPr>
          <w:lang w:eastAsia="zh-CN"/>
        </w:rPr>
        <w:t>企业各类证书</w:t>
      </w:r>
    </w:p>
    <w:p w14:paraId="78CFBBD1">
      <w:pPr>
        <w:spacing w:before="1"/>
        <w:rPr>
          <w:rFonts w:ascii="宋体" w:hAnsi="宋体" w:eastAsia="宋体" w:cs="宋体"/>
          <w:b/>
          <w:bCs/>
          <w:sz w:val="26"/>
          <w:szCs w:val="26"/>
          <w:lang w:eastAsia="zh-CN"/>
        </w:rPr>
      </w:pPr>
    </w:p>
    <w:p w14:paraId="05B7D27A">
      <w:pPr>
        <w:spacing w:before="11"/>
        <w:rPr>
          <w:rFonts w:ascii="宋体" w:hAnsi="宋体" w:eastAsia="宋体" w:cs="宋体"/>
          <w:b/>
          <w:bCs/>
          <w:sz w:val="17"/>
          <w:szCs w:val="17"/>
          <w:lang w:eastAsia="zh-CN"/>
        </w:rPr>
      </w:pPr>
    </w:p>
    <w:p w14:paraId="2EBB6CBD">
      <w:pPr>
        <w:pStyle w:val="5"/>
        <w:ind w:left="356"/>
        <w:jc w:val="center"/>
        <w:rPr>
          <w:lang w:eastAsia="zh-CN"/>
        </w:rPr>
      </w:pPr>
    </w:p>
    <w:p w14:paraId="019AF092">
      <w:pPr>
        <w:pStyle w:val="5"/>
        <w:ind w:left="356"/>
        <w:jc w:val="center"/>
        <w:rPr>
          <w:lang w:eastAsia="zh-CN"/>
        </w:rPr>
      </w:pPr>
    </w:p>
    <w:p w14:paraId="5B8A211F">
      <w:pPr>
        <w:pStyle w:val="5"/>
        <w:ind w:left="356"/>
        <w:jc w:val="center"/>
        <w:rPr>
          <w:lang w:eastAsia="zh-CN"/>
        </w:rPr>
      </w:pPr>
    </w:p>
    <w:p w14:paraId="6645A626">
      <w:pPr>
        <w:pStyle w:val="5"/>
        <w:ind w:left="356"/>
        <w:jc w:val="center"/>
        <w:rPr>
          <w:lang w:eastAsia="zh-CN"/>
        </w:rPr>
      </w:pPr>
    </w:p>
    <w:p w14:paraId="078FEA7A">
      <w:pPr>
        <w:pStyle w:val="5"/>
        <w:ind w:left="356"/>
        <w:jc w:val="center"/>
        <w:rPr>
          <w:lang w:eastAsia="zh-CN"/>
        </w:rPr>
      </w:pPr>
    </w:p>
    <w:p w14:paraId="7C1B44A5">
      <w:pPr>
        <w:pStyle w:val="5"/>
        <w:ind w:left="356"/>
        <w:jc w:val="center"/>
        <w:rPr>
          <w:lang w:eastAsia="zh-CN"/>
        </w:rPr>
      </w:pPr>
    </w:p>
    <w:p w14:paraId="751F5149">
      <w:pPr>
        <w:pStyle w:val="5"/>
        <w:ind w:left="356"/>
        <w:jc w:val="center"/>
        <w:rPr>
          <w:lang w:eastAsia="zh-CN"/>
        </w:rPr>
      </w:pPr>
    </w:p>
    <w:p w14:paraId="7F2259A3">
      <w:pPr>
        <w:pStyle w:val="5"/>
        <w:ind w:left="356"/>
        <w:jc w:val="center"/>
        <w:rPr>
          <w:lang w:eastAsia="zh-CN"/>
        </w:rPr>
      </w:pPr>
    </w:p>
    <w:p w14:paraId="7AD6D7A7">
      <w:pPr>
        <w:pStyle w:val="5"/>
        <w:ind w:left="356"/>
        <w:jc w:val="center"/>
        <w:rPr>
          <w:lang w:eastAsia="zh-CN"/>
        </w:rPr>
      </w:pPr>
    </w:p>
    <w:p w14:paraId="780541BF">
      <w:pPr>
        <w:pStyle w:val="5"/>
        <w:ind w:left="356"/>
        <w:jc w:val="center"/>
        <w:rPr>
          <w:lang w:eastAsia="zh-CN"/>
        </w:rPr>
      </w:pPr>
    </w:p>
    <w:p w14:paraId="63D2A766">
      <w:pPr>
        <w:pStyle w:val="5"/>
        <w:ind w:left="356"/>
        <w:jc w:val="center"/>
        <w:rPr>
          <w:lang w:eastAsia="zh-CN"/>
        </w:rPr>
      </w:pPr>
    </w:p>
    <w:p w14:paraId="3A165D3B">
      <w:pPr>
        <w:pStyle w:val="5"/>
        <w:ind w:left="356"/>
        <w:jc w:val="center"/>
        <w:rPr>
          <w:lang w:eastAsia="zh-CN"/>
        </w:rPr>
      </w:pPr>
    </w:p>
    <w:p w14:paraId="0AD7411C">
      <w:pPr>
        <w:pStyle w:val="5"/>
        <w:ind w:left="356"/>
        <w:jc w:val="center"/>
        <w:rPr>
          <w:lang w:eastAsia="zh-CN"/>
        </w:rPr>
      </w:pPr>
    </w:p>
    <w:p w14:paraId="6BF999FD">
      <w:pPr>
        <w:pStyle w:val="5"/>
        <w:ind w:left="356"/>
        <w:jc w:val="center"/>
        <w:rPr>
          <w:lang w:eastAsia="zh-CN"/>
        </w:rPr>
      </w:pPr>
    </w:p>
    <w:p w14:paraId="16D8353E">
      <w:pPr>
        <w:pStyle w:val="5"/>
        <w:ind w:left="356"/>
        <w:jc w:val="center"/>
        <w:rPr>
          <w:lang w:eastAsia="zh-CN"/>
        </w:rPr>
      </w:pPr>
    </w:p>
    <w:p w14:paraId="383A5DDB">
      <w:pPr>
        <w:pStyle w:val="5"/>
        <w:ind w:left="356"/>
        <w:jc w:val="center"/>
        <w:rPr>
          <w:lang w:eastAsia="zh-CN"/>
        </w:rPr>
      </w:pPr>
    </w:p>
    <w:p w14:paraId="3578B693">
      <w:pPr>
        <w:pStyle w:val="5"/>
        <w:ind w:left="356"/>
        <w:jc w:val="center"/>
        <w:rPr>
          <w:lang w:eastAsia="zh-CN"/>
        </w:rPr>
      </w:pPr>
    </w:p>
    <w:p w14:paraId="2ED5336B">
      <w:pPr>
        <w:pStyle w:val="5"/>
        <w:ind w:left="356"/>
        <w:jc w:val="center"/>
        <w:rPr>
          <w:lang w:eastAsia="zh-CN"/>
        </w:rPr>
      </w:pPr>
    </w:p>
    <w:p w14:paraId="759113A8">
      <w:pPr>
        <w:pStyle w:val="5"/>
        <w:ind w:left="356"/>
        <w:jc w:val="center"/>
        <w:rPr>
          <w:lang w:eastAsia="zh-CN"/>
        </w:rPr>
      </w:pPr>
    </w:p>
    <w:p w14:paraId="52FCBDBE">
      <w:pPr>
        <w:pStyle w:val="5"/>
        <w:ind w:left="356"/>
        <w:jc w:val="center"/>
        <w:rPr>
          <w:lang w:eastAsia="zh-CN"/>
        </w:rPr>
      </w:pPr>
    </w:p>
    <w:p w14:paraId="2FFF568C">
      <w:pPr>
        <w:pStyle w:val="5"/>
        <w:ind w:left="356"/>
        <w:jc w:val="center"/>
        <w:rPr>
          <w:lang w:eastAsia="zh-CN"/>
        </w:rPr>
      </w:pPr>
    </w:p>
    <w:p w14:paraId="33710E95">
      <w:pPr>
        <w:pStyle w:val="5"/>
        <w:ind w:left="356"/>
        <w:jc w:val="center"/>
        <w:rPr>
          <w:lang w:eastAsia="zh-CN"/>
        </w:rPr>
      </w:pPr>
    </w:p>
    <w:p w14:paraId="79664986">
      <w:pPr>
        <w:pStyle w:val="5"/>
        <w:ind w:left="356"/>
        <w:jc w:val="center"/>
        <w:rPr>
          <w:lang w:eastAsia="zh-CN"/>
        </w:rPr>
      </w:pPr>
    </w:p>
    <w:p w14:paraId="42029289">
      <w:pPr>
        <w:pStyle w:val="5"/>
        <w:ind w:left="356"/>
        <w:jc w:val="center"/>
        <w:rPr>
          <w:lang w:eastAsia="zh-CN"/>
        </w:rPr>
      </w:pPr>
    </w:p>
    <w:p w14:paraId="3333EDAB">
      <w:pPr>
        <w:pStyle w:val="5"/>
        <w:ind w:left="356"/>
        <w:jc w:val="center"/>
        <w:rPr>
          <w:lang w:eastAsia="zh-CN"/>
        </w:rPr>
      </w:pPr>
    </w:p>
    <w:p w14:paraId="4A2318DE">
      <w:pPr>
        <w:pStyle w:val="5"/>
        <w:ind w:left="356"/>
        <w:jc w:val="center"/>
        <w:rPr>
          <w:lang w:eastAsia="zh-CN"/>
        </w:rPr>
      </w:pPr>
    </w:p>
    <w:p w14:paraId="500A07C7">
      <w:pPr>
        <w:pStyle w:val="5"/>
        <w:ind w:left="356"/>
        <w:jc w:val="center"/>
        <w:rPr>
          <w:lang w:eastAsia="zh-CN"/>
        </w:rPr>
      </w:pPr>
    </w:p>
    <w:p w14:paraId="47FB8D99">
      <w:pPr>
        <w:pStyle w:val="5"/>
        <w:ind w:left="356"/>
        <w:jc w:val="center"/>
        <w:rPr>
          <w:lang w:eastAsia="zh-CN"/>
        </w:rPr>
      </w:pPr>
    </w:p>
    <w:p w14:paraId="593EC6CC">
      <w:pPr>
        <w:pStyle w:val="5"/>
        <w:ind w:left="356"/>
        <w:jc w:val="center"/>
        <w:rPr>
          <w:lang w:eastAsia="zh-CN"/>
        </w:rPr>
      </w:pPr>
    </w:p>
    <w:p w14:paraId="0ED2E614">
      <w:pPr>
        <w:rPr>
          <w:lang w:eastAsia="zh-CN"/>
        </w:rPr>
      </w:pPr>
    </w:p>
    <w:p w14:paraId="3DAB4410">
      <w:pPr>
        <w:pStyle w:val="29"/>
      </w:pPr>
    </w:p>
    <w:p w14:paraId="19033010">
      <w:pPr>
        <w:pStyle w:val="29"/>
      </w:pPr>
    </w:p>
    <w:p w14:paraId="1048A370">
      <w:pPr>
        <w:pStyle w:val="29"/>
      </w:pPr>
    </w:p>
    <w:p w14:paraId="48931B9C">
      <w:pPr>
        <w:pStyle w:val="29"/>
      </w:pPr>
    </w:p>
    <w:p w14:paraId="2680E67A">
      <w:pPr>
        <w:pStyle w:val="5"/>
        <w:ind w:left="356"/>
        <w:jc w:val="center"/>
        <w:rPr>
          <w:b w:val="0"/>
          <w:bCs w:val="0"/>
          <w:lang w:eastAsia="zh-CN"/>
        </w:rPr>
      </w:pPr>
      <w:r>
        <w:rPr>
          <w:lang w:eastAsia="zh-CN"/>
        </w:rPr>
        <w:t>近年类似业绩</w:t>
      </w:r>
    </w:p>
    <w:p w14:paraId="7C3D7C5B">
      <w:pPr>
        <w:spacing w:before="11"/>
        <w:rPr>
          <w:rFonts w:ascii="宋体" w:hAnsi="宋体" w:eastAsia="宋体" w:cs="宋体"/>
          <w:b/>
          <w:bCs/>
          <w:sz w:val="27"/>
          <w:szCs w:val="27"/>
          <w:lang w:eastAsia="zh-CN"/>
        </w:rPr>
      </w:pPr>
    </w:p>
    <w:p w14:paraId="292FF49F">
      <w:pPr>
        <w:pStyle w:val="10"/>
        <w:spacing w:before="26"/>
        <w:ind w:right="4532"/>
        <w:rPr>
          <w:lang w:eastAsia="zh-CN"/>
        </w:rPr>
      </w:pPr>
      <w:r>
        <w:rPr>
          <w:lang w:eastAsia="zh-CN"/>
        </w:rPr>
        <w:t>近年类似项目业绩情况表</w:t>
      </w:r>
    </w:p>
    <w:p w14:paraId="6B8913D6">
      <w:pPr>
        <w:rPr>
          <w:rFonts w:ascii="宋体" w:hAnsi="宋体" w:eastAsia="宋体" w:cs="宋体"/>
          <w:sz w:val="28"/>
          <w:szCs w:val="28"/>
          <w:lang w:eastAsia="zh-CN"/>
        </w:rPr>
      </w:pPr>
    </w:p>
    <w:tbl>
      <w:tblPr>
        <w:tblStyle w:val="32"/>
        <w:tblW w:w="9230" w:type="dxa"/>
        <w:tblInd w:w="465" w:type="dxa"/>
        <w:tblLayout w:type="fixed"/>
        <w:tblCellMar>
          <w:top w:w="0" w:type="dxa"/>
          <w:left w:w="0" w:type="dxa"/>
          <w:bottom w:w="0" w:type="dxa"/>
          <w:right w:w="0" w:type="dxa"/>
        </w:tblCellMar>
      </w:tblPr>
      <w:tblGrid>
        <w:gridCol w:w="2747"/>
        <w:gridCol w:w="6483"/>
      </w:tblGrid>
      <w:tr w14:paraId="1EC57385">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2AE57A6E">
            <w:pPr>
              <w:pStyle w:val="34"/>
              <w:spacing w:before="164"/>
              <w:jc w:val="center"/>
              <w:rPr>
                <w:rFonts w:ascii="宋体" w:hAnsi="宋体" w:eastAsia="宋体" w:cs="宋体"/>
                <w:sz w:val="24"/>
                <w:szCs w:val="24"/>
              </w:rPr>
            </w:pPr>
            <w:r>
              <w:rPr>
                <w:rFonts w:ascii="宋体" w:hAnsi="宋体" w:eastAsia="宋体" w:cs="宋体"/>
                <w:sz w:val="24"/>
                <w:szCs w:val="24"/>
              </w:rPr>
              <w:t>项目名称</w:t>
            </w:r>
          </w:p>
        </w:tc>
        <w:tc>
          <w:tcPr>
            <w:tcW w:w="6483" w:type="dxa"/>
            <w:tcBorders>
              <w:top w:val="single" w:color="000000" w:sz="4" w:space="0"/>
              <w:left w:val="single" w:color="000000" w:sz="4" w:space="0"/>
              <w:bottom w:val="single" w:color="000000" w:sz="4" w:space="0"/>
              <w:right w:val="single" w:color="000000" w:sz="4" w:space="0"/>
            </w:tcBorders>
          </w:tcPr>
          <w:p w14:paraId="7A32DAEE"/>
        </w:tc>
      </w:tr>
      <w:tr w14:paraId="5445110F">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656E78B">
            <w:pPr>
              <w:pStyle w:val="34"/>
              <w:spacing w:before="164"/>
              <w:jc w:val="center"/>
              <w:rPr>
                <w:rFonts w:ascii="宋体" w:hAnsi="宋体" w:eastAsia="宋体" w:cs="宋体"/>
                <w:sz w:val="24"/>
                <w:szCs w:val="24"/>
              </w:rPr>
            </w:pPr>
            <w:r>
              <w:rPr>
                <w:rFonts w:ascii="宋体" w:hAnsi="宋体" w:eastAsia="宋体" w:cs="宋体"/>
                <w:sz w:val="24"/>
                <w:szCs w:val="24"/>
              </w:rPr>
              <w:t>项目所在地</w:t>
            </w:r>
          </w:p>
        </w:tc>
        <w:tc>
          <w:tcPr>
            <w:tcW w:w="6483" w:type="dxa"/>
            <w:tcBorders>
              <w:top w:val="single" w:color="000000" w:sz="4" w:space="0"/>
              <w:left w:val="single" w:color="000000" w:sz="4" w:space="0"/>
              <w:bottom w:val="single" w:color="000000" w:sz="4" w:space="0"/>
              <w:right w:val="single" w:color="000000" w:sz="4" w:space="0"/>
            </w:tcBorders>
          </w:tcPr>
          <w:p w14:paraId="590C02AA"/>
        </w:tc>
      </w:tr>
      <w:tr w14:paraId="046E6C6B">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48956081">
            <w:pPr>
              <w:pStyle w:val="34"/>
              <w:spacing w:before="166"/>
              <w:jc w:val="center"/>
              <w:rPr>
                <w:rFonts w:ascii="宋体" w:hAnsi="宋体" w:eastAsia="宋体" w:cs="宋体"/>
                <w:sz w:val="24"/>
                <w:szCs w:val="24"/>
              </w:rPr>
            </w:pPr>
            <w:r>
              <w:rPr>
                <w:rFonts w:ascii="宋体" w:hAnsi="宋体" w:eastAsia="宋体" w:cs="宋体"/>
                <w:sz w:val="24"/>
                <w:szCs w:val="24"/>
              </w:rPr>
              <w:t>采购人名称</w:t>
            </w:r>
          </w:p>
        </w:tc>
        <w:tc>
          <w:tcPr>
            <w:tcW w:w="6483" w:type="dxa"/>
            <w:tcBorders>
              <w:top w:val="single" w:color="000000" w:sz="4" w:space="0"/>
              <w:left w:val="single" w:color="000000" w:sz="4" w:space="0"/>
              <w:bottom w:val="single" w:color="000000" w:sz="4" w:space="0"/>
              <w:right w:val="single" w:color="000000" w:sz="4" w:space="0"/>
            </w:tcBorders>
          </w:tcPr>
          <w:p w14:paraId="0F4D8368"/>
        </w:tc>
      </w:tr>
      <w:tr w14:paraId="2575695D">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BE9CCB9">
            <w:pPr>
              <w:pStyle w:val="34"/>
              <w:spacing w:before="165"/>
              <w:jc w:val="center"/>
              <w:rPr>
                <w:rFonts w:ascii="宋体" w:hAnsi="宋体" w:eastAsia="宋体" w:cs="宋体"/>
                <w:sz w:val="24"/>
                <w:szCs w:val="24"/>
              </w:rPr>
            </w:pPr>
            <w:r>
              <w:rPr>
                <w:rFonts w:ascii="宋体" w:hAnsi="宋体" w:eastAsia="宋体" w:cs="宋体"/>
                <w:sz w:val="24"/>
                <w:szCs w:val="24"/>
              </w:rPr>
              <w:t>采购人地址</w:t>
            </w:r>
          </w:p>
        </w:tc>
        <w:tc>
          <w:tcPr>
            <w:tcW w:w="6483" w:type="dxa"/>
            <w:tcBorders>
              <w:top w:val="single" w:color="000000" w:sz="4" w:space="0"/>
              <w:left w:val="single" w:color="000000" w:sz="4" w:space="0"/>
              <w:bottom w:val="single" w:color="000000" w:sz="4" w:space="0"/>
              <w:right w:val="single" w:color="000000" w:sz="4" w:space="0"/>
            </w:tcBorders>
          </w:tcPr>
          <w:p w14:paraId="7AC76DFE"/>
        </w:tc>
      </w:tr>
      <w:tr w14:paraId="0A85A969">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27B0E674">
            <w:pPr>
              <w:pStyle w:val="34"/>
              <w:spacing w:before="165"/>
              <w:jc w:val="center"/>
              <w:rPr>
                <w:rFonts w:ascii="宋体" w:hAnsi="宋体" w:eastAsia="宋体" w:cs="宋体"/>
                <w:sz w:val="24"/>
                <w:szCs w:val="24"/>
              </w:rPr>
            </w:pPr>
            <w:r>
              <w:rPr>
                <w:rFonts w:ascii="宋体" w:hAnsi="宋体" w:eastAsia="宋体" w:cs="宋体"/>
                <w:sz w:val="24"/>
                <w:szCs w:val="24"/>
              </w:rPr>
              <w:t>采购人联系人及电话</w:t>
            </w:r>
          </w:p>
        </w:tc>
        <w:tc>
          <w:tcPr>
            <w:tcW w:w="6483" w:type="dxa"/>
            <w:tcBorders>
              <w:top w:val="single" w:color="000000" w:sz="4" w:space="0"/>
              <w:left w:val="single" w:color="000000" w:sz="4" w:space="0"/>
              <w:bottom w:val="single" w:color="000000" w:sz="4" w:space="0"/>
              <w:right w:val="single" w:color="000000" w:sz="4" w:space="0"/>
            </w:tcBorders>
          </w:tcPr>
          <w:p w14:paraId="020E7BE4"/>
        </w:tc>
      </w:tr>
      <w:tr w14:paraId="6B91E01C">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B316123">
            <w:pPr>
              <w:pStyle w:val="34"/>
              <w:spacing w:before="164"/>
              <w:jc w:val="center"/>
              <w:rPr>
                <w:rFonts w:ascii="宋体" w:hAnsi="宋体" w:eastAsia="宋体" w:cs="宋体"/>
                <w:sz w:val="24"/>
                <w:szCs w:val="24"/>
              </w:rPr>
            </w:pPr>
            <w:r>
              <w:rPr>
                <w:rFonts w:ascii="宋体" w:hAnsi="宋体" w:eastAsia="宋体" w:cs="宋体"/>
                <w:sz w:val="24"/>
                <w:szCs w:val="24"/>
              </w:rPr>
              <w:t>合同价格</w:t>
            </w:r>
          </w:p>
        </w:tc>
        <w:tc>
          <w:tcPr>
            <w:tcW w:w="6483" w:type="dxa"/>
            <w:tcBorders>
              <w:top w:val="single" w:color="000000" w:sz="4" w:space="0"/>
              <w:left w:val="single" w:color="000000" w:sz="4" w:space="0"/>
              <w:bottom w:val="single" w:color="000000" w:sz="4" w:space="0"/>
              <w:right w:val="single" w:color="000000" w:sz="4" w:space="0"/>
            </w:tcBorders>
          </w:tcPr>
          <w:p w14:paraId="23D4F076"/>
        </w:tc>
      </w:tr>
      <w:tr w14:paraId="34A47F66">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50198072">
            <w:pPr>
              <w:pStyle w:val="34"/>
              <w:spacing w:before="164"/>
              <w:jc w:val="center"/>
              <w:rPr>
                <w:rFonts w:ascii="宋体" w:hAnsi="宋体" w:eastAsia="宋体" w:cs="宋体"/>
                <w:sz w:val="24"/>
                <w:szCs w:val="24"/>
              </w:rPr>
            </w:pPr>
            <w:r>
              <w:rPr>
                <w:rFonts w:ascii="宋体" w:hAnsi="宋体" w:eastAsia="宋体" w:cs="宋体"/>
                <w:sz w:val="24"/>
                <w:szCs w:val="24"/>
              </w:rPr>
              <w:t>开工日期</w:t>
            </w:r>
          </w:p>
        </w:tc>
        <w:tc>
          <w:tcPr>
            <w:tcW w:w="6483" w:type="dxa"/>
            <w:tcBorders>
              <w:top w:val="single" w:color="000000" w:sz="4" w:space="0"/>
              <w:left w:val="single" w:color="000000" w:sz="4" w:space="0"/>
              <w:bottom w:val="single" w:color="000000" w:sz="4" w:space="0"/>
              <w:right w:val="single" w:color="000000" w:sz="4" w:space="0"/>
            </w:tcBorders>
          </w:tcPr>
          <w:p w14:paraId="3FFE501C"/>
        </w:tc>
      </w:tr>
      <w:tr w14:paraId="18F1CFEF">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65CFAB83">
            <w:pPr>
              <w:pStyle w:val="34"/>
              <w:spacing w:before="164"/>
              <w:jc w:val="center"/>
              <w:rPr>
                <w:rFonts w:ascii="宋体" w:hAnsi="宋体" w:eastAsia="宋体" w:cs="宋体"/>
                <w:sz w:val="24"/>
                <w:szCs w:val="24"/>
              </w:rPr>
            </w:pPr>
            <w:r>
              <w:rPr>
                <w:rFonts w:ascii="宋体" w:hAnsi="宋体" w:eastAsia="宋体" w:cs="宋体"/>
                <w:sz w:val="24"/>
                <w:szCs w:val="24"/>
              </w:rPr>
              <w:t>完成日期</w:t>
            </w:r>
          </w:p>
        </w:tc>
        <w:tc>
          <w:tcPr>
            <w:tcW w:w="6483" w:type="dxa"/>
            <w:tcBorders>
              <w:top w:val="single" w:color="000000" w:sz="4" w:space="0"/>
              <w:left w:val="single" w:color="000000" w:sz="4" w:space="0"/>
              <w:bottom w:val="single" w:color="000000" w:sz="4" w:space="0"/>
              <w:right w:val="single" w:color="000000" w:sz="4" w:space="0"/>
            </w:tcBorders>
          </w:tcPr>
          <w:p w14:paraId="339E83E9"/>
        </w:tc>
      </w:tr>
      <w:tr w14:paraId="1E5CCB10">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6F1E7DFF">
            <w:pPr>
              <w:pStyle w:val="34"/>
              <w:spacing w:before="166"/>
              <w:jc w:val="center"/>
              <w:rPr>
                <w:rFonts w:ascii="宋体" w:hAnsi="宋体" w:eastAsia="宋体" w:cs="宋体"/>
                <w:sz w:val="24"/>
                <w:szCs w:val="24"/>
              </w:rPr>
            </w:pPr>
            <w:r>
              <w:rPr>
                <w:rFonts w:ascii="宋体" w:hAnsi="宋体" w:eastAsia="宋体" w:cs="宋体"/>
                <w:sz w:val="24"/>
                <w:szCs w:val="24"/>
              </w:rPr>
              <w:t>承担的工作</w:t>
            </w:r>
          </w:p>
        </w:tc>
        <w:tc>
          <w:tcPr>
            <w:tcW w:w="6483" w:type="dxa"/>
            <w:tcBorders>
              <w:top w:val="single" w:color="000000" w:sz="4" w:space="0"/>
              <w:left w:val="single" w:color="000000" w:sz="4" w:space="0"/>
              <w:bottom w:val="single" w:color="000000" w:sz="4" w:space="0"/>
              <w:right w:val="single" w:color="000000" w:sz="4" w:space="0"/>
            </w:tcBorders>
          </w:tcPr>
          <w:p w14:paraId="2D83F0DC"/>
        </w:tc>
      </w:tr>
      <w:tr w14:paraId="52E08C1F">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013DF2B2">
            <w:pPr>
              <w:pStyle w:val="34"/>
              <w:spacing w:before="165"/>
              <w:jc w:val="center"/>
              <w:rPr>
                <w:rFonts w:ascii="宋体" w:hAnsi="宋体" w:eastAsia="宋体" w:cs="宋体"/>
                <w:sz w:val="24"/>
                <w:szCs w:val="24"/>
              </w:rPr>
            </w:pPr>
            <w:r>
              <w:rPr>
                <w:rFonts w:ascii="宋体" w:hAnsi="宋体" w:eastAsia="宋体" w:cs="宋体"/>
                <w:sz w:val="24"/>
                <w:szCs w:val="24"/>
              </w:rPr>
              <w:t>完成情况</w:t>
            </w:r>
          </w:p>
        </w:tc>
        <w:tc>
          <w:tcPr>
            <w:tcW w:w="6483" w:type="dxa"/>
            <w:tcBorders>
              <w:top w:val="single" w:color="000000" w:sz="4" w:space="0"/>
              <w:left w:val="single" w:color="000000" w:sz="4" w:space="0"/>
              <w:bottom w:val="single" w:color="000000" w:sz="4" w:space="0"/>
              <w:right w:val="single" w:color="000000" w:sz="4" w:space="0"/>
            </w:tcBorders>
          </w:tcPr>
          <w:p w14:paraId="7C80ADF2"/>
        </w:tc>
      </w:tr>
      <w:tr w14:paraId="747686EC">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5BE980F2">
            <w:pPr>
              <w:pStyle w:val="34"/>
              <w:spacing w:before="165"/>
              <w:jc w:val="center"/>
              <w:rPr>
                <w:rFonts w:ascii="宋体" w:hAnsi="宋体" w:eastAsia="宋体" w:cs="宋体"/>
                <w:sz w:val="24"/>
                <w:szCs w:val="24"/>
              </w:rPr>
            </w:pPr>
            <w:r>
              <w:rPr>
                <w:rFonts w:ascii="宋体" w:hAnsi="宋体" w:eastAsia="宋体" w:cs="宋体"/>
                <w:sz w:val="24"/>
                <w:szCs w:val="24"/>
              </w:rPr>
              <w:t>技术负责人</w:t>
            </w:r>
          </w:p>
        </w:tc>
        <w:tc>
          <w:tcPr>
            <w:tcW w:w="6483" w:type="dxa"/>
            <w:tcBorders>
              <w:top w:val="single" w:color="000000" w:sz="4" w:space="0"/>
              <w:left w:val="single" w:color="000000" w:sz="4" w:space="0"/>
              <w:bottom w:val="single" w:color="000000" w:sz="4" w:space="0"/>
              <w:right w:val="single" w:color="000000" w:sz="4" w:space="0"/>
            </w:tcBorders>
          </w:tcPr>
          <w:p w14:paraId="7B44BFC3"/>
        </w:tc>
      </w:tr>
      <w:tr w14:paraId="2416C02B">
        <w:tblPrEx>
          <w:tblCellMar>
            <w:top w:w="0" w:type="dxa"/>
            <w:left w:w="0" w:type="dxa"/>
            <w:bottom w:w="0" w:type="dxa"/>
            <w:right w:w="0" w:type="dxa"/>
          </w:tblCellMar>
        </w:tblPrEx>
        <w:trPr>
          <w:trHeight w:val="730" w:hRule="exact"/>
        </w:trPr>
        <w:tc>
          <w:tcPr>
            <w:tcW w:w="2747" w:type="dxa"/>
            <w:tcBorders>
              <w:top w:val="single" w:color="000000" w:sz="4" w:space="0"/>
              <w:left w:val="single" w:color="000000" w:sz="4" w:space="0"/>
              <w:bottom w:val="single" w:color="000000" w:sz="4" w:space="0"/>
              <w:right w:val="single" w:color="000000" w:sz="4" w:space="0"/>
            </w:tcBorders>
          </w:tcPr>
          <w:p w14:paraId="4CBF9E6E">
            <w:pPr>
              <w:pStyle w:val="34"/>
              <w:spacing w:before="212"/>
              <w:jc w:val="center"/>
              <w:rPr>
                <w:rFonts w:ascii="宋体" w:hAnsi="宋体" w:eastAsia="宋体" w:cs="宋体"/>
                <w:sz w:val="24"/>
                <w:szCs w:val="24"/>
              </w:rPr>
            </w:pPr>
            <w:r>
              <w:rPr>
                <w:rFonts w:ascii="宋体" w:hAnsi="宋体" w:eastAsia="宋体" w:cs="宋体"/>
                <w:sz w:val="24"/>
                <w:szCs w:val="24"/>
              </w:rPr>
              <w:t>项目描述</w:t>
            </w:r>
          </w:p>
        </w:tc>
        <w:tc>
          <w:tcPr>
            <w:tcW w:w="6483" w:type="dxa"/>
            <w:tcBorders>
              <w:top w:val="single" w:color="000000" w:sz="4" w:space="0"/>
              <w:left w:val="single" w:color="000000" w:sz="4" w:space="0"/>
              <w:bottom w:val="single" w:color="000000" w:sz="4" w:space="0"/>
              <w:right w:val="single" w:color="000000" w:sz="4" w:space="0"/>
            </w:tcBorders>
          </w:tcPr>
          <w:p w14:paraId="68907B90"/>
        </w:tc>
      </w:tr>
      <w:tr w14:paraId="61E70513">
        <w:tblPrEx>
          <w:tblCellMar>
            <w:top w:w="0" w:type="dxa"/>
            <w:left w:w="0" w:type="dxa"/>
            <w:bottom w:w="0" w:type="dxa"/>
            <w:right w:w="0" w:type="dxa"/>
          </w:tblCellMar>
        </w:tblPrEx>
        <w:trPr>
          <w:trHeight w:val="634" w:hRule="exact"/>
        </w:trPr>
        <w:tc>
          <w:tcPr>
            <w:tcW w:w="2747" w:type="dxa"/>
            <w:tcBorders>
              <w:top w:val="single" w:color="000000" w:sz="4" w:space="0"/>
              <w:left w:val="single" w:color="000000" w:sz="4" w:space="0"/>
              <w:bottom w:val="single" w:color="000000" w:sz="4" w:space="0"/>
              <w:right w:val="single" w:color="000000" w:sz="4" w:space="0"/>
            </w:tcBorders>
          </w:tcPr>
          <w:p w14:paraId="7CE9389E">
            <w:pPr>
              <w:pStyle w:val="34"/>
              <w:spacing w:before="164"/>
              <w:jc w:val="center"/>
              <w:rPr>
                <w:rFonts w:ascii="宋体" w:hAnsi="宋体" w:eastAsia="宋体" w:cs="宋体"/>
                <w:sz w:val="24"/>
                <w:szCs w:val="24"/>
              </w:rPr>
            </w:pPr>
            <w:r>
              <w:rPr>
                <w:rFonts w:ascii="宋体" w:hAnsi="宋体" w:eastAsia="宋体" w:cs="宋体"/>
                <w:sz w:val="24"/>
                <w:szCs w:val="24"/>
              </w:rPr>
              <w:t>备注</w:t>
            </w:r>
          </w:p>
        </w:tc>
        <w:tc>
          <w:tcPr>
            <w:tcW w:w="6483" w:type="dxa"/>
            <w:tcBorders>
              <w:top w:val="single" w:color="000000" w:sz="4" w:space="0"/>
              <w:left w:val="single" w:color="000000" w:sz="4" w:space="0"/>
              <w:bottom w:val="single" w:color="000000" w:sz="4" w:space="0"/>
              <w:right w:val="single" w:color="000000" w:sz="4" w:space="0"/>
            </w:tcBorders>
          </w:tcPr>
          <w:p w14:paraId="54CCEFEA"/>
        </w:tc>
      </w:tr>
    </w:tbl>
    <w:p w14:paraId="07501E11">
      <w:pPr>
        <w:pStyle w:val="10"/>
        <w:spacing w:before="0" w:line="276" w:lineRule="exact"/>
        <w:ind w:left="818" w:right="202"/>
        <w:rPr>
          <w:lang w:eastAsia="zh-CN"/>
        </w:rPr>
      </w:pPr>
      <w:r>
        <w:rPr>
          <w:lang w:eastAsia="zh-CN"/>
        </w:rPr>
        <w:t>备注：本表后附业绩材料的扫描件，具体年份要求见评标办法。</w:t>
      </w:r>
    </w:p>
    <w:p w14:paraId="54953B71">
      <w:pPr>
        <w:pStyle w:val="10"/>
        <w:spacing w:before="154"/>
        <w:rPr>
          <w:lang w:eastAsia="zh-CN"/>
        </w:rPr>
      </w:pPr>
      <w:r>
        <w:rPr>
          <w:lang w:eastAsia="zh-CN"/>
        </w:rPr>
        <w:t xml:space="preserve">附： </w:t>
      </w:r>
    </w:p>
    <w:p w14:paraId="012DD692">
      <w:pPr>
        <w:pStyle w:val="10"/>
        <w:spacing w:before="154"/>
        <w:rPr>
          <w:lang w:eastAsia="zh-CN"/>
        </w:rPr>
      </w:pPr>
      <w:r>
        <w:rPr>
          <w:lang w:eastAsia="zh-CN"/>
        </w:rPr>
        <w:t>项目扫描件</w:t>
      </w:r>
    </w:p>
    <w:p w14:paraId="5E2C14F4">
      <w:pPr>
        <w:spacing w:before="2"/>
        <w:rPr>
          <w:rFonts w:ascii="宋体" w:hAnsi="宋体" w:eastAsia="宋体" w:cs="宋体"/>
          <w:sz w:val="7"/>
          <w:szCs w:val="7"/>
          <w:lang w:eastAsia="zh-CN"/>
        </w:rPr>
      </w:pPr>
    </w:p>
    <w:p w14:paraId="7344AB63">
      <w:pPr>
        <w:spacing w:before="11"/>
        <w:rPr>
          <w:rFonts w:ascii="宋体" w:hAnsi="宋体" w:eastAsia="宋体" w:cs="宋体"/>
          <w:sz w:val="17"/>
          <w:szCs w:val="17"/>
          <w:lang w:eastAsia="zh-CN"/>
        </w:rPr>
      </w:pPr>
    </w:p>
    <w:p w14:paraId="40B7CB4C">
      <w:pPr>
        <w:pStyle w:val="5"/>
        <w:ind w:left="356"/>
        <w:jc w:val="center"/>
        <w:rPr>
          <w:lang w:eastAsia="zh-CN"/>
        </w:rPr>
      </w:pPr>
    </w:p>
    <w:p w14:paraId="7BB50CF7">
      <w:pPr>
        <w:pStyle w:val="5"/>
        <w:ind w:left="356"/>
        <w:jc w:val="center"/>
        <w:rPr>
          <w:lang w:eastAsia="zh-CN"/>
        </w:rPr>
      </w:pPr>
    </w:p>
    <w:p w14:paraId="191154A9">
      <w:pPr>
        <w:pStyle w:val="5"/>
        <w:ind w:left="356"/>
        <w:jc w:val="center"/>
        <w:rPr>
          <w:lang w:eastAsia="zh-CN"/>
        </w:rPr>
      </w:pPr>
    </w:p>
    <w:p w14:paraId="7D8A8848">
      <w:pPr>
        <w:pStyle w:val="5"/>
        <w:ind w:left="356"/>
        <w:jc w:val="center"/>
        <w:rPr>
          <w:lang w:eastAsia="zh-CN"/>
        </w:rPr>
      </w:pPr>
    </w:p>
    <w:p w14:paraId="12A059F0">
      <w:pPr>
        <w:pStyle w:val="5"/>
        <w:ind w:left="356"/>
        <w:jc w:val="center"/>
        <w:rPr>
          <w:lang w:eastAsia="zh-CN"/>
        </w:rPr>
      </w:pPr>
    </w:p>
    <w:p w14:paraId="2CB314ED">
      <w:pPr>
        <w:pStyle w:val="5"/>
        <w:ind w:left="356"/>
        <w:jc w:val="center"/>
        <w:rPr>
          <w:lang w:eastAsia="zh-CN"/>
        </w:rPr>
      </w:pPr>
    </w:p>
    <w:p w14:paraId="79E6BF85">
      <w:pPr>
        <w:pStyle w:val="5"/>
        <w:ind w:left="356"/>
        <w:jc w:val="center"/>
        <w:rPr>
          <w:lang w:eastAsia="zh-CN"/>
        </w:rPr>
      </w:pPr>
    </w:p>
    <w:p w14:paraId="7F2E9F6C">
      <w:pPr>
        <w:pStyle w:val="5"/>
        <w:ind w:left="356"/>
        <w:jc w:val="center"/>
        <w:rPr>
          <w:b w:val="0"/>
          <w:bCs w:val="0"/>
          <w:lang w:eastAsia="zh-CN"/>
        </w:rPr>
      </w:pPr>
      <w:r>
        <w:rPr>
          <w:lang w:eastAsia="zh-CN"/>
        </w:rPr>
        <w:t>拟投入本项目从业人员</w:t>
      </w:r>
    </w:p>
    <w:p w14:paraId="6C8060DA">
      <w:pPr>
        <w:rPr>
          <w:rFonts w:ascii="宋体" w:hAnsi="宋体" w:eastAsia="宋体" w:cs="宋体"/>
          <w:b/>
          <w:bCs/>
          <w:sz w:val="30"/>
          <w:szCs w:val="30"/>
          <w:lang w:eastAsia="zh-CN"/>
        </w:rPr>
      </w:pPr>
    </w:p>
    <w:p w14:paraId="33789C52">
      <w:pPr>
        <w:spacing w:before="8"/>
        <w:rPr>
          <w:rFonts w:ascii="宋体" w:hAnsi="宋体" w:eastAsia="宋体" w:cs="宋体"/>
          <w:b/>
          <w:bCs/>
          <w:sz w:val="36"/>
          <w:szCs w:val="36"/>
          <w:lang w:eastAsia="zh-CN"/>
        </w:rPr>
      </w:pPr>
    </w:p>
    <w:p w14:paraId="3926F94C">
      <w:pPr>
        <w:pStyle w:val="7"/>
        <w:ind w:left="358"/>
        <w:jc w:val="center"/>
        <w:rPr>
          <w:rFonts w:ascii="宋体" w:hAnsi="宋体" w:eastAsia="宋体" w:cs="宋体"/>
        </w:rPr>
      </w:pPr>
      <w:r>
        <w:rPr>
          <w:rFonts w:ascii="宋体" w:hAnsi="宋体" w:eastAsia="宋体" w:cs="宋体"/>
        </w:rPr>
        <w:t>从业人员组成表</w:t>
      </w:r>
    </w:p>
    <w:p w14:paraId="7B446EDF">
      <w:pPr>
        <w:spacing w:before="3"/>
        <w:rPr>
          <w:rFonts w:ascii="宋体" w:hAnsi="宋体" w:eastAsia="宋体" w:cs="宋体"/>
          <w:sz w:val="13"/>
          <w:szCs w:val="13"/>
        </w:rPr>
      </w:pPr>
    </w:p>
    <w:tbl>
      <w:tblPr>
        <w:tblStyle w:val="32"/>
        <w:tblW w:w="9291" w:type="dxa"/>
        <w:tblInd w:w="465" w:type="dxa"/>
        <w:tblLayout w:type="fixed"/>
        <w:tblCellMar>
          <w:top w:w="0" w:type="dxa"/>
          <w:left w:w="0" w:type="dxa"/>
          <w:bottom w:w="0" w:type="dxa"/>
          <w:right w:w="0" w:type="dxa"/>
        </w:tblCellMar>
      </w:tblPr>
      <w:tblGrid>
        <w:gridCol w:w="1122"/>
        <w:gridCol w:w="1194"/>
        <w:gridCol w:w="840"/>
        <w:gridCol w:w="840"/>
        <w:gridCol w:w="840"/>
        <w:gridCol w:w="841"/>
        <w:gridCol w:w="1093"/>
        <w:gridCol w:w="840"/>
        <w:gridCol w:w="840"/>
        <w:gridCol w:w="841"/>
      </w:tblGrid>
      <w:tr w14:paraId="5D648A63">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4E908A3D">
            <w:pPr>
              <w:pStyle w:val="34"/>
              <w:spacing w:before="98" w:line="313" w:lineRule="exact"/>
              <w:ind w:left="2"/>
              <w:jc w:val="center"/>
              <w:rPr>
                <w:rFonts w:ascii="宋体" w:hAnsi="宋体" w:eastAsia="宋体" w:cs="宋体"/>
                <w:sz w:val="24"/>
                <w:szCs w:val="24"/>
              </w:rPr>
            </w:pPr>
            <w:r>
              <w:rPr>
                <w:rFonts w:ascii="宋体" w:hAnsi="宋体" w:eastAsia="宋体" w:cs="宋体"/>
                <w:sz w:val="24"/>
                <w:szCs w:val="24"/>
              </w:rPr>
              <w:t>姓名</w:t>
            </w:r>
          </w:p>
          <w:p w14:paraId="7B8D33F3">
            <w:pPr>
              <w:pStyle w:val="34"/>
              <w:spacing w:line="313" w:lineRule="exact"/>
              <w:ind w:left="54"/>
              <w:jc w:val="center"/>
              <w:rPr>
                <w:rFonts w:ascii="宋体" w:hAnsi="宋体" w:eastAsia="宋体" w:cs="宋体"/>
                <w:sz w:val="24"/>
                <w:szCs w:val="24"/>
              </w:rPr>
            </w:pPr>
            <w:r>
              <w:rPr>
                <w:rFonts w:ascii="宋体" w:hAnsi="宋体" w:eastAsia="宋体" w:cs="宋体"/>
                <w:sz w:val="24"/>
                <w:szCs w:val="24"/>
              </w:rPr>
              <w:t>（必填）</w:t>
            </w:r>
          </w:p>
        </w:tc>
        <w:tc>
          <w:tcPr>
            <w:tcW w:w="1194" w:type="dxa"/>
            <w:tcBorders>
              <w:top w:val="single" w:color="000000" w:sz="4" w:space="0"/>
              <w:left w:val="single" w:color="000000" w:sz="4" w:space="0"/>
              <w:bottom w:val="single" w:color="000000" w:sz="4" w:space="0"/>
              <w:right w:val="single" w:color="000000" w:sz="4" w:space="0"/>
            </w:tcBorders>
            <w:vAlign w:val="center"/>
          </w:tcPr>
          <w:p w14:paraId="4A419774">
            <w:pPr>
              <w:pStyle w:val="34"/>
              <w:spacing w:before="98" w:line="313" w:lineRule="exact"/>
              <w:ind w:left="112"/>
              <w:jc w:val="center"/>
              <w:rPr>
                <w:rFonts w:ascii="宋体" w:hAnsi="宋体" w:eastAsia="宋体" w:cs="宋体"/>
                <w:sz w:val="24"/>
                <w:szCs w:val="24"/>
              </w:rPr>
            </w:pPr>
            <w:r>
              <w:rPr>
                <w:rFonts w:ascii="宋体" w:hAnsi="宋体" w:eastAsia="宋体" w:cs="宋体"/>
                <w:sz w:val="24"/>
                <w:szCs w:val="24"/>
              </w:rPr>
              <w:t>身份证号</w:t>
            </w:r>
          </w:p>
          <w:p w14:paraId="0131194B">
            <w:pPr>
              <w:pStyle w:val="34"/>
              <w:spacing w:line="313" w:lineRule="exact"/>
              <w:ind w:left="112"/>
              <w:jc w:val="center"/>
              <w:rPr>
                <w:rFonts w:ascii="宋体" w:hAnsi="宋体" w:eastAsia="宋体" w:cs="宋体"/>
                <w:sz w:val="24"/>
                <w:szCs w:val="24"/>
              </w:rPr>
            </w:pPr>
            <w:r>
              <w:rPr>
                <w:rFonts w:ascii="宋体" w:hAnsi="宋体" w:eastAsia="宋体" w:cs="宋体"/>
                <w:sz w:val="24"/>
                <w:szCs w:val="24"/>
              </w:rPr>
              <w:t>（必填）</w:t>
            </w:r>
          </w:p>
        </w:tc>
        <w:tc>
          <w:tcPr>
            <w:tcW w:w="840" w:type="dxa"/>
            <w:tcBorders>
              <w:top w:val="single" w:color="000000" w:sz="4" w:space="0"/>
              <w:left w:val="single" w:color="000000" w:sz="4" w:space="0"/>
              <w:bottom w:val="single" w:color="000000" w:sz="4" w:space="0"/>
              <w:right w:val="single" w:color="000000" w:sz="4" w:space="0"/>
            </w:tcBorders>
            <w:vAlign w:val="center"/>
          </w:tcPr>
          <w:p w14:paraId="79CEE007">
            <w:pPr>
              <w:pStyle w:val="34"/>
              <w:ind w:left="141"/>
              <w:jc w:val="center"/>
              <w:rPr>
                <w:rFonts w:ascii="宋体" w:hAnsi="宋体" w:eastAsia="宋体" w:cs="宋体"/>
                <w:sz w:val="24"/>
                <w:szCs w:val="24"/>
              </w:rPr>
            </w:pPr>
            <w:r>
              <w:rPr>
                <w:rFonts w:ascii="宋体" w:hAnsi="宋体" w:eastAsia="宋体" w:cs="宋体"/>
                <w:sz w:val="24"/>
                <w:szCs w:val="24"/>
              </w:rPr>
              <w:t>性别</w:t>
            </w:r>
          </w:p>
        </w:tc>
        <w:tc>
          <w:tcPr>
            <w:tcW w:w="840" w:type="dxa"/>
            <w:tcBorders>
              <w:top w:val="single" w:color="000000" w:sz="4" w:space="0"/>
              <w:left w:val="single" w:color="000000" w:sz="4" w:space="0"/>
              <w:bottom w:val="single" w:color="000000" w:sz="4" w:space="0"/>
              <w:right w:val="single" w:color="000000" w:sz="4" w:space="0"/>
            </w:tcBorders>
            <w:vAlign w:val="center"/>
          </w:tcPr>
          <w:p w14:paraId="7E57B481">
            <w:pPr>
              <w:pStyle w:val="34"/>
              <w:ind w:left="206"/>
              <w:jc w:val="center"/>
              <w:rPr>
                <w:rFonts w:ascii="宋体" w:hAnsi="宋体" w:eastAsia="宋体" w:cs="宋体"/>
                <w:sz w:val="24"/>
                <w:szCs w:val="24"/>
              </w:rPr>
            </w:pPr>
            <w:r>
              <w:rPr>
                <w:rFonts w:ascii="宋体" w:hAnsi="宋体" w:eastAsia="宋体" w:cs="宋体"/>
                <w:sz w:val="24"/>
                <w:szCs w:val="24"/>
              </w:rPr>
              <w:t>学历</w:t>
            </w:r>
          </w:p>
        </w:tc>
        <w:tc>
          <w:tcPr>
            <w:tcW w:w="840" w:type="dxa"/>
            <w:tcBorders>
              <w:top w:val="single" w:color="000000" w:sz="4" w:space="0"/>
              <w:left w:val="single" w:color="000000" w:sz="4" w:space="0"/>
              <w:bottom w:val="single" w:color="000000" w:sz="4" w:space="0"/>
              <w:right w:val="single" w:color="000000" w:sz="4" w:space="0"/>
            </w:tcBorders>
            <w:vAlign w:val="center"/>
          </w:tcPr>
          <w:p w14:paraId="53C66525">
            <w:pPr>
              <w:pStyle w:val="34"/>
              <w:ind w:left="141"/>
              <w:jc w:val="center"/>
              <w:rPr>
                <w:rFonts w:ascii="宋体" w:hAnsi="宋体" w:eastAsia="宋体" w:cs="宋体"/>
                <w:sz w:val="24"/>
                <w:szCs w:val="24"/>
              </w:rPr>
            </w:pPr>
            <w:r>
              <w:rPr>
                <w:rFonts w:ascii="宋体" w:hAnsi="宋体" w:eastAsia="宋体" w:cs="宋体"/>
                <w:sz w:val="24"/>
                <w:szCs w:val="24"/>
              </w:rPr>
              <w:t>职称</w:t>
            </w:r>
          </w:p>
        </w:tc>
        <w:tc>
          <w:tcPr>
            <w:tcW w:w="841" w:type="dxa"/>
            <w:tcBorders>
              <w:top w:val="single" w:color="000000" w:sz="4" w:space="0"/>
              <w:left w:val="single" w:color="000000" w:sz="4" w:space="0"/>
              <w:bottom w:val="single" w:color="000000" w:sz="4" w:space="0"/>
              <w:right w:val="single" w:color="000000" w:sz="4" w:space="0"/>
            </w:tcBorders>
            <w:vAlign w:val="center"/>
          </w:tcPr>
          <w:p w14:paraId="63FE3C6D">
            <w:pPr>
              <w:pStyle w:val="34"/>
              <w:spacing w:before="128" w:line="312" w:lineRule="exact"/>
              <w:ind w:left="168" w:right="169"/>
              <w:jc w:val="center"/>
              <w:rPr>
                <w:rFonts w:ascii="宋体" w:hAnsi="宋体" w:eastAsia="宋体" w:cs="宋体"/>
                <w:sz w:val="24"/>
                <w:szCs w:val="24"/>
              </w:rPr>
            </w:pPr>
            <w:r>
              <w:rPr>
                <w:rFonts w:ascii="宋体" w:hAnsi="宋体" w:eastAsia="宋体" w:cs="宋体"/>
                <w:sz w:val="24"/>
                <w:szCs w:val="24"/>
              </w:rPr>
              <w:t>职务</w:t>
            </w:r>
          </w:p>
        </w:tc>
        <w:tc>
          <w:tcPr>
            <w:tcW w:w="1093" w:type="dxa"/>
            <w:tcBorders>
              <w:top w:val="single" w:color="000000" w:sz="4" w:space="0"/>
              <w:left w:val="single" w:color="000000" w:sz="4" w:space="0"/>
              <w:bottom w:val="single" w:color="000000" w:sz="4" w:space="0"/>
              <w:right w:val="single" w:color="000000" w:sz="4" w:space="0"/>
            </w:tcBorders>
            <w:vAlign w:val="center"/>
          </w:tcPr>
          <w:p w14:paraId="56836C58">
            <w:pPr>
              <w:pStyle w:val="34"/>
              <w:spacing w:before="128" w:line="312" w:lineRule="exact"/>
              <w:ind w:left="181" w:right="179"/>
              <w:jc w:val="center"/>
              <w:rPr>
                <w:rFonts w:ascii="宋体" w:hAnsi="宋体" w:eastAsia="宋体" w:cs="宋体"/>
                <w:sz w:val="24"/>
                <w:szCs w:val="24"/>
              </w:rPr>
            </w:pPr>
            <w:r>
              <w:rPr>
                <w:rFonts w:ascii="宋体" w:hAnsi="宋体" w:eastAsia="宋体" w:cs="宋体"/>
                <w:sz w:val="24"/>
                <w:szCs w:val="24"/>
              </w:rPr>
              <w:t>从业 年限</w:t>
            </w:r>
          </w:p>
        </w:tc>
        <w:tc>
          <w:tcPr>
            <w:tcW w:w="840" w:type="dxa"/>
            <w:tcBorders>
              <w:top w:val="single" w:color="000000" w:sz="4" w:space="0"/>
              <w:left w:val="single" w:color="000000" w:sz="4" w:space="0"/>
              <w:bottom w:val="single" w:color="000000" w:sz="4" w:space="0"/>
              <w:right w:val="single" w:color="000000" w:sz="4" w:space="0"/>
            </w:tcBorders>
            <w:vAlign w:val="center"/>
          </w:tcPr>
          <w:p w14:paraId="3D9F9B94">
            <w:pPr>
              <w:pStyle w:val="34"/>
              <w:spacing w:before="128" w:line="312" w:lineRule="exact"/>
              <w:ind w:left="108" w:right="108"/>
              <w:jc w:val="center"/>
              <w:rPr>
                <w:rFonts w:ascii="宋体" w:hAnsi="宋体" w:eastAsia="宋体" w:cs="宋体"/>
                <w:sz w:val="24"/>
                <w:szCs w:val="24"/>
              </w:rPr>
            </w:pPr>
            <w:r>
              <w:rPr>
                <w:rFonts w:ascii="宋体" w:hAnsi="宋体" w:eastAsia="宋体" w:cs="宋体"/>
                <w:sz w:val="24"/>
                <w:szCs w:val="24"/>
              </w:rPr>
              <w:t>资质 证书</w:t>
            </w:r>
          </w:p>
        </w:tc>
        <w:tc>
          <w:tcPr>
            <w:tcW w:w="840" w:type="dxa"/>
            <w:tcBorders>
              <w:top w:val="single" w:color="000000" w:sz="4" w:space="0"/>
              <w:left w:val="single" w:color="000000" w:sz="4" w:space="0"/>
              <w:bottom w:val="single" w:color="000000" w:sz="4" w:space="0"/>
              <w:right w:val="single" w:color="000000" w:sz="4" w:space="0"/>
            </w:tcBorders>
            <w:vAlign w:val="center"/>
          </w:tcPr>
          <w:p w14:paraId="6502ED3A">
            <w:pPr>
              <w:pStyle w:val="34"/>
              <w:spacing w:before="128" w:line="312" w:lineRule="exact"/>
              <w:ind w:left="165" w:right="166"/>
              <w:jc w:val="center"/>
              <w:rPr>
                <w:rFonts w:ascii="宋体" w:hAnsi="宋体" w:eastAsia="宋体" w:cs="宋体"/>
                <w:sz w:val="24"/>
                <w:szCs w:val="24"/>
              </w:rPr>
            </w:pPr>
            <w:r>
              <w:rPr>
                <w:rFonts w:ascii="宋体" w:hAnsi="宋体" w:eastAsia="宋体" w:cs="宋体"/>
                <w:sz w:val="24"/>
                <w:szCs w:val="24"/>
              </w:rPr>
              <w:t>获奖 情况</w:t>
            </w:r>
          </w:p>
        </w:tc>
        <w:tc>
          <w:tcPr>
            <w:tcW w:w="841" w:type="dxa"/>
            <w:tcBorders>
              <w:top w:val="single" w:color="000000" w:sz="4" w:space="0"/>
              <w:left w:val="single" w:color="000000" w:sz="4" w:space="0"/>
              <w:bottom w:val="single" w:color="000000" w:sz="4" w:space="0"/>
              <w:right w:val="single" w:color="000000" w:sz="4" w:space="0"/>
            </w:tcBorders>
            <w:vAlign w:val="center"/>
          </w:tcPr>
          <w:p w14:paraId="2F8E4770">
            <w:pPr>
              <w:pStyle w:val="34"/>
              <w:spacing w:before="128" w:line="312" w:lineRule="exact"/>
              <w:ind w:left="124" w:right="121"/>
              <w:jc w:val="center"/>
              <w:rPr>
                <w:rFonts w:ascii="宋体" w:hAnsi="宋体" w:eastAsia="宋体" w:cs="宋体"/>
                <w:sz w:val="24"/>
                <w:szCs w:val="24"/>
              </w:rPr>
            </w:pPr>
            <w:r>
              <w:rPr>
                <w:rFonts w:ascii="宋体" w:hAnsi="宋体" w:eastAsia="宋体" w:cs="宋体"/>
                <w:sz w:val="24"/>
                <w:szCs w:val="24"/>
              </w:rPr>
              <w:t>备注</w:t>
            </w:r>
          </w:p>
        </w:tc>
      </w:tr>
      <w:tr w14:paraId="2495F352">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4AA683BD">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47C14223">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FFE8DBA">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5BCFC073">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D816832">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0DAA92F">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21A3366C">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55D28145">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3EF8FBD">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4CC11656">
            <w:pPr>
              <w:jc w:val="center"/>
            </w:pPr>
          </w:p>
        </w:tc>
      </w:tr>
      <w:tr w14:paraId="4D751DA7">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121C1393">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55C2E045">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1F81556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A77BB77">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2DF8CBD8">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40A60FC">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3FBDE6AA">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4AD3A72">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95819C2">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4E8719DB">
            <w:pPr>
              <w:jc w:val="center"/>
            </w:pPr>
          </w:p>
        </w:tc>
      </w:tr>
      <w:tr w14:paraId="540362BB">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0641C372">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58E7568D">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34A20C1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CDEAF31">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583BA37">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C9F5FD6">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628A9CA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3E1F42D">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9EA18FD">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1B4ECF01">
            <w:pPr>
              <w:jc w:val="center"/>
            </w:pPr>
          </w:p>
        </w:tc>
      </w:tr>
      <w:tr w14:paraId="34C0B17C">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0F0A86A1">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5B7B5847">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17970A9">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B41B1AA">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7F141AA1">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68837ADB">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63806920">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0FA0189F">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140C6B14">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70C648F4">
            <w:pPr>
              <w:jc w:val="center"/>
            </w:pPr>
          </w:p>
        </w:tc>
      </w:tr>
      <w:tr w14:paraId="36195568">
        <w:tblPrEx>
          <w:tblCellMar>
            <w:top w:w="0" w:type="dxa"/>
            <w:left w:w="0" w:type="dxa"/>
            <w:bottom w:w="0" w:type="dxa"/>
            <w:right w:w="0" w:type="dxa"/>
          </w:tblCellMar>
        </w:tblPrEx>
        <w:trPr>
          <w:trHeight w:val="907" w:hRule="exact"/>
        </w:trPr>
        <w:tc>
          <w:tcPr>
            <w:tcW w:w="1122" w:type="dxa"/>
            <w:tcBorders>
              <w:top w:val="single" w:color="000000" w:sz="4" w:space="0"/>
              <w:left w:val="single" w:color="000000" w:sz="4" w:space="0"/>
              <w:bottom w:val="single" w:color="000000" w:sz="4" w:space="0"/>
              <w:right w:val="single" w:color="000000" w:sz="4" w:space="0"/>
            </w:tcBorders>
            <w:vAlign w:val="center"/>
          </w:tcPr>
          <w:p w14:paraId="10F6E25F">
            <w:pPr>
              <w:jc w:val="center"/>
            </w:pPr>
          </w:p>
        </w:tc>
        <w:tc>
          <w:tcPr>
            <w:tcW w:w="1194" w:type="dxa"/>
            <w:tcBorders>
              <w:top w:val="single" w:color="000000" w:sz="4" w:space="0"/>
              <w:left w:val="single" w:color="000000" w:sz="4" w:space="0"/>
              <w:bottom w:val="single" w:color="000000" w:sz="4" w:space="0"/>
              <w:right w:val="single" w:color="000000" w:sz="4" w:space="0"/>
            </w:tcBorders>
            <w:vAlign w:val="center"/>
          </w:tcPr>
          <w:p w14:paraId="4F3E66B9">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F548EF8">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29C1359C">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3B4BBFD4">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3DBDBE4E">
            <w:pPr>
              <w:jc w:val="center"/>
            </w:pPr>
          </w:p>
        </w:tc>
        <w:tc>
          <w:tcPr>
            <w:tcW w:w="1093" w:type="dxa"/>
            <w:tcBorders>
              <w:top w:val="single" w:color="000000" w:sz="4" w:space="0"/>
              <w:left w:val="single" w:color="000000" w:sz="4" w:space="0"/>
              <w:bottom w:val="single" w:color="000000" w:sz="4" w:space="0"/>
              <w:right w:val="single" w:color="000000" w:sz="4" w:space="0"/>
            </w:tcBorders>
            <w:vAlign w:val="center"/>
          </w:tcPr>
          <w:p w14:paraId="226F2A4B">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6D45BE3C">
            <w:pPr>
              <w:jc w:val="center"/>
            </w:pPr>
          </w:p>
        </w:tc>
        <w:tc>
          <w:tcPr>
            <w:tcW w:w="840" w:type="dxa"/>
            <w:tcBorders>
              <w:top w:val="single" w:color="000000" w:sz="4" w:space="0"/>
              <w:left w:val="single" w:color="000000" w:sz="4" w:space="0"/>
              <w:bottom w:val="single" w:color="000000" w:sz="4" w:space="0"/>
              <w:right w:val="single" w:color="000000" w:sz="4" w:space="0"/>
            </w:tcBorders>
            <w:vAlign w:val="center"/>
          </w:tcPr>
          <w:p w14:paraId="4018337F">
            <w:pPr>
              <w:jc w:val="center"/>
            </w:pPr>
          </w:p>
        </w:tc>
        <w:tc>
          <w:tcPr>
            <w:tcW w:w="841" w:type="dxa"/>
            <w:tcBorders>
              <w:top w:val="single" w:color="000000" w:sz="4" w:space="0"/>
              <w:left w:val="single" w:color="000000" w:sz="4" w:space="0"/>
              <w:bottom w:val="single" w:color="000000" w:sz="4" w:space="0"/>
              <w:right w:val="single" w:color="000000" w:sz="4" w:space="0"/>
            </w:tcBorders>
            <w:vAlign w:val="center"/>
          </w:tcPr>
          <w:p w14:paraId="6C4A4D66">
            <w:pPr>
              <w:jc w:val="center"/>
            </w:pPr>
          </w:p>
        </w:tc>
      </w:tr>
    </w:tbl>
    <w:p w14:paraId="425B6178">
      <w:pPr>
        <w:rPr>
          <w:rFonts w:ascii="宋体" w:hAnsi="宋体" w:eastAsia="宋体" w:cs="宋体"/>
          <w:sz w:val="20"/>
          <w:szCs w:val="20"/>
        </w:rPr>
      </w:pPr>
    </w:p>
    <w:p w14:paraId="34A1C0F4">
      <w:pPr>
        <w:rPr>
          <w:rFonts w:ascii="宋体" w:hAnsi="宋体" w:eastAsia="宋体" w:cs="宋体"/>
          <w:sz w:val="20"/>
          <w:szCs w:val="20"/>
        </w:rPr>
      </w:pPr>
    </w:p>
    <w:p w14:paraId="3EDF03A4">
      <w:pPr>
        <w:pStyle w:val="10"/>
        <w:keepNext w:val="0"/>
        <w:keepLines w:val="0"/>
        <w:pageBreakBefore w:val="0"/>
        <w:widowControl w:val="0"/>
        <w:kinsoku/>
        <w:wordWrap/>
        <w:overflowPunct/>
        <w:topLinePunct w:val="0"/>
        <w:autoSpaceDE/>
        <w:autoSpaceDN/>
        <w:bidi w:val="0"/>
        <w:adjustRightInd/>
        <w:snapToGrid/>
        <w:spacing w:before="183" w:line="420" w:lineRule="auto"/>
        <w:ind w:left="578" w:right="0"/>
        <w:textAlignment w:val="auto"/>
        <w:rPr>
          <w:rFonts w:hint="default" w:eastAsia="宋体"/>
          <w:lang w:val="en-US" w:eastAsia="zh-CN"/>
        </w:rPr>
      </w:pPr>
      <w:r>
        <w:t xml:space="preserve">附： </w:t>
      </w:r>
      <w:r>
        <w:rPr>
          <w:rFonts w:hint="eastAsia"/>
          <w:lang w:val="en-US" w:eastAsia="zh-CN"/>
        </w:rPr>
        <w:t>扫描件</w:t>
      </w:r>
    </w:p>
    <w:p w14:paraId="0778808B">
      <w:pPr>
        <w:spacing w:before="6"/>
        <w:rPr>
          <w:rFonts w:ascii="宋体" w:hAnsi="宋体" w:eastAsia="宋体" w:cs="宋体"/>
          <w:sz w:val="7"/>
          <w:szCs w:val="7"/>
        </w:rPr>
      </w:pPr>
    </w:p>
    <w:p w14:paraId="786C8E6D">
      <w:pPr>
        <w:spacing w:before="5"/>
        <w:rPr>
          <w:rFonts w:ascii="宋体" w:hAnsi="宋体" w:eastAsia="宋体" w:cs="宋体"/>
          <w:sz w:val="16"/>
          <w:szCs w:val="16"/>
        </w:rPr>
      </w:pPr>
    </w:p>
    <w:p w14:paraId="6563D185">
      <w:pPr>
        <w:pStyle w:val="5"/>
        <w:ind w:left="378"/>
        <w:jc w:val="center"/>
        <w:rPr>
          <w:lang w:eastAsia="zh-CN"/>
        </w:rPr>
      </w:pPr>
      <w:bookmarkStart w:id="28" w:name="商务文件"/>
      <w:bookmarkEnd w:id="28"/>
    </w:p>
    <w:p w14:paraId="36A32E62">
      <w:pPr>
        <w:pStyle w:val="5"/>
        <w:ind w:left="378"/>
        <w:jc w:val="center"/>
        <w:rPr>
          <w:lang w:eastAsia="zh-CN"/>
        </w:rPr>
      </w:pPr>
    </w:p>
    <w:p w14:paraId="695356BF">
      <w:pPr>
        <w:pStyle w:val="5"/>
        <w:ind w:left="378"/>
        <w:jc w:val="center"/>
        <w:rPr>
          <w:lang w:eastAsia="zh-CN"/>
        </w:rPr>
      </w:pPr>
    </w:p>
    <w:p w14:paraId="74E69305">
      <w:pPr>
        <w:pStyle w:val="5"/>
        <w:ind w:left="378"/>
        <w:jc w:val="center"/>
        <w:rPr>
          <w:lang w:eastAsia="zh-CN"/>
        </w:rPr>
      </w:pPr>
    </w:p>
    <w:p w14:paraId="675E092C">
      <w:pPr>
        <w:pStyle w:val="5"/>
        <w:ind w:left="378"/>
        <w:jc w:val="center"/>
        <w:rPr>
          <w:lang w:eastAsia="zh-CN"/>
        </w:rPr>
      </w:pPr>
    </w:p>
    <w:p w14:paraId="66E05A09">
      <w:pPr>
        <w:pStyle w:val="5"/>
        <w:ind w:left="378"/>
        <w:jc w:val="center"/>
        <w:rPr>
          <w:lang w:eastAsia="zh-CN"/>
        </w:rPr>
      </w:pPr>
    </w:p>
    <w:p w14:paraId="4AAD1547">
      <w:pPr>
        <w:pStyle w:val="5"/>
        <w:ind w:left="378"/>
        <w:jc w:val="center"/>
        <w:rPr>
          <w:lang w:eastAsia="zh-CN"/>
        </w:rPr>
      </w:pPr>
    </w:p>
    <w:p w14:paraId="1716B2F8">
      <w:pPr>
        <w:pStyle w:val="5"/>
        <w:ind w:left="378"/>
        <w:jc w:val="center"/>
        <w:rPr>
          <w:lang w:eastAsia="zh-CN"/>
        </w:rPr>
      </w:pPr>
    </w:p>
    <w:p w14:paraId="140A0E04">
      <w:pPr>
        <w:pStyle w:val="5"/>
        <w:ind w:left="378"/>
        <w:jc w:val="center"/>
        <w:rPr>
          <w:lang w:eastAsia="zh-CN"/>
        </w:rPr>
      </w:pPr>
    </w:p>
    <w:p w14:paraId="11B61FB6">
      <w:pPr>
        <w:rPr>
          <w:lang w:eastAsia="zh-CN"/>
        </w:rPr>
      </w:pPr>
    </w:p>
    <w:p w14:paraId="00390625">
      <w:pPr>
        <w:pStyle w:val="29"/>
      </w:pPr>
    </w:p>
    <w:p w14:paraId="2684BA11">
      <w:pPr>
        <w:pStyle w:val="29"/>
      </w:pPr>
    </w:p>
    <w:p w14:paraId="5CCB683B">
      <w:pPr>
        <w:pStyle w:val="29"/>
      </w:pPr>
    </w:p>
    <w:p w14:paraId="66EF41C0">
      <w:pPr>
        <w:pStyle w:val="29"/>
      </w:pPr>
    </w:p>
    <w:p w14:paraId="5F37746C">
      <w:pPr>
        <w:pStyle w:val="29"/>
      </w:pPr>
    </w:p>
    <w:p w14:paraId="5B4EEACD">
      <w:pPr>
        <w:pStyle w:val="5"/>
        <w:ind w:left="378"/>
        <w:jc w:val="center"/>
        <w:rPr>
          <w:b w:val="0"/>
          <w:bCs w:val="0"/>
        </w:rPr>
      </w:pPr>
      <w:r>
        <w:t>附件：技术响应表</w:t>
      </w:r>
    </w:p>
    <w:p w14:paraId="16D7C208">
      <w:pPr>
        <w:spacing w:before="9"/>
        <w:rPr>
          <w:rFonts w:ascii="宋体" w:hAnsi="宋体" w:eastAsia="宋体" w:cs="宋体"/>
          <w:b/>
          <w:bCs/>
          <w:sz w:val="24"/>
          <w:szCs w:val="24"/>
        </w:rPr>
      </w:pPr>
    </w:p>
    <w:p w14:paraId="0459C86A">
      <w:pPr>
        <w:pStyle w:val="10"/>
        <w:tabs>
          <w:tab w:val="left" w:pos="5899"/>
          <w:tab w:val="left" w:pos="7160"/>
          <w:tab w:val="left" w:pos="9513"/>
        </w:tabs>
        <w:spacing w:before="0"/>
        <w:ind w:left="440"/>
        <w:jc w:val="center"/>
        <w:rPr>
          <w:rFonts w:ascii="Times New Roman" w:hAnsi="Times New Roman" w:eastAsia="Times New Roman" w:cs="Times New Roman"/>
          <w:lang w:eastAsia="zh-CN"/>
        </w:rPr>
      </w:pPr>
      <w:r>
        <w:rPr>
          <w:spacing w:val="-1"/>
          <w:lang w:eastAsia="zh-CN"/>
        </w:rPr>
        <w:t>供应商全称：（盖单位公章）</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lang w:eastAsia="zh-CN"/>
        </w:rPr>
        <w:tab/>
      </w:r>
      <w:r>
        <w:rPr>
          <w:spacing w:val="-1"/>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36D4BB0E">
      <w:pPr>
        <w:spacing w:before="9"/>
        <w:rPr>
          <w:rFonts w:ascii="Times New Roman" w:hAnsi="Times New Roman" w:eastAsia="Times New Roman" w:cs="Times New Roman"/>
          <w:sz w:val="8"/>
          <w:szCs w:val="8"/>
          <w:lang w:eastAsia="zh-CN"/>
        </w:rPr>
      </w:pPr>
    </w:p>
    <w:tbl>
      <w:tblPr>
        <w:tblStyle w:val="32"/>
        <w:tblW w:w="9190" w:type="dxa"/>
        <w:tblInd w:w="485" w:type="dxa"/>
        <w:tblLayout w:type="fixed"/>
        <w:tblCellMar>
          <w:top w:w="0" w:type="dxa"/>
          <w:left w:w="0" w:type="dxa"/>
          <w:bottom w:w="0" w:type="dxa"/>
          <w:right w:w="0" w:type="dxa"/>
        </w:tblCellMar>
      </w:tblPr>
      <w:tblGrid>
        <w:gridCol w:w="767"/>
        <w:gridCol w:w="2042"/>
        <w:gridCol w:w="2297"/>
        <w:gridCol w:w="2042"/>
        <w:gridCol w:w="2042"/>
      </w:tblGrid>
      <w:tr w14:paraId="6E8F3CA5">
        <w:tblPrEx>
          <w:tblCellMar>
            <w:top w:w="0" w:type="dxa"/>
            <w:left w:w="0" w:type="dxa"/>
            <w:bottom w:w="0" w:type="dxa"/>
            <w:right w:w="0" w:type="dxa"/>
          </w:tblCellMar>
        </w:tblPrEx>
        <w:trPr>
          <w:trHeight w:val="85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13669AB9">
            <w:pPr>
              <w:pStyle w:val="34"/>
              <w:ind w:left="138"/>
              <w:jc w:val="center"/>
              <w:rPr>
                <w:rFonts w:ascii="宋体" w:hAnsi="宋体" w:eastAsia="宋体" w:cs="宋体"/>
                <w:sz w:val="24"/>
                <w:szCs w:val="24"/>
              </w:rPr>
            </w:pPr>
            <w:r>
              <w:rPr>
                <w:rFonts w:ascii="宋体" w:hAnsi="宋体" w:eastAsia="宋体" w:cs="宋体"/>
                <w:sz w:val="24"/>
                <w:szCs w:val="24"/>
              </w:rPr>
              <w:t>序号</w:t>
            </w:r>
          </w:p>
        </w:tc>
        <w:tc>
          <w:tcPr>
            <w:tcW w:w="2042" w:type="dxa"/>
            <w:tcBorders>
              <w:top w:val="single" w:color="000000" w:sz="4" w:space="0"/>
              <w:left w:val="single" w:color="000000" w:sz="4" w:space="0"/>
              <w:bottom w:val="single" w:color="000000" w:sz="4" w:space="0"/>
              <w:right w:val="single" w:color="000000" w:sz="4" w:space="0"/>
            </w:tcBorders>
            <w:vAlign w:val="center"/>
          </w:tcPr>
          <w:p w14:paraId="4EA90A05">
            <w:pPr>
              <w:pStyle w:val="34"/>
              <w:ind w:left="295"/>
              <w:jc w:val="center"/>
              <w:rPr>
                <w:rFonts w:ascii="宋体" w:hAnsi="宋体" w:eastAsia="宋体" w:cs="宋体"/>
                <w:sz w:val="24"/>
                <w:szCs w:val="24"/>
              </w:rPr>
            </w:pPr>
            <w:r>
              <w:rPr>
                <w:rFonts w:ascii="宋体" w:hAnsi="宋体" w:eastAsia="宋体" w:cs="宋体"/>
                <w:sz w:val="24"/>
                <w:szCs w:val="24"/>
              </w:rPr>
              <w:t>采购文件要求</w:t>
            </w:r>
          </w:p>
        </w:tc>
        <w:tc>
          <w:tcPr>
            <w:tcW w:w="2297" w:type="dxa"/>
            <w:tcBorders>
              <w:top w:val="single" w:color="000000" w:sz="4" w:space="0"/>
              <w:left w:val="single" w:color="000000" w:sz="4" w:space="0"/>
              <w:bottom w:val="single" w:color="000000" w:sz="4" w:space="0"/>
              <w:right w:val="single" w:color="000000" w:sz="4" w:space="0"/>
            </w:tcBorders>
            <w:vAlign w:val="center"/>
          </w:tcPr>
          <w:p w14:paraId="40B3E973">
            <w:pPr>
              <w:pStyle w:val="34"/>
              <w:ind w:left="183"/>
              <w:jc w:val="center"/>
              <w:rPr>
                <w:rFonts w:ascii="宋体" w:hAnsi="宋体" w:eastAsia="宋体" w:cs="宋体"/>
                <w:sz w:val="24"/>
                <w:szCs w:val="24"/>
              </w:rPr>
            </w:pPr>
            <w:r>
              <w:rPr>
                <w:rFonts w:ascii="宋体" w:hAnsi="宋体" w:eastAsia="宋体" w:cs="宋体"/>
                <w:sz w:val="24"/>
                <w:szCs w:val="24"/>
              </w:rPr>
              <w:t>响应文件实际情况</w:t>
            </w:r>
          </w:p>
        </w:tc>
        <w:tc>
          <w:tcPr>
            <w:tcW w:w="2042" w:type="dxa"/>
            <w:tcBorders>
              <w:top w:val="single" w:color="000000" w:sz="4" w:space="0"/>
              <w:left w:val="single" w:color="000000" w:sz="4" w:space="0"/>
              <w:bottom w:val="single" w:color="000000" w:sz="4" w:space="0"/>
              <w:right w:val="single" w:color="000000" w:sz="4" w:space="0"/>
            </w:tcBorders>
            <w:vAlign w:val="center"/>
          </w:tcPr>
          <w:p w14:paraId="491352D5">
            <w:pPr>
              <w:pStyle w:val="34"/>
              <w:ind w:left="535"/>
              <w:rPr>
                <w:rFonts w:ascii="宋体" w:hAnsi="宋体" w:eastAsia="宋体" w:cs="宋体"/>
                <w:sz w:val="24"/>
                <w:szCs w:val="24"/>
              </w:rPr>
            </w:pPr>
            <w:r>
              <w:rPr>
                <w:rFonts w:ascii="宋体" w:hAnsi="宋体" w:eastAsia="宋体" w:cs="宋体"/>
                <w:sz w:val="24"/>
                <w:szCs w:val="24"/>
              </w:rPr>
              <w:t>偏差内容</w:t>
            </w:r>
          </w:p>
        </w:tc>
        <w:tc>
          <w:tcPr>
            <w:tcW w:w="2042" w:type="dxa"/>
            <w:tcBorders>
              <w:top w:val="single" w:color="000000" w:sz="4" w:space="0"/>
              <w:left w:val="single" w:color="000000" w:sz="4" w:space="0"/>
              <w:bottom w:val="single" w:color="000000" w:sz="4" w:space="0"/>
              <w:right w:val="single" w:color="000000" w:sz="4" w:space="0"/>
            </w:tcBorders>
            <w:vAlign w:val="center"/>
          </w:tcPr>
          <w:p w14:paraId="79AA6BFE">
            <w:pPr>
              <w:pStyle w:val="34"/>
              <w:spacing w:before="58" w:line="302" w:lineRule="auto"/>
              <w:ind w:left="262" w:right="142" w:hanging="120"/>
              <w:jc w:val="center"/>
              <w:rPr>
                <w:rFonts w:ascii="宋体" w:hAnsi="宋体" w:eastAsia="宋体" w:cs="宋体"/>
                <w:sz w:val="24"/>
                <w:szCs w:val="24"/>
                <w:lang w:eastAsia="zh-CN"/>
              </w:rPr>
            </w:pPr>
            <w:r>
              <w:rPr>
                <w:rFonts w:ascii="宋体" w:hAnsi="宋体" w:eastAsia="宋体" w:cs="宋体"/>
                <w:sz w:val="24"/>
                <w:szCs w:val="24"/>
                <w:lang w:eastAsia="zh-CN"/>
              </w:rPr>
              <w:t>说明（正偏离</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负 偏离</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无偏离）</w:t>
            </w:r>
          </w:p>
        </w:tc>
      </w:tr>
      <w:tr w14:paraId="7D762DF2">
        <w:tblPrEx>
          <w:tblCellMar>
            <w:top w:w="0" w:type="dxa"/>
            <w:left w:w="0" w:type="dxa"/>
            <w:bottom w:w="0" w:type="dxa"/>
            <w:right w:w="0" w:type="dxa"/>
          </w:tblCellMar>
        </w:tblPrEx>
        <w:trPr>
          <w:trHeight w:val="69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2991C9D2">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412F9F0C">
            <w:pPr>
              <w:jc w:val="center"/>
              <w:rPr>
                <w:lang w:eastAsia="zh-CN"/>
              </w:rPr>
            </w:pPr>
          </w:p>
        </w:tc>
        <w:tc>
          <w:tcPr>
            <w:tcW w:w="2297" w:type="dxa"/>
            <w:tcBorders>
              <w:top w:val="single" w:color="000000" w:sz="4" w:space="0"/>
              <w:left w:val="single" w:color="000000" w:sz="4" w:space="0"/>
              <w:bottom w:val="single" w:color="000000" w:sz="4" w:space="0"/>
              <w:right w:val="single" w:color="000000" w:sz="4" w:space="0"/>
            </w:tcBorders>
            <w:vAlign w:val="center"/>
          </w:tcPr>
          <w:p w14:paraId="74B0A187">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08C78358">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3EE3C0AF">
            <w:pPr>
              <w:jc w:val="center"/>
              <w:rPr>
                <w:lang w:eastAsia="zh-CN"/>
              </w:rPr>
            </w:pPr>
          </w:p>
        </w:tc>
      </w:tr>
      <w:tr w14:paraId="53393535">
        <w:tblPrEx>
          <w:tblCellMar>
            <w:top w:w="0" w:type="dxa"/>
            <w:left w:w="0" w:type="dxa"/>
            <w:bottom w:w="0" w:type="dxa"/>
            <w:right w:w="0" w:type="dxa"/>
          </w:tblCellMar>
        </w:tblPrEx>
        <w:trPr>
          <w:trHeight w:val="69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537F3EA7">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128DCD56">
            <w:pPr>
              <w:jc w:val="center"/>
              <w:rPr>
                <w:lang w:eastAsia="zh-CN"/>
              </w:rPr>
            </w:pPr>
          </w:p>
        </w:tc>
        <w:tc>
          <w:tcPr>
            <w:tcW w:w="2297" w:type="dxa"/>
            <w:tcBorders>
              <w:top w:val="single" w:color="000000" w:sz="4" w:space="0"/>
              <w:left w:val="single" w:color="000000" w:sz="4" w:space="0"/>
              <w:bottom w:val="single" w:color="000000" w:sz="4" w:space="0"/>
              <w:right w:val="single" w:color="000000" w:sz="4" w:space="0"/>
            </w:tcBorders>
            <w:vAlign w:val="center"/>
          </w:tcPr>
          <w:p w14:paraId="052578EF">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1C781530">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5C020998">
            <w:pPr>
              <w:jc w:val="center"/>
              <w:rPr>
                <w:lang w:eastAsia="zh-CN"/>
              </w:rPr>
            </w:pPr>
          </w:p>
        </w:tc>
      </w:tr>
      <w:tr w14:paraId="7D06B2F8">
        <w:tblPrEx>
          <w:tblCellMar>
            <w:top w:w="0" w:type="dxa"/>
            <w:left w:w="0" w:type="dxa"/>
            <w:bottom w:w="0" w:type="dxa"/>
            <w:right w:w="0" w:type="dxa"/>
          </w:tblCellMar>
        </w:tblPrEx>
        <w:trPr>
          <w:trHeight w:val="690" w:hRule="exact"/>
        </w:trPr>
        <w:tc>
          <w:tcPr>
            <w:tcW w:w="767" w:type="dxa"/>
            <w:tcBorders>
              <w:top w:val="single" w:color="000000" w:sz="4" w:space="0"/>
              <w:left w:val="single" w:color="000000" w:sz="4" w:space="0"/>
              <w:bottom w:val="single" w:color="000000" w:sz="4" w:space="0"/>
              <w:right w:val="single" w:color="000000" w:sz="4" w:space="0"/>
            </w:tcBorders>
            <w:vAlign w:val="center"/>
          </w:tcPr>
          <w:p w14:paraId="3590777A">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7F75A651">
            <w:pPr>
              <w:jc w:val="center"/>
              <w:rPr>
                <w:lang w:eastAsia="zh-CN"/>
              </w:rPr>
            </w:pPr>
          </w:p>
        </w:tc>
        <w:tc>
          <w:tcPr>
            <w:tcW w:w="2297" w:type="dxa"/>
            <w:tcBorders>
              <w:top w:val="single" w:color="000000" w:sz="4" w:space="0"/>
              <w:left w:val="single" w:color="000000" w:sz="4" w:space="0"/>
              <w:bottom w:val="single" w:color="000000" w:sz="4" w:space="0"/>
              <w:right w:val="single" w:color="000000" w:sz="4" w:space="0"/>
            </w:tcBorders>
            <w:vAlign w:val="center"/>
          </w:tcPr>
          <w:p w14:paraId="63F97045">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6FF24469">
            <w:pPr>
              <w:jc w:val="center"/>
              <w:rPr>
                <w:lang w:eastAsia="zh-CN"/>
              </w:rPr>
            </w:pPr>
          </w:p>
        </w:tc>
        <w:tc>
          <w:tcPr>
            <w:tcW w:w="2042" w:type="dxa"/>
            <w:tcBorders>
              <w:top w:val="single" w:color="000000" w:sz="4" w:space="0"/>
              <w:left w:val="single" w:color="000000" w:sz="4" w:space="0"/>
              <w:bottom w:val="single" w:color="000000" w:sz="4" w:space="0"/>
              <w:right w:val="single" w:color="000000" w:sz="4" w:space="0"/>
            </w:tcBorders>
            <w:vAlign w:val="center"/>
          </w:tcPr>
          <w:p w14:paraId="68AE1144">
            <w:pPr>
              <w:jc w:val="center"/>
              <w:rPr>
                <w:lang w:eastAsia="zh-CN"/>
              </w:rPr>
            </w:pPr>
          </w:p>
        </w:tc>
      </w:tr>
    </w:tbl>
    <w:p w14:paraId="1959661D">
      <w:pPr>
        <w:rPr>
          <w:rFonts w:ascii="Times New Roman" w:hAnsi="Times New Roman" w:eastAsia="Times New Roman" w:cs="Times New Roman"/>
          <w:sz w:val="20"/>
          <w:szCs w:val="20"/>
          <w:lang w:eastAsia="zh-CN"/>
        </w:rPr>
      </w:pPr>
    </w:p>
    <w:p w14:paraId="621C7E4C">
      <w:pPr>
        <w:spacing w:before="1"/>
        <w:rPr>
          <w:rFonts w:ascii="Times New Roman" w:hAnsi="Times New Roman" w:eastAsia="Times New Roman" w:cs="Times New Roman"/>
          <w:lang w:eastAsia="zh-CN"/>
        </w:rPr>
      </w:pPr>
    </w:p>
    <w:p w14:paraId="2A7CD31C">
      <w:pPr>
        <w:pStyle w:val="10"/>
        <w:spacing w:before="26" w:line="360" w:lineRule="auto"/>
        <w:rPr>
          <w:rFonts w:asciiTheme="minorEastAsia" w:hAnsiTheme="minorEastAsia" w:eastAsiaTheme="minorEastAsia"/>
          <w:lang w:eastAsia="zh-CN"/>
        </w:rPr>
      </w:pPr>
      <w:r>
        <w:rPr>
          <w:rFonts w:cs="宋体"/>
          <w:b/>
          <w:bCs/>
          <w:w w:val="95"/>
          <w:lang w:eastAsia="zh-CN"/>
        </w:rPr>
        <w:t>注</w:t>
      </w:r>
      <w:r>
        <w:rPr>
          <w:rFonts w:cs="宋体" w:asciiTheme="minorEastAsia" w:hAnsiTheme="minorEastAsia" w:eastAsiaTheme="minorEastAsia"/>
          <w:b/>
          <w:bCs/>
          <w:w w:val="95"/>
          <w:lang w:eastAsia="zh-CN"/>
        </w:rPr>
        <w:t>：</w:t>
      </w:r>
      <w:r>
        <w:rPr>
          <w:rFonts w:asciiTheme="minorEastAsia" w:hAnsiTheme="minorEastAsia" w:eastAsiaTheme="minorEastAsia"/>
          <w:lang w:eastAsia="zh-CN"/>
        </w:rPr>
        <w:t>1.即使供应商在技术文件描述中进行了描述或无偏离，也要提报该表。如无偏离，应注明“无”。</w:t>
      </w:r>
    </w:p>
    <w:p w14:paraId="62D2CC16">
      <w:pPr>
        <w:pStyle w:val="10"/>
        <w:spacing w:before="36" w:line="360" w:lineRule="auto"/>
        <w:ind w:left="967"/>
        <w:rPr>
          <w:rFonts w:asciiTheme="minorEastAsia" w:hAnsiTheme="minorEastAsia" w:eastAsiaTheme="minorEastAsia"/>
          <w:lang w:eastAsia="zh-CN"/>
        </w:rPr>
      </w:pPr>
      <w:r>
        <w:rPr>
          <w:rFonts w:cs="Times New Roman" w:asciiTheme="minorEastAsia" w:hAnsiTheme="minorEastAsia" w:eastAsiaTheme="minorEastAsia"/>
          <w:lang w:eastAsia="zh-CN"/>
        </w:rPr>
        <w:t>2.</w:t>
      </w:r>
      <w:r>
        <w:rPr>
          <w:rFonts w:asciiTheme="minorEastAsia" w:hAnsiTheme="minorEastAsia" w:eastAsiaTheme="minorEastAsia"/>
          <w:lang w:eastAsia="zh-CN"/>
        </w:rPr>
        <w:t>如供应商在响应表中无注明，响应文件与采购文件不一致或差异，以采购文件为准。</w:t>
      </w:r>
    </w:p>
    <w:p w14:paraId="5AAA9E2C">
      <w:pPr>
        <w:spacing w:before="2"/>
        <w:rPr>
          <w:rFonts w:ascii="宋体" w:hAnsi="宋体" w:eastAsia="宋体" w:cs="宋体"/>
          <w:sz w:val="15"/>
          <w:szCs w:val="15"/>
          <w:lang w:eastAsia="zh-CN"/>
        </w:rPr>
      </w:pPr>
    </w:p>
    <w:p w14:paraId="72D91E0F">
      <w:pPr>
        <w:spacing w:before="2"/>
        <w:rPr>
          <w:rFonts w:ascii="宋体" w:hAnsi="宋体" w:eastAsia="宋体" w:cs="宋体"/>
          <w:sz w:val="15"/>
          <w:szCs w:val="15"/>
          <w:lang w:eastAsia="zh-CN"/>
        </w:rPr>
      </w:pPr>
    </w:p>
    <w:p w14:paraId="44501880">
      <w:pPr>
        <w:spacing w:before="2"/>
        <w:rPr>
          <w:rFonts w:ascii="宋体" w:hAnsi="宋体" w:eastAsia="宋体" w:cs="宋体"/>
          <w:sz w:val="15"/>
          <w:szCs w:val="15"/>
          <w:lang w:eastAsia="zh-CN"/>
        </w:rPr>
      </w:pPr>
    </w:p>
    <w:p w14:paraId="19E9CEC8">
      <w:pPr>
        <w:spacing w:before="2"/>
        <w:rPr>
          <w:rFonts w:ascii="宋体" w:hAnsi="宋体" w:eastAsia="宋体" w:cs="宋体"/>
          <w:sz w:val="15"/>
          <w:szCs w:val="15"/>
          <w:lang w:eastAsia="zh-CN"/>
        </w:rPr>
      </w:pPr>
    </w:p>
    <w:p w14:paraId="0F6AA5AE">
      <w:pPr>
        <w:spacing w:before="2"/>
        <w:rPr>
          <w:rFonts w:ascii="宋体" w:hAnsi="宋体" w:eastAsia="宋体" w:cs="宋体"/>
          <w:sz w:val="15"/>
          <w:szCs w:val="15"/>
          <w:lang w:eastAsia="zh-CN"/>
        </w:rPr>
      </w:pPr>
    </w:p>
    <w:p w14:paraId="48FF66A3">
      <w:pPr>
        <w:spacing w:before="2"/>
        <w:rPr>
          <w:rFonts w:ascii="宋体" w:hAnsi="宋体" w:eastAsia="宋体" w:cs="宋体"/>
          <w:sz w:val="15"/>
          <w:szCs w:val="15"/>
          <w:lang w:eastAsia="zh-CN"/>
        </w:rPr>
      </w:pPr>
    </w:p>
    <w:p w14:paraId="517C258F">
      <w:pPr>
        <w:spacing w:before="2"/>
        <w:rPr>
          <w:rFonts w:ascii="宋体" w:hAnsi="宋体" w:eastAsia="宋体" w:cs="宋体"/>
          <w:sz w:val="15"/>
          <w:szCs w:val="15"/>
          <w:lang w:eastAsia="zh-CN"/>
        </w:rPr>
      </w:pPr>
    </w:p>
    <w:p w14:paraId="71BFF9C3">
      <w:pPr>
        <w:spacing w:before="2"/>
        <w:rPr>
          <w:rFonts w:ascii="宋体" w:hAnsi="宋体" w:eastAsia="宋体" w:cs="宋体"/>
          <w:sz w:val="15"/>
          <w:szCs w:val="15"/>
          <w:lang w:eastAsia="zh-CN"/>
        </w:rPr>
      </w:pPr>
    </w:p>
    <w:p w14:paraId="1044AB3B">
      <w:pPr>
        <w:spacing w:before="2"/>
        <w:rPr>
          <w:rFonts w:ascii="宋体" w:hAnsi="宋体" w:eastAsia="宋体" w:cs="宋体"/>
          <w:sz w:val="15"/>
          <w:szCs w:val="15"/>
          <w:lang w:eastAsia="zh-CN"/>
        </w:rPr>
      </w:pPr>
    </w:p>
    <w:p w14:paraId="147979E3">
      <w:pPr>
        <w:spacing w:before="2"/>
        <w:rPr>
          <w:rFonts w:ascii="宋体" w:hAnsi="宋体" w:eastAsia="宋体" w:cs="宋体"/>
          <w:sz w:val="15"/>
          <w:szCs w:val="15"/>
          <w:lang w:eastAsia="zh-CN"/>
        </w:rPr>
      </w:pPr>
    </w:p>
    <w:p w14:paraId="0091941B">
      <w:pPr>
        <w:spacing w:before="2"/>
        <w:rPr>
          <w:rFonts w:ascii="宋体" w:hAnsi="宋体" w:eastAsia="宋体" w:cs="宋体"/>
          <w:sz w:val="15"/>
          <w:szCs w:val="15"/>
          <w:lang w:eastAsia="zh-CN"/>
        </w:rPr>
      </w:pPr>
    </w:p>
    <w:p w14:paraId="0AF4BB85">
      <w:pPr>
        <w:spacing w:before="2"/>
        <w:rPr>
          <w:rFonts w:ascii="宋体" w:hAnsi="宋体" w:eastAsia="宋体" w:cs="宋体"/>
          <w:sz w:val="15"/>
          <w:szCs w:val="15"/>
          <w:lang w:eastAsia="zh-CN"/>
        </w:rPr>
      </w:pPr>
    </w:p>
    <w:p w14:paraId="59BB429B">
      <w:pPr>
        <w:spacing w:before="2"/>
        <w:rPr>
          <w:rFonts w:ascii="宋体" w:hAnsi="宋体" w:eastAsia="宋体" w:cs="宋体"/>
          <w:sz w:val="15"/>
          <w:szCs w:val="15"/>
          <w:lang w:eastAsia="zh-CN"/>
        </w:rPr>
      </w:pPr>
    </w:p>
    <w:p w14:paraId="44B440CD">
      <w:pPr>
        <w:spacing w:before="2"/>
        <w:rPr>
          <w:rFonts w:ascii="宋体" w:hAnsi="宋体" w:eastAsia="宋体" w:cs="宋体"/>
          <w:sz w:val="15"/>
          <w:szCs w:val="15"/>
          <w:lang w:eastAsia="zh-CN"/>
        </w:rPr>
      </w:pPr>
    </w:p>
    <w:p w14:paraId="0B8049F2">
      <w:pPr>
        <w:spacing w:before="2"/>
        <w:rPr>
          <w:rFonts w:ascii="宋体" w:hAnsi="宋体" w:eastAsia="宋体" w:cs="宋体"/>
          <w:sz w:val="15"/>
          <w:szCs w:val="15"/>
          <w:lang w:eastAsia="zh-CN"/>
        </w:rPr>
      </w:pPr>
    </w:p>
    <w:p w14:paraId="6DADB5B1">
      <w:pPr>
        <w:spacing w:before="2"/>
        <w:rPr>
          <w:rFonts w:ascii="宋体" w:hAnsi="宋体" w:eastAsia="宋体" w:cs="宋体"/>
          <w:sz w:val="15"/>
          <w:szCs w:val="15"/>
          <w:lang w:eastAsia="zh-CN"/>
        </w:rPr>
      </w:pPr>
    </w:p>
    <w:p w14:paraId="0308A543">
      <w:pPr>
        <w:spacing w:before="2"/>
        <w:rPr>
          <w:rFonts w:ascii="宋体" w:hAnsi="宋体" w:eastAsia="宋体" w:cs="宋体"/>
          <w:sz w:val="15"/>
          <w:szCs w:val="15"/>
          <w:lang w:eastAsia="zh-CN"/>
        </w:rPr>
      </w:pPr>
    </w:p>
    <w:p w14:paraId="38975BFE">
      <w:pPr>
        <w:spacing w:before="2"/>
        <w:rPr>
          <w:rFonts w:ascii="宋体" w:hAnsi="宋体" w:eastAsia="宋体" w:cs="宋体"/>
          <w:sz w:val="15"/>
          <w:szCs w:val="15"/>
          <w:lang w:eastAsia="zh-CN"/>
        </w:rPr>
      </w:pPr>
    </w:p>
    <w:p w14:paraId="3A3E1365">
      <w:pPr>
        <w:spacing w:before="2"/>
        <w:rPr>
          <w:rFonts w:ascii="宋体" w:hAnsi="宋体" w:eastAsia="宋体" w:cs="宋体"/>
          <w:sz w:val="15"/>
          <w:szCs w:val="15"/>
          <w:lang w:eastAsia="zh-CN"/>
        </w:rPr>
      </w:pPr>
    </w:p>
    <w:p w14:paraId="4FF3650E">
      <w:pPr>
        <w:spacing w:before="2"/>
        <w:rPr>
          <w:rFonts w:ascii="宋体" w:hAnsi="宋体" w:eastAsia="宋体" w:cs="宋体"/>
          <w:sz w:val="15"/>
          <w:szCs w:val="15"/>
          <w:lang w:eastAsia="zh-CN"/>
        </w:rPr>
      </w:pPr>
    </w:p>
    <w:p w14:paraId="411844D0">
      <w:pPr>
        <w:spacing w:before="2"/>
        <w:rPr>
          <w:rFonts w:ascii="宋体" w:hAnsi="宋体" w:eastAsia="宋体" w:cs="宋体"/>
          <w:sz w:val="15"/>
          <w:szCs w:val="15"/>
          <w:lang w:eastAsia="zh-CN"/>
        </w:rPr>
      </w:pPr>
    </w:p>
    <w:p w14:paraId="715D3AB8">
      <w:pPr>
        <w:spacing w:before="2"/>
        <w:rPr>
          <w:rFonts w:ascii="宋体" w:hAnsi="宋体" w:eastAsia="宋体" w:cs="宋体"/>
          <w:sz w:val="15"/>
          <w:szCs w:val="15"/>
          <w:lang w:eastAsia="zh-CN"/>
        </w:rPr>
      </w:pPr>
    </w:p>
    <w:p w14:paraId="56DA6802">
      <w:pPr>
        <w:spacing w:before="2"/>
        <w:rPr>
          <w:rFonts w:ascii="宋体" w:hAnsi="宋体" w:eastAsia="宋体" w:cs="宋体"/>
          <w:sz w:val="15"/>
          <w:szCs w:val="15"/>
          <w:lang w:eastAsia="zh-CN"/>
        </w:rPr>
      </w:pPr>
    </w:p>
    <w:p w14:paraId="6E46C904">
      <w:pPr>
        <w:spacing w:before="2"/>
        <w:rPr>
          <w:rFonts w:ascii="宋体" w:hAnsi="宋体" w:eastAsia="宋体" w:cs="宋体"/>
          <w:sz w:val="15"/>
          <w:szCs w:val="15"/>
          <w:lang w:eastAsia="zh-CN"/>
        </w:rPr>
      </w:pPr>
    </w:p>
    <w:p w14:paraId="4CBE4693">
      <w:pPr>
        <w:spacing w:before="2"/>
        <w:rPr>
          <w:rFonts w:ascii="宋体" w:hAnsi="宋体" w:eastAsia="宋体" w:cs="宋体"/>
          <w:sz w:val="15"/>
          <w:szCs w:val="15"/>
          <w:lang w:eastAsia="zh-CN"/>
        </w:rPr>
      </w:pPr>
    </w:p>
    <w:p w14:paraId="2D9D0155">
      <w:pPr>
        <w:spacing w:before="2"/>
        <w:rPr>
          <w:rFonts w:ascii="宋体" w:hAnsi="宋体" w:eastAsia="宋体" w:cs="宋体"/>
          <w:sz w:val="15"/>
          <w:szCs w:val="15"/>
          <w:lang w:eastAsia="zh-CN"/>
        </w:rPr>
      </w:pPr>
    </w:p>
    <w:p w14:paraId="6A76705B">
      <w:pPr>
        <w:spacing w:before="2"/>
        <w:rPr>
          <w:rFonts w:ascii="宋体" w:hAnsi="宋体" w:eastAsia="宋体" w:cs="宋体"/>
          <w:sz w:val="15"/>
          <w:szCs w:val="15"/>
          <w:lang w:eastAsia="zh-CN"/>
        </w:rPr>
      </w:pPr>
    </w:p>
    <w:p w14:paraId="39E93924">
      <w:pPr>
        <w:spacing w:before="2"/>
        <w:rPr>
          <w:rFonts w:ascii="宋体" w:hAnsi="宋体" w:eastAsia="宋体" w:cs="宋体"/>
          <w:sz w:val="15"/>
          <w:szCs w:val="15"/>
          <w:lang w:eastAsia="zh-CN"/>
        </w:rPr>
      </w:pPr>
    </w:p>
    <w:p w14:paraId="5945DABC">
      <w:pPr>
        <w:spacing w:before="2"/>
        <w:rPr>
          <w:rFonts w:ascii="宋体" w:hAnsi="宋体" w:eastAsia="宋体" w:cs="宋体"/>
          <w:sz w:val="15"/>
          <w:szCs w:val="15"/>
          <w:lang w:eastAsia="zh-CN"/>
        </w:rPr>
      </w:pPr>
    </w:p>
    <w:p w14:paraId="26FCF425">
      <w:pPr>
        <w:spacing w:before="2"/>
        <w:rPr>
          <w:rFonts w:ascii="宋体" w:hAnsi="宋体" w:eastAsia="宋体" w:cs="宋体"/>
          <w:sz w:val="15"/>
          <w:szCs w:val="15"/>
          <w:lang w:eastAsia="zh-CN"/>
        </w:rPr>
      </w:pPr>
    </w:p>
    <w:p w14:paraId="3E4D8EF9">
      <w:pPr>
        <w:spacing w:before="2"/>
        <w:rPr>
          <w:rFonts w:ascii="宋体" w:hAnsi="宋体" w:eastAsia="宋体" w:cs="宋体"/>
          <w:sz w:val="15"/>
          <w:szCs w:val="15"/>
          <w:lang w:eastAsia="zh-CN"/>
        </w:rPr>
      </w:pPr>
    </w:p>
    <w:p w14:paraId="191AC9DD">
      <w:pPr>
        <w:spacing w:before="2"/>
        <w:rPr>
          <w:rFonts w:ascii="宋体" w:hAnsi="宋体" w:eastAsia="宋体" w:cs="宋体"/>
          <w:sz w:val="15"/>
          <w:szCs w:val="15"/>
          <w:lang w:eastAsia="zh-CN"/>
        </w:rPr>
      </w:pPr>
    </w:p>
    <w:p w14:paraId="561414F4">
      <w:pPr>
        <w:spacing w:before="2"/>
        <w:rPr>
          <w:rFonts w:ascii="宋体" w:hAnsi="宋体" w:eastAsia="宋体" w:cs="宋体"/>
          <w:sz w:val="15"/>
          <w:szCs w:val="15"/>
          <w:lang w:eastAsia="zh-CN"/>
        </w:rPr>
      </w:pPr>
    </w:p>
    <w:p w14:paraId="382BABEF">
      <w:pPr>
        <w:spacing w:before="2"/>
        <w:rPr>
          <w:rFonts w:ascii="宋体" w:hAnsi="宋体" w:eastAsia="宋体" w:cs="宋体"/>
          <w:sz w:val="15"/>
          <w:szCs w:val="15"/>
          <w:lang w:eastAsia="zh-CN"/>
        </w:rPr>
      </w:pPr>
    </w:p>
    <w:p w14:paraId="24409CC1">
      <w:pPr>
        <w:spacing w:before="2"/>
        <w:rPr>
          <w:rFonts w:ascii="宋体" w:hAnsi="宋体" w:eastAsia="宋体" w:cs="宋体"/>
          <w:sz w:val="15"/>
          <w:szCs w:val="15"/>
          <w:lang w:eastAsia="zh-CN"/>
        </w:rPr>
      </w:pPr>
    </w:p>
    <w:p w14:paraId="51A757D2">
      <w:pPr>
        <w:spacing w:before="2"/>
        <w:rPr>
          <w:rFonts w:ascii="宋体" w:hAnsi="宋体" w:eastAsia="宋体" w:cs="宋体"/>
          <w:sz w:val="15"/>
          <w:szCs w:val="15"/>
          <w:lang w:eastAsia="zh-CN"/>
        </w:rPr>
      </w:pPr>
    </w:p>
    <w:p w14:paraId="4965D880">
      <w:pPr>
        <w:spacing w:before="2"/>
        <w:rPr>
          <w:rFonts w:ascii="宋体" w:hAnsi="宋体" w:eastAsia="宋体" w:cs="宋体"/>
          <w:sz w:val="15"/>
          <w:szCs w:val="15"/>
          <w:lang w:eastAsia="zh-CN"/>
        </w:rPr>
      </w:pPr>
    </w:p>
    <w:p w14:paraId="36359108">
      <w:pPr>
        <w:spacing w:before="2"/>
        <w:rPr>
          <w:rFonts w:ascii="宋体" w:hAnsi="宋体" w:eastAsia="宋体" w:cs="宋体"/>
          <w:sz w:val="15"/>
          <w:szCs w:val="15"/>
          <w:lang w:eastAsia="zh-CN"/>
        </w:rPr>
      </w:pPr>
    </w:p>
    <w:p w14:paraId="36E289A9">
      <w:pPr>
        <w:pStyle w:val="3"/>
        <w:ind w:left="98"/>
        <w:jc w:val="center"/>
        <w:rPr>
          <w:b w:val="0"/>
          <w:bCs w:val="0"/>
          <w:lang w:eastAsia="zh-CN"/>
        </w:rPr>
      </w:pPr>
      <w:r>
        <w:rPr>
          <w:lang w:eastAsia="zh-CN"/>
        </w:rPr>
        <w:t>商务文件</w:t>
      </w:r>
    </w:p>
    <w:p w14:paraId="3106A378">
      <w:pPr>
        <w:spacing w:before="3"/>
        <w:rPr>
          <w:rFonts w:ascii="宋体" w:hAnsi="宋体" w:eastAsia="宋体" w:cs="宋体"/>
          <w:b/>
          <w:bCs/>
          <w:sz w:val="46"/>
          <w:szCs w:val="46"/>
          <w:lang w:eastAsia="zh-CN"/>
        </w:rPr>
      </w:pPr>
    </w:p>
    <w:p w14:paraId="2C0A9722">
      <w:pPr>
        <w:pStyle w:val="5"/>
        <w:spacing w:before="0"/>
        <w:ind w:left="98"/>
        <w:jc w:val="center"/>
        <w:rPr>
          <w:b w:val="0"/>
          <w:bCs w:val="0"/>
          <w:lang w:eastAsia="zh-CN"/>
        </w:rPr>
      </w:pPr>
      <w:r>
        <w:rPr>
          <w:lang w:eastAsia="zh-CN"/>
        </w:rPr>
        <w:t>附件：商务响应表</w:t>
      </w:r>
    </w:p>
    <w:p w14:paraId="4BE4372D">
      <w:pPr>
        <w:spacing w:before="7"/>
        <w:rPr>
          <w:rFonts w:ascii="宋体" w:hAnsi="宋体" w:eastAsia="宋体" w:cs="宋体"/>
          <w:b/>
          <w:bCs/>
          <w:sz w:val="24"/>
          <w:szCs w:val="24"/>
          <w:lang w:eastAsia="zh-CN"/>
        </w:rPr>
      </w:pPr>
    </w:p>
    <w:p w14:paraId="239AAE73">
      <w:pPr>
        <w:pStyle w:val="10"/>
        <w:tabs>
          <w:tab w:val="left" w:pos="5619"/>
          <w:tab w:val="left" w:pos="6880"/>
          <w:tab w:val="left" w:pos="9233"/>
        </w:tabs>
        <w:spacing w:before="0"/>
        <w:ind w:left="160"/>
        <w:jc w:val="center"/>
        <w:rPr>
          <w:rFonts w:ascii="Times New Roman" w:hAnsi="Times New Roman" w:eastAsia="Times New Roman" w:cs="Times New Roman"/>
          <w:lang w:eastAsia="zh-CN"/>
        </w:rPr>
      </w:pPr>
      <w:r>
        <w:rPr>
          <w:spacing w:val="-1"/>
          <w:lang w:eastAsia="zh-CN"/>
        </w:rPr>
        <w:t>供应商全称：（盖单位公章）</w:t>
      </w:r>
      <w:r>
        <w:rPr>
          <w:rFonts w:ascii="Times New Roman" w:hAnsi="Times New Roman" w:eastAsia="Times New Roman" w:cs="Times New Roman"/>
          <w:spacing w:val="-1"/>
          <w:u w:val="single" w:color="000000"/>
          <w:lang w:eastAsia="zh-CN"/>
        </w:rPr>
        <w:t xml:space="preserve"> </w:t>
      </w:r>
      <w:r>
        <w:rPr>
          <w:rFonts w:ascii="Times New Roman" w:hAnsi="Times New Roman" w:eastAsia="Times New Roman" w:cs="Times New Roman"/>
          <w:spacing w:val="-1"/>
          <w:u w:val="single" w:color="000000"/>
          <w:lang w:eastAsia="zh-CN"/>
        </w:rPr>
        <w:tab/>
      </w:r>
      <w:r>
        <w:rPr>
          <w:rFonts w:ascii="Times New Roman" w:hAnsi="Times New Roman" w:eastAsia="Times New Roman" w:cs="Times New Roman"/>
          <w:spacing w:val="-1"/>
          <w:lang w:eastAsia="zh-CN"/>
        </w:rPr>
        <w:tab/>
      </w:r>
      <w:r>
        <w:rPr>
          <w:spacing w:val="-1"/>
          <w:lang w:eastAsia="zh-CN"/>
        </w:rPr>
        <w:t>项目编号：</w:t>
      </w:r>
      <w:r>
        <w:rPr>
          <w:rFonts w:ascii="Times New Roman" w:hAnsi="Times New Roman" w:eastAsia="Times New Roman" w:cs="Times New Roman"/>
          <w:u w:val="single" w:color="000000"/>
          <w:lang w:eastAsia="zh-CN"/>
        </w:rPr>
        <w:t xml:space="preserve"> </w:t>
      </w:r>
      <w:r>
        <w:rPr>
          <w:rFonts w:ascii="Times New Roman" w:hAnsi="Times New Roman" w:eastAsia="Times New Roman" w:cs="Times New Roman"/>
          <w:u w:val="single" w:color="000000"/>
          <w:lang w:eastAsia="zh-CN"/>
        </w:rPr>
        <w:tab/>
      </w:r>
    </w:p>
    <w:p w14:paraId="1F39DD42">
      <w:pPr>
        <w:spacing w:before="10"/>
        <w:rPr>
          <w:rFonts w:ascii="Times New Roman" w:hAnsi="Times New Roman" w:eastAsia="Times New Roman" w:cs="Times New Roman"/>
          <w:sz w:val="8"/>
          <w:szCs w:val="8"/>
          <w:lang w:eastAsia="zh-CN"/>
        </w:rPr>
      </w:pPr>
    </w:p>
    <w:tbl>
      <w:tblPr>
        <w:tblStyle w:val="32"/>
        <w:tblW w:w="9486" w:type="dxa"/>
        <w:tblInd w:w="465" w:type="dxa"/>
        <w:tblLayout w:type="fixed"/>
        <w:tblCellMar>
          <w:top w:w="0" w:type="dxa"/>
          <w:left w:w="0" w:type="dxa"/>
          <w:bottom w:w="0" w:type="dxa"/>
          <w:right w:w="0" w:type="dxa"/>
        </w:tblCellMar>
      </w:tblPr>
      <w:tblGrid>
        <w:gridCol w:w="814"/>
        <w:gridCol w:w="2168"/>
        <w:gridCol w:w="2168"/>
        <w:gridCol w:w="2168"/>
        <w:gridCol w:w="2168"/>
      </w:tblGrid>
      <w:tr w14:paraId="14B2E049">
        <w:tblPrEx>
          <w:tblCellMar>
            <w:top w:w="0" w:type="dxa"/>
            <w:left w:w="0" w:type="dxa"/>
            <w:bottom w:w="0" w:type="dxa"/>
            <w:right w:w="0" w:type="dxa"/>
          </w:tblCellMar>
        </w:tblPrEx>
        <w:trPr>
          <w:trHeight w:val="85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7C98FC25">
            <w:pPr>
              <w:pStyle w:val="34"/>
              <w:ind w:left="161"/>
              <w:jc w:val="center"/>
              <w:rPr>
                <w:rFonts w:ascii="宋体" w:hAnsi="宋体" w:eastAsia="宋体" w:cs="宋体"/>
                <w:sz w:val="24"/>
                <w:szCs w:val="24"/>
              </w:rPr>
            </w:pPr>
            <w:r>
              <w:rPr>
                <w:rFonts w:ascii="宋体" w:hAnsi="宋体" w:eastAsia="宋体" w:cs="宋体"/>
                <w:sz w:val="24"/>
                <w:szCs w:val="24"/>
              </w:rPr>
              <w:t>序号</w:t>
            </w:r>
          </w:p>
        </w:tc>
        <w:tc>
          <w:tcPr>
            <w:tcW w:w="2168" w:type="dxa"/>
            <w:tcBorders>
              <w:top w:val="single" w:color="000000" w:sz="4" w:space="0"/>
              <w:left w:val="single" w:color="000000" w:sz="4" w:space="0"/>
              <w:bottom w:val="single" w:color="000000" w:sz="4" w:space="0"/>
              <w:right w:val="single" w:color="000000" w:sz="4" w:space="0"/>
            </w:tcBorders>
            <w:vAlign w:val="center"/>
          </w:tcPr>
          <w:p w14:paraId="4FB6BF50">
            <w:pPr>
              <w:pStyle w:val="34"/>
              <w:ind w:left="360"/>
              <w:rPr>
                <w:rFonts w:ascii="宋体" w:hAnsi="宋体" w:eastAsia="宋体" w:cs="宋体"/>
                <w:sz w:val="24"/>
                <w:szCs w:val="24"/>
              </w:rPr>
            </w:pPr>
            <w:r>
              <w:rPr>
                <w:rFonts w:ascii="宋体" w:hAnsi="宋体" w:eastAsia="宋体" w:cs="宋体"/>
                <w:sz w:val="24"/>
                <w:szCs w:val="24"/>
              </w:rPr>
              <w:t>采购文件要求</w:t>
            </w:r>
          </w:p>
        </w:tc>
        <w:tc>
          <w:tcPr>
            <w:tcW w:w="2168" w:type="dxa"/>
            <w:tcBorders>
              <w:top w:val="single" w:color="000000" w:sz="4" w:space="0"/>
              <w:left w:val="single" w:color="000000" w:sz="4" w:space="0"/>
              <w:bottom w:val="single" w:color="000000" w:sz="4" w:space="0"/>
              <w:right w:val="single" w:color="000000" w:sz="4" w:space="0"/>
            </w:tcBorders>
            <w:vAlign w:val="center"/>
          </w:tcPr>
          <w:p w14:paraId="3DCF7251">
            <w:pPr>
              <w:pStyle w:val="34"/>
              <w:ind w:left="119"/>
              <w:jc w:val="center"/>
              <w:rPr>
                <w:rFonts w:ascii="宋体" w:hAnsi="宋体" w:eastAsia="宋体" w:cs="宋体"/>
                <w:sz w:val="24"/>
                <w:szCs w:val="24"/>
              </w:rPr>
            </w:pPr>
            <w:r>
              <w:rPr>
                <w:rFonts w:ascii="宋体" w:hAnsi="宋体" w:eastAsia="宋体" w:cs="宋体"/>
                <w:sz w:val="24"/>
                <w:szCs w:val="24"/>
              </w:rPr>
              <w:t>响应文件实际情况</w:t>
            </w:r>
          </w:p>
        </w:tc>
        <w:tc>
          <w:tcPr>
            <w:tcW w:w="2168" w:type="dxa"/>
            <w:tcBorders>
              <w:top w:val="single" w:color="000000" w:sz="4" w:space="0"/>
              <w:left w:val="single" w:color="000000" w:sz="4" w:space="0"/>
              <w:bottom w:val="single" w:color="000000" w:sz="4" w:space="0"/>
              <w:right w:val="single" w:color="000000" w:sz="4" w:space="0"/>
            </w:tcBorders>
            <w:vAlign w:val="center"/>
          </w:tcPr>
          <w:p w14:paraId="01258B77">
            <w:pPr>
              <w:pStyle w:val="34"/>
              <w:ind w:left="598"/>
              <w:rPr>
                <w:rFonts w:ascii="宋体" w:hAnsi="宋体" w:eastAsia="宋体" w:cs="宋体"/>
                <w:sz w:val="24"/>
                <w:szCs w:val="24"/>
              </w:rPr>
            </w:pPr>
            <w:r>
              <w:rPr>
                <w:rFonts w:ascii="宋体" w:hAnsi="宋体" w:eastAsia="宋体" w:cs="宋体"/>
                <w:sz w:val="24"/>
                <w:szCs w:val="24"/>
              </w:rPr>
              <w:t>偏差内容</w:t>
            </w:r>
          </w:p>
        </w:tc>
        <w:tc>
          <w:tcPr>
            <w:tcW w:w="2168" w:type="dxa"/>
            <w:tcBorders>
              <w:top w:val="single" w:color="000000" w:sz="4" w:space="0"/>
              <w:left w:val="single" w:color="000000" w:sz="4" w:space="0"/>
              <w:bottom w:val="single" w:color="000000" w:sz="4" w:space="0"/>
              <w:right w:val="single" w:color="000000" w:sz="4" w:space="0"/>
            </w:tcBorders>
            <w:vAlign w:val="center"/>
          </w:tcPr>
          <w:p w14:paraId="54A80776">
            <w:pPr>
              <w:pStyle w:val="34"/>
              <w:spacing w:before="56" w:line="302" w:lineRule="auto"/>
              <w:ind w:left="443" w:right="102" w:hanging="341"/>
              <w:jc w:val="center"/>
              <w:rPr>
                <w:rFonts w:ascii="宋体" w:hAnsi="宋体" w:eastAsia="宋体" w:cs="宋体"/>
                <w:sz w:val="24"/>
                <w:szCs w:val="24"/>
                <w:lang w:eastAsia="zh-CN"/>
              </w:rPr>
            </w:pPr>
            <w:r>
              <w:rPr>
                <w:rFonts w:ascii="宋体" w:hAnsi="宋体" w:eastAsia="宋体" w:cs="宋体"/>
                <w:spacing w:val="-5"/>
                <w:sz w:val="24"/>
                <w:szCs w:val="24"/>
                <w:lang w:eastAsia="zh-CN"/>
              </w:rPr>
              <w:t>说明（正偏离</w:t>
            </w:r>
            <w:r>
              <w:rPr>
                <w:rFonts w:ascii="Times New Roman" w:hAnsi="Times New Roman" w:eastAsia="Times New Roman" w:cs="Times New Roman"/>
                <w:spacing w:val="-5"/>
                <w:sz w:val="24"/>
                <w:szCs w:val="24"/>
                <w:lang w:eastAsia="zh-CN"/>
              </w:rPr>
              <w:t>/</w:t>
            </w:r>
            <w:r>
              <w:rPr>
                <w:rFonts w:ascii="宋体" w:hAnsi="宋体" w:eastAsia="宋体" w:cs="宋体"/>
                <w:spacing w:val="-5"/>
                <w:sz w:val="24"/>
                <w:szCs w:val="24"/>
                <w:lang w:eastAsia="zh-CN"/>
              </w:rPr>
              <w:t xml:space="preserve">负偏 </w:t>
            </w:r>
            <w:r>
              <w:rPr>
                <w:rFonts w:ascii="宋体" w:hAnsi="宋体" w:eastAsia="宋体" w:cs="宋体"/>
                <w:sz w:val="24"/>
                <w:szCs w:val="24"/>
                <w:lang w:eastAsia="zh-CN"/>
              </w:rPr>
              <w:t>离</w:t>
            </w:r>
            <w:r>
              <w:rPr>
                <w:rFonts w:ascii="Times New Roman" w:hAnsi="Times New Roman" w:eastAsia="Times New Roman" w:cs="Times New Roman"/>
                <w:sz w:val="24"/>
                <w:szCs w:val="24"/>
                <w:lang w:eastAsia="zh-CN"/>
              </w:rPr>
              <w:t>/</w:t>
            </w:r>
            <w:r>
              <w:rPr>
                <w:rFonts w:ascii="宋体" w:hAnsi="宋体" w:eastAsia="宋体" w:cs="宋体"/>
                <w:sz w:val="24"/>
                <w:szCs w:val="24"/>
                <w:lang w:eastAsia="zh-CN"/>
              </w:rPr>
              <w:t>无偏离）</w:t>
            </w:r>
          </w:p>
        </w:tc>
      </w:tr>
      <w:tr w14:paraId="3A39A31E">
        <w:tblPrEx>
          <w:tblCellMar>
            <w:top w:w="0" w:type="dxa"/>
            <w:left w:w="0" w:type="dxa"/>
            <w:bottom w:w="0" w:type="dxa"/>
            <w:right w:w="0" w:type="dxa"/>
          </w:tblCellMar>
        </w:tblPrEx>
        <w:trPr>
          <w:trHeight w:val="69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5BA3324A">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E99E82F">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47F259AD">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05A0D66">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67204C4">
            <w:pPr>
              <w:jc w:val="center"/>
              <w:rPr>
                <w:lang w:eastAsia="zh-CN"/>
              </w:rPr>
            </w:pPr>
          </w:p>
        </w:tc>
      </w:tr>
      <w:tr w14:paraId="0D71024B">
        <w:tblPrEx>
          <w:tblCellMar>
            <w:top w:w="0" w:type="dxa"/>
            <w:left w:w="0" w:type="dxa"/>
            <w:bottom w:w="0" w:type="dxa"/>
            <w:right w:w="0" w:type="dxa"/>
          </w:tblCellMar>
        </w:tblPrEx>
        <w:trPr>
          <w:trHeight w:val="69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566E76A6">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7C3A80A0">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0D348B15">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40002B48">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000A433A">
            <w:pPr>
              <w:jc w:val="center"/>
              <w:rPr>
                <w:lang w:eastAsia="zh-CN"/>
              </w:rPr>
            </w:pPr>
          </w:p>
        </w:tc>
      </w:tr>
      <w:tr w14:paraId="61509CE0">
        <w:tblPrEx>
          <w:tblCellMar>
            <w:top w:w="0" w:type="dxa"/>
            <w:left w:w="0" w:type="dxa"/>
            <w:bottom w:w="0" w:type="dxa"/>
            <w:right w:w="0" w:type="dxa"/>
          </w:tblCellMar>
        </w:tblPrEx>
        <w:trPr>
          <w:trHeight w:val="690" w:hRule="exact"/>
        </w:trPr>
        <w:tc>
          <w:tcPr>
            <w:tcW w:w="814" w:type="dxa"/>
            <w:tcBorders>
              <w:top w:val="single" w:color="000000" w:sz="4" w:space="0"/>
              <w:left w:val="single" w:color="000000" w:sz="4" w:space="0"/>
              <w:bottom w:val="single" w:color="000000" w:sz="4" w:space="0"/>
              <w:right w:val="single" w:color="000000" w:sz="4" w:space="0"/>
            </w:tcBorders>
            <w:vAlign w:val="center"/>
          </w:tcPr>
          <w:p w14:paraId="46E6410E">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3FF6B9C2">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35AFBC55">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11C4E06C">
            <w:pPr>
              <w:jc w:val="center"/>
              <w:rPr>
                <w:lang w:eastAsia="zh-CN"/>
              </w:rPr>
            </w:pPr>
          </w:p>
        </w:tc>
        <w:tc>
          <w:tcPr>
            <w:tcW w:w="2168" w:type="dxa"/>
            <w:tcBorders>
              <w:top w:val="single" w:color="000000" w:sz="4" w:space="0"/>
              <w:left w:val="single" w:color="000000" w:sz="4" w:space="0"/>
              <w:bottom w:val="single" w:color="000000" w:sz="4" w:space="0"/>
              <w:right w:val="single" w:color="000000" w:sz="4" w:space="0"/>
            </w:tcBorders>
            <w:vAlign w:val="center"/>
          </w:tcPr>
          <w:p w14:paraId="642739B9">
            <w:pPr>
              <w:jc w:val="center"/>
              <w:rPr>
                <w:lang w:eastAsia="zh-CN"/>
              </w:rPr>
            </w:pPr>
          </w:p>
        </w:tc>
      </w:tr>
    </w:tbl>
    <w:p w14:paraId="497C00A4">
      <w:pPr>
        <w:pStyle w:val="10"/>
        <w:spacing w:before="40" w:line="338" w:lineRule="auto"/>
        <w:ind w:right="47"/>
        <w:rPr>
          <w:lang w:eastAsia="zh-CN"/>
        </w:rPr>
      </w:pPr>
      <w:r>
        <w:rPr>
          <w:rFonts w:cs="宋体"/>
          <w:b/>
          <w:bCs/>
          <w:spacing w:val="-2"/>
          <w:lang w:eastAsia="zh-CN"/>
        </w:rPr>
        <w:t>注：</w:t>
      </w:r>
      <w:r>
        <w:rPr>
          <w:rFonts w:ascii="Times New Roman" w:hAnsi="Times New Roman" w:eastAsia="Times New Roman" w:cs="Times New Roman"/>
          <w:spacing w:val="-2"/>
          <w:lang w:eastAsia="zh-CN"/>
        </w:rPr>
        <w:t>1.</w:t>
      </w:r>
      <w:r>
        <w:rPr>
          <w:spacing w:val="-2"/>
          <w:lang w:eastAsia="zh-CN"/>
        </w:rPr>
        <w:t>如供应商在响应表中无注明，响应文件与采购文件不一致或差异，以采购文件为</w:t>
      </w:r>
      <w:r>
        <w:rPr>
          <w:lang w:eastAsia="zh-CN"/>
        </w:rPr>
        <w:t xml:space="preserve"> 准。</w:t>
      </w:r>
    </w:p>
    <w:p w14:paraId="1592FE66">
      <w:pPr>
        <w:pStyle w:val="10"/>
        <w:spacing w:before="55" w:line="338" w:lineRule="auto"/>
        <w:ind w:right="47" w:firstLine="480"/>
        <w:rPr>
          <w:lang w:eastAsia="zh-CN"/>
        </w:rPr>
      </w:pPr>
      <w:r>
        <w:rPr>
          <w:rFonts w:ascii="Times New Roman" w:hAnsi="Times New Roman" w:eastAsia="Times New Roman" w:cs="Times New Roman"/>
          <w:spacing w:val="-2"/>
          <w:lang w:eastAsia="zh-CN"/>
        </w:rPr>
        <w:t>2.</w:t>
      </w:r>
      <w:r>
        <w:rPr>
          <w:spacing w:val="-2"/>
          <w:lang w:eastAsia="zh-CN"/>
        </w:rPr>
        <w:t>商务响应中服务期限、付款方式等条款的负偏离视为不响应采购文件的实质性要</w:t>
      </w:r>
      <w:r>
        <w:rPr>
          <w:lang w:eastAsia="zh-CN"/>
        </w:rPr>
        <w:t>求。</w:t>
      </w:r>
    </w:p>
    <w:p w14:paraId="65AD5662">
      <w:pPr>
        <w:spacing w:before="4"/>
        <w:rPr>
          <w:rFonts w:ascii="宋体" w:hAnsi="宋体" w:eastAsia="宋体" w:cs="宋体"/>
          <w:sz w:val="20"/>
          <w:szCs w:val="20"/>
          <w:lang w:eastAsia="zh-CN"/>
        </w:rPr>
      </w:pPr>
    </w:p>
    <w:p w14:paraId="0D1F3164">
      <w:pPr>
        <w:spacing w:before="4"/>
        <w:rPr>
          <w:rFonts w:ascii="宋体" w:hAnsi="宋体" w:eastAsia="宋体" w:cs="宋体"/>
          <w:sz w:val="20"/>
          <w:szCs w:val="20"/>
          <w:lang w:eastAsia="zh-CN"/>
        </w:rPr>
      </w:pPr>
    </w:p>
    <w:p w14:paraId="470ED9F8">
      <w:pPr>
        <w:spacing w:before="4"/>
        <w:rPr>
          <w:rFonts w:ascii="宋体" w:hAnsi="宋体" w:eastAsia="宋体" w:cs="宋体"/>
          <w:sz w:val="20"/>
          <w:szCs w:val="20"/>
          <w:lang w:eastAsia="zh-CN"/>
        </w:rPr>
      </w:pPr>
    </w:p>
    <w:p w14:paraId="6683D033">
      <w:pPr>
        <w:spacing w:before="4"/>
        <w:rPr>
          <w:rFonts w:ascii="宋体" w:hAnsi="宋体" w:eastAsia="宋体" w:cs="宋体"/>
          <w:sz w:val="20"/>
          <w:szCs w:val="20"/>
          <w:lang w:eastAsia="zh-CN"/>
        </w:rPr>
      </w:pPr>
    </w:p>
    <w:p w14:paraId="4A236D75">
      <w:pPr>
        <w:spacing w:before="4"/>
        <w:rPr>
          <w:rFonts w:ascii="宋体" w:hAnsi="宋体" w:eastAsia="宋体" w:cs="宋体"/>
          <w:sz w:val="20"/>
          <w:szCs w:val="20"/>
          <w:lang w:eastAsia="zh-CN"/>
        </w:rPr>
      </w:pPr>
    </w:p>
    <w:p w14:paraId="0BF6AC7C">
      <w:pPr>
        <w:spacing w:before="4"/>
        <w:rPr>
          <w:rFonts w:ascii="宋体" w:hAnsi="宋体" w:eastAsia="宋体" w:cs="宋体"/>
          <w:sz w:val="20"/>
          <w:szCs w:val="20"/>
          <w:lang w:eastAsia="zh-CN"/>
        </w:rPr>
      </w:pPr>
    </w:p>
    <w:p w14:paraId="6A944CF7">
      <w:pPr>
        <w:spacing w:before="4"/>
        <w:rPr>
          <w:rFonts w:ascii="宋体" w:hAnsi="宋体" w:eastAsia="宋体" w:cs="宋体"/>
          <w:sz w:val="20"/>
          <w:szCs w:val="20"/>
          <w:lang w:eastAsia="zh-CN"/>
        </w:rPr>
      </w:pPr>
    </w:p>
    <w:p w14:paraId="077A3ED9">
      <w:pPr>
        <w:spacing w:before="4"/>
        <w:rPr>
          <w:rFonts w:ascii="宋体" w:hAnsi="宋体" w:eastAsia="宋体" w:cs="宋体"/>
          <w:sz w:val="20"/>
          <w:szCs w:val="20"/>
          <w:lang w:eastAsia="zh-CN"/>
        </w:rPr>
      </w:pPr>
    </w:p>
    <w:p w14:paraId="1518E2DE">
      <w:pPr>
        <w:spacing w:before="4"/>
        <w:rPr>
          <w:rFonts w:ascii="宋体" w:hAnsi="宋体" w:eastAsia="宋体" w:cs="宋体"/>
          <w:sz w:val="20"/>
          <w:szCs w:val="20"/>
          <w:lang w:eastAsia="zh-CN"/>
        </w:rPr>
      </w:pPr>
    </w:p>
    <w:p w14:paraId="097E67A7">
      <w:pPr>
        <w:spacing w:before="4"/>
        <w:rPr>
          <w:rFonts w:ascii="宋体" w:hAnsi="宋体" w:eastAsia="宋体" w:cs="宋体"/>
          <w:sz w:val="20"/>
          <w:szCs w:val="20"/>
          <w:lang w:eastAsia="zh-CN"/>
        </w:rPr>
      </w:pPr>
    </w:p>
    <w:p w14:paraId="041CEB5F">
      <w:pPr>
        <w:spacing w:before="4"/>
        <w:rPr>
          <w:rFonts w:ascii="宋体" w:hAnsi="宋体" w:eastAsia="宋体" w:cs="宋体"/>
          <w:sz w:val="20"/>
          <w:szCs w:val="20"/>
          <w:lang w:eastAsia="zh-CN"/>
        </w:rPr>
      </w:pPr>
    </w:p>
    <w:p w14:paraId="561DB970">
      <w:pPr>
        <w:spacing w:before="4"/>
        <w:rPr>
          <w:rFonts w:ascii="宋体" w:hAnsi="宋体" w:eastAsia="宋体" w:cs="宋体"/>
          <w:sz w:val="20"/>
          <w:szCs w:val="20"/>
          <w:lang w:eastAsia="zh-CN"/>
        </w:rPr>
      </w:pPr>
    </w:p>
    <w:p w14:paraId="096BE1DF">
      <w:pPr>
        <w:spacing w:before="4"/>
        <w:rPr>
          <w:rFonts w:ascii="宋体" w:hAnsi="宋体" w:eastAsia="宋体" w:cs="宋体"/>
          <w:sz w:val="20"/>
          <w:szCs w:val="20"/>
          <w:lang w:eastAsia="zh-CN"/>
        </w:rPr>
      </w:pPr>
    </w:p>
    <w:p w14:paraId="7503D2E0">
      <w:pPr>
        <w:spacing w:before="4"/>
        <w:rPr>
          <w:rFonts w:ascii="宋体" w:hAnsi="宋体" w:eastAsia="宋体" w:cs="宋体"/>
          <w:sz w:val="20"/>
          <w:szCs w:val="20"/>
          <w:lang w:eastAsia="zh-CN"/>
        </w:rPr>
      </w:pPr>
    </w:p>
    <w:p w14:paraId="67AF2447">
      <w:pPr>
        <w:spacing w:before="4"/>
        <w:rPr>
          <w:rFonts w:ascii="宋体" w:hAnsi="宋体" w:eastAsia="宋体" w:cs="宋体"/>
          <w:sz w:val="20"/>
          <w:szCs w:val="20"/>
          <w:lang w:eastAsia="zh-CN"/>
        </w:rPr>
      </w:pPr>
    </w:p>
    <w:p w14:paraId="7683928A">
      <w:pPr>
        <w:spacing w:before="4"/>
        <w:rPr>
          <w:rFonts w:ascii="宋体" w:hAnsi="宋体" w:eastAsia="宋体" w:cs="宋体"/>
          <w:sz w:val="20"/>
          <w:szCs w:val="20"/>
          <w:lang w:eastAsia="zh-CN"/>
        </w:rPr>
      </w:pPr>
    </w:p>
    <w:p w14:paraId="6BCC8C72">
      <w:pPr>
        <w:spacing w:before="4"/>
        <w:rPr>
          <w:rFonts w:ascii="宋体" w:hAnsi="宋体" w:eastAsia="宋体" w:cs="宋体"/>
          <w:sz w:val="20"/>
          <w:szCs w:val="20"/>
          <w:lang w:eastAsia="zh-CN"/>
        </w:rPr>
      </w:pPr>
    </w:p>
    <w:p w14:paraId="209ABAC5">
      <w:pPr>
        <w:spacing w:before="4"/>
        <w:rPr>
          <w:rFonts w:ascii="宋体" w:hAnsi="宋体" w:eastAsia="宋体" w:cs="宋体"/>
          <w:sz w:val="20"/>
          <w:szCs w:val="20"/>
          <w:lang w:eastAsia="zh-CN"/>
        </w:rPr>
      </w:pPr>
    </w:p>
    <w:p w14:paraId="0497EB23">
      <w:pPr>
        <w:spacing w:before="4"/>
        <w:rPr>
          <w:rFonts w:ascii="宋体" w:hAnsi="宋体" w:eastAsia="宋体" w:cs="宋体"/>
          <w:sz w:val="20"/>
          <w:szCs w:val="20"/>
          <w:lang w:eastAsia="zh-CN"/>
        </w:rPr>
      </w:pPr>
    </w:p>
    <w:p w14:paraId="689E9813">
      <w:pPr>
        <w:spacing w:before="4"/>
        <w:rPr>
          <w:rFonts w:ascii="宋体" w:hAnsi="宋体" w:eastAsia="宋体" w:cs="宋体"/>
          <w:sz w:val="20"/>
          <w:szCs w:val="20"/>
          <w:lang w:eastAsia="zh-CN"/>
        </w:rPr>
      </w:pPr>
    </w:p>
    <w:p w14:paraId="2E0573BD">
      <w:pPr>
        <w:spacing w:before="4"/>
        <w:rPr>
          <w:rFonts w:ascii="宋体" w:hAnsi="宋体" w:eastAsia="宋体" w:cs="宋体"/>
          <w:sz w:val="20"/>
          <w:szCs w:val="20"/>
          <w:lang w:eastAsia="zh-CN"/>
        </w:rPr>
      </w:pPr>
    </w:p>
    <w:p w14:paraId="0AD07889">
      <w:pPr>
        <w:spacing w:before="4"/>
        <w:rPr>
          <w:rFonts w:ascii="宋体" w:hAnsi="宋体" w:eastAsia="宋体" w:cs="宋体"/>
          <w:sz w:val="20"/>
          <w:szCs w:val="20"/>
          <w:lang w:eastAsia="zh-CN"/>
        </w:rPr>
      </w:pPr>
    </w:p>
    <w:p w14:paraId="61DF98CA">
      <w:pPr>
        <w:spacing w:before="4"/>
        <w:rPr>
          <w:rFonts w:ascii="宋体" w:hAnsi="宋体" w:eastAsia="宋体" w:cs="宋体"/>
          <w:sz w:val="20"/>
          <w:szCs w:val="20"/>
          <w:lang w:eastAsia="zh-CN"/>
        </w:rPr>
      </w:pPr>
    </w:p>
    <w:p w14:paraId="30D7C593">
      <w:pPr>
        <w:spacing w:before="4"/>
        <w:rPr>
          <w:rFonts w:ascii="宋体" w:hAnsi="宋体" w:eastAsia="宋体" w:cs="宋体"/>
          <w:sz w:val="20"/>
          <w:szCs w:val="20"/>
          <w:lang w:eastAsia="zh-CN"/>
        </w:rPr>
      </w:pPr>
    </w:p>
    <w:p w14:paraId="40AB2B4B">
      <w:pPr>
        <w:spacing w:before="4"/>
        <w:rPr>
          <w:rFonts w:ascii="宋体" w:hAnsi="宋体" w:eastAsia="宋体" w:cs="宋体"/>
          <w:sz w:val="20"/>
          <w:szCs w:val="20"/>
          <w:lang w:eastAsia="zh-CN"/>
        </w:rPr>
      </w:pPr>
    </w:p>
    <w:p w14:paraId="7DC609BB">
      <w:pPr>
        <w:spacing w:before="4"/>
        <w:rPr>
          <w:rFonts w:ascii="宋体" w:hAnsi="宋体" w:eastAsia="宋体" w:cs="宋体"/>
          <w:sz w:val="20"/>
          <w:szCs w:val="20"/>
          <w:lang w:eastAsia="zh-CN"/>
        </w:rPr>
      </w:pPr>
    </w:p>
    <w:p w14:paraId="6C8E10BF">
      <w:pPr>
        <w:spacing w:before="4"/>
        <w:rPr>
          <w:rFonts w:ascii="宋体" w:hAnsi="宋体" w:eastAsia="宋体" w:cs="宋体"/>
          <w:lang w:eastAsia="zh-CN"/>
        </w:rPr>
      </w:pPr>
    </w:p>
    <w:p w14:paraId="35F49311">
      <w:pPr>
        <w:spacing w:line="460" w:lineRule="exact"/>
        <w:ind w:left="336"/>
        <w:jc w:val="center"/>
        <w:rPr>
          <w:rFonts w:ascii="宋体" w:hAnsi="宋体" w:eastAsia="宋体" w:cs="宋体"/>
          <w:sz w:val="36"/>
          <w:szCs w:val="36"/>
          <w:lang w:eastAsia="zh-CN"/>
        </w:rPr>
      </w:pPr>
      <w:r>
        <w:rPr>
          <w:rFonts w:ascii="宋体" w:hAnsi="宋体" w:eastAsia="宋体" w:cs="宋体"/>
          <w:b/>
          <w:bCs/>
          <w:sz w:val="36"/>
          <w:szCs w:val="36"/>
          <w:lang w:eastAsia="zh-CN"/>
        </w:rPr>
        <w:t>商务标</w:t>
      </w:r>
    </w:p>
    <w:p w14:paraId="6F4306F9">
      <w:pPr>
        <w:spacing w:before="7"/>
        <w:rPr>
          <w:rFonts w:ascii="宋体" w:hAnsi="宋体" w:eastAsia="宋体" w:cs="宋体"/>
          <w:b/>
          <w:bCs/>
          <w:sz w:val="24"/>
          <w:szCs w:val="24"/>
          <w:lang w:eastAsia="zh-CN"/>
        </w:rPr>
      </w:pPr>
    </w:p>
    <w:p w14:paraId="4D4449EB">
      <w:pPr>
        <w:pStyle w:val="5"/>
        <w:spacing w:before="0"/>
        <w:ind w:left="336"/>
        <w:jc w:val="center"/>
        <w:rPr>
          <w:b w:val="0"/>
          <w:bCs w:val="0"/>
          <w:lang w:eastAsia="zh-CN"/>
        </w:rPr>
      </w:pPr>
      <w:r>
        <w:rPr>
          <w:lang w:eastAsia="zh-CN"/>
        </w:rPr>
        <w:t>分项报价表（</w:t>
      </w:r>
      <w:r>
        <w:rPr>
          <w:rFonts w:hint="eastAsia"/>
          <w:lang w:eastAsia="zh-CN"/>
        </w:rPr>
        <w:t>报价明细表</w:t>
      </w:r>
      <w:r>
        <w:rPr>
          <w:lang w:eastAsia="zh-CN"/>
        </w:rPr>
        <w:t>）</w:t>
      </w:r>
    </w:p>
    <w:p w14:paraId="7E79C2BF">
      <w:pPr>
        <w:pStyle w:val="10"/>
        <w:tabs>
          <w:tab w:val="left" w:pos="3866"/>
          <w:tab w:val="left" w:pos="7646"/>
        </w:tabs>
        <w:spacing w:before="20" w:after="34"/>
        <w:ind w:left="326"/>
        <w:jc w:val="center"/>
      </w:pPr>
      <w:r>
        <w:rPr>
          <w:spacing w:val="-1"/>
        </w:rPr>
        <w:t>项目编号：</w:t>
      </w:r>
      <w:r>
        <w:rPr>
          <w:rFonts w:ascii="Times New Roman" w:hAnsi="Times New Roman" w:eastAsia="Times New Roman" w:cs="Times New Roman"/>
          <w:spacing w:val="-1"/>
          <w:u w:val="single" w:color="000000"/>
        </w:rPr>
        <w:t xml:space="preserve"> </w:t>
      </w:r>
      <w:r>
        <w:rPr>
          <w:rFonts w:ascii="Times New Roman" w:hAnsi="Times New Roman" w:eastAsia="Times New Roman" w:cs="Times New Roman"/>
          <w:spacing w:val="-1"/>
          <w:u w:val="single" w:color="000000"/>
        </w:rPr>
        <w:tab/>
      </w:r>
      <w:r>
        <w:rPr>
          <w:rFonts w:ascii="Times New Roman" w:hAnsi="Times New Roman" w:eastAsia="Times New Roman" w:cs="Times New Roman"/>
          <w:spacing w:val="-1"/>
        </w:rPr>
        <w:tab/>
      </w:r>
      <w:r>
        <w:t>单位：元</w:t>
      </w:r>
    </w:p>
    <w:tbl>
      <w:tblPr>
        <w:tblStyle w:val="32"/>
        <w:tblW w:w="9903" w:type="dxa"/>
        <w:tblInd w:w="147" w:type="dxa"/>
        <w:tblLayout w:type="fixed"/>
        <w:tblCellMar>
          <w:top w:w="0" w:type="dxa"/>
          <w:left w:w="0" w:type="dxa"/>
          <w:bottom w:w="0" w:type="dxa"/>
          <w:right w:w="0" w:type="dxa"/>
        </w:tblCellMar>
      </w:tblPr>
      <w:tblGrid>
        <w:gridCol w:w="567"/>
        <w:gridCol w:w="1340"/>
        <w:gridCol w:w="851"/>
        <w:gridCol w:w="1211"/>
        <w:gridCol w:w="811"/>
        <w:gridCol w:w="792"/>
        <w:gridCol w:w="645"/>
        <w:gridCol w:w="992"/>
        <w:gridCol w:w="760"/>
        <w:gridCol w:w="800"/>
        <w:gridCol w:w="1134"/>
      </w:tblGrid>
      <w:tr w14:paraId="0C6BEB97">
        <w:tblPrEx>
          <w:tblCellMar>
            <w:top w:w="0" w:type="dxa"/>
            <w:left w:w="0" w:type="dxa"/>
            <w:bottom w:w="0" w:type="dxa"/>
            <w:right w:w="0" w:type="dxa"/>
          </w:tblCellMar>
        </w:tblPrEx>
        <w:trPr>
          <w:trHeight w:val="1028"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6E93422D">
            <w:pPr>
              <w:pStyle w:val="34"/>
              <w:spacing w:before="155"/>
              <w:ind w:left="2"/>
              <w:jc w:val="center"/>
              <w:rPr>
                <w:rFonts w:ascii="宋体" w:hAnsi="宋体" w:eastAsia="宋体" w:cs="宋体"/>
                <w:sz w:val="24"/>
                <w:szCs w:val="24"/>
              </w:rPr>
            </w:pPr>
            <w:r>
              <w:rPr>
                <w:rFonts w:ascii="宋体" w:hAnsi="宋体" w:eastAsia="宋体" w:cs="宋体"/>
                <w:sz w:val="24"/>
                <w:szCs w:val="24"/>
              </w:rPr>
              <w:t>序号</w:t>
            </w:r>
          </w:p>
        </w:tc>
        <w:tc>
          <w:tcPr>
            <w:tcW w:w="1340" w:type="dxa"/>
            <w:tcBorders>
              <w:top w:val="single" w:color="000000" w:sz="4" w:space="0"/>
              <w:left w:val="single" w:color="000000" w:sz="4" w:space="0"/>
              <w:bottom w:val="single" w:color="000000" w:sz="4" w:space="0"/>
              <w:right w:val="single" w:color="000000" w:sz="4" w:space="0"/>
            </w:tcBorders>
            <w:vAlign w:val="center"/>
          </w:tcPr>
          <w:p w14:paraId="47A48DA9">
            <w:pPr>
              <w:pStyle w:val="34"/>
              <w:spacing w:before="155"/>
              <w:jc w:val="center"/>
              <w:rPr>
                <w:rFonts w:ascii="宋体" w:hAnsi="宋体" w:eastAsia="宋体" w:cs="宋体"/>
                <w:sz w:val="24"/>
                <w:szCs w:val="24"/>
              </w:rPr>
            </w:pPr>
            <w:r>
              <w:rPr>
                <w:rFonts w:ascii="宋体" w:hAnsi="宋体" w:eastAsia="宋体" w:cs="宋体"/>
                <w:sz w:val="24"/>
                <w:szCs w:val="24"/>
              </w:rPr>
              <w:t>货品名称</w:t>
            </w:r>
          </w:p>
        </w:tc>
        <w:tc>
          <w:tcPr>
            <w:tcW w:w="851" w:type="dxa"/>
            <w:tcBorders>
              <w:top w:val="single" w:color="000000" w:sz="4" w:space="0"/>
              <w:left w:val="single" w:color="000000" w:sz="4" w:space="0"/>
              <w:bottom w:val="single" w:color="000000" w:sz="4" w:space="0"/>
              <w:right w:val="single" w:color="000000" w:sz="4" w:space="0"/>
            </w:tcBorders>
            <w:vAlign w:val="center"/>
          </w:tcPr>
          <w:p w14:paraId="1951738E">
            <w:pPr>
              <w:pStyle w:val="34"/>
              <w:spacing w:before="155"/>
              <w:jc w:val="center"/>
              <w:rPr>
                <w:rFonts w:ascii="宋体" w:hAnsi="宋体" w:eastAsia="宋体" w:cs="宋体"/>
                <w:sz w:val="24"/>
                <w:szCs w:val="24"/>
                <w:lang w:eastAsia="zh-CN"/>
              </w:rPr>
            </w:pPr>
            <w:r>
              <w:rPr>
                <w:rFonts w:ascii="宋体" w:hAnsi="宋体" w:eastAsia="宋体" w:cs="宋体"/>
                <w:sz w:val="24"/>
                <w:szCs w:val="24"/>
                <w:lang w:eastAsia="zh-CN"/>
              </w:rPr>
              <w:t>规格</w:t>
            </w:r>
          </w:p>
        </w:tc>
        <w:tc>
          <w:tcPr>
            <w:tcW w:w="1211" w:type="dxa"/>
            <w:tcBorders>
              <w:top w:val="single" w:color="000000" w:sz="4" w:space="0"/>
              <w:left w:val="single" w:color="000000" w:sz="4" w:space="0"/>
              <w:bottom w:val="single" w:color="000000" w:sz="4" w:space="0"/>
              <w:right w:val="single" w:color="000000" w:sz="4" w:space="0"/>
            </w:tcBorders>
            <w:vAlign w:val="center"/>
          </w:tcPr>
          <w:p w14:paraId="0D87B86F">
            <w:pPr>
              <w:pStyle w:val="34"/>
              <w:spacing w:before="155"/>
              <w:jc w:val="center"/>
              <w:rPr>
                <w:rFonts w:ascii="宋体" w:hAnsi="宋体" w:eastAsia="宋体" w:cs="宋体"/>
                <w:sz w:val="24"/>
                <w:szCs w:val="24"/>
                <w:lang w:eastAsia="zh-CN"/>
              </w:rPr>
            </w:pPr>
            <w:r>
              <w:rPr>
                <w:rFonts w:hint="eastAsia" w:ascii="宋体" w:hAnsi="宋体" w:eastAsia="宋体" w:cs="宋体"/>
                <w:sz w:val="24"/>
                <w:szCs w:val="24"/>
                <w:lang w:eastAsia="zh-CN"/>
              </w:rPr>
              <w:t>技术参数</w:t>
            </w:r>
          </w:p>
        </w:tc>
        <w:tc>
          <w:tcPr>
            <w:tcW w:w="811" w:type="dxa"/>
            <w:tcBorders>
              <w:top w:val="single" w:color="000000" w:sz="4" w:space="0"/>
              <w:left w:val="single" w:color="000000" w:sz="4" w:space="0"/>
              <w:bottom w:val="single" w:color="000000" w:sz="4" w:space="0"/>
              <w:right w:val="single" w:color="000000" w:sz="4" w:space="0"/>
            </w:tcBorders>
            <w:vAlign w:val="center"/>
          </w:tcPr>
          <w:p w14:paraId="62702684">
            <w:pPr>
              <w:pStyle w:val="34"/>
              <w:spacing w:before="155"/>
              <w:jc w:val="center"/>
              <w:rPr>
                <w:rFonts w:ascii="宋体" w:hAnsi="宋体" w:eastAsia="宋体" w:cs="宋体"/>
                <w:sz w:val="24"/>
                <w:szCs w:val="24"/>
              </w:rPr>
            </w:pPr>
            <w:r>
              <w:rPr>
                <w:rFonts w:ascii="宋体" w:hAnsi="宋体" w:eastAsia="宋体" w:cs="宋体"/>
                <w:sz w:val="24"/>
                <w:szCs w:val="24"/>
              </w:rPr>
              <w:t>数量</w:t>
            </w:r>
          </w:p>
        </w:tc>
        <w:tc>
          <w:tcPr>
            <w:tcW w:w="792" w:type="dxa"/>
            <w:tcBorders>
              <w:top w:val="single" w:color="000000" w:sz="4" w:space="0"/>
              <w:left w:val="single" w:color="000000" w:sz="4" w:space="0"/>
              <w:bottom w:val="single" w:color="000000" w:sz="4" w:space="0"/>
              <w:right w:val="single" w:color="000000" w:sz="4" w:space="0"/>
            </w:tcBorders>
            <w:vAlign w:val="center"/>
          </w:tcPr>
          <w:p w14:paraId="5667CDF4">
            <w:pPr>
              <w:pStyle w:val="34"/>
              <w:spacing w:before="155"/>
              <w:jc w:val="center"/>
              <w:rPr>
                <w:rFonts w:ascii="宋体" w:hAnsi="宋体" w:eastAsia="宋体" w:cs="宋体"/>
                <w:sz w:val="24"/>
                <w:szCs w:val="24"/>
                <w:lang w:eastAsia="zh-CN"/>
              </w:rPr>
            </w:pPr>
            <w:r>
              <w:rPr>
                <w:rFonts w:hint="eastAsia" w:ascii="宋体" w:hAnsi="宋体" w:eastAsia="宋体" w:cs="宋体"/>
                <w:sz w:val="24"/>
                <w:szCs w:val="24"/>
                <w:lang w:eastAsia="zh-CN"/>
              </w:rPr>
              <w:t>单位</w:t>
            </w:r>
          </w:p>
        </w:tc>
        <w:tc>
          <w:tcPr>
            <w:tcW w:w="645" w:type="dxa"/>
            <w:tcBorders>
              <w:top w:val="single" w:color="000000" w:sz="4" w:space="0"/>
              <w:left w:val="single" w:color="000000" w:sz="4" w:space="0"/>
              <w:bottom w:val="single" w:color="000000" w:sz="4" w:space="0"/>
              <w:right w:val="single" w:color="000000" w:sz="4" w:space="0"/>
            </w:tcBorders>
            <w:vAlign w:val="center"/>
          </w:tcPr>
          <w:p w14:paraId="6ECA3FCB">
            <w:pPr>
              <w:pStyle w:val="34"/>
              <w:spacing w:before="155"/>
              <w:jc w:val="center"/>
              <w:rPr>
                <w:rFonts w:ascii="宋体" w:hAnsi="宋体" w:eastAsia="宋体" w:cs="宋体"/>
                <w:sz w:val="24"/>
                <w:szCs w:val="24"/>
                <w:lang w:eastAsia="zh-CN"/>
              </w:rPr>
            </w:pPr>
            <w:r>
              <w:rPr>
                <w:rFonts w:hint="eastAsia" w:ascii="宋体" w:hAnsi="宋体" w:eastAsia="宋体" w:cs="宋体"/>
                <w:sz w:val="24"/>
                <w:szCs w:val="24"/>
                <w:lang w:eastAsia="zh-CN"/>
              </w:rPr>
              <w:t>品牌</w:t>
            </w:r>
          </w:p>
        </w:tc>
        <w:tc>
          <w:tcPr>
            <w:tcW w:w="992" w:type="dxa"/>
            <w:tcBorders>
              <w:top w:val="single" w:color="000000" w:sz="4" w:space="0"/>
              <w:left w:val="single" w:color="000000" w:sz="4" w:space="0"/>
              <w:bottom w:val="single" w:color="000000" w:sz="4" w:space="0"/>
              <w:right w:val="single" w:color="000000" w:sz="4" w:space="0"/>
            </w:tcBorders>
            <w:vAlign w:val="center"/>
          </w:tcPr>
          <w:p w14:paraId="72FE2F79">
            <w:pPr>
              <w:pStyle w:val="34"/>
              <w:spacing w:before="155"/>
              <w:rPr>
                <w:rFonts w:ascii="宋体" w:hAnsi="宋体" w:eastAsia="宋体" w:cs="宋体"/>
                <w:sz w:val="24"/>
                <w:szCs w:val="24"/>
                <w:lang w:eastAsia="zh-CN"/>
              </w:rPr>
            </w:pPr>
            <w:r>
              <w:rPr>
                <w:rFonts w:hint="eastAsia" w:ascii="宋体" w:hAnsi="宋体" w:eastAsia="宋体" w:cs="宋体"/>
                <w:sz w:val="24"/>
                <w:szCs w:val="24"/>
                <w:lang w:eastAsia="zh-CN"/>
              </w:rPr>
              <w:t>制造商、产地</w:t>
            </w:r>
          </w:p>
        </w:tc>
        <w:tc>
          <w:tcPr>
            <w:tcW w:w="760" w:type="dxa"/>
            <w:tcBorders>
              <w:top w:val="single" w:color="000000" w:sz="4" w:space="0"/>
              <w:left w:val="single" w:color="000000" w:sz="4" w:space="0"/>
              <w:bottom w:val="single" w:color="000000" w:sz="4" w:space="0"/>
              <w:right w:val="single" w:color="000000" w:sz="4" w:space="0"/>
            </w:tcBorders>
            <w:vAlign w:val="center"/>
          </w:tcPr>
          <w:p w14:paraId="0EFACF83">
            <w:pPr>
              <w:pStyle w:val="34"/>
              <w:spacing w:before="155"/>
              <w:jc w:val="center"/>
              <w:rPr>
                <w:rFonts w:ascii="宋体" w:hAnsi="宋体" w:eastAsia="宋体" w:cs="宋体"/>
                <w:sz w:val="24"/>
                <w:szCs w:val="24"/>
              </w:rPr>
            </w:pPr>
            <w:r>
              <w:rPr>
                <w:rFonts w:ascii="宋体" w:hAnsi="宋体" w:eastAsia="宋体" w:cs="宋体"/>
                <w:sz w:val="24"/>
                <w:szCs w:val="24"/>
              </w:rPr>
              <w:t>单价</w:t>
            </w:r>
          </w:p>
        </w:tc>
        <w:tc>
          <w:tcPr>
            <w:tcW w:w="800" w:type="dxa"/>
            <w:tcBorders>
              <w:top w:val="single" w:color="000000" w:sz="4" w:space="0"/>
              <w:left w:val="single" w:color="000000" w:sz="4" w:space="0"/>
              <w:bottom w:val="single" w:color="000000" w:sz="4" w:space="0"/>
              <w:right w:val="single" w:color="000000" w:sz="4" w:space="0"/>
            </w:tcBorders>
            <w:vAlign w:val="center"/>
          </w:tcPr>
          <w:p w14:paraId="6AFCFACC">
            <w:pPr>
              <w:pStyle w:val="34"/>
              <w:spacing w:before="155"/>
              <w:jc w:val="center"/>
              <w:rPr>
                <w:rFonts w:ascii="宋体" w:hAnsi="宋体" w:eastAsia="宋体" w:cs="宋体"/>
                <w:sz w:val="24"/>
                <w:szCs w:val="24"/>
              </w:rPr>
            </w:pPr>
            <w:r>
              <w:rPr>
                <w:rFonts w:ascii="宋体" w:hAnsi="宋体" w:eastAsia="宋体" w:cs="宋体"/>
                <w:sz w:val="24"/>
                <w:szCs w:val="24"/>
              </w:rPr>
              <w:t>合价</w:t>
            </w:r>
          </w:p>
        </w:tc>
        <w:tc>
          <w:tcPr>
            <w:tcW w:w="1134" w:type="dxa"/>
            <w:tcBorders>
              <w:top w:val="single" w:color="000000" w:sz="4" w:space="0"/>
              <w:left w:val="single" w:color="000000" w:sz="4" w:space="0"/>
              <w:bottom w:val="single" w:color="000000" w:sz="4" w:space="0"/>
              <w:right w:val="single" w:color="000000" w:sz="4" w:space="0"/>
            </w:tcBorders>
            <w:vAlign w:val="center"/>
          </w:tcPr>
          <w:p w14:paraId="2867CF99">
            <w:pPr>
              <w:pStyle w:val="34"/>
              <w:spacing w:before="155" w:line="300" w:lineRule="atLeast"/>
              <w:rPr>
                <w:rFonts w:ascii="宋体" w:hAnsi="宋体" w:eastAsia="宋体" w:cs="宋体"/>
                <w:sz w:val="24"/>
                <w:szCs w:val="24"/>
                <w:lang w:eastAsia="zh-CN"/>
              </w:rPr>
            </w:pPr>
            <w:r>
              <w:rPr>
                <w:rFonts w:hint="eastAsia" w:ascii="宋体" w:hAnsi="宋体" w:eastAsia="宋体" w:cs="宋体"/>
                <w:sz w:val="24"/>
                <w:szCs w:val="24"/>
                <w:lang w:eastAsia="zh-CN"/>
              </w:rPr>
              <w:t>实物图片</w:t>
            </w:r>
          </w:p>
          <w:p w14:paraId="0CE29844">
            <w:pPr>
              <w:pStyle w:val="34"/>
              <w:spacing w:before="155" w:line="300" w:lineRule="atLeast"/>
              <w:rPr>
                <w:rFonts w:ascii="宋体" w:hAnsi="宋体" w:eastAsia="宋体" w:cs="宋体"/>
                <w:sz w:val="24"/>
                <w:szCs w:val="24"/>
              </w:rPr>
            </w:pPr>
            <w:r>
              <w:rPr>
                <w:rFonts w:hint="eastAsia" w:ascii="宋体" w:hAnsi="宋体" w:eastAsia="宋体" w:cs="宋体"/>
                <w:sz w:val="24"/>
                <w:szCs w:val="24"/>
                <w:lang w:eastAsia="zh-CN"/>
              </w:rPr>
              <w:t>（如有）</w:t>
            </w:r>
          </w:p>
        </w:tc>
      </w:tr>
      <w:tr w14:paraId="1DFB35AF">
        <w:tblPrEx>
          <w:tblCellMar>
            <w:top w:w="0" w:type="dxa"/>
            <w:left w:w="0" w:type="dxa"/>
            <w:bottom w:w="0" w:type="dxa"/>
            <w:right w:w="0" w:type="dxa"/>
          </w:tblCellMar>
        </w:tblPrEx>
        <w:trPr>
          <w:trHeight w:val="1165"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19061DD5">
            <w:pPr>
              <w:pStyle w:val="34"/>
              <w:spacing w:before="211"/>
              <w:ind w:left="2"/>
              <w:jc w:val="center"/>
              <w:rPr>
                <w:rFonts w:cs="Times New Roman" w:asciiTheme="minorEastAsia" w:hAnsiTheme="minorEastAsia"/>
                <w:sz w:val="24"/>
                <w:szCs w:val="24"/>
              </w:rPr>
            </w:pPr>
            <w:r>
              <w:rPr>
                <w:rFonts w:asciiTheme="minorEastAsia" w:hAnsiTheme="minorEastAsia"/>
                <w:sz w:val="24"/>
                <w:szCs w:val="24"/>
              </w:rPr>
              <w:t>1</w:t>
            </w:r>
          </w:p>
        </w:tc>
        <w:tc>
          <w:tcPr>
            <w:tcW w:w="1340" w:type="dxa"/>
            <w:tcBorders>
              <w:top w:val="single" w:color="000000" w:sz="4" w:space="0"/>
              <w:left w:val="single" w:color="000000" w:sz="4" w:space="0"/>
              <w:bottom w:val="single" w:color="000000" w:sz="4" w:space="0"/>
              <w:right w:val="single" w:color="000000" w:sz="4" w:space="0"/>
            </w:tcBorders>
            <w:vAlign w:val="center"/>
          </w:tcPr>
          <w:p w14:paraId="414676D5">
            <w:pPr>
              <w:jc w:val="center"/>
              <w:rPr>
                <w:rFonts w:asciiTheme="minorEastAsia" w:hAnsiTheme="minorEastAsia"/>
                <w:sz w:val="24"/>
                <w:szCs w:val="24"/>
                <w:lang w:eastAsia="zh-CN"/>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3989C169">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10B817A0">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6386BEA5">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2B611335">
            <w:pPr>
              <w:jc w:val="center"/>
              <w:rPr>
                <w:rFonts w:asciiTheme="minorEastAsia" w:hAnsiTheme="minorEastAsia"/>
                <w:sz w:val="24"/>
                <w:szCs w:val="24"/>
                <w:lang w:eastAsia="zh-CN"/>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989B3D0">
            <w:pPr>
              <w:jc w:val="center"/>
              <w:rPr>
                <w:rFonts w:asciiTheme="minorEastAsia" w:hAnsiTheme="minorEastAsia"/>
                <w:sz w:val="24"/>
                <w:szCs w:val="24"/>
                <w:lang w:eastAsia="zh-CN"/>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2E6F44D1">
            <w:pPr>
              <w:jc w:val="center"/>
              <w:rPr>
                <w:rFonts w:asciiTheme="minorEastAsia" w:hAnsiTheme="minorEastAsia"/>
                <w:sz w:val="24"/>
                <w:szCs w:val="24"/>
                <w:lang w:eastAsia="zh-CN"/>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68519A43">
            <w:pPr>
              <w:jc w:val="center"/>
              <w:rPr>
                <w:rFonts w:asciiTheme="minorEastAsia" w:hAnsiTheme="minorEastAsia"/>
                <w:sz w:val="24"/>
                <w:szCs w:val="24"/>
                <w:lang w:eastAsia="zh-CN"/>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12A968E">
            <w:pPr>
              <w:jc w:val="center"/>
              <w:rPr>
                <w:rFonts w:asciiTheme="minorEastAsia" w:hAnsiTheme="minorEastAsia"/>
                <w:sz w:val="24"/>
                <w:szCs w:val="24"/>
                <w:lang w:eastAsia="zh-CN"/>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30FDE7D">
            <w:pPr>
              <w:jc w:val="center"/>
              <w:rPr>
                <w:rFonts w:asciiTheme="minorEastAsia" w:hAnsiTheme="minorEastAsia"/>
                <w:sz w:val="24"/>
                <w:szCs w:val="24"/>
                <w:lang w:eastAsia="zh-CN"/>
              </w:rPr>
            </w:pPr>
          </w:p>
        </w:tc>
      </w:tr>
      <w:tr w14:paraId="0E6BFBD4">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72578617">
            <w:pPr>
              <w:pStyle w:val="34"/>
              <w:spacing w:before="213"/>
              <w:ind w:left="2"/>
              <w:jc w:val="center"/>
              <w:rPr>
                <w:rFonts w:cs="Times New Roman" w:asciiTheme="minorEastAsia" w:hAnsiTheme="minorEastAsia"/>
                <w:sz w:val="24"/>
                <w:szCs w:val="24"/>
              </w:rPr>
            </w:pPr>
            <w:r>
              <w:rPr>
                <w:rFonts w:asciiTheme="minorEastAsia" w:hAnsiTheme="minorEastAsia"/>
                <w:sz w:val="24"/>
                <w:szCs w:val="24"/>
              </w:rPr>
              <w:t>2</w:t>
            </w:r>
          </w:p>
        </w:tc>
        <w:tc>
          <w:tcPr>
            <w:tcW w:w="1340" w:type="dxa"/>
            <w:tcBorders>
              <w:top w:val="single" w:color="000000" w:sz="4" w:space="0"/>
              <w:left w:val="single" w:color="000000" w:sz="4" w:space="0"/>
              <w:bottom w:val="single" w:color="000000" w:sz="4" w:space="0"/>
              <w:right w:val="single" w:color="000000" w:sz="4" w:space="0"/>
            </w:tcBorders>
            <w:vAlign w:val="center"/>
          </w:tcPr>
          <w:p w14:paraId="4C10A9B9">
            <w:pPr>
              <w:jc w:val="center"/>
              <w:rPr>
                <w:rFonts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12FC0E77">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0EF78BBE">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593C6A69">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092CB1A8">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B576DAD">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821D028">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5CFA1F6">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3DAC316">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703F3FA2">
            <w:pPr>
              <w:jc w:val="center"/>
              <w:rPr>
                <w:rFonts w:asciiTheme="minorEastAsia" w:hAnsiTheme="minorEastAsia"/>
                <w:sz w:val="24"/>
                <w:szCs w:val="24"/>
              </w:rPr>
            </w:pPr>
          </w:p>
        </w:tc>
      </w:tr>
      <w:tr w14:paraId="6456F362">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0D00CD1E">
            <w:pPr>
              <w:pStyle w:val="34"/>
              <w:spacing w:before="212"/>
              <w:ind w:left="2"/>
              <w:jc w:val="center"/>
              <w:rPr>
                <w:rFonts w:cs="Times New Roman" w:asciiTheme="minorEastAsia" w:hAnsiTheme="minorEastAsia"/>
                <w:sz w:val="24"/>
                <w:szCs w:val="24"/>
              </w:rPr>
            </w:pPr>
            <w:r>
              <w:rPr>
                <w:rFonts w:asciiTheme="minorEastAsia" w:hAnsiTheme="minorEastAsia"/>
                <w:sz w:val="24"/>
                <w:szCs w:val="24"/>
              </w:rPr>
              <w:t>3</w:t>
            </w:r>
          </w:p>
        </w:tc>
        <w:tc>
          <w:tcPr>
            <w:tcW w:w="1340" w:type="dxa"/>
            <w:tcBorders>
              <w:top w:val="single" w:color="000000" w:sz="4" w:space="0"/>
              <w:left w:val="single" w:color="000000" w:sz="4" w:space="0"/>
              <w:bottom w:val="single" w:color="000000" w:sz="4" w:space="0"/>
              <w:right w:val="single" w:color="000000" w:sz="4" w:space="0"/>
            </w:tcBorders>
            <w:vAlign w:val="center"/>
          </w:tcPr>
          <w:p w14:paraId="178919A1">
            <w:pPr>
              <w:jc w:val="center"/>
              <w:rPr>
                <w:rFonts w:asciiTheme="minorEastAsia" w:hAnsiTheme="minorEastAsia"/>
                <w:sz w:val="24"/>
                <w:szCs w:val="24"/>
                <w:lang w:eastAsia="zh-CN"/>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275E2388">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48CE6429">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7707E6C9">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31F8BEEC">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3DFD51A">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4AB4822C">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30C50F91">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4D1291C0">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4BDD536C">
            <w:pPr>
              <w:jc w:val="center"/>
              <w:rPr>
                <w:rFonts w:asciiTheme="minorEastAsia" w:hAnsiTheme="minorEastAsia"/>
                <w:sz w:val="24"/>
                <w:szCs w:val="24"/>
              </w:rPr>
            </w:pPr>
          </w:p>
        </w:tc>
      </w:tr>
      <w:tr w14:paraId="19DB330E">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0338C333">
            <w:pPr>
              <w:pStyle w:val="34"/>
              <w:spacing w:before="211"/>
              <w:ind w:left="2"/>
              <w:jc w:val="center"/>
              <w:rPr>
                <w:rFonts w:cs="Times New Roman" w:asciiTheme="minorEastAsia" w:hAnsiTheme="minorEastAsia"/>
                <w:sz w:val="24"/>
                <w:szCs w:val="24"/>
                <w:lang w:eastAsia="zh-CN"/>
              </w:rPr>
            </w:pPr>
            <w:r>
              <w:rPr>
                <w:rFonts w:asciiTheme="minorEastAsia" w:hAnsiTheme="minorEastAsia"/>
                <w:sz w:val="24"/>
                <w:szCs w:val="24"/>
                <w:lang w:eastAsia="zh-CN"/>
              </w:rPr>
              <w:t>……</w:t>
            </w:r>
          </w:p>
        </w:tc>
        <w:tc>
          <w:tcPr>
            <w:tcW w:w="1340" w:type="dxa"/>
            <w:tcBorders>
              <w:top w:val="single" w:color="000000" w:sz="4" w:space="0"/>
              <w:left w:val="single" w:color="000000" w:sz="4" w:space="0"/>
              <w:bottom w:val="single" w:color="000000" w:sz="4" w:space="0"/>
              <w:right w:val="single" w:color="000000" w:sz="4" w:space="0"/>
            </w:tcBorders>
            <w:vAlign w:val="center"/>
          </w:tcPr>
          <w:p w14:paraId="240F8CB9">
            <w:pPr>
              <w:jc w:val="center"/>
              <w:rPr>
                <w:rFonts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5FEB3C99">
            <w:pPr>
              <w:jc w:val="center"/>
              <w:rPr>
                <w:rFonts w:asciiTheme="minorEastAsia" w:hAnsiTheme="minorEastAsia"/>
                <w:sz w:val="24"/>
                <w:szCs w:val="24"/>
                <w:lang w:eastAsia="zh-CN"/>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574EB815">
            <w:pPr>
              <w:jc w:val="center"/>
              <w:rPr>
                <w:rFonts w:asciiTheme="minorEastAsia" w:hAnsiTheme="minorEastAsia"/>
                <w:sz w:val="24"/>
                <w:szCs w:val="24"/>
                <w:lang w:eastAsia="zh-CN"/>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4BC828D4">
            <w:pPr>
              <w:jc w:val="center"/>
              <w:rPr>
                <w:rFonts w:asciiTheme="minorEastAsia" w:hAnsiTheme="minorEastAsia"/>
                <w:sz w:val="24"/>
                <w:szCs w:val="24"/>
                <w:lang w:eastAsia="zh-CN"/>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1FE5CA4E">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4B9E6E30">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13127D8">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4DCF674D">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102C4716">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202DE43A">
            <w:pPr>
              <w:jc w:val="center"/>
              <w:rPr>
                <w:rFonts w:asciiTheme="minorEastAsia" w:hAnsiTheme="minorEastAsia"/>
                <w:sz w:val="24"/>
                <w:szCs w:val="24"/>
              </w:rPr>
            </w:pPr>
          </w:p>
        </w:tc>
      </w:tr>
      <w:tr w14:paraId="496EEDEE">
        <w:tblPrEx>
          <w:tblCellMar>
            <w:top w:w="0" w:type="dxa"/>
            <w:left w:w="0" w:type="dxa"/>
            <w:bottom w:w="0" w:type="dxa"/>
            <w:right w:w="0" w:type="dxa"/>
          </w:tblCellMar>
        </w:tblPrEx>
        <w:trPr>
          <w:trHeight w:val="711" w:hRule="exact"/>
        </w:trPr>
        <w:tc>
          <w:tcPr>
            <w:tcW w:w="567" w:type="dxa"/>
            <w:tcBorders>
              <w:top w:val="single" w:color="000000" w:sz="4" w:space="0"/>
              <w:left w:val="single" w:color="000000" w:sz="4" w:space="0"/>
              <w:bottom w:val="single" w:color="000000" w:sz="4" w:space="0"/>
              <w:right w:val="single" w:color="000000" w:sz="4" w:space="0"/>
            </w:tcBorders>
            <w:vAlign w:val="center"/>
          </w:tcPr>
          <w:p w14:paraId="6FF75FF3">
            <w:pPr>
              <w:pStyle w:val="34"/>
              <w:spacing w:before="156"/>
              <w:ind w:left="2"/>
              <w:jc w:val="center"/>
              <w:rPr>
                <w:rFonts w:cs="宋体" w:asciiTheme="minorEastAsia" w:hAnsiTheme="minorEastAsia"/>
                <w:sz w:val="24"/>
                <w:szCs w:val="24"/>
              </w:rPr>
            </w:pPr>
            <w:r>
              <w:rPr>
                <w:rFonts w:cs="宋体" w:asciiTheme="minorEastAsia" w:hAnsiTheme="minorEastAsia"/>
                <w:sz w:val="24"/>
                <w:szCs w:val="24"/>
              </w:rPr>
              <w:t>合计</w:t>
            </w:r>
          </w:p>
        </w:tc>
        <w:tc>
          <w:tcPr>
            <w:tcW w:w="1340" w:type="dxa"/>
            <w:tcBorders>
              <w:top w:val="single" w:color="000000" w:sz="4" w:space="0"/>
              <w:left w:val="single" w:color="000000" w:sz="4" w:space="0"/>
              <w:bottom w:val="single" w:color="000000" w:sz="4" w:space="0"/>
              <w:right w:val="single" w:color="000000" w:sz="4" w:space="0"/>
            </w:tcBorders>
            <w:vAlign w:val="center"/>
          </w:tcPr>
          <w:p w14:paraId="10A19FD2">
            <w:pPr>
              <w:jc w:val="center"/>
              <w:rPr>
                <w:rFonts w:asciiTheme="minorEastAsia" w:hAnsiTheme="minorEastAsia"/>
                <w:sz w:val="24"/>
                <w:szCs w:val="24"/>
              </w:rPr>
            </w:pPr>
          </w:p>
        </w:tc>
        <w:tc>
          <w:tcPr>
            <w:tcW w:w="851" w:type="dxa"/>
            <w:tcBorders>
              <w:top w:val="single" w:color="000000" w:sz="4" w:space="0"/>
              <w:left w:val="single" w:color="000000" w:sz="4" w:space="0"/>
              <w:bottom w:val="single" w:color="000000" w:sz="4" w:space="0"/>
              <w:right w:val="single" w:color="000000" w:sz="4" w:space="0"/>
            </w:tcBorders>
            <w:vAlign w:val="center"/>
          </w:tcPr>
          <w:p w14:paraId="55744678">
            <w:pPr>
              <w:jc w:val="center"/>
              <w:rPr>
                <w:rFonts w:asciiTheme="minorEastAsia" w:hAnsiTheme="minorEastAsia"/>
                <w:sz w:val="24"/>
                <w:szCs w:val="24"/>
              </w:rPr>
            </w:pPr>
          </w:p>
        </w:tc>
        <w:tc>
          <w:tcPr>
            <w:tcW w:w="1211" w:type="dxa"/>
            <w:tcBorders>
              <w:top w:val="single" w:color="000000" w:sz="4" w:space="0"/>
              <w:left w:val="single" w:color="000000" w:sz="4" w:space="0"/>
              <w:bottom w:val="single" w:color="000000" w:sz="4" w:space="0"/>
              <w:right w:val="single" w:color="000000" w:sz="4" w:space="0"/>
            </w:tcBorders>
            <w:vAlign w:val="center"/>
          </w:tcPr>
          <w:p w14:paraId="01DD3F73">
            <w:pPr>
              <w:jc w:val="center"/>
              <w:rPr>
                <w:rFonts w:asciiTheme="minorEastAsia" w:hAnsiTheme="minorEastAsia"/>
                <w:sz w:val="24"/>
                <w:szCs w:val="24"/>
              </w:rPr>
            </w:pPr>
          </w:p>
        </w:tc>
        <w:tc>
          <w:tcPr>
            <w:tcW w:w="811" w:type="dxa"/>
            <w:tcBorders>
              <w:top w:val="single" w:color="000000" w:sz="4" w:space="0"/>
              <w:left w:val="single" w:color="000000" w:sz="4" w:space="0"/>
              <w:bottom w:val="single" w:color="000000" w:sz="4" w:space="0"/>
              <w:right w:val="single" w:color="000000" w:sz="4" w:space="0"/>
            </w:tcBorders>
            <w:vAlign w:val="center"/>
          </w:tcPr>
          <w:p w14:paraId="1075E17C">
            <w:pPr>
              <w:jc w:val="center"/>
              <w:rPr>
                <w:rFonts w:asciiTheme="minorEastAsia" w:hAnsiTheme="minorEastAsia"/>
                <w:sz w:val="24"/>
                <w:szCs w:val="24"/>
              </w:rPr>
            </w:pPr>
          </w:p>
        </w:tc>
        <w:tc>
          <w:tcPr>
            <w:tcW w:w="792" w:type="dxa"/>
            <w:tcBorders>
              <w:top w:val="single" w:color="000000" w:sz="4" w:space="0"/>
              <w:left w:val="single" w:color="000000" w:sz="4" w:space="0"/>
              <w:bottom w:val="single" w:color="000000" w:sz="4" w:space="0"/>
              <w:right w:val="single" w:color="000000" w:sz="4" w:space="0"/>
            </w:tcBorders>
            <w:vAlign w:val="center"/>
          </w:tcPr>
          <w:p w14:paraId="3C53435A">
            <w:pPr>
              <w:jc w:val="center"/>
              <w:rPr>
                <w:rFonts w:asciiTheme="minorEastAsia" w:hAnsiTheme="minorEastAsia"/>
                <w:sz w:val="24"/>
                <w:szCs w:val="24"/>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E907D25">
            <w:pPr>
              <w:jc w:val="center"/>
              <w:rPr>
                <w:rFonts w:asciiTheme="minorEastAsia" w:hAnsiTheme="minorEastAsia"/>
                <w:sz w:val="24"/>
                <w:szCs w:val="24"/>
              </w:rPr>
            </w:pPr>
          </w:p>
        </w:tc>
        <w:tc>
          <w:tcPr>
            <w:tcW w:w="992" w:type="dxa"/>
            <w:tcBorders>
              <w:top w:val="single" w:color="000000" w:sz="4" w:space="0"/>
              <w:left w:val="single" w:color="000000" w:sz="4" w:space="0"/>
              <w:bottom w:val="single" w:color="000000" w:sz="4" w:space="0"/>
              <w:right w:val="single" w:color="000000" w:sz="4" w:space="0"/>
            </w:tcBorders>
            <w:vAlign w:val="center"/>
          </w:tcPr>
          <w:p w14:paraId="39873034">
            <w:pPr>
              <w:jc w:val="center"/>
              <w:rPr>
                <w:rFonts w:asciiTheme="minorEastAsia" w:hAnsiTheme="minorEastAsia"/>
                <w:sz w:val="24"/>
                <w:szCs w:val="24"/>
              </w:rPr>
            </w:pPr>
          </w:p>
        </w:tc>
        <w:tc>
          <w:tcPr>
            <w:tcW w:w="760" w:type="dxa"/>
            <w:tcBorders>
              <w:top w:val="single" w:color="000000" w:sz="4" w:space="0"/>
              <w:left w:val="single" w:color="000000" w:sz="4" w:space="0"/>
              <w:bottom w:val="single" w:color="000000" w:sz="4" w:space="0"/>
              <w:right w:val="single" w:color="000000" w:sz="4" w:space="0"/>
            </w:tcBorders>
            <w:vAlign w:val="center"/>
          </w:tcPr>
          <w:p w14:paraId="53884ADB">
            <w:pPr>
              <w:jc w:val="center"/>
              <w:rPr>
                <w:rFonts w:asciiTheme="minorEastAsia" w:hAnsiTheme="minorEastAsia"/>
                <w:sz w:val="24"/>
                <w:szCs w:val="24"/>
              </w:rPr>
            </w:pPr>
          </w:p>
        </w:tc>
        <w:tc>
          <w:tcPr>
            <w:tcW w:w="800" w:type="dxa"/>
            <w:tcBorders>
              <w:top w:val="single" w:color="000000" w:sz="4" w:space="0"/>
              <w:left w:val="single" w:color="000000" w:sz="4" w:space="0"/>
              <w:bottom w:val="single" w:color="000000" w:sz="4" w:space="0"/>
              <w:right w:val="single" w:color="000000" w:sz="4" w:space="0"/>
            </w:tcBorders>
            <w:vAlign w:val="center"/>
          </w:tcPr>
          <w:p w14:paraId="71BBB6FA">
            <w:pPr>
              <w:jc w:val="center"/>
              <w:rPr>
                <w:rFonts w:asciiTheme="minorEastAsia" w:hAnsiTheme="minorEastAsia"/>
                <w:sz w:val="24"/>
                <w:szCs w:val="24"/>
              </w:rPr>
            </w:pPr>
          </w:p>
        </w:tc>
        <w:tc>
          <w:tcPr>
            <w:tcW w:w="1134" w:type="dxa"/>
            <w:tcBorders>
              <w:top w:val="single" w:color="000000" w:sz="4" w:space="0"/>
              <w:left w:val="single" w:color="000000" w:sz="4" w:space="0"/>
              <w:bottom w:val="single" w:color="000000" w:sz="4" w:space="0"/>
              <w:right w:val="single" w:color="000000" w:sz="4" w:space="0"/>
            </w:tcBorders>
            <w:vAlign w:val="center"/>
          </w:tcPr>
          <w:p w14:paraId="0D252FA0">
            <w:pPr>
              <w:jc w:val="center"/>
              <w:rPr>
                <w:rFonts w:asciiTheme="minorEastAsia" w:hAnsiTheme="minorEastAsia"/>
                <w:sz w:val="24"/>
                <w:szCs w:val="24"/>
              </w:rPr>
            </w:pPr>
          </w:p>
        </w:tc>
      </w:tr>
    </w:tbl>
    <w:p w14:paraId="220F4AC7">
      <w:pPr>
        <w:rPr>
          <w:rFonts w:ascii="宋体" w:hAnsi="宋体" w:eastAsia="宋体" w:cs="宋体"/>
          <w:sz w:val="20"/>
          <w:szCs w:val="20"/>
        </w:rPr>
      </w:pPr>
    </w:p>
    <w:p w14:paraId="42D110CC">
      <w:pPr>
        <w:pStyle w:val="8"/>
        <w:tabs>
          <w:tab w:val="left" w:pos="7129"/>
        </w:tabs>
        <w:spacing w:before="203"/>
        <w:ind w:right="232"/>
        <w:rPr>
          <w:rFonts w:ascii="Times New Roman" w:hAnsi="Times New Roman" w:eastAsia="Times New Roman" w:cs="Times New Roman"/>
          <w:b w:val="0"/>
          <w:bCs w:val="0"/>
          <w:lang w:eastAsia="zh-CN"/>
        </w:rPr>
      </w:pPr>
      <w:r>
        <w:rPr>
          <w:lang w:eastAsia="zh-CN"/>
        </w:rPr>
        <w:t>供应商全称（盖单位公章）：</w:t>
      </w:r>
      <w:r>
        <w:rPr>
          <w:rFonts w:ascii="Times New Roman" w:hAnsi="Times New Roman" w:eastAsia="Times New Roman" w:cs="Times New Roman"/>
          <w:b w:val="0"/>
          <w:u w:val="single"/>
          <w:lang w:eastAsia="zh-CN"/>
        </w:rPr>
        <w:t xml:space="preserve"> </w:t>
      </w:r>
      <w:r>
        <w:rPr>
          <w:rFonts w:ascii="Times New Roman" w:hAnsi="Times New Roman" w:eastAsia="Times New Roman" w:cs="Times New Roman"/>
          <w:b w:val="0"/>
          <w:u w:val="single"/>
          <w:lang w:eastAsia="zh-CN"/>
        </w:rPr>
        <w:tab/>
      </w:r>
    </w:p>
    <w:p w14:paraId="2E780BAD">
      <w:pPr>
        <w:spacing w:before="5"/>
        <w:rPr>
          <w:rFonts w:ascii="Times New Roman" w:hAnsi="Times New Roman" w:eastAsia="Times New Roman" w:cs="Times New Roman"/>
          <w:b/>
          <w:bCs/>
          <w:sz w:val="17"/>
          <w:szCs w:val="17"/>
          <w:lang w:eastAsia="zh-CN"/>
        </w:rPr>
      </w:pPr>
    </w:p>
    <w:p w14:paraId="610BA029">
      <w:pPr>
        <w:pStyle w:val="8"/>
        <w:tabs>
          <w:tab w:val="left" w:pos="6289"/>
        </w:tabs>
        <w:spacing w:before="26"/>
        <w:ind w:right="232"/>
        <w:rPr>
          <w:rFonts w:ascii="Times New Roman" w:hAnsi="Times New Roman" w:eastAsia="Times New Roman" w:cs="Times New Roman"/>
          <w:b w:val="0"/>
          <w:bCs w:val="0"/>
          <w:lang w:eastAsia="zh-CN"/>
        </w:rPr>
      </w:pPr>
      <w:r>
        <w:rPr>
          <w:lang w:eastAsia="zh-CN"/>
        </w:rPr>
        <w:t>法定代表人或授权代表签字：</w:t>
      </w:r>
      <w:r>
        <w:rPr>
          <w:rFonts w:ascii="Times New Roman" w:hAnsi="Times New Roman" w:eastAsia="Times New Roman" w:cs="Times New Roman"/>
          <w:b w:val="0"/>
          <w:u w:val="single" w:color="000000"/>
          <w:lang w:eastAsia="zh-CN"/>
        </w:rPr>
        <w:t xml:space="preserve"> </w:t>
      </w:r>
      <w:r>
        <w:rPr>
          <w:rFonts w:ascii="Times New Roman" w:hAnsi="Times New Roman" w:eastAsia="Times New Roman" w:cs="Times New Roman"/>
          <w:b w:val="0"/>
          <w:u w:val="single" w:color="000000"/>
          <w:lang w:eastAsia="zh-CN"/>
        </w:rPr>
        <w:tab/>
      </w:r>
    </w:p>
    <w:p w14:paraId="05FF2E69">
      <w:pPr>
        <w:rPr>
          <w:rFonts w:ascii="Times New Roman" w:hAnsi="Times New Roman" w:eastAsia="Times New Roman" w:cs="Times New Roman"/>
          <w:b/>
          <w:bCs/>
          <w:sz w:val="20"/>
          <w:szCs w:val="20"/>
          <w:lang w:eastAsia="zh-CN"/>
        </w:rPr>
      </w:pPr>
    </w:p>
    <w:p w14:paraId="239BD3B4">
      <w:pPr>
        <w:spacing w:before="3"/>
        <w:rPr>
          <w:rFonts w:ascii="Times New Roman" w:hAnsi="Times New Roman" w:eastAsia="Times New Roman" w:cs="Times New Roman"/>
          <w:b/>
          <w:bCs/>
          <w:sz w:val="23"/>
          <w:szCs w:val="23"/>
          <w:lang w:eastAsia="zh-CN"/>
        </w:rPr>
      </w:pPr>
    </w:p>
    <w:p w14:paraId="4F6831F5">
      <w:pPr>
        <w:pStyle w:val="8"/>
        <w:spacing w:before="26"/>
        <w:ind w:left="458"/>
        <w:jc w:val="center"/>
        <w:rPr>
          <w:w w:val="99"/>
          <w:lang w:eastAsia="zh-CN"/>
        </w:rPr>
      </w:pPr>
      <w:r>
        <w:rPr>
          <w:w w:val="99"/>
          <w:lang w:eastAsia="zh-CN"/>
        </w:rPr>
        <w:t>备注</w:t>
      </w:r>
      <w:r>
        <w:rPr>
          <w:spacing w:val="-99"/>
          <w:w w:val="99"/>
          <w:lang w:eastAsia="zh-CN"/>
        </w:rPr>
        <w:t>：</w:t>
      </w:r>
      <w:r>
        <w:rPr>
          <w:rFonts w:ascii="Times New Roman" w:hAnsi="Times New Roman" w:eastAsia="Times New Roman" w:cs="Times New Roman"/>
          <w:lang w:eastAsia="zh-CN"/>
        </w:rPr>
        <w:t>1.</w:t>
      </w:r>
      <w:r>
        <w:rPr>
          <w:w w:val="99"/>
          <w:lang w:eastAsia="zh-CN"/>
        </w:rPr>
        <w:t>请</w:t>
      </w:r>
      <w:r>
        <w:rPr>
          <w:spacing w:val="2"/>
          <w:w w:val="99"/>
          <w:lang w:eastAsia="zh-CN"/>
        </w:rPr>
        <w:t>将</w:t>
      </w:r>
      <w:r>
        <w:rPr>
          <w:w w:val="99"/>
          <w:lang w:eastAsia="zh-CN"/>
        </w:rPr>
        <w:t>报</w:t>
      </w:r>
      <w:r>
        <w:rPr>
          <w:spacing w:val="2"/>
          <w:w w:val="99"/>
          <w:lang w:eastAsia="zh-CN"/>
        </w:rPr>
        <w:t>价</w:t>
      </w:r>
      <w:r>
        <w:rPr>
          <w:w w:val="99"/>
          <w:lang w:eastAsia="zh-CN"/>
        </w:rPr>
        <w:t>用小</w:t>
      </w:r>
      <w:r>
        <w:rPr>
          <w:spacing w:val="2"/>
          <w:w w:val="99"/>
          <w:lang w:eastAsia="zh-CN"/>
        </w:rPr>
        <w:t>写</w:t>
      </w:r>
      <w:r>
        <w:rPr>
          <w:w w:val="99"/>
          <w:lang w:eastAsia="zh-CN"/>
        </w:rPr>
        <w:t>数</w:t>
      </w:r>
      <w:r>
        <w:rPr>
          <w:spacing w:val="2"/>
          <w:w w:val="99"/>
          <w:lang w:eastAsia="zh-CN"/>
        </w:rPr>
        <w:t>字</w:t>
      </w:r>
      <w:r>
        <w:rPr>
          <w:w w:val="99"/>
          <w:lang w:eastAsia="zh-CN"/>
        </w:rPr>
        <w:t>填写</w:t>
      </w:r>
      <w:r>
        <w:rPr>
          <w:spacing w:val="-101"/>
          <w:w w:val="99"/>
          <w:lang w:eastAsia="zh-CN"/>
        </w:rPr>
        <w:t>；</w:t>
      </w:r>
      <w:r>
        <w:rPr>
          <w:rFonts w:hint="eastAsia"/>
          <w:w w:val="99"/>
          <w:lang w:eastAsia="zh-CN"/>
        </w:rPr>
        <w:t>单价中包含货物供应直至验收合格交付使用的所有费</w:t>
      </w:r>
    </w:p>
    <w:p w14:paraId="678F09A6">
      <w:pPr>
        <w:pStyle w:val="8"/>
        <w:spacing w:before="26"/>
        <w:ind w:left="458"/>
        <w:rPr>
          <w:b w:val="0"/>
          <w:bCs w:val="0"/>
          <w:lang w:eastAsia="zh-CN"/>
        </w:rPr>
      </w:pPr>
      <w:r>
        <w:rPr>
          <w:rFonts w:hint="eastAsia"/>
          <w:w w:val="99"/>
          <w:lang w:eastAsia="zh-CN"/>
        </w:rPr>
        <w:t>用</w:t>
      </w:r>
      <w:r>
        <w:rPr>
          <w:w w:val="99"/>
          <w:lang w:eastAsia="zh-CN"/>
        </w:rPr>
        <w:t>。</w:t>
      </w:r>
    </w:p>
    <w:p w14:paraId="3B751D2E">
      <w:pPr>
        <w:pStyle w:val="8"/>
        <w:spacing w:before="59"/>
        <w:ind w:left="1058" w:right="232"/>
        <w:rPr>
          <w:b w:val="0"/>
          <w:bCs w:val="0"/>
          <w:lang w:eastAsia="zh-CN"/>
        </w:rPr>
      </w:pPr>
      <w:r>
        <w:rPr>
          <w:rFonts w:ascii="Times New Roman" w:hAnsi="Times New Roman" w:eastAsia="Times New Roman" w:cs="Times New Roman"/>
          <w:lang w:eastAsia="zh-CN"/>
        </w:rPr>
        <w:t>2.</w:t>
      </w:r>
      <w:r>
        <w:rPr>
          <w:lang w:eastAsia="zh-CN"/>
        </w:rPr>
        <w:t>请认真填写此表，如果不提供详细报价明细将视为没有实质性响应磋商文件；</w:t>
      </w:r>
    </w:p>
    <w:p w14:paraId="2FFD2C4C">
      <w:pPr>
        <w:pStyle w:val="8"/>
        <w:spacing w:before="66"/>
        <w:ind w:left="1058" w:right="232"/>
        <w:rPr>
          <w:b w:val="0"/>
          <w:bCs w:val="0"/>
          <w:lang w:eastAsia="zh-CN"/>
        </w:rPr>
      </w:pPr>
      <w:r>
        <w:rPr>
          <w:rFonts w:ascii="Times New Roman" w:hAnsi="Times New Roman" w:eastAsia="Times New Roman" w:cs="Times New Roman"/>
          <w:lang w:eastAsia="zh-CN"/>
        </w:rPr>
        <w:t>3.</w:t>
      </w:r>
      <w:r>
        <w:rPr>
          <w:lang w:eastAsia="zh-CN"/>
        </w:rPr>
        <w:t>供应商必须对上表中的所有内容进行报价。</w:t>
      </w:r>
    </w:p>
    <w:p w14:paraId="4378CD3B">
      <w:pPr>
        <w:spacing w:before="6"/>
        <w:rPr>
          <w:rFonts w:ascii="宋体" w:hAnsi="宋体" w:eastAsia="宋体" w:cs="宋体"/>
          <w:b/>
          <w:bCs/>
          <w:sz w:val="24"/>
          <w:szCs w:val="24"/>
          <w:lang w:eastAsia="zh-CN"/>
        </w:rPr>
      </w:pPr>
    </w:p>
    <w:p w14:paraId="6D868F11">
      <w:pPr>
        <w:spacing w:before="6"/>
        <w:rPr>
          <w:rFonts w:ascii="宋体" w:hAnsi="宋体" w:eastAsia="宋体" w:cs="宋体"/>
          <w:b/>
          <w:bCs/>
          <w:sz w:val="24"/>
          <w:szCs w:val="24"/>
          <w:lang w:eastAsia="zh-CN"/>
        </w:rPr>
      </w:pPr>
    </w:p>
    <w:p w14:paraId="4D0749A1">
      <w:pPr>
        <w:spacing w:before="6"/>
        <w:rPr>
          <w:rFonts w:ascii="宋体" w:hAnsi="宋体" w:eastAsia="宋体" w:cs="宋体"/>
          <w:b/>
          <w:bCs/>
          <w:sz w:val="24"/>
          <w:szCs w:val="24"/>
          <w:lang w:eastAsia="zh-CN"/>
        </w:rPr>
      </w:pPr>
    </w:p>
    <w:p w14:paraId="5FACDD9E">
      <w:pPr>
        <w:pStyle w:val="29"/>
      </w:pPr>
    </w:p>
    <w:p w14:paraId="4F6CB793">
      <w:pPr>
        <w:pStyle w:val="29"/>
      </w:pPr>
    </w:p>
    <w:p w14:paraId="191ADB88">
      <w:pPr>
        <w:pStyle w:val="29"/>
      </w:pPr>
    </w:p>
    <w:p w14:paraId="1E9040D0">
      <w:pPr>
        <w:pStyle w:val="29"/>
      </w:pPr>
    </w:p>
    <w:p w14:paraId="1C3B1990">
      <w:pPr>
        <w:pStyle w:val="3"/>
        <w:rPr>
          <w:lang w:eastAsia="zh-CN"/>
        </w:rPr>
      </w:pPr>
    </w:p>
    <w:p w14:paraId="75630ADA">
      <w:pPr>
        <w:pStyle w:val="3"/>
        <w:rPr>
          <w:lang w:eastAsia="zh-CN"/>
        </w:rPr>
      </w:pPr>
    </w:p>
    <w:p w14:paraId="06A4F6DD">
      <w:pPr>
        <w:pStyle w:val="3"/>
        <w:rPr>
          <w:lang w:eastAsia="zh-CN"/>
        </w:rPr>
      </w:pPr>
    </w:p>
    <w:p w14:paraId="5DABFA61">
      <w:pPr>
        <w:pStyle w:val="3"/>
        <w:rPr>
          <w:lang w:eastAsia="zh-CN"/>
        </w:rPr>
      </w:pPr>
    </w:p>
    <w:p w14:paraId="3EA53F0B">
      <w:pPr>
        <w:pStyle w:val="3"/>
        <w:rPr>
          <w:lang w:eastAsia="zh-CN"/>
        </w:rPr>
      </w:pPr>
    </w:p>
    <w:p w14:paraId="02DF1284">
      <w:pPr>
        <w:pStyle w:val="3"/>
        <w:ind w:left="0" w:leftChars="0" w:firstLine="0" w:firstLineChars="0"/>
        <w:jc w:val="center"/>
        <w:rPr>
          <w:rFonts w:cs="宋体"/>
          <w:b w:val="0"/>
          <w:bCs w:val="0"/>
          <w:sz w:val="20"/>
          <w:szCs w:val="20"/>
          <w:lang w:eastAsia="zh-CN"/>
        </w:rPr>
      </w:pPr>
      <w:r>
        <w:rPr>
          <w:lang w:eastAsia="zh-CN"/>
        </w:rPr>
        <w:t>政府采购政策：</w:t>
      </w:r>
    </w:p>
    <w:p w14:paraId="722B0F03">
      <w:pPr>
        <w:spacing w:before="10"/>
        <w:ind w:left="565" w:leftChars="257"/>
        <w:rPr>
          <w:rFonts w:ascii="宋体" w:hAnsi="宋体" w:eastAsia="宋体" w:cs="宋体"/>
          <w:b/>
          <w:bCs/>
          <w:sz w:val="24"/>
          <w:szCs w:val="24"/>
          <w:lang w:eastAsia="zh-CN"/>
        </w:rPr>
      </w:pPr>
      <w:r>
        <w:rPr>
          <w:rFonts w:ascii="宋体" w:hAnsi="宋体" w:eastAsia="宋体" w:cs="宋体"/>
          <w:b/>
          <w:bCs/>
          <w:spacing w:val="10"/>
          <w:w w:val="95"/>
          <w:sz w:val="23"/>
          <w:szCs w:val="23"/>
          <w:lang w:eastAsia="zh-CN"/>
        </w:rPr>
        <w:t>所投产品如涉及环保、节能、小微企业、福利性单位等政府采购政策，请将相关表格及</w:t>
      </w:r>
      <w:r>
        <w:rPr>
          <w:rFonts w:ascii="宋体" w:hAnsi="宋体" w:eastAsia="宋体" w:cs="宋体"/>
          <w:b/>
          <w:bCs/>
          <w:sz w:val="23"/>
          <w:szCs w:val="23"/>
          <w:lang w:eastAsia="zh-CN"/>
        </w:rPr>
        <w:t xml:space="preserve">材 </w:t>
      </w:r>
      <w:r>
        <w:rPr>
          <w:rFonts w:ascii="宋体" w:hAnsi="宋体" w:eastAsia="宋体" w:cs="宋体"/>
          <w:b/>
          <w:bCs/>
          <w:spacing w:val="10"/>
          <w:sz w:val="23"/>
          <w:szCs w:val="23"/>
          <w:lang w:eastAsia="zh-CN"/>
        </w:rPr>
        <w:t>料附在响应文件最后部分，并对所附材料的真实性负法律责任。 若不涉及，不需要提供以下相应表格和材料。</w:t>
      </w:r>
    </w:p>
    <w:p w14:paraId="40528CDB">
      <w:pPr>
        <w:pStyle w:val="5"/>
        <w:ind w:left="998"/>
        <w:rPr>
          <w:w w:val="95"/>
          <w:lang w:eastAsia="zh-CN"/>
        </w:rPr>
      </w:pPr>
    </w:p>
    <w:p w14:paraId="75A08557">
      <w:pPr>
        <w:rPr>
          <w:lang w:eastAsia="zh-CN"/>
        </w:rPr>
      </w:pPr>
    </w:p>
    <w:p w14:paraId="46C5FADA">
      <w:pPr>
        <w:ind w:left="3400" w:right="2884"/>
        <w:jc w:val="center"/>
        <w:outlineLvl w:val="2"/>
        <w:rPr>
          <w:rFonts w:ascii="宋体" w:hAnsi="宋体" w:eastAsia="宋体"/>
          <w:sz w:val="31"/>
          <w:szCs w:val="31"/>
          <w:lang w:eastAsia="zh-CN"/>
        </w:rPr>
      </w:pPr>
      <w:r>
        <w:rPr>
          <w:rFonts w:ascii="宋体" w:hAnsi="宋体" w:eastAsia="宋体"/>
          <w:b/>
          <w:bCs/>
          <w:spacing w:val="9"/>
          <w:sz w:val="31"/>
          <w:szCs w:val="31"/>
          <w:lang w:eastAsia="zh-CN"/>
        </w:rPr>
        <w:t>节能产品报价说明表一</w:t>
      </w:r>
    </w:p>
    <w:p w14:paraId="32EE90E1">
      <w:pPr>
        <w:spacing w:before="6"/>
        <w:rPr>
          <w:rFonts w:ascii="宋体" w:hAnsi="宋体" w:eastAsia="宋体" w:cs="宋体"/>
          <w:b/>
          <w:bCs/>
          <w:sz w:val="18"/>
          <w:szCs w:val="18"/>
          <w:lang w:eastAsia="zh-CN"/>
        </w:rPr>
      </w:pPr>
    </w:p>
    <w:tbl>
      <w:tblPr>
        <w:tblStyle w:val="41"/>
        <w:tblW w:w="0" w:type="auto"/>
        <w:tblInd w:w="224" w:type="dxa"/>
        <w:tblLayout w:type="fixed"/>
        <w:tblCellMar>
          <w:top w:w="0" w:type="dxa"/>
          <w:left w:w="0" w:type="dxa"/>
          <w:bottom w:w="0" w:type="dxa"/>
          <w:right w:w="0" w:type="dxa"/>
        </w:tblCellMar>
      </w:tblPr>
      <w:tblGrid>
        <w:gridCol w:w="760"/>
        <w:gridCol w:w="1383"/>
        <w:gridCol w:w="1264"/>
        <w:gridCol w:w="2160"/>
        <w:gridCol w:w="842"/>
        <w:gridCol w:w="1620"/>
        <w:gridCol w:w="1683"/>
      </w:tblGrid>
      <w:tr w14:paraId="00B23655">
        <w:tblPrEx>
          <w:tblCellMar>
            <w:top w:w="0" w:type="dxa"/>
            <w:left w:w="0" w:type="dxa"/>
            <w:bottom w:w="0" w:type="dxa"/>
            <w:right w:w="0" w:type="dxa"/>
          </w:tblCellMar>
        </w:tblPrEx>
        <w:trPr>
          <w:trHeight w:val="521" w:hRule="exact"/>
        </w:trPr>
        <w:tc>
          <w:tcPr>
            <w:tcW w:w="9712" w:type="dxa"/>
            <w:gridSpan w:val="7"/>
            <w:tcBorders>
              <w:top w:val="single" w:color="000000" w:sz="2" w:space="0"/>
              <w:left w:val="single" w:color="000000" w:sz="2" w:space="0"/>
              <w:bottom w:val="single" w:color="000000" w:sz="2" w:space="0"/>
              <w:right w:val="single" w:color="000000" w:sz="2" w:space="0"/>
            </w:tcBorders>
            <w:vAlign w:val="center"/>
          </w:tcPr>
          <w:p w14:paraId="53E7D348">
            <w:pPr>
              <w:spacing w:before="85"/>
              <w:ind w:left="11"/>
              <w:jc w:val="center"/>
              <w:rPr>
                <w:rFonts w:ascii="宋体" w:hAnsi="宋体" w:eastAsia="宋体" w:cs="宋体"/>
                <w:sz w:val="23"/>
                <w:szCs w:val="23"/>
                <w:lang w:eastAsia="zh-CN"/>
              </w:rPr>
            </w:pPr>
            <w:bookmarkStart w:id="29" w:name="OLE_LINK22"/>
            <w:bookmarkStart w:id="30" w:name="OLE_LINK23"/>
            <w:bookmarkStart w:id="31" w:name="OLE_LINK21"/>
            <w:r>
              <w:rPr>
                <w:rFonts w:ascii="宋体" w:hAnsi="宋体" w:eastAsia="宋体" w:cs="宋体"/>
                <w:b/>
                <w:bCs/>
                <w:spacing w:val="9"/>
                <w:sz w:val="23"/>
                <w:szCs w:val="23"/>
                <w:lang w:eastAsia="zh-CN"/>
              </w:rPr>
              <w:t>强制节能产品报价明细</w:t>
            </w:r>
          </w:p>
        </w:tc>
      </w:tr>
      <w:tr w14:paraId="07289392">
        <w:tblPrEx>
          <w:tblCellMar>
            <w:top w:w="0" w:type="dxa"/>
            <w:left w:w="0" w:type="dxa"/>
            <w:bottom w:w="0" w:type="dxa"/>
            <w:right w:w="0" w:type="dxa"/>
          </w:tblCellMar>
        </w:tblPrEx>
        <w:trPr>
          <w:trHeight w:val="664"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472B48B8">
            <w:pPr>
              <w:jc w:val="center"/>
              <w:rPr>
                <w:rFonts w:ascii="宋体" w:hAnsi="宋体" w:eastAsia="宋体" w:cs="宋体"/>
                <w:sz w:val="23"/>
                <w:szCs w:val="23"/>
              </w:rPr>
            </w:pPr>
            <w:r>
              <w:rPr>
                <w:rFonts w:ascii="宋体" w:hAnsi="宋体" w:eastAsia="宋体" w:cs="宋体"/>
                <w:spacing w:val="2"/>
                <w:sz w:val="23"/>
                <w:szCs w:val="23"/>
              </w:rPr>
              <w:t>序号</w:t>
            </w:r>
          </w:p>
        </w:tc>
        <w:tc>
          <w:tcPr>
            <w:tcW w:w="1383" w:type="dxa"/>
            <w:tcBorders>
              <w:top w:val="single" w:color="000000" w:sz="2" w:space="0"/>
              <w:left w:val="single" w:color="000000" w:sz="2" w:space="0"/>
              <w:bottom w:val="single" w:color="000000" w:sz="2" w:space="0"/>
              <w:right w:val="single" w:color="000000" w:sz="2" w:space="0"/>
            </w:tcBorders>
            <w:vAlign w:val="center"/>
          </w:tcPr>
          <w:p w14:paraId="7CF38DDE">
            <w:pPr>
              <w:jc w:val="center"/>
              <w:rPr>
                <w:rFonts w:ascii="宋体" w:hAnsi="宋体" w:eastAsia="宋体" w:cs="宋体"/>
                <w:sz w:val="23"/>
                <w:szCs w:val="23"/>
              </w:rPr>
            </w:pPr>
            <w:r>
              <w:rPr>
                <w:rFonts w:ascii="宋体" w:hAnsi="宋体" w:eastAsia="宋体" w:cs="宋体"/>
                <w:spacing w:val="4"/>
                <w:sz w:val="23"/>
                <w:szCs w:val="23"/>
              </w:rPr>
              <w:t>货物名称</w:t>
            </w:r>
          </w:p>
        </w:tc>
        <w:tc>
          <w:tcPr>
            <w:tcW w:w="1264" w:type="dxa"/>
            <w:tcBorders>
              <w:top w:val="single" w:color="000000" w:sz="2" w:space="0"/>
              <w:left w:val="single" w:color="000000" w:sz="2" w:space="0"/>
              <w:bottom w:val="single" w:color="000000" w:sz="2" w:space="0"/>
              <w:right w:val="single" w:color="000000" w:sz="2" w:space="0"/>
            </w:tcBorders>
            <w:vAlign w:val="center"/>
          </w:tcPr>
          <w:p w14:paraId="1F4D2A98">
            <w:pPr>
              <w:spacing w:before="12" w:line="297" w:lineRule="exact"/>
              <w:jc w:val="center"/>
              <w:rPr>
                <w:rFonts w:ascii="宋体" w:hAnsi="宋体" w:eastAsia="宋体" w:cs="宋体"/>
                <w:sz w:val="23"/>
                <w:szCs w:val="23"/>
              </w:rPr>
            </w:pPr>
            <w:r>
              <w:rPr>
                <w:rFonts w:ascii="宋体" w:hAnsi="宋体" w:eastAsia="宋体" w:cs="宋体"/>
                <w:spacing w:val="3"/>
                <w:sz w:val="23"/>
                <w:szCs w:val="23"/>
              </w:rPr>
              <w:t>型号/规</w:t>
            </w:r>
            <w:r>
              <w:rPr>
                <w:rFonts w:ascii="宋体" w:hAnsi="宋体" w:eastAsia="宋体" w:cs="宋体"/>
                <w:sz w:val="23"/>
                <w:szCs w:val="23"/>
              </w:rPr>
              <w:t>格</w:t>
            </w:r>
          </w:p>
        </w:tc>
        <w:tc>
          <w:tcPr>
            <w:tcW w:w="2160" w:type="dxa"/>
            <w:tcBorders>
              <w:top w:val="single" w:color="000000" w:sz="2" w:space="0"/>
              <w:left w:val="single" w:color="000000" w:sz="2" w:space="0"/>
              <w:bottom w:val="single" w:color="000000" w:sz="2" w:space="0"/>
              <w:right w:val="single" w:color="000000" w:sz="2" w:space="0"/>
            </w:tcBorders>
            <w:vAlign w:val="center"/>
          </w:tcPr>
          <w:p w14:paraId="0F6B805B">
            <w:pPr>
              <w:spacing w:line="261" w:lineRule="auto"/>
              <w:ind w:right="370"/>
              <w:jc w:val="center"/>
              <w:rPr>
                <w:rFonts w:ascii="宋体" w:hAnsi="宋体" w:eastAsia="宋体" w:cs="宋体"/>
                <w:sz w:val="23"/>
                <w:szCs w:val="23"/>
              </w:rPr>
            </w:pP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节能产品认证</w:t>
            </w: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证书号</w:t>
            </w:r>
          </w:p>
        </w:tc>
        <w:tc>
          <w:tcPr>
            <w:tcW w:w="842" w:type="dxa"/>
            <w:tcBorders>
              <w:top w:val="single" w:color="000000" w:sz="2" w:space="0"/>
              <w:left w:val="single" w:color="000000" w:sz="2" w:space="0"/>
              <w:bottom w:val="single" w:color="000000" w:sz="2" w:space="0"/>
              <w:right w:val="single" w:color="000000" w:sz="2" w:space="0"/>
            </w:tcBorders>
            <w:vAlign w:val="center"/>
          </w:tcPr>
          <w:p w14:paraId="6A3A1A72">
            <w:pPr>
              <w:jc w:val="center"/>
              <w:rPr>
                <w:rFonts w:ascii="宋体" w:hAnsi="宋体" w:eastAsia="宋体" w:cs="宋体"/>
                <w:sz w:val="23"/>
                <w:szCs w:val="23"/>
              </w:rPr>
            </w:pPr>
            <w:r>
              <w:rPr>
                <w:rFonts w:ascii="宋体" w:hAnsi="宋体" w:eastAsia="宋体" w:cs="宋体"/>
                <w:sz w:val="23"/>
                <w:szCs w:val="23"/>
              </w:rPr>
              <w:t>数量</w:t>
            </w:r>
          </w:p>
        </w:tc>
        <w:tc>
          <w:tcPr>
            <w:tcW w:w="1620" w:type="dxa"/>
            <w:tcBorders>
              <w:top w:val="single" w:color="000000" w:sz="2" w:space="0"/>
              <w:left w:val="single" w:color="000000" w:sz="2" w:space="0"/>
              <w:bottom w:val="single" w:color="000000" w:sz="2" w:space="0"/>
              <w:right w:val="single" w:color="000000" w:sz="2" w:space="0"/>
            </w:tcBorders>
            <w:vAlign w:val="center"/>
          </w:tcPr>
          <w:p w14:paraId="6E2CA44D">
            <w:pPr>
              <w:ind w:left="386"/>
              <w:rPr>
                <w:rFonts w:ascii="宋体" w:hAnsi="宋体" w:eastAsia="宋体" w:cs="宋体"/>
                <w:sz w:val="23"/>
                <w:szCs w:val="23"/>
              </w:rPr>
            </w:pPr>
            <w:r>
              <w:rPr>
                <w:rFonts w:ascii="宋体" w:hAnsi="宋体" w:eastAsia="宋体" w:cs="宋体"/>
                <w:spacing w:val="3"/>
                <w:sz w:val="23"/>
                <w:szCs w:val="23"/>
              </w:rPr>
              <w:t>单价</w:t>
            </w:r>
            <w:r>
              <w:rPr>
                <w:rFonts w:ascii="宋体" w:hAnsi="宋体" w:eastAsia="宋体" w:cs="宋体"/>
                <w:spacing w:val="8"/>
                <w:sz w:val="23"/>
                <w:szCs w:val="23"/>
              </w:rPr>
              <w:t xml:space="preserve"> </w:t>
            </w:r>
            <w:r>
              <w:rPr>
                <w:rFonts w:ascii="宋体" w:hAnsi="宋体" w:eastAsia="宋体" w:cs="宋体"/>
                <w:spacing w:val="2"/>
                <w:sz w:val="23"/>
                <w:szCs w:val="23"/>
              </w:rPr>
              <w:t>(元)</w:t>
            </w:r>
          </w:p>
        </w:tc>
        <w:tc>
          <w:tcPr>
            <w:tcW w:w="1683" w:type="dxa"/>
            <w:tcBorders>
              <w:top w:val="single" w:color="000000" w:sz="2" w:space="0"/>
              <w:left w:val="single" w:color="000000" w:sz="2" w:space="0"/>
              <w:bottom w:val="single" w:color="000000" w:sz="2" w:space="0"/>
              <w:right w:val="single" w:color="000000" w:sz="2" w:space="0"/>
            </w:tcBorders>
            <w:vAlign w:val="center"/>
          </w:tcPr>
          <w:p w14:paraId="706B05B5">
            <w:pPr>
              <w:ind w:left="431"/>
              <w:rPr>
                <w:rFonts w:ascii="宋体" w:hAnsi="宋体" w:eastAsia="宋体" w:cs="宋体"/>
                <w:sz w:val="23"/>
                <w:szCs w:val="23"/>
              </w:rPr>
            </w:pPr>
            <w:r>
              <w:rPr>
                <w:rFonts w:ascii="宋体" w:hAnsi="宋体" w:eastAsia="宋体" w:cs="宋体"/>
                <w:spacing w:val="2"/>
                <w:sz w:val="23"/>
                <w:szCs w:val="23"/>
              </w:rPr>
              <w:t>合价</w:t>
            </w:r>
            <w:r>
              <w:rPr>
                <w:rFonts w:ascii="宋体" w:hAnsi="宋体" w:eastAsia="宋体" w:cs="宋体"/>
                <w:spacing w:val="12"/>
                <w:sz w:val="23"/>
                <w:szCs w:val="23"/>
              </w:rPr>
              <w:t xml:space="preserve"> </w:t>
            </w:r>
            <w:r>
              <w:rPr>
                <w:rFonts w:ascii="宋体" w:hAnsi="宋体" w:eastAsia="宋体" w:cs="宋体"/>
                <w:spacing w:val="3"/>
                <w:sz w:val="23"/>
                <w:szCs w:val="23"/>
              </w:rPr>
              <w:t>(元)</w:t>
            </w:r>
          </w:p>
        </w:tc>
      </w:tr>
      <w:tr w14:paraId="27D59A5B">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783280BC">
            <w:pPr>
              <w:spacing w:before="11"/>
              <w:ind w:left="48"/>
              <w:jc w:val="center"/>
              <w:rPr>
                <w:rFonts w:ascii="宋体" w:hAnsi="宋体" w:eastAsia="宋体" w:cs="宋体"/>
                <w:sz w:val="23"/>
                <w:szCs w:val="23"/>
              </w:rPr>
            </w:pPr>
            <w:r>
              <w:rPr>
                <w:rFonts w:ascii="宋体"/>
                <w:sz w:val="23"/>
              </w:rPr>
              <w:t>1</w:t>
            </w:r>
          </w:p>
        </w:tc>
        <w:tc>
          <w:tcPr>
            <w:tcW w:w="1383" w:type="dxa"/>
            <w:tcBorders>
              <w:top w:val="single" w:color="000000" w:sz="2" w:space="0"/>
              <w:left w:val="single" w:color="000000" w:sz="2" w:space="0"/>
              <w:bottom w:val="single" w:color="000000" w:sz="2" w:space="0"/>
              <w:right w:val="single" w:color="000000" w:sz="2" w:space="0"/>
            </w:tcBorders>
            <w:vAlign w:val="center"/>
          </w:tcPr>
          <w:p w14:paraId="3C614CAB">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28F8E87D">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0F770FB3">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05B116CC">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5D4E2B98">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3151377B">
            <w:pPr>
              <w:jc w:val="center"/>
            </w:pPr>
          </w:p>
        </w:tc>
      </w:tr>
      <w:tr w14:paraId="2A910962">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0BE7242E">
            <w:pPr>
              <w:spacing w:before="11"/>
              <w:ind w:left="14"/>
              <w:jc w:val="center"/>
              <w:rPr>
                <w:rFonts w:ascii="宋体" w:hAnsi="宋体" w:eastAsia="宋体" w:cs="宋体"/>
                <w:sz w:val="23"/>
                <w:szCs w:val="23"/>
              </w:rPr>
            </w:pPr>
            <w:r>
              <w:rPr>
                <w:rFonts w:ascii="宋体"/>
                <w:sz w:val="23"/>
              </w:rPr>
              <w:t>2</w:t>
            </w:r>
          </w:p>
        </w:tc>
        <w:tc>
          <w:tcPr>
            <w:tcW w:w="1383" w:type="dxa"/>
            <w:tcBorders>
              <w:top w:val="single" w:color="000000" w:sz="2" w:space="0"/>
              <w:left w:val="single" w:color="000000" w:sz="2" w:space="0"/>
              <w:bottom w:val="single" w:color="000000" w:sz="2" w:space="0"/>
              <w:right w:val="single" w:color="000000" w:sz="2" w:space="0"/>
            </w:tcBorders>
            <w:vAlign w:val="center"/>
          </w:tcPr>
          <w:p w14:paraId="38AE587E">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7945476B">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58532983">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613B9A4F">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1C6AB4CD">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74E57029">
            <w:pPr>
              <w:jc w:val="center"/>
            </w:pPr>
          </w:p>
        </w:tc>
      </w:tr>
      <w:tr w14:paraId="3301523F">
        <w:tblPrEx>
          <w:tblCellMar>
            <w:top w:w="0" w:type="dxa"/>
            <w:left w:w="0" w:type="dxa"/>
            <w:bottom w:w="0" w:type="dxa"/>
            <w:right w:w="0" w:type="dxa"/>
          </w:tblCellMar>
        </w:tblPrEx>
        <w:trPr>
          <w:trHeight w:val="517"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624A2790">
            <w:pPr>
              <w:spacing w:before="59"/>
              <w:ind w:left="130"/>
              <w:jc w:val="center"/>
              <w:rPr>
                <w:rFonts w:ascii="宋体" w:hAnsi="宋体" w:eastAsia="宋体" w:cs="宋体"/>
                <w:sz w:val="23"/>
                <w:szCs w:val="23"/>
              </w:rPr>
            </w:pPr>
            <w:r>
              <w:rPr>
                <w:rFonts w:ascii="宋体" w:hAnsi="宋体" w:eastAsia="宋体" w:cs="宋体"/>
                <w:sz w:val="23"/>
                <w:szCs w:val="23"/>
              </w:rPr>
              <w:t>…</w:t>
            </w:r>
          </w:p>
        </w:tc>
        <w:tc>
          <w:tcPr>
            <w:tcW w:w="1383" w:type="dxa"/>
            <w:tcBorders>
              <w:top w:val="single" w:color="000000" w:sz="2" w:space="0"/>
              <w:left w:val="single" w:color="000000" w:sz="2" w:space="0"/>
              <w:bottom w:val="single" w:color="000000" w:sz="2" w:space="0"/>
              <w:right w:val="single" w:color="000000" w:sz="2" w:space="0"/>
            </w:tcBorders>
            <w:vAlign w:val="center"/>
          </w:tcPr>
          <w:p w14:paraId="5A20D37D">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78C251FE">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3505A0DB">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346F398A">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4172FEFA">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4DE75EEB">
            <w:pPr>
              <w:jc w:val="center"/>
            </w:pPr>
          </w:p>
        </w:tc>
      </w:tr>
      <w:tr w14:paraId="1315E5E9">
        <w:tblPrEx>
          <w:tblCellMar>
            <w:top w:w="0" w:type="dxa"/>
            <w:left w:w="0" w:type="dxa"/>
            <w:bottom w:w="0" w:type="dxa"/>
            <w:right w:w="0" w:type="dxa"/>
          </w:tblCellMar>
        </w:tblPrEx>
        <w:trPr>
          <w:trHeight w:val="481" w:hRule="exact"/>
        </w:trPr>
        <w:tc>
          <w:tcPr>
            <w:tcW w:w="5567" w:type="dxa"/>
            <w:gridSpan w:val="4"/>
            <w:tcBorders>
              <w:top w:val="single" w:color="000000" w:sz="2" w:space="0"/>
              <w:left w:val="single" w:color="000000" w:sz="2" w:space="0"/>
              <w:bottom w:val="single" w:color="000000" w:sz="2" w:space="0"/>
              <w:right w:val="single" w:color="000000" w:sz="2" w:space="0"/>
            </w:tcBorders>
            <w:vAlign w:val="center"/>
          </w:tcPr>
          <w:p w14:paraId="1E1C460B">
            <w:pPr>
              <w:spacing w:line="290" w:lineRule="exact"/>
              <w:ind w:left="1474"/>
              <w:jc w:val="center"/>
              <w:rPr>
                <w:rFonts w:ascii="宋体" w:hAnsi="宋体" w:eastAsia="宋体" w:cs="宋体"/>
                <w:sz w:val="23"/>
                <w:szCs w:val="23"/>
              </w:rPr>
            </w:pPr>
            <w:r>
              <w:rPr>
                <w:rFonts w:ascii="宋体" w:hAnsi="宋体" w:eastAsia="宋体" w:cs="宋体"/>
                <w:spacing w:val="5"/>
                <w:sz w:val="23"/>
                <w:szCs w:val="23"/>
              </w:rPr>
              <w:t>强制节能产品总价</w:t>
            </w:r>
            <w:r>
              <w:rPr>
                <w:rFonts w:ascii="宋体" w:hAnsi="宋体" w:eastAsia="宋体" w:cs="宋体"/>
                <w:spacing w:val="4"/>
                <w:sz w:val="23"/>
                <w:szCs w:val="23"/>
              </w:rPr>
              <w:t>(元)</w:t>
            </w:r>
          </w:p>
        </w:tc>
        <w:tc>
          <w:tcPr>
            <w:tcW w:w="4145" w:type="dxa"/>
            <w:gridSpan w:val="3"/>
            <w:tcBorders>
              <w:top w:val="single" w:color="000000" w:sz="2" w:space="0"/>
              <w:left w:val="single" w:color="000000" w:sz="2" w:space="0"/>
              <w:bottom w:val="single" w:color="000000" w:sz="2" w:space="0"/>
              <w:right w:val="single" w:color="000000" w:sz="2" w:space="0"/>
            </w:tcBorders>
            <w:vAlign w:val="center"/>
          </w:tcPr>
          <w:p w14:paraId="46A6377D">
            <w:pPr>
              <w:jc w:val="center"/>
            </w:pPr>
          </w:p>
        </w:tc>
      </w:tr>
      <w:bookmarkEnd w:id="29"/>
      <w:bookmarkEnd w:id="30"/>
      <w:bookmarkEnd w:id="31"/>
    </w:tbl>
    <w:p w14:paraId="6418FEE2">
      <w:pPr>
        <w:spacing w:line="298" w:lineRule="exact"/>
        <w:ind w:left="364" w:right="751"/>
        <w:rPr>
          <w:rFonts w:ascii="宋体" w:hAnsi="宋体" w:eastAsia="宋体" w:cs="宋体"/>
          <w:sz w:val="23"/>
          <w:szCs w:val="23"/>
        </w:rPr>
      </w:pPr>
      <w:r>
        <w:rPr>
          <w:rFonts w:ascii="宋体" w:hAnsi="宋体" w:eastAsia="宋体" w:cs="宋体"/>
          <w:spacing w:val="-3"/>
          <w:sz w:val="23"/>
          <w:szCs w:val="23"/>
        </w:rPr>
        <w:t>附注：</w:t>
      </w:r>
    </w:p>
    <w:p w14:paraId="37290518">
      <w:pPr>
        <w:spacing w:before="164" w:line="372" w:lineRule="auto"/>
        <w:ind w:left="345" w:leftChars="157" w:right="416" w:firstLine="492" w:firstLineChars="200"/>
        <w:rPr>
          <w:rFonts w:ascii="宋体" w:hAnsi="宋体" w:eastAsia="宋体" w:cs="宋体"/>
          <w:spacing w:val="8"/>
          <w:sz w:val="23"/>
          <w:szCs w:val="23"/>
          <w:lang w:eastAsia="zh-CN"/>
        </w:rPr>
      </w:pPr>
      <w:r>
        <w:rPr>
          <w:rFonts w:ascii="宋体" w:hAnsi="宋体" w:eastAsia="宋体" w:cs="宋体"/>
          <w:spacing w:val="8"/>
          <w:sz w:val="23"/>
          <w:szCs w:val="23"/>
          <w:lang w:eastAsia="zh-CN"/>
        </w:rPr>
        <w:t>1、强制节能产品是指《节能产品政府采购品目清单》 中标注的强制采购的节能产品，</w:t>
      </w:r>
      <w:r>
        <w:rPr>
          <w:rFonts w:ascii="宋体" w:hAnsi="宋体" w:eastAsia="宋体" w:cs="宋体"/>
          <w:sz w:val="23"/>
          <w:szCs w:val="23"/>
          <w:lang w:eastAsia="zh-CN"/>
        </w:rPr>
        <w:t>具</w:t>
      </w:r>
      <w:r>
        <w:rPr>
          <w:rFonts w:ascii="宋体" w:hAnsi="宋体" w:eastAsia="宋体" w:cs="宋体"/>
          <w:spacing w:val="8"/>
          <w:sz w:val="23"/>
          <w:szCs w:val="23"/>
          <w:lang w:eastAsia="zh-CN"/>
        </w:rPr>
        <w:t>体为品目清单中有“★”标注的产品；</w:t>
      </w:r>
    </w:p>
    <w:p w14:paraId="73958E24">
      <w:pPr>
        <w:spacing w:before="164" w:line="372" w:lineRule="auto"/>
        <w:ind w:left="345" w:leftChars="157" w:right="416" w:firstLine="492" w:firstLineChars="200"/>
        <w:rPr>
          <w:rFonts w:ascii="宋体" w:hAnsi="宋体" w:eastAsia="宋体" w:cs="宋体"/>
          <w:spacing w:val="2"/>
          <w:sz w:val="23"/>
          <w:szCs w:val="23"/>
          <w:lang w:eastAsia="zh-CN"/>
        </w:rPr>
      </w:pPr>
      <w:r>
        <w:rPr>
          <w:rFonts w:ascii="宋体" w:hAnsi="宋体" w:eastAsia="宋体" w:cs="宋体"/>
          <w:spacing w:val="8"/>
          <w:sz w:val="23"/>
          <w:szCs w:val="23"/>
          <w:lang w:eastAsia="zh-CN"/>
        </w:rPr>
        <w:t>2、投标文件须附所报产品的有效期内的“节能产品认证证书”原件的彩色扫描件，</w:t>
      </w:r>
      <w:r>
        <w:rPr>
          <w:rFonts w:ascii="宋体" w:hAnsi="宋体" w:eastAsia="宋体" w:cs="宋体"/>
          <w:sz w:val="23"/>
          <w:szCs w:val="23"/>
          <w:lang w:eastAsia="zh-CN"/>
        </w:rPr>
        <w:t>以及</w:t>
      </w:r>
      <w:r>
        <w:rPr>
          <w:rFonts w:ascii="宋体" w:hAnsi="宋体" w:eastAsia="宋体" w:cs="宋体"/>
          <w:spacing w:val="4"/>
          <w:sz w:val="23"/>
          <w:szCs w:val="23"/>
          <w:lang w:eastAsia="zh-CN"/>
        </w:rPr>
        <w:t>所报产品在《节能产品政府采购品目清单》所在行截图扫描件，否则评委有权利不予认</w:t>
      </w:r>
      <w:r>
        <w:rPr>
          <w:rFonts w:ascii="宋体" w:hAnsi="宋体" w:eastAsia="宋体" w:cs="宋体"/>
          <w:spacing w:val="2"/>
          <w:sz w:val="23"/>
          <w:szCs w:val="23"/>
          <w:lang w:eastAsia="zh-CN"/>
        </w:rPr>
        <w:t xml:space="preserve">定； </w:t>
      </w:r>
    </w:p>
    <w:p w14:paraId="2710AC10">
      <w:pPr>
        <w:spacing w:before="164" w:line="372" w:lineRule="auto"/>
        <w:ind w:left="345" w:leftChars="157" w:right="416" w:firstLine="460" w:firstLineChars="200"/>
        <w:rPr>
          <w:rFonts w:ascii="宋体" w:hAnsi="宋体" w:eastAsia="宋体" w:cs="宋体"/>
          <w:sz w:val="23"/>
          <w:szCs w:val="23"/>
          <w:lang w:eastAsia="zh-CN"/>
        </w:rPr>
      </w:pPr>
      <w:r>
        <w:rPr>
          <w:rFonts w:ascii="宋体" w:hAnsi="宋体" w:eastAsia="宋体" w:cs="宋体"/>
          <w:sz w:val="23"/>
          <w:szCs w:val="23"/>
          <w:lang w:eastAsia="zh-CN"/>
        </w:rPr>
        <w:t>3</w:t>
      </w:r>
      <w:r>
        <w:rPr>
          <w:rFonts w:hint="eastAsia" w:ascii="宋体" w:hAnsi="宋体" w:eastAsia="宋体" w:cs="宋体"/>
          <w:spacing w:val="11"/>
          <w:sz w:val="23"/>
          <w:szCs w:val="23"/>
          <w:lang w:eastAsia="zh-CN"/>
        </w:rPr>
        <w:t>、</w:t>
      </w:r>
      <w:r>
        <w:rPr>
          <w:rFonts w:ascii="宋体" w:hAnsi="宋体" w:eastAsia="宋体" w:cs="宋体"/>
          <w:spacing w:val="11"/>
          <w:sz w:val="23"/>
          <w:szCs w:val="23"/>
          <w:lang w:eastAsia="zh-CN"/>
        </w:rPr>
        <w:t xml:space="preserve">本表只填写强制节能产品。强制节能产品和项目要求不一致如数量、规格不同 </w:t>
      </w:r>
      <w:r>
        <w:rPr>
          <w:rFonts w:ascii="宋体" w:hAnsi="宋体" w:eastAsia="宋体" w:cs="宋体"/>
          <w:spacing w:val="8"/>
          <w:sz w:val="23"/>
          <w:szCs w:val="23"/>
          <w:lang w:eastAsia="zh-CN"/>
        </w:rPr>
        <w:t>或多填入其它产品，评委均有权利不予认定；</w:t>
      </w:r>
    </w:p>
    <w:p w14:paraId="6D81B036">
      <w:pPr>
        <w:spacing w:before="40"/>
        <w:ind w:left="114" w:leftChars="52" w:right="751" w:firstLine="738" w:firstLineChars="300"/>
        <w:rPr>
          <w:rFonts w:ascii="宋体" w:hAnsi="宋体" w:eastAsia="宋体" w:cs="宋体"/>
          <w:sz w:val="23"/>
          <w:szCs w:val="23"/>
          <w:lang w:eastAsia="zh-CN"/>
        </w:rPr>
      </w:pPr>
      <w:r>
        <w:rPr>
          <w:rFonts w:ascii="宋体" w:hAnsi="宋体" w:eastAsia="宋体" w:cs="宋体"/>
          <w:spacing w:val="8"/>
          <w:sz w:val="23"/>
          <w:szCs w:val="23"/>
          <w:lang w:eastAsia="zh-CN"/>
        </w:rPr>
        <w:t>4、采购中涉及强制节能产品时必须填写本表，否则评委有权利不予认定。</w:t>
      </w:r>
    </w:p>
    <w:p w14:paraId="7CF09193">
      <w:pPr>
        <w:pStyle w:val="29"/>
      </w:pPr>
    </w:p>
    <w:p w14:paraId="54A2C7EE">
      <w:pPr>
        <w:pStyle w:val="29"/>
      </w:pPr>
    </w:p>
    <w:p w14:paraId="04F0AF75">
      <w:pPr>
        <w:pStyle w:val="29"/>
      </w:pPr>
    </w:p>
    <w:p w14:paraId="2BF0FB39">
      <w:pPr>
        <w:pStyle w:val="29"/>
      </w:pPr>
    </w:p>
    <w:p w14:paraId="5CDB43B7">
      <w:pPr>
        <w:pStyle w:val="29"/>
      </w:pPr>
    </w:p>
    <w:p w14:paraId="6FA592BF">
      <w:pPr>
        <w:pStyle w:val="29"/>
      </w:pPr>
    </w:p>
    <w:p w14:paraId="1A21A900">
      <w:pPr>
        <w:pStyle w:val="29"/>
      </w:pPr>
    </w:p>
    <w:p w14:paraId="54985B1C">
      <w:pPr>
        <w:pStyle w:val="29"/>
      </w:pPr>
    </w:p>
    <w:p w14:paraId="5630AD7F">
      <w:pPr>
        <w:pStyle w:val="29"/>
      </w:pPr>
    </w:p>
    <w:p w14:paraId="5C5D9C85">
      <w:pPr>
        <w:pStyle w:val="29"/>
      </w:pPr>
    </w:p>
    <w:p w14:paraId="0FADD132">
      <w:pPr>
        <w:pStyle w:val="29"/>
      </w:pPr>
    </w:p>
    <w:p w14:paraId="71C489A2">
      <w:pPr>
        <w:pStyle w:val="29"/>
      </w:pPr>
    </w:p>
    <w:p w14:paraId="54E451E4">
      <w:pPr>
        <w:spacing w:before="157"/>
        <w:ind w:left="3398" w:right="2742"/>
        <w:jc w:val="center"/>
        <w:outlineLvl w:val="2"/>
        <w:rPr>
          <w:rFonts w:ascii="宋体" w:hAnsi="宋体" w:eastAsia="宋体"/>
          <w:sz w:val="31"/>
          <w:szCs w:val="31"/>
          <w:lang w:eastAsia="zh-CN"/>
        </w:rPr>
      </w:pPr>
      <w:r>
        <w:rPr>
          <w:rFonts w:ascii="宋体" w:hAnsi="宋体" w:eastAsia="宋体"/>
          <w:b/>
          <w:bCs/>
          <w:spacing w:val="9"/>
          <w:sz w:val="31"/>
          <w:szCs w:val="31"/>
          <w:lang w:eastAsia="zh-CN"/>
        </w:rPr>
        <w:t>节能产品报价说明表二</w:t>
      </w:r>
    </w:p>
    <w:tbl>
      <w:tblPr>
        <w:tblStyle w:val="41"/>
        <w:tblW w:w="0" w:type="auto"/>
        <w:tblInd w:w="224" w:type="dxa"/>
        <w:tblLayout w:type="fixed"/>
        <w:tblCellMar>
          <w:top w:w="0" w:type="dxa"/>
          <w:left w:w="0" w:type="dxa"/>
          <w:bottom w:w="0" w:type="dxa"/>
          <w:right w:w="0" w:type="dxa"/>
        </w:tblCellMar>
      </w:tblPr>
      <w:tblGrid>
        <w:gridCol w:w="760"/>
        <w:gridCol w:w="1383"/>
        <w:gridCol w:w="1264"/>
        <w:gridCol w:w="2160"/>
        <w:gridCol w:w="842"/>
        <w:gridCol w:w="1620"/>
        <w:gridCol w:w="1683"/>
      </w:tblGrid>
      <w:tr w14:paraId="1BDD1023">
        <w:tblPrEx>
          <w:tblCellMar>
            <w:top w:w="0" w:type="dxa"/>
            <w:left w:w="0" w:type="dxa"/>
            <w:bottom w:w="0" w:type="dxa"/>
            <w:right w:w="0" w:type="dxa"/>
          </w:tblCellMar>
        </w:tblPrEx>
        <w:trPr>
          <w:trHeight w:val="521" w:hRule="exact"/>
        </w:trPr>
        <w:tc>
          <w:tcPr>
            <w:tcW w:w="9712" w:type="dxa"/>
            <w:gridSpan w:val="7"/>
            <w:tcBorders>
              <w:top w:val="single" w:color="000000" w:sz="2" w:space="0"/>
              <w:left w:val="single" w:color="000000" w:sz="2" w:space="0"/>
              <w:bottom w:val="single" w:color="000000" w:sz="2" w:space="0"/>
              <w:right w:val="single" w:color="000000" w:sz="2" w:space="0"/>
            </w:tcBorders>
            <w:vAlign w:val="center"/>
          </w:tcPr>
          <w:p w14:paraId="35D0331E">
            <w:pPr>
              <w:spacing w:before="85"/>
              <w:ind w:left="11"/>
              <w:jc w:val="center"/>
              <w:rPr>
                <w:rFonts w:ascii="宋体" w:hAnsi="宋体" w:eastAsia="宋体" w:cs="宋体"/>
                <w:sz w:val="23"/>
                <w:szCs w:val="23"/>
                <w:lang w:eastAsia="zh-CN"/>
              </w:rPr>
            </w:pPr>
            <w:r>
              <w:rPr>
                <w:rFonts w:ascii="宋体" w:hAnsi="宋体" w:eastAsia="宋体" w:cs="宋体"/>
                <w:b/>
                <w:bCs/>
                <w:spacing w:val="9"/>
                <w:sz w:val="23"/>
                <w:szCs w:val="23"/>
                <w:lang w:eastAsia="zh-CN"/>
              </w:rPr>
              <w:t>强制节能产品报价明细</w:t>
            </w:r>
          </w:p>
        </w:tc>
      </w:tr>
      <w:tr w14:paraId="4F29F830">
        <w:tblPrEx>
          <w:tblCellMar>
            <w:top w:w="0" w:type="dxa"/>
            <w:left w:w="0" w:type="dxa"/>
            <w:bottom w:w="0" w:type="dxa"/>
            <w:right w:w="0" w:type="dxa"/>
          </w:tblCellMar>
        </w:tblPrEx>
        <w:trPr>
          <w:trHeight w:val="664"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4B55941C">
            <w:pPr>
              <w:jc w:val="center"/>
              <w:rPr>
                <w:rFonts w:ascii="宋体" w:hAnsi="宋体" w:eastAsia="宋体" w:cs="宋体"/>
                <w:sz w:val="23"/>
                <w:szCs w:val="23"/>
              </w:rPr>
            </w:pPr>
            <w:r>
              <w:rPr>
                <w:rFonts w:ascii="宋体" w:hAnsi="宋体" w:eastAsia="宋体" w:cs="宋体"/>
                <w:spacing w:val="2"/>
                <w:sz w:val="23"/>
                <w:szCs w:val="23"/>
              </w:rPr>
              <w:t>序号</w:t>
            </w:r>
          </w:p>
        </w:tc>
        <w:tc>
          <w:tcPr>
            <w:tcW w:w="1383" w:type="dxa"/>
            <w:tcBorders>
              <w:top w:val="single" w:color="000000" w:sz="2" w:space="0"/>
              <w:left w:val="single" w:color="000000" w:sz="2" w:space="0"/>
              <w:bottom w:val="single" w:color="000000" w:sz="2" w:space="0"/>
              <w:right w:val="single" w:color="000000" w:sz="2" w:space="0"/>
            </w:tcBorders>
            <w:vAlign w:val="center"/>
          </w:tcPr>
          <w:p w14:paraId="16799800">
            <w:pPr>
              <w:jc w:val="center"/>
              <w:rPr>
                <w:rFonts w:ascii="宋体" w:hAnsi="宋体" w:eastAsia="宋体" w:cs="宋体"/>
                <w:sz w:val="23"/>
                <w:szCs w:val="23"/>
              </w:rPr>
            </w:pPr>
            <w:r>
              <w:rPr>
                <w:rFonts w:ascii="宋体" w:hAnsi="宋体" w:eastAsia="宋体" w:cs="宋体"/>
                <w:spacing w:val="4"/>
                <w:sz w:val="23"/>
                <w:szCs w:val="23"/>
              </w:rPr>
              <w:t>货物名称</w:t>
            </w:r>
          </w:p>
        </w:tc>
        <w:tc>
          <w:tcPr>
            <w:tcW w:w="1264" w:type="dxa"/>
            <w:tcBorders>
              <w:top w:val="single" w:color="000000" w:sz="2" w:space="0"/>
              <w:left w:val="single" w:color="000000" w:sz="2" w:space="0"/>
              <w:bottom w:val="single" w:color="000000" w:sz="2" w:space="0"/>
              <w:right w:val="single" w:color="000000" w:sz="2" w:space="0"/>
            </w:tcBorders>
            <w:vAlign w:val="center"/>
          </w:tcPr>
          <w:p w14:paraId="775B00B4">
            <w:pPr>
              <w:spacing w:before="12" w:line="297" w:lineRule="exact"/>
              <w:jc w:val="center"/>
              <w:rPr>
                <w:rFonts w:ascii="宋体" w:hAnsi="宋体" w:eastAsia="宋体" w:cs="宋体"/>
                <w:sz w:val="23"/>
                <w:szCs w:val="23"/>
              </w:rPr>
            </w:pPr>
            <w:r>
              <w:rPr>
                <w:rFonts w:ascii="宋体" w:hAnsi="宋体" w:eastAsia="宋体" w:cs="宋体"/>
                <w:spacing w:val="3"/>
                <w:sz w:val="23"/>
                <w:szCs w:val="23"/>
              </w:rPr>
              <w:t>型号/规</w:t>
            </w:r>
            <w:r>
              <w:rPr>
                <w:rFonts w:ascii="宋体" w:hAnsi="宋体" w:eastAsia="宋体" w:cs="宋体"/>
                <w:sz w:val="23"/>
                <w:szCs w:val="23"/>
              </w:rPr>
              <w:t>格</w:t>
            </w:r>
          </w:p>
        </w:tc>
        <w:tc>
          <w:tcPr>
            <w:tcW w:w="2160" w:type="dxa"/>
            <w:tcBorders>
              <w:top w:val="single" w:color="000000" w:sz="2" w:space="0"/>
              <w:left w:val="single" w:color="000000" w:sz="2" w:space="0"/>
              <w:bottom w:val="single" w:color="000000" w:sz="2" w:space="0"/>
              <w:right w:val="single" w:color="000000" w:sz="2" w:space="0"/>
            </w:tcBorders>
            <w:vAlign w:val="center"/>
          </w:tcPr>
          <w:p w14:paraId="38936536">
            <w:pPr>
              <w:spacing w:line="261" w:lineRule="auto"/>
              <w:ind w:right="370"/>
              <w:jc w:val="center"/>
              <w:rPr>
                <w:rFonts w:ascii="宋体" w:hAnsi="宋体" w:eastAsia="宋体" w:cs="宋体"/>
                <w:sz w:val="23"/>
                <w:szCs w:val="23"/>
              </w:rPr>
            </w:pP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节能产品认证</w:t>
            </w:r>
            <w:r>
              <w:rPr>
                <w:rFonts w:hint="eastAsia" w:ascii="宋体" w:hAnsi="宋体" w:eastAsia="宋体" w:cs="宋体"/>
                <w:spacing w:val="2"/>
                <w:sz w:val="23"/>
                <w:szCs w:val="23"/>
                <w:lang w:eastAsia="zh-CN"/>
              </w:rPr>
              <w:t xml:space="preserve"> </w:t>
            </w:r>
            <w:r>
              <w:rPr>
                <w:rFonts w:ascii="宋体" w:hAnsi="宋体" w:eastAsia="宋体" w:cs="宋体"/>
                <w:spacing w:val="2"/>
                <w:sz w:val="23"/>
                <w:szCs w:val="23"/>
              </w:rPr>
              <w:t>证书号</w:t>
            </w:r>
          </w:p>
        </w:tc>
        <w:tc>
          <w:tcPr>
            <w:tcW w:w="842" w:type="dxa"/>
            <w:tcBorders>
              <w:top w:val="single" w:color="000000" w:sz="2" w:space="0"/>
              <w:left w:val="single" w:color="000000" w:sz="2" w:space="0"/>
              <w:bottom w:val="single" w:color="000000" w:sz="2" w:space="0"/>
              <w:right w:val="single" w:color="000000" w:sz="2" w:space="0"/>
            </w:tcBorders>
            <w:vAlign w:val="center"/>
          </w:tcPr>
          <w:p w14:paraId="118962B6">
            <w:pPr>
              <w:jc w:val="center"/>
              <w:rPr>
                <w:rFonts w:ascii="宋体" w:hAnsi="宋体" w:eastAsia="宋体" w:cs="宋体"/>
                <w:sz w:val="23"/>
                <w:szCs w:val="23"/>
              </w:rPr>
            </w:pPr>
            <w:r>
              <w:rPr>
                <w:rFonts w:ascii="宋体" w:hAnsi="宋体" w:eastAsia="宋体" w:cs="宋体"/>
                <w:sz w:val="23"/>
                <w:szCs w:val="23"/>
              </w:rPr>
              <w:t>数量</w:t>
            </w:r>
          </w:p>
        </w:tc>
        <w:tc>
          <w:tcPr>
            <w:tcW w:w="1620" w:type="dxa"/>
            <w:tcBorders>
              <w:top w:val="single" w:color="000000" w:sz="2" w:space="0"/>
              <w:left w:val="single" w:color="000000" w:sz="2" w:space="0"/>
              <w:bottom w:val="single" w:color="000000" w:sz="2" w:space="0"/>
              <w:right w:val="single" w:color="000000" w:sz="2" w:space="0"/>
            </w:tcBorders>
            <w:vAlign w:val="center"/>
          </w:tcPr>
          <w:p w14:paraId="7999CA17">
            <w:pPr>
              <w:ind w:left="386"/>
              <w:rPr>
                <w:rFonts w:ascii="宋体" w:hAnsi="宋体" w:eastAsia="宋体" w:cs="宋体"/>
                <w:sz w:val="23"/>
                <w:szCs w:val="23"/>
              </w:rPr>
            </w:pPr>
            <w:r>
              <w:rPr>
                <w:rFonts w:ascii="宋体" w:hAnsi="宋体" w:eastAsia="宋体" w:cs="宋体"/>
                <w:spacing w:val="3"/>
                <w:sz w:val="23"/>
                <w:szCs w:val="23"/>
              </w:rPr>
              <w:t>单价</w:t>
            </w:r>
            <w:r>
              <w:rPr>
                <w:rFonts w:ascii="宋体" w:hAnsi="宋体" w:eastAsia="宋体" w:cs="宋体"/>
                <w:spacing w:val="8"/>
                <w:sz w:val="23"/>
                <w:szCs w:val="23"/>
              </w:rPr>
              <w:t xml:space="preserve"> </w:t>
            </w:r>
            <w:r>
              <w:rPr>
                <w:rFonts w:ascii="宋体" w:hAnsi="宋体" w:eastAsia="宋体" w:cs="宋体"/>
                <w:spacing w:val="2"/>
                <w:sz w:val="23"/>
                <w:szCs w:val="23"/>
              </w:rPr>
              <w:t>(元)</w:t>
            </w:r>
          </w:p>
        </w:tc>
        <w:tc>
          <w:tcPr>
            <w:tcW w:w="1683" w:type="dxa"/>
            <w:tcBorders>
              <w:top w:val="single" w:color="000000" w:sz="2" w:space="0"/>
              <w:left w:val="single" w:color="000000" w:sz="2" w:space="0"/>
              <w:bottom w:val="single" w:color="000000" w:sz="2" w:space="0"/>
              <w:right w:val="single" w:color="000000" w:sz="2" w:space="0"/>
            </w:tcBorders>
            <w:vAlign w:val="center"/>
          </w:tcPr>
          <w:p w14:paraId="4880C4A8">
            <w:pPr>
              <w:ind w:left="431"/>
              <w:rPr>
                <w:rFonts w:ascii="宋体" w:hAnsi="宋体" w:eastAsia="宋体" w:cs="宋体"/>
                <w:sz w:val="23"/>
                <w:szCs w:val="23"/>
              </w:rPr>
            </w:pPr>
            <w:r>
              <w:rPr>
                <w:rFonts w:ascii="宋体" w:hAnsi="宋体" w:eastAsia="宋体" w:cs="宋体"/>
                <w:spacing w:val="2"/>
                <w:sz w:val="23"/>
                <w:szCs w:val="23"/>
              </w:rPr>
              <w:t>合价</w:t>
            </w:r>
            <w:r>
              <w:rPr>
                <w:rFonts w:ascii="宋体" w:hAnsi="宋体" w:eastAsia="宋体" w:cs="宋体"/>
                <w:spacing w:val="12"/>
                <w:sz w:val="23"/>
                <w:szCs w:val="23"/>
              </w:rPr>
              <w:t xml:space="preserve"> </w:t>
            </w:r>
            <w:r>
              <w:rPr>
                <w:rFonts w:ascii="宋体" w:hAnsi="宋体" w:eastAsia="宋体" w:cs="宋体"/>
                <w:spacing w:val="3"/>
                <w:sz w:val="23"/>
                <w:szCs w:val="23"/>
              </w:rPr>
              <w:t>(元)</w:t>
            </w:r>
          </w:p>
        </w:tc>
      </w:tr>
      <w:tr w14:paraId="6679CFD1">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54A8BF50">
            <w:pPr>
              <w:spacing w:before="11"/>
              <w:ind w:left="48"/>
              <w:jc w:val="center"/>
              <w:rPr>
                <w:rFonts w:ascii="宋体" w:hAnsi="宋体" w:eastAsia="宋体" w:cs="宋体"/>
                <w:sz w:val="23"/>
                <w:szCs w:val="23"/>
              </w:rPr>
            </w:pPr>
            <w:r>
              <w:rPr>
                <w:rFonts w:ascii="宋体"/>
                <w:sz w:val="23"/>
              </w:rPr>
              <w:t>1</w:t>
            </w:r>
          </w:p>
        </w:tc>
        <w:tc>
          <w:tcPr>
            <w:tcW w:w="1383" w:type="dxa"/>
            <w:tcBorders>
              <w:top w:val="single" w:color="000000" w:sz="2" w:space="0"/>
              <w:left w:val="single" w:color="000000" w:sz="2" w:space="0"/>
              <w:bottom w:val="single" w:color="000000" w:sz="2" w:space="0"/>
              <w:right w:val="single" w:color="000000" w:sz="2" w:space="0"/>
            </w:tcBorders>
            <w:vAlign w:val="center"/>
          </w:tcPr>
          <w:p w14:paraId="1E68B096">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7556D064">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2CCF4FD2">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40D1547F">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2706D1A5">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686FDE8C">
            <w:pPr>
              <w:jc w:val="center"/>
            </w:pPr>
          </w:p>
        </w:tc>
      </w:tr>
      <w:tr w14:paraId="39909DB1">
        <w:tblPrEx>
          <w:tblCellMar>
            <w:top w:w="0" w:type="dxa"/>
            <w:left w:w="0" w:type="dxa"/>
            <w:bottom w:w="0" w:type="dxa"/>
            <w:right w:w="0" w:type="dxa"/>
          </w:tblCellMar>
        </w:tblPrEx>
        <w:trPr>
          <w:trHeight w:val="516"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45784B0A">
            <w:pPr>
              <w:spacing w:before="11"/>
              <w:ind w:left="14"/>
              <w:jc w:val="center"/>
              <w:rPr>
                <w:rFonts w:ascii="宋体" w:hAnsi="宋体" w:eastAsia="宋体" w:cs="宋体"/>
                <w:sz w:val="23"/>
                <w:szCs w:val="23"/>
              </w:rPr>
            </w:pPr>
            <w:r>
              <w:rPr>
                <w:rFonts w:ascii="宋体"/>
                <w:sz w:val="23"/>
              </w:rPr>
              <w:t>2</w:t>
            </w:r>
          </w:p>
        </w:tc>
        <w:tc>
          <w:tcPr>
            <w:tcW w:w="1383" w:type="dxa"/>
            <w:tcBorders>
              <w:top w:val="single" w:color="000000" w:sz="2" w:space="0"/>
              <w:left w:val="single" w:color="000000" w:sz="2" w:space="0"/>
              <w:bottom w:val="single" w:color="000000" w:sz="2" w:space="0"/>
              <w:right w:val="single" w:color="000000" w:sz="2" w:space="0"/>
            </w:tcBorders>
            <w:vAlign w:val="center"/>
          </w:tcPr>
          <w:p w14:paraId="188CAA47">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30C3E9D3">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3C16B092">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6D6D3D20">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117CC8FA">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283B2777">
            <w:pPr>
              <w:jc w:val="center"/>
            </w:pPr>
          </w:p>
        </w:tc>
      </w:tr>
      <w:tr w14:paraId="2261D428">
        <w:tblPrEx>
          <w:tblCellMar>
            <w:top w:w="0" w:type="dxa"/>
            <w:left w:w="0" w:type="dxa"/>
            <w:bottom w:w="0" w:type="dxa"/>
            <w:right w:w="0" w:type="dxa"/>
          </w:tblCellMar>
        </w:tblPrEx>
        <w:trPr>
          <w:trHeight w:val="517" w:hRule="exact"/>
        </w:trPr>
        <w:tc>
          <w:tcPr>
            <w:tcW w:w="760" w:type="dxa"/>
            <w:tcBorders>
              <w:top w:val="single" w:color="000000" w:sz="2" w:space="0"/>
              <w:left w:val="single" w:color="000000" w:sz="2" w:space="0"/>
              <w:bottom w:val="single" w:color="000000" w:sz="2" w:space="0"/>
              <w:right w:val="single" w:color="000000" w:sz="2" w:space="0"/>
            </w:tcBorders>
            <w:vAlign w:val="center"/>
          </w:tcPr>
          <w:p w14:paraId="73A70E83">
            <w:pPr>
              <w:spacing w:before="59"/>
              <w:ind w:left="130"/>
              <w:jc w:val="center"/>
              <w:rPr>
                <w:rFonts w:ascii="宋体" w:hAnsi="宋体" w:eastAsia="宋体" w:cs="宋体"/>
                <w:sz w:val="23"/>
                <w:szCs w:val="23"/>
              </w:rPr>
            </w:pPr>
            <w:r>
              <w:rPr>
                <w:rFonts w:ascii="宋体" w:hAnsi="宋体" w:eastAsia="宋体" w:cs="宋体"/>
                <w:sz w:val="23"/>
                <w:szCs w:val="23"/>
              </w:rPr>
              <w:t>…</w:t>
            </w:r>
          </w:p>
        </w:tc>
        <w:tc>
          <w:tcPr>
            <w:tcW w:w="1383" w:type="dxa"/>
            <w:tcBorders>
              <w:top w:val="single" w:color="000000" w:sz="2" w:space="0"/>
              <w:left w:val="single" w:color="000000" w:sz="2" w:space="0"/>
              <w:bottom w:val="single" w:color="000000" w:sz="2" w:space="0"/>
              <w:right w:val="single" w:color="000000" w:sz="2" w:space="0"/>
            </w:tcBorders>
            <w:vAlign w:val="center"/>
          </w:tcPr>
          <w:p w14:paraId="57D39917">
            <w:pPr>
              <w:jc w:val="center"/>
            </w:pPr>
          </w:p>
        </w:tc>
        <w:tc>
          <w:tcPr>
            <w:tcW w:w="1264" w:type="dxa"/>
            <w:tcBorders>
              <w:top w:val="single" w:color="000000" w:sz="2" w:space="0"/>
              <w:left w:val="single" w:color="000000" w:sz="2" w:space="0"/>
              <w:bottom w:val="single" w:color="000000" w:sz="2" w:space="0"/>
              <w:right w:val="single" w:color="000000" w:sz="2" w:space="0"/>
            </w:tcBorders>
            <w:vAlign w:val="center"/>
          </w:tcPr>
          <w:p w14:paraId="043E91B9">
            <w:pPr>
              <w:jc w:val="center"/>
            </w:pPr>
          </w:p>
        </w:tc>
        <w:tc>
          <w:tcPr>
            <w:tcW w:w="2160" w:type="dxa"/>
            <w:tcBorders>
              <w:top w:val="single" w:color="000000" w:sz="2" w:space="0"/>
              <w:left w:val="single" w:color="000000" w:sz="2" w:space="0"/>
              <w:bottom w:val="single" w:color="000000" w:sz="2" w:space="0"/>
              <w:right w:val="single" w:color="000000" w:sz="2" w:space="0"/>
            </w:tcBorders>
            <w:vAlign w:val="center"/>
          </w:tcPr>
          <w:p w14:paraId="26256997">
            <w:pPr>
              <w:jc w:val="center"/>
            </w:pPr>
          </w:p>
        </w:tc>
        <w:tc>
          <w:tcPr>
            <w:tcW w:w="842" w:type="dxa"/>
            <w:tcBorders>
              <w:top w:val="single" w:color="000000" w:sz="2" w:space="0"/>
              <w:left w:val="single" w:color="000000" w:sz="2" w:space="0"/>
              <w:bottom w:val="single" w:color="000000" w:sz="2" w:space="0"/>
              <w:right w:val="single" w:color="000000" w:sz="2" w:space="0"/>
            </w:tcBorders>
            <w:vAlign w:val="center"/>
          </w:tcPr>
          <w:p w14:paraId="10817C86">
            <w:pPr>
              <w:jc w:val="center"/>
            </w:pPr>
          </w:p>
        </w:tc>
        <w:tc>
          <w:tcPr>
            <w:tcW w:w="1620" w:type="dxa"/>
            <w:tcBorders>
              <w:top w:val="single" w:color="000000" w:sz="2" w:space="0"/>
              <w:left w:val="single" w:color="000000" w:sz="2" w:space="0"/>
              <w:bottom w:val="single" w:color="000000" w:sz="2" w:space="0"/>
              <w:right w:val="single" w:color="000000" w:sz="2" w:space="0"/>
            </w:tcBorders>
            <w:vAlign w:val="center"/>
          </w:tcPr>
          <w:p w14:paraId="791B4EDD">
            <w:pPr>
              <w:jc w:val="center"/>
            </w:pPr>
          </w:p>
        </w:tc>
        <w:tc>
          <w:tcPr>
            <w:tcW w:w="1683" w:type="dxa"/>
            <w:tcBorders>
              <w:top w:val="single" w:color="000000" w:sz="2" w:space="0"/>
              <w:left w:val="single" w:color="000000" w:sz="2" w:space="0"/>
              <w:bottom w:val="single" w:color="000000" w:sz="2" w:space="0"/>
              <w:right w:val="single" w:color="000000" w:sz="2" w:space="0"/>
            </w:tcBorders>
            <w:vAlign w:val="center"/>
          </w:tcPr>
          <w:p w14:paraId="0FC844DB">
            <w:pPr>
              <w:jc w:val="center"/>
            </w:pPr>
          </w:p>
        </w:tc>
      </w:tr>
      <w:tr w14:paraId="2FA5A81F">
        <w:tblPrEx>
          <w:tblCellMar>
            <w:top w:w="0" w:type="dxa"/>
            <w:left w:w="0" w:type="dxa"/>
            <w:bottom w:w="0" w:type="dxa"/>
            <w:right w:w="0" w:type="dxa"/>
          </w:tblCellMar>
        </w:tblPrEx>
        <w:trPr>
          <w:trHeight w:val="481" w:hRule="exact"/>
        </w:trPr>
        <w:tc>
          <w:tcPr>
            <w:tcW w:w="5567" w:type="dxa"/>
            <w:gridSpan w:val="4"/>
            <w:tcBorders>
              <w:top w:val="single" w:color="000000" w:sz="2" w:space="0"/>
              <w:left w:val="single" w:color="000000" w:sz="2" w:space="0"/>
              <w:bottom w:val="single" w:color="000000" w:sz="2" w:space="0"/>
              <w:right w:val="single" w:color="000000" w:sz="2" w:space="0"/>
            </w:tcBorders>
            <w:vAlign w:val="center"/>
          </w:tcPr>
          <w:p w14:paraId="51EFC765">
            <w:pPr>
              <w:spacing w:line="290" w:lineRule="exact"/>
              <w:ind w:left="1474"/>
              <w:rPr>
                <w:rFonts w:ascii="宋体" w:hAnsi="宋体" w:eastAsia="宋体" w:cs="宋体"/>
                <w:sz w:val="23"/>
                <w:szCs w:val="23"/>
                <w:lang w:eastAsia="zh-CN"/>
              </w:rPr>
            </w:pPr>
            <w:r>
              <w:rPr>
                <w:rFonts w:hint="eastAsia" w:ascii="宋体" w:hAnsi="宋体" w:eastAsia="宋体" w:cs="宋体"/>
                <w:spacing w:val="5"/>
                <w:sz w:val="23"/>
                <w:szCs w:val="23"/>
                <w:lang w:eastAsia="zh-CN"/>
              </w:rPr>
              <w:t>优先采购的节能产品总价(元)</w:t>
            </w:r>
          </w:p>
        </w:tc>
        <w:tc>
          <w:tcPr>
            <w:tcW w:w="4145" w:type="dxa"/>
            <w:gridSpan w:val="3"/>
            <w:tcBorders>
              <w:top w:val="single" w:color="000000" w:sz="2" w:space="0"/>
              <w:left w:val="single" w:color="000000" w:sz="2" w:space="0"/>
              <w:bottom w:val="single" w:color="000000" w:sz="2" w:space="0"/>
              <w:right w:val="single" w:color="000000" w:sz="2" w:space="0"/>
            </w:tcBorders>
            <w:vAlign w:val="center"/>
          </w:tcPr>
          <w:p w14:paraId="65B4389B">
            <w:pPr>
              <w:jc w:val="center"/>
              <w:rPr>
                <w:lang w:eastAsia="zh-CN"/>
              </w:rPr>
            </w:pPr>
          </w:p>
        </w:tc>
      </w:tr>
    </w:tbl>
    <w:p w14:paraId="7D41EEF4">
      <w:pPr>
        <w:spacing w:line="360" w:lineRule="auto"/>
        <w:ind w:left="996"/>
        <w:rPr>
          <w:rFonts w:ascii="宋体" w:hAnsi="宋体" w:eastAsia="宋体" w:cs="宋体"/>
          <w:spacing w:val="-4"/>
          <w:sz w:val="23"/>
          <w:szCs w:val="23"/>
          <w:lang w:eastAsia="zh-CN"/>
        </w:rPr>
      </w:pPr>
    </w:p>
    <w:p w14:paraId="0622F9EF">
      <w:pPr>
        <w:spacing w:line="287" w:lineRule="exact"/>
        <w:ind w:left="996"/>
        <w:rPr>
          <w:rFonts w:ascii="宋体" w:hAnsi="宋体" w:eastAsia="宋体" w:cs="宋体"/>
          <w:sz w:val="23"/>
          <w:szCs w:val="23"/>
          <w:lang w:eastAsia="zh-CN"/>
        </w:rPr>
      </w:pPr>
      <w:r>
        <w:rPr>
          <w:rFonts w:ascii="宋体" w:hAnsi="宋体" w:eastAsia="宋体" w:cs="宋体"/>
          <w:spacing w:val="-4"/>
          <w:sz w:val="23"/>
          <w:szCs w:val="23"/>
          <w:lang w:eastAsia="zh-CN"/>
        </w:rPr>
        <w:t>附注：</w:t>
      </w:r>
    </w:p>
    <w:p w14:paraId="1AE27BBC">
      <w:pPr>
        <w:spacing w:before="179" w:line="372" w:lineRule="auto"/>
        <w:ind w:left="564" w:right="260" w:firstLine="489"/>
        <w:jc w:val="both"/>
        <w:rPr>
          <w:rFonts w:ascii="宋体" w:hAnsi="宋体" w:eastAsia="宋体" w:cs="宋体"/>
          <w:sz w:val="23"/>
          <w:szCs w:val="23"/>
          <w:lang w:eastAsia="zh-CN"/>
        </w:rPr>
      </w:pPr>
      <w:r>
        <w:rPr>
          <w:rFonts w:ascii="宋体" w:hAnsi="宋体" w:eastAsia="宋体" w:cs="宋体"/>
          <w:spacing w:val="6"/>
          <w:sz w:val="23"/>
          <w:szCs w:val="23"/>
          <w:lang w:eastAsia="zh-CN"/>
        </w:rPr>
        <w:t>1、优先采购的节能产品是指《节能产品政府采购品目清单》中标注的强制采购的节能产品以外的节能产品；</w:t>
      </w:r>
    </w:p>
    <w:p w14:paraId="7155542C">
      <w:pPr>
        <w:spacing w:before="38" w:line="372" w:lineRule="auto"/>
        <w:ind w:left="559" w:right="223" w:firstLine="480"/>
        <w:jc w:val="both"/>
        <w:rPr>
          <w:rFonts w:ascii="宋体" w:hAnsi="宋体" w:eastAsia="宋体" w:cs="宋体"/>
          <w:sz w:val="23"/>
          <w:szCs w:val="23"/>
          <w:lang w:eastAsia="zh-CN"/>
        </w:rPr>
      </w:pPr>
      <w:r>
        <w:rPr>
          <w:rFonts w:ascii="宋体" w:hAnsi="宋体" w:eastAsia="宋体" w:cs="宋体"/>
          <w:spacing w:val="7"/>
          <w:sz w:val="23"/>
          <w:szCs w:val="23"/>
          <w:lang w:eastAsia="zh-CN"/>
        </w:rPr>
        <w:t xml:space="preserve">2、投标文件须附所报产品的有效期内的“节能产品认证证书”原件的彩色扫描件， </w:t>
      </w:r>
      <w:r>
        <w:rPr>
          <w:rFonts w:ascii="宋体" w:hAnsi="宋体" w:eastAsia="宋体" w:cs="宋体"/>
          <w:spacing w:val="9"/>
          <w:sz w:val="23"/>
          <w:szCs w:val="23"/>
          <w:lang w:eastAsia="zh-CN"/>
        </w:rPr>
        <w:t>以及所报产品在《节能产品政府采购品目清单》所在行截图的扫描件，否则评委有权利</w:t>
      </w:r>
      <w:r>
        <w:rPr>
          <w:rFonts w:ascii="宋体" w:hAnsi="宋体" w:eastAsia="宋体" w:cs="宋体"/>
          <w:spacing w:val="4"/>
          <w:sz w:val="23"/>
          <w:szCs w:val="23"/>
          <w:lang w:eastAsia="zh-CN"/>
        </w:rPr>
        <w:t>不予认定；</w:t>
      </w:r>
    </w:p>
    <w:p w14:paraId="14AF5591">
      <w:pPr>
        <w:spacing w:before="35" w:line="372" w:lineRule="auto"/>
        <w:ind w:left="559" w:right="259" w:firstLine="480"/>
        <w:jc w:val="both"/>
        <w:rPr>
          <w:rFonts w:ascii="宋体" w:hAnsi="宋体" w:eastAsia="宋体" w:cs="宋体"/>
          <w:sz w:val="23"/>
          <w:szCs w:val="23"/>
          <w:lang w:eastAsia="zh-CN"/>
        </w:rPr>
      </w:pPr>
      <w:r>
        <w:rPr>
          <w:rFonts w:ascii="宋体" w:hAnsi="宋体" w:eastAsia="宋体" w:cs="宋体"/>
          <w:spacing w:val="6"/>
          <w:sz w:val="23"/>
          <w:szCs w:val="23"/>
          <w:lang w:eastAsia="zh-CN"/>
        </w:rPr>
        <w:t>3、优先采购的节能产品的认定依据《节能产品政府采购品目清单》，不在《节能产</w:t>
      </w:r>
      <w:r>
        <w:rPr>
          <w:rFonts w:ascii="宋体" w:hAnsi="宋体" w:eastAsia="宋体" w:cs="宋体"/>
          <w:spacing w:val="9"/>
          <w:sz w:val="23"/>
          <w:szCs w:val="23"/>
          <w:lang w:eastAsia="zh-CN"/>
        </w:rPr>
        <w:t>品政府采购品目清单》中标注的非强制采购的节能产品范围的，不享受政府采购价格折</w:t>
      </w:r>
      <w:r>
        <w:rPr>
          <w:rFonts w:ascii="宋体" w:hAnsi="宋体" w:eastAsia="宋体" w:cs="宋体"/>
          <w:spacing w:val="4"/>
          <w:sz w:val="23"/>
          <w:szCs w:val="23"/>
          <w:lang w:eastAsia="zh-CN"/>
        </w:rPr>
        <w:t>扣或加分；</w:t>
      </w:r>
    </w:p>
    <w:p w14:paraId="41D664FA">
      <w:pPr>
        <w:spacing w:before="45"/>
        <w:ind w:left="1034"/>
        <w:rPr>
          <w:rFonts w:ascii="宋体" w:hAnsi="宋体" w:eastAsia="宋体" w:cs="宋体"/>
          <w:sz w:val="23"/>
          <w:szCs w:val="23"/>
          <w:lang w:eastAsia="zh-CN"/>
        </w:rPr>
      </w:pPr>
      <w:r>
        <w:rPr>
          <w:rFonts w:ascii="宋体" w:hAnsi="宋体" w:eastAsia="宋体" w:cs="宋体"/>
          <w:spacing w:val="8"/>
          <w:sz w:val="23"/>
          <w:szCs w:val="23"/>
          <w:lang w:eastAsia="zh-CN"/>
        </w:rPr>
        <w:t>4、采购中涉及优先采购的节能产品时必须填写本表，否则评委有权利不予认定；</w:t>
      </w:r>
    </w:p>
    <w:p w14:paraId="0D5BF006">
      <w:pPr>
        <w:spacing w:before="160" w:line="376" w:lineRule="auto"/>
        <w:ind w:left="575" w:right="255" w:firstLine="465"/>
        <w:jc w:val="both"/>
        <w:rPr>
          <w:rFonts w:ascii="宋体" w:hAnsi="宋体" w:eastAsia="宋体" w:cs="宋体"/>
          <w:sz w:val="23"/>
          <w:szCs w:val="23"/>
          <w:lang w:eastAsia="zh-CN"/>
        </w:rPr>
      </w:pPr>
      <w:r>
        <w:rPr>
          <w:rFonts w:ascii="宋体" w:hAnsi="宋体" w:eastAsia="宋体" w:cs="宋体"/>
          <w:spacing w:val="6"/>
          <w:sz w:val="23"/>
          <w:szCs w:val="23"/>
          <w:lang w:eastAsia="zh-CN"/>
        </w:rPr>
        <w:t>5、本表内必须全部为优先采购的节能产品，和其它产品混填本表，将不享受节能产</w:t>
      </w:r>
      <w:r>
        <w:rPr>
          <w:rFonts w:ascii="宋体" w:hAnsi="宋体" w:eastAsia="宋体" w:cs="宋体"/>
          <w:spacing w:val="5"/>
          <w:sz w:val="23"/>
          <w:szCs w:val="23"/>
          <w:lang w:eastAsia="zh-CN"/>
        </w:rPr>
        <w:t>品评审价格折扣或加分。</w:t>
      </w:r>
    </w:p>
    <w:p w14:paraId="7F4FD8CE">
      <w:pPr>
        <w:pStyle w:val="29"/>
      </w:pPr>
    </w:p>
    <w:p w14:paraId="1A326B2E">
      <w:pPr>
        <w:pStyle w:val="29"/>
      </w:pPr>
    </w:p>
    <w:p w14:paraId="0E24B7BE">
      <w:pPr>
        <w:pStyle w:val="29"/>
      </w:pPr>
    </w:p>
    <w:p w14:paraId="33680E6F">
      <w:pPr>
        <w:pStyle w:val="29"/>
      </w:pPr>
    </w:p>
    <w:p w14:paraId="30EBFA79">
      <w:pPr>
        <w:pStyle w:val="29"/>
      </w:pPr>
    </w:p>
    <w:p w14:paraId="0B4B39BA">
      <w:pPr>
        <w:pStyle w:val="29"/>
      </w:pPr>
    </w:p>
    <w:p w14:paraId="1E40CCE2">
      <w:pPr>
        <w:pStyle w:val="29"/>
      </w:pPr>
    </w:p>
    <w:p w14:paraId="45BD80E9">
      <w:pPr>
        <w:pStyle w:val="29"/>
      </w:pPr>
    </w:p>
    <w:p w14:paraId="5C1DC828">
      <w:pPr>
        <w:pStyle w:val="29"/>
      </w:pPr>
    </w:p>
    <w:p w14:paraId="22D0B1A7">
      <w:pPr>
        <w:pStyle w:val="29"/>
      </w:pPr>
    </w:p>
    <w:p w14:paraId="79DB9046">
      <w:pPr>
        <w:pStyle w:val="29"/>
      </w:pPr>
    </w:p>
    <w:p w14:paraId="541591E0">
      <w:pPr>
        <w:pStyle w:val="29"/>
      </w:pPr>
    </w:p>
    <w:p w14:paraId="2F98627A">
      <w:pPr>
        <w:pStyle w:val="29"/>
      </w:pPr>
    </w:p>
    <w:p w14:paraId="1D126320">
      <w:pPr>
        <w:pStyle w:val="29"/>
      </w:pPr>
    </w:p>
    <w:p w14:paraId="7D3B27A4">
      <w:pPr>
        <w:spacing w:before="4"/>
        <w:ind w:left="3259"/>
        <w:outlineLvl w:val="2"/>
        <w:rPr>
          <w:rFonts w:ascii="宋体" w:hAnsi="宋体" w:eastAsia="宋体"/>
          <w:sz w:val="31"/>
          <w:szCs w:val="31"/>
          <w:lang w:eastAsia="zh-CN"/>
        </w:rPr>
      </w:pPr>
      <w:r>
        <w:rPr>
          <w:rFonts w:ascii="宋体" w:hAnsi="宋体" w:eastAsia="宋体"/>
          <w:b/>
          <w:bCs/>
          <w:spacing w:val="9"/>
          <w:sz w:val="31"/>
          <w:szCs w:val="31"/>
          <w:lang w:eastAsia="zh-CN"/>
        </w:rPr>
        <w:t>环境标志产品报价说明表</w:t>
      </w:r>
    </w:p>
    <w:p w14:paraId="686CEA34">
      <w:pPr>
        <w:spacing w:before="5"/>
        <w:rPr>
          <w:rFonts w:ascii="宋体" w:hAnsi="宋体" w:eastAsia="宋体" w:cs="宋体"/>
          <w:b/>
          <w:bCs/>
          <w:sz w:val="18"/>
          <w:szCs w:val="18"/>
          <w:lang w:eastAsia="zh-CN"/>
        </w:rPr>
      </w:pPr>
    </w:p>
    <w:tbl>
      <w:tblPr>
        <w:tblStyle w:val="44"/>
        <w:tblW w:w="0" w:type="auto"/>
        <w:tblInd w:w="224" w:type="dxa"/>
        <w:tblLayout w:type="fixed"/>
        <w:tblCellMar>
          <w:top w:w="0" w:type="dxa"/>
          <w:left w:w="0" w:type="dxa"/>
          <w:bottom w:w="0" w:type="dxa"/>
          <w:right w:w="0" w:type="dxa"/>
        </w:tblCellMar>
      </w:tblPr>
      <w:tblGrid>
        <w:gridCol w:w="816"/>
        <w:gridCol w:w="1679"/>
        <w:gridCol w:w="1469"/>
        <w:gridCol w:w="2444"/>
        <w:gridCol w:w="972"/>
        <w:gridCol w:w="1079"/>
        <w:gridCol w:w="1163"/>
      </w:tblGrid>
      <w:tr w14:paraId="34842C73">
        <w:tblPrEx>
          <w:tblCellMar>
            <w:top w:w="0" w:type="dxa"/>
            <w:left w:w="0" w:type="dxa"/>
            <w:bottom w:w="0" w:type="dxa"/>
            <w:right w:w="0" w:type="dxa"/>
          </w:tblCellMar>
        </w:tblPrEx>
        <w:trPr>
          <w:trHeight w:val="1104"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3510257D">
            <w:pPr>
              <w:ind w:left="1"/>
              <w:jc w:val="center"/>
              <w:rPr>
                <w:rFonts w:ascii="宋体" w:hAnsi="宋体" w:eastAsia="宋体" w:cs="宋体"/>
                <w:sz w:val="23"/>
                <w:szCs w:val="23"/>
              </w:rPr>
            </w:pPr>
            <w:bookmarkStart w:id="32" w:name="OLE_LINK20"/>
            <w:r>
              <w:rPr>
                <w:rFonts w:ascii="宋体" w:hAnsi="宋体" w:eastAsia="宋体" w:cs="宋体"/>
                <w:spacing w:val="2"/>
                <w:sz w:val="23"/>
                <w:szCs w:val="23"/>
              </w:rPr>
              <w:t>序号</w:t>
            </w:r>
          </w:p>
        </w:tc>
        <w:tc>
          <w:tcPr>
            <w:tcW w:w="1679" w:type="dxa"/>
            <w:tcBorders>
              <w:top w:val="single" w:color="000000" w:sz="2" w:space="0"/>
              <w:left w:val="single" w:color="000000" w:sz="2" w:space="0"/>
              <w:bottom w:val="single" w:color="000000" w:sz="2" w:space="0"/>
              <w:right w:val="single" w:color="000000" w:sz="2" w:space="0"/>
            </w:tcBorders>
            <w:vAlign w:val="center"/>
          </w:tcPr>
          <w:p w14:paraId="0FE5BFFD">
            <w:pPr>
              <w:ind w:left="370"/>
              <w:jc w:val="center"/>
              <w:rPr>
                <w:rFonts w:ascii="宋体" w:hAnsi="宋体" w:eastAsia="宋体" w:cs="宋体"/>
                <w:sz w:val="23"/>
                <w:szCs w:val="23"/>
              </w:rPr>
            </w:pPr>
            <w:r>
              <w:rPr>
                <w:rFonts w:ascii="宋体" w:hAnsi="宋体" w:eastAsia="宋体" w:cs="宋体"/>
                <w:spacing w:val="4"/>
                <w:sz w:val="23"/>
                <w:szCs w:val="23"/>
              </w:rPr>
              <w:t>货物名称</w:t>
            </w:r>
          </w:p>
        </w:tc>
        <w:tc>
          <w:tcPr>
            <w:tcW w:w="1469" w:type="dxa"/>
            <w:tcBorders>
              <w:top w:val="single" w:color="000000" w:sz="2" w:space="0"/>
              <w:left w:val="single" w:color="000000" w:sz="2" w:space="0"/>
              <w:bottom w:val="single" w:color="000000" w:sz="2" w:space="0"/>
              <w:right w:val="single" w:color="000000" w:sz="2" w:space="0"/>
            </w:tcBorders>
            <w:vAlign w:val="center"/>
          </w:tcPr>
          <w:p w14:paraId="37A163B2">
            <w:pPr>
              <w:ind w:left="206"/>
              <w:jc w:val="center"/>
              <w:rPr>
                <w:rFonts w:ascii="宋体" w:hAnsi="宋体" w:eastAsia="宋体" w:cs="宋体"/>
                <w:sz w:val="23"/>
                <w:szCs w:val="23"/>
              </w:rPr>
            </w:pPr>
            <w:r>
              <w:rPr>
                <w:rFonts w:ascii="宋体" w:hAnsi="宋体" w:eastAsia="宋体" w:cs="宋体"/>
                <w:spacing w:val="4"/>
                <w:sz w:val="23"/>
                <w:szCs w:val="23"/>
              </w:rPr>
              <w:t>型号/规格</w:t>
            </w:r>
          </w:p>
        </w:tc>
        <w:tc>
          <w:tcPr>
            <w:tcW w:w="2444" w:type="dxa"/>
            <w:tcBorders>
              <w:top w:val="single" w:color="000000" w:sz="2" w:space="0"/>
              <w:left w:val="single" w:color="000000" w:sz="2" w:space="0"/>
              <w:bottom w:val="single" w:color="000000" w:sz="2" w:space="0"/>
              <w:right w:val="single" w:color="000000" w:sz="2" w:space="0"/>
            </w:tcBorders>
            <w:vAlign w:val="center"/>
          </w:tcPr>
          <w:p w14:paraId="6196534E">
            <w:pPr>
              <w:spacing w:before="51" w:line="381" w:lineRule="auto"/>
              <w:ind w:left="508" w:right="501" w:firstLine="24"/>
              <w:jc w:val="center"/>
              <w:rPr>
                <w:rFonts w:ascii="宋体" w:hAnsi="宋体" w:eastAsia="宋体" w:cs="宋体"/>
                <w:sz w:val="23"/>
                <w:szCs w:val="23"/>
                <w:lang w:eastAsia="zh-CN"/>
              </w:rPr>
            </w:pPr>
            <w:r>
              <w:rPr>
                <w:rFonts w:ascii="宋体" w:hAnsi="宋体" w:eastAsia="宋体" w:cs="宋体"/>
                <w:spacing w:val="3"/>
                <w:sz w:val="23"/>
                <w:szCs w:val="23"/>
                <w:lang w:eastAsia="zh-CN"/>
              </w:rPr>
              <w:t xml:space="preserve">中国环境标志 </w:t>
            </w:r>
            <w:r>
              <w:rPr>
                <w:rFonts w:ascii="宋体" w:hAnsi="宋体" w:eastAsia="宋体" w:cs="宋体"/>
                <w:spacing w:val="6"/>
                <w:sz w:val="23"/>
                <w:szCs w:val="23"/>
                <w:lang w:eastAsia="zh-CN"/>
              </w:rPr>
              <w:t>认证证书编号</w:t>
            </w:r>
          </w:p>
        </w:tc>
        <w:tc>
          <w:tcPr>
            <w:tcW w:w="972" w:type="dxa"/>
            <w:tcBorders>
              <w:top w:val="single" w:color="000000" w:sz="2" w:space="0"/>
              <w:left w:val="single" w:color="000000" w:sz="2" w:space="0"/>
              <w:bottom w:val="single" w:color="000000" w:sz="2" w:space="0"/>
              <w:right w:val="single" w:color="000000" w:sz="2" w:space="0"/>
            </w:tcBorders>
            <w:vAlign w:val="center"/>
          </w:tcPr>
          <w:p w14:paraId="11F92B78">
            <w:pPr>
              <w:ind w:left="255"/>
              <w:jc w:val="center"/>
              <w:rPr>
                <w:rFonts w:ascii="宋体" w:hAnsi="宋体" w:eastAsia="宋体" w:cs="宋体"/>
                <w:sz w:val="23"/>
                <w:szCs w:val="23"/>
              </w:rPr>
            </w:pPr>
            <w:r>
              <w:rPr>
                <w:rFonts w:ascii="宋体" w:hAnsi="宋体" w:eastAsia="宋体" w:cs="宋体"/>
                <w:sz w:val="23"/>
                <w:szCs w:val="23"/>
              </w:rPr>
              <w:t>数量</w:t>
            </w:r>
          </w:p>
        </w:tc>
        <w:tc>
          <w:tcPr>
            <w:tcW w:w="1079" w:type="dxa"/>
            <w:tcBorders>
              <w:top w:val="single" w:color="000000" w:sz="2" w:space="0"/>
              <w:left w:val="single" w:color="000000" w:sz="2" w:space="0"/>
              <w:bottom w:val="single" w:color="000000" w:sz="2" w:space="0"/>
              <w:right w:val="single" w:color="000000" w:sz="2" w:space="0"/>
            </w:tcBorders>
            <w:vAlign w:val="center"/>
          </w:tcPr>
          <w:p w14:paraId="4C71A60B">
            <w:pPr>
              <w:spacing w:before="83" w:line="376" w:lineRule="auto"/>
              <w:ind w:left="197" w:right="301" w:firstLine="110"/>
              <w:jc w:val="center"/>
              <w:rPr>
                <w:rFonts w:ascii="宋体" w:hAnsi="宋体" w:eastAsia="宋体" w:cs="宋体"/>
                <w:sz w:val="23"/>
                <w:szCs w:val="23"/>
              </w:rPr>
            </w:pPr>
            <w:r>
              <w:rPr>
                <w:rFonts w:ascii="宋体" w:hAnsi="宋体" w:eastAsia="宋体" w:cs="宋体"/>
                <w:sz w:val="23"/>
                <w:szCs w:val="23"/>
              </w:rPr>
              <w:t>单价 (</w:t>
            </w:r>
            <w:r>
              <w:rPr>
                <w:rFonts w:ascii="宋体" w:hAnsi="宋体" w:eastAsia="宋体" w:cs="宋体"/>
                <w:spacing w:val="-82"/>
                <w:sz w:val="23"/>
                <w:szCs w:val="23"/>
              </w:rPr>
              <w:t xml:space="preserve"> </w:t>
            </w:r>
            <w:r>
              <w:rPr>
                <w:rFonts w:ascii="宋体" w:hAnsi="宋体" w:eastAsia="宋体" w:cs="宋体"/>
                <w:sz w:val="23"/>
                <w:szCs w:val="23"/>
              </w:rPr>
              <w:t>元</w:t>
            </w:r>
            <w:r>
              <w:rPr>
                <w:rFonts w:ascii="宋体" w:hAnsi="宋体" w:eastAsia="宋体" w:cs="宋体"/>
                <w:spacing w:val="-81"/>
                <w:sz w:val="23"/>
                <w:szCs w:val="23"/>
              </w:rPr>
              <w:t xml:space="preserve"> </w:t>
            </w:r>
            <w:r>
              <w:rPr>
                <w:rFonts w:ascii="宋体" w:hAnsi="宋体" w:eastAsia="宋体" w:cs="宋体"/>
                <w:sz w:val="23"/>
                <w:szCs w:val="23"/>
              </w:rPr>
              <w:t>)</w:t>
            </w:r>
          </w:p>
        </w:tc>
        <w:tc>
          <w:tcPr>
            <w:tcW w:w="1163" w:type="dxa"/>
            <w:tcBorders>
              <w:top w:val="single" w:color="000000" w:sz="2" w:space="0"/>
              <w:left w:val="single" w:color="000000" w:sz="2" w:space="0"/>
              <w:bottom w:val="single" w:color="000000" w:sz="2" w:space="0"/>
              <w:right w:val="single" w:color="000000" w:sz="2" w:space="0"/>
            </w:tcBorders>
            <w:vAlign w:val="center"/>
          </w:tcPr>
          <w:p w14:paraId="5A100FAE">
            <w:pPr>
              <w:spacing w:before="51" w:line="384" w:lineRule="auto"/>
              <w:ind w:left="239" w:right="343" w:firstLine="108"/>
              <w:jc w:val="center"/>
              <w:rPr>
                <w:rFonts w:ascii="宋体" w:hAnsi="宋体" w:eastAsia="宋体" w:cs="宋体"/>
                <w:sz w:val="23"/>
                <w:szCs w:val="23"/>
              </w:rPr>
            </w:pPr>
            <w:r>
              <w:rPr>
                <w:rFonts w:ascii="宋体" w:hAnsi="宋体" w:eastAsia="宋体" w:cs="宋体"/>
                <w:spacing w:val="2"/>
                <w:sz w:val="23"/>
                <w:szCs w:val="23"/>
              </w:rPr>
              <w:t xml:space="preserve">合价 </w:t>
            </w:r>
            <w:r>
              <w:rPr>
                <w:rFonts w:ascii="宋体" w:hAnsi="宋体" w:eastAsia="宋体" w:cs="宋体"/>
                <w:sz w:val="23"/>
                <w:szCs w:val="23"/>
              </w:rPr>
              <w:t>(</w:t>
            </w:r>
            <w:r>
              <w:rPr>
                <w:rFonts w:ascii="宋体" w:hAnsi="宋体" w:eastAsia="宋体" w:cs="宋体"/>
                <w:spacing w:val="-77"/>
                <w:sz w:val="23"/>
                <w:szCs w:val="23"/>
              </w:rPr>
              <w:t xml:space="preserve"> </w:t>
            </w:r>
            <w:r>
              <w:rPr>
                <w:rFonts w:ascii="宋体" w:hAnsi="宋体" w:eastAsia="宋体" w:cs="宋体"/>
                <w:sz w:val="23"/>
                <w:szCs w:val="23"/>
              </w:rPr>
              <w:t>元</w:t>
            </w:r>
            <w:r>
              <w:rPr>
                <w:rFonts w:ascii="宋体" w:hAnsi="宋体" w:eastAsia="宋体" w:cs="宋体"/>
                <w:spacing w:val="-79"/>
                <w:sz w:val="23"/>
                <w:szCs w:val="23"/>
              </w:rPr>
              <w:t xml:space="preserve"> </w:t>
            </w:r>
            <w:r>
              <w:rPr>
                <w:rFonts w:ascii="宋体" w:hAnsi="宋体" w:eastAsia="宋体" w:cs="宋体"/>
                <w:sz w:val="23"/>
                <w:szCs w:val="23"/>
              </w:rPr>
              <w:t>)</w:t>
            </w:r>
          </w:p>
        </w:tc>
      </w:tr>
      <w:tr w14:paraId="2A5FAEC7">
        <w:tblPrEx>
          <w:tblCellMar>
            <w:top w:w="0" w:type="dxa"/>
            <w:left w:w="0" w:type="dxa"/>
            <w:bottom w:w="0" w:type="dxa"/>
            <w:right w:w="0" w:type="dxa"/>
          </w:tblCellMar>
        </w:tblPrEx>
        <w:trPr>
          <w:trHeight w:val="476"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00C24902">
            <w:pPr>
              <w:spacing w:line="290" w:lineRule="exact"/>
              <w:ind w:left="45"/>
              <w:jc w:val="center"/>
              <w:rPr>
                <w:rFonts w:ascii="宋体" w:hAnsi="宋体" w:eastAsia="宋体" w:cs="宋体"/>
                <w:sz w:val="23"/>
                <w:szCs w:val="23"/>
              </w:rPr>
            </w:pPr>
            <w:r>
              <w:rPr>
                <w:rFonts w:ascii="宋体"/>
                <w:sz w:val="23"/>
              </w:rPr>
              <w:t>1</w:t>
            </w:r>
          </w:p>
        </w:tc>
        <w:tc>
          <w:tcPr>
            <w:tcW w:w="1679" w:type="dxa"/>
            <w:tcBorders>
              <w:top w:val="single" w:color="000000" w:sz="2" w:space="0"/>
              <w:left w:val="single" w:color="000000" w:sz="2" w:space="0"/>
              <w:bottom w:val="single" w:color="000000" w:sz="2" w:space="0"/>
              <w:right w:val="single" w:color="000000" w:sz="2" w:space="0"/>
            </w:tcBorders>
            <w:vAlign w:val="center"/>
          </w:tcPr>
          <w:p w14:paraId="7740C129">
            <w:pPr>
              <w:jc w:val="center"/>
            </w:pPr>
          </w:p>
        </w:tc>
        <w:tc>
          <w:tcPr>
            <w:tcW w:w="1469" w:type="dxa"/>
            <w:tcBorders>
              <w:top w:val="single" w:color="000000" w:sz="2" w:space="0"/>
              <w:left w:val="single" w:color="000000" w:sz="2" w:space="0"/>
              <w:bottom w:val="single" w:color="000000" w:sz="2" w:space="0"/>
              <w:right w:val="single" w:color="000000" w:sz="2" w:space="0"/>
            </w:tcBorders>
            <w:vAlign w:val="center"/>
          </w:tcPr>
          <w:p w14:paraId="3BD61FB9">
            <w:pPr>
              <w:jc w:val="center"/>
            </w:pPr>
          </w:p>
        </w:tc>
        <w:tc>
          <w:tcPr>
            <w:tcW w:w="2444" w:type="dxa"/>
            <w:tcBorders>
              <w:top w:val="single" w:color="000000" w:sz="2" w:space="0"/>
              <w:left w:val="single" w:color="000000" w:sz="2" w:space="0"/>
              <w:bottom w:val="single" w:color="000000" w:sz="2" w:space="0"/>
              <w:right w:val="single" w:color="000000" w:sz="2" w:space="0"/>
            </w:tcBorders>
            <w:vAlign w:val="center"/>
          </w:tcPr>
          <w:p w14:paraId="20C1238A">
            <w:pPr>
              <w:jc w:val="center"/>
            </w:pPr>
          </w:p>
        </w:tc>
        <w:tc>
          <w:tcPr>
            <w:tcW w:w="972" w:type="dxa"/>
            <w:tcBorders>
              <w:top w:val="single" w:color="000000" w:sz="2" w:space="0"/>
              <w:left w:val="single" w:color="000000" w:sz="2" w:space="0"/>
              <w:bottom w:val="single" w:color="000000" w:sz="2" w:space="0"/>
              <w:right w:val="single" w:color="000000" w:sz="2" w:space="0"/>
            </w:tcBorders>
            <w:vAlign w:val="center"/>
          </w:tcPr>
          <w:p w14:paraId="57C4695B">
            <w:pPr>
              <w:jc w:val="center"/>
            </w:pPr>
          </w:p>
        </w:tc>
        <w:tc>
          <w:tcPr>
            <w:tcW w:w="1079" w:type="dxa"/>
            <w:tcBorders>
              <w:top w:val="single" w:color="000000" w:sz="2" w:space="0"/>
              <w:left w:val="single" w:color="000000" w:sz="2" w:space="0"/>
              <w:bottom w:val="single" w:color="000000" w:sz="2" w:space="0"/>
              <w:right w:val="single" w:color="000000" w:sz="2" w:space="0"/>
            </w:tcBorders>
            <w:vAlign w:val="center"/>
          </w:tcPr>
          <w:p w14:paraId="58072901">
            <w:pPr>
              <w:jc w:val="center"/>
            </w:pPr>
          </w:p>
        </w:tc>
        <w:tc>
          <w:tcPr>
            <w:tcW w:w="1163" w:type="dxa"/>
            <w:tcBorders>
              <w:top w:val="single" w:color="000000" w:sz="2" w:space="0"/>
              <w:left w:val="single" w:color="000000" w:sz="2" w:space="0"/>
              <w:bottom w:val="single" w:color="000000" w:sz="2" w:space="0"/>
              <w:right w:val="single" w:color="000000" w:sz="2" w:space="0"/>
            </w:tcBorders>
            <w:vAlign w:val="center"/>
          </w:tcPr>
          <w:p w14:paraId="6ABA2C0E">
            <w:pPr>
              <w:jc w:val="center"/>
            </w:pPr>
          </w:p>
        </w:tc>
      </w:tr>
      <w:tr w14:paraId="7CF6E8E3">
        <w:trPr>
          <w:trHeight w:val="476"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4A107401">
            <w:pPr>
              <w:spacing w:line="292" w:lineRule="exact"/>
              <w:ind w:left="21"/>
              <w:jc w:val="center"/>
              <w:rPr>
                <w:rFonts w:ascii="宋体" w:hAnsi="宋体" w:eastAsia="宋体" w:cs="宋体"/>
                <w:sz w:val="23"/>
                <w:szCs w:val="23"/>
              </w:rPr>
            </w:pPr>
            <w:r>
              <w:rPr>
                <w:rFonts w:ascii="宋体"/>
                <w:sz w:val="23"/>
              </w:rPr>
              <w:t>2</w:t>
            </w:r>
          </w:p>
        </w:tc>
        <w:tc>
          <w:tcPr>
            <w:tcW w:w="1679" w:type="dxa"/>
            <w:tcBorders>
              <w:top w:val="single" w:color="000000" w:sz="2" w:space="0"/>
              <w:left w:val="single" w:color="000000" w:sz="2" w:space="0"/>
              <w:bottom w:val="single" w:color="000000" w:sz="2" w:space="0"/>
              <w:right w:val="single" w:color="000000" w:sz="2" w:space="0"/>
            </w:tcBorders>
            <w:vAlign w:val="center"/>
          </w:tcPr>
          <w:p w14:paraId="379B187A">
            <w:pPr>
              <w:jc w:val="center"/>
            </w:pPr>
          </w:p>
        </w:tc>
        <w:tc>
          <w:tcPr>
            <w:tcW w:w="1469" w:type="dxa"/>
            <w:tcBorders>
              <w:top w:val="single" w:color="000000" w:sz="2" w:space="0"/>
              <w:left w:val="single" w:color="000000" w:sz="2" w:space="0"/>
              <w:bottom w:val="single" w:color="000000" w:sz="2" w:space="0"/>
              <w:right w:val="single" w:color="000000" w:sz="2" w:space="0"/>
            </w:tcBorders>
            <w:vAlign w:val="center"/>
          </w:tcPr>
          <w:p w14:paraId="30D99267">
            <w:pPr>
              <w:jc w:val="center"/>
            </w:pPr>
          </w:p>
        </w:tc>
        <w:tc>
          <w:tcPr>
            <w:tcW w:w="2444" w:type="dxa"/>
            <w:tcBorders>
              <w:top w:val="single" w:color="000000" w:sz="2" w:space="0"/>
              <w:left w:val="single" w:color="000000" w:sz="2" w:space="0"/>
              <w:bottom w:val="single" w:color="000000" w:sz="2" w:space="0"/>
              <w:right w:val="single" w:color="000000" w:sz="2" w:space="0"/>
            </w:tcBorders>
            <w:vAlign w:val="center"/>
          </w:tcPr>
          <w:p w14:paraId="1B8439CA">
            <w:pPr>
              <w:jc w:val="center"/>
            </w:pPr>
          </w:p>
        </w:tc>
        <w:tc>
          <w:tcPr>
            <w:tcW w:w="972" w:type="dxa"/>
            <w:tcBorders>
              <w:top w:val="single" w:color="000000" w:sz="2" w:space="0"/>
              <w:left w:val="single" w:color="000000" w:sz="2" w:space="0"/>
              <w:bottom w:val="single" w:color="000000" w:sz="2" w:space="0"/>
              <w:right w:val="single" w:color="000000" w:sz="2" w:space="0"/>
            </w:tcBorders>
            <w:vAlign w:val="center"/>
          </w:tcPr>
          <w:p w14:paraId="5DF45FF4">
            <w:pPr>
              <w:jc w:val="center"/>
            </w:pPr>
          </w:p>
        </w:tc>
        <w:tc>
          <w:tcPr>
            <w:tcW w:w="1079" w:type="dxa"/>
            <w:tcBorders>
              <w:top w:val="single" w:color="000000" w:sz="2" w:space="0"/>
              <w:left w:val="single" w:color="000000" w:sz="2" w:space="0"/>
              <w:bottom w:val="single" w:color="000000" w:sz="2" w:space="0"/>
              <w:right w:val="single" w:color="000000" w:sz="2" w:space="0"/>
            </w:tcBorders>
            <w:vAlign w:val="center"/>
          </w:tcPr>
          <w:p w14:paraId="33E443C3">
            <w:pPr>
              <w:jc w:val="center"/>
            </w:pPr>
          </w:p>
        </w:tc>
        <w:tc>
          <w:tcPr>
            <w:tcW w:w="1163" w:type="dxa"/>
            <w:tcBorders>
              <w:top w:val="single" w:color="000000" w:sz="2" w:space="0"/>
              <w:left w:val="single" w:color="000000" w:sz="2" w:space="0"/>
              <w:bottom w:val="single" w:color="000000" w:sz="2" w:space="0"/>
              <w:right w:val="single" w:color="000000" w:sz="2" w:space="0"/>
            </w:tcBorders>
            <w:vAlign w:val="center"/>
          </w:tcPr>
          <w:p w14:paraId="67A25FE3">
            <w:pPr>
              <w:jc w:val="center"/>
            </w:pPr>
          </w:p>
        </w:tc>
      </w:tr>
      <w:tr w14:paraId="5894B82B">
        <w:tblPrEx>
          <w:tblCellMar>
            <w:top w:w="0" w:type="dxa"/>
            <w:left w:w="0" w:type="dxa"/>
            <w:bottom w:w="0" w:type="dxa"/>
            <w:right w:w="0" w:type="dxa"/>
          </w:tblCellMar>
        </w:tblPrEx>
        <w:trPr>
          <w:trHeight w:val="476" w:hRule="exact"/>
        </w:trPr>
        <w:tc>
          <w:tcPr>
            <w:tcW w:w="816" w:type="dxa"/>
            <w:tcBorders>
              <w:top w:val="single" w:color="000000" w:sz="2" w:space="0"/>
              <w:left w:val="single" w:color="000000" w:sz="2" w:space="0"/>
              <w:bottom w:val="single" w:color="000000" w:sz="2" w:space="0"/>
              <w:right w:val="single" w:color="000000" w:sz="2" w:space="0"/>
            </w:tcBorders>
            <w:vAlign w:val="center"/>
          </w:tcPr>
          <w:p w14:paraId="653084E7">
            <w:pPr>
              <w:jc w:val="center"/>
            </w:pPr>
          </w:p>
        </w:tc>
        <w:tc>
          <w:tcPr>
            <w:tcW w:w="1679" w:type="dxa"/>
            <w:tcBorders>
              <w:top w:val="single" w:color="000000" w:sz="2" w:space="0"/>
              <w:left w:val="single" w:color="000000" w:sz="2" w:space="0"/>
              <w:bottom w:val="single" w:color="000000" w:sz="2" w:space="0"/>
              <w:right w:val="single" w:color="000000" w:sz="2" w:space="0"/>
            </w:tcBorders>
            <w:vAlign w:val="center"/>
          </w:tcPr>
          <w:p w14:paraId="0B295D5D">
            <w:pPr>
              <w:jc w:val="center"/>
            </w:pPr>
          </w:p>
        </w:tc>
        <w:tc>
          <w:tcPr>
            <w:tcW w:w="1469" w:type="dxa"/>
            <w:tcBorders>
              <w:top w:val="single" w:color="000000" w:sz="2" w:space="0"/>
              <w:left w:val="single" w:color="000000" w:sz="2" w:space="0"/>
              <w:bottom w:val="single" w:color="000000" w:sz="2" w:space="0"/>
              <w:right w:val="single" w:color="000000" w:sz="2" w:space="0"/>
            </w:tcBorders>
            <w:vAlign w:val="center"/>
          </w:tcPr>
          <w:p w14:paraId="4FAD95B4">
            <w:pPr>
              <w:jc w:val="center"/>
            </w:pPr>
          </w:p>
        </w:tc>
        <w:tc>
          <w:tcPr>
            <w:tcW w:w="2444" w:type="dxa"/>
            <w:tcBorders>
              <w:top w:val="single" w:color="000000" w:sz="2" w:space="0"/>
              <w:left w:val="single" w:color="000000" w:sz="2" w:space="0"/>
              <w:bottom w:val="single" w:color="000000" w:sz="2" w:space="0"/>
              <w:right w:val="single" w:color="000000" w:sz="2" w:space="0"/>
            </w:tcBorders>
            <w:vAlign w:val="center"/>
          </w:tcPr>
          <w:p w14:paraId="274C0C21">
            <w:pPr>
              <w:jc w:val="center"/>
            </w:pPr>
          </w:p>
        </w:tc>
        <w:tc>
          <w:tcPr>
            <w:tcW w:w="972" w:type="dxa"/>
            <w:tcBorders>
              <w:top w:val="single" w:color="000000" w:sz="2" w:space="0"/>
              <w:left w:val="single" w:color="000000" w:sz="2" w:space="0"/>
              <w:bottom w:val="single" w:color="000000" w:sz="2" w:space="0"/>
              <w:right w:val="single" w:color="000000" w:sz="2" w:space="0"/>
            </w:tcBorders>
            <w:vAlign w:val="center"/>
          </w:tcPr>
          <w:p w14:paraId="44E61134">
            <w:pPr>
              <w:jc w:val="center"/>
            </w:pPr>
          </w:p>
        </w:tc>
        <w:tc>
          <w:tcPr>
            <w:tcW w:w="1079" w:type="dxa"/>
            <w:tcBorders>
              <w:top w:val="single" w:color="000000" w:sz="2" w:space="0"/>
              <w:left w:val="single" w:color="000000" w:sz="2" w:space="0"/>
              <w:bottom w:val="single" w:color="000000" w:sz="2" w:space="0"/>
              <w:right w:val="single" w:color="000000" w:sz="2" w:space="0"/>
            </w:tcBorders>
            <w:vAlign w:val="center"/>
          </w:tcPr>
          <w:p w14:paraId="255909E9">
            <w:pPr>
              <w:jc w:val="center"/>
            </w:pPr>
          </w:p>
        </w:tc>
        <w:tc>
          <w:tcPr>
            <w:tcW w:w="1163" w:type="dxa"/>
            <w:tcBorders>
              <w:top w:val="single" w:color="000000" w:sz="2" w:space="0"/>
              <w:left w:val="single" w:color="000000" w:sz="2" w:space="0"/>
              <w:bottom w:val="single" w:color="000000" w:sz="2" w:space="0"/>
              <w:right w:val="single" w:color="000000" w:sz="2" w:space="0"/>
            </w:tcBorders>
            <w:vAlign w:val="center"/>
          </w:tcPr>
          <w:p w14:paraId="622E24EF">
            <w:pPr>
              <w:jc w:val="center"/>
            </w:pPr>
          </w:p>
        </w:tc>
      </w:tr>
      <w:tr w14:paraId="1D83BC16">
        <w:tblPrEx>
          <w:tblCellMar>
            <w:top w:w="0" w:type="dxa"/>
            <w:left w:w="0" w:type="dxa"/>
            <w:bottom w:w="0" w:type="dxa"/>
            <w:right w:w="0" w:type="dxa"/>
          </w:tblCellMar>
        </w:tblPrEx>
        <w:trPr>
          <w:trHeight w:val="480" w:hRule="exact"/>
        </w:trPr>
        <w:tc>
          <w:tcPr>
            <w:tcW w:w="2495" w:type="dxa"/>
            <w:gridSpan w:val="2"/>
            <w:tcBorders>
              <w:top w:val="single" w:color="000000" w:sz="2" w:space="0"/>
              <w:left w:val="single" w:color="000000" w:sz="2" w:space="0"/>
              <w:bottom w:val="single" w:color="000000" w:sz="2" w:space="0"/>
              <w:right w:val="single" w:color="000000" w:sz="2" w:space="0"/>
            </w:tcBorders>
            <w:vAlign w:val="center"/>
          </w:tcPr>
          <w:p w14:paraId="5BC442FF">
            <w:pPr>
              <w:spacing w:line="288" w:lineRule="exact"/>
              <w:ind w:left="661"/>
              <w:jc w:val="center"/>
              <w:rPr>
                <w:rFonts w:ascii="宋体" w:hAnsi="宋体" w:eastAsia="宋体" w:cs="宋体"/>
                <w:sz w:val="23"/>
                <w:szCs w:val="23"/>
              </w:rPr>
            </w:pPr>
            <w:r>
              <w:rPr>
                <w:rFonts w:ascii="宋体" w:hAnsi="宋体" w:eastAsia="宋体" w:cs="宋体"/>
                <w:sz w:val="23"/>
                <w:szCs w:val="23"/>
              </w:rPr>
              <w:t>总价</w:t>
            </w:r>
            <w:r>
              <w:rPr>
                <w:rFonts w:ascii="宋体" w:hAnsi="宋体" w:eastAsia="宋体" w:cs="宋体"/>
                <w:spacing w:val="9"/>
                <w:sz w:val="23"/>
                <w:szCs w:val="23"/>
              </w:rPr>
              <w:t xml:space="preserve"> </w:t>
            </w:r>
            <w:r>
              <w:rPr>
                <w:rFonts w:ascii="宋体" w:hAnsi="宋体" w:eastAsia="宋体" w:cs="宋体"/>
                <w:spacing w:val="2"/>
                <w:sz w:val="23"/>
                <w:szCs w:val="23"/>
              </w:rPr>
              <w:t>(元)</w:t>
            </w:r>
          </w:p>
        </w:tc>
        <w:tc>
          <w:tcPr>
            <w:tcW w:w="7127" w:type="dxa"/>
            <w:gridSpan w:val="5"/>
            <w:tcBorders>
              <w:top w:val="single" w:color="000000" w:sz="2" w:space="0"/>
              <w:left w:val="single" w:color="000000" w:sz="2" w:space="0"/>
              <w:bottom w:val="single" w:color="000000" w:sz="2" w:space="0"/>
              <w:right w:val="single" w:color="000000" w:sz="2" w:space="0"/>
            </w:tcBorders>
            <w:vAlign w:val="center"/>
          </w:tcPr>
          <w:p w14:paraId="6A3E5399">
            <w:pPr>
              <w:jc w:val="center"/>
            </w:pPr>
          </w:p>
        </w:tc>
      </w:tr>
      <w:bookmarkEnd w:id="32"/>
    </w:tbl>
    <w:p w14:paraId="00E693FC">
      <w:pPr>
        <w:spacing w:line="286" w:lineRule="exact"/>
        <w:ind w:left="1056"/>
        <w:rPr>
          <w:rFonts w:ascii="宋体" w:hAnsi="宋体" w:eastAsia="宋体" w:cs="宋体"/>
          <w:sz w:val="23"/>
          <w:szCs w:val="23"/>
        </w:rPr>
      </w:pPr>
      <w:r>
        <w:rPr>
          <w:rFonts w:ascii="宋体" w:hAnsi="宋体" w:eastAsia="宋体" w:cs="宋体"/>
          <w:spacing w:val="-4"/>
          <w:sz w:val="23"/>
          <w:szCs w:val="23"/>
        </w:rPr>
        <w:t>附注：</w:t>
      </w:r>
    </w:p>
    <w:p w14:paraId="71D2A7C3">
      <w:pPr>
        <w:spacing w:before="164"/>
        <w:ind w:left="1053"/>
        <w:rPr>
          <w:rFonts w:ascii="宋体" w:hAnsi="宋体" w:eastAsia="宋体" w:cs="宋体"/>
          <w:sz w:val="23"/>
          <w:szCs w:val="23"/>
          <w:lang w:eastAsia="zh-CN"/>
        </w:rPr>
      </w:pPr>
      <w:r>
        <w:rPr>
          <w:rFonts w:ascii="宋体" w:hAnsi="宋体" w:eastAsia="宋体" w:cs="宋体"/>
          <w:spacing w:val="4"/>
          <w:sz w:val="23"/>
          <w:szCs w:val="23"/>
          <w:lang w:eastAsia="zh-CN"/>
        </w:rPr>
        <w:t>1、环境标志产品是指《环境标志产品政府采购品目清单》</w:t>
      </w:r>
      <w:r>
        <w:rPr>
          <w:rFonts w:ascii="宋体" w:hAnsi="宋体" w:eastAsia="宋体" w:cs="宋体"/>
          <w:spacing w:val="2"/>
          <w:sz w:val="23"/>
          <w:szCs w:val="23"/>
          <w:lang w:eastAsia="zh-CN"/>
        </w:rPr>
        <w:t>内的产品；</w:t>
      </w:r>
    </w:p>
    <w:p w14:paraId="593F8D80">
      <w:pPr>
        <w:spacing w:before="181" w:line="369" w:lineRule="auto"/>
        <w:ind w:left="559" w:firstLine="480"/>
        <w:rPr>
          <w:rFonts w:ascii="宋体" w:hAnsi="宋体" w:eastAsia="宋体" w:cs="宋体"/>
          <w:sz w:val="23"/>
          <w:szCs w:val="23"/>
          <w:lang w:eastAsia="zh-CN"/>
        </w:rPr>
      </w:pPr>
      <w:r>
        <w:rPr>
          <w:rFonts w:ascii="宋体" w:hAnsi="宋体" w:eastAsia="宋体" w:cs="宋体"/>
          <w:spacing w:val="6"/>
          <w:sz w:val="23"/>
          <w:szCs w:val="23"/>
          <w:lang w:eastAsia="zh-CN"/>
        </w:rPr>
        <w:t xml:space="preserve">2、响应文件须附所报产品的有效期内的“中国环境标志产品认证证书”原件的彩色 </w:t>
      </w:r>
      <w:r>
        <w:rPr>
          <w:rFonts w:ascii="宋体" w:hAnsi="宋体" w:eastAsia="宋体" w:cs="宋体"/>
          <w:spacing w:val="3"/>
          <w:sz w:val="23"/>
          <w:szCs w:val="23"/>
          <w:lang w:eastAsia="zh-CN"/>
        </w:rPr>
        <w:t>扫描件，以及所报产品在《环境标志产品政府采购品目清单》所在行截图的扫描件，否</w:t>
      </w:r>
      <w:r>
        <w:rPr>
          <w:rFonts w:ascii="宋体" w:hAnsi="宋体" w:eastAsia="宋体" w:cs="宋体"/>
          <w:spacing w:val="6"/>
          <w:sz w:val="23"/>
          <w:szCs w:val="23"/>
          <w:lang w:eastAsia="zh-CN"/>
        </w:rPr>
        <w:t>则评委有权利不予认定；</w:t>
      </w:r>
    </w:p>
    <w:p w14:paraId="7EE14AB7">
      <w:pPr>
        <w:spacing w:before="40" w:line="372" w:lineRule="auto"/>
        <w:ind w:left="556" w:firstLine="482"/>
        <w:rPr>
          <w:rFonts w:ascii="宋体" w:hAnsi="宋体" w:eastAsia="宋体" w:cs="宋体"/>
          <w:sz w:val="23"/>
          <w:szCs w:val="23"/>
          <w:lang w:eastAsia="zh-CN"/>
        </w:rPr>
      </w:pPr>
      <w:r>
        <w:rPr>
          <w:rFonts w:ascii="宋体" w:hAnsi="宋体" w:eastAsia="宋体" w:cs="宋体"/>
          <w:spacing w:val="6"/>
          <w:sz w:val="23"/>
          <w:szCs w:val="23"/>
          <w:lang w:eastAsia="zh-CN"/>
        </w:rPr>
        <w:t xml:space="preserve">3、环境标志产品的认定依据《环境标志产品政府采购品目清单》，不在《环境标志 </w:t>
      </w:r>
      <w:r>
        <w:rPr>
          <w:rFonts w:ascii="宋体" w:hAnsi="宋体" w:eastAsia="宋体" w:cs="宋体"/>
          <w:spacing w:val="5"/>
          <w:sz w:val="23"/>
          <w:szCs w:val="23"/>
          <w:lang w:eastAsia="zh-CN"/>
        </w:rPr>
        <w:t>产品政府采购品目清单》</w:t>
      </w:r>
      <w:r>
        <w:rPr>
          <w:rFonts w:ascii="宋体" w:hAnsi="宋体" w:eastAsia="宋体" w:cs="宋体"/>
          <w:spacing w:val="4"/>
          <w:sz w:val="23"/>
          <w:szCs w:val="23"/>
          <w:lang w:eastAsia="zh-CN"/>
        </w:rPr>
        <w:t>内的产品不享受政府采购价格折扣或加分；</w:t>
      </w:r>
    </w:p>
    <w:p w14:paraId="0995E942">
      <w:pPr>
        <w:spacing w:before="43"/>
        <w:ind w:left="1034"/>
        <w:rPr>
          <w:rFonts w:ascii="宋体" w:hAnsi="宋体" w:eastAsia="宋体" w:cs="宋体"/>
          <w:sz w:val="23"/>
          <w:szCs w:val="23"/>
          <w:lang w:eastAsia="zh-CN"/>
        </w:rPr>
      </w:pPr>
      <w:r>
        <w:rPr>
          <w:rFonts w:ascii="宋体" w:hAnsi="宋体" w:eastAsia="宋体" w:cs="宋体"/>
          <w:spacing w:val="8"/>
          <w:sz w:val="23"/>
          <w:szCs w:val="23"/>
          <w:lang w:eastAsia="zh-CN"/>
        </w:rPr>
        <w:t>4、采购中涉及环境标志产品时必须填写本表，否则评委有权利不予认定；</w:t>
      </w:r>
    </w:p>
    <w:p w14:paraId="2F41BC06">
      <w:pPr>
        <w:spacing w:before="160" w:line="381" w:lineRule="auto"/>
        <w:ind w:left="556" w:firstLine="482"/>
        <w:rPr>
          <w:rFonts w:ascii="宋体" w:hAnsi="宋体" w:eastAsia="宋体" w:cs="宋体"/>
          <w:sz w:val="23"/>
          <w:szCs w:val="23"/>
          <w:lang w:eastAsia="zh-CN"/>
        </w:rPr>
      </w:pPr>
      <w:r>
        <w:rPr>
          <w:rFonts w:ascii="宋体" w:hAnsi="宋体" w:eastAsia="宋体" w:cs="宋体"/>
          <w:spacing w:val="6"/>
          <w:sz w:val="23"/>
          <w:szCs w:val="23"/>
          <w:lang w:eastAsia="zh-CN"/>
        </w:rPr>
        <w:t xml:space="preserve">5、本表内必须全部为优先采购的环境标志产品，否则将不享受环境标志产品评审价 </w:t>
      </w:r>
      <w:r>
        <w:rPr>
          <w:rFonts w:ascii="宋体" w:hAnsi="宋体" w:eastAsia="宋体" w:cs="宋体"/>
          <w:spacing w:val="5"/>
          <w:sz w:val="23"/>
          <w:szCs w:val="23"/>
          <w:lang w:eastAsia="zh-CN"/>
        </w:rPr>
        <w:t>格折扣或加分。</w:t>
      </w:r>
    </w:p>
    <w:p w14:paraId="723AE457">
      <w:pPr>
        <w:pStyle w:val="29"/>
      </w:pPr>
    </w:p>
    <w:p w14:paraId="71934107">
      <w:pPr>
        <w:pStyle w:val="29"/>
      </w:pPr>
    </w:p>
    <w:p w14:paraId="058091A2">
      <w:pPr>
        <w:pStyle w:val="29"/>
      </w:pPr>
    </w:p>
    <w:p w14:paraId="4F629D3A">
      <w:pPr>
        <w:pStyle w:val="29"/>
      </w:pPr>
    </w:p>
    <w:p w14:paraId="5A06A218">
      <w:pPr>
        <w:pStyle w:val="29"/>
      </w:pPr>
    </w:p>
    <w:p w14:paraId="54AAD784">
      <w:pPr>
        <w:pStyle w:val="29"/>
      </w:pPr>
    </w:p>
    <w:p w14:paraId="5B4B179A">
      <w:pPr>
        <w:pStyle w:val="29"/>
      </w:pPr>
    </w:p>
    <w:p w14:paraId="36349D57">
      <w:pPr>
        <w:pStyle w:val="5"/>
        <w:spacing w:before="106" w:line="624" w:lineRule="auto"/>
        <w:rPr>
          <w:lang w:eastAsia="zh-CN"/>
        </w:rPr>
      </w:pPr>
    </w:p>
    <w:p w14:paraId="62AE07E1">
      <w:pPr>
        <w:pStyle w:val="5"/>
        <w:spacing w:before="106" w:line="624" w:lineRule="auto"/>
        <w:rPr>
          <w:lang w:eastAsia="zh-CN"/>
        </w:rPr>
      </w:pPr>
    </w:p>
    <w:p w14:paraId="2F77AB52">
      <w:pPr>
        <w:rPr>
          <w:lang w:eastAsia="zh-CN"/>
        </w:rPr>
      </w:pPr>
    </w:p>
    <w:p w14:paraId="78D1DF7E">
      <w:pPr>
        <w:rPr>
          <w:lang w:eastAsia="zh-CN"/>
        </w:rPr>
      </w:pPr>
    </w:p>
    <w:p w14:paraId="12337207">
      <w:pPr>
        <w:rPr>
          <w:lang w:eastAsia="zh-CN"/>
        </w:rPr>
      </w:pPr>
    </w:p>
    <w:p w14:paraId="594D4E6D">
      <w:pPr>
        <w:rPr>
          <w:lang w:eastAsia="zh-CN"/>
        </w:rPr>
      </w:pPr>
    </w:p>
    <w:p w14:paraId="687E3427">
      <w:pPr>
        <w:pStyle w:val="5"/>
        <w:spacing w:before="106" w:line="624" w:lineRule="auto"/>
        <w:rPr>
          <w:b w:val="0"/>
          <w:bCs w:val="0"/>
          <w:lang w:eastAsia="zh-CN"/>
        </w:rPr>
      </w:pPr>
      <w:r>
        <w:rPr>
          <w:lang w:eastAsia="zh-CN"/>
        </w:rPr>
        <w:t>附件：中小企业声明函（</w:t>
      </w:r>
      <w:r>
        <w:rPr>
          <w:rFonts w:hint="eastAsia"/>
          <w:lang w:val="en-US" w:eastAsia="zh-CN"/>
        </w:rPr>
        <w:t>服务</w:t>
      </w:r>
      <w:r>
        <w:rPr>
          <w:lang w:eastAsia="zh-CN"/>
        </w:rPr>
        <w:t>）</w:t>
      </w:r>
    </w:p>
    <w:p w14:paraId="2F4E793E">
      <w:pPr>
        <w:pStyle w:val="8"/>
        <w:ind w:left="1221" w:right="1287"/>
        <w:jc w:val="center"/>
      </w:pPr>
      <w:r>
        <w:t>中小企业声明函（</w:t>
      </w:r>
      <w:r>
        <w:rPr>
          <w:rFonts w:hint="eastAsia"/>
          <w:lang w:val="en-US" w:eastAsia="zh-CN"/>
        </w:rPr>
        <w:t>服务</w:t>
      </w:r>
      <w:r>
        <w:t>）</w:t>
      </w:r>
    </w:p>
    <w:p w14:paraId="2302B0BF">
      <w:pPr>
        <w:pStyle w:val="10"/>
        <w:keepNext w:val="0"/>
        <w:keepLines w:val="0"/>
        <w:pageBreakBefore w:val="0"/>
        <w:widowControl w:val="0"/>
        <w:kinsoku/>
        <w:wordWrap/>
        <w:overflowPunct/>
        <w:topLinePunct w:val="0"/>
        <w:autoSpaceDE/>
        <w:autoSpaceDN/>
        <w:bidi w:val="0"/>
        <w:adjustRightInd/>
        <w:snapToGrid/>
        <w:spacing w:before="158" w:line="360" w:lineRule="auto"/>
        <w:textAlignment w:val="auto"/>
      </w:pPr>
      <w:r>
        <w:t>本公司（联合体）郑重声明，根据《政府采购促进中小企业发展管理办法》（财库</w:t>
      </w:r>
    </w:p>
    <w:p w14:paraId="611FEDA4">
      <w:pPr>
        <w:pStyle w:val="10"/>
        <w:keepNext w:val="0"/>
        <w:keepLines w:val="0"/>
        <w:pageBreakBefore w:val="0"/>
        <w:widowControl w:val="0"/>
        <w:tabs>
          <w:tab w:val="left" w:pos="6293"/>
          <w:tab w:val="left" w:pos="8453"/>
        </w:tabs>
        <w:kinsoku/>
        <w:wordWrap/>
        <w:overflowPunct/>
        <w:topLinePunct w:val="0"/>
        <w:autoSpaceDE/>
        <w:autoSpaceDN/>
        <w:bidi w:val="0"/>
        <w:adjustRightInd/>
        <w:snapToGrid/>
        <w:spacing w:before="161" w:line="360" w:lineRule="auto"/>
        <w:ind w:left="533"/>
        <w:textAlignment w:val="auto"/>
      </w:pPr>
      <w:r>
        <w:t>﹝2020﹞46号）的规定，本公司（联合体）参加</w:t>
      </w:r>
      <w:r>
        <w:rPr>
          <w:u w:val="single"/>
        </w:rPr>
        <w:t xml:space="preserve"> </w:t>
      </w:r>
      <w:r>
        <w:rPr>
          <w:u w:val="single"/>
        </w:rPr>
        <w:tab/>
      </w:r>
      <w:r>
        <w:rPr>
          <w:u w:val="single"/>
        </w:rPr>
        <w:t>（单位名称）</w:t>
      </w:r>
      <w:r>
        <w:t>的</w:t>
      </w:r>
      <w:r>
        <w:rPr>
          <w:u w:val="single"/>
        </w:rPr>
        <w:t xml:space="preserve"> </w:t>
      </w:r>
      <w:r>
        <w:rPr>
          <w:u w:val="single"/>
        </w:rPr>
        <w:tab/>
      </w:r>
      <w:r>
        <w:rPr>
          <w:u w:val="single"/>
        </w:rPr>
        <w:t>（项目名称）</w:t>
      </w:r>
      <w:r>
        <w:t>采购活动，</w:t>
      </w:r>
      <w:r>
        <w:rPr>
          <w:rFonts w:hint="eastAsia"/>
          <w:lang w:val="en-US" w:eastAsia="zh-CN"/>
        </w:rPr>
        <w:t>服务</w:t>
      </w:r>
      <w:r>
        <w:t>单位全部为符合政策要求的中小企业。相关企业（含联合体中的中小企业、签订分包意向协议的中小企业）的具体情况如下：</w:t>
      </w:r>
    </w:p>
    <w:p w14:paraId="2F64070D">
      <w:pPr>
        <w:pStyle w:val="33"/>
        <w:keepNext w:val="0"/>
        <w:keepLines w:val="0"/>
        <w:pageBreakBefore w:val="0"/>
        <w:widowControl w:val="0"/>
        <w:numPr>
          <w:ilvl w:val="0"/>
          <w:numId w:val="0"/>
        </w:numPr>
        <w:tabs>
          <w:tab w:val="left" w:pos="1373"/>
          <w:tab w:val="left" w:pos="1853"/>
        </w:tabs>
        <w:kinsoku/>
        <w:wordWrap/>
        <w:overflowPunct/>
        <w:topLinePunct w:val="0"/>
        <w:autoSpaceDE/>
        <w:autoSpaceDN/>
        <w:bidi w:val="0"/>
        <w:adjustRightInd/>
        <w:snapToGrid/>
        <w:spacing w:before="5" w:after="0" w:line="360" w:lineRule="auto"/>
        <w:ind w:right="0" w:rightChars="0" w:firstLine="720" w:firstLineChars="300"/>
        <w:jc w:val="left"/>
        <w:textAlignment w:val="auto"/>
        <w:rPr>
          <w:b w:val="0"/>
          <w:bCs w:val="0"/>
        </w:rPr>
      </w:pPr>
      <w:r>
        <w:rPr>
          <w:rFonts w:hint="eastAsia" w:ascii="Times New Roman" w:eastAsia="宋体"/>
          <w:b w:val="0"/>
          <w:bCs w:val="0"/>
          <w:sz w:val="24"/>
          <w:u w:val="single"/>
          <w:lang w:val="en-US" w:eastAsia="zh-CN"/>
        </w:rPr>
        <w:t>1.</w:t>
      </w:r>
      <w:r>
        <w:rPr>
          <w:rFonts w:ascii="Times New Roman" w:eastAsia="Times New Roman"/>
          <w:b w:val="0"/>
          <w:bCs w:val="0"/>
          <w:sz w:val="24"/>
          <w:u w:val="single"/>
        </w:rPr>
        <w:t xml:space="preserve"> </w:t>
      </w:r>
      <w:r>
        <w:rPr>
          <w:rFonts w:ascii="Times New Roman" w:eastAsia="Times New Roman"/>
          <w:b w:val="0"/>
          <w:bCs w:val="0"/>
          <w:sz w:val="24"/>
          <w:u w:val="single"/>
        </w:rPr>
        <w:tab/>
      </w:r>
      <w:r>
        <w:rPr>
          <w:b w:val="0"/>
          <w:bCs w:val="0"/>
          <w:sz w:val="24"/>
          <w:u w:val="single"/>
        </w:rPr>
        <w:t>（标的名称）</w:t>
      </w:r>
      <w:r>
        <w:rPr>
          <w:b w:val="0"/>
          <w:bCs w:val="0"/>
          <w:sz w:val="24"/>
        </w:rPr>
        <w:t>，属于</w:t>
      </w:r>
      <w:r>
        <w:rPr>
          <w:b w:val="0"/>
          <w:bCs w:val="0"/>
          <w:sz w:val="24"/>
          <w:u w:val="single"/>
        </w:rPr>
        <w:t>（采购文件中明确的所属行业）</w:t>
      </w:r>
      <w:r>
        <w:rPr>
          <w:b w:val="0"/>
          <w:bCs w:val="0"/>
          <w:sz w:val="24"/>
        </w:rPr>
        <w:t>； 承建（承接</w:t>
      </w:r>
      <w:r>
        <w:rPr>
          <w:b w:val="0"/>
          <w:bCs w:val="0"/>
        </w:rPr>
        <w:t>）企业为</w:t>
      </w:r>
      <w:r>
        <w:rPr>
          <w:b w:val="0"/>
          <w:bCs w:val="0"/>
          <w:spacing w:val="118"/>
          <w:u w:val="single"/>
        </w:rPr>
        <w:t xml:space="preserve"> </w:t>
      </w:r>
      <w:r>
        <w:rPr>
          <w:b w:val="0"/>
          <w:bCs w:val="0"/>
          <w:u w:val="single"/>
        </w:rPr>
        <w:t>（企业名称）</w:t>
      </w:r>
      <w:r>
        <w:rPr>
          <w:b w:val="0"/>
          <w:bCs w:val="0"/>
        </w:rPr>
        <w:t>，从业人员</w:t>
      </w:r>
      <w:r>
        <w:rPr>
          <w:b w:val="0"/>
          <w:bCs w:val="0"/>
          <w:u w:val="single"/>
        </w:rPr>
        <w:t xml:space="preserve"> </w:t>
      </w:r>
      <w:r>
        <w:rPr>
          <w:b w:val="0"/>
          <w:bCs w:val="0"/>
          <w:u w:val="single"/>
        </w:rPr>
        <w:tab/>
      </w:r>
      <w:r>
        <w:rPr>
          <w:b w:val="0"/>
          <w:bCs w:val="0"/>
        </w:rPr>
        <w:t>人，营业收入为</w:t>
      </w:r>
      <w:r>
        <w:rPr>
          <w:b w:val="0"/>
          <w:bCs w:val="0"/>
          <w:u w:val="single"/>
        </w:rPr>
        <w:t xml:space="preserve"> </w:t>
      </w:r>
      <w:r>
        <w:rPr>
          <w:b w:val="0"/>
          <w:bCs w:val="0"/>
          <w:u w:val="single"/>
        </w:rPr>
        <w:tab/>
      </w:r>
      <w:r>
        <w:rPr>
          <w:b w:val="0"/>
          <w:bCs w:val="0"/>
        </w:rPr>
        <w:t>万元，资产总额为</w:t>
      </w:r>
      <w:r>
        <w:rPr>
          <w:b w:val="0"/>
          <w:bCs w:val="0"/>
          <w:u w:val="single"/>
        </w:rPr>
        <w:t xml:space="preserve"> </w:t>
      </w:r>
      <w:r>
        <w:rPr>
          <w:b w:val="0"/>
          <w:bCs w:val="0"/>
          <w:u w:val="single"/>
        </w:rPr>
        <w:tab/>
      </w:r>
      <w:r>
        <w:rPr>
          <w:b w:val="0"/>
          <w:bCs w:val="0"/>
          <w:spacing w:val="-17"/>
        </w:rPr>
        <w:t>万</w:t>
      </w:r>
      <w:r>
        <w:rPr>
          <w:b w:val="0"/>
          <w:bCs w:val="0"/>
        </w:rPr>
        <w:t>元，属于</w:t>
      </w:r>
      <w:r>
        <w:rPr>
          <w:b w:val="0"/>
          <w:bCs w:val="0"/>
          <w:u w:val="single"/>
        </w:rPr>
        <w:t xml:space="preserve"> </w:t>
      </w:r>
      <w:r>
        <w:rPr>
          <w:b w:val="0"/>
          <w:bCs w:val="0"/>
          <w:u w:val="single"/>
        </w:rPr>
        <w:tab/>
      </w:r>
      <w:r>
        <w:rPr>
          <w:b w:val="0"/>
          <w:bCs w:val="0"/>
        </w:rPr>
        <w:t>（</w:t>
      </w:r>
      <w:r>
        <w:rPr>
          <w:b w:val="0"/>
          <w:bCs w:val="0"/>
          <w:u w:val="single"/>
        </w:rPr>
        <w:t>中型企业、小型企业、微型企业</w:t>
      </w:r>
      <w:r>
        <w:rPr>
          <w:b w:val="0"/>
          <w:bCs w:val="0"/>
        </w:rPr>
        <w:t>）；</w:t>
      </w:r>
    </w:p>
    <w:p w14:paraId="12F631B8">
      <w:pPr>
        <w:pStyle w:val="33"/>
        <w:keepNext w:val="0"/>
        <w:keepLines w:val="0"/>
        <w:pageBreakBefore w:val="0"/>
        <w:widowControl w:val="0"/>
        <w:numPr>
          <w:ilvl w:val="0"/>
          <w:numId w:val="0"/>
        </w:numPr>
        <w:tabs>
          <w:tab w:val="left" w:pos="1374"/>
        </w:tabs>
        <w:kinsoku/>
        <w:wordWrap/>
        <w:overflowPunct/>
        <w:topLinePunct w:val="0"/>
        <w:autoSpaceDE/>
        <w:autoSpaceDN/>
        <w:bidi w:val="0"/>
        <w:adjustRightInd/>
        <w:snapToGrid/>
        <w:spacing w:before="1" w:after="0" w:line="360" w:lineRule="auto"/>
        <w:ind w:right="0" w:rightChars="0" w:firstLine="720" w:firstLineChars="300"/>
        <w:jc w:val="left"/>
        <w:textAlignment w:val="auto"/>
        <w:rPr>
          <w:rFonts w:ascii="Times New Roman" w:eastAsia="Times New Roman"/>
        </w:rPr>
      </w:pPr>
      <w:r>
        <w:rPr>
          <w:rFonts w:hint="eastAsia"/>
          <w:b w:val="0"/>
          <w:bCs w:val="0"/>
          <w:sz w:val="24"/>
          <w:u w:val="single"/>
          <w:lang w:val="en-US" w:eastAsia="zh-CN"/>
        </w:rPr>
        <w:t>2.</w:t>
      </w:r>
      <w:r>
        <w:rPr>
          <w:b w:val="0"/>
          <w:bCs w:val="0"/>
          <w:sz w:val="24"/>
          <w:u w:val="single"/>
        </w:rPr>
        <w:t>（标的名称）</w:t>
      </w:r>
      <w:r>
        <w:rPr>
          <w:b w:val="0"/>
          <w:bCs w:val="0"/>
          <w:spacing w:val="-1"/>
          <w:sz w:val="24"/>
        </w:rPr>
        <w:t xml:space="preserve"> ，属于</w:t>
      </w:r>
      <w:r>
        <w:rPr>
          <w:b w:val="0"/>
          <w:bCs w:val="0"/>
          <w:sz w:val="24"/>
          <w:u w:val="single"/>
        </w:rPr>
        <w:t>（采购文件中明确的所属行业）</w:t>
      </w:r>
      <w:r>
        <w:rPr>
          <w:b w:val="0"/>
          <w:bCs w:val="0"/>
          <w:sz w:val="24"/>
        </w:rPr>
        <w:t>； 承建（承接）企业为</w:t>
      </w:r>
      <w:r>
        <w:rPr>
          <w:b w:val="0"/>
          <w:bCs w:val="0"/>
          <w:u w:val="single"/>
        </w:rPr>
        <w:t>（企业名称）</w:t>
      </w:r>
      <w:r>
        <w:rPr>
          <w:b w:val="0"/>
          <w:bCs w:val="0"/>
        </w:rPr>
        <w:t>，从</w:t>
      </w:r>
      <w:r>
        <w:t>业人员</w:t>
      </w:r>
      <w:r>
        <w:rPr>
          <w:u w:val="single"/>
        </w:rPr>
        <w:t xml:space="preserve"> </w:t>
      </w:r>
      <w:r>
        <w:rPr>
          <w:u w:val="single"/>
        </w:rPr>
        <w:tab/>
      </w:r>
      <w:r>
        <w:t>人，营业收入为</w:t>
      </w:r>
      <w:r>
        <w:rPr>
          <w:u w:val="single"/>
        </w:rPr>
        <w:t xml:space="preserve"> </w:t>
      </w:r>
      <w:r>
        <w:rPr>
          <w:u w:val="single"/>
        </w:rPr>
        <w:tab/>
      </w:r>
      <w:r>
        <w:t>万元，资产总额为</w:t>
      </w:r>
      <w:r>
        <w:rPr>
          <w:u w:val="single"/>
        </w:rPr>
        <w:t xml:space="preserve"> </w:t>
      </w:r>
      <w:r>
        <w:rPr>
          <w:u w:val="single"/>
        </w:rPr>
        <w:tab/>
      </w:r>
      <w:r>
        <w:rPr>
          <w:spacing w:val="-1"/>
        </w:rPr>
        <w:t>万</w:t>
      </w:r>
      <w:r>
        <w:t>元，属于</w:t>
      </w:r>
      <w:r>
        <w:rPr>
          <w:rFonts w:ascii="Times New Roman" w:eastAsia="Times New Roman"/>
          <w:u w:val="single"/>
        </w:rPr>
        <w:t xml:space="preserve"> </w:t>
      </w:r>
      <w:r>
        <w:rPr>
          <w:rFonts w:ascii="Times New Roman" w:eastAsia="Times New Roman"/>
          <w:u w:val="single"/>
        </w:rPr>
        <w:tab/>
      </w:r>
    </w:p>
    <w:p w14:paraId="7FDD592E">
      <w:pPr>
        <w:pStyle w:val="10"/>
        <w:keepNext w:val="0"/>
        <w:keepLines w:val="0"/>
        <w:pageBreakBefore w:val="0"/>
        <w:widowControl w:val="0"/>
        <w:kinsoku/>
        <w:wordWrap/>
        <w:overflowPunct/>
        <w:topLinePunct w:val="0"/>
        <w:autoSpaceDE/>
        <w:autoSpaceDN/>
        <w:bidi w:val="0"/>
        <w:adjustRightInd/>
        <w:snapToGrid/>
        <w:spacing w:before="158" w:line="360" w:lineRule="auto"/>
        <w:ind w:left="533"/>
        <w:textAlignment w:val="auto"/>
      </w:pPr>
      <w:r>
        <w:t>（</w:t>
      </w:r>
      <w:r>
        <w:rPr>
          <w:u w:val="single"/>
        </w:rPr>
        <w:t>中型企业、小型企业、微型企业</w:t>
      </w:r>
      <w:r>
        <w:t>）；</w:t>
      </w:r>
    </w:p>
    <w:p w14:paraId="6BBCF637">
      <w:pPr>
        <w:pStyle w:val="10"/>
        <w:spacing w:before="160"/>
        <w:ind w:left="1013"/>
      </w:pPr>
      <w:r>
        <w:t>……</w:t>
      </w:r>
    </w:p>
    <w:p w14:paraId="3D7A078B">
      <w:pPr>
        <w:pStyle w:val="10"/>
        <w:spacing w:before="158" w:line="364" w:lineRule="auto"/>
        <w:ind w:left="533" w:right="614" w:firstLine="480"/>
      </w:pPr>
      <w:r>
        <w:t>以上企业，不属于大企业的分支机构，不存在控股股东为大企业的情形，也不存在与大企业的负责人为同一人的情形。</w:t>
      </w:r>
    </w:p>
    <w:p w14:paraId="0DB7B7B4">
      <w:pPr>
        <w:pStyle w:val="10"/>
        <w:spacing w:before="1"/>
        <w:ind w:left="1013"/>
      </w:pPr>
      <w:r>
        <w:t>本企业对上述声明内容的真实性负责。如有虚假，将依法承担相应责任。</w:t>
      </w:r>
    </w:p>
    <w:p w14:paraId="2E944A69">
      <w:pPr>
        <w:pStyle w:val="10"/>
        <w:keepNext w:val="0"/>
        <w:keepLines w:val="0"/>
        <w:pageBreakBefore w:val="0"/>
        <w:widowControl w:val="0"/>
        <w:kinsoku/>
        <w:wordWrap/>
        <w:overflowPunct/>
        <w:topLinePunct w:val="0"/>
        <w:autoSpaceDE/>
        <w:autoSpaceDN/>
        <w:bidi w:val="0"/>
        <w:adjustRightInd/>
        <w:snapToGrid/>
        <w:spacing w:before="170" w:line="365" w:lineRule="auto"/>
        <w:ind w:left="1253" w:right="1134" w:hanging="119"/>
        <w:textAlignment w:val="auto"/>
      </w:pPr>
      <w:r>
        <w:t>企业名称（盖章）：</w:t>
      </w:r>
      <w:r>
        <w:rPr>
          <w:rFonts w:hint="eastAsia"/>
          <w:lang w:val="en-US" w:eastAsia="zh-CN"/>
        </w:rPr>
        <w:t xml:space="preserve">                                </w:t>
      </w:r>
      <w:r>
        <w:t xml:space="preserve"> 日 期：</w:t>
      </w:r>
    </w:p>
    <w:p w14:paraId="25C155E3">
      <w:pPr>
        <w:pStyle w:val="10"/>
        <w:spacing w:line="364" w:lineRule="auto"/>
        <w:ind w:left="533" w:right="614"/>
      </w:pPr>
      <w:r>
        <w:t>备注：1.从业人员、营业收入、资产总额填报上一年度数据，无上一年度数据的新成立企业可不填报。</w:t>
      </w:r>
    </w:p>
    <w:p w14:paraId="4C4D4B5A">
      <w:pPr>
        <w:pStyle w:val="10"/>
        <w:spacing w:before="9"/>
        <w:rPr>
          <w:sz w:val="21"/>
        </w:rPr>
      </w:pPr>
    </w:p>
    <w:p w14:paraId="6B478767">
      <w:pPr>
        <w:pStyle w:val="33"/>
        <w:numPr>
          <w:ilvl w:val="0"/>
          <w:numId w:val="4"/>
        </w:numPr>
        <w:tabs>
          <w:tab w:val="left" w:pos="775"/>
        </w:tabs>
        <w:spacing w:before="0" w:after="0" w:line="240" w:lineRule="auto"/>
        <w:ind w:left="774" w:right="0" w:hanging="241"/>
        <w:jc w:val="left"/>
        <w:rPr>
          <w:sz w:val="24"/>
        </w:rPr>
      </w:pPr>
      <w:r>
        <w:rPr>
          <w:sz w:val="24"/>
        </w:rPr>
        <w:t>本项目所属行业为“质检技术服务”。</w:t>
      </w:r>
    </w:p>
    <w:p w14:paraId="5FC95C64">
      <w:pPr>
        <w:rPr>
          <w:rFonts w:ascii="宋体" w:hAnsi="宋体" w:eastAsia="宋体" w:cs="宋体"/>
          <w:sz w:val="24"/>
          <w:szCs w:val="24"/>
          <w:lang w:eastAsia="zh-CN"/>
        </w:rPr>
      </w:pPr>
    </w:p>
    <w:p w14:paraId="05F81B30">
      <w:pPr>
        <w:spacing w:before="10"/>
        <w:rPr>
          <w:rFonts w:ascii="宋体" w:hAnsi="宋体" w:eastAsia="宋体" w:cs="宋体"/>
          <w:sz w:val="16"/>
          <w:szCs w:val="16"/>
          <w:lang w:eastAsia="zh-CN"/>
        </w:rPr>
      </w:pPr>
    </w:p>
    <w:p w14:paraId="37AC1CCE">
      <w:pPr>
        <w:pStyle w:val="10"/>
        <w:spacing w:before="0"/>
        <w:ind w:left="818"/>
        <w:jc w:val="center"/>
        <w:rPr>
          <w:lang w:eastAsia="zh-CN"/>
        </w:rPr>
      </w:pPr>
      <w:bookmarkStart w:id="33" w:name="OLE_LINK41"/>
      <w:bookmarkStart w:id="34" w:name="OLE_LINK42"/>
      <w:r>
        <w:rPr>
          <w:rFonts w:ascii="Times New Roman" w:hAnsi="Times New Roman" w:eastAsia="Times New Roman" w:cs="Times New Roman"/>
          <w:spacing w:val="2"/>
          <w:position w:val="8"/>
          <w:sz w:val="15"/>
          <w:szCs w:val="15"/>
          <w:lang w:eastAsia="zh-CN"/>
        </w:rPr>
        <w:t>1</w:t>
      </w:r>
      <w:r>
        <w:rPr>
          <w:spacing w:val="2"/>
          <w:lang w:eastAsia="zh-CN"/>
        </w:rPr>
        <w:t>：从业人员、营业收入、资产总额填报上一年度数据，无上一年度数据的新成立</w:t>
      </w:r>
    </w:p>
    <w:p w14:paraId="75F0B909">
      <w:pPr>
        <w:pStyle w:val="10"/>
        <w:spacing w:before="154"/>
        <w:rPr>
          <w:lang w:eastAsia="zh-CN"/>
        </w:rPr>
      </w:pPr>
      <w:r>
        <w:rPr>
          <w:lang w:eastAsia="zh-CN"/>
        </w:rPr>
        <w:t>企业可不填报。</w:t>
      </w:r>
    </w:p>
    <w:bookmarkEnd w:id="33"/>
    <w:bookmarkEnd w:id="34"/>
    <w:p w14:paraId="0F2374D8">
      <w:pPr>
        <w:spacing w:before="11"/>
        <w:rPr>
          <w:rFonts w:ascii="宋体" w:hAnsi="宋体" w:eastAsia="宋体" w:cs="宋体"/>
          <w:sz w:val="17"/>
          <w:szCs w:val="17"/>
          <w:lang w:eastAsia="zh-CN"/>
        </w:rPr>
      </w:pPr>
    </w:p>
    <w:p w14:paraId="25566FE3">
      <w:pPr>
        <w:pStyle w:val="5"/>
        <w:rPr>
          <w:lang w:eastAsia="zh-CN"/>
        </w:rPr>
      </w:pPr>
    </w:p>
    <w:p w14:paraId="76EEAA97">
      <w:pPr>
        <w:rPr>
          <w:rFonts w:ascii="宋体" w:hAnsi="宋体" w:eastAsia="宋体"/>
          <w:b/>
          <w:bCs/>
          <w:sz w:val="30"/>
          <w:szCs w:val="30"/>
          <w:lang w:eastAsia="zh-CN"/>
        </w:rPr>
      </w:pPr>
      <w:r>
        <w:rPr>
          <w:rFonts w:ascii="宋体" w:hAnsi="宋体" w:eastAsia="宋体"/>
          <w:b/>
          <w:bCs/>
          <w:sz w:val="30"/>
          <w:szCs w:val="30"/>
          <w:lang w:eastAsia="zh-CN"/>
        </w:rPr>
        <w:br w:type="page"/>
      </w:r>
    </w:p>
    <w:p w14:paraId="22F44AF0">
      <w:pPr>
        <w:spacing w:before="7" w:line="392" w:lineRule="exact"/>
        <w:ind w:left="1178" w:right="159"/>
        <w:jc w:val="center"/>
        <w:outlineLvl w:val="3"/>
        <w:rPr>
          <w:rFonts w:ascii="宋体" w:hAnsi="宋体" w:eastAsia="宋体"/>
          <w:sz w:val="30"/>
          <w:szCs w:val="30"/>
          <w:lang w:eastAsia="zh-CN"/>
        </w:rPr>
      </w:pPr>
      <w:r>
        <w:rPr>
          <w:rFonts w:ascii="宋体" w:hAnsi="宋体" w:eastAsia="宋体"/>
          <w:b/>
          <w:bCs/>
          <w:sz w:val="30"/>
          <w:szCs w:val="30"/>
          <w:lang w:eastAsia="zh-CN"/>
        </w:rPr>
        <w:t>附件：监狱企业的证明文件</w:t>
      </w:r>
    </w:p>
    <w:p w14:paraId="67088C4E">
      <w:pPr>
        <w:spacing w:line="392" w:lineRule="exact"/>
        <w:ind w:left="1178" w:right="162"/>
        <w:jc w:val="center"/>
        <w:outlineLvl w:val="3"/>
        <w:rPr>
          <w:rFonts w:ascii="宋体" w:hAnsi="宋体" w:eastAsia="宋体"/>
          <w:sz w:val="30"/>
          <w:szCs w:val="30"/>
          <w:lang w:eastAsia="zh-CN"/>
        </w:rPr>
      </w:pPr>
      <w:r>
        <w:rPr>
          <w:rFonts w:ascii="宋体" w:hAnsi="宋体" w:eastAsia="宋体"/>
          <w:b/>
          <w:bCs/>
          <w:sz w:val="30"/>
          <w:szCs w:val="30"/>
          <w:lang w:eastAsia="zh-CN"/>
        </w:rPr>
        <w:t>（原件的彩色扫描件加盖公章）</w:t>
      </w:r>
    </w:p>
    <w:p w14:paraId="79FE568A">
      <w:pPr>
        <w:pStyle w:val="29"/>
      </w:pPr>
    </w:p>
    <w:p w14:paraId="61E42CBC">
      <w:pPr>
        <w:pStyle w:val="29"/>
      </w:pPr>
    </w:p>
    <w:p w14:paraId="7E828F85">
      <w:pPr>
        <w:pStyle w:val="29"/>
      </w:pPr>
    </w:p>
    <w:p w14:paraId="69755169">
      <w:pPr>
        <w:pStyle w:val="29"/>
      </w:pPr>
    </w:p>
    <w:p w14:paraId="5C74EE0A">
      <w:pPr>
        <w:pStyle w:val="29"/>
      </w:pPr>
    </w:p>
    <w:p w14:paraId="63BE253B">
      <w:pPr>
        <w:pStyle w:val="29"/>
      </w:pPr>
    </w:p>
    <w:p w14:paraId="46ED8150">
      <w:pPr>
        <w:pStyle w:val="5"/>
        <w:rPr>
          <w:b w:val="0"/>
          <w:bCs w:val="0"/>
          <w:lang w:eastAsia="zh-CN"/>
        </w:rPr>
      </w:pPr>
      <w:r>
        <w:rPr>
          <w:lang w:eastAsia="zh-CN"/>
        </w:rPr>
        <w:t>附件：残疾人福利性单位声明函</w:t>
      </w:r>
    </w:p>
    <w:p w14:paraId="2FCC43E3">
      <w:pPr>
        <w:spacing w:before="11"/>
        <w:rPr>
          <w:rFonts w:ascii="宋体" w:hAnsi="宋体" w:eastAsia="宋体" w:cs="宋体"/>
          <w:b/>
          <w:bCs/>
          <w:sz w:val="27"/>
          <w:szCs w:val="27"/>
          <w:lang w:eastAsia="zh-CN"/>
        </w:rPr>
      </w:pPr>
    </w:p>
    <w:p w14:paraId="521C7C64">
      <w:pPr>
        <w:pStyle w:val="10"/>
        <w:tabs>
          <w:tab w:val="left" w:pos="5044"/>
          <w:tab w:val="left" w:pos="8327"/>
        </w:tabs>
        <w:spacing w:before="0" w:line="446" w:lineRule="auto"/>
        <w:ind w:right="187" w:firstLine="504"/>
        <w:jc w:val="both"/>
        <w:rPr>
          <w:lang w:eastAsia="zh-CN"/>
        </w:rPr>
      </w:pPr>
      <w:r>
        <w:rPr>
          <w:spacing w:val="6"/>
          <w:lang w:eastAsia="zh-CN"/>
        </w:rPr>
        <w:t xml:space="preserve">本单位郑重声明，根据《财政部 </w:t>
      </w:r>
      <w:r>
        <w:rPr>
          <w:spacing w:val="8"/>
          <w:lang w:eastAsia="zh-CN"/>
        </w:rPr>
        <w:t xml:space="preserve">民政部 </w:t>
      </w:r>
      <w:r>
        <w:rPr>
          <w:spacing w:val="11"/>
          <w:lang w:eastAsia="zh-CN"/>
        </w:rPr>
        <w:t xml:space="preserve">中国残疾人联合会关于促进残疾人就 </w:t>
      </w:r>
      <w:r>
        <w:rPr>
          <w:spacing w:val="7"/>
          <w:lang w:eastAsia="zh-CN"/>
        </w:rPr>
        <w:t>业政府采购政策的通知》（财库〔</w:t>
      </w:r>
      <w:r>
        <w:rPr>
          <w:rFonts w:ascii="Times New Roman" w:hAnsi="Times New Roman" w:eastAsia="Times New Roman" w:cs="Times New Roman"/>
          <w:spacing w:val="7"/>
          <w:lang w:eastAsia="zh-CN"/>
        </w:rPr>
        <w:t>2017</w:t>
      </w:r>
      <w:r>
        <w:rPr>
          <w:spacing w:val="7"/>
          <w:lang w:eastAsia="zh-CN"/>
        </w:rPr>
        <w:t>〕</w:t>
      </w:r>
      <w:r>
        <w:rPr>
          <w:rFonts w:ascii="Times New Roman" w:hAnsi="Times New Roman" w:eastAsia="Times New Roman" w:cs="Times New Roman"/>
          <w:lang w:eastAsia="zh-CN"/>
        </w:rPr>
        <w:t>141</w:t>
      </w:r>
      <w:r>
        <w:rPr>
          <w:rFonts w:ascii="Times New Roman" w:hAnsi="Times New Roman" w:eastAsia="Times New Roman" w:cs="Times New Roman"/>
          <w:spacing w:val="-12"/>
          <w:lang w:eastAsia="zh-CN"/>
        </w:rPr>
        <w:t xml:space="preserve"> </w:t>
      </w:r>
      <w:r>
        <w:rPr>
          <w:spacing w:val="10"/>
          <w:lang w:eastAsia="zh-CN"/>
        </w:rPr>
        <w:t xml:space="preserve">号）的规定，本单位为符合条件的残 </w:t>
      </w:r>
      <w:r>
        <w:rPr>
          <w:spacing w:val="12"/>
          <w:lang w:eastAsia="zh-CN"/>
        </w:rPr>
        <w:t>疾人福利性单位，且本单位参加</w:t>
      </w:r>
      <w:r>
        <w:rPr>
          <w:rFonts w:ascii="Times New Roman" w:hAnsi="Times New Roman" w:eastAsia="Times New Roman" w:cs="Times New Roman"/>
          <w:spacing w:val="12"/>
          <w:u w:val="single" w:color="000000"/>
          <w:lang w:eastAsia="zh-CN"/>
        </w:rPr>
        <w:t xml:space="preserve"> </w:t>
      </w:r>
      <w:r>
        <w:rPr>
          <w:rFonts w:ascii="Times New Roman" w:hAnsi="Times New Roman" w:eastAsia="Times New Roman" w:cs="Times New Roman"/>
          <w:spacing w:val="12"/>
          <w:u w:val="single" w:color="000000"/>
          <w:lang w:eastAsia="zh-CN"/>
        </w:rPr>
        <w:tab/>
      </w:r>
      <w:r>
        <w:rPr>
          <w:spacing w:val="13"/>
          <w:w w:val="95"/>
          <w:lang w:eastAsia="zh-CN"/>
        </w:rPr>
        <w:t>单位的</w:t>
      </w:r>
      <w:r>
        <w:rPr>
          <w:rFonts w:ascii="Times New Roman" w:hAnsi="Times New Roman" w:eastAsia="Times New Roman" w:cs="Times New Roman"/>
          <w:spacing w:val="13"/>
          <w:w w:val="95"/>
          <w:u w:val="single" w:color="000000"/>
          <w:lang w:eastAsia="zh-CN"/>
        </w:rPr>
        <w:t xml:space="preserve"> </w:t>
      </w:r>
      <w:r>
        <w:rPr>
          <w:rFonts w:ascii="Times New Roman" w:hAnsi="Times New Roman" w:eastAsia="Times New Roman" w:cs="Times New Roman"/>
          <w:spacing w:val="13"/>
          <w:w w:val="95"/>
          <w:u w:val="single" w:color="000000"/>
          <w:lang w:eastAsia="zh-CN"/>
        </w:rPr>
        <w:tab/>
      </w:r>
      <w:r>
        <w:rPr>
          <w:spacing w:val="10"/>
          <w:lang w:eastAsia="zh-CN"/>
        </w:rPr>
        <w:t>项目采购活</w:t>
      </w:r>
      <w:r>
        <w:rPr>
          <w:lang w:eastAsia="zh-CN"/>
        </w:rPr>
        <w:t xml:space="preserve"> </w:t>
      </w:r>
      <w:r>
        <w:rPr>
          <w:spacing w:val="14"/>
          <w:lang w:eastAsia="zh-CN"/>
        </w:rPr>
        <w:t>动提供本单位制造的货物（由本单位承担工程</w:t>
      </w:r>
      <w:r>
        <w:rPr>
          <w:rFonts w:ascii="Times New Roman" w:hAnsi="Times New Roman" w:eastAsia="Times New Roman" w:cs="Times New Roman"/>
          <w:spacing w:val="14"/>
          <w:lang w:eastAsia="zh-CN"/>
        </w:rPr>
        <w:t>/</w:t>
      </w:r>
      <w:r>
        <w:rPr>
          <w:spacing w:val="14"/>
          <w:lang w:eastAsia="zh-CN"/>
        </w:rPr>
        <w:t xml:space="preserve">提供服务），或者提供其他残疾人 </w:t>
      </w:r>
      <w:r>
        <w:rPr>
          <w:spacing w:val="11"/>
          <w:lang w:eastAsia="zh-CN"/>
        </w:rPr>
        <w:t>福利性单位制造的货物（不包括使用非残疾人福利性单位注册商标的货物）。</w:t>
      </w:r>
    </w:p>
    <w:p w14:paraId="7E9022FC">
      <w:pPr>
        <w:pStyle w:val="10"/>
        <w:spacing w:before="79"/>
        <w:ind w:left="1082"/>
        <w:rPr>
          <w:lang w:eastAsia="zh-CN"/>
        </w:rPr>
      </w:pPr>
      <w:r>
        <w:rPr>
          <w:spacing w:val="11"/>
          <w:lang w:eastAsia="zh-CN"/>
        </w:rPr>
        <w:t>本单位对上述声明的真实性负责。如有虚假，将依法承担相应责任。</w:t>
      </w:r>
    </w:p>
    <w:p w14:paraId="1B961611">
      <w:pPr>
        <w:rPr>
          <w:rFonts w:ascii="宋体" w:hAnsi="宋体" w:eastAsia="宋体" w:cs="宋体"/>
          <w:sz w:val="24"/>
          <w:szCs w:val="24"/>
          <w:lang w:eastAsia="zh-CN"/>
        </w:rPr>
      </w:pPr>
    </w:p>
    <w:p w14:paraId="4E98E172">
      <w:pPr>
        <w:rPr>
          <w:rFonts w:ascii="宋体" w:hAnsi="宋体" w:eastAsia="宋体" w:cs="宋体"/>
          <w:sz w:val="24"/>
          <w:szCs w:val="24"/>
          <w:lang w:eastAsia="zh-CN"/>
        </w:rPr>
      </w:pPr>
    </w:p>
    <w:p w14:paraId="102862A9">
      <w:pPr>
        <w:rPr>
          <w:rFonts w:ascii="宋体" w:hAnsi="宋体" w:eastAsia="宋体" w:cs="宋体"/>
          <w:sz w:val="24"/>
          <w:szCs w:val="24"/>
          <w:lang w:eastAsia="zh-CN"/>
        </w:rPr>
      </w:pPr>
    </w:p>
    <w:p w14:paraId="6F01C9ED">
      <w:pPr>
        <w:spacing w:before="5"/>
        <w:rPr>
          <w:rFonts w:ascii="宋体" w:hAnsi="宋体" w:eastAsia="宋体" w:cs="宋体"/>
          <w:sz w:val="25"/>
          <w:szCs w:val="25"/>
          <w:lang w:eastAsia="zh-CN"/>
        </w:rPr>
      </w:pPr>
    </w:p>
    <w:p w14:paraId="042CBA73">
      <w:pPr>
        <w:pStyle w:val="10"/>
        <w:tabs>
          <w:tab w:val="left" w:pos="6007"/>
          <w:tab w:val="left" w:pos="6487"/>
          <w:tab w:val="left" w:pos="6967"/>
        </w:tabs>
        <w:spacing w:before="0" w:line="343" w:lineRule="auto"/>
        <w:ind w:left="4691" w:leftChars="2067" w:right="49" w:hanging="144" w:hangingChars="55"/>
        <w:rPr>
          <w:spacing w:val="11"/>
          <w:lang w:eastAsia="zh-CN"/>
        </w:rPr>
      </w:pPr>
      <w:r>
        <w:rPr>
          <w:spacing w:val="11"/>
          <w:lang w:eastAsia="zh-CN"/>
        </w:rPr>
        <w:t xml:space="preserve">供应商全称（盖单位公章）： </w:t>
      </w:r>
    </w:p>
    <w:p w14:paraId="6D530E85">
      <w:pPr>
        <w:pStyle w:val="10"/>
        <w:tabs>
          <w:tab w:val="left" w:pos="6007"/>
          <w:tab w:val="left" w:pos="6487"/>
          <w:tab w:val="left" w:pos="6967"/>
        </w:tabs>
        <w:spacing w:before="0" w:line="343" w:lineRule="auto"/>
        <w:ind w:left="4679" w:leftChars="2067" w:right="49" w:hanging="132" w:hangingChars="55"/>
        <w:rPr>
          <w:lang w:eastAsia="zh-CN"/>
        </w:rPr>
      </w:pPr>
      <w:r>
        <w:rPr>
          <w:lang w:eastAsia="zh-CN"/>
        </w:rPr>
        <w:t>日期：</w:t>
      </w:r>
      <w:r>
        <w:rPr>
          <w:lang w:eastAsia="zh-CN"/>
        </w:rPr>
        <w:tab/>
      </w:r>
      <w:r>
        <w:rPr>
          <w:lang w:eastAsia="zh-CN"/>
        </w:rPr>
        <w:t>年</w:t>
      </w:r>
      <w:r>
        <w:rPr>
          <w:lang w:eastAsia="zh-CN"/>
        </w:rPr>
        <w:tab/>
      </w:r>
      <w:r>
        <w:rPr>
          <w:lang w:eastAsia="zh-CN"/>
        </w:rPr>
        <w:t>月</w:t>
      </w:r>
      <w:r>
        <w:rPr>
          <w:lang w:eastAsia="zh-CN"/>
        </w:rPr>
        <w:tab/>
      </w:r>
      <w:r>
        <w:rPr>
          <w:lang w:eastAsia="zh-CN"/>
        </w:rPr>
        <w:t>日</w:t>
      </w:r>
    </w:p>
    <w:p w14:paraId="3F817B3A">
      <w:pPr>
        <w:spacing w:before="10"/>
        <w:rPr>
          <w:rFonts w:ascii="宋体" w:hAnsi="宋体" w:eastAsia="宋体" w:cs="宋体"/>
          <w:sz w:val="24"/>
          <w:szCs w:val="24"/>
          <w:lang w:eastAsia="zh-CN"/>
        </w:rPr>
      </w:pPr>
    </w:p>
    <w:p w14:paraId="29385713">
      <w:pPr>
        <w:spacing w:before="10"/>
        <w:rPr>
          <w:rFonts w:ascii="宋体" w:hAnsi="宋体" w:eastAsia="宋体" w:cs="宋体"/>
          <w:sz w:val="24"/>
          <w:szCs w:val="24"/>
          <w:lang w:eastAsia="zh-CN"/>
        </w:rPr>
      </w:pPr>
    </w:p>
    <w:p w14:paraId="526FE65F">
      <w:pPr>
        <w:spacing w:before="10"/>
        <w:rPr>
          <w:rFonts w:ascii="宋体" w:hAnsi="宋体" w:eastAsia="宋体" w:cs="宋体"/>
          <w:sz w:val="24"/>
          <w:szCs w:val="24"/>
          <w:lang w:eastAsia="zh-CN"/>
        </w:rPr>
      </w:pPr>
    </w:p>
    <w:p w14:paraId="59757667">
      <w:pPr>
        <w:spacing w:before="10"/>
        <w:rPr>
          <w:rFonts w:ascii="宋体" w:hAnsi="宋体" w:eastAsia="宋体" w:cs="宋体"/>
          <w:sz w:val="24"/>
          <w:szCs w:val="24"/>
          <w:lang w:eastAsia="zh-CN"/>
        </w:rPr>
      </w:pPr>
    </w:p>
    <w:p w14:paraId="0B663FD1">
      <w:pPr>
        <w:spacing w:before="10"/>
        <w:rPr>
          <w:rFonts w:ascii="宋体" w:hAnsi="宋体" w:eastAsia="宋体" w:cs="宋体"/>
          <w:sz w:val="24"/>
          <w:szCs w:val="24"/>
          <w:lang w:eastAsia="zh-CN"/>
        </w:rPr>
      </w:pPr>
    </w:p>
    <w:p w14:paraId="0C965539">
      <w:pPr>
        <w:spacing w:before="10"/>
        <w:rPr>
          <w:rFonts w:ascii="宋体" w:hAnsi="宋体" w:eastAsia="宋体" w:cs="宋体"/>
          <w:sz w:val="24"/>
          <w:szCs w:val="24"/>
          <w:lang w:eastAsia="zh-CN"/>
        </w:rPr>
      </w:pPr>
    </w:p>
    <w:p w14:paraId="1B11CD77">
      <w:pPr>
        <w:spacing w:before="10"/>
        <w:rPr>
          <w:rFonts w:ascii="宋体" w:hAnsi="宋体" w:eastAsia="宋体" w:cs="宋体"/>
          <w:sz w:val="24"/>
          <w:szCs w:val="24"/>
          <w:lang w:eastAsia="zh-CN"/>
        </w:rPr>
      </w:pPr>
    </w:p>
    <w:p w14:paraId="5CAB2CA2">
      <w:pPr>
        <w:spacing w:before="10"/>
        <w:rPr>
          <w:rFonts w:ascii="宋体" w:hAnsi="宋体" w:eastAsia="宋体" w:cs="宋体"/>
          <w:sz w:val="24"/>
          <w:szCs w:val="24"/>
          <w:lang w:eastAsia="zh-CN"/>
        </w:rPr>
      </w:pPr>
    </w:p>
    <w:p w14:paraId="7325FA74">
      <w:pPr>
        <w:spacing w:before="10"/>
        <w:rPr>
          <w:rFonts w:ascii="宋体" w:hAnsi="宋体" w:eastAsia="宋体" w:cs="宋体"/>
          <w:sz w:val="24"/>
          <w:szCs w:val="24"/>
          <w:lang w:eastAsia="zh-CN"/>
        </w:rPr>
      </w:pPr>
    </w:p>
    <w:p w14:paraId="339E655D">
      <w:pPr>
        <w:spacing w:before="10"/>
        <w:rPr>
          <w:rFonts w:ascii="宋体" w:hAnsi="宋体" w:eastAsia="宋体" w:cs="宋体"/>
          <w:sz w:val="24"/>
          <w:szCs w:val="24"/>
          <w:lang w:eastAsia="zh-CN"/>
        </w:rPr>
      </w:pPr>
    </w:p>
    <w:p w14:paraId="7F60DA55">
      <w:pPr>
        <w:spacing w:before="10"/>
        <w:rPr>
          <w:rFonts w:ascii="宋体" w:hAnsi="宋体" w:eastAsia="宋体" w:cs="宋体"/>
          <w:sz w:val="24"/>
          <w:szCs w:val="24"/>
          <w:lang w:eastAsia="zh-CN"/>
        </w:rPr>
      </w:pPr>
    </w:p>
    <w:p w14:paraId="2828DDC7">
      <w:pPr>
        <w:spacing w:before="10"/>
        <w:rPr>
          <w:rFonts w:ascii="宋体" w:hAnsi="宋体" w:eastAsia="宋体" w:cs="宋体"/>
          <w:sz w:val="24"/>
          <w:szCs w:val="24"/>
          <w:lang w:eastAsia="zh-CN"/>
        </w:rPr>
      </w:pPr>
    </w:p>
    <w:p w14:paraId="7037F4F7">
      <w:pPr>
        <w:spacing w:before="10"/>
        <w:rPr>
          <w:rFonts w:ascii="宋体" w:hAnsi="宋体" w:eastAsia="宋体" w:cs="宋体"/>
          <w:sz w:val="24"/>
          <w:szCs w:val="24"/>
          <w:lang w:eastAsia="zh-CN"/>
        </w:rPr>
      </w:pPr>
    </w:p>
    <w:p w14:paraId="07B2C678">
      <w:pPr>
        <w:spacing w:before="10"/>
        <w:rPr>
          <w:rFonts w:ascii="宋体" w:hAnsi="宋体" w:eastAsia="宋体" w:cs="宋体"/>
          <w:sz w:val="24"/>
          <w:szCs w:val="24"/>
          <w:lang w:eastAsia="zh-CN"/>
        </w:rPr>
      </w:pPr>
    </w:p>
    <w:p w14:paraId="2C76BD8D">
      <w:pPr>
        <w:spacing w:before="10"/>
        <w:rPr>
          <w:rFonts w:ascii="宋体" w:hAnsi="宋体" w:eastAsia="宋体" w:cs="宋体"/>
          <w:sz w:val="24"/>
          <w:szCs w:val="24"/>
          <w:lang w:eastAsia="zh-CN"/>
        </w:rPr>
      </w:pPr>
    </w:p>
    <w:p w14:paraId="7D389FD4">
      <w:pPr>
        <w:spacing w:before="10"/>
        <w:rPr>
          <w:rFonts w:ascii="宋体" w:hAnsi="宋体" w:eastAsia="宋体" w:cs="宋体"/>
          <w:sz w:val="24"/>
          <w:szCs w:val="24"/>
          <w:lang w:eastAsia="zh-CN"/>
        </w:rPr>
      </w:pPr>
    </w:p>
    <w:p w14:paraId="2286365B">
      <w:pPr>
        <w:spacing w:line="460" w:lineRule="exact"/>
        <w:ind w:left="398"/>
        <w:jc w:val="center"/>
        <w:rPr>
          <w:rFonts w:ascii="宋体" w:hAnsi="宋体" w:eastAsia="宋体" w:cs="宋体"/>
          <w:sz w:val="36"/>
          <w:szCs w:val="36"/>
          <w:lang w:eastAsia="zh-CN"/>
        </w:rPr>
      </w:pPr>
      <w:r>
        <w:rPr>
          <w:rFonts w:ascii="宋体" w:hAnsi="宋体" w:eastAsia="宋体" w:cs="宋体"/>
          <w:b/>
          <w:bCs/>
          <w:sz w:val="36"/>
          <w:szCs w:val="36"/>
          <w:lang w:eastAsia="zh-CN"/>
        </w:rPr>
        <w:t>技术标</w:t>
      </w:r>
    </w:p>
    <w:p w14:paraId="730AF74D">
      <w:pPr>
        <w:jc w:val="center"/>
        <w:rPr>
          <w:rFonts w:ascii="宋体" w:hAnsi="宋体" w:eastAsia="宋体"/>
          <w:sz w:val="24"/>
          <w:szCs w:val="24"/>
          <w:lang w:eastAsia="zh-CN"/>
        </w:rPr>
      </w:pPr>
    </w:p>
    <w:p w14:paraId="1948AD14">
      <w:pPr>
        <w:jc w:val="center"/>
        <w:rPr>
          <w:rFonts w:ascii="宋体" w:hAnsi="宋体" w:eastAsia="宋体" w:cs="宋体"/>
          <w:sz w:val="24"/>
          <w:szCs w:val="24"/>
          <w:lang w:eastAsia="zh-CN"/>
        </w:rPr>
      </w:pPr>
      <w:r>
        <w:rPr>
          <w:rFonts w:hint="eastAsia" w:ascii="宋体" w:hAnsi="宋体" w:eastAsia="宋体"/>
          <w:sz w:val="24"/>
          <w:szCs w:val="24"/>
          <w:lang w:eastAsia="zh-CN"/>
        </w:rPr>
        <w:t>供应商应根据所报内容自行编制（可参考评分细则编制相关内容）</w:t>
      </w:r>
    </w:p>
    <w:p w14:paraId="1B792987">
      <w:pPr>
        <w:rPr>
          <w:rFonts w:ascii="宋体" w:hAnsi="宋体" w:eastAsia="宋体" w:cs="宋体"/>
          <w:sz w:val="24"/>
          <w:szCs w:val="24"/>
          <w:lang w:eastAsia="zh-CN"/>
        </w:rPr>
      </w:pPr>
    </w:p>
    <w:p w14:paraId="1B47C925">
      <w:pPr>
        <w:rPr>
          <w:rFonts w:ascii="宋体" w:hAnsi="宋体" w:eastAsia="宋体" w:cs="宋体"/>
          <w:sz w:val="24"/>
          <w:szCs w:val="24"/>
          <w:lang w:eastAsia="zh-CN"/>
        </w:rPr>
      </w:pPr>
    </w:p>
    <w:p w14:paraId="76464878">
      <w:pPr>
        <w:rPr>
          <w:rFonts w:ascii="宋体" w:hAnsi="宋体" w:eastAsia="宋体" w:cs="宋体"/>
          <w:sz w:val="24"/>
          <w:szCs w:val="24"/>
          <w:lang w:eastAsia="zh-CN"/>
        </w:rPr>
      </w:pPr>
    </w:p>
    <w:p w14:paraId="0D4AD7EF">
      <w:pPr>
        <w:spacing w:before="4"/>
        <w:rPr>
          <w:rFonts w:ascii="宋体" w:hAnsi="宋体" w:eastAsia="宋体" w:cs="宋体"/>
          <w:sz w:val="24"/>
          <w:szCs w:val="24"/>
          <w:lang w:eastAsia="zh-CN"/>
        </w:rPr>
      </w:pPr>
    </w:p>
    <w:p w14:paraId="4F4D9D40">
      <w:pPr>
        <w:pStyle w:val="8"/>
        <w:spacing w:before="0"/>
        <w:ind w:left="398"/>
        <w:jc w:val="center"/>
        <w:rPr>
          <w:b w:val="0"/>
          <w:bCs w:val="0"/>
          <w:lang w:eastAsia="zh-CN"/>
        </w:rPr>
      </w:pPr>
      <w:r>
        <w:rPr>
          <w:lang w:eastAsia="zh-CN"/>
        </w:rPr>
        <w:t>供应商需要加以说明的其他材料</w:t>
      </w:r>
    </w:p>
    <w:p w14:paraId="6289203E">
      <w:pPr>
        <w:pStyle w:val="10"/>
        <w:spacing w:before="154"/>
        <w:ind w:left="401"/>
        <w:jc w:val="center"/>
        <w:rPr>
          <w:lang w:eastAsia="zh-CN"/>
        </w:rPr>
      </w:pPr>
      <w:r>
        <w:rPr>
          <w:lang w:eastAsia="zh-CN"/>
        </w:rPr>
        <w:t>（相关证件材料的复印件等）</w:t>
      </w:r>
    </w:p>
    <w:p w14:paraId="555A7CA0">
      <w:pPr>
        <w:spacing w:before="2"/>
        <w:rPr>
          <w:rFonts w:ascii="宋体" w:hAnsi="宋体" w:eastAsia="宋体" w:cs="宋体"/>
          <w:sz w:val="15"/>
          <w:szCs w:val="15"/>
          <w:lang w:eastAsia="zh-CN"/>
        </w:rPr>
      </w:pPr>
    </w:p>
    <w:p w14:paraId="156CCA6B">
      <w:pPr>
        <w:spacing w:before="5"/>
        <w:rPr>
          <w:rFonts w:ascii="宋体" w:hAnsi="宋体" w:eastAsia="宋体" w:cs="宋体"/>
          <w:sz w:val="33"/>
          <w:szCs w:val="33"/>
          <w:lang w:eastAsia="zh-CN"/>
        </w:rPr>
      </w:pPr>
    </w:p>
    <w:p w14:paraId="7AE6BCFB">
      <w:pPr>
        <w:spacing w:before="5"/>
        <w:rPr>
          <w:rFonts w:ascii="宋体" w:hAnsi="宋体" w:eastAsia="宋体" w:cs="宋体"/>
          <w:sz w:val="33"/>
          <w:szCs w:val="33"/>
          <w:lang w:eastAsia="zh-CN"/>
        </w:rPr>
      </w:pPr>
    </w:p>
    <w:p w14:paraId="28F535B9">
      <w:pPr>
        <w:spacing w:before="5"/>
        <w:rPr>
          <w:rFonts w:ascii="宋体" w:hAnsi="宋体" w:eastAsia="宋体" w:cs="宋体"/>
          <w:sz w:val="33"/>
          <w:szCs w:val="33"/>
          <w:lang w:eastAsia="zh-CN"/>
        </w:rPr>
      </w:pPr>
    </w:p>
    <w:p w14:paraId="3D1AC12F">
      <w:pPr>
        <w:spacing w:before="5"/>
        <w:rPr>
          <w:rFonts w:ascii="宋体" w:hAnsi="宋体" w:eastAsia="宋体" w:cs="宋体"/>
          <w:sz w:val="33"/>
          <w:szCs w:val="33"/>
          <w:lang w:eastAsia="zh-CN"/>
        </w:rPr>
      </w:pPr>
    </w:p>
    <w:p w14:paraId="27562F82">
      <w:pPr>
        <w:spacing w:before="5"/>
        <w:rPr>
          <w:rFonts w:ascii="宋体" w:hAnsi="宋体" w:eastAsia="宋体" w:cs="宋体"/>
          <w:sz w:val="33"/>
          <w:szCs w:val="33"/>
          <w:lang w:eastAsia="zh-CN"/>
        </w:rPr>
      </w:pPr>
    </w:p>
    <w:p w14:paraId="3F1DB6D8">
      <w:pPr>
        <w:spacing w:before="5"/>
        <w:rPr>
          <w:rFonts w:ascii="宋体" w:hAnsi="宋体" w:eastAsia="宋体" w:cs="宋体"/>
          <w:sz w:val="33"/>
          <w:szCs w:val="33"/>
          <w:lang w:eastAsia="zh-CN"/>
        </w:rPr>
      </w:pPr>
    </w:p>
    <w:p w14:paraId="0982B470">
      <w:pPr>
        <w:spacing w:before="5"/>
        <w:rPr>
          <w:rFonts w:ascii="宋体" w:hAnsi="宋体" w:eastAsia="宋体" w:cs="宋体"/>
          <w:sz w:val="33"/>
          <w:szCs w:val="33"/>
          <w:lang w:eastAsia="zh-CN"/>
        </w:rPr>
      </w:pPr>
    </w:p>
    <w:p w14:paraId="0E2813E9">
      <w:pPr>
        <w:spacing w:before="5"/>
        <w:rPr>
          <w:rFonts w:ascii="宋体" w:hAnsi="宋体" w:eastAsia="宋体" w:cs="宋体"/>
          <w:sz w:val="33"/>
          <w:szCs w:val="33"/>
          <w:lang w:eastAsia="zh-CN"/>
        </w:rPr>
      </w:pPr>
    </w:p>
    <w:p w14:paraId="63AC07E9">
      <w:pPr>
        <w:spacing w:before="5"/>
        <w:rPr>
          <w:rFonts w:ascii="宋体" w:hAnsi="宋体" w:eastAsia="宋体" w:cs="宋体"/>
          <w:sz w:val="33"/>
          <w:szCs w:val="33"/>
          <w:lang w:eastAsia="zh-CN"/>
        </w:rPr>
      </w:pPr>
    </w:p>
    <w:p w14:paraId="250523BB">
      <w:pPr>
        <w:spacing w:before="5"/>
        <w:rPr>
          <w:rFonts w:ascii="宋体" w:hAnsi="宋体" w:eastAsia="宋体" w:cs="宋体"/>
          <w:sz w:val="33"/>
          <w:szCs w:val="33"/>
          <w:lang w:eastAsia="zh-CN"/>
        </w:rPr>
      </w:pPr>
    </w:p>
    <w:p w14:paraId="09A25FE1">
      <w:pPr>
        <w:spacing w:before="5"/>
        <w:rPr>
          <w:rFonts w:ascii="宋体" w:hAnsi="宋体" w:eastAsia="宋体" w:cs="宋体"/>
          <w:sz w:val="33"/>
          <w:szCs w:val="33"/>
          <w:lang w:eastAsia="zh-CN"/>
        </w:rPr>
      </w:pPr>
    </w:p>
    <w:p w14:paraId="4DBF356D">
      <w:pPr>
        <w:spacing w:before="5"/>
        <w:rPr>
          <w:rFonts w:ascii="宋体" w:hAnsi="宋体" w:eastAsia="宋体" w:cs="宋体"/>
          <w:sz w:val="33"/>
          <w:szCs w:val="33"/>
          <w:lang w:eastAsia="zh-CN"/>
        </w:rPr>
      </w:pPr>
    </w:p>
    <w:p w14:paraId="24A56F96">
      <w:pPr>
        <w:spacing w:before="5"/>
        <w:rPr>
          <w:rFonts w:ascii="宋体" w:hAnsi="宋体" w:eastAsia="宋体" w:cs="宋体"/>
          <w:sz w:val="33"/>
          <w:szCs w:val="33"/>
          <w:lang w:eastAsia="zh-CN"/>
        </w:rPr>
      </w:pPr>
    </w:p>
    <w:p w14:paraId="520A5F38">
      <w:pPr>
        <w:spacing w:before="5"/>
        <w:rPr>
          <w:rFonts w:ascii="宋体" w:hAnsi="宋体" w:eastAsia="宋体" w:cs="宋体"/>
          <w:sz w:val="33"/>
          <w:szCs w:val="33"/>
          <w:lang w:eastAsia="zh-CN"/>
        </w:rPr>
      </w:pPr>
    </w:p>
    <w:p w14:paraId="4C26AFBD">
      <w:pPr>
        <w:spacing w:before="5"/>
        <w:rPr>
          <w:rFonts w:ascii="宋体" w:hAnsi="宋体" w:eastAsia="宋体" w:cs="宋体"/>
          <w:sz w:val="33"/>
          <w:szCs w:val="33"/>
          <w:lang w:eastAsia="zh-CN"/>
        </w:rPr>
      </w:pPr>
    </w:p>
    <w:p w14:paraId="03D40DC7">
      <w:pPr>
        <w:spacing w:before="5"/>
        <w:rPr>
          <w:rFonts w:ascii="宋体" w:hAnsi="宋体" w:eastAsia="宋体" w:cs="宋体"/>
          <w:sz w:val="33"/>
          <w:szCs w:val="33"/>
          <w:lang w:eastAsia="zh-CN"/>
        </w:rPr>
      </w:pPr>
    </w:p>
    <w:p w14:paraId="29967718">
      <w:pPr>
        <w:spacing w:before="5"/>
        <w:rPr>
          <w:rFonts w:ascii="宋体" w:hAnsi="宋体" w:eastAsia="宋体" w:cs="宋体"/>
          <w:sz w:val="33"/>
          <w:szCs w:val="33"/>
          <w:lang w:eastAsia="zh-CN"/>
        </w:rPr>
      </w:pPr>
    </w:p>
    <w:p w14:paraId="702958E7">
      <w:pPr>
        <w:spacing w:before="5"/>
        <w:rPr>
          <w:rFonts w:ascii="宋体" w:hAnsi="宋体" w:eastAsia="宋体" w:cs="宋体"/>
          <w:sz w:val="33"/>
          <w:szCs w:val="33"/>
          <w:lang w:eastAsia="zh-CN"/>
        </w:rPr>
      </w:pPr>
    </w:p>
    <w:p w14:paraId="1AE10EDB">
      <w:pPr>
        <w:spacing w:before="5"/>
        <w:rPr>
          <w:rFonts w:ascii="宋体" w:hAnsi="宋体" w:eastAsia="宋体" w:cs="宋体"/>
          <w:sz w:val="33"/>
          <w:szCs w:val="33"/>
          <w:lang w:eastAsia="zh-CN"/>
        </w:rPr>
      </w:pPr>
    </w:p>
    <w:p w14:paraId="229715E5">
      <w:pPr>
        <w:spacing w:before="5"/>
        <w:rPr>
          <w:rFonts w:ascii="宋体" w:hAnsi="宋体" w:eastAsia="宋体" w:cs="宋体"/>
          <w:sz w:val="33"/>
          <w:szCs w:val="33"/>
          <w:lang w:eastAsia="zh-CN"/>
        </w:rPr>
      </w:pPr>
    </w:p>
    <w:p w14:paraId="5AF49A47">
      <w:pPr>
        <w:spacing w:before="5"/>
        <w:rPr>
          <w:rFonts w:ascii="宋体" w:hAnsi="宋体" w:eastAsia="宋体" w:cs="宋体"/>
          <w:sz w:val="33"/>
          <w:szCs w:val="33"/>
          <w:lang w:eastAsia="zh-CN"/>
        </w:rPr>
      </w:pPr>
    </w:p>
    <w:p w14:paraId="575950E4">
      <w:pPr>
        <w:spacing w:before="5"/>
        <w:rPr>
          <w:rFonts w:ascii="宋体" w:hAnsi="宋体" w:eastAsia="宋体" w:cs="宋体"/>
          <w:sz w:val="33"/>
          <w:szCs w:val="33"/>
          <w:lang w:eastAsia="zh-CN"/>
        </w:rPr>
      </w:pPr>
    </w:p>
    <w:p w14:paraId="51D1E4E0">
      <w:pPr>
        <w:spacing w:before="5"/>
        <w:rPr>
          <w:rFonts w:ascii="宋体" w:hAnsi="宋体" w:eastAsia="宋体" w:cs="宋体"/>
          <w:sz w:val="33"/>
          <w:szCs w:val="33"/>
          <w:lang w:eastAsia="zh-CN"/>
        </w:rPr>
      </w:pPr>
    </w:p>
    <w:p w14:paraId="0E0B340A">
      <w:pPr>
        <w:spacing w:before="5"/>
        <w:rPr>
          <w:rFonts w:ascii="宋体" w:hAnsi="宋体" w:eastAsia="宋体" w:cs="宋体"/>
          <w:sz w:val="33"/>
          <w:szCs w:val="33"/>
          <w:lang w:eastAsia="zh-CN"/>
        </w:rPr>
      </w:pPr>
    </w:p>
    <w:p w14:paraId="0E101E38">
      <w:pPr>
        <w:pStyle w:val="3"/>
        <w:jc w:val="center"/>
        <w:rPr>
          <w:lang w:eastAsia="zh-CN"/>
        </w:rPr>
      </w:pPr>
      <w:r>
        <w:rPr>
          <w:lang w:eastAsia="zh-CN"/>
        </w:rPr>
        <w:t>供应商证件审查统计表</w:t>
      </w:r>
    </w:p>
    <w:p w14:paraId="1EE78058">
      <w:pPr>
        <w:pStyle w:val="8"/>
        <w:spacing w:before="0"/>
        <w:rPr>
          <w:b w:val="0"/>
          <w:bCs w:val="0"/>
          <w:lang w:eastAsia="zh-CN"/>
        </w:rPr>
      </w:pPr>
      <w:r>
        <w:rPr>
          <w:w w:val="95"/>
          <w:lang w:eastAsia="zh-CN"/>
        </w:rPr>
        <w:t>供应商名称：</w:t>
      </w:r>
    </w:p>
    <w:p w14:paraId="10E70E74">
      <w:pPr>
        <w:spacing w:before="9"/>
        <w:rPr>
          <w:rFonts w:ascii="宋体" w:hAnsi="宋体" w:eastAsia="宋体" w:cs="宋体"/>
          <w:b/>
          <w:bCs/>
          <w:sz w:val="2"/>
          <w:szCs w:val="2"/>
          <w:lang w:eastAsia="zh-CN"/>
        </w:rPr>
      </w:pPr>
    </w:p>
    <w:p w14:paraId="01C470DE">
      <w:pPr>
        <w:pStyle w:val="10"/>
        <w:spacing w:before="11" w:after="1"/>
        <w:rPr>
          <w:sz w:val="22"/>
        </w:rPr>
      </w:pPr>
    </w:p>
    <w:tbl>
      <w:tblPr>
        <w:tblStyle w:val="16"/>
        <w:tblW w:w="10038"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64"/>
        <w:gridCol w:w="6300"/>
        <w:gridCol w:w="1729"/>
        <w:gridCol w:w="1245"/>
      </w:tblGrid>
      <w:tr w14:paraId="585C41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tcPr>
          <w:p w14:paraId="2D561C2C">
            <w:pPr>
              <w:pStyle w:val="34"/>
              <w:spacing w:before="65" w:line="294" w:lineRule="exact"/>
              <w:ind w:left="122" w:right="112"/>
              <w:jc w:val="center"/>
              <w:rPr>
                <w:sz w:val="24"/>
              </w:rPr>
            </w:pPr>
            <w:r>
              <w:rPr>
                <w:sz w:val="24"/>
              </w:rPr>
              <w:t>序号</w:t>
            </w:r>
          </w:p>
        </w:tc>
        <w:tc>
          <w:tcPr>
            <w:tcW w:w="6300" w:type="dxa"/>
          </w:tcPr>
          <w:p w14:paraId="16D09578">
            <w:pPr>
              <w:pStyle w:val="34"/>
              <w:spacing w:before="65" w:line="294" w:lineRule="exact"/>
              <w:ind w:left="2888" w:right="2881"/>
              <w:jc w:val="center"/>
              <w:rPr>
                <w:sz w:val="24"/>
              </w:rPr>
            </w:pPr>
            <w:r>
              <w:rPr>
                <w:sz w:val="24"/>
              </w:rPr>
              <w:t>名称</w:t>
            </w:r>
          </w:p>
        </w:tc>
        <w:tc>
          <w:tcPr>
            <w:tcW w:w="1729" w:type="dxa"/>
          </w:tcPr>
          <w:p w14:paraId="69B110AB">
            <w:pPr>
              <w:pStyle w:val="34"/>
              <w:spacing w:before="65" w:line="294" w:lineRule="exact"/>
              <w:ind w:left="603" w:right="595"/>
              <w:jc w:val="center"/>
              <w:rPr>
                <w:sz w:val="24"/>
              </w:rPr>
            </w:pPr>
            <w:r>
              <w:rPr>
                <w:sz w:val="24"/>
              </w:rPr>
              <w:t>内容</w:t>
            </w:r>
          </w:p>
        </w:tc>
        <w:tc>
          <w:tcPr>
            <w:tcW w:w="1245" w:type="dxa"/>
          </w:tcPr>
          <w:p w14:paraId="5DD2AE00">
            <w:pPr>
              <w:pStyle w:val="34"/>
              <w:spacing w:before="65" w:line="294" w:lineRule="exact"/>
              <w:ind w:left="99"/>
              <w:rPr>
                <w:sz w:val="24"/>
              </w:rPr>
            </w:pPr>
            <w:r>
              <w:rPr>
                <w:sz w:val="24"/>
              </w:rPr>
              <w:t>检验结果</w:t>
            </w:r>
          </w:p>
        </w:tc>
      </w:tr>
      <w:tr w14:paraId="5B4FB9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vAlign w:val="center"/>
          </w:tcPr>
          <w:p w14:paraId="089BFB95">
            <w:pPr>
              <w:pStyle w:val="34"/>
              <w:spacing w:before="64" w:line="295" w:lineRule="exact"/>
              <w:ind w:left="10"/>
              <w:jc w:val="center"/>
              <w:rPr>
                <w:sz w:val="24"/>
              </w:rPr>
            </w:pPr>
            <w:r>
              <w:rPr>
                <w:sz w:val="24"/>
              </w:rPr>
              <w:t>1</w:t>
            </w:r>
          </w:p>
        </w:tc>
        <w:tc>
          <w:tcPr>
            <w:tcW w:w="6300" w:type="dxa"/>
          </w:tcPr>
          <w:p w14:paraId="6EC85AED">
            <w:pPr>
              <w:pStyle w:val="34"/>
              <w:spacing w:before="64" w:line="295" w:lineRule="exact"/>
              <w:ind w:left="107"/>
              <w:rPr>
                <w:sz w:val="24"/>
              </w:rPr>
            </w:pPr>
            <w:r>
              <w:rPr>
                <w:sz w:val="24"/>
              </w:rPr>
              <w:t>营业执照；</w:t>
            </w:r>
          </w:p>
        </w:tc>
        <w:tc>
          <w:tcPr>
            <w:tcW w:w="1729" w:type="dxa"/>
          </w:tcPr>
          <w:p w14:paraId="5411998A">
            <w:pPr>
              <w:pStyle w:val="34"/>
              <w:spacing w:before="64" w:line="295" w:lineRule="exact"/>
              <w:rPr>
                <w:sz w:val="24"/>
              </w:rPr>
            </w:pPr>
            <w:r>
              <w:rPr>
                <w:sz w:val="24"/>
              </w:rPr>
              <w:t>是否提供：</w:t>
            </w:r>
          </w:p>
        </w:tc>
        <w:tc>
          <w:tcPr>
            <w:tcW w:w="1245" w:type="dxa"/>
          </w:tcPr>
          <w:p w14:paraId="6B2E32F9">
            <w:pPr>
              <w:pStyle w:val="34"/>
              <w:rPr>
                <w:rFonts w:ascii="Times New Roman"/>
                <w:sz w:val="22"/>
              </w:rPr>
            </w:pPr>
          </w:p>
        </w:tc>
      </w:tr>
      <w:tr w14:paraId="432E4E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vAlign w:val="center"/>
          </w:tcPr>
          <w:p w14:paraId="23F452CF">
            <w:pPr>
              <w:pStyle w:val="34"/>
              <w:spacing w:before="65" w:line="294" w:lineRule="exact"/>
              <w:ind w:left="10"/>
              <w:jc w:val="center"/>
              <w:rPr>
                <w:sz w:val="24"/>
              </w:rPr>
            </w:pPr>
            <w:r>
              <w:rPr>
                <w:sz w:val="24"/>
              </w:rPr>
              <w:t>2</w:t>
            </w:r>
          </w:p>
        </w:tc>
        <w:tc>
          <w:tcPr>
            <w:tcW w:w="6300" w:type="dxa"/>
          </w:tcPr>
          <w:p w14:paraId="784CE489">
            <w:pPr>
              <w:pStyle w:val="34"/>
              <w:spacing w:before="65" w:line="294" w:lineRule="exact"/>
              <w:ind w:left="107"/>
              <w:rPr>
                <w:sz w:val="24"/>
              </w:rPr>
            </w:pPr>
            <w:r>
              <w:rPr>
                <w:sz w:val="24"/>
              </w:rPr>
              <w:t>资质证书；</w:t>
            </w:r>
          </w:p>
        </w:tc>
        <w:tc>
          <w:tcPr>
            <w:tcW w:w="1729" w:type="dxa"/>
          </w:tcPr>
          <w:p w14:paraId="1271182F">
            <w:pPr>
              <w:pStyle w:val="34"/>
              <w:spacing w:before="65" w:line="294" w:lineRule="exact"/>
              <w:rPr>
                <w:sz w:val="24"/>
              </w:rPr>
            </w:pPr>
            <w:r>
              <w:rPr>
                <w:sz w:val="24"/>
              </w:rPr>
              <w:t>是否提供：</w:t>
            </w:r>
          </w:p>
        </w:tc>
        <w:tc>
          <w:tcPr>
            <w:tcW w:w="1245" w:type="dxa"/>
          </w:tcPr>
          <w:p w14:paraId="760D34E0">
            <w:pPr>
              <w:pStyle w:val="34"/>
              <w:rPr>
                <w:rFonts w:ascii="Times New Roman"/>
                <w:sz w:val="22"/>
              </w:rPr>
            </w:pPr>
          </w:p>
        </w:tc>
      </w:tr>
      <w:tr w14:paraId="765B9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0" w:hRule="atLeast"/>
        </w:trPr>
        <w:tc>
          <w:tcPr>
            <w:tcW w:w="764" w:type="dxa"/>
            <w:vAlign w:val="center"/>
          </w:tcPr>
          <w:p w14:paraId="695253C5">
            <w:pPr>
              <w:pStyle w:val="34"/>
              <w:spacing w:before="64" w:line="295" w:lineRule="exact"/>
              <w:ind w:left="10"/>
              <w:jc w:val="center"/>
              <w:rPr>
                <w:sz w:val="24"/>
              </w:rPr>
            </w:pPr>
            <w:r>
              <w:rPr>
                <w:sz w:val="24"/>
              </w:rPr>
              <w:t>3</w:t>
            </w:r>
          </w:p>
        </w:tc>
        <w:tc>
          <w:tcPr>
            <w:tcW w:w="6300" w:type="dxa"/>
          </w:tcPr>
          <w:p w14:paraId="5F0BAC33">
            <w:pPr>
              <w:pStyle w:val="34"/>
              <w:spacing w:before="64" w:line="295" w:lineRule="exact"/>
              <w:ind w:left="107"/>
              <w:rPr>
                <w:sz w:val="24"/>
              </w:rPr>
            </w:pPr>
            <w:r>
              <w:rPr>
                <w:sz w:val="24"/>
              </w:rPr>
              <w:t>财务状况报告。是指提供</w:t>
            </w:r>
            <w:r>
              <w:rPr>
                <w:rFonts w:hint="eastAsia"/>
                <w:sz w:val="24"/>
                <w:lang w:val="en-US" w:eastAsia="zh-CN"/>
              </w:rPr>
              <w:t>2023年度或</w:t>
            </w:r>
            <w:r>
              <w:rPr>
                <w:sz w:val="24"/>
              </w:rPr>
              <w:t xml:space="preserve"> 202</w:t>
            </w:r>
            <w:r>
              <w:rPr>
                <w:rFonts w:hint="eastAsia"/>
                <w:sz w:val="24"/>
                <w:lang w:val="en-US" w:eastAsia="zh-CN"/>
              </w:rPr>
              <w:t>4</w:t>
            </w:r>
            <w:r>
              <w:rPr>
                <w:sz w:val="24"/>
              </w:rPr>
              <w:t xml:space="preserve"> 年</w:t>
            </w:r>
            <w:r>
              <w:rPr>
                <w:rFonts w:hint="eastAsia"/>
                <w:sz w:val="24"/>
                <w:lang w:val="en-US" w:eastAsia="zh-CN"/>
              </w:rPr>
              <w:t>度</w:t>
            </w:r>
            <w:r>
              <w:rPr>
                <w:sz w:val="24"/>
              </w:rPr>
              <w:t>的财务报告或财务报表或基本账户开户行出具的银行资信证明；（成立日期不足一年的附成立日期后的）</w:t>
            </w:r>
          </w:p>
        </w:tc>
        <w:tc>
          <w:tcPr>
            <w:tcW w:w="1729" w:type="dxa"/>
          </w:tcPr>
          <w:p w14:paraId="3B246461">
            <w:pPr>
              <w:pStyle w:val="34"/>
              <w:spacing w:before="64" w:line="295" w:lineRule="exact"/>
              <w:rPr>
                <w:sz w:val="24"/>
              </w:rPr>
            </w:pPr>
            <w:r>
              <w:rPr>
                <w:sz w:val="24"/>
              </w:rPr>
              <w:t>是否提供：</w:t>
            </w:r>
          </w:p>
        </w:tc>
        <w:tc>
          <w:tcPr>
            <w:tcW w:w="1245" w:type="dxa"/>
          </w:tcPr>
          <w:p w14:paraId="10B69D8F">
            <w:pPr>
              <w:pStyle w:val="34"/>
              <w:rPr>
                <w:rFonts w:ascii="Times New Roman"/>
                <w:sz w:val="22"/>
              </w:rPr>
            </w:pPr>
          </w:p>
        </w:tc>
      </w:tr>
      <w:tr w14:paraId="59F508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64" w:type="dxa"/>
            <w:vAlign w:val="center"/>
          </w:tcPr>
          <w:p w14:paraId="20C4F262">
            <w:pPr>
              <w:pStyle w:val="34"/>
              <w:ind w:left="10"/>
              <w:jc w:val="center"/>
              <w:rPr>
                <w:sz w:val="24"/>
              </w:rPr>
            </w:pPr>
            <w:r>
              <w:rPr>
                <w:sz w:val="24"/>
              </w:rPr>
              <w:t>4</w:t>
            </w:r>
          </w:p>
        </w:tc>
        <w:tc>
          <w:tcPr>
            <w:tcW w:w="6300" w:type="dxa"/>
          </w:tcPr>
          <w:p w14:paraId="740F12C0">
            <w:pPr>
              <w:pStyle w:val="34"/>
              <w:spacing w:before="152" w:line="295" w:lineRule="auto"/>
              <w:ind w:left="107" w:right="96"/>
              <w:rPr>
                <w:rFonts w:hint="eastAsia" w:eastAsiaTheme="minorEastAsia"/>
                <w:sz w:val="24"/>
                <w:lang w:eastAsia="zh-CN"/>
              </w:rPr>
            </w:pPr>
            <w:r>
              <w:rPr>
                <w:spacing w:val="-2"/>
                <w:sz w:val="24"/>
              </w:rPr>
              <w:t>近半年（不少于一个月）依法缴纳税收的证明。是指提供本单位的缴税证明，为税务部门出具的完税凭证</w:t>
            </w:r>
            <w:r>
              <w:rPr>
                <w:spacing w:val="-10"/>
                <w:sz w:val="24"/>
              </w:rPr>
              <w:t>或缴税凭证或银行出具的</w:t>
            </w:r>
            <w:r>
              <w:rPr>
                <w:rFonts w:hint="eastAsia"/>
                <w:spacing w:val="-10"/>
                <w:sz w:val="24"/>
                <w:lang w:eastAsia="zh-CN"/>
              </w:rPr>
              <w:t>“</w:t>
            </w:r>
            <w:r>
              <w:rPr>
                <w:spacing w:val="-10"/>
                <w:sz w:val="24"/>
              </w:rPr>
              <w:t>银行电子缴税付款凭证</w:t>
            </w:r>
            <w:r>
              <w:rPr>
                <w:rFonts w:hint="eastAsia"/>
                <w:spacing w:val="-10"/>
                <w:sz w:val="24"/>
                <w:lang w:eastAsia="zh-CN"/>
              </w:rPr>
              <w:t>”</w:t>
            </w:r>
            <w:r>
              <w:rPr>
                <w:spacing w:val="-10"/>
                <w:sz w:val="24"/>
              </w:rPr>
              <w:t>；</w:t>
            </w:r>
            <w:r>
              <w:rPr>
                <w:spacing w:val="-2"/>
                <w:sz w:val="24"/>
              </w:rPr>
              <w:t>依法免税的供应商提供相应文件证明其依法免税</w:t>
            </w:r>
            <w:r>
              <w:rPr>
                <w:rFonts w:hint="eastAsia"/>
                <w:spacing w:val="-2"/>
                <w:sz w:val="24"/>
                <w:lang w:eastAsia="zh-CN"/>
              </w:rPr>
              <w:t>；</w:t>
            </w:r>
          </w:p>
        </w:tc>
        <w:tc>
          <w:tcPr>
            <w:tcW w:w="1729" w:type="dxa"/>
          </w:tcPr>
          <w:p w14:paraId="600A918A">
            <w:pPr>
              <w:pStyle w:val="34"/>
              <w:spacing w:before="8"/>
              <w:rPr>
                <w:sz w:val="26"/>
              </w:rPr>
            </w:pPr>
          </w:p>
          <w:p w14:paraId="04666BFF">
            <w:pPr>
              <w:pStyle w:val="34"/>
              <w:rPr>
                <w:sz w:val="24"/>
              </w:rPr>
            </w:pPr>
            <w:r>
              <w:rPr>
                <w:sz w:val="24"/>
              </w:rPr>
              <w:t>是否提供：</w:t>
            </w:r>
          </w:p>
        </w:tc>
        <w:tc>
          <w:tcPr>
            <w:tcW w:w="1245" w:type="dxa"/>
          </w:tcPr>
          <w:p w14:paraId="45820DB1">
            <w:pPr>
              <w:pStyle w:val="34"/>
              <w:rPr>
                <w:rFonts w:ascii="Times New Roman"/>
                <w:sz w:val="22"/>
              </w:rPr>
            </w:pPr>
          </w:p>
        </w:tc>
      </w:tr>
      <w:tr w14:paraId="09B073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764" w:type="dxa"/>
            <w:vAlign w:val="center"/>
          </w:tcPr>
          <w:p w14:paraId="4CA7D77F">
            <w:pPr>
              <w:pStyle w:val="34"/>
              <w:ind w:left="10"/>
              <w:jc w:val="center"/>
              <w:rPr>
                <w:rFonts w:hint="eastAsia" w:eastAsiaTheme="minorEastAsia"/>
                <w:sz w:val="24"/>
                <w:lang w:val="en-US" w:eastAsia="zh-CN"/>
              </w:rPr>
            </w:pPr>
            <w:r>
              <w:rPr>
                <w:rFonts w:hint="eastAsia"/>
                <w:sz w:val="24"/>
                <w:lang w:val="en-US" w:eastAsia="zh-CN"/>
              </w:rPr>
              <w:t>5</w:t>
            </w:r>
          </w:p>
        </w:tc>
        <w:tc>
          <w:tcPr>
            <w:tcW w:w="6300" w:type="dxa"/>
          </w:tcPr>
          <w:p w14:paraId="36F713C2">
            <w:pPr>
              <w:pStyle w:val="34"/>
              <w:spacing w:before="152" w:line="295" w:lineRule="auto"/>
              <w:ind w:left="107" w:right="96"/>
              <w:rPr>
                <w:sz w:val="24"/>
              </w:rPr>
            </w:pPr>
            <w:r>
              <w:rPr>
                <w:spacing w:val="-23"/>
                <w:sz w:val="24"/>
              </w:rPr>
              <w:t>近半年</w:t>
            </w:r>
            <w:r>
              <w:rPr>
                <w:spacing w:val="-2"/>
                <w:sz w:val="24"/>
              </w:rPr>
              <w:t>（不少于一个月</w:t>
            </w:r>
            <w:r>
              <w:rPr>
                <w:spacing w:val="-63"/>
                <w:sz w:val="24"/>
              </w:rPr>
              <w:t>）</w:t>
            </w:r>
            <w:r>
              <w:rPr>
                <w:spacing w:val="-2"/>
                <w:sz w:val="24"/>
              </w:rPr>
              <w:t>依法缴纳社会保障资金证明。指本单位职工社会保险缴费清单或专用收据，依法不需要缴纳社会保障资金的供应商，应提供相应文件证明其依法不需要缴纳社会保障资金；</w:t>
            </w:r>
          </w:p>
        </w:tc>
        <w:tc>
          <w:tcPr>
            <w:tcW w:w="1729" w:type="dxa"/>
          </w:tcPr>
          <w:p w14:paraId="0638D316">
            <w:pPr>
              <w:pStyle w:val="34"/>
              <w:rPr>
                <w:sz w:val="24"/>
              </w:rPr>
            </w:pPr>
            <w:r>
              <w:rPr>
                <w:sz w:val="24"/>
              </w:rPr>
              <w:t>是否提供：</w:t>
            </w:r>
          </w:p>
        </w:tc>
        <w:tc>
          <w:tcPr>
            <w:tcW w:w="1245" w:type="dxa"/>
          </w:tcPr>
          <w:p w14:paraId="0ABE4FC7">
            <w:pPr>
              <w:pStyle w:val="34"/>
              <w:rPr>
                <w:rFonts w:ascii="Times New Roman"/>
                <w:sz w:val="22"/>
              </w:rPr>
            </w:pPr>
          </w:p>
        </w:tc>
      </w:tr>
      <w:tr w14:paraId="0A4E6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0" w:hRule="atLeast"/>
        </w:trPr>
        <w:tc>
          <w:tcPr>
            <w:tcW w:w="764" w:type="dxa"/>
            <w:vAlign w:val="center"/>
          </w:tcPr>
          <w:p w14:paraId="5A9B97CB">
            <w:pPr>
              <w:pStyle w:val="34"/>
              <w:spacing w:before="210"/>
              <w:ind w:left="10"/>
              <w:jc w:val="center"/>
              <w:rPr>
                <w:rFonts w:hint="eastAsia" w:eastAsiaTheme="minorEastAsia"/>
                <w:sz w:val="24"/>
                <w:lang w:eastAsia="zh-CN"/>
              </w:rPr>
            </w:pPr>
            <w:r>
              <w:rPr>
                <w:rFonts w:hint="eastAsia"/>
                <w:sz w:val="24"/>
                <w:lang w:val="en-US" w:eastAsia="zh-CN"/>
              </w:rPr>
              <w:t>6</w:t>
            </w:r>
          </w:p>
        </w:tc>
        <w:tc>
          <w:tcPr>
            <w:tcW w:w="6300" w:type="dxa"/>
          </w:tcPr>
          <w:p w14:paraId="62E1C645">
            <w:pPr>
              <w:pStyle w:val="34"/>
              <w:spacing w:line="290" w:lineRule="exact"/>
              <w:ind w:left="107"/>
              <w:jc w:val="both"/>
              <w:rPr>
                <w:sz w:val="24"/>
              </w:rPr>
            </w:pPr>
            <w:r>
              <w:rPr>
                <w:spacing w:val="-2"/>
                <w:sz w:val="24"/>
              </w:rPr>
              <w:t>法定代表人授权委托书、授权代表的身份证；（如供应商代表为法定代表人，则无需出具授权委托书，但须提供本人身份证）；</w:t>
            </w:r>
          </w:p>
        </w:tc>
        <w:tc>
          <w:tcPr>
            <w:tcW w:w="1729" w:type="dxa"/>
          </w:tcPr>
          <w:p w14:paraId="4B6E80A2">
            <w:pPr>
              <w:pStyle w:val="34"/>
              <w:rPr>
                <w:sz w:val="24"/>
              </w:rPr>
            </w:pPr>
          </w:p>
          <w:p w14:paraId="062547E5">
            <w:pPr>
              <w:pStyle w:val="34"/>
              <w:rPr>
                <w:sz w:val="24"/>
              </w:rPr>
            </w:pPr>
          </w:p>
          <w:p w14:paraId="5CA8EB7E">
            <w:pPr>
              <w:pStyle w:val="34"/>
              <w:spacing w:before="210"/>
              <w:rPr>
                <w:sz w:val="24"/>
              </w:rPr>
            </w:pPr>
            <w:r>
              <w:rPr>
                <w:sz w:val="24"/>
              </w:rPr>
              <w:t>是否提供：</w:t>
            </w:r>
          </w:p>
        </w:tc>
        <w:tc>
          <w:tcPr>
            <w:tcW w:w="1245" w:type="dxa"/>
          </w:tcPr>
          <w:p w14:paraId="5A7A64FB">
            <w:pPr>
              <w:pStyle w:val="34"/>
              <w:rPr>
                <w:rFonts w:ascii="Times New Roman"/>
                <w:sz w:val="22"/>
              </w:rPr>
            </w:pPr>
          </w:p>
        </w:tc>
      </w:tr>
      <w:tr w14:paraId="7ED02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764" w:type="dxa"/>
            <w:vAlign w:val="center"/>
          </w:tcPr>
          <w:p w14:paraId="17F27C79">
            <w:pPr>
              <w:pStyle w:val="34"/>
              <w:ind w:left="10"/>
              <w:jc w:val="center"/>
              <w:rPr>
                <w:rFonts w:hint="eastAsia" w:eastAsiaTheme="minorEastAsia"/>
                <w:sz w:val="24"/>
                <w:lang w:eastAsia="zh-CN"/>
              </w:rPr>
            </w:pPr>
            <w:r>
              <w:rPr>
                <w:rFonts w:hint="eastAsia"/>
                <w:sz w:val="24"/>
                <w:lang w:val="en-US" w:eastAsia="zh-CN"/>
              </w:rPr>
              <w:t>7</w:t>
            </w:r>
          </w:p>
        </w:tc>
        <w:tc>
          <w:tcPr>
            <w:tcW w:w="6300" w:type="dxa"/>
          </w:tcPr>
          <w:p w14:paraId="21F67E0A">
            <w:pPr>
              <w:pStyle w:val="34"/>
              <w:spacing w:line="289" w:lineRule="exact"/>
              <w:ind w:left="107"/>
              <w:rPr>
                <w:sz w:val="24"/>
              </w:rPr>
            </w:pPr>
            <w:r>
              <w:rPr>
                <w:spacing w:val="-1"/>
                <w:sz w:val="24"/>
              </w:rPr>
              <w:t>无重大违法记录声明；</w:t>
            </w:r>
          </w:p>
        </w:tc>
        <w:tc>
          <w:tcPr>
            <w:tcW w:w="1729" w:type="dxa"/>
          </w:tcPr>
          <w:p w14:paraId="4C012123">
            <w:pPr>
              <w:pStyle w:val="34"/>
              <w:rPr>
                <w:sz w:val="24"/>
              </w:rPr>
            </w:pPr>
            <w:r>
              <w:rPr>
                <w:sz w:val="24"/>
              </w:rPr>
              <w:t>是否提供：</w:t>
            </w:r>
          </w:p>
        </w:tc>
        <w:tc>
          <w:tcPr>
            <w:tcW w:w="1245" w:type="dxa"/>
          </w:tcPr>
          <w:p w14:paraId="6DBDE780">
            <w:pPr>
              <w:pStyle w:val="34"/>
              <w:rPr>
                <w:rFonts w:ascii="Times New Roman"/>
                <w:sz w:val="22"/>
              </w:rPr>
            </w:pPr>
          </w:p>
        </w:tc>
      </w:tr>
      <w:tr w14:paraId="70C1D6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64" w:type="dxa"/>
            <w:vAlign w:val="center"/>
          </w:tcPr>
          <w:p w14:paraId="2B75A114">
            <w:pPr>
              <w:pStyle w:val="34"/>
              <w:spacing w:before="69" w:line="297" w:lineRule="exact"/>
              <w:ind w:left="10"/>
              <w:jc w:val="center"/>
              <w:rPr>
                <w:rFonts w:hint="eastAsia" w:eastAsiaTheme="minorEastAsia"/>
                <w:sz w:val="24"/>
                <w:lang w:eastAsia="zh-CN"/>
              </w:rPr>
            </w:pPr>
            <w:r>
              <w:rPr>
                <w:rFonts w:hint="eastAsia"/>
                <w:sz w:val="24"/>
                <w:lang w:val="en-US" w:eastAsia="zh-CN"/>
              </w:rPr>
              <w:t>8</w:t>
            </w:r>
          </w:p>
        </w:tc>
        <w:tc>
          <w:tcPr>
            <w:tcW w:w="6300" w:type="dxa"/>
          </w:tcPr>
          <w:p w14:paraId="3ED728A4">
            <w:pPr>
              <w:pStyle w:val="34"/>
              <w:spacing w:before="69" w:line="297" w:lineRule="exact"/>
              <w:ind w:left="107"/>
              <w:rPr>
                <w:sz w:val="24"/>
              </w:rPr>
            </w:pPr>
            <w:r>
              <w:rPr>
                <w:spacing w:val="-1"/>
                <w:sz w:val="24"/>
              </w:rPr>
              <w:t>履行合同的设备技术能力证明表；</w:t>
            </w:r>
          </w:p>
        </w:tc>
        <w:tc>
          <w:tcPr>
            <w:tcW w:w="1729" w:type="dxa"/>
          </w:tcPr>
          <w:p w14:paraId="50662700">
            <w:pPr>
              <w:pStyle w:val="34"/>
              <w:spacing w:before="69" w:line="297" w:lineRule="exact"/>
              <w:rPr>
                <w:sz w:val="24"/>
              </w:rPr>
            </w:pPr>
            <w:r>
              <w:rPr>
                <w:sz w:val="24"/>
              </w:rPr>
              <w:t>是否提供：</w:t>
            </w:r>
          </w:p>
        </w:tc>
        <w:tc>
          <w:tcPr>
            <w:tcW w:w="1245" w:type="dxa"/>
          </w:tcPr>
          <w:p w14:paraId="02A88504">
            <w:pPr>
              <w:pStyle w:val="34"/>
              <w:rPr>
                <w:rFonts w:ascii="Times New Roman"/>
                <w:sz w:val="22"/>
              </w:rPr>
            </w:pPr>
          </w:p>
        </w:tc>
      </w:tr>
      <w:tr w14:paraId="3ACFD2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4" w:hRule="atLeast"/>
        </w:trPr>
        <w:tc>
          <w:tcPr>
            <w:tcW w:w="764" w:type="dxa"/>
            <w:vAlign w:val="center"/>
          </w:tcPr>
          <w:p w14:paraId="7CA58360">
            <w:pPr>
              <w:pStyle w:val="34"/>
              <w:ind w:right="112"/>
              <w:jc w:val="center"/>
              <w:rPr>
                <w:rFonts w:hint="eastAsia" w:eastAsiaTheme="minorEastAsia"/>
                <w:sz w:val="24"/>
                <w:lang w:eastAsia="zh-CN"/>
              </w:rPr>
            </w:pPr>
            <w:r>
              <w:rPr>
                <w:rFonts w:hint="eastAsia"/>
                <w:sz w:val="24"/>
                <w:lang w:val="en-US" w:eastAsia="zh-CN"/>
              </w:rPr>
              <w:t>9</w:t>
            </w:r>
          </w:p>
        </w:tc>
        <w:tc>
          <w:tcPr>
            <w:tcW w:w="6300" w:type="dxa"/>
          </w:tcPr>
          <w:p w14:paraId="2B3291F2">
            <w:pPr>
              <w:pStyle w:val="34"/>
              <w:spacing w:before="5" w:line="294" w:lineRule="exact"/>
              <w:ind w:left="107"/>
              <w:rPr>
                <w:sz w:val="24"/>
              </w:rPr>
            </w:pPr>
            <w:r>
              <w:rPr>
                <w:spacing w:val="-2"/>
                <w:sz w:val="24"/>
              </w:rPr>
              <w:t>中小企业声明函</w:t>
            </w:r>
          </w:p>
        </w:tc>
        <w:tc>
          <w:tcPr>
            <w:tcW w:w="1729" w:type="dxa"/>
          </w:tcPr>
          <w:p w14:paraId="16C23E16">
            <w:pPr>
              <w:pStyle w:val="34"/>
              <w:rPr>
                <w:sz w:val="24"/>
              </w:rPr>
            </w:pPr>
            <w:r>
              <w:rPr>
                <w:sz w:val="24"/>
              </w:rPr>
              <w:t>是否提供：</w:t>
            </w:r>
          </w:p>
        </w:tc>
        <w:tc>
          <w:tcPr>
            <w:tcW w:w="1245" w:type="dxa"/>
          </w:tcPr>
          <w:p w14:paraId="0FF287FE">
            <w:pPr>
              <w:pStyle w:val="34"/>
              <w:rPr>
                <w:rFonts w:ascii="Times New Roman"/>
                <w:sz w:val="22"/>
              </w:rPr>
            </w:pPr>
          </w:p>
        </w:tc>
      </w:tr>
      <w:tr w14:paraId="0EC19F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8793" w:type="dxa"/>
            <w:gridSpan w:val="3"/>
          </w:tcPr>
          <w:p w14:paraId="028829D2">
            <w:pPr>
              <w:pStyle w:val="34"/>
              <w:spacing w:before="74" w:line="304" w:lineRule="exact"/>
              <w:ind w:left="3652" w:right="3645"/>
              <w:jc w:val="center"/>
              <w:rPr>
                <w:b/>
                <w:sz w:val="24"/>
              </w:rPr>
            </w:pPr>
            <w:r>
              <w:rPr>
                <w:b/>
                <w:sz w:val="24"/>
              </w:rPr>
              <w:t>是否审查合格</w:t>
            </w:r>
          </w:p>
        </w:tc>
        <w:tc>
          <w:tcPr>
            <w:tcW w:w="1245" w:type="dxa"/>
          </w:tcPr>
          <w:p w14:paraId="31963BC4">
            <w:pPr>
              <w:pStyle w:val="34"/>
              <w:rPr>
                <w:rFonts w:ascii="Times New Roman"/>
                <w:sz w:val="22"/>
              </w:rPr>
            </w:pPr>
          </w:p>
        </w:tc>
      </w:tr>
      <w:tr w14:paraId="7AD8CB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trPr>
        <w:tc>
          <w:tcPr>
            <w:tcW w:w="10038" w:type="dxa"/>
            <w:gridSpan w:val="4"/>
          </w:tcPr>
          <w:p w14:paraId="402C60EE">
            <w:pPr>
              <w:pStyle w:val="34"/>
              <w:spacing w:before="127"/>
              <w:ind w:left="108"/>
              <w:rPr>
                <w:sz w:val="24"/>
              </w:rPr>
            </w:pPr>
            <w:r>
              <w:rPr>
                <w:sz w:val="24"/>
              </w:rPr>
              <w:t>相关人员签字：</w:t>
            </w:r>
          </w:p>
        </w:tc>
      </w:tr>
    </w:tbl>
    <w:p w14:paraId="28C88898">
      <w:pPr>
        <w:rPr>
          <w:rFonts w:ascii="宋体" w:hAnsi="宋体" w:eastAsia="宋体" w:cs="宋体"/>
          <w:b/>
          <w:bCs/>
          <w:sz w:val="20"/>
          <w:szCs w:val="20"/>
        </w:rPr>
      </w:pPr>
    </w:p>
    <w:p w14:paraId="28F74B8B">
      <w:pPr>
        <w:spacing w:before="34" w:line="256" w:lineRule="auto"/>
        <w:ind w:left="578"/>
        <w:rPr>
          <w:rFonts w:ascii="宋体" w:hAnsi="宋体" w:eastAsia="宋体" w:cs="宋体"/>
          <w:b/>
          <w:bCs/>
          <w:sz w:val="21"/>
          <w:szCs w:val="21"/>
          <w:lang w:eastAsia="zh-CN"/>
        </w:rPr>
      </w:pPr>
      <w:r>
        <w:rPr>
          <w:rFonts w:ascii="宋体" w:hAnsi="宋体" w:eastAsia="宋体" w:cs="宋体"/>
          <w:b/>
          <w:bCs/>
          <w:spacing w:val="2"/>
          <w:w w:val="95"/>
          <w:sz w:val="21"/>
          <w:szCs w:val="21"/>
          <w:lang w:eastAsia="zh-CN"/>
        </w:rPr>
        <w:t>说明：</w:t>
      </w:r>
      <w:r>
        <w:rPr>
          <w:rFonts w:ascii="Times New Roman" w:hAnsi="Times New Roman" w:eastAsia="Times New Roman" w:cs="Times New Roman"/>
          <w:b/>
          <w:bCs/>
          <w:spacing w:val="2"/>
          <w:w w:val="95"/>
          <w:sz w:val="21"/>
          <w:szCs w:val="21"/>
          <w:lang w:eastAsia="zh-CN"/>
        </w:rPr>
        <w:t>1</w:t>
      </w:r>
      <w:r>
        <w:rPr>
          <w:rFonts w:ascii="宋体" w:hAnsi="宋体" w:eastAsia="宋体" w:cs="宋体"/>
          <w:b/>
          <w:bCs/>
          <w:spacing w:val="2"/>
          <w:w w:val="95"/>
          <w:sz w:val="21"/>
          <w:szCs w:val="21"/>
          <w:lang w:eastAsia="zh-CN"/>
        </w:rPr>
        <w:t>、本表除检验结果一列外，其余内容自行填写完毕，将此表上传至系统电子响应文件统计</w:t>
      </w:r>
      <w:r>
        <w:rPr>
          <w:rFonts w:ascii="宋体" w:hAnsi="宋体" w:eastAsia="宋体" w:cs="宋体"/>
          <w:b/>
          <w:bCs/>
          <w:sz w:val="21"/>
          <w:szCs w:val="21"/>
          <w:lang w:eastAsia="zh-CN"/>
        </w:rPr>
        <w:t>表模块中。</w:t>
      </w:r>
    </w:p>
    <w:p w14:paraId="10489910">
      <w:pPr>
        <w:spacing w:before="34" w:line="256" w:lineRule="auto"/>
        <w:ind w:left="578"/>
        <w:rPr>
          <w:rFonts w:ascii="宋体" w:hAnsi="宋体" w:eastAsia="宋体" w:cs="宋体"/>
          <w:sz w:val="21"/>
          <w:szCs w:val="21"/>
          <w:lang w:eastAsia="zh-CN"/>
        </w:rPr>
      </w:pPr>
      <w:r>
        <w:rPr>
          <w:rFonts w:ascii="Times New Roman" w:hAnsi="Times New Roman" w:eastAsia="Times New Roman" w:cs="Times New Roman"/>
          <w:b/>
          <w:bCs/>
          <w:sz w:val="21"/>
          <w:szCs w:val="21"/>
          <w:lang w:eastAsia="zh-CN"/>
        </w:rPr>
        <w:t>2</w:t>
      </w:r>
      <w:r>
        <w:rPr>
          <w:rFonts w:ascii="宋体" w:hAnsi="宋体" w:eastAsia="宋体" w:cs="宋体"/>
          <w:b/>
          <w:bCs/>
          <w:sz w:val="21"/>
          <w:szCs w:val="21"/>
          <w:lang w:eastAsia="zh-CN"/>
        </w:rPr>
        <w:t>、本表格如果与资格条件有冲突不符合的条件，以资格条件内容为准。</w:t>
      </w:r>
    </w:p>
    <w:p w14:paraId="6A5AD1E1">
      <w:pPr>
        <w:spacing w:before="4"/>
        <w:rPr>
          <w:rFonts w:ascii="宋体" w:hAnsi="宋体" w:eastAsia="宋体" w:cs="宋体"/>
          <w:b/>
          <w:bCs/>
          <w:sz w:val="17"/>
          <w:szCs w:val="17"/>
          <w:lang w:eastAsia="zh-CN"/>
        </w:rPr>
      </w:pPr>
    </w:p>
    <w:p w14:paraId="1E12A3A4">
      <w:pPr>
        <w:rPr>
          <w:rFonts w:ascii="宋体" w:hAnsi="宋体" w:eastAsia="宋体" w:cs="宋体"/>
          <w:b/>
          <w:bCs/>
          <w:sz w:val="24"/>
          <w:szCs w:val="24"/>
          <w:lang w:eastAsia="zh-CN"/>
        </w:rPr>
      </w:pPr>
    </w:p>
    <w:p w14:paraId="54BF4AF9">
      <w:pPr>
        <w:pStyle w:val="29"/>
      </w:pPr>
    </w:p>
    <w:p w14:paraId="24A2EC18">
      <w:pPr>
        <w:pStyle w:val="29"/>
      </w:pPr>
    </w:p>
    <w:p w14:paraId="2F05E432">
      <w:pPr>
        <w:pStyle w:val="29"/>
      </w:pPr>
    </w:p>
    <w:p w14:paraId="1F12F811">
      <w:r>
        <w:br w:type="page"/>
      </w:r>
    </w:p>
    <w:p w14:paraId="1A857D2D">
      <w:pPr>
        <w:pStyle w:val="3"/>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供应商得分统计表</w:t>
      </w:r>
    </w:p>
    <w:p w14:paraId="0F35D2E5">
      <w:pPr>
        <w:rPr>
          <w:rFonts w:hint="eastAsia" w:ascii="宋体" w:hAnsi="宋体" w:eastAsia="宋体" w:cs="宋体"/>
          <w:sz w:val="24"/>
          <w:szCs w:val="24"/>
          <w:lang w:eastAsia="zh-CN"/>
        </w:rPr>
      </w:pPr>
    </w:p>
    <w:tbl>
      <w:tblPr>
        <w:tblStyle w:val="16"/>
        <w:tblpPr w:leftFromText="180" w:rightFromText="180" w:vertAnchor="text" w:horzAnchor="page" w:tblpX="626" w:tblpY="454"/>
        <w:tblOverlap w:val="never"/>
        <w:tblW w:w="10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2"/>
        <w:gridCol w:w="1098"/>
        <w:gridCol w:w="760"/>
        <w:gridCol w:w="3470"/>
        <w:gridCol w:w="1201"/>
        <w:gridCol w:w="1577"/>
        <w:gridCol w:w="1660"/>
      </w:tblGrid>
      <w:tr w14:paraId="22B16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892" w:type="dxa"/>
          </w:tcPr>
          <w:p w14:paraId="5910F129">
            <w:pPr>
              <w:widowControl w:val="0"/>
              <w:autoSpaceDE w:val="0"/>
              <w:autoSpaceDN w:val="0"/>
              <w:spacing w:before="9" w:after="0" w:line="240" w:lineRule="auto"/>
              <w:ind w:left="0" w:right="0"/>
              <w:jc w:val="left"/>
              <w:rPr>
                <w:rFonts w:hint="eastAsia" w:ascii="宋体" w:hAnsi="宋体" w:eastAsia="宋体" w:cs="宋体"/>
                <w:b/>
                <w:sz w:val="24"/>
                <w:szCs w:val="24"/>
                <w:lang w:val="en-US" w:eastAsia="zh-CN" w:bidi="ar-SA"/>
              </w:rPr>
            </w:pPr>
          </w:p>
          <w:p w14:paraId="170D2500">
            <w:pPr>
              <w:widowControl w:val="0"/>
              <w:autoSpaceDE w:val="0"/>
              <w:autoSpaceDN w:val="0"/>
              <w:spacing w:before="0" w:after="0" w:line="240" w:lineRule="auto"/>
              <w:ind w:left="238" w:right="231"/>
              <w:jc w:val="center"/>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分项</w:t>
            </w:r>
          </w:p>
        </w:tc>
        <w:tc>
          <w:tcPr>
            <w:tcW w:w="8106" w:type="dxa"/>
            <w:gridSpan w:val="5"/>
          </w:tcPr>
          <w:p w14:paraId="192D08A7">
            <w:pPr>
              <w:widowControl w:val="0"/>
              <w:autoSpaceDE w:val="0"/>
              <w:autoSpaceDN w:val="0"/>
              <w:spacing w:before="0" w:after="0" w:line="240" w:lineRule="auto"/>
              <w:ind w:left="2308" w:right="2302"/>
              <w:jc w:val="center"/>
              <w:rPr>
                <w:rFonts w:hint="eastAsia"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评审内容</w:t>
            </w:r>
          </w:p>
        </w:tc>
        <w:tc>
          <w:tcPr>
            <w:tcW w:w="1660" w:type="dxa"/>
          </w:tcPr>
          <w:p w14:paraId="33446DE8">
            <w:pPr>
              <w:widowControl w:val="0"/>
              <w:autoSpaceDE w:val="0"/>
              <w:autoSpaceDN w:val="0"/>
              <w:spacing w:before="9" w:after="0" w:line="240" w:lineRule="auto"/>
              <w:ind w:left="0" w:right="0"/>
              <w:jc w:val="left"/>
              <w:rPr>
                <w:rFonts w:hint="eastAsia" w:ascii="宋体" w:hAnsi="宋体" w:eastAsia="宋体" w:cs="宋体"/>
                <w:b/>
                <w:sz w:val="24"/>
                <w:szCs w:val="24"/>
                <w:lang w:val="en-US" w:eastAsia="zh-CN" w:bidi="ar-SA"/>
              </w:rPr>
            </w:pPr>
          </w:p>
          <w:p w14:paraId="0C261C35">
            <w:pPr>
              <w:widowControl w:val="0"/>
              <w:autoSpaceDE w:val="0"/>
              <w:autoSpaceDN w:val="0"/>
              <w:spacing w:before="0" w:after="0" w:line="240" w:lineRule="auto"/>
              <w:ind w:left="294"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得分</w:t>
            </w:r>
          </w:p>
        </w:tc>
      </w:tr>
      <w:tr w14:paraId="441C6B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4" w:hRule="atLeast"/>
        </w:trPr>
        <w:tc>
          <w:tcPr>
            <w:tcW w:w="892" w:type="dxa"/>
            <w:vMerge w:val="restart"/>
          </w:tcPr>
          <w:p w14:paraId="195F58D0">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3F855823">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0801E85D">
            <w:pPr>
              <w:widowControl w:val="0"/>
              <w:autoSpaceDE w:val="0"/>
              <w:autoSpaceDN w:val="0"/>
              <w:spacing w:before="9" w:after="0" w:line="240" w:lineRule="auto"/>
              <w:ind w:left="0" w:right="0"/>
              <w:jc w:val="left"/>
              <w:rPr>
                <w:rFonts w:hint="eastAsia" w:ascii="宋体" w:hAnsi="宋体" w:eastAsia="宋体" w:cs="宋体"/>
                <w:b/>
                <w:sz w:val="24"/>
                <w:szCs w:val="24"/>
                <w:lang w:val="en-US" w:eastAsia="zh-CN" w:bidi="ar-SA"/>
              </w:rPr>
            </w:pPr>
          </w:p>
          <w:p w14:paraId="40379AF0">
            <w:pPr>
              <w:widowControl w:val="0"/>
              <w:autoSpaceDE w:val="0"/>
              <w:autoSpaceDN w:val="0"/>
              <w:spacing w:before="0" w:after="0" w:line="242" w:lineRule="auto"/>
              <w:ind w:left="127" w:right="184" w:firstLine="60"/>
              <w:jc w:val="both"/>
              <w:rPr>
                <w:rFonts w:hint="eastAsia" w:ascii="宋体" w:hAnsi="宋体" w:eastAsia="宋体" w:cs="宋体"/>
                <w:sz w:val="24"/>
                <w:szCs w:val="24"/>
                <w:lang w:val="en-US" w:eastAsia="zh-CN" w:bidi="ar-SA"/>
              </w:rPr>
            </w:pPr>
            <w:r>
              <w:rPr>
                <w:rFonts w:hint="eastAsia" w:ascii="宋体" w:hAnsi="宋体" w:eastAsia="宋体" w:cs="宋体"/>
                <w:spacing w:val="-6"/>
                <w:sz w:val="24"/>
                <w:szCs w:val="24"/>
                <w:lang w:val="en-US" w:eastAsia="zh-CN" w:bidi="ar-SA"/>
              </w:rPr>
              <w:t>项目人员</w:t>
            </w:r>
            <w:r>
              <w:rPr>
                <w:rFonts w:hint="eastAsia" w:ascii="宋体" w:hAnsi="宋体" w:eastAsia="宋体" w:cs="宋体"/>
                <w:spacing w:val="-10"/>
                <w:sz w:val="24"/>
                <w:szCs w:val="24"/>
                <w:lang w:val="en-US" w:eastAsia="zh-CN" w:bidi="ar-SA"/>
              </w:rPr>
              <w:t>配 备</w:t>
            </w:r>
            <w:r>
              <w:rPr>
                <w:rFonts w:hint="eastAsia" w:ascii="宋体" w:hAnsi="宋体" w:eastAsia="宋体" w:cs="宋体"/>
                <w:sz w:val="24"/>
                <w:szCs w:val="24"/>
                <w:lang w:val="en-US" w:eastAsia="zh-CN" w:bidi="ar-SA"/>
              </w:rPr>
              <w:t xml:space="preserve"> 6</w:t>
            </w:r>
            <w:r>
              <w:rPr>
                <w:rFonts w:hint="eastAsia" w:ascii="宋体" w:hAnsi="宋体" w:eastAsia="宋体" w:cs="宋体"/>
                <w:spacing w:val="-21"/>
                <w:sz w:val="24"/>
                <w:szCs w:val="24"/>
                <w:lang w:val="en-US" w:eastAsia="zh-CN" w:bidi="ar-SA"/>
              </w:rPr>
              <w:t xml:space="preserve"> 分</w:t>
            </w:r>
          </w:p>
        </w:tc>
        <w:tc>
          <w:tcPr>
            <w:tcW w:w="8106" w:type="dxa"/>
            <w:gridSpan w:val="5"/>
          </w:tcPr>
          <w:p w14:paraId="61D65DA5">
            <w:pPr>
              <w:widowControl w:val="0"/>
              <w:autoSpaceDE w:val="0"/>
              <w:autoSpaceDN w:val="0"/>
              <w:spacing w:before="2"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1、项目负责人具备相关专业（包括食品、化学、微生物）高级及以上职称证书得2</w:t>
            </w:r>
            <w:r>
              <w:rPr>
                <w:rFonts w:hint="eastAsia" w:ascii="宋体" w:hAnsi="宋体" w:eastAsia="宋体" w:cs="宋体"/>
                <w:spacing w:val="-9"/>
                <w:sz w:val="24"/>
                <w:szCs w:val="24"/>
                <w:lang w:val="en-US" w:eastAsia="zh-CN" w:bidi="ar-SA"/>
              </w:rPr>
              <w:t>分，本项最高得</w:t>
            </w:r>
            <w:r>
              <w:rPr>
                <w:rFonts w:hint="eastAsia" w:ascii="宋体" w:hAnsi="宋体" w:eastAsia="宋体" w:cs="宋体"/>
                <w:sz w:val="24"/>
                <w:szCs w:val="24"/>
                <w:lang w:val="en-US" w:eastAsia="zh-CN" w:bidi="ar-SA"/>
              </w:rPr>
              <w:t>2</w:t>
            </w:r>
            <w:r>
              <w:rPr>
                <w:rFonts w:hint="eastAsia" w:ascii="宋体" w:hAnsi="宋体" w:eastAsia="宋体" w:cs="宋体"/>
                <w:spacing w:val="-10"/>
                <w:sz w:val="24"/>
                <w:szCs w:val="24"/>
                <w:lang w:val="en-US" w:eastAsia="zh-CN" w:bidi="ar-SA"/>
              </w:rPr>
              <w:t>分</w:t>
            </w:r>
          </w:p>
        </w:tc>
        <w:tc>
          <w:tcPr>
            <w:tcW w:w="1660" w:type="dxa"/>
          </w:tcPr>
          <w:p w14:paraId="71DFC9A4">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302F7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5" w:hRule="atLeast"/>
        </w:trPr>
        <w:tc>
          <w:tcPr>
            <w:tcW w:w="892" w:type="dxa"/>
            <w:vMerge w:val="continue"/>
            <w:tcBorders>
              <w:top w:val="nil"/>
            </w:tcBorders>
          </w:tcPr>
          <w:p w14:paraId="120A405E">
            <w:pPr>
              <w:autoSpaceDE w:val="0"/>
              <w:autoSpaceDN w:val="0"/>
              <w:spacing w:before="0" w:after="0" w:line="240" w:lineRule="auto"/>
              <w:ind w:left="0" w:right="0"/>
              <w:jc w:val="left"/>
              <w:rPr>
                <w:rFonts w:hint="eastAsia" w:ascii="宋体" w:hAnsi="宋体" w:eastAsia="宋体" w:cs="宋体"/>
                <w:sz w:val="24"/>
                <w:szCs w:val="24"/>
                <w:lang w:eastAsia="zh-CN"/>
              </w:rPr>
            </w:pPr>
          </w:p>
        </w:tc>
        <w:tc>
          <w:tcPr>
            <w:tcW w:w="8106" w:type="dxa"/>
            <w:gridSpan w:val="5"/>
          </w:tcPr>
          <w:p w14:paraId="234E391D">
            <w:pPr>
              <w:widowControl w:val="0"/>
              <w:autoSpaceDE w:val="0"/>
              <w:autoSpaceDN w:val="0"/>
              <w:spacing w:before="20"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2、拟投入项目人员（项目负责人除外）</w:t>
            </w:r>
            <w:r>
              <w:rPr>
                <w:rFonts w:hint="eastAsia" w:ascii="宋体" w:hAnsi="宋体" w:eastAsia="宋体" w:cs="宋体"/>
                <w:spacing w:val="-9"/>
                <w:sz w:val="24"/>
                <w:szCs w:val="24"/>
                <w:lang w:val="en-US" w:eastAsia="zh-CN" w:bidi="ar-SA"/>
              </w:rPr>
              <w:t>具有食品、化学或微生物相关业高级职称得</w:t>
            </w:r>
            <w:r>
              <w:rPr>
                <w:rFonts w:hint="eastAsia" w:ascii="宋体" w:hAnsi="宋体" w:eastAsia="宋体" w:cs="宋体"/>
                <w:spacing w:val="-8"/>
                <w:sz w:val="24"/>
                <w:szCs w:val="24"/>
                <w:lang w:val="en-US" w:eastAsia="zh-CN" w:bidi="ar-SA"/>
              </w:rPr>
              <w:t>2</w:t>
            </w:r>
            <w:r>
              <w:rPr>
                <w:rFonts w:hint="eastAsia" w:ascii="宋体" w:hAnsi="宋体" w:eastAsia="宋体" w:cs="宋体"/>
                <w:spacing w:val="-9"/>
                <w:sz w:val="24"/>
                <w:szCs w:val="24"/>
                <w:lang w:val="en-US" w:eastAsia="zh-CN" w:bidi="ar-SA"/>
              </w:rPr>
              <w:t>分，本项最多</w:t>
            </w:r>
            <w:r>
              <w:rPr>
                <w:rFonts w:hint="eastAsia" w:ascii="宋体" w:hAnsi="宋体" w:eastAsia="宋体" w:cs="宋体"/>
                <w:spacing w:val="-30"/>
                <w:sz w:val="24"/>
                <w:szCs w:val="24"/>
                <w:lang w:val="en-US" w:eastAsia="zh-CN" w:bidi="ar-SA"/>
              </w:rPr>
              <w:t xml:space="preserve">得 </w:t>
            </w:r>
            <w:r>
              <w:rPr>
                <w:rFonts w:hint="eastAsia" w:ascii="宋体" w:hAnsi="宋体" w:eastAsia="宋体" w:cs="宋体"/>
                <w:sz w:val="24"/>
                <w:szCs w:val="24"/>
                <w:lang w:val="en-US" w:eastAsia="zh-CN" w:bidi="ar-SA"/>
              </w:rPr>
              <w:t>4</w:t>
            </w:r>
            <w:r>
              <w:rPr>
                <w:rFonts w:hint="eastAsia" w:ascii="宋体" w:hAnsi="宋体" w:eastAsia="宋体" w:cs="宋体"/>
                <w:spacing w:val="-8"/>
                <w:sz w:val="24"/>
                <w:szCs w:val="24"/>
                <w:lang w:val="en-US" w:eastAsia="zh-CN" w:bidi="ar-SA"/>
              </w:rPr>
              <w:t xml:space="preserve"> </w:t>
            </w:r>
            <w:r>
              <w:rPr>
                <w:rFonts w:hint="eastAsia" w:ascii="宋体" w:hAnsi="宋体" w:eastAsia="宋体" w:cs="宋体"/>
                <w:spacing w:val="-10"/>
                <w:sz w:val="24"/>
                <w:szCs w:val="24"/>
                <w:lang w:val="en-US" w:eastAsia="zh-CN" w:bidi="ar-SA"/>
              </w:rPr>
              <w:t>分</w:t>
            </w:r>
          </w:p>
        </w:tc>
        <w:tc>
          <w:tcPr>
            <w:tcW w:w="1660" w:type="dxa"/>
          </w:tcPr>
          <w:p w14:paraId="51C52A5C">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495A9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892" w:type="dxa"/>
            <w:vMerge w:val="continue"/>
            <w:tcBorders>
              <w:top w:val="nil"/>
            </w:tcBorders>
          </w:tcPr>
          <w:p w14:paraId="37B1D4B1">
            <w:pPr>
              <w:autoSpaceDE w:val="0"/>
              <w:autoSpaceDN w:val="0"/>
              <w:spacing w:before="0" w:after="0" w:line="240" w:lineRule="auto"/>
              <w:ind w:left="0" w:right="0"/>
              <w:jc w:val="left"/>
              <w:rPr>
                <w:rFonts w:hint="eastAsia" w:ascii="宋体" w:hAnsi="宋体" w:eastAsia="宋体" w:cs="宋体"/>
                <w:sz w:val="24"/>
                <w:szCs w:val="24"/>
                <w:lang w:eastAsia="zh-CN"/>
              </w:rPr>
            </w:pPr>
          </w:p>
        </w:tc>
        <w:tc>
          <w:tcPr>
            <w:tcW w:w="8106" w:type="dxa"/>
            <w:gridSpan w:val="5"/>
          </w:tcPr>
          <w:p w14:paraId="040F73F5">
            <w:pPr>
              <w:widowControl w:val="0"/>
              <w:autoSpaceDE w:val="0"/>
              <w:autoSpaceDN w:val="0"/>
              <w:spacing w:before="62" w:after="0" w:line="242" w:lineRule="auto"/>
              <w:ind w:left="107" w:right="96"/>
              <w:jc w:val="both"/>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注：拟投入本项目人员必须是本单位在职人员，须提供有效证书原件扫描件及由本单位缴纳的社会保险缴费记录材料扫描件（须包含人员明细），将以上资料上传至电子响应文件中，</w:t>
            </w:r>
            <w:r>
              <w:rPr>
                <w:rFonts w:hint="eastAsia" w:ascii="宋体" w:hAnsi="宋体" w:eastAsia="宋体" w:cs="宋体"/>
                <w:sz w:val="24"/>
                <w:szCs w:val="24"/>
                <w:lang w:val="en-US" w:eastAsia="zh-CN" w:bidi="ar-SA"/>
              </w:rPr>
              <w:t>缺一不可，未提供或提供磋 商小组不认可的，得0分；如一个人有多个证书，评审时只计取一次（按等级高者计取），以上人员不重复统计。</w:t>
            </w:r>
          </w:p>
        </w:tc>
        <w:tc>
          <w:tcPr>
            <w:tcW w:w="1660" w:type="dxa"/>
          </w:tcPr>
          <w:p w14:paraId="3BCCAC8A">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5BE63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0" w:hRule="atLeast"/>
        </w:trPr>
        <w:tc>
          <w:tcPr>
            <w:tcW w:w="892" w:type="dxa"/>
            <w:vMerge w:val="continue"/>
            <w:tcBorders>
              <w:top w:val="nil"/>
            </w:tcBorders>
          </w:tcPr>
          <w:p w14:paraId="7865C5D8">
            <w:pPr>
              <w:autoSpaceDE w:val="0"/>
              <w:autoSpaceDN w:val="0"/>
              <w:spacing w:before="0" w:after="0" w:line="240" w:lineRule="auto"/>
              <w:ind w:left="0" w:right="0"/>
              <w:jc w:val="left"/>
              <w:rPr>
                <w:rFonts w:hint="eastAsia" w:ascii="宋体" w:hAnsi="宋体" w:eastAsia="宋体" w:cs="宋体"/>
                <w:sz w:val="24"/>
                <w:szCs w:val="24"/>
                <w:lang w:eastAsia="zh-CN"/>
              </w:rPr>
            </w:pPr>
          </w:p>
        </w:tc>
        <w:tc>
          <w:tcPr>
            <w:tcW w:w="8106" w:type="dxa"/>
            <w:gridSpan w:val="5"/>
          </w:tcPr>
          <w:p w14:paraId="22D25304">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0164D60B">
            <w:pPr>
              <w:widowControl w:val="0"/>
              <w:autoSpaceDE w:val="0"/>
              <w:autoSpaceDN w:val="0"/>
              <w:spacing w:before="0" w:after="0" w:line="240" w:lineRule="auto"/>
              <w:ind w:left="0" w:right="96"/>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人员配备合计得分：</w:t>
            </w:r>
          </w:p>
        </w:tc>
        <w:tc>
          <w:tcPr>
            <w:tcW w:w="1660" w:type="dxa"/>
          </w:tcPr>
          <w:p w14:paraId="06A1EA1B">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3EEA6E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6" w:hRule="atLeast"/>
        </w:trPr>
        <w:tc>
          <w:tcPr>
            <w:tcW w:w="892" w:type="dxa"/>
          </w:tcPr>
          <w:p w14:paraId="42CA0CF4">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53BE2EF8">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5698B84F">
            <w:pPr>
              <w:widowControl w:val="0"/>
              <w:autoSpaceDE w:val="0"/>
              <w:autoSpaceDN w:val="0"/>
              <w:spacing w:before="0" w:after="0" w:line="242" w:lineRule="auto"/>
              <w:ind w:right="211"/>
              <w:jc w:val="left"/>
              <w:rPr>
                <w:rFonts w:hint="eastAsia" w:ascii="宋体" w:hAnsi="宋体" w:eastAsia="宋体" w:cs="宋体"/>
                <w:sz w:val="24"/>
                <w:szCs w:val="24"/>
                <w:lang w:val="en-US" w:eastAsia="zh-CN" w:bidi="ar-SA"/>
              </w:rPr>
            </w:pPr>
            <w:r>
              <w:rPr>
                <w:rFonts w:hint="eastAsia" w:ascii="宋体" w:hAnsi="宋体" w:eastAsia="宋体" w:cs="宋体"/>
                <w:spacing w:val="-6"/>
                <w:sz w:val="24"/>
                <w:szCs w:val="24"/>
                <w:lang w:val="en-US" w:eastAsia="zh-CN" w:bidi="ar-SA"/>
              </w:rPr>
              <w:t>业绩 4</w:t>
            </w:r>
            <w:r>
              <w:rPr>
                <w:rFonts w:hint="eastAsia" w:ascii="宋体" w:hAnsi="宋体" w:eastAsia="宋体" w:cs="宋体"/>
                <w:spacing w:val="-35"/>
                <w:sz w:val="24"/>
                <w:szCs w:val="24"/>
                <w:lang w:val="en-US" w:eastAsia="zh-CN" w:bidi="ar-SA"/>
              </w:rPr>
              <w:t>分</w:t>
            </w:r>
          </w:p>
        </w:tc>
        <w:tc>
          <w:tcPr>
            <w:tcW w:w="9766" w:type="dxa"/>
            <w:gridSpan w:val="6"/>
          </w:tcPr>
          <w:p w14:paraId="25887F5F">
            <w:pPr>
              <w:widowControl w:val="0"/>
              <w:autoSpaceDE w:val="0"/>
              <w:autoSpaceDN w:val="0"/>
              <w:spacing w:before="6" w:after="0" w:line="240" w:lineRule="auto"/>
              <w:ind w:left="0" w:right="0"/>
              <w:jc w:val="left"/>
              <w:rPr>
                <w:rFonts w:hint="eastAsia" w:ascii="宋体" w:hAnsi="宋体" w:eastAsia="宋体" w:cs="宋体"/>
                <w:b/>
                <w:sz w:val="24"/>
                <w:szCs w:val="24"/>
                <w:lang w:val="en-US" w:eastAsia="zh-CN" w:bidi="ar-SA"/>
              </w:rPr>
            </w:pPr>
          </w:p>
          <w:p w14:paraId="33DFEA15">
            <w:pPr>
              <w:widowControl w:val="0"/>
              <w:autoSpaceDE w:val="0"/>
              <w:autoSpaceDN w:val="0"/>
              <w:spacing w:before="0" w:after="0" w:line="240" w:lineRule="auto"/>
              <w:ind w:left="107" w:right="0"/>
              <w:jc w:val="both"/>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供应商每提供一份近三年（2022</w:t>
            </w:r>
            <w:r>
              <w:rPr>
                <w:rFonts w:hint="eastAsia" w:ascii="宋体" w:hAnsi="宋体" w:eastAsia="宋体" w:cs="宋体"/>
                <w:spacing w:val="-32"/>
                <w:sz w:val="24"/>
                <w:szCs w:val="24"/>
                <w:lang w:val="en-US" w:eastAsia="zh-CN" w:bidi="ar-SA"/>
              </w:rPr>
              <w:t xml:space="preserve"> 年 </w:t>
            </w:r>
            <w:r>
              <w:rPr>
                <w:rFonts w:hint="eastAsia" w:ascii="宋体" w:hAnsi="宋体" w:eastAsia="宋体" w:cs="宋体"/>
                <w:sz w:val="24"/>
                <w:szCs w:val="24"/>
                <w:lang w:val="en-US" w:eastAsia="zh-CN" w:bidi="ar-SA"/>
              </w:rPr>
              <w:t>12</w:t>
            </w:r>
            <w:r>
              <w:rPr>
                <w:rFonts w:hint="eastAsia" w:ascii="宋体" w:hAnsi="宋体" w:eastAsia="宋体" w:cs="宋体"/>
                <w:spacing w:val="-31"/>
                <w:sz w:val="24"/>
                <w:szCs w:val="24"/>
                <w:lang w:val="en-US" w:eastAsia="zh-CN" w:bidi="ar-SA"/>
              </w:rPr>
              <w:t xml:space="preserve"> 月 </w:t>
            </w:r>
            <w:r>
              <w:rPr>
                <w:rFonts w:hint="eastAsia" w:ascii="宋体" w:hAnsi="宋体" w:eastAsia="宋体" w:cs="宋体"/>
                <w:sz w:val="24"/>
                <w:szCs w:val="24"/>
                <w:lang w:val="en-US" w:eastAsia="zh-CN" w:bidi="ar-SA"/>
              </w:rPr>
              <w:t>1</w:t>
            </w:r>
            <w:r>
              <w:rPr>
                <w:rFonts w:hint="eastAsia" w:ascii="宋体" w:hAnsi="宋体" w:eastAsia="宋体" w:cs="宋体"/>
                <w:spacing w:val="-13"/>
                <w:sz w:val="24"/>
                <w:szCs w:val="24"/>
                <w:lang w:val="en-US" w:eastAsia="zh-CN" w:bidi="ar-SA"/>
              </w:rPr>
              <w:t xml:space="preserve"> 日至今</w:t>
            </w:r>
            <w:r>
              <w:rPr>
                <w:rFonts w:hint="eastAsia" w:ascii="宋体" w:hAnsi="宋体" w:eastAsia="宋体" w:cs="宋体"/>
                <w:sz w:val="24"/>
                <w:szCs w:val="24"/>
                <w:lang w:val="en-US" w:eastAsia="zh-CN" w:bidi="ar-SA"/>
              </w:rPr>
              <w:t>）</w:t>
            </w:r>
            <w:r>
              <w:rPr>
                <w:rFonts w:hint="eastAsia" w:ascii="宋体" w:hAnsi="宋体" w:eastAsia="宋体" w:cs="宋体"/>
                <w:spacing w:val="-3"/>
                <w:sz w:val="24"/>
                <w:szCs w:val="24"/>
                <w:lang w:val="en-US" w:eastAsia="zh-CN" w:bidi="ar-SA"/>
              </w:rPr>
              <w:t xml:space="preserve">类似采购项目业绩，每提供一项得 </w:t>
            </w:r>
            <w:r>
              <w:rPr>
                <w:rFonts w:hint="eastAsia" w:ascii="宋体" w:hAnsi="宋体" w:eastAsia="宋体" w:cs="宋体"/>
                <w:sz w:val="24"/>
                <w:szCs w:val="24"/>
                <w:lang w:val="en-US" w:eastAsia="zh-CN" w:bidi="ar-SA"/>
              </w:rPr>
              <w:t>1</w:t>
            </w:r>
            <w:r>
              <w:rPr>
                <w:rFonts w:hint="eastAsia" w:ascii="宋体" w:hAnsi="宋体" w:eastAsia="宋体" w:cs="宋体"/>
                <w:spacing w:val="-20"/>
                <w:sz w:val="24"/>
                <w:szCs w:val="24"/>
                <w:lang w:val="en-US" w:eastAsia="zh-CN" w:bidi="ar-SA"/>
              </w:rPr>
              <w:t xml:space="preserve"> 分，</w:t>
            </w:r>
            <w:r>
              <w:rPr>
                <w:rFonts w:hint="eastAsia" w:ascii="宋体" w:hAnsi="宋体" w:eastAsia="宋体" w:cs="宋体"/>
                <w:spacing w:val="-15"/>
                <w:sz w:val="24"/>
                <w:szCs w:val="24"/>
                <w:lang w:val="en-US" w:eastAsia="zh-CN" w:bidi="ar-SA"/>
              </w:rPr>
              <w:t xml:space="preserve">最高得 </w:t>
            </w:r>
            <w:r>
              <w:rPr>
                <w:rFonts w:hint="eastAsia" w:ascii="宋体" w:hAnsi="宋体" w:eastAsia="宋体" w:cs="宋体"/>
                <w:sz w:val="24"/>
                <w:szCs w:val="24"/>
                <w:lang w:val="en-US" w:eastAsia="zh-CN" w:bidi="ar-SA"/>
              </w:rPr>
              <w:t>4</w:t>
            </w:r>
            <w:r>
              <w:rPr>
                <w:rFonts w:hint="eastAsia" w:ascii="宋体" w:hAnsi="宋体" w:eastAsia="宋体" w:cs="宋体"/>
                <w:spacing w:val="-24"/>
                <w:sz w:val="24"/>
                <w:szCs w:val="24"/>
                <w:lang w:val="en-US" w:eastAsia="zh-CN" w:bidi="ar-SA"/>
              </w:rPr>
              <w:t xml:space="preserve"> 分。</w:t>
            </w:r>
          </w:p>
          <w:p w14:paraId="4626253F">
            <w:pPr>
              <w:widowControl w:val="0"/>
              <w:autoSpaceDE w:val="0"/>
              <w:autoSpaceDN w:val="0"/>
              <w:spacing w:before="20" w:after="0" w:line="242" w:lineRule="auto"/>
              <w:ind w:left="107" w:right="97"/>
              <w:jc w:val="both"/>
              <w:rPr>
                <w:rFonts w:hint="eastAsia" w:ascii="宋体" w:hAnsi="宋体" w:eastAsia="宋体" w:cs="宋体"/>
                <w:b/>
                <w:sz w:val="24"/>
                <w:szCs w:val="24"/>
                <w:lang w:val="en-US" w:eastAsia="zh-CN" w:bidi="ar-SA"/>
              </w:rPr>
            </w:pPr>
            <w:r>
              <w:rPr>
                <w:rFonts w:hint="eastAsia" w:ascii="宋体" w:hAnsi="宋体" w:eastAsia="宋体" w:cs="宋体"/>
                <w:b/>
                <w:spacing w:val="-2"/>
                <w:sz w:val="24"/>
                <w:szCs w:val="24"/>
                <w:lang w:val="en-US" w:eastAsia="zh-CN" w:bidi="ar-SA"/>
              </w:rPr>
              <w:t>注：于递交报价文件截止时间前将合同原件的扫描件（须同时具备合同原件扫描件、成交通知书原件扫描件，市级及以上官方网站上的中标公示截图并加盖公章的扫描件，否则不予计分），不需提供原件。审计报告可上传至电子投标文件中业绩中。</w:t>
            </w:r>
          </w:p>
        </w:tc>
      </w:tr>
      <w:tr w14:paraId="3A8F0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0" w:hRule="atLeast"/>
        </w:trPr>
        <w:tc>
          <w:tcPr>
            <w:tcW w:w="892" w:type="dxa"/>
          </w:tcPr>
          <w:p w14:paraId="4847513F">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3FC3DCC3">
            <w:pPr>
              <w:widowControl w:val="0"/>
              <w:autoSpaceDE w:val="0"/>
              <w:autoSpaceDN w:val="0"/>
              <w:spacing w:before="0" w:after="0" w:line="240" w:lineRule="auto"/>
              <w:ind w:left="238" w:right="231"/>
              <w:jc w:val="center"/>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序号</w:t>
            </w:r>
          </w:p>
        </w:tc>
        <w:tc>
          <w:tcPr>
            <w:tcW w:w="1858" w:type="dxa"/>
            <w:gridSpan w:val="2"/>
          </w:tcPr>
          <w:p w14:paraId="32818932">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1A10A82F">
            <w:pPr>
              <w:widowControl w:val="0"/>
              <w:autoSpaceDE w:val="0"/>
              <w:autoSpaceDN w:val="0"/>
              <w:spacing w:before="0" w:after="0" w:line="240" w:lineRule="auto"/>
              <w:ind w:left="539" w:right="0"/>
              <w:jc w:val="left"/>
              <w:rPr>
                <w:rFonts w:hint="eastAsia"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签订时间</w:t>
            </w:r>
          </w:p>
        </w:tc>
        <w:tc>
          <w:tcPr>
            <w:tcW w:w="3470" w:type="dxa"/>
          </w:tcPr>
          <w:p w14:paraId="0A766880">
            <w:pPr>
              <w:widowControl w:val="0"/>
              <w:autoSpaceDE w:val="0"/>
              <w:autoSpaceDN w:val="0"/>
              <w:spacing w:before="8" w:after="0" w:line="240" w:lineRule="auto"/>
              <w:ind w:left="0" w:right="0"/>
              <w:jc w:val="left"/>
              <w:rPr>
                <w:rFonts w:hint="eastAsia" w:ascii="宋体" w:hAnsi="宋体" w:eastAsia="宋体" w:cs="宋体"/>
                <w:b/>
                <w:sz w:val="24"/>
                <w:szCs w:val="24"/>
                <w:lang w:val="en-US" w:eastAsia="zh-CN" w:bidi="ar-SA"/>
              </w:rPr>
            </w:pPr>
          </w:p>
          <w:p w14:paraId="10D99EAC">
            <w:pPr>
              <w:widowControl w:val="0"/>
              <w:autoSpaceDE w:val="0"/>
              <w:autoSpaceDN w:val="0"/>
              <w:spacing w:before="0" w:after="0" w:line="240" w:lineRule="auto"/>
              <w:ind w:right="0"/>
              <w:jc w:val="left"/>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合同名称、合同原件彩色扫描件</w:t>
            </w:r>
          </w:p>
        </w:tc>
        <w:tc>
          <w:tcPr>
            <w:tcW w:w="1201" w:type="dxa"/>
          </w:tcPr>
          <w:p w14:paraId="176EFC2A">
            <w:pPr>
              <w:widowControl w:val="0"/>
              <w:autoSpaceDE w:val="0"/>
              <w:autoSpaceDN w:val="0"/>
              <w:spacing w:before="48" w:after="0" w:line="278" w:lineRule="auto"/>
              <w:ind w:left="116" w:right="104"/>
              <w:jc w:val="lef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成交通知书</w:t>
            </w:r>
            <w:r>
              <w:rPr>
                <w:rFonts w:hint="eastAsia" w:ascii="宋体" w:hAnsi="宋体" w:eastAsia="宋体" w:cs="宋体"/>
                <w:spacing w:val="-4"/>
                <w:sz w:val="24"/>
                <w:szCs w:val="24"/>
                <w:lang w:val="en-US" w:eastAsia="zh-CN" w:bidi="ar-SA"/>
              </w:rPr>
              <w:t>原件扫描件</w:t>
            </w:r>
          </w:p>
        </w:tc>
        <w:tc>
          <w:tcPr>
            <w:tcW w:w="1577" w:type="dxa"/>
          </w:tcPr>
          <w:p w14:paraId="5FDCA6F2">
            <w:pPr>
              <w:widowControl w:val="0"/>
              <w:autoSpaceDE w:val="0"/>
              <w:autoSpaceDN w:val="0"/>
              <w:spacing w:before="8" w:after="0" w:line="240" w:lineRule="auto"/>
              <w:ind w:left="0" w:right="0"/>
              <w:jc w:val="left"/>
              <w:rPr>
                <w:rFonts w:hint="eastAsia" w:ascii="宋体" w:hAnsi="宋体" w:eastAsia="宋体" w:cs="宋体"/>
                <w:b/>
                <w:sz w:val="24"/>
                <w:szCs w:val="24"/>
                <w:lang w:val="en-US" w:eastAsia="zh-CN" w:bidi="ar-SA"/>
              </w:rPr>
            </w:pPr>
          </w:p>
          <w:p w14:paraId="5FE8BFB8">
            <w:pPr>
              <w:widowControl w:val="0"/>
              <w:autoSpaceDE w:val="0"/>
              <w:autoSpaceDN w:val="0"/>
              <w:spacing w:before="0" w:after="0" w:line="240" w:lineRule="auto"/>
              <w:ind w:right="0"/>
              <w:jc w:val="lef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中标公示截图</w:t>
            </w:r>
          </w:p>
        </w:tc>
        <w:tc>
          <w:tcPr>
            <w:tcW w:w="1660" w:type="dxa"/>
          </w:tcPr>
          <w:p w14:paraId="37C76445">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7CC22E18">
            <w:pPr>
              <w:widowControl w:val="0"/>
              <w:autoSpaceDE w:val="0"/>
              <w:autoSpaceDN w:val="0"/>
              <w:spacing w:before="0"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得分</w:t>
            </w:r>
          </w:p>
        </w:tc>
      </w:tr>
      <w:tr w14:paraId="5A8C1A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3" w:hRule="atLeast"/>
        </w:trPr>
        <w:tc>
          <w:tcPr>
            <w:tcW w:w="892" w:type="dxa"/>
          </w:tcPr>
          <w:p w14:paraId="02EA5CDE">
            <w:pPr>
              <w:widowControl w:val="0"/>
              <w:autoSpaceDE w:val="0"/>
              <w:autoSpaceDN w:val="0"/>
              <w:spacing w:before="4" w:after="0" w:line="240" w:lineRule="auto"/>
              <w:ind w:left="0" w:right="0"/>
              <w:jc w:val="left"/>
              <w:rPr>
                <w:rFonts w:hint="eastAsia" w:ascii="宋体" w:hAnsi="宋体" w:eastAsia="宋体" w:cs="宋体"/>
                <w:b/>
                <w:sz w:val="24"/>
                <w:szCs w:val="24"/>
                <w:lang w:val="en-US" w:eastAsia="zh-CN" w:bidi="ar-SA"/>
              </w:rPr>
            </w:pPr>
          </w:p>
          <w:p w14:paraId="0E2B0D8E">
            <w:pPr>
              <w:widowControl w:val="0"/>
              <w:autoSpaceDE w:val="0"/>
              <w:autoSpaceDN w:val="0"/>
              <w:spacing w:before="0" w:after="0" w:line="240" w:lineRule="auto"/>
              <w:ind w:left="6" w:right="0"/>
              <w:jc w:val="center"/>
              <w:rPr>
                <w:rFonts w:hint="eastAsia" w:ascii="宋体" w:hAnsi="宋体" w:eastAsia="宋体" w:cs="宋体"/>
                <w:sz w:val="24"/>
                <w:szCs w:val="24"/>
                <w:lang w:val="en-US" w:eastAsia="zh-CN" w:bidi="ar-SA"/>
              </w:rPr>
            </w:pPr>
            <w:r>
              <w:rPr>
                <w:rFonts w:hint="eastAsia" w:ascii="宋体" w:hAnsi="宋体" w:eastAsia="宋体" w:cs="宋体"/>
                <w:w w:val="99"/>
                <w:sz w:val="24"/>
                <w:szCs w:val="24"/>
                <w:lang w:val="en-US" w:eastAsia="zh-CN" w:bidi="ar-SA"/>
              </w:rPr>
              <w:t>1</w:t>
            </w:r>
          </w:p>
        </w:tc>
        <w:tc>
          <w:tcPr>
            <w:tcW w:w="1858" w:type="dxa"/>
            <w:gridSpan w:val="2"/>
          </w:tcPr>
          <w:p w14:paraId="282DA429">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c>
          <w:tcPr>
            <w:tcW w:w="3470" w:type="dxa"/>
          </w:tcPr>
          <w:p w14:paraId="3C904E24">
            <w:pPr>
              <w:widowControl w:val="0"/>
              <w:autoSpaceDE w:val="0"/>
              <w:autoSpaceDN w:val="0"/>
              <w:spacing w:before="44"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合同名称：</w:t>
            </w:r>
          </w:p>
          <w:p w14:paraId="7C5FEAF0">
            <w:pPr>
              <w:widowControl w:val="0"/>
              <w:autoSpaceDE w:val="0"/>
              <w:autoSpaceDN w:val="0"/>
              <w:spacing w:before="4"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提供：是 </w:t>
            </w:r>
            <w:r>
              <w:rPr>
                <w:rFonts w:hint="eastAsia" w:ascii="宋体" w:hAnsi="宋体" w:eastAsia="宋体" w:cs="宋体"/>
                <w:sz w:val="24"/>
                <w:szCs w:val="24"/>
                <w:lang w:val="en-US" w:eastAsia="zh-CN" w:bidi="ar-SA"/>
              </w:rPr>
              <w:t>□</w:t>
            </w:r>
            <w:r>
              <w:rPr>
                <w:rFonts w:hint="eastAsia" w:ascii="宋体" w:hAnsi="宋体" w:eastAsia="宋体" w:cs="宋体"/>
                <w:spacing w:val="55"/>
                <w:w w:val="150"/>
                <w:sz w:val="24"/>
                <w:szCs w:val="24"/>
                <w:lang w:val="en-US" w:eastAsia="zh-CN" w:bidi="ar-SA"/>
              </w:rPr>
              <w:t xml:space="preserve"> </w:t>
            </w:r>
            <w:r>
              <w:rPr>
                <w:rFonts w:hint="eastAsia" w:ascii="宋体" w:hAnsi="宋体" w:eastAsia="宋体" w:cs="宋体"/>
                <w:spacing w:val="-2"/>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201" w:type="dxa"/>
          </w:tcPr>
          <w:p w14:paraId="08785786">
            <w:pPr>
              <w:widowControl w:val="0"/>
              <w:autoSpaceDE w:val="0"/>
              <w:autoSpaceDN w:val="0"/>
              <w:spacing w:before="44" w:after="0" w:line="240" w:lineRule="auto"/>
              <w:ind w:left="106" w:right="0"/>
              <w:jc w:val="left"/>
              <w:rPr>
                <w:rFonts w:hint="eastAsia" w:ascii="宋体" w:hAnsi="宋体" w:eastAsia="宋体" w:cs="宋体"/>
                <w:spacing w:val="-18"/>
                <w:sz w:val="24"/>
                <w:szCs w:val="24"/>
                <w:lang w:val="en-US" w:eastAsia="zh-CN" w:bidi="ar-SA"/>
              </w:rPr>
            </w:pPr>
            <w:r>
              <w:rPr>
                <w:rFonts w:hint="eastAsia" w:ascii="宋体" w:hAnsi="宋体" w:eastAsia="宋体" w:cs="宋体"/>
                <w:spacing w:val="-18"/>
                <w:sz w:val="24"/>
                <w:szCs w:val="24"/>
                <w:lang w:val="en-US" w:eastAsia="zh-CN" w:bidi="ar-SA"/>
              </w:rPr>
              <w:t>提供：</w:t>
            </w:r>
          </w:p>
          <w:p w14:paraId="7287390A">
            <w:pPr>
              <w:widowControl w:val="0"/>
              <w:autoSpaceDE w:val="0"/>
              <w:autoSpaceDN w:val="0"/>
              <w:spacing w:before="44"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8"/>
                <w:sz w:val="24"/>
                <w:szCs w:val="24"/>
                <w:lang w:val="en-US" w:eastAsia="zh-CN" w:bidi="ar-SA"/>
              </w:rPr>
              <w:t xml:space="preserve">是 </w:t>
            </w:r>
            <w:r>
              <w:rPr>
                <w:rFonts w:hint="eastAsia" w:ascii="宋体" w:hAnsi="宋体" w:eastAsia="宋体" w:cs="宋体"/>
                <w:spacing w:val="-10"/>
                <w:sz w:val="24"/>
                <w:szCs w:val="24"/>
                <w:lang w:val="en-US" w:eastAsia="zh-CN" w:bidi="ar-SA"/>
              </w:rPr>
              <w:t>□</w:t>
            </w:r>
          </w:p>
          <w:p w14:paraId="59832279">
            <w:pPr>
              <w:widowControl w:val="0"/>
              <w:autoSpaceDE w:val="0"/>
              <w:autoSpaceDN w:val="0"/>
              <w:spacing w:before="4"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577" w:type="dxa"/>
          </w:tcPr>
          <w:p w14:paraId="7ACF59D0">
            <w:pPr>
              <w:widowControl w:val="0"/>
              <w:autoSpaceDE w:val="0"/>
              <w:autoSpaceDN w:val="0"/>
              <w:spacing w:before="44" w:after="0" w:line="240" w:lineRule="auto"/>
              <w:ind w:left="0" w:right="1075"/>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提供是</w:t>
            </w:r>
            <w:r>
              <w:rPr>
                <w:rFonts w:hint="eastAsia" w:ascii="宋体" w:hAnsi="宋体" w:eastAsia="宋体" w:cs="宋体"/>
                <w:spacing w:val="-10"/>
                <w:sz w:val="24"/>
                <w:szCs w:val="24"/>
                <w:lang w:val="en-US" w:eastAsia="zh-CN" w:bidi="ar-SA"/>
              </w:rPr>
              <w:t>□</w:t>
            </w:r>
          </w:p>
          <w:p w14:paraId="224732A9">
            <w:pPr>
              <w:widowControl w:val="0"/>
              <w:autoSpaceDE w:val="0"/>
              <w:autoSpaceDN w:val="0"/>
              <w:spacing w:before="4" w:after="0" w:line="240" w:lineRule="auto"/>
              <w:ind w:left="0" w:right="1075"/>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否</w:t>
            </w:r>
            <w:r>
              <w:rPr>
                <w:rFonts w:hint="eastAsia" w:ascii="宋体" w:hAnsi="宋体" w:eastAsia="宋体" w:cs="宋体"/>
                <w:spacing w:val="-10"/>
                <w:sz w:val="24"/>
                <w:szCs w:val="24"/>
                <w:lang w:val="en-US" w:eastAsia="zh-CN" w:bidi="ar-SA"/>
              </w:rPr>
              <w:t>□</w:t>
            </w:r>
          </w:p>
        </w:tc>
        <w:tc>
          <w:tcPr>
            <w:tcW w:w="1660" w:type="dxa"/>
          </w:tcPr>
          <w:p w14:paraId="475AF4C6">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5B5E94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2" w:hRule="atLeast"/>
        </w:trPr>
        <w:tc>
          <w:tcPr>
            <w:tcW w:w="892" w:type="dxa"/>
          </w:tcPr>
          <w:p w14:paraId="6C16E3B3">
            <w:pPr>
              <w:widowControl w:val="0"/>
              <w:autoSpaceDE w:val="0"/>
              <w:autoSpaceDN w:val="0"/>
              <w:spacing w:before="178" w:after="0" w:line="240" w:lineRule="auto"/>
              <w:ind w:left="6" w:right="0"/>
              <w:jc w:val="center"/>
              <w:rPr>
                <w:rFonts w:hint="eastAsia" w:ascii="宋体" w:hAnsi="宋体" w:eastAsia="宋体" w:cs="宋体"/>
                <w:sz w:val="24"/>
                <w:szCs w:val="24"/>
                <w:lang w:val="en-US" w:eastAsia="zh-CN" w:bidi="ar-SA"/>
              </w:rPr>
            </w:pPr>
            <w:r>
              <w:rPr>
                <w:rFonts w:hint="eastAsia" w:ascii="宋体" w:hAnsi="宋体" w:eastAsia="宋体" w:cs="宋体"/>
                <w:w w:val="99"/>
                <w:sz w:val="24"/>
                <w:szCs w:val="24"/>
                <w:lang w:val="en-US" w:eastAsia="zh-CN" w:bidi="ar-SA"/>
              </w:rPr>
              <w:t>2</w:t>
            </w:r>
          </w:p>
        </w:tc>
        <w:tc>
          <w:tcPr>
            <w:tcW w:w="1858" w:type="dxa"/>
            <w:gridSpan w:val="2"/>
          </w:tcPr>
          <w:p w14:paraId="3E7A372A">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c>
          <w:tcPr>
            <w:tcW w:w="3470" w:type="dxa"/>
          </w:tcPr>
          <w:p w14:paraId="0D080013">
            <w:pPr>
              <w:widowControl w:val="0"/>
              <w:autoSpaceDE w:val="0"/>
              <w:autoSpaceDN w:val="0"/>
              <w:spacing w:before="41"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合同名称：</w:t>
            </w:r>
          </w:p>
          <w:p w14:paraId="479C6294">
            <w:pPr>
              <w:widowControl w:val="0"/>
              <w:autoSpaceDE w:val="0"/>
              <w:autoSpaceDN w:val="0"/>
              <w:spacing w:before="5"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提供：是 </w:t>
            </w:r>
            <w:r>
              <w:rPr>
                <w:rFonts w:hint="eastAsia" w:ascii="宋体" w:hAnsi="宋体" w:eastAsia="宋体" w:cs="宋体"/>
                <w:sz w:val="24"/>
                <w:szCs w:val="24"/>
                <w:lang w:val="en-US" w:eastAsia="zh-CN" w:bidi="ar-SA"/>
              </w:rPr>
              <w:t xml:space="preserve">□ </w:t>
            </w:r>
            <w:r>
              <w:rPr>
                <w:rFonts w:hint="eastAsia" w:ascii="宋体" w:hAnsi="宋体" w:eastAsia="宋体" w:cs="宋体"/>
                <w:spacing w:val="-2"/>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201" w:type="dxa"/>
          </w:tcPr>
          <w:p w14:paraId="04F5F981">
            <w:pPr>
              <w:widowControl w:val="0"/>
              <w:autoSpaceDE w:val="0"/>
              <w:autoSpaceDN w:val="0"/>
              <w:spacing w:before="44" w:after="0" w:line="240" w:lineRule="auto"/>
              <w:ind w:left="106" w:right="0"/>
              <w:jc w:val="left"/>
              <w:rPr>
                <w:rFonts w:hint="eastAsia" w:ascii="宋体" w:hAnsi="宋体" w:eastAsia="宋体" w:cs="宋体"/>
                <w:spacing w:val="-18"/>
                <w:sz w:val="24"/>
                <w:szCs w:val="24"/>
                <w:lang w:val="en-US" w:eastAsia="zh-CN" w:bidi="ar-SA"/>
              </w:rPr>
            </w:pPr>
            <w:r>
              <w:rPr>
                <w:rFonts w:hint="eastAsia" w:ascii="宋体" w:hAnsi="宋体" w:eastAsia="宋体" w:cs="宋体"/>
                <w:spacing w:val="-18"/>
                <w:sz w:val="24"/>
                <w:szCs w:val="24"/>
                <w:lang w:val="en-US" w:eastAsia="zh-CN" w:bidi="ar-SA"/>
              </w:rPr>
              <w:t>提供：</w:t>
            </w:r>
          </w:p>
          <w:p w14:paraId="21FAA7D2">
            <w:pPr>
              <w:widowControl w:val="0"/>
              <w:autoSpaceDE w:val="0"/>
              <w:autoSpaceDN w:val="0"/>
              <w:spacing w:before="44"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8"/>
                <w:sz w:val="24"/>
                <w:szCs w:val="24"/>
                <w:lang w:val="en-US" w:eastAsia="zh-CN" w:bidi="ar-SA"/>
              </w:rPr>
              <w:t xml:space="preserve">是 </w:t>
            </w:r>
            <w:r>
              <w:rPr>
                <w:rFonts w:hint="eastAsia" w:ascii="宋体" w:hAnsi="宋体" w:eastAsia="宋体" w:cs="宋体"/>
                <w:spacing w:val="-10"/>
                <w:sz w:val="24"/>
                <w:szCs w:val="24"/>
                <w:lang w:val="en-US" w:eastAsia="zh-CN" w:bidi="ar-SA"/>
              </w:rPr>
              <w:t>□</w:t>
            </w:r>
          </w:p>
          <w:p w14:paraId="01B5D883">
            <w:pPr>
              <w:widowControl w:val="0"/>
              <w:autoSpaceDE w:val="0"/>
              <w:autoSpaceDN w:val="0"/>
              <w:spacing w:before="2" w:after="0" w:line="240" w:lineRule="auto"/>
              <w:ind w:left="106" w:right="0"/>
              <w:jc w:val="left"/>
              <w:rPr>
                <w:rFonts w:hint="eastAsia" w:ascii="宋体" w:hAnsi="宋体" w:eastAsia="宋体" w:cs="宋体"/>
                <w:sz w:val="24"/>
                <w:szCs w:val="24"/>
                <w:lang w:val="en-US" w:eastAsia="zh-CN" w:bidi="ar-SA"/>
              </w:rPr>
            </w:pPr>
            <w:r>
              <w:rPr>
                <w:rFonts w:hint="eastAsia" w:ascii="宋体" w:hAnsi="宋体" w:eastAsia="宋体" w:cs="宋体"/>
                <w:spacing w:val="-1"/>
                <w:sz w:val="24"/>
                <w:szCs w:val="24"/>
                <w:lang w:val="en-US" w:eastAsia="zh-CN" w:bidi="ar-SA"/>
              </w:rPr>
              <w:t xml:space="preserve">否 </w:t>
            </w:r>
            <w:r>
              <w:rPr>
                <w:rFonts w:hint="eastAsia" w:ascii="宋体" w:hAnsi="宋体" w:eastAsia="宋体" w:cs="宋体"/>
                <w:spacing w:val="-10"/>
                <w:sz w:val="24"/>
                <w:szCs w:val="24"/>
                <w:lang w:val="en-US" w:eastAsia="zh-CN" w:bidi="ar-SA"/>
              </w:rPr>
              <w:t>□</w:t>
            </w:r>
          </w:p>
        </w:tc>
        <w:tc>
          <w:tcPr>
            <w:tcW w:w="1577" w:type="dxa"/>
          </w:tcPr>
          <w:p w14:paraId="28BF6AF5">
            <w:pPr>
              <w:widowControl w:val="0"/>
              <w:autoSpaceDE w:val="0"/>
              <w:autoSpaceDN w:val="0"/>
              <w:spacing w:before="44" w:after="0" w:line="240" w:lineRule="auto"/>
              <w:ind w:left="0" w:right="1075"/>
              <w:jc w:val="right"/>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提供是</w:t>
            </w:r>
            <w:r>
              <w:rPr>
                <w:rFonts w:hint="eastAsia" w:ascii="宋体" w:hAnsi="宋体" w:eastAsia="宋体" w:cs="宋体"/>
                <w:spacing w:val="-10"/>
                <w:sz w:val="24"/>
                <w:szCs w:val="24"/>
                <w:lang w:val="en-US" w:eastAsia="zh-CN" w:bidi="ar-SA"/>
              </w:rPr>
              <w:t>□</w:t>
            </w:r>
          </w:p>
          <w:p w14:paraId="06BCB986">
            <w:pPr>
              <w:widowControl w:val="0"/>
              <w:autoSpaceDE w:val="0"/>
              <w:autoSpaceDN w:val="0"/>
              <w:spacing w:before="2" w:after="0" w:line="240" w:lineRule="auto"/>
              <w:ind w:left="0" w:right="1075"/>
              <w:jc w:val="center"/>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val="en-US" w:eastAsia="zh-CN" w:bidi="ar-SA"/>
              </w:rPr>
              <w:t>否</w:t>
            </w:r>
            <w:r>
              <w:rPr>
                <w:rFonts w:hint="eastAsia" w:ascii="宋体" w:hAnsi="宋体" w:eastAsia="宋体" w:cs="宋体"/>
                <w:spacing w:val="-10"/>
                <w:sz w:val="24"/>
                <w:szCs w:val="24"/>
                <w:lang w:val="en-US" w:eastAsia="zh-CN" w:bidi="ar-SA"/>
              </w:rPr>
              <w:t>□</w:t>
            </w:r>
          </w:p>
        </w:tc>
        <w:tc>
          <w:tcPr>
            <w:tcW w:w="1660" w:type="dxa"/>
          </w:tcPr>
          <w:p w14:paraId="48C7EC2B">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435D5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28" w:hRule="atLeast"/>
        </w:trPr>
        <w:tc>
          <w:tcPr>
            <w:tcW w:w="8998" w:type="dxa"/>
            <w:gridSpan w:val="6"/>
          </w:tcPr>
          <w:p w14:paraId="38E31C1C">
            <w:pPr>
              <w:widowControl w:val="0"/>
              <w:autoSpaceDE w:val="0"/>
              <w:autoSpaceDN w:val="0"/>
              <w:spacing w:before="134" w:after="0" w:line="240" w:lineRule="auto"/>
              <w:ind w:left="0" w:right="96"/>
              <w:jc w:val="right"/>
              <w:rPr>
                <w:rFonts w:hint="eastAsia" w:ascii="宋体" w:hAnsi="宋体" w:eastAsia="宋体" w:cs="宋体"/>
                <w:sz w:val="24"/>
                <w:szCs w:val="24"/>
                <w:lang w:val="en-US" w:eastAsia="zh-CN" w:bidi="ar-SA"/>
              </w:rPr>
            </w:pPr>
            <w:r>
              <w:rPr>
                <w:rFonts w:hint="eastAsia" w:ascii="宋体" w:hAnsi="宋体" w:eastAsia="宋体" w:cs="宋体"/>
                <w:spacing w:val="-4"/>
                <w:sz w:val="24"/>
                <w:szCs w:val="24"/>
                <w:lang w:val="en-US" w:eastAsia="zh-CN" w:bidi="ar-SA"/>
              </w:rPr>
              <w:t>业绩合计得分：</w:t>
            </w:r>
          </w:p>
        </w:tc>
        <w:tc>
          <w:tcPr>
            <w:tcW w:w="1660" w:type="dxa"/>
          </w:tcPr>
          <w:p w14:paraId="4AF984C5">
            <w:pPr>
              <w:widowControl w:val="0"/>
              <w:autoSpaceDE w:val="0"/>
              <w:autoSpaceDN w:val="0"/>
              <w:spacing w:before="0" w:after="0" w:line="240" w:lineRule="auto"/>
              <w:ind w:left="0" w:right="0"/>
              <w:jc w:val="left"/>
              <w:rPr>
                <w:rFonts w:hint="eastAsia" w:ascii="宋体" w:hAnsi="宋体" w:eastAsia="宋体" w:cs="宋体"/>
                <w:sz w:val="24"/>
                <w:szCs w:val="24"/>
                <w:lang w:val="en-US" w:eastAsia="zh-CN" w:bidi="ar-SA"/>
              </w:rPr>
            </w:pPr>
          </w:p>
        </w:tc>
      </w:tr>
      <w:tr w14:paraId="2B890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1990" w:type="dxa"/>
            <w:gridSpan w:val="2"/>
          </w:tcPr>
          <w:p w14:paraId="390B0EC1">
            <w:pPr>
              <w:widowControl w:val="0"/>
              <w:autoSpaceDE w:val="0"/>
              <w:autoSpaceDN w:val="0"/>
              <w:spacing w:before="0" w:after="0" w:line="240" w:lineRule="auto"/>
              <w:ind w:left="0" w:right="0"/>
              <w:jc w:val="left"/>
              <w:rPr>
                <w:rFonts w:hint="eastAsia" w:ascii="宋体" w:hAnsi="宋体" w:eastAsia="宋体" w:cs="宋体"/>
                <w:b/>
                <w:sz w:val="24"/>
                <w:szCs w:val="24"/>
                <w:lang w:val="en-US" w:eastAsia="zh-CN" w:bidi="ar-SA"/>
              </w:rPr>
            </w:pPr>
          </w:p>
          <w:p w14:paraId="37D5FDFB">
            <w:pPr>
              <w:widowControl w:val="0"/>
              <w:autoSpaceDE w:val="0"/>
              <w:autoSpaceDN w:val="0"/>
              <w:spacing w:before="0" w:after="0" w:line="242" w:lineRule="auto"/>
              <w:ind w:left="107" w:right="96"/>
              <w:jc w:val="left"/>
              <w:rPr>
                <w:rFonts w:hint="eastAsia" w:ascii="宋体" w:hAnsi="宋体" w:eastAsia="宋体" w:cs="宋体"/>
                <w:sz w:val="24"/>
                <w:szCs w:val="24"/>
                <w:lang w:val="en-US" w:eastAsia="zh-CN" w:bidi="ar-SA"/>
              </w:rPr>
            </w:pPr>
            <w:r>
              <w:rPr>
                <w:rFonts w:hint="eastAsia" w:ascii="宋体" w:hAnsi="宋体" w:eastAsia="宋体" w:cs="宋体"/>
                <w:spacing w:val="19"/>
                <w:sz w:val="24"/>
                <w:szCs w:val="24"/>
                <w:lang w:val="en-US" w:eastAsia="zh-CN" w:bidi="ar-SA"/>
              </w:rPr>
              <w:t>核验结果有关人员</w:t>
            </w:r>
            <w:r>
              <w:rPr>
                <w:rFonts w:hint="eastAsia" w:ascii="宋体" w:hAnsi="宋体" w:eastAsia="宋体" w:cs="宋体"/>
                <w:spacing w:val="-6"/>
                <w:sz w:val="24"/>
                <w:szCs w:val="24"/>
                <w:lang w:val="en-US" w:eastAsia="zh-CN" w:bidi="ar-SA"/>
              </w:rPr>
              <w:t>签字</w:t>
            </w:r>
          </w:p>
        </w:tc>
        <w:tc>
          <w:tcPr>
            <w:tcW w:w="8668" w:type="dxa"/>
            <w:gridSpan w:val="5"/>
          </w:tcPr>
          <w:p w14:paraId="70021DCF">
            <w:pPr>
              <w:widowControl w:val="0"/>
              <w:autoSpaceDE w:val="0"/>
              <w:autoSpaceDN w:val="0"/>
              <w:spacing w:before="174"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7"/>
                <w:sz w:val="24"/>
                <w:szCs w:val="24"/>
                <w:lang w:val="en-US" w:eastAsia="zh-CN" w:bidi="ar-SA"/>
              </w:rPr>
              <w:t>核验人：</w:t>
            </w:r>
          </w:p>
          <w:p w14:paraId="3D04BD3A">
            <w:pPr>
              <w:widowControl w:val="0"/>
              <w:autoSpaceDE w:val="0"/>
              <w:autoSpaceDN w:val="0"/>
              <w:spacing w:before="11" w:after="0" w:line="240" w:lineRule="auto"/>
              <w:ind w:left="0" w:right="0"/>
              <w:jc w:val="left"/>
              <w:rPr>
                <w:rFonts w:hint="eastAsia" w:ascii="宋体" w:hAnsi="宋体" w:eastAsia="宋体" w:cs="宋体"/>
                <w:b/>
                <w:sz w:val="24"/>
                <w:szCs w:val="24"/>
                <w:lang w:val="en-US" w:eastAsia="zh-CN" w:bidi="ar-SA"/>
              </w:rPr>
            </w:pPr>
          </w:p>
          <w:p w14:paraId="4AB70E64">
            <w:pPr>
              <w:widowControl w:val="0"/>
              <w:autoSpaceDE w:val="0"/>
              <w:autoSpaceDN w:val="0"/>
              <w:spacing w:before="0" w:after="0" w:line="240" w:lineRule="auto"/>
              <w:ind w:left="107" w:right="0"/>
              <w:jc w:val="left"/>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委托代理人签字确认：</w:t>
            </w:r>
          </w:p>
        </w:tc>
      </w:tr>
    </w:tbl>
    <w:p w14:paraId="11536882">
      <w:pPr>
        <w:pStyle w:val="29"/>
        <w:rPr>
          <w:rFonts w:hint="default" w:eastAsia="仿宋_GB2312"/>
          <w:lang w:val="en-US" w:eastAsia="zh-CN"/>
        </w:rPr>
      </w:pPr>
      <w:r>
        <w:rPr>
          <w:rFonts w:hint="eastAsia"/>
          <w:lang w:val="en-US" w:eastAsia="zh-CN"/>
        </w:rPr>
        <w:t>供应商名称：</w:t>
      </w:r>
    </w:p>
    <w:p w14:paraId="1229534E">
      <w:pPr>
        <w:spacing w:before="87"/>
        <w:ind w:left="578" w:right="108"/>
        <w:rPr>
          <w:rFonts w:ascii="宋体" w:hAnsi="宋体" w:eastAsia="宋体" w:cs="宋体"/>
          <w:b/>
          <w:bCs/>
          <w:spacing w:val="2"/>
          <w:sz w:val="21"/>
          <w:szCs w:val="21"/>
          <w:lang w:eastAsia="zh-CN"/>
        </w:rPr>
      </w:pPr>
      <w:r>
        <w:rPr>
          <w:rFonts w:ascii="宋体" w:hAnsi="宋体" w:eastAsia="宋体" w:cs="宋体"/>
          <w:b/>
          <w:bCs/>
          <w:w w:val="95"/>
          <w:sz w:val="21"/>
          <w:szCs w:val="21"/>
          <w:lang w:eastAsia="zh-CN"/>
        </w:rPr>
        <w:t>说明：</w:t>
      </w:r>
      <w:r>
        <w:rPr>
          <w:rFonts w:hint="eastAsia" w:ascii="宋体" w:hAnsi="宋体" w:eastAsia="宋体" w:cs="宋体"/>
          <w:b/>
          <w:bCs/>
          <w:w w:val="95"/>
          <w:sz w:val="21"/>
          <w:szCs w:val="21"/>
          <w:lang w:eastAsia="zh-CN"/>
        </w:rPr>
        <w:t>1、</w:t>
      </w:r>
      <w:r>
        <w:rPr>
          <w:rFonts w:ascii="宋体" w:hAnsi="宋体" w:eastAsia="宋体" w:cs="宋体"/>
          <w:b/>
          <w:bCs/>
          <w:w w:val="95"/>
          <w:sz w:val="21"/>
          <w:szCs w:val="21"/>
          <w:lang w:eastAsia="zh-CN"/>
        </w:rPr>
        <w:t>只填写符合文件和评分办法要求的业绩情况，未填写在此表</w:t>
      </w:r>
      <w:r>
        <w:rPr>
          <w:rFonts w:ascii="宋体" w:hAnsi="宋体" w:eastAsia="宋体" w:cs="宋体"/>
          <w:b/>
          <w:bCs/>
          <w:spacing w:val="2"/>
          <w:sz w:val="21"/>
          <w:szCs w:val="21"/>
          <w:lang w:eastAsia="zh-CN"/>
        </w:rPr>
        <w:t>的内容不予计分。</w:t>
      </w:r>
    </w:p>
    <w:p w14:paraId="405597A6">
      <w:pPr>
        <w:spacing w:before="87"/>
        <w:ind w:left="578" w:right="108"/>
        <w:rPr>
          <w:rFonts w:ascii="宋体" w:hAnsi="宋体" w:eastAsia="宋体" w:cs="宋体"/>
          <w:b/>
          <w:bCs/>
          <w:w w:val="95"/>
          <w:sz w:val="21"/>
          <w:szCs w:val="21"/>
          <w:lang w:eastAsia="zh-CN"/>
        </w:rPr>
      </w:pPr>
      <w:r>
        <w:rPr>
          <w:rFonts w:hint="eastAsia" w:ascii="宋体" w:hAnsi="宋体" w:eastAsia="宋体" w:cs="宋体"/>
          <w:b/>
          <w:bCs/>
          <w:w w:val="95"/>
          <w:sz w:val="21"/>
          <w:szCs w:val="21"/>
          <w:lang w:eastAsia="zh-CN"/>
        </w:rPr>
        <w:t>2、</w:t>
      </w:r>
      <w:r>
        <w:rPr>
          <w:rFonts w:ascii="宋体" w:hAnsi="宋体" w:eastAsia="宋体" w:cs="宋体"/>
          <w:b/>
          <w:bCs/>
          <w:w w:val="95"/>
          <w:sz w:val="21"/>
          <w:szCs w:val="21"/>
          <w:lang w:eastAsia="zh-CN"/>
        </w:rPr>
        <w:t>本表中涉及的内容如果一项都没有，也要将此表上传至系统电子响应文件中。如不提供本表评委将仅对供应商资格进行评审，不再对表中涉及内容进行评审，表中涉及内容按 0 分计。</w:t>
      </w:r>
    </w:p>
    <w:p w14:paraId="5FD2E2BB">
      <w:pPr>
        <w:spacing w:before="87"/>
        <w:ind w:left="578" w:right="108"/>
        <w:rPr>
          <w:rFonts w:ascii="宋体" w:hAnsi="宋体" w:eastAsia="宋体" w:cs="宋体"/>
          <w:b/>
          <w:bCs/>
          <w:w w:val="95"/>
          <w:sz w:val="21"/>
          <w:szCs w:val="21"/>
          <w:lang w:eastAsia="zh-CN"/>
        </w:rPr>
      </w:pPr>
      <w:r>
        <w:rPr>
          <w:rFonts w:hint="eastAsia" w:ascii="宋体" w:hAnsi="宋体" w:eastAsia="宋体" w:cs="宋体"/>
          <w:b/>
          <w:bCs/>
          <w:w w:val="95"/>
          <w:sz w:val="21"/>
          <w:szCs w:val="21"/>
          <w:lang w:eastAsia="zh-CN"/>
        </w:rPr>
        <w:t>3、</w:t>
      </w:r>
      <w:r>
        <w:rPr>
          <w:rFonts w:ascii="宋体" w:hAnsi="宋体" w:eastAsia="宋体" w:cs="宋体"/>
          <w:b/>
          <w:bCs/>
          <w:w w:val="95"/>
          <w:sz w:val="21"/>
          <w:szCs w:val="21"/>
          <w:lang w:eastAsia="zh-CN"/>
        </w:rPr>
        <w:t>此表内容如与评分办法不一致，以评分办法内容为准。</w:t>
      </w:r>
    </w:p>
    <w:p w14:paraId="29770823">
      <w:pPr>
        <w:pStyle w:val="8"/>
        <w:spacing w:before="27"/>
        <w:ind w:left="231"/>
      </w:pPr>
    </w:p>
    <w:p w14:paraId="6165B584">
      <w:pPr>
        <w:pStyle w:val="8"/>
        <w:spacing w:before="27"/>
        <w:ind w:left="231"/>
      </w:pPr>
      <w:r>
        <w:t>附件：</w:t>
      </w:r>
    </w:p>
    <w:p w14:paraId="1DB5A37E">
      <w:pPr>
        <w:pStyle w:val="10"/>
        <w:rPr>
          <w:b/>
          <w:sz w:val="20"/>
        </w:rPr>
      </w:pPr>
    </w:p>
    <w:p w14:paraId="1BD044E1">
      <w:pPr>
        <w:pStyle w:val="10"/>
        <w:spacing w:before="12"/>
        <w:rPr>
          <w:b/>
          <w:sz w:val="17"/>
        </w:rPr>
      </w:pPr>
    </w:p>
    <w:p w14:paraId="27EA56DB">
      <w:pPr>
        <w:spacing w:before="62"/>
        <w:ind w:left="2590" w:right="0" w:firstLine="0"/>
        <w:jc w:val="left"/>
        <w:rPr>
          <w:b/>
          <w:sz w:val="28"/>
        </w:rPr>
      </w:pPr>
      <w:r>
        <w:rPr>
          <w:b/>
          <w:sz w:val="28"/>
        </w:rPr>
        <w:t>财政部发展改革委生态环境部市场监管总局</w:t>
      </w:r>
    </w:p>
    <w:p w14:paraId="2D63D991">
      <w:pPr>
        <w:spacing w:before="186"/>
        <w:ind w:left="1325" w:right="0" w:firstLine="0"/>
        <w:jc w:val="left"/>
        <w:rPr>
          <w:b/>
          <w:sz w:val="28"/>
        </w:rPr>
      </w:pPr>
      <w:r>
        <w:rPr>
          <w:b/>
          <w:sz w:val="28"/>
        </w:rPr>
        <w:t>关于调整优化节能产品、环境标志产品政府采购执行机制的通知</w:t>
      </w:r>
    </w:p>
    <w:p w14:paraId="7F8826D0">
      <w:pPr>
        <w:pStyle w:val="10"/>
        <w:rPr>
          <w:b/>
          <w:sz w:val="38"/>
        </w:rPr>
      </w:pPr>
    </w:p>
    <w:p w14:paraId="0C5581F7">
      <w:pPr>
        <w:pStyle w:val="10"/>
        <w:spacing w:before="1" w:line="364" w:lineRule="auto"/>
        <w:ind w:left="332" w:right="117"/>
      </w:pPr>
      <w:r>
        <w:t>有关中央预算单位，各省、自治区、直辖市、计划单列市财政厅（局）、发展改革委（</w:t>
      </w:r>
      <w:r>
        <w:rPr>
          <w:spacing w:val="-5"/>
        </w:rPr>
        <w:t>经信委、</w:t>
      </w:r>
      <w:r>
        <w:t>工信委、工信厅、经信局）、生态环境厅（局）、市场监管部门，新疆生产建设兵团财政局、 发展改革委、工信委、环境保护局、市场监管局：</w:t>
      </w:r>
    </w:p>
    <w:p w14:paraId="2CE63B27">
      <w:pPr>
        <w:pStyle w:val="10"/>
        <w:spacing w:before="4"/>
        <w:rPr>
          <w:sz w:val="23"/>
        </w:rPr>
      </w:pPr>
    </w:p>
    <w:p w14:paraId="7DEA4A60">
      <w:pPr>
        <w:pStyle w:val="10"/>
        <w:spacing w:line="364" w:lineRule="auto"/>
        <w:ind w:left="332" w:right="357" w:firstLine="480"/>
        <w:jc w:val="both"/>
      </w:pPr>
      <w:r>
        <w:t>为落实“放管服”改革要求，完善政府绿色采购政策，简化节能（节水）产品、环境标志产品政府采购执行机制，优化供应商参与政府采购活动的市场环境，现就节能产品、环境标志产品政府采购有关事项通知如下：</w:t>
      </w:r>
    </w:p>
    <w:p w14:paraId="256B656D">
      <w:pPr>
        <w:pStyle w:val="10"/>
        <w:spacing w:before="7"/>
        <w:rPr>
          <w:sz w:val="23"/>
        </w:rPr>
      </w:pPr>
    </w:p>
    <w:p w14:paraId="52A8B77B">
      <w:pPr>
        <w:pStyle w:val="10"/>
        <w:spacing w:line="364" w:lineRule="auto"/>
        <w:ind w:left="332" w:right="357" w:firstLine="480"/>
        <w:jc w:val="both"/>
      </w:pPr>
      <w:r>
        <w:t>一、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7DF155C8">
      <w:pPr>
        <w:pStyle w:val="10"/>
        <w:spacing w:before="6"/>
        <w:rPr>
          <w:sz w:val="23"/>
        </w:rPr>
      </w:pPr>
    </w:p>
    <w:p w14:paraId="7341ACBD">
      <w:pPr>
        <w:pStyle w:val="10"/>
        <w:spacing w:line="364" w:lineRule="auto"/>
        <w:ind w:left="332" w:right="334" w:firstLine="480"/>
        <w:jc w:val="both"/>
      </w:pPr>
      <w:r>
        <w:t>二、</w:t>
      </w:r>
      <w:r>
        <w:rPr>
          <w:b/>
        </w:rPr>
        <w:t>依据品目清单和认证证书实施政府优先采购和强制采购</w:t>
      </w:r>
      <w:r>
        <w:t>。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0019C716">
      <w:pPr>
        <w:pStyle w:val="10"/>
        <w:spacing w:before="5"/>
        <w:rPr>
          <w:sz w:val="23"/>
        </w:rPr>
      </w:pPr>
    </w:p>
    <w:p w14:paraId="510C8603">
      <w:pPr>
        <w:pStyle w:val="10"/>
        <w:spacing w:line="364" w:lineRule="auto"/>
        <w:ind w:left="332" w:right="357" w:firstLine="480"/>
        <w:jc w:val="both"/>
      </w:pPr>
      <w:r>
        <w:t>三、逐步扩大节能产品、环境标志产品认证机构范围。根据认证机构发展状况，市场监管总局商有关部门按照试点先行、逐步放开、有序竞争的原则，逐步增加实施节能产品、环境标志产品认证的机构。加强对相关认证市场监管力度，推行“双随机、一公开”监管，建立认证机构信用监管机制，严厉打击认证违法行为。</w:t>
      </w:r>
    </w:p>
    <w:p w14:paraId="7BCF7D35">
      <w:pPr>
        <w:pStyle w:val="10"/>
        <w:spacing w:before="5"/>
        <w:rPr>
          <w:sz w:val="23"/>
        </w:rPr>
      </w:pPr>
    </w:p>
    <w:p w14:paraId="6137514E">
      <w:pPr>
        <w:pStyle w:val="10"/>
        <w:spacing w:line="364" w:lineRule="auto"/>
        <w:ind w:left="332" w:right="117" w:firstLine="480"/>
      </w:pPr>
      <w:r>
        <w:t xml:space="preserve">四、发布认证机构和获证产品信息。市场监管总局组织建立节能产品、环境标志产品认证 结果信息发布平台，公布相关认证机构和获证产品信息。节能产品、环境标志产品认证机构应 </w:t>
      </w:r>
      <w:r>
        <w:fldChar w:fldCharType="begin"/>
      </w:r>
      <w:r>
        <w:instrText xml:space="preserve"> HYPERLINK "http://www/" \h </w:instrText>
      </w:r>
      <w:r>
        <w:fldChar w:fldCharType="separate"/>
      </w:r>
      <w:r>
        <w:t>当建立健全数据共享机制，及时向认证结果信息发布平台提供相关信息。中国政府采购网</w:t>
      </w:r>
      <w:r>
        <w:rPr>
          <w:spacing w:val="-4"/>
        </w:rPr>
        <w:t>（www.</w:t>
      </w:r>
      <w:r>
        <w:rPr>
          <w:spacing w:val="-4"/>
        </w:rPr>
        <w:fldChar w:fldCharType="end"/>
      </w:r>
    </w:p>
    <w:p w14:paraId="30C3F020">
      <w:pPr>
        <w:pStyle w:val="10"/>
        <w:spacing w:line="364" w:lineRule="auto"/>
        <w:ind w:left="332" w:right="237"/>
      </w:pPr>
      <w:r>
        <w:t>ccgp.gov.cn）建立与认证结果信息发布平台的链接，方便采购人和采购代理机构查询、了解认证机构和获证产品相关情况。</w:t>
      </w:r>
    </w:p>
    <w:p w14:paraId="54E7F443">
      <w:pPr>
        <w:spacing w:after="0" w:line="364" w:lineRule="auto"/>
        <w:sectPr>
          <w:pgSz w:w="11850" w:h="16790"/>
          <w:pgMar w:top="1134" w:right="1134" w:bottom="1134" w:left="1134" w:header="575" w:footer="1131" w:gutter="0"/>
          <w:pgNumType w:fmt="decimal"/>
          <w:cols w:space="720" w:num="1"/>
        </w:sectPr>
      </w:pPr>
    </w:p>
    <w:p w14:paraId="586F0312">
      <w:pPr>
        <w:pStyle w:val="10"/>
        <w:spacing w:before="27" w:line="364" w:lineRule="auto"/>
        <w:ind w:left="332" w:right="357" w:firstLine="480"/>
        <w:jc w:val="both"/>
      </w:pPr>
      <w:r>
        <w:t>五、加大政府绿色采购力度。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绿色采购要求，促进绿色产品推广应用。</w:t>
      </w:r>
    </w:p>
    <w:p w14:paraId="5815EA58">
      <w:pPr>
        <w:pStyle w:val="10"/>
        <w:spacing w:before="4"/>
        <w:rPr>
          <w:sz w:val="23"/>
        </w:rPr>
      </w:pPr>
    </w:p>
    <w:p w14:paraId="7D6CB67C">
      <w:pPr>
        <w:pStyle w:val="10"/>
        <w:spacing w:line="364" w:lineRule="auto"/>
        <w:ind w:left="332" w:right="237" w:firstLine="480"/>
        <w:jc w:val="both"/>
      </w:pPr>
      <w:r>
        <w:t>六、本通知自2019年4月1日起执行。《财政部 生态环境部关于调整公布第二十二期环境标志产品政府采购清单的通知》（财库〔2018〕70号）和《财政部 国家发展改革委关于调整公布第二十四期节能产品政府采购清单的通知》（财库〔2018〕73号）同时停止执行。</w:t>
      </w:r>
    </w:p>
    <w:p w14:paraId="3080BE0D">
      <w:pPr>
        <w:pStyle w:val="10"/>
        <w:spacing w:before="7"/>
        <w:rPr>
          <w:sz w:val="23"/>
        </w:rPr>
      </w:pPr>
    </w:p>
    <w:p w14:paraId="3EC32C44">
      <w:pPr>
        <w:pStyle w:val="10"/>
        <w:ind w:right="237"/>
        <w:jc w:val="right"/>
      </w:pPr>
      <w:r>
        <w:t>财政部 发展改革委 生态环境部 市场监管总局</w:t>
      </w:r>
    </w:p>
    <w:p w14:paraId="167FFBB6">
      <w:pPr>
        <w:pStyle w:val="10"/>
        <w:spacing w:before="12"/>
        <w:rPr>
          <w:sz w:val="35"/>
        </w:rPr>
      </w:pPr>
    </w:p>
    <w:p w14:paraId="11F2285F">
      <w:pPr>
        <w:pStyle w:val="10"/>
        <w:ind w:right="237"/>
        <w:jc w:val="right"/>
      </w:pPr>
      <w:r>
        <w:t>2019年2月1日</w:t>
      </w:r>
    </w:p>
    <w:p w14:paraId="5BD24478">
      <w:pPr>
        <w:spacing w:after="0"/>
        <w:jc w:val="right"/>
        <w:sectPr>
          <w:pgSz w:w="11850" w:h="16790"/>
          <w:pgMar w:top="760" w:right="680" w:bottom="1320" w:left="640" w:header="575" w:footer="1131" w:gutter="0"/>
          <w:pgNumType w:fmt="decimal"/>
          <w:cols w:space="720" w:num="1"/>
        </w:sectPr>
      </w:pPr>
    </w:p>
    <w:p w14:paraId="2F4AA5A2">
      <w:pPr>
        <w:pStyle w:val="8"/>
        <w:spacing w:before="27"/>
        <w:ind w:left="231"/>
      </w:pPr>
      <w:r>
        <w:t>附件：</w:t>
      </w:r>
    </w:p>
    <w:p w14:paraId="517A035B">
      <w:pPr>
        <w:pStyle w:val="10"/>
        <w:rPr>
          <w:b/>
          <w:sz w:val="20"/>
        </w:rPr>
      </w:pPr>
    </w:p>
    <w:p w14:paraId="793E3C25">
      <w:pPr>
        <w:pStyle w:val="10"/>
        <w:spacing w:before="11"/>
        <w:rPr>
          <w:b/>
          <w:sz w:val="12"/>
        </w:rPr>
      </w:pPr>
      <w:r>
        <w:drawing>
          <wp:anchor distT="0" distB="0" distL="0" distR="0" simplePos="0" relativeHeight="251659264" behindDoc="0" locked="0" layoutInCell="1" allowOverlap="1">
            <wp:simplePos x="0" y="0"/>
            <wp:positionH relativeFrom="page">
              <wp:posOffset>1301115</wp:posOffset>
            </wp:positionH>
            <wp:positionV relativeFrom="paragraph">
              <wp:posOffset>129540</wp:posOffset>
            </wp:positionV>
            <wp:extent cx="5114925" cy="5200650"/>
            <wp:effectExtent l="0" t="0" r="9525" b="0"/>
            <wp:wrapTopAndBottom/>
            <wp:docPr id="9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9.jpeg"/>
                    <pic:cNvPicPr>
                      <a:picLocks noChangeAspect="1"/>
                    </pic:cNvPicPr>
                  </pic:nvPicPr>
                  <pic:blipFill>
                    <a:blip r:embed="rId13" cstate="print"/>
                    <a:stretch>
                      <a:fillRect/>
                    </a:stretch>
                  </pic:blipFill>
                  <pic:spPr>
                    <a:xfrm>
                      <a:off x="0" y="0"/>
                      <a:ext cx="5114996" cy="5200650"/>
                    </a:xfrm>
                    <a:prstGeom prst="rect">
                      <a:avLst/>
                    </a:prstGeom>
                  </pic:spPr>
                </pic:pic>
              </a:graphicData>
            </a:graphic>
          </wp:anchor>
        </w:drawing>
      </w:r>
    </w:p>
    <w:p w14:paraId="0EC5C308">
      <w:pPr>
        <w:spacing w:after="0"/>
        <w:rPr>
          <w:sz w:val="12"/>
        </w:rPr>
        <w:sectPr>
          <w:pgSz w:w="11850" w:h="16790"/>
          <w:pgMar w:top="760" w:right="680" w:bottom="1320" w:left="640" w:header="575" w:footer="1131" w:gutter="0"/>
          <w:pgNumType w:fmt="decimal"/>
          <w:cols w:space="720" w:num="1"/>
        </w:sectPr>
      </w:pPr>
    </w:p>
    <w:p w14:paraId="743F6AEE">
      <w:pPr>
        <w:pStyle w:val="10"/>
        <w:spacing w:before="1"/>
        <w:rPr>
          <w:rFonts w:ascii="Times New Roman"/>
          <w:sz w:val="2"/>
        </w:rPr>
      </w:pPr>
    </w:p>
    <w:p w14:paraId="362CE456">
      <w:pPr>
        <w:pStyle w:val="10"/>
        <w:ind w:left="1202"/>
        <w:rPr>
          <w:rFonts w:ascii="Times New Roman"/>
          <w:sz w:val="20"/>
        </w:rPr>
      </w:pPr>
      <w:r>
        <w:rPr>
          <w:rFonts w:ascii="Times New Roman"/>
          <w:sz w:val="20"/>
        </w:rPr>
        <w:drawing>
          <wp:inline distT="0" distB="0" distL="0" distR="0">
            <wp:extent cx="5384800" cy="8149590"/>
            <wp:effectExtent l="0" t="0" r="6350" b="3810"/>
            <wp:docPr id="95"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0.jpeg"/>
                    <pic:cNvPicPr>
                      <a:picLocks noChangeAspect="1"/>
                    </pic:cNvPicPr>
                  </pic:nvPicPr>
                  <pic:blipFill>
                    <a:blip r:embed="rId14" cstate="print"/>
                    <a:stretch>
                      <a:fillRect/>
                    </a:stretch>
                  </pic:blipFill>
                  <pic:spPr>
                    <a:xfrm>
                      <a:off x="0" y="0"/>
                      <a:ext cx="5384828" cy="8149590"/>
                    </a:xfrm>
                    <a:prstGeom prst="rect">
                      <a:avLst/>
                    </a:prstGeom>
                  </pic:spPr>
                </pic:pic>
              </a:graphicData>
            </a:graphic>
          </wp:inline>
        </w:drawing>
      </w:r>
    </w:p>
    <w:p w14:paraId="16211615">
      <w:pPr>
        <w:spacing w:after="0"/>
        <w:rPr>
          <w:rFonts w:ascii="Times New Roman"/>
          <w:sz w:val="20"/>
        </w:rPr>
        <w:sectPr>
          <w:pgSz w:w="11850" w:h="16790"/>
          <w:pgMar w:top="760" w:right="680" w:bottom="1320" w:left="640" w:header="575" w:footer="1131" w:gutter="0"/>
          <w:pgNumType w:fmt="decimal"/>
          <w:cols w:space="720" w:num="1"/>
        </w:sectPr>
      </w:pPr>
    </w:p>
    <w:p w14:paraId="045F29CA">
      <w:pPr>
        <w:pStyle w:val="10"/>
        <w:spacing w:before="3" w:after="1"/>
        <w:rPr>
          <w:rFonts w:ascii="Times New Roman"/>
          <w:sz w:val="21"/>
        </w:rPr>
      </w:pPr>
    </w:p>
    <w:p w14:paraId="10B17BD5">
      <w:pPr>
        <w:pStyle w:val="10"/>
        <w:ind w:left="673"/>
        <w:rPr>
          <w:rFonts w:ascii="Times New Roman"/>
          <w:sz w:val="20"/>
        </w:rPr>
      </w:pPr>
      <w:r>
        <w:rPr>
          <w:rFonts w:ascii="Times New Roman"/>
          <w:sz w:val="20"/>
        </w:rPr>
        <w:drawing>
          <wp:inline distT="0" distB="0" distL="0" distR="0">
            <wp:extent cx="5327650" cy="8341995"/>
            <wp:effectExtent l="0" t="0" r="6350" b="1905"/>
            <wp:docPr id="97"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1.jpeg"/>
                    <pic:cNvPicPr>
                      <a:picLocks noChangeAspect="1"/>
                    </pic:cNvPicPr>
                  </pic:nvPicPr>
                  <pic:blipFill>
                    <a:blip r:embed="rId15" cstate="print"/>
                    <a:stretch>
                      <a:fillRect/>
                    </a:stretch>
                  </pic:blipFill>
                  <pic:spPr>
                    <a:xfrm>
                      <a:off x="0" y="0"/>
                      <a:ext cx="5328239" cy="8342376"/>
                    </a:xfrm>
                    <a:prstGeom prst="rect">
                      <a:avLst/>
                    </a:prstGeom>
                  </pic:spPr>
                </pic:pic>
              </a:graphicData>
            </a:graphic>
          </wp:inline>
        </w:drawing>
      </w:r>
    </w:p>
    <w:p w14:paraId="4A6BAE0A">
      <w:pPr>
        <w:spacing w:after="0"/>
        <w:rPr>
          <w:rFonts w:ascii="Times New Roman"/>
          <w:sz w:val="20"/>
        </w:rPr>
        <w:sectPr>
          <w:pgSz w:w="11850" w:h="16790"/>
          <w:pgMar w:top="760" w:right="680" w:bottom="1320" w:left="640" w:header="575" w:footer="1131" w:gutter="0"/>
          <w:pgNumType w:fmt="decimal"/>
          <w:cols w:space="720" w:num="1"/>
        </w:sectPr>
      </w:pPr>
    </w:p>
    <w:p w14:paraId="6CF7FB16">
      <w:pPr>
        <w:pStyle w:val="10"/>
        <w:rPr>
          <w:rFonts w:ascii="Times New Roman"/>
          <w:sz w:val="20"/>
        </w:rPr>
      </w:pPr>
    </w:p>
    <w:p w14:paraId="4CDFDB1B">
      <w:pPr>
        <w:pStyle w:val="10"/>
        <w:rPr>
          <w:rFonts w:ascii="Times New Roman"/>
          <w:sz w:val="11"/>
        </w:rPr>
      </w:pPr>
    </w:p>
    <w:p w14:paraId="3D70BF3B">
      <w:pPr>
        <w:pStyle w:val="10"/>
        <w:ind w:left="563"/>
        <w:rPr>
          <w:rFonts w:ascii="Times New Roman"/>
          <w:sz w:val="20"/>
        </w:rPr>
      </w:pPr>
      <w:r>
        <w:rPr>
          <w:rFonts w:ascii="Times New Roman"/>
          <w:sz w:val="20"/>
        </w:rPr>
        <w:drawing>
          <wp:inline distT="0" distB="0" distL="0" distR="0">
            <wp:extent cx="5255895" cy="8131810"/>
            <wp:effectExtent l="0" t="0" r="1905" b="2540"/>
            <wp:docPr id="99"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2.jpeg"/>
                    <pic:cNvPicPr>
                      <a:picLocks noChangeAspect="1"/>
                    </pic:cNvPicPr>
                  </pic:nvPicPr>
                  <pic:blipFill>
                    <a:blip r:embed="rId16" cstate="print"/>
                    <a:stretch>
                      <a:fillRect/>
                    </a:stretch>
                  </pic:blipFill>
                  <pic:spPr>
                    <a:xfrm>
                      <a:off x="0" y="0"/>
                      <a:ext cx="5256218" cy="8132064"/>
                    </a:xfrm>
                    <a:prstGeom prst="rect">
                      <a:avLst/>
                    </a:prstGeom>
                  </pic:spPr>
                </pic:pic>
              </a:graphicData>
            </a:graphic>
          </wp:inline>
        </w:drawing>
      </w:r>
    </w:p>
    <w:p w14:paraId="50B6F86E">
      <w:pPr>
        <w:spacing w:after="0"/>
        <w:rPr>
          <w:rFonts w:ascii="Times New Roman"/>
          <w:sz w:val="20"/>
        </w:rPr>
        <w:sectPr>
          <w:pgSz w:w="11850" w:h="16790"/>
          <w:pgMar w:top="760" w:right="680" w:bottom="1320" w:left="640" w:header="575" w:footer="1131" w:gutter="0"/>
          <w:pgNumType w:fmt="decimal"/>
          <w:cols w:space="720" w:num="1"/>
        </w:sectPr>
      </w:pPr>
    </w:p>
    <w:p w14:paraId="65985131">
      <w:pPr>
        <w:pStyle w:val="10"/>
        <w:rPr>
          <w:rFonts w:ascii="Times New Roman"/>
          <w:sz w:val="20"/>
        </w:rPr>
      </w:pPr>
    </w:p>
    <w:p w14:paraId="4479EC00">
      <w:pPr>
        <w:pStyle w:val="10"/>
        <w:spacing w:before="3"/>
        <w:rPr>
          <w:rFonts w:ascii="Times New Roman"/>
          <w:sz w:val="27"/>
        </w:rPr>
      </w:pPr>
    </w:p>
    <w:p w14:paraId="3A59CB3F">
      <w:pPr>
        <w:pStyle w:val="10"/>
        <w:ind w:left="646"/>
        <w:rPr>
          <w:rFonts w:ascii="Times New Roman"/>
          <w:sz w:val="20"/>
        </w:rPr>
      </w:pPr>
      <w:r>
        <w:rPr>
          <w:rFonts w:ascii="Times New Roman"/>
          <w:sz w:val="20"/>
        </w:rPr>
        <w:drawing>
          <wp:inline distT="0" distB="0" distL="0" distR="0">
            <wp:extent cx="4978400" cy="2555240"/>
            <wp:effectExtent l="0" t="0" r="12700" b="16510"/>
            <wp:docPr id="101"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3.jpeg"/>
                    <pic:cNvPicPr>
                      <a:picLocks noChangeAspect="1"/>
                    </pic:cNvPicPr>
                  </pic:nvPicPr>
                  <pic:blipFill>
                    <a:blip r:embed="rId17" cstate="print"/>
                    <a:stretch>
                      <a:fillRect/>
                    </a:stretch>
                  </pic:blipFill>
                  <pic:spPr>
                    <a:xfrm>
                      <a:off x="0" y="0"/>
                      <a:ext cx="4978646" cy="2555748"/>
                    </a:xfrm>
                    <a:prstGeom prst="rect">
                      <a:avLst/>
                    </a:prstGeom>
                  </pic:spPr>
                </pic:pic>
              </a:graphicData>
            </a:graphic>
          </wp:inline>
        </w:drawing>
      </w:r>
    </w:p>
    <w:p w14:paraId="18B7AF3D">
      <w:pPr>
        <w:spacing w:after="0"/>
        <w:rPr>
          <w:rFonts w:ascii="Times New Roman"/>
          <w:sz w:val="20"/>
        </w:rPr>
        <w:sectPr>
          <w:pgSz w:w="11850" w:h="16790"/>
          <w:pgMar w:top="760" w:right="680" w:bottom="1320" w:left="640" w:header="575" w:footer="1131" w:gutter="0"/>
          <w:pgNumType w:fmt="decimal"/>
          <w:cols w:space="720" w:num="1"/>
        </w:sectPr>
      </w:pPr>
    </w:p>
    <w:p w14:paraId="0576A492">
      <w:pPr>
        <w:pStyle w:val="10"/>
        <w:rPr>
          <w:rFonts w:ascii="Times New Roman"/>
          <w:sz w:val="20"/>
        </w:rPr>
      </w:pPr>
    </w:p>
    <w:p w14:paraId="16F878AE">
      <w:pPr>
        <w:pStyle w:val="10"/>
        <w:rPr>
          <w:rFonts w:ascii="Times New Roman"/>
          <w:sz w:val="20"/>
        </w:rPr>
      </w:pPr>
    </w:p>
    <w:p w14:paraId="2B4963C3">
      <w:pPr>
        <w:pStyle w:val="10"/>
        <w:rPr>
          <w:rFonts w:ascii="Times New Roman"/>
          <w:sz w:val="20"/>
        </w:rPr>
      </w:pPr>
    </w:p>
    <w:p w14:paraId="1BA76274">
      <w:pPr>
        <w:pStyle w:val="10"/>
        <w:spacing w:before="9"/>
        <w:rPr>
          <w:rFonts w:ascii="Times New Roman"/>
          <w:sz w:val="26"/>
        </w:rPr>
      </w:pPr>
    </w:p>
    <w:p w14:paraId="543F0BC2">
      <w:pPr>
        <w:pStyle w:val="10"/>
        <w:ind w:left="692"/>
        <w:rPr>
          <w:rFonts w:ascii="Times New Roman"/>
          <w:sz w:val="20"/>
        </w:rPr>
      </w:pPr>
      <w:r>
        <w:rPr>
          <w:rFonts w:ascii="Times New Roman"/>
          <w:sz w:val="20"/>
        </w:rPr>
        <w:drawing>
          <wp:inline distT="0" distB="0" distL="0" distR="0">
            <wp:extent cx="5137150" cy="4925060"/>
            <wp:effectExtent l="0" t="0" r="6350" b="8890"/>
            <wp:docPr id="103"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54.jpeg"/>
                    <pic:cNvPicPr>
                      <a:picLocks noChangeAspect="1"/>
                    </pic:cNvPicPr>
                  </pic:nvPicPr>
                  <pic:blipFill>
                    <a:blip r:embed="rId18" cstate="print"/>
                    <a:stretch>
                      <a:fillRect/>
                    </a:stretch>
                  </pic:blipFill>
                  <pic:spPr>
                    <a:xfrm>
                      <a:off x="0" y="0"/>
                      <a:ext cx="5137354" cy="4925568"/>
                    </a:xfrm>
                    <a:prstGeom prst="rect">
                      <a:avLst/>
                    </a:prstGeom>
                  </pic:spPr>
                </pic:pic>
              </a:graphicData>
            </a:graphic>
          </wp:inline>
        </w:drawing>
      </w:r>
    </w:p>
    <w:p w14:paraId="405416C4">
      <w:pPr>
        <w:spacing w:after="0"/>
        <w:rPr>
          <w:rFonts w:ascii="Times New Roman"/>
          <w:sz w:val="20"/>
        </w:rPr>
        <w:sectPr>
          <w:pgSz w:w="11850" w:h="16790"/>
          <w:pgMar w:top="760" w:right="680" w:bottom="1320" w:left="640" w:header="575" w:footer="1131" w:gutter="0"/>
          <w:pgNumType w:fmt="decimal"/>
          <w:cols w:space="720" w:num="1"/>
        </w:sectPr>
      </w:pPr>
    </w:p>
    <w:p w14:paraId="6B238E27">
      <w:pPr>
        <w:pStyle w:val="10"/>
        <w:rPr>
          <w:rFonts w:ascii="Times New Roman"/>
          <w:sz w:val="20"/>
        </w:rPr>
      </w:pPr>
    </w:p>
    <w:p w14:paraId="59AD4F00">
      <w:pPr>
        <w:pStyle w:val="10"/>
        <w:rPr>
          <w:rFonts w:ascii="Times New Roman"/>
          <w:sz w:val="20"/>
        </w:rPr>
      </w:pPr>
    </w:p>
    <w:p w14:paraId="7736F1EB">
      <w:pPr>
        <w:pStyle w:val="10"/>
        <w:spacing w:before="9" w:after="1"/>
        <w:rPr>
          <w:rFonts w:ascii="Times New Roman"/>
          <w:sz w:val="10"/>
        </w:rPr>
      </w:pPr>
    </w:p>
    <w:p w14:paraId="3ED86D71">
      <w:pPr>
        <w:pStyle w:val="10"/>
        <w:ind w:left="679"/>
        <w:rPr>
          <w:rFonts w:ascii="Times New Roman"/>
          <w:sz w:val="20"/>
        </w:rPr>
      </w:pPr>
      <w:r>
        <w:rPr>
          <w:rFonts w:ascii="Times New Roman"/>
          <w:sz w:val="20"/>
        </w:rPr>
        <w:drawing>
          <wp:inline distT="0" distB="0" distL="0" distR="0">
            <wp:extent cx="5669915" cy="7724140"/>
            <wp:effectExtent l="0" t="0" r="6985" b="10160"/>
            <wp:docPr id="105"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55.jpeg"/>
                    <pic:cNvPicPr>
                      <a:picLocks noChangeAspect="1"/>
                    </pic:cNvPicPr>
                  </pic:nvPicPr>
                  <pic:blipFill>
                    <a:blip r:embed="rId19" cstate="print"/>
                    <a:stretch>
                      <a:fillRect/>
                    </a:stretch>
                  </pic:blipFill>
                  <pic:spPr>
                    <a:xfrm>
                      <a:off x="0" y="0"/>
                      <a:ext cx="5670214" cy="7724394"/>
                    </a:xfrm>
                    <a:prstGeom prst="rect">
                      <a:avLst/>
                    </a:prstGeom>
                  </pic:spPr>
                </pic:pic>
              </a:graphicData>
            </a:graphic>
          </wp:inline>
        </w:drawing>
      </w:r>
    </w:p>
    <w:p w14:paraId="0A39407D">
      <w:pPr>
        <w:spacing w:after="0"/>
        <w:rPr>
          <w:rFonts w:ascii="Times New Roman"/>
          <w:sz w:val="20"/>
        </w:rPr>
        <w:sectPr>
          <w:footerReference r:id="rId5" w:type="default"/>
          <w:pgSz w:w="11850" w:h="16790"/>
          <w:pgMar w:top="760" w:right="680" w:bottom="1320" w:left="640" w:header="575" w:footer="1131" w:gutter="0"/>
          <w:pgNumType w:fmt="decimal"/>
          <w:cols w:space="720" w:num="1"/>
        </w:sectPr>
      </w:pPr>
    </w:p>
    <w:p w14:paraId="2C4B7B6F">
      <w:pPr>
        <w:pStyle w:val="10"/>
        <w:spacing w:before="2"/>
        <w:rPr>
          <w:rFonts w:ascii="Times New Roman"/>
          <w:sz w:val="21"/>
        </w:rPr>
      </w:pPr>
    </w:p>
    <w:p w14:paraId="7CCDD94D">
      <w:pPr>
        <w:pStyle w:val="10"/>
        <w:ind w:left="670"/>
        <w:rPr>
          <w:rFonts w:ascii="Times New Roman"/>
          <w:sz w:val="20"/>
        </w:rPr>
      </w:pPr>
      <w:r>
        <w:rPr>
          <w:rFonts w:ascii="Times New Roman"/>
          <w:sz w:val="20"/>
        </w:rPr>
        <w:drawing>
          <wp:inline distT="0" distB="0" distL="0" distR="0">
            <wp:extent cx="5546725" cy="7072630"/>
            <wp:effectExtent l="0" t="0" r="15875" b="13970"/>
            <wp:docPr id="107"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56.jpeg"/>
                    <pic:cNvPicPr>
                      <a:picLocks noChangeAspect="1"/>
                    </pic:cNvPicPr>
                  </pic:nvPicPr>
                  <pic:blipFill>
                    <a:blip r:embed="rId20" cstate="print"/>
                    <a:stretch>
                      <a:fillRect/>
                    </a:stretch>
                  </pic:blipFill>
                  <pic:spPr>
                    <a:xfrm>
                      <a:off x="0" y="0"/>
                      <a:ext cx="5547011" cy="7072883"/>
                    </a:xfrm>
                    <a:prstGeom prst="rect">
                      <a:avLst/>
                    </a:prstGeom>
                  </pic:spPr>
                </pic:pic>
              </a:graphicData>
            </a:graphic>
          </wp:inline>
        </w:drawing>
      </w:r>
    </w:p>
    <w:p w14:paraId="6007220E">
      <w:pPr>
        <w:spacing w:after="0"/>
        <w:rPr>
          <w:rFonts w:ascii="Times New Roman"/>
          <w:sz w:val="20"/>
        </w:rPr>
        <w:sectPr>
          <w:pgSz w:w="11850" w:h="16790"/>
          <w:pgMar w:top="760" w:right="680" w:bottom="1320" w:left="640" w:header="575" w:footer="1131" w:gutter="0"/>
          <w:pgNumType w:fmt="decimal"/>
          <w:cols w:space="720" w:num="1"/>
        </w:sectPr>
      </w:pPr>
    </w:p>
    <w:p w14:paraId="2624522C">
      <w:pPr>
        <w:pStyle w:val="10"/>
        <w:spacing w:before="1"/>
        <w:rPr>
          <w:rFonts w:ascii="Times New Roman"/>
          <w:sz w:val="21"/>
        </w:rPr>
      </w:pPr>
    </w:p>
    <w:p w14:paraId="596318D4">
      <w:pPr>
        <w:pStyle w:val="10"/>
        <w:ind w:left="559"/>
        <w:rPr>
          <w:rFonts w:ascii="Times New Roman"/>
          <w:sz w:val="20"/>
        </w:rPr>
      </w:pPr>
      <w:r>
        <w:rPr>
          <w:rFonts w:ascii="Times New Roman"/>
          <w:sz w:val="20"/>
        </w:rPr>
        <w:drawing>
          <wp:inline distT="0" distB="0" distL="0" distR="0">
            <wp:extent cx="5546090" cy="7211060"/>
            <wp:effectExtent l="0" t="0" r="16510" b="8890"/>
            <wp:docPr id="109"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57.jpeg"/>
                    <pic:cNvPicPr>
                      <a:picLocks noChangeAspect="1"/>
                    </pic:cNvPicPr>
                  </pic:nvPicPr>
                  <pic:blipFill>
                    <a:blip r:embed="rId21" cstate="print"/>
                    <a:stretch>
                      <a:fillRect/>
                    </a:stretch>
                  </pic:blipFill>
                  <pic:spPr>
                    <a:xfrm>
                      <a:off x="0" y="0"/>
                      <a:ext cx="5546343" cy="7211568"/>
                    </a:xfrm>
                    <a:prstGeom prst="rect">
                      <a:avLst/>
                    </a:prstGeom>
                  </pic:spPr>
                </pic:pic>
              </a:graphicData>
            </a:graphic>
          </wp:inline>
        </w:drawing>
      </w:r>
    </w:p>
    <w:p w14:paraId="603A5E39">
      <w:pPr>
        <w:spacing w:after="0"/>
        <w:rPr>
          <w:rFonts w:ascii="Times New Roman"/>
          <w:sz w:val="20"/>
        </w:rPr>
        <w:sectPr>
          <w:pgSz w:w="11850" w:h="16790"/>
          <w:pgMar w:top="760" w:right="680" w:bottom="1320" w:left="640" w:header="575" w:footer="1131" w:gutter="0"/>
          <w:pgNumType w:fmt="decimal"/>
          <w:cols w:space="720" w:num="1"/>
        </w:sectPr>
      </w:pPr>
    </w:p>
    <w:p w14:paraId="7A8198A1">
      <w:pPr>
        <w:pStyle w:val="10"/>
        <w:rPr>
          <w:rFonts w:ascii="Times New Roman"/>
          <w:sz w:val="20"/>
        </w:rPr>
      </w:pPr>
    </w:p>
    <w:p w14:paraId="7B834DE0">
      <w:pPr>
        <w:pStyle w:val="10"/>
        <w:spacing w:before="5"/>
        <w:rPr>
          <w:rFonts w:ascii="Times New Roman"/>
          <w:sz w:val="17"/>
        </w:rPr>
      </w:pPr>
    </w:p>
    <w:p w14:paraId="3D08695D">
      <w:pPr>
        <w:pStyle w:val="10"/>
        <w:ind w:left="1232"/>
        <w:rPr>
          <w:rFonts w:ascii="Times New Roman"/>
          <w:sz w:val="20"/>
        </w:rPr>
      </w:pPr>
      <w:r>
        <w:rPr>
          <w:rFonts w:ascii="Times New Roman"/>
          <w:sz w:val="20"/>
        </w:rPr>
        <w:drawing>
          <wp:inline distT="0" distB="0" distL="0" distR="0">
            <wp:extent cx="5184775" cy="2943860"/>
            <wp:effectExtent l="0" t="0" r="15875" b="8890"/>
            <wp:docPr id="111"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8.jpeg"/>
                    <pic:cNvPicPr>
                      <a:picLocks noChangeAspect="1"/>
                    </pic:cNvPicPr>
                  </pic:nvPicPr>
                  <pic:blipFill>
                    <a:blip r:embed="rId22" cstate="print"/>
                    <a:stretch>
                      <a:fillRect/>
                    </a:stretch>
                  </pic:blipFill>
                  <pic:spPr>
                    <a:xfrm>
                      <a:off x="0" y="0"/>
                      <a:ext cx="5184957" cy="2944368"/>
                    </a:xfrm>
                    <a:prstGeom prst="rect">
                      <a:avLst/>
                    </a:prstGeom>
                  </pic:spPr>
                </pic:pic>
              </a:graphicData>
            </a:graphic>
          </wp:inline>
        </w:drawing>
      </w:r>
    </w:p>
    <w:p w14:paraId="238E019F">
      <w:pPr>
        <w:spacing w:after="0"/>
        <w:rPr>
          <w:rFonts w:ascii="Times New Roman"/>
          <w:sz w:val="20"/>
        </w:rPr>
        <w:sectPr>
          <w:pgSz w:w="11850" w:h="16790"/>
          <w:pgMar w:top="760" w:right="680" w:bottom="1320" w:left="640" w:header="575" w:footer="1131" w:gutter="0"/>
          <w:pgNumType w:fmt="decimal"/>
          <w:cols w:space="720" w:num="1"/>
        </w:sectPr>
      </w:pPr>
    </w:p>
    <w:p w14:paraId="2A601C38">
      <w:pPr>
        <w:spacing w:before="36"/>
        <w:ind w:left="1947" w:right="0" w:firstLine="0"/>
        <w:jc w:val="left"/>
        <w:rPr>
          <w:b/>
          <w:sz w:val="24"/>
        </w:rPr>
      </w:pPr>
      <w:r>
        <w:rPr>
          <w:b/>
          <w:sz w:val="24"/>
        </w:rPr>
        <w:t>财政部 司法部关于政府采购支持监狱企业发展有关问题的通知</w:t>
      </w:r>
    </w:p>
    <w:p w14:paraId="348202AB">
      <w:pPr>
        <w:pStyle w:val="10"/>
        <w:spacing w:before="206"/>
        <w:ind w:left="3217" w:right="3221"/>
        <w:jc w:val="center"/>
      </w:pPr>
      <w:r>
        <w:t>财库〔2014〕68 号</w:t>
      </w:r>
    </w:p>
    <w:p w14:paraId="012C183A">
      <w:pPr>
        <w:pStyle w:val="10"/>
        <w:spacing w:before="52" w:line="280" w:lineRule="auto"/>
        <w:ind w:left="231" w:right="456" w:firstLine="480"/>
      </w:pPr>
      <w:r>
        <w:t xml:space="preserve">党中央有关部门，国务院各部委、各直属机构，全国人大常委会办公厅，全国政协办公 </w:t>
      </w:r>
      <w:r>
        <w:rPr>
          <w:spacing w:val="-1"/>
        </w:rPr>
        <w:t>厅，高法院，高检院，有关人民团体，中央国家机关政府采购中心，中共中央直属机关采购中</w:t>
      </w:r>
      <w:r>
        <w:t>心，全国人大机关采购中心，各省、自治区、直辖市、计划单列市财政厅（局）、司法厅</w:t>
      </w:r>
    </w:p>
    <w:p w14:paraId="46419EA8">
      <w:pPr>
        <w:pStyle w:val="10"/>
        <w:spacing w:before="1"/>
        <w:ind w:left="231"/>
      </w:pPr>
      <w:r>
        <w:t>（局），新疆生产建设兵团财务局、司法局、监狱管理局：</w:t>
      </w:r>
    </w:p>
    <w:p w14:paraId="23E96F3D">
      <w:pPr>
        <w:pStyle w:val="10"/>
        <w:spacing w:before="52" w:line="280" w:lineRule="auto"/>
        <w:ind w:left="231" w:right="456" w:firstLine="480"/>
      </w:pPr>
      <w:r>
        <w:t>政府采购支持监狱和戒毒企业（以下简称监狱企业）发展对稳定监狱企业生产，提高财政资金使用效益，为罪犯和戒毒人员提供长期可靠的劳动岗位，提高罪犯和戒毒人员的教育改造质量，减少重新违法犯罪，确保监狱、戒毒场所安全稳定，促进社会和谐稳定具有十分重要的意义。为进一步贯彻落实国务院《关于解决监狱企业困难的实施方案的通知》（国发[2003]7 号）文件精神，发挥政府采购支持监狱企业发展的作用，现就有关事项通知如下：</w:t>
      </w:r>
    </w:p>
    <w:p w14:paraId="46A4759F">
      <w:pPr>
        <w:pStyle w:val="10"/>
        <w:spacing w:before="1" w:line="280" w:lineRule="auto"/>
        <w:ind w:left="231" w:right="336" w:firstLine="600"/>
      </w:pPr>
      <w:r>
        <w:t>一、监狱企业是指由司法部认定的为罪犯、戒毒人员提供生产项目和劳动对象，且全部产权属于司法部监狱管理局、戒毒管理局、直属煤矿管理局，各省、自治区、直辖市监狱管理</w:t>
      </w:r>
    </w:p>
    <w:p w14:paraId="35C2200D">
      <w:pPr>
        <w:pStyle w:val="10"/>
        <w:spacing w:before="1" w:line="280" w:lineRule="auto"/>
        <w:ind w:left="231" w:right="456"/>
        <w:jc w:val="both"/>
      </w:pPr>
      <w:r>
        <w:t>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0CCA07B">
      <w:pPr>
        <w:pStyle w:val="10"/>
        <w:spacing w:before="1" w:line="280" w:lineRule="auto"/>
        <w:ind w:left="231" w:right="336" w:firstLine="480"/>
      </w:pPr>
      <w:r>
        <w:t>二、在政府采购活动中，监狱企业视同小型、微型企业，享受预留份额、评审中价格扣除等政 府采购促进中小企业发展的政府采购政策。向监狱企业采购的金额，计入面向中小企业采购的统计 数据。</w:t>
      </w:r>
    </w:p>
    <w:p w14:paraId="317E17F7">
      <w:pPr>
        <w:pStyle w:val="10"/>
        <w:spacing w:line="280" w:lineRule="auto"/>
        <w:ind w:left="231" w:right="336" w:firstLine="480"/>
      </w:pPr>
      <w:r>
        <w:t>三、各地区、各部门要积极通过预留采购份额支持监狱企业。有制服采购项目的部门，应加强对政府采购预算和计划编制工作的统筹，预留本部门制服采购项目预算总额的30%以上，专门面向监狱企业采购。省级以上政府部门组织的公务员考试、招生考试、等级考试、资格考试的试卷印刷项目原则上应当在符合有关资质的监狱企业范围内采购。各地在免费教科书政府采购工作中，应当根据符合教科书印制资质的监狱企业情况，提出由监狱企业印刷的比例要求。</w:t>
      </w:r>
    </w:p>
    <w:p w14:paraId="3CA71B90">
      <w:pPr>
        <w:pStyle w:val="10"/>
        <w:spacing w:before="1" w:line="280" w:lineRule="auto"/>
        <w:ind w:left="231" w:right="456" w:firstLine="480"/>
        <w:jc w:val="both"/>
      </w:pPr>
      <w:r>
        <w:t>四、各地区可以结合本地区实际，对监狱企业生产的办公用品、家具用具、车辆维修和提供的保养服务、消防设备等，提出预留份额等政府采购支持措施，加大对监狱企业产品的采购力度。</w:t>
      </w:r>
    </w:p>
    <w:p w14:paraId="79D7B406">
      <w:pPr>
        <w:pStyle w:val="10"/>
        <w:spacing w:before="1" w:line="280" w:lineRule="auto"/>
        <w:ind w:left="231" w:right="456" w:firstLine="480"/>
      </w:pPr>
      <w:r>
        <w:rPr>
          <w:spacing w:val="-1"/>
        </w:rPr>
        <w:t>五、各地区、各部门要高度重视，加强组织管理和监督，做好政府采购支持监狱企业发展的相关工作。有关部门要加强监管，确保面向监狱企业采购的工作依法依规进行。各监狱企业</w:t>
      </w:r>
      <w:r>
        <w:t>要不断提高监狱企业产品的质量和服务水平，为做好监狱企业产品政府采购工作提供有力保 障。</w:t>
      </w:r>
    </w:p>
    <w:p w14:paraId="11EB841A">
      <w:pPr>
        <w:pStyle w:val="10"/>
        <w:spacing w:before="1" w:line="280" w:lineRule="auto"/>
        <w:ind w:left="7892" w:right="237"/>
        <w:jc w:val="right"/>
      </w:pPr>
      <w:r>
        <w:rPr>
          <w:spacing w:val="-2"/>
        </w:rPr>
        <w:t>中华人民共和国财政部中华人民共和国司法部</w:t>
      </w:r>
    </w:p>
    <w:p w14:paraId="0BF99AEB">
      <w:pPr>
        <w:pStyle w:val="10"/>
        <w:ind w:right="237"/>
        <w:jc w:val="right"/>
      </w:pPr>
      <w:r>
        <w:t>2014年6月10日</w:t>
      </w:r>
    </w:p>
    <w:p w14:paraId="06396873">
      <w:pPr>
        <w:spacing w:after="0"/>
        <w:jc w:val="right"/>
        <w:sectPr>
          <w:headerReference r:id="rId6" w:type="default"/>
          <w:pgSz w:w="11850" w:h="16790"/>
          <w:pgMar w:top="1060" w:right="680" w:bottom="1320" w:left="640" w:header="595" w:footer="1131" w:gutter="0"/>
          <w:pgNumType w:fmt="decimal"/>
          <w:cols w:space="720" w:num="1"/>
        </w:sectPr>
      </w:pPr>
    </w:p>
    <w:p w14:paraId="18AC2709">
      <w:pPr>
        <w:pStyle w:val="10"/>
        <w:spacing w:before="5"/>
        <w:rPr>
          <w:sz w:val="18"/>
        </w:rPr>
      </w:pPr>
    </w:p>
    <w:p w14:paraId="4AA2A428">
      <w:pPr>
        <w:pStyle w:val="8"/>
        <w:spacing w:before="66" w:line="343" w:lineRule="auto"/>
        <w:ind w:left="3212" w:right="3221"/>
        <w:jc w:val="center"/>
      </w:pPr>
      <w:r>
        <w:t>关于印发中小企业划型标准规定的通知工信部联企业〔2011〕300号</w:t>
      </w:r>
    </w:p>
    <w:p w14:paraId="6C36AF0F">
      <w:pPr>
        <w:pStyle w:val="10"/>
        <w:spacing w:before="2"/>
        <w:ind w:left="231"/>
      </w:pPr>
      <w:r>
        <w:t>各省、自治区、直辖市人民政府，国务院各部委、各直属机构及有关单位：</w:t>
      </w:r>
    </w:p>
    <w:p w14:paraId="61F922F8">
      <w:pPr>
        <w:pStyle w:val="10"/>
        <w:spacing w:before="131" w:line="343" w:lineRule="auto"/>
        <w:ind w:left="231" w:right="456" w:firstLine="480"/>
        <w:jc w:val="both"/>
      </w:pPr>
      <w: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5F2A1B32">
      <w:pPr>
        <w:pStyle w:val="10"/>
        <w:tabs>
          <w:tab w:val="left" w:pos="9091"/>
          <w:tab w:val="left" w:pos="9571"/>
        </w:tabs>
        <w:spacing w:before="1" w:line="343" w:lineRule="auto"/>
        <w:ind w:left="6932" w:right="237" w:firstLine="240"/>
        <w:jc w:val="right"/>
      </w:pPr>
      <w:r>
        <w:t>工业和信息化部</w:t>
      </w:r>
      <w:r>
        <w:tab/>
      </w:r>
      <w:r>
        <w:t>国家统计</w:t>
      </w:r>
      <w:r>
        <w:rPr>
          <w:spacing w:val="-18"/>
        </w:rPr>
        <w:t>局</w:t>
      </w:r>
      <w:r>
        <w:t>国家发展和改革委员会</w:t>
      </w:r>
      <w:r>
        <w:tab/>
      </w:r>
      <w:r>
        <w:t>财政</w:t>
      </w:r>
      <w:r>
        <w:rPr>
          <w:spacing w:val="-18"/>
        </w:rPr>
        <w:t>部</w:t>
      </w:r>
    </w:p>
    <w:p w14:paraId="02558560">
      <w:pPr>
        <w:pStyle w:val="10"/>
        <w:spacing w:before="2"/>
        <w:ind w:right="237"/>
        <w:jc w:val="right"/>
      </w:pPr>
      <w:r>
        <w:t>二0一一年六月十八日</w:t>
      </w:r>
    </w:p>
    <w:p w14:paraId="610A4188">
      <w:pPr>
        <w:pStyle w:val="10"/>
      </w:pPr>
    </w:p>
    <w:p w14:paraId="25449DD5">
      <w:pPr>
        <w:pStyle w:val="10"/>
        <w:spacing w:before="7"/>
        <w:rPr>
          <w:sz w:val="20"/>
        </w:rPr>
      </w:pPr>
    </w:p>
    <w:p w14:paraId="1883EB02">
      <w:pPr>
        <w:pStyle w:val="10"/>
        <w:ind w:left="3217" w:right="3221"/>
        <w:jc w:val="center"/>
      </w:pPr>
      <w:r>
        <w:t>中小企业划型标准规定</w:t>
      </w:r>
    </w:p>
    <w:p w14:paraId="665EFC66">
      <w:pPr>
        <w:pStyle w:val="10"/>
        <w:spacing w:before="134" w:line="343" w:lineRule="auto"/>
        <w:ind w:left="231" w:right="456" w:firstLine="480"/>
      </w:pPr>
      <w:r>
        <w:t>一、根据《中华人民共和国中小企业促进法》和《国务院关于进一步促进中小企业发展的若干意见》(国发〔2009〕36号)，制定本规定。</w:t>
      </w:r>
    </w:p>
    <w:p w14:paraId="794AF5C3">
      <w:pPr>
        <w:pStyle w:val="10"/>
        <w:spacing w:line="345" w:lineRule="auto"/>
        <w:ind w:left="231" w:right="696" w:firstLine="480"/>
      </w:pPr>
      <w:r>
        <w:t>二、中小企业划分为中型、小型、微型三种类型，具体标准根据企业从业人员、营业收入、资产总额等指标，结合行业特点制定。</w:t>
      </w:r>
    </w:p>
    <w:p w14:paraId="6153F44B">
      <w:pPr>
        <w:pStyle w:val="10"/>
        <w:spacing w:line="343" w:lineRule="auto"/>
        <w:ind w:left="231" w:right="456" w:firstLine="480"/>
      </w:pPr>
      <w:r>
        <w:t>三、本规定适用的行业包括：农、林、牧、渔业，工业（</w:t>
      </w:r>
      <w:r>
        <w:rPr>
          <w:spacing w:val="-2"/>
        </w:rPr>
        <w:t>包括采矿业，制造业，电力、热</w:t>
      </w:r>
      <w:r>
        <w:t>力、燃气及水生产和供应业），建筑业，批发业，零售业，交通运输业（不含铁路运输业</w:t>
      </w:r>
      <w:r>
        <w:rPr>
          <w:spacing w:val="-9"/>
        </w:rPr>
        <w:t xml:space="preserve">）， </w:t>
      </w:r>
      <w:r>
        <w:t>仓储业，邮政业，住宿业，餐饮业，信息传输业（包括电信、互联网和相关服务），</w:t>
      </w:r>
      <w:r>
        <w:rPr>
          <w:spacing w:val="-5"/>
        </w:rPr>
        <w:t>软件和信</w:t>
      </w:r>
      <w:r>
        <w:t>息技术服务业，房地产开发经营，物业管理，租赁和商务服务业，其他未列明行业（</w:t>
      </w:r>
      <w:r>
        <w:rPr>
          <w:spacing w:val="-5"/>
        </w:rPr>
        <w:t>包括科学</w:t>
      </w:r>
      <w:r>
        <w:t>研究和技术服务业，水利、环境和公共设施管理业，居民服务、修理和其他服务业，社会工 作，文化、体育和娱乐业等）。</w:t>
      </w:r>
    </w:p>
    <w:p w14:paraId="54BC2798">
      <w:pPr>
        <w:pStyle w:val="10"/>
        <w:ind w:left="711"/>
      </w:pPr>
      <w:r>
        <w:t>四、各行业划型标准为：</w:t>
      </w:r>
    </w:p>
    <w:p w14:paraId="58E0F481">
      <w:pPr>
        <w:pStyle w:val="10"/>
        <w:spacing w:before="127"/>
        <w:ind w:left="711"/>
      </w:pPr>
      <w:r>
        <w:t>（一）农、林、牧、渔业。营业收入20000万元以下的为中小微型企业。其中，营业收入</w:t>
      </w:r>
    </w:p>
    <w:p w14:paraId="1C8CF270">
      <w:pPr>
        <w:pStyle w:val="10"/>
        <w:spacing w:before="134" w:line="343" w:lineRule="auto"/>
        <w:ind w:left="231" w:right="336"/>
      </w:pPr>
      <w:r>
        <w:t>500万元及以上的为中型企业，营业收入50万元及以上的为小型企业，营业收入50万元以下的为微型企业。</w:t>
      </w:r>
    </w:p>
    <w:p w14:paraId="49D203C8">
      <w:pPr>
        <w:pStyle w:val="10"/>
        <w:spacing w:line="343" w:lineRule="auto"/>
        <w:ind w:left="231" w:right="336" w:firstLine="480"/>
        <w:jc w:val="both"/>
      </w:pPr>
      <w: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226701D">
      <w:pPr>
        <w:pStyle w:val="10"/>
        <w:spacing w:line="343" w:lineRule="auto"/>
        <w:ind w:left="231" w:right="336" w:firstLine="480"/>
      </w:pPr>
      <w: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97ABFBC">
      <w:pPr>
        <w:spacing w:after="0" w:line="343" w:lineRule="auto"/>
        <w:sectPr>
          <w:pgSz w:w="11850" w:h="16790"/>
          <w:pgMar w:top="1060" w:right="680" w:bottom="1320" w:left="640" w:header="595" w:footer="1131" w:gutter="0"/>
          <w:pgNumType w:fmt="decimal"/>
          <w:cols w:space="720" w:num="1"/>
        </w:sectPr>
      </w:pPr>
    </w:p>
    <w:p w14:paraId="48159A59">
      <w:pPr>
        <w:pStyle w:val="10"/>
        <w:spacing w:before="138" w:line="343" w:lineRule="auto"/>
        <w:ind w:left="231" w:right="336" w:firstLine="480"/>
      </w:pPr>
      <w:r>
        <w:t>（四）批发业。从业人员200人以下或营业收入40000万元以下的为中小微型企业。其中， 从业人员20人及以上，且营业收入5000万元及以上的为中型企业；从业人员5</w:t>
      </w:r>
      <w:r>
        <w:rPr>
          <w:spacing w:val="-3"/>
        </w:rPr>
        <w:t>人及以上，且营业</w:t>
      </w:r>
      <w:r>
        <w:t>收入1000万元及以上的为小型企业；从业人员5人以下或营业收入1000</w:t>
      </w:r>
      <w:r>
        <w:rPr>
          <w:spacing w:val="-2"/>
        </w:rPr>
        <w:t>万元以下的为微型企业。</w:t>
      </w:r>
    </w:p>
    <w:p w14:paraId="53203338">
      <w:pPr>
        <w:pStyle w:val="10"/>
        <w:spacing w:line="343" w:lineRule="auto"/>
        <w:ind w:left="231" w:right="336" w:firstLine="480"/>
      </w:pPr>
      <w:r>
        <w:t>（五）零售业。从业人员300人以下或营业收入20000万元以下的为中小微型企业。其中， 从业人员50人及以上，且营业收入500万元及以上的为中型企业；从业人员10</w:t>
      </w:r>
      <w:r>
        <w:rPr>
          <w:spacing w:val="-3"/>
        </w:rPr>
        <w:t>人及以上，且营业</w:t>
      </w:r>
      <w:r>
        <w:t>收入100万元及以上的为小型企业；从业人员10人以下或营业收入100万元以下的为微型企业。</w:t>
      </w:r>
    </w:p>
    <w:p w14:paraId="058B0905">
      <w:pPr>
        <w:pStyle w:val="10"/>
        <w:spacing w:before="1" w:line="343" w:lineRule="auto"/>
        <w:ind w:left="231" w:right="336" w:firstLine="480"/>
      </w:pPr>
      <w:r>
        <w:t>（六）交通运输业。从业人员1000人以下或营业收入30000万元以下的为中小微型企业。其中，从业人员300人及以上，且营业收入3000万元及以上的为中型企业；从业人员20人及以上， 且营业收入190万元及以上的为小型企业；从业人员20人以下或营业收入190万元以下的为微型企业。</w:t>
      </w:r>
    </w:p>
    <w:p w14:paraId="4CC2AC19">
      <w:pPr>
        <w:pStyle w:val="10"/>
        <w:spacing w:before="1" w:line="343" w:lineRule="auto"/>
        <w:ind w:left="231" w:right="336" w:firstLine="480"/>
      </w:pPr>
      <w:r>
        <w:t>（七）仓储业。从业人员200人以下或营业收入30000万元以下的为中小微型企业。其中， 从业人员100人及以上，且营业收入1000万元及以上的为中型企业；从业人员20人及以上，且营业收入100万元及以上的为小型企业；从业人员20人以下或营业收入100万元以下的为微型企</w:t>
      </w:r>
    </w:p>
    <w:p w14:paraId="57B707EC">
      <w:pPr>
        <w:pStyle w:val="10"/>
        <w:ind w:left="231"/>
      </w:pPr>
      <w:r>
        <w:t>业。</w:t>
      </w:r>
    </w:p>
    <w:p w14:paraId="51F29E10">
      <w:pPr>
        <w:pStyle w:val="10"/>
        <w:spacing w:before="134" w:line="343" w:lineRule="auto"/>
        <w:ind w:left="231" w:right="336" w:firstLine="480"/>
        <w:jc w:val="both"/>
      </w:pPr>
      <w:r>
        <w:t>（八）邮政业。从业人员1000人以下或营业收入30000万元以下的为中小微型企业。其中， 从业人员300人及以上，且营业收入2000万元及以上的为中型企业；从业人员20人及以上，且营业收入100万元及以上的为小型企业；从业人员20人以下或营业收入100万元以下的为微型企</w:t>
      </w:r>
    </w:p>
    <w:p w14:paraId="184FB6F8">
      <w:pPr>
        <w:pStyle w:val="10"/>
        <w:spacing w:before="1"/>
        <w:ind w:left="231"/>
      </w:pPr>
      <w:r>
        <w:t>业。</w:t>
      </w:r>
    </w:p>
    <w:p w14:paraId="1CB2D953">
      <w:pPr>
        <w:pStyle w:val="10"/>
        <w:spacing w:before="132" w:line="343" w:lineRule="auto"/>
        <w:ind w:left="231" w:right="336" w:firstLine="480"/>
      </w:pPr>
      <w:r>
        <w:t>（九）住宿业。从业人员300人以下或营业收入10000万元以下的为中小微型企业。其中， 从业人员100人及以上，且营业收入2000万元及以上的为中型企业；从业人员10人及以上，且营业收入100万元及以上的为小型企业；从业人员10人以下或营业收入100万元以下的为微型企</w:t>
      </w:r>
    </w:p>
    <w:p w14:paraId="578C4A62">
      <w:pPr>
        <w:pStyle w:val="10"/>
        <w:spacing w:before="1"/>
        <w:ind w:left="231"/>
      </w:pPr>
      <w:r>
        <w:t>业。</w:t>
      </w:r>
    </w:p>
    <w:p w14:paraId="5680CF0D">
      <w:pPr>
        <w:pStyle w:val="10"/>
        <w:spacing w:before="131" w:line="343" w:lineRule="auto"/>
        <w:ind w:left="231" w:right="336" w:firstLine="480"/>
      </w:pPr>
      <w:r>
        <w:t>（十）餐饮业。从业人员300人以下或营业收入10000万元以下的为中小微型企业。其中， 从业人员100人及以上，且营业收入2000万元及以上的为中型企业；从业人员10人及以上，且营业收入100万元及以上的为小型企业；从业人员10人以下或营业收入100万元以下的为微型企</w:t>
      </w:r>
    </w:p>
    <w:p w14:paraId="4DBEE82D">
      <w:pPr>
        <w:pStyle w:val="10"/>
        <w:spacing w:before="1"/>
        <w:ind w:left="231"/>
      </w:pPr>
      <w:r>
        <w:t>业。</w:t>
      </w:r>
    </w:p>
    <w:p w14:paraId="7672163E">
      <w:pPr>
        <w:pStyle w:val="10"/>
        <w:spacing w:before="134"/>
        <w:ind w:left="711"/>
      </w:pPr>
      <w:r>
        <w:t>（十一）信息传输业。从业人员2000人以下或营业收入100000万元以下的为中小微型企</w:t>
      </w:r>
    </w:p>
    <w:p w14:paraId="66B3D8E5">
      <w:pPr>
        <w:pStyle w:val="10"/>
        <w:spacing w:before="132" w:line="343" w:lineRule="auto"/>
        <w:ind w:left="231" w:right="336"/>
      </w:pPr>
      <w:r>
        <w:t>业。其中，从业人员100人及以上，且营业收入1000万元及以上的为中型企业；从业人员10人及以上，且营业收入100万元及以上的为小型企业；从业人员10人以下或营业收入100万元以下的为微型企业。</w:t>
      </w:r>
    </w:p>
    <w:p w14:paraId="5472FE1A">
      <w:pPr>
        <w:pStyle w:val="10"/>
        <w:spacing w:before="1" w:line="343" w:lineRule="auto"/>
        <w:ind w:left="231" w:right="336" w:firstLine="480"/>
      </w:pPr>
      <w:r>
        <w:t>（十二）软件和信息技术服务业。从业人员300人以下或营业收入10000万元以下的为中小微型企业。其中，从业人员100人及以上，且营业收入1000万元及以上的为中型企业；从业人员</w:t>
      </w:r>
    </w:p>
    <w:p w14:paraId="166DD7FE">
      <w:pPr>
        <w:spacing w:after="0" w:line="343" w:lineRule="auto"/>
        <w:sectPr>
          <w:headerReference r:id="rId7" w:type="default"/>
          <w:pgSz w:w="11850" w:h="16790"/>
          <w:pgMar w:top="760" w:right="680" w:bottom="1320" w:left="640" w:header="575" w:footer="1131" w:gutter="0"/>
          <w:pgNumType w:fmt="decimal"/>
          <w:cols w:space="720" w:num="1"/>
        </w:sectPr>
      </w:pPr>
    </w:p>
    <w:p w14:paraId="364474E1">
      <w:pPr>
        <w:pStyle w:val="10"/>
        <w:spacing w:before="138" w:line="343" w:lineRule="auto"/>
        <w:ind w:left="231" w:right="456"/>
      </w:pPr>
      <w:r>
        <w:t>10人及以上，且营业收入50万元及以上的为小型企业；从业人员10人以下或营业收入50万元以下的为微型企业。</w:t>
      </w:r>
    </w:p>
    <w:p w14:paraId="3946025D">
      <w:pPr>
        <w:pStyle w:val="10"/>
        <w:spacing w:before="1" w:line="343" w:lineRule="auto"/>
        <w:ind w:left="231" w:right="336" w:firstLine="480"/>
      </w:pPr>
      <w: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0702AB6A">
      <w:pPr>
        <w:pStyle w:val="10"/>
        <w:spacing w:line="343" w:lineRule="auto"/>
        <w:ind w:left="231" w:right="456" w:firstLine="480"/>
      </w:pPr>
      <w:r>
        <w:t>（十四）物业管理。从业人员1000人以下或营业收入5000万元以下的为中小微型企业。其中，从业人员300人及以上，且营业收入1000万元及以上的为中型企业；从业人员100人及以</w:t>
      </w:r>
    </w:p>
    <w:p w14:paraId="4002DC81">
      <w:pPr>
        <w:pStyle w:val="10"/>
        <w:spacing w:before="2" w:line="343" w:lineRule="auto"/>
        <w:ind w:left="231" w:right="336"/>
      </w:pPr>
      <w:r>
        <w:t>上，且营业收入500万元及以上的为小型企业；从业人员100人以下或营业收入500万元以下的为微型企业。</w:t>
      </w:r>
    </w:p>
    <w:p w14:paraId="42B6527A">
      <w:pPr>
        <w:pStyle w:val="10"/>
        <w:spacing w:line="343" w:lineRule="auto"/>
        <w:ind w:left="231" w:right="336" w:firstLine="480"/>
      </w:pPr>
      <w: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5B174A8">
      <w:pPr>
        <w:pStyle w:val="10"/>
        <w:spacing w:before="1" w:line="343" w:lineRule="auto"/>
        <w:ind w:left="231" w:right="456" w:firstLine="480"/>
      </w:pPr>
      <w:r>
        <w:t>（十六）其他未列明行业。从业人员300人以下的为中小微型企业。其中，从业人员100人及以上的为中型企业；从业人员10人及以上的为小型企业；从业人员10人以下的为微型企业。</w:t>
      </w:r>
    </w:p>
    <w:p w14:paraId="3D1619F6">
      <w:pPr>
        <w:pStyle w:val="10"/>
        <w:spacing w:line="306" w:lineRule="exact"/>
        <w:ind w:left="711"/>
      </w:pPr>
      <w:r>
        <w:t>五、企业类型的划分以统计部门的统计数据为依据。</w:t>
      </w:r>
    </w:p>
    <w:p w14:paraId="2AF010D3">
      <w:pPr>
        <w:pStyle w:val="10"/>
        <w:spacing w:before="134" w:line="343" w:lineRule="auto"/>
        <w:ind w:left="231" w:right="456" w:firstLine="480"/>
      </w:pPr>
      <w:r>
        <w:rPr>
          <w:spacing w:val="-1"/>
        </w:rPr>
        <w:t>六、本规定适用于在中华人民共和国境内依法设立的各类所有制和各种组织形式的企业。</w:t>
      </w:r>
      <w:r>
        <w:t>个体工商户和本规定以外的行业，参照本规定进行划型。</w:t>
      </w:r>
    </w:p>
    <w:p w14:paraId="17B51ADD">
      <w:pPr>
        <w:pStyle w:val="10"/>
        <w:spacing w:line="343" w:lineRule="auto"/>
        <w:ind w:left="231" w:right="456" w:firstLine="480"/>
        <w:jc w:val="both"/>
      </w:pPr>
      <w:r>
        <w:t>七、本规定的中型企业标准上限即为大型企业标准的下限，国家统计部门据此制定大中小微型企业的统计分类。国务院有关部门据此进行相关数据分析，不得制定与本规定不一致的企业划型标准。</w:t>
      </w:r>
    </w:p>
    <w:p w14:paraId="0E5E51A2">
      <w:pPr>
        <w:pStyle w:val="10"/>
        <w:spacing w:line="345" w:lineRule="auto"/>
        <w:ind w:left="231" w:right="456" w:firstLine="480"/>
      </w:pPr>
      <w:r>
        <w:t>八、本规定由工业和信息化部、国家统计局会同有关部门根据《国民经济行业分类》修订情况和企业发展变化情况适时修订。</w:t>
      </w:r>
    </w:p>
    <w:p w14:paraId="7B9A516D">
      <w:pPr>
        <w:pStyle w:val="10"/>
        <w:spacing w:line="303" w:lineRule="exact"/>
        <w:ind w:left="711"/>
      </w:pPr>
      <w:r>
        <w:t>九、本规定由工业和信息化部、国家统计局会同有关部门负责解释。</w:t>
      </w:r>
    </w:p>
    <w:p w14:paraId="3DBDE691">
      <w:pPr>
        <w:pStyle w:val="10"/>
        <w:spacing w:before="132" w:line="345" w:lineRule="auto"/>
        <w:ind w:left="231" w:right="456" w:firstLine="480"/>
      </w:pPr>
      <w:r>
        <w:t>十、本规定自发布之日起执行，原国家经贸委、原国家计委、财政部和国家统计局2003年颁布的《中小企业标准暂行规定》同时废止。</w:t>
      </w:r>
    </w:p>
    <w:p w14:paraId="5AC4E3B9">
      <w:pPr>
        <w:spacing w:after="0" w:line="345" w:lineRule="auto"/>
        <w:sectPr>
          <w:pgSz w:w="11850" w:h="16790"/>
          <w:pgMar w:top="760" w:right="680" w:bottom="1320" w:left="640" w:header="575" w:footer="1131" w:gutter="0"/>
          <w:pgNumType w:fmt="decimal"/>
          <w:cols w:space="720" w:num="1"/>
        </w:sectPr>
      </w:pPr>
    </w:p>
    <w:p w14:paraId="5DFC8799">
      <w:pPr>
        <w:pStyle w:val="10"/>
        <w:spacing w:before="27"/>
        <w:ind w:left="231"/>
      </w:pPr>
      <w:r>
        <w:t>附件：</w:t>
      </w:r>
    </w:p>
    <w:p w14:paraId="3EAF3DC4">
      <w:pPr>
        <w:pStyle w:val="10"/>
        <w:rPr>
          <w:sz w:val="20"/>
        </w:rPr>
      </w:pPr>
    </w:p>
    <w:p w14:paraId="41C2E3FD">
      <w:pPr>
        <w:pStyle w:val="10"/>
        <w:rPr>
          <w:sz w:val="20"/>
        </w:rPr>
      </w:pPr>
    </w:p>
    <w:p w14:paraId="18A14F99">
      <w:pPr>
        <w:pStyle w:val="10"/>
        <w:rPr>
          <w:sz w:val="20"/>
        </w:rPr>
      </w:pPr>
    </w:p>
    <w:p w14:paraId="26686E95">
      <w:pPr>
        <w:pStyle w:val="10"/>
        <w:rPr>
          <w:sz w:val="20"/>
        </w:rPr>
      </w:pPr>
    </w:p>
    <w:p w14:paraId="0DF9CEDA">
      <w:pPr>
        <w:pStyle w:val="10"/>
        <w:rPr>
          <w:sz w:val="20"/>
        </w:rPr>
      </w:pPr>
    </w:p>
    <w:p w14:paraId="2F9D58D3">
      <w:pPr>
        <w:pStyle w:val="10"/>
        <w:spacing w:before="3"/>
        <w:rPr>
          <w:sz w:val="12"/>
        </w:rPr>
      </w:pPr>
      <w:r>
        <w:drawing>
          <wp:anchor distT="0" distB="0" distL="0" distR="0" simplePos="0" relativeHeight="251659264" behindDoc="0" locked="0" layoutInCell="1" allowOverlap="1">
            <wp:simplePos x="0" y="0"/>
            <wp:positionH relativeFrom="page">
              <wp:posOffset>1441450</wp:posOffset>
            </wp:positionH>
            <wp:positionV relativeFrom="paragraph">
              <wp:posOffset>123825</wp:posOffset>
            </wp:positionV>
            <wp:extent cx="4458335" cy="5967730"/>
            <wp:effectExtent l="0" t="0" r="18415" b="13970"/>
            <wp:wrapTopAndBottom/>
            <wp:docPr id="113"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9.jpeg"/>
                    <pic:cNvPicPr>
                      <a:picLocks noChangeAspect="1"/>
                    </pic:cNvPicPr>
                  </pic:nvPicPr>
                  <pic:blipFill>
                    <a:blip r:embed="rId23" cstate="print"/>
                    <a:stretch>
                      <a:fillRect/>
                    </a:stretch>
                  </pic:blipFill>
                  <pic:spPr>
                    <a:xfrm>
                      <a:off x="0" y="0"/>
                      <a:ext cx="4458055" cy="5967984"/>
                    </a:xfrm>
                    <a:prstGeom prst="rect">
                      <a:avLst/>
                    </a:prstGeom>
                  </pic:spPr>
                </pic:pic>
              </a:graphicData>
            </a:graphic>
          </wp:anchor>
        </w:drawing>
      </w:r>
    </w:p>
    <w:p w14:paraId="560769A1">
      <w:pPr>
        <w:spacing w:after="0"/>
        <w:rPr>
          <w:sz w:val="12"/>
        </w:rPr>
        <w:sectPr>
          <w:pgSz w:w="11850" w:h="16790"/>
          <w:pgMar w:top="760" w:right="680" w:bottom="1320" w:left="640" w:header="575" w:footer="1131" w:gutter="0"/>
          <w:pgNumType w:fmt="decimal"/>
          <w:cols w:space="720" w:num="1"/>
        </w:sectPr>
      </w:pPr>
    </w:p>
    <w:p w14:paraId="12AED4E2">
      <w:pPr>
        <w:pStyle w:val="10"/>
        <w:rPr>
          <w:rFonts w:ascii="Times New Roman"/>
          <w:sz w:val="20"/>
        </w:rPr>
      </w:pPr>
    </w:p>
    <w:p w14:paraId="4256FCD9">
      <w:pPr>
        <w:pStyle w:val="10"/>
        <w:rPr>
          <w:rFonts w:ascii="Times New Roman"/>
          <w:sz w:val="20"/>
        </w:rPr>
      </w:pPr>
    </w:p>
    <w:p w14:paraId="0C441452">
      <w:pPr>
        <w:pStyle w:val="10"/>
        <w:rPr>
          <w:rFonts w:ascii="Times New Roman"/>
          <w:sz w:val="20"/>
        </w:rPr>
      </w:pPr>
    </w:p>
    <w:p w14:paraId="1F000661">
      <w:pPr>
        <w:pStyle w:val="10"/>
        <w:rPr>
          <w:rFonts w:ascii="Times New Roman"/>
          <w:sz w:val="20"/>
        </w:rPr>
      </w:pPr>
    </w:p>
    <w:p w14:paraId="59B2D220">
      <w:pPr>
        <w:pStyle w:val="10"/>
        <w:rPr>
          <w:rFonts w:ascii="Times New Roman"/>
          <w:sz w:val="20"/>
        </w:rPr>
      </w:pPr>
    </w:p>
    <w:p w14:paraId="4AD0F0D3">
      <w:pPr>
        <w:pStyle w:val="10"/>
        <w:spacing w:before="4"/>
        <w:rPr>
          <w:rFonts w:ascii="Times New Roman"/>
          <w:sz w:val="11"/>
        </w:rPr>
      </w:pPr>
    </w:p>
    <w:p w14:paraId="69DA949A">
      <w:pPr>
        <w:pStyle w:val="10"/>
        <w:ind w:left="2102"/>
        <w:rPr>
          <w:rFonts w:ascii="Times New Roman"/>
          <w:sz w:val="20"/>
        </w:rPr>
      </w:pPr>
      <w:r>
        <w:rPr>
          <w:rFonts w:ascii="Times New Roman"/>
          <w:sz w:val="20"/>
        </w:rPr>
        <w:drawing>
          <wp:inline distT="0" distB="0" distL="0" distR="0">
            <wp:extent cx="3932555" cy="5995670"/>
            <wp:effectExtent l="0" t="0" r="10795" b="5080"/>
            <wp:docPr id="115"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0.jpeg"/>
                    <pic:cNvPicPr>
                      <a:picLocks noChangeAspect="1"/>
                    </pic:cNvPicPr>
                  </pic:nvPicPr>
                  <pic:blipFill>
                    <a:blip r:embed="rId24" cstate="print"/>
                    <a:stretch>
                      <a:fillRect/>
                    </a:stretch>
                  </pic:blipFill>
                  <pic:spPr>
                    <a:xfrm>
                      <a:off x="0" y="0"/>
                      <a:ext cx="3932827" cy="5996178"/>
                    </a:xfrm>
                    <a:prstGeom prst="rect">
                      <a:avLst/>
                    </a:prstGeom>
                  </pic:spPr>
                </pic:pic>
              </a:graphicData>
            </a:graphic>
          </wp:inline>
        </w:drawing>
      </w:r>
    </w:p>
    <w:p w14:paraId="41F087BA">
      <w:pPr>
        <w:spacing w:after="0"/>
        <w:rPr>
          <w:rFonts w:ascii="Times New Roman"/>
          <w:sz w:val="20"/>
        </w:rPr>
        <w:sectPr>
          <w:pgSz w:w="11850" w:h="16790"/>
          <w:pgMar w:top="760" w:right="680" w:bottom="1320" w:left="640" w:header="575" w:footer="1131" w:gutter="0"/>
          <w:pgNumType w:fmt="decimal"/>
          <w:cols w:space="720" w:num="1"/>
        </w:sectPr>
      </w:pPr>
    </w:p>
    <w:p w14:paraId="16E23716">
      <w:pPr>
        <w:pStyle w:val="10"/>
        <w:rPr>
          <w:rFonts w:ascii="Times New Roman"/>
          <w:sz w:val="20"/>
        </w:rPr>
      </w:pPr>
    </w:p>
    <w:p w14:paraId="07E65C58">
      <w:pPr>
        <w:pStyle w:val="10"/>
        <w:rPr>
          <w:rFonts w:ascii="Times New Roman"/>
          <w:sz w:val="20"/>
        </w:rPr>
      </w:pPr>
    </w:p>
    <w:p w14:paraId="40BE17D5">
      <w:pPr>
        <w:pStyle w:val="10"/>
        <w:rPr>
          <w:rFonts w:ascii="Times New Roman"/>
          <w:sz w:val="20"/>
        </w:rPr>
      </w:pPr>
    </w:p>
    <w:p w14:paraId="034BC7F4">
      <w:pPr>
        <w:pStyle w:val="10"/>
        <w:rPr>
          <w:rFonts w:ascii="Times New Roman"/>
          <w:sz w:val="20"/>
        </w:rPr>
      </w:pPr>
    </w:p>
    <w:p w14:paraId="60805AD6">
      <w:pPr>
        <w:pStyle w:val="10"/>
        <w:rPr>
          <w:rFonts w:ascii="Times New Roman"/>
          <w:sz w:val="20"/>
        </w:rPr>
      </w:pPr>
    </w:p>
    <w:p w14:paraId="6A3A8B3E">
      <w:pPr>
        <w:pStyle w:val="10"/>
        <w:rPr>
          <w:rFonts w:ascii="Times New Roman"/>
          <w:sz w:val="16"/>
        </w:rPr>
      </w:pPr>
    </w:p>
    <w:p w14:paraId="001C45D2">
      <w:pPr>
        <w:pStyle w:val="10"/>
        <w:ind w:left="2102"/>
        <w:rPr>
          <w:rFonts w:ascii="Times New Roman"/>
          <w:sz w:val="20"/>
        </w:rPr>
      </w:pPr>
      <w:r>
        <w:rPr>
          <w:rFonts w:ascii="Times New Roman"/>
          <w:sz w:val="20"/>
        </w:rPr>
        <w:drawing>
          <wp:inline distT="0" distB="0" distL="0" distR="0">
            <wp:extent cx="3930650" cy="5864860"/>
            <wp:effectExtent l="0" t="0" r="12700" b="2540"/>
            <wp:docPr id="117"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61.jpeg"/>
                    <pic:cNvPicPr>
                      <a:picLocks noChangeAspect="1"/>
                    </pic:cNvPicPr>
                  </pic:nvPicPr>
                  <pic:blipFill>
                    <a:blip r:embed="rId25" cstate="print"/>
                    <a:stretch>
                      <a:fillRect/>
                    </a:stretch>
                  </pic:blipFill>
                  <pic:spPr>
                    <a:xfrm>
                      <a:off x="0" y="0"/>
                      <a:ext cx="3930923" cy="5865114"/>
                    </a:xfrm>
                    <a:prstGeom prst="rect">
                      <a:avLst/>
                    </a:prstGeom>
                  </pic:spPr>
                </pic:pic>
              </a:graphicData>
            </a:graphic>
          </wp:inline>
        </w:drawing>
      </w:r>
    </w:p>
    <w:p w14:paraId="31F86050">
      <w:pPr>
        <w:spacing w:after="0"/>
        <w:rPr>
          <w:rFonts w:ascii="Times New Roman"/>
          <w:sz w:val="20"/>
        </w:rPr>
        <w:sectPr>
          <w:footerReference r:id="rId8" w:type="default"/>
          <w:pgSz w:w="11850" w:h="16790"/>
          <w:pgMar w:top="760" w:right="680" w:bottom="1300" w:left="640" w:header="575" w:footer="1111" w:gutter="0"/>
          <w:pgNumType w:fmt="decimal"/>
          <w:cols w:space="720" w:num="1"/>
        </w:sectPr>
      </w:pPr>
    </w:p>
    <w:p w14:paraId="16DFAEC0">
      <w:pPr>
        <w:pStyle w:val="10"/>
        <w:rPr>
          <w:rFonts w:ascii="Times New Roman"/>
          <w:sz w:val="20"/>
        </w:rPr>
      </w:pPr>
    </w:p>
    <w:p w14:paraId="071A9964">
      <w:pPr>
        <w:pStyle w:val="10"/>
        <w:rPr>
          <w:rFonts w:ascii="Times New Roman"/>
          <w:sz w:val="20"/>
        </w:rPr>
      </w:pPr>
    </w:p>
    <w:p w14:paraId="2712F4C2">
      <w:pPr>
        <w:pStyle w:val="10"/>
        <w:rPr>
          <w:rFonts w:ascii="Times New Roman"/>
          <w:sz w:val="20"/>
        </w:rPr>
      </w:pPr>
    </w:p>
    <w:p w14:paraId="464A49C5">
      <w:pPr>
        <w:pStyle w:val="10"/>
        <w:rPr>
          <w:rFonts w:ascii="Times New Roman"/>
          <w:sz w:val="20"/>
        </w:rPr>
      </w:pPr>
    </w:p>
    <w:p w14:paraId="19B8C8FA">
      <w:pPr>
        <w:pStyle w:val="10"/>
        <w:rPr>
          <w:rFonts w:ascii="Times New Roman"/>
          <w:sz w:val="20"/>
        </w:rPr>
      </w:pPr>
    </w:p>
    <w:p w14:paraId="51004DA4">
      <w:pPr>
        <w:pStyle w:val="10"/>
        <w:rPr>
          <w:rFonts w:ascii="Times New Roman"/>
          <w:sz w:val="20"/>
        </w:rPr>
      </w:pPr>
    </w:p>
    <w:p w14:paraId="3F3F0BA2">
      <w:pPr>
        <w:pStyle w:val="10"/>
        <w:rPr>
          <w:rFonts w:ascii="Times New Roman"/>
          <w:sz w:val="20"/>
        </w:rPr>
      </w:pPr>
    </w:p>
    <w:p w14:paraId="6350FFBC">
      <w:pPr>
        <w:pStyle w:val="10"/>
        <w:rPr>
          <w:rFonts w:ascii="Times New Roman"/>
          <w:sz w:val="20"/>
        </w:rPr>
      </w:pPr>
    </w:p>
    <w:p w14:paraId="42BD642A">
      <w:pPr>
        <w:pStyle w:val="10"/>
        <w:rPr>
          <w:rFonts w:ascii="Times New Roman"/>
          <w:sz w:val="20"/>
        </w:rPr>
      </w:pPr>
    </w:p>
    <w:p w14:paraId="02605B77">
      <w:pPr>
        <w:pStyle w:val="10"/>
        <w:rPr>
          <w:rFonts w:ascii="Times New Roman"/>
          <w:sz w:val="20"/>
        </w:rPr>
      </w:pPr>
    </w:p>
    <w:p w14:paraId="1A2B46FC">
      <w:pPr>
        <w:pStyle w:val="10"/>
        <w:spacing w:before="8"/>
        <w:rPr>
          <w:rFonts w:ascii="Times New Roman"/>
          <w:sz w:val="29"/>
        </w:rPr>
      </w:pPr>
    </w:p>
    <w:p w14:paraId="251684FD">
      <w:pPr>
        <w:pStyle w:val="10"/>
        <w:ind w:left="2049"/>
        <w:rPr>
          <w:rFonts w:ascii="Times New Roman"/>
          <w:sz w:val="20"/>
        </w:rPr>
      </w:pPr>
      <w:r>
        <w:rPr>
          <w:rFonts w:ascii="Times New Roman"/>
          <w:sz w:val="20"/>
        </w:rPr>
        <w:drawing>
          <wp:inline distT="0" distB="0" distL="0" distR="0">
            <wp:extent cx="4129405" cy="5144135"/>
            <wp:effectExtent l="0" t="0" r="4445" b="18415"/>
            <wp:docPr id="119"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2.jpeg"/>
                    <pic:cNvPicPr>
                      <a:picLocks noChangeAspect="1"/>
                    </pic:cNvPicPr>
                  </pic:nvPicPr>
                  <pic:blipFill>
                    <a:blip r:embed="rId26" cstate="print"/>
                    <a:stretch>
                      <a:fillRect/>
                    </a:stretch>
                  </pic:blipFill>
                  <pic:spPr>
                    <a:xfrm>
                      <a:off x="0" y="0"/>
                      <a:ext cx="4129468" cy="5144262"/>
                    </a:xfrm>
                    <a:prstGeom prst="rect">
                      <a:avLst/>
                    </a:prstGeom>
                  </pic:spPr>
                </pic:pic>
              </a:graphicData>
            </a:graphic>
          </wp:inline>
        </w:drawing>
      </w:r>
    </w:p>
    <w:p w14:paraId="6C7151F2">
      <w:pPr>
        <w:spacing w:after="0"/>
        <w:rPr>
          <w:rFonts w:ascii="Times New Roman"/>
          <w:sz w:val="20"/>
        </w:rPr>
        <w:sectPr>
          <w:pgSz w:w="11850" w:h="16790"/>
          <w:pgMar w:top="760" w:right="680" w:bottom="1320" w:left="640" w:header="575" w:footer="1111" w:gutter="0"/>
          <w:pgNumType w:fmt="decimal"/>
          <w:cols w:space="720" w:num="1"/>
        </w:sectPr>
      </w:pPr>
    </w:p>
    <w:p w14:paraId="3822BAC5">
      <w:pPr>
        <w:pStyle w:val="10"/>
        <w:rPr>
          <w:rFonts w:ascii="Times New Roman"/>
          <w:sz w:val="20"/>
        </w:rPr>
      </w:pPr>
    </w:p>
    <w:p w14:paraId="426CB8B9">
      <w:pPr>
        <w:pStyle w:val="10"/>
        <w:rPr>
          <w:rFonts w:ascii="Times New Roman"/>
          <w:sz w:val="20"/>
        </w:rPr>
      </w:pPr>
    </w:p>
    <w:p w14:paraId="1B27C561">
      <w:pPr>
        <w:pStyle w:val="10"/>
        <w:rPr>
          <w:rFonts w:ascii="Times New Roman"/>
          <w:sz w:val="20"/>
        </w:rPr>
      </w:pPr>
    </w:p>
    <w:p w14:paraId="56A3EC28">
      <w:pPr>
        <w:pStyle w:val="10"/>
        <w:rPr>
          <w:rFonts w:ascii="Times New Roman"/>
          <w:sz w:val="20"/>
        </w:rPr>
      </w:pPr>
    </w:p>
    <w:p w14:paraId="2ACA43E3">
      <w:pPr>
        <w:pStyle w:val="10"/>
        <w:rPr>
          <w:rFonts w:ascii="Times New Roman"/>
          <w:sz w:val="20"/>
        </w:rPr>
      </w:pPr>
    </w:p>
    <w:p w14:paraId="39095F89">
      <w:pPr>
        <w:pStyle w:val="10"/>
        <w:rPr>
          <w:rFonts w:ascii="Times New Roman"/>
          <w:sz w:val="20"/>
        </w:rPr>
      </w:pPr>
    </w:p>
    <w:p w14:paraId="14FA1F06">
      <w:pPr>
        <w:pStyle w:val="10"/>
        <w:spacing w:before="1"/>
        <w:rPr>
          <w:rFonts w:ascii="Times New Roman"/>
          <w:sz w:val="14"/>
        </w:rPr>
      </w:pPr>
    </w:p>
    <w:p w14:paraId="45F2AAE5">
      <w:pPr>
        <w:pStyle w:val="10"/>
        <w:ind w:left="2147"/>
        <w:rPr>
          <w:rFonts w:ascii="Times New Roman"/>
          <w:sz w:val="20"/>
        </w:rPr>
      </w:pPr>
      <w:r>
        <w:rPr>
          <w:rFonts w:ascii="Times New Roman"/>
          <w:sz w:val="20"/>
        </w:rPr>
        <w:drawing>
          <wp:inline distT="0" distB="0" distL="0" distR="0">
            <wp:extent cx="3936365" cy="5831840"/>
            <wp:effectExtent l="0" t="0" r="6985" b="16510"/>
            <wp:docPr id="121"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63.jpeg"/>
                    <pic:cNvPicPr>
                      <a:picLocks noChangeAspect="1"/>
                    </pic:cNvPicPr>
                  </pic:nvPicPr>
                  <pic:blipFill>
                    <a:blip r:embed="rId27" cstate="print"/>
                    <a:stretch>
                      <a:fillRect/>
                    </a:stretch>
                  </pic:blipFill>
                  <pic:spPr>
                    <a:xfrm>
                      <a:off x="0" y="0"/>
                      <a:ext cx="3936924" cy="5832348"/>
                    </a:xfrm>
                    <a:prstGeom prst="rect">
                      <a:avLst/>
                    </a:prstGeom>
                  </pic:spPr>
                </pic:pic>
              </a:graphicData>
            </a:graphic>
          </wp:inline>
        </w:drawing>
      </w:r>
    </w:p>
    <w:p w14:paraId="496016CB">
      <w:pPr>
        <w:spacing w:after="0"/>
        <w:rPr>
          <w:rFonts w:ascii="Times New Roman"/>
          <w:sz w:val="20"/>
        </w:rPr>
        <w:sectPr>
          <w:pgSz w:w="11850" w:h="16790"/>
          <w:pgMar w:top="760" w:right="680" w:bottom="1320" w:left="640" w:header="575" w:footer="1111" w:gutter="0"/>
          <w:pgNumType w:fmt="decimal"/>
          <w:cols w:space="720" w:num="1"/>
        </w:sectPr>
      </w:pPr>
    </w:p>
    <w:p w14:paraId="2DF2542B">
      <w:pPr>
        <w:pStyle w:val="10"/>
        <w:rPr>
          <w:rFonts w:ascii="Times New Roman"/>
          <w:sz w:val="20"/>
        </w:rPr>
      </w:pPr>
    </w:p>
    <w:p w14:paraId="0CCB303D">
      <w:pPr>
        <w:pStyle w:val="10"/>
        <w:rPr>
          <w:rFonts w:ascii="Times New Roman"/>
          <w:sz w:val="20"/>
        </w:rPr>
      </w:pPr>
    </w:p>
    <w:p w14:paraId="15209FF7">
      <w:pPr>
        <w:pStyle w:val="10"/>
        <w:rPr>
          <w:rFonts w:ascii="Times New Roman"/>
          <w:sz w:val="20"/>
        </w:rPr>
      </w:pPr>
    </w:p>
    <w:p w14:paraId="1DE2BE5B">
      <w:pPr>
        <w:pStyle w:val="10"/>
        <w:rPr>
          <w:rFonts w:ascii="Times New Roman"/>
          <w:sz w:val="20"/>
        </w:rPr>
      </w:pPr>
    </w:p>
    <w:p w14:paraId="1AB39128">
      <w:pPr>
        <w:pStyle w:val="10"/>
        <w:rPr>
          <w:rFonts w:ascii="Times New Roman"/>
          <w:sz w:val="20"/>
        </w:rPr>
      </w:pPr>
    </w:p>
    <w:p w14:paraId="7901D476">
      <w:pPr>
        <w:pStyle w:val="10"/>
        <w:rPr>
          <w:rFonts w:ascii="Times New Roman"/>
          <w:sz w:val="20"/>
        </w:rPr>
      </w:pPr>
    </w:p>
    <w:p w14:paraId="37B21998">
      <w:pPr>
        <w:pStyle w:val="10"/>
        <w:spacing w:before="7" w:after="1"/>
        <w:rPr>
          <w:rFonts w:ascii="Times New Roman"/>
          <w:sz w:val="18"/>
        </w:rPr>
      </w:pPr>
    </w:p>
    <w:p w14:paraId="1E7094B2">
      <w:pPr>
        <w:pStyle w:val="10"/>
        <w:ind w:left="2147"/>
        <w:rPr>
          <w:rFonts w:ascii="Times New Roman"/>
          <w:sz w:val="20"/>
        </w:rPr>
      </w:pPr>
      <w:r>
        <w:rPr>
          <w:rFonts w:ascii="Times New Roman"/>
          <w:sz w:val="20"/>
        </w:rPr>
        <w:drawing>
          <wp:inline distT="0" distB="0" distL="0" distR="0">
            <wp:extent cx="3936365" cy="5799455"/>
            <wp:effectExtent l="0" t="0" r="6985" b="10795"/>
            <wp:docPr id="123"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4.jpeg"/>
                    <pic:cNvPicPr>
                      <a:picLocks noChangeAspect="1"/>
                    </pic:cNvPicPr>
                  </pic:nvPicPr>
                  <pic:blipFill>
                    <a:blip r:embed="rId28" cstate="print"/>
                    <a:stretch>
                      <a:fillRect/>
                    </a:stretch>
                  </pic:blipFill>
                  <pic:spPr>
                    <a:xfrm>
                      <a:off x="0" y="0"/>
                      <a:ext cx="3936924" cy="5799582"/>
                    </a:xfrm>
                    <a:prstGeom prst="rect">
                      <a:avLst/>
                    </a:prstGeom>
                  </pic:spPr>
                </pic:pic>
              </a:graphicData>
            </a:graphic>
          </wp:inline>
        </w:drawing>
      </w:r>
    </w:p>
    <w:p w14:paraId="1BEF4B48">
      <w:pPr>
        <w:spacing w:after="0"/>
        <w:rPr>
          <w:rFonts w:ascii="Times New Roman"/>
          <w:sz w:val="20"/>
        </w:rPr>
        <w:sectPr>
          <w:pgSz w:w="11850" w:h="16790"/>
          <w:pgMar w:top="760" w:right="680" w:bottom="1320" w:left="640" w:header="575" w:footer="1111" w:gutter="0"/>
          <w:pgNumType w:fmt="decimal"/>
          <w:cols w:space="720" w:num="1"/>
        </w:sectPr>
      </w:pPr>
    </w:p>
    <w:p w14:paraId="61E0CDA0">
      <w:pPr>
        <w:pStyle w:val="10"/>
        <w:rPr>
          <w:rFonts w:ascii="Times New Roman"/>
          <w:sz w:val="20"/>
        </w:rPr>
      </w:pPr>
    </w:p>
    <w:p w14:paraId="1247201B">
      <w:pPr>
        <w:pStyle w:val="10"/>
        <w:rPr>
          <w:rFonts w:ascii="Times New Roman"/>
          <w:sz w:val="20"/>
        </w:rPr>
      </w:pPr>
    </w:p>
    <w:p w14:paraId="72EC697A">
      <w:pPr>
        <w:pStyle w:val="10"/>
        <w:rPr>
          <w:rFonts w:ascii="Times New Roman"/>
          <w:sz w:val="20"/>
        </w:rPr>
      </w:pPr>
    </w:p>
    <w:p w14:paraId="4B31A55C">
      <w:pPr>
        <w:pStyle w:val="10"/>
        <w:rPr>
          <w:rFonts w:ascii="Times New Roman"/>
          <w:sz w:val="20"/>
        </w:rPr>
      </w:pPr>
    </w:p>
    <w:p w14:paraId="7A5F6C82">
      <w:pPr>
        <w:pStyle w:val="10"/>
        <w:rPr>
          <w:rFonts w:ascii="Times New Roman"/>
          <w:sz w:val="20"/>
        </w:rPr>
      </w:pPr>
    </w:p>
    <w:p w14:paraId="5BEB49A7">
      <w:pPr>
        <w:pStyle w:val="10"/>
        <w:rPr>
          <w:rFonts w:ascii="Times New Roman"/>
          <w:sz w:val="20"/>
        </w:rPr>
      </w:pPr>
    </w:p>
    <w:p w14:paraId="563AE8E9">
      <w:pPr>
        <w:pStyle w:val="10"/>
        <w:spacing w:before="6" w:after="1"/>
        <w:rPr>
          <w:rFonts w:ascii="Times New Roman"/>
          <w:sz w:val="18"/>
        </w:rPr>
      </w:pPr>
    </w:p>
    <w:p w14:paraId="1015804C">
      <w:pPr>
        <w:pStyle w:val="10"/>
        <w:ind w:left="2155"/>
        <w:rPr>
          <w:rFonts w:ascii="Times New Roman"/>
          <w:sz w:val="20"/>
        </w:rPr>
      </w:pPr>
      <w:r>
        <w:rPr>
          <w:rFonts w:ascii="Times New Roman"/>
          <w:sz w:val="20"/>
        </w:rPr>
        <w:drawing>
          <wp:inline distT="0" distB="0" distL="0" distR="0">
            <wp:extent cx="3970020" cy="5799455"/>
            <wp:effectExtent l="0" t="0" r="11430" b="10795"/>
            <wp:docPr id="125"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5.jpeg"/>
                    <pic:cNvPicPr>
                      <a:picLocks noChangeAspect="1"/>
                    </pic:cNvPicPr>
                  </pic:nvPicPr>
                  <pic:blipFill>
                    <a:blip r:embed="rId29" cstate="print"/>
                    <a:stretch>
                      <a:fillRect/>
                    </a:stretch>
                  </pic:blipFill>
                  <pic:spPr>
                    <a:xfrm>
                      <a:off x="0" y="0"/>
                      <a:ext cx="3970320" cy="5799582"/>
                    </a:xfrm>
                    <a:prstGeom prst="rect">
                      <a:avLst/>
                    </a:prstGeom>
                  </pic:spPr>
                </pic:pic>
              </a:graphicData>
            </a:graphic>
          </wp:inline>
        </w:drawing>
      </w:r>
    </w:p>
    <w:p w14:paraId="08832182">
      <w:pPr>
        <w:spacing w:after="0"/>
        <w:rPr>
          <w:rFonts w:ascii="Times New Roman"/>
          <w:sz w:val="20"/>
        </w:rPr>
        <w:sectPr>
          <w:pgSz w:w="11850" w:h="16790"/>
          <w:pgMar w:top="760" w:right="680" w:bottom="1320" w:left="640" w:header="575" w:footer="1111" w:gutter="0"/>
          <w:pgNumType w:fmt="decimal"/>
          <w:cols w:space="720" w:num="1"/>
        </w:sectPr>
      </w:pPr>
    </w:p>
    <w:p w14:paraId="4789CFCB">
      <w:pPr>
        <w:pStyle w:val="8"/>
        <w:spacing w:before="27"/>
        <w:ind w:left="231"/>
      </w:pPr>
      <w:r>
        <w:t>附件：</w:t>
      </w:r>
    </w:p>
    <w:p w14:paraId="183A8489">
      <w:pPr>
        <w:pStyle w:val="10"/>
        <w:spacing w:before="2"/>
        <w:ind w:left="3341"/>
      </w:pPr>
      <w:r>
        <w:t>政府采购促进中小企业发展管理办法</w:t>
      </w:r>
    </w:p>
    <w:p w14:paraId="4F1BFA7F">
      <w:pPr>
        <w:pStyle w:val="10"/>
        <w:spacing w:before="161" w:line="362" w:lineRule="auto"/>
        <w:ind w:left="231" w:right="336"/>
      </w:pPr>
      <w:r>
        <w:t>第一条 为了发挥政府采购的政策功能，促进中小企业健康发展，根据《中华人民共和国政府采购法》、《中华人民共和国中小企业促进法》等有关法律法规，制定本办法。</w:t>
      </w:r>
    </w:p>
    <w:p w14:paraId="2EA5D114">
      <w:pPr>
        <w:pStyle w:val="10"/>
        <w:spacing w:before="5"/>
        <w:ind w:left="231"/>
      </w:pPr>
      <w:r>
        <w:t>第二条 本办法所称中小企业，是指在中华人民共和国</w:t>
      </w:r>
    </w:p>
    <w:p w14:paraId="626DD691">
      <w:pPr>
        <w:pStyle w:val="10"/>
        <w:spacing w:before="158" w:line="364" w:lineRule="auto"/>
        <w:ind w:left="231" w:right="456"/>
      </w:pPr>
      <w:r>
        <w:t>境内依法设立，依据国务院批准的中小企业划分标准确定的中型企业、小型企业和微型企业， 但与大企业的负责人为同一人，或者与大企业存在直接控股、管理关系的除外。</w:t>
      </w:r>
    </w:p>
    <w:p w14:paraId="64868BEF">
      <w:pPr>
        <w:pStyle w:val="10"/>
        <w:spacing w:line="306" w:lineRule="exact"/>
        <w:ind w:left="231"/>
      </w:pPr>
      <w:r>
        <w:t>符合中小企业划分标准的个体工商户，在政府采购活动中视同中小企业。</w:t>
      </w:r>
    </w:p>
    <w:p w14:paraId="53D34385">
      <w:pPr>
        <w:pStyle w:val="10"/>
        <w:spacing w:before="160" w:line="364" w:lineRule="auto"/>
        <w:ind w:left="231" w:right="336"/>
      </w:pPr>
      <w:r>
        <w:t>第三条 采购人在政府采购活动中应当通过加强采购需求管理，落实预留采购份额、价格评审优惠、优先采购等 措施，提高中小企业在政府采购中的份额，支持中小企业发展。</w:t>
      </w:r>
    </w:p>
    <w:p w14:paraId="7375099C">
      <w:pPr>
        <w:pStyle w:val="10"/>
        <w:spacing w:line="364" w:lineRule="auto"/>
        <w:ind w:left="231" w:right="336"/>
      </w:pPr>
      <w:r>
        <w:t>第四条 在政府采购活动中，投标人提供的货物、工程或者服务符合下列情形的，享受本办法规定的中小企业扶持政策：</w:t>
      </w:r>
    </w:p>
    <w:p w14:paraId="50D81690">
      <w:pPr>
        <w:pStyle w:val="10"/>
        <w:spacing w:line="362" w:lineRule="auto"/>
        <w:ind w:left="231" w:right="336"/>
      </w:pPr>
      <w:r>
        <w:t>（一）在货物采购项目中，货物由中小企业制造，即货 物由中小企业生产且使用该中小企业商号或者注册商标；</w:t>
      </w:r>
    </w:p>
    <w:p w14:paraId="2480ADA7">
      <w:pPr>
        <w:pStyle w:val="10"/>
        <w:spacing w:before="3"/>
        <w:ind w:left="231"/>
      </w:pPr>
      <w:r>
        <w:t>（二）在工程采购项目中，工程由中小企业承建，即工 程施工单位为中小企业；</w:t>
      </w:r>
    </w:p>
    <w:p w14:paraId="7F549065">
      <w:pPr>
        <w:pStyle w:val="10"/>
        <w:spacing w:before="160" w:line="362" w:lineRule="auto"/>
        <w:ind w:left="231" w:right="456"/>
      </w:pPr>
      <w:r>
        <w:t>（三）在服务采购项目中，服务由中小企业承接，即提供服务的人员为中小企业依照《中华人民共和国民法典》订立劳动合同的从业人员。</w:t>
      </w:r>
    </w:p>
    <w:p w14:paraId="0E0E9FA8">
      <w:pPr>
        <w:pStyle w:val="10"/>
        <w:spacing w:before="5" w:line="362" w:lineRule="auto"/>
        <w:ind w:left="231" w:right="456"/>
      </w:pPr>
      <w:r>
        <w:t>在货物采购项目中，投标人提供的货物既有中小企业制造货物，也有大型企业制造货物的，不享受本办法规定的中小企业扶持政策。</w:t>
      </w:r>
    </w:p>
    <w:p w14:paraId="4891595A">
      <w:pPr>
        <w:pStyle w:val="10"/>
        <w:spacing w:before="5" w:line="362" w:lineRule="auto"/>
        <w:ind w:left="231" w:right="456"/>
      </w:pPr>
      <w:r>
        <w:t>以联合体形式参加政府采购活动，联合体各方均为中小企业的，联合体视同中小企业。其中， 联合体各方均为小微企业的，联合体视同小微企业。</w:t>
      </w:r>
    </w:p>
    <w:p w14:paraId="73DCB78C">
      <w:pPr>
        <w:pStyle w:val="10"/>
        <w:spacing w:before="5" w:line="364" w:lineRule="auto"/>
        <w:ind w:left="231" w:right="336"/>
      </w:pPr>
      <w:r>
        <w:t>第五条 采购人在政府采购活动中应当合理确定采购项目的采购需求，不得以企业注册资本、资产总额、营业收入、从业人员、利润、纳税额等规模条件和财务指标作为投标人的资格要求或者评审因素，不得在企业股权结构、经营 年限等方面对中小企业实行差别待遇或者歧视待遇。第六条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14:paraId="0F38193E">
      <w:pPr>
        <w:pStyle w:val="10"/>
        <w:spacing w:line="304" w:lineRule="exact"/>
        <w:ind w:left="231"/>
      </w:pPr>
      <w:r>
        <w:t>符合下列情形之一的，可不专门面向中小企业预留采购份额：</w:t>
      </w:r>
    </w:p>
    <w:p w14:paraId="0D926DFB">
      <w:pPr>
        <w:pStyle w:val="10"/>
        <w:spacing w:before="158" w:line="364" w:lineRule="auto"/>
        <w:ind w:left="231" w:right="456"/>
      </w:pPr>
      <w:r>
        <w:t>（一）法律法规和国家有关政策明确规定优先或者应当面向事业单位、社会组织等非企业主体采购的；</w:t>
      </w:r>
    </w:p>
    <w:p w14:paraId="14A5A445">
      <w:pPr>
        <w:pStyle w:val="10"/>
        <w:spacing w:before="2"/>
        <w:ind w:left="231"/>
      </w:pPr>
      <w:r>
        <w:t>（二）因确需使用不可替代的专利、专有技术，基础设施限制，或者提供特定公共服务等原</w:t>
      </w:r>
    </w:p>
    <w:p w14:paraId="17E1C85D">
      <w:pPr>
        <w:pStyle w:val="10"/>
        <w:spacing w:before="158"/>
        <w:ind w:left="231"/>
      </w:pPr>
      <w:r>
        <w:t>因，只能从中小企业之外的投标人处采购的；</w:t>
      </w:r>
    </w:p>
    <w:p w14:paraId="3E2540BC">
      <w:pPr>
        <w:spacing w:after="0"/>
        <w:sectPr>
          <w:pgSz w:w="11850" w:h="16790"/>
          <w:pgMar w:top="760" w:right="680" w:bottom="1300" w:left="640" w:header="575" w:footer="1111" w:gutter="0"/>
          <w:pgNumType w:fmt="decimal"/>
          <w:cols w:space="720" w:num="1"/>
        </w:sectPr>
      </w:pPr>
    </w:p>
    <w:p w14:paraId="501B84B5">
      <w:pPr>
        <w:pStyle w:val="10"/>
        <w:spacing w:before="27" w:line="362" w:lineRule="auto"/>
        <w:ind w:left="231" w:right="456"/>
      </w:pPr>
      <w:r>
        <w:t>（三）按照本办法规定预留采购份额无法确保充分供应、充分竞争，或者存在可能影响政府采购目标实现的情形；</w:t>
      </w:r>
    </w:p>
    <w:p w14:paraId="1FF34819">
      <w:pPr>
        <w:pStyle w:val="10"/>
        <w:spacing w:before="3"/>
        <w:ind w:left="231"/>
      </w:pPr>
      <w:r>
        <w:t>（四）框架协议采购项目；</w:t>
      </w:r>
    </w:p>
    <w:p w14:paraId="6F9C0C7A">
      <w:pPr>
        <w:pStyle w:val="10"/>
        <w:spacing w:before="160" w:line="364" w:lineRule="auto"/>
        <w:ind w:left="231" w:right="336"/>
        <w:jc w:val="both"/>
      </w:pPr>
      <w:r>
        <w:t>（五）省级以上人民政府财政部门规定的其他情形。 除上述情形外，其他均为适宜由中小企业提供的情形。第七条 采购限额标准以上，200 万元以下的货物和服务采购项目、400 万元以下的工程采购项目，适宜由中小企业提供的，采购人应当专门面向中小企业采购。</w:t>
      </w:r>
    </w:p>
    <w:p w14:paraId="298E6933">
      <w:pPr>
        <w:pStyle w:val="10"/>
        <w:spacing w:line="364" w:lineRule="auto"/>
        <w:ind w:left="231" w:right="336"/>
      </w:pPr>
      <w: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14:paraId="53174413">
      <w:pPr>
        <w:pStyle w:val="10"/>
        <w:spacing w:line="304" w:lineRule="exact"/>
        <w:ind w:left="231"/>
      </w:pPr>
      <w:r>
        <w:t>（一）将采购项目整体或者设置采购包专门面向中小企业采购；</w:t>
      </w:r>
    </w:p>
    <w:p w14:paraId="5B53260F">
      <w:pPr>
        <w:pStyle w:val="10"/>
        <w:spacing w:before="160" w:line="362" w:lineRule="auto"/>
        <w:ind w:left="231" w:right="696"/>
      </w:pPr>
      <w:r>
        <w:t>（二）要求投标人以联合体形式参加采购活动，且联合体中中小企业承担的部分达到一定比例；</w:t>
      </w:r>
    </w:p>
    <w:p w14:paraId="4DA37B98">
      <w:pPr>
        <w:pStyle w:val="10"/>
        <w:spacing w:before="5"/>
        <w:ind w:left="231"/>
      </w:pPr>
      <w:r>
        <w:t>（三）要求获得采购合同的投标人将采购项目中的一定比例分包给一家或者多家中小企业。</w:t>
      </w:r>
    </w:p>
    <w:p w14:paraId="2745CA37">
      <w:pPr>
        <w:pStyle w:val="10"/>
        <w:spacing w:before="158" w:line="364" w:lineRule="auto"/>
        <w:ind w:left="231" w:right="336"/>
      </w:pPr>
      <w:r>
        <w:t>组成联合体或者接受分包合同的中小企业与联合体内 其他企业、分包企业之间不得存在直接控股、管理关系。</w:t>
      </w:r>
    </w:p>
    <w:p w14:paraId="0ACF4556">
      <w:pPr>
        <w:pStyle w:val="10"/>
        <w:spacing w:before="1" w:line="362" w:lineRule="auto"/>
        <w:ind w:left="231" w:right="456"/>
      </w:pPr>
      <w:r>
        <w:t>对于经主管预算单位统筹后未预留份额专门面向中小企业采购的采购项目，以及预留份额项目中的非预留部分采购包，采购人、采购代理机构应当对符合本办法规定的小微企业报价给予</w:t>
      </w:r>
    </w:p>
    <w:p w14:paraId="46C41B02">
      <w:pPr>
        <w:pStyle w:val="10"/>
        <w:spacing w:before="3" w:line="364" w:lineRule="auto"/>
        <w:ind w:left="231" w:right="456"/>
        <w:jc w:val="both"/>
      </w:pPr>
      <w:r>
        <w:t>6%—10%（工程项目为 3%—5%）扣除，用扣除后的价格参加评审。适用招标投标法的政府采购工程建设项目，采用综合评估法但未采用低价优先法计算价格分的，评标时应当在采用原报价进行评分的基础上增加其价格得分的 3%—5%作为其价格分。</w:t>
      </w:r>
    </w:p>
    <w:p w14:paraId="66EDC41D">
      <w:pPr>
        <w:pStyle w:val="10"/>
        <w:spacing w:line="364" w:lineRule="auto"/>
        <w:ind w:left="231" w:right="336"/>
      </w:pPr>
      <w:r>
        <w:rPr>
          <w:spacing w:val="-1"/>
        </w:rPr>
        <w:t>接受大中型企业与小微企业组成联合体或者允许大中 型企业向一家或者多家小微企业分包的采</w:t>
      </w:r>
      <w:r>
        <w:t xml:space="preserve">购项目，对于联合协议或者分包意向协议约定小微企业的合同份额占到合同 总金额 30%以上 的，采购人、采购代理机构应当对联合体或者大中型企业的报价给予 2%-3%（工程项目为 </w:t>
      </w:r>
      <w:r>
        <w:rPr>
          <w:spacing w:val="-6"/>
        </w:rPr>
        <w:t>1%—</w:t>
      </w:r>
    </w:p>
    <w:p w14:paraId="42B8DCCC">
      <w:pPr>
        <w:pStyle w:val="10"/>
        <w:spacing w:line="364" w:lineRule="auto"/>
        <w:ind w:left="231" w:right="336"/>
      </w:pPr>
      <w:r>
        <w:t>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14:paraId="428C6ACE">
      <w:pPr>
        <w:pStyle w:val="10"/>
        <w:spacing w:line="364" w:lineRule="auto"/>
        <w:ind w:left="231" w:right="456"/>
        <w:jc w:val="both"/>
      </w:pPr>
      <w: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14:paraId="5CF1FC27">
      <w:pPr>
        <w:spacing w:after="0" w:line="364" w:lineRule="auto"/>
        <w:jc w:val="both"/>
        <w:sectPr>
          <w:pgSz w:w="11850" w:h="16790"/>
          <w:pgMar w:top="760" w:right="680" w:bottom="1320" w:left="640" w:header="575" w:footer="1111" w:gutter="0"/>
          <w:pgNumType w:fmt="decimal"/>
          <w:cols w:space="720" w:num="1"/>
        </w:sectPr>
      </w:pPr>
    </w:p>
    <w:p w14:paraId="007D7983">
      <w:pPr>
        <w:pStyle w:val="10"/>
        <w:spacing w:before="27" w:line="364" w:lineRule="auto"/>
        <w:ind w:left="231" w:right="336"/>
        <w:jc w:val="both"/>
      </w:pPr>
      <w:r>
        <w:t>第十条 采购人应当严格按照本办法规定和主管预算单位制定的预留采购份额具体方案开展采购活动。预留份额的采购项目或者采购包，通过发布公告方式邀请投标人后， 符合资格条件的中小企业数量不足 3 家的，应当中止采购活动，视同未预留份额的采购项目或者采购包，按照本办法第九条有关规定重新组织采购活动。</w:t>
      </w:r>
    </w:p>
    <w:p w14:paraId="78EDD0BC">
      <w:pPr>
        <w:pStyle w:val="10"/>
        <w:spacing w:line="362" w:lineRule="auto"/>
        <w:ind w:left="231" w:right="336"/>
      </w:pPr>
      <w:r>
        <w:t>第十一条 中小企业参加政府采购活动，应当出具本办法规定的《中小企业声明函》（附 1）， 否则不得享受相关中小企业扶持政策。任何单位和个人不得要求投标人提供《中 小企业声明函</w:t>
      </w:r>
    </w:p>
    <w:p w14:paraId="498A0585">
      <w:pPr>
        <w:pStyle w:val="10"/>
        <w:spacing w:before="3"/>
        <w:ind w:left="231"/>
      </w:pPr>
      <w:r>
        <w:t>》之外的中小企业身份证明文件。</w:t>
      </w:r>
    </w:p>
    <w:p w14:paraId="093A2283">
      <w:pPr>
        <w:pStyle w:val="10"/>
        <w:spacing w:before="158"/>
        <w:ind w:left="231"/>
      </w:pPr>
      <w:r>
        <w:t>第十二条 采购项目涉及中小企业采购的，采购文件应当明确以下内容：</w:t>
      </w:r>
    </w:p>
    <w:p w14:paraId="199E0575">
      <w:pPr>
        <w:pStyle w:val="10"/>
        <w:spacing w:before="160" w:line="362" w:lineRule="auto"/>
        <w:ind w:left="231" w:right="456"/>
      </w:pPr>
      <w:r>
        <w:t>（一）预留份额的采购项目或者采购包，明确该项目或相关采购包专门面向中小企业采购，以及相关标的及预算金额；</w:t>
      </w:r>
    </w:p>
    <w:p w14:paraId="2A19F4F7">
      <w:pPr>
        <w:pStyle w:val="10"/>
        <w:spacing w:before="5" w:line="362" w:lineRule="auto"/>
        <w:ind w:left="231" w:right="456"/>
      </w:pPr>
      <w:r>
        <w:t>（二）要求以联合体形式参加或者合同分包的，明确联合协议或者分包意向协议中中小企业合同金额应当达到的 比例，并作为投标人资格条件；</w:t>
      </w:r>
    </w:p>
    <w:p w14:paraId="62BBA0F8">
      <w:pPr>
        <w:pStyle w:val="10"/>
        <w:spacing w:before="5"/>
        <w:ind w:left="231"/>
      </w:pPr>
      <w:r>
        <w:t>（三）非预留份额的采购项目或者采购包，明确有关价格扣除比例或者价格分加分比例；</w:t>
      </w:r>
    </w:p>
    <w:p w14:paraId="4F639FFD">
      <w:pPr>
        <w:pStyle w:val="10"/>
        <w:spacing w:before="158" w:line="364" w:lineRule="auto"/>
        <w:ind w:left="231" w:right="456"/>
      </w:pPr>
      <w:r>
        <w:t>（四）规定依据本办法规定享受扶持政策获得政府采购合同的，小微企业不得将合同分包给大中型企业，中型企业不得将合同分包给大型企业；</w:t>
      </w:r>
    </w:p>
    <w:p w14:paraId="780B29EE">
      <w:pPr>
        <w:pStyle w:val="10"/>
        <w:spacing w:before="2" w:line="362" w:lineRule="auto"/>
        <w:ind w:left="231" w:right="456"/>
      </w:pPr>
      <w:r>
        <w:t>（五）采购人认为具备相关条件的，明确对中小企业在资金支付期限、预付款比例等方面的优惠措施；</w:t>
      </w:r>
    </w:p>
    <w:p w14:paraId="65467451">
      <w:pPr>
        <w:pStyle w:val="10"/>
        <w:spacing w:before="2"/>
        <w:ind w:left="231"/>
      </w:pPr>
      <w:r>
        <w:t>（六）明确采购标的对应的中小企业划分标准所属行业；</w:t>
      </w:r>
    </w:p>
    <w:p w14:paraId="17DC1335">
      <w:pPr>
        <w:pStyle w:val="10"/>
        <w:spacing w:before="161"/>
        <w:ind w:left="231"/>
      </w:pPr>
      <w:r>
        <w:t>（七）法律法规和省级以上人民政府财政部门规定的其他事项。</w:t>
      </w:r>
    </w:p>
    <w:p w14:paraId="186E8829">
      <w:pPr>
        <w:pStyle w:val="10"/>
        <w:spacing w:before="160" w:line="362" w:lineRule="auto"/>
        <w:ind w:left="231" w:right="417"/>
      </w:pPr>
      <w:r>
        <w:t>第十三条中标、成交投标人享受本办法规定的中小企业扶持政策的，采购人、采购代理机构应当随中标、成交结果公开中标、成交投标人的《中小企业声明函》。</w:t>
      </w:r>
    </w:p>
    <w:p w14:paraId="25743114">
      <w:pPr>
        <w:pStyle w:val="10"/>
        <w:spacing w:before="5" w:line="362" w:lineRule="auto"/>
        <w:ind w:left="231" w:right="456"/>
      </w:pPr>
      <w:r>
        <w:t>适用招标投标法的政府采购工程建设项目，应当在公示中标候选人时公开中标候选人的《中小企业声明函》。</w:t>
      </w:r>
    </w:p>
    <w:p w14:paraId="79283B5E">
      <w:pPr>
        <w:pStyle w:val="10"/>
        <w:spacing w:before="5" w:line="364" w:lineRule="auto"/>
        <w:ind w:left="231" w:right="336"/>
      </w:pPr>
      <w:r>
        <w:t>第十四条 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14:paraId="2B6D5006">
      <w:pPr>
        <w:pStyle w:val="10"/>
        <w:spacing w:line="364" w:lineRule="auto"/>
        <w:ind w:left="231" w:right="336"/>
      </w:pPr>
      <w:r>
        <w:t>第十五条 鼓励各地区、各部门在采购活动中允许中小企业引入信用担保手段，为中小企业在投标（响应）保证、履约保证等方面提供专业化服务。鼓励中小企业依法合规通过政府采购合同融资。</w:t>
      </w:r>
    </w:p>
    <w:p w14:paraId="0AE58CDA">
      <w:pPr>
        <w:pStyle w:val="10"/>
        <w:spacing w:line="364" w:lineRule="auto"/>
        <w:ind w:left="231" w:right="336"/>
      </w:pPr>
      <w:r>
        <w:t>第十六条 政府采购监督检查、投诉处理及政府采购行政处罚中对中小企业的认定，由货物制造商或者工程、服务投标人注册登记所在地的县级以上人民政府中小企业主管 部门负责。</w:t>
      </w:r>
    </w:p>
    <w:p w14:paraId="17EDC7B1">
      <w:pPr>
        <w:spacing w:after="0" w:line="364" w:lineRule="auto"/>
        <w:sectPr>
          <w:pgSz w:w="11850" w:h="16790"/>
          <w:pgMar w:top="760" w:right="680" w:bottom="1320" w:left="640" w:header="575" w:footer="1111" w:gutter="0"/>
          <w:pgNumType w:fmt="decimal"/>
          <w:cols w:space="720" w:num="1"/>
        </w:sectPr>
      </w:pPr>
    </w:p>
    <w:p w14:paraId="47AFBDA4">
      <w:pPr>
        <w:pStyle w:val="10"/>
        <w:spacing w:before="27" w:line="362" w:lineRule="auto"/>
        <w:ind w:left="231" w:right="336"/>
      </w:pPr>
      <w:r>
        <w:t>中小企业主管部门应当在收到财政部门或者有关招标 投标行政监督部门关于协助开展中小企业认定函后 10 个工作日内做出书面答复。</w:t>
      </w:r>
    </w:p>
    <w:p w14:paraId="1E417FA9">
      <w:pPr>
        <w:pStyle w:val="10"/>
        <w:spacing w:before="3" w:line="364" w:lineRule="auto"/>
        <w:ind w:left="231" w:right="297"/>
      </w:pPr>
      <w:r>
        <w:t>第十七条各地区、各部门应当对涉及中小企业采购的 预算项目实施全过程绩效管理，合理设置绩效目标和指标， 落实扶持中小企业有关政策要求，定期开展绩效监控和评价， 强化绩效评价结果应用。</w:t>
      </w:r>
    </w:p>
    <w:p w14:paraId="109E32C4">
      <w:pPr>
        <w:pStyle w:val="10"/>
        <w:spacing w:line="364" w:lineRule="auto"/>
        <w:ind w:left="231" w:right="336"/>
      </w:pPr>
      <w:r>
        <w:t>第十八条主管预算单位应当自 2022 年起向同级财政部门报告本部门上一年度面向中小企业预留份额和采购的 具体情况，并在中国政府采购网公开预留项目执行情况(附 2)。未达到本办法规定的预留份额比例的，应当作出说明。</w:t>
      </w:r>
    </w:p>
    <w:p w14:paraId="1851D702">
      <w:pPr>
        <w:pStyle w:val="10"/>
        <w:spacing w:line="364" w:lineRule="auto"/>
        <w:ind w:left="231" w:right="417"/>
        <w:jc w:val="both"/>
      </w:pPr>
      <w:r>
        <w:t>第十九条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14:paraId="6CCC53EC">
      <w:pPr>
        <w:pStyle w:val="10"/>
        <w:spacing w:line="364" w:lineRule="auto"/>
        <w:ind w:left="231" w:right="336"/>
      </w:pPr>
      <w:r>
        <w:t>第二十条 投标人按照本办法规定提供声明函内容不实的，属于提供虚假材料谋取中标、成交， 依照《中华人民 共和国政府采购法》等国家有关规定追究相应责任。</w:t>
      </w:r>
    </w:p>
    <w:p w14:paraId="19C4FA50">
      <w:pPr>
        <w:pStyle w:val="10"/>
        <w:spacing w:line="364" w:lineRule="auto"/>
        <w:ind w:left="231" w:right="336"/>
      </w:pPr>
      <w:r>
        <w:t>适用招标投标法的政府采购工程建设项目，投标人按照本办法规定提供声明函内容不实的，属于弄虚作假骗取中标， 依照《中华人民共和国招标投标法》等国家有关规定追究相 应责任。第二十一条 财政部门、中小企业主管部门及其工作人员在履行职责中违反本办法规定及存在其他滥用职权、玩忽职守、徇私舞弊等违法违纪行为的，依照《中华人民共和国政府采购法》、</w:t>
      </w:r>
    </w:p>
    <w:p w14:paraId="3CC5BC81">
      <w:pPr>
        <w:pStyle w:val="10"/>
        <w:spacing w:line="364" w:lineRule="auto"/>
        <w:ind w:left="231" w:right="456"/>
      </w:pPr>
      <w:r>
        <w:t>《中华人民共和国公务员法》、《中华人民共和国监察法》、《中华人民共和国政府采购法实施条例》等国家 有关规定追究相应责任；涉嫌犯罪的，依法移送有关国家机 关处理。</w:t>
      </w:r>
    </w:p>
    <w:p w14:paraId="5E15A798">
      <w:pPr>
        <w:pStyle w:val="10"/>
        <w:spacing w:line="364" w:lineRule="auto"/>
        <w:ind w:left="231" w:right="336"/>
        <w:jc w:val="both"/>
      </w:pPr>
      <w:r>
        <w:t>第二十二条 对外援助项目、国家相关资格或者资质管理制度另有规定的项目，不适用本办法。第二十三条 关于视同中小企业的其他主体的政府采购扶持政策，由财政部会同有关部门另行规定。</w:t>
      </w:r>
    </w:p>
    <w:p w14:paraId="590CA195">
      <w:pPr>
        <w:pStyle w:val="10"/>
        <w:spacing w:line="364" w:lineRule="auto"/>
        <w:ind w:left="231" w:right="456"/>
      </w:pPr>
      <w:r>
        <w:t>第二十四条 省级财政部门可以会同中小企业主管部门根据本办法的规定制定具体实施办法。第二十五条 本办法自 2021 年 1 月 1 日起施行。《财政部 工业和信息化部关于印发〈政府采购促进中小企业发展暂行办法〉的通知》（财库﹝2011﹞181 号）同时废止。</w:t>
      </w:r>
    </w:p>
    <w:p w14:paraId="1B2B3463">
      <w:pPr>
        <w:spacing w:after="0" w:line="364" w:lineRule="auto"/>
        <w:sectPr>
          <w:pgSz w:w="11850" w:h="16790"/>
          <w:pgMar w:top="760" w:right="680" w:bottom="1320" w:left="640" w:header="575" w:footer="1111" w:gutter="0"/>
          <w:pgNumType w:fmt="decimal"/>
          <w:cols w:space="720" w:num="1"/>
        </w:sectPr>
      </w:pPr>
    </w:p>
    <w:p w14:paraId="10374475">
      <w:pPr>
        <w:pStyle w:val="8"/>
        <w:spacing w:before="27"/>
        <w:ind w:left="231"/>
      </w:pPr>
      <w:r>
        <w:t>附件：</w:t>
      </w:r>
    </w:p>
    <w:p w14:paraId="1985786C">
      <w:pPr>
        <w:pStyle w:val="10"/>
        <w:rPr>
          <w:b/>
        </w:rPr>
      </w:pPr>
      <w:r>
        <w:br w:type="column"/>
      </w:r>
    </w:p>
    <w:p w14:paraId="00207DCF">
      <w:pPr>
        <w:spacing w:before="156" w:line="326" w:lineRule="auto"/>
        <w:ind w:left="1380" w:right="3099" w:hanging="1150"/>
        <w:jc w:val="left"/>
        <w:rPr>
          <w:sz w:val="24"/>
        </w:rPr>
      </w:pPr>
      <w:r>
        <w:rPr>
          <w:b/>
          <w:sz w:val="24"/>
        </w:rPr>
        <w:t>关于促进残疾人就业政府采购政策的通知</w:t>
      </w:r>
      <w:r>
        <w:rPr>
          <w:sz w:val="24"/>
        </w:rPr>
        <w:t>财库〔2017〕141号</w:t>
      </w:r>
    </w:p>
    <w:p w14:paraId="2CB55F25">
      <w:pPr>
        <w:spacing w:after="0" w:line="326" w:lineRule="auto"/>
        <w:jc w:val="left"/>
        <w:rPr>
          <w:sz w:val="24"/>
        </w:rPr>
        <w:sectPr>
          <w:pgSz w:w="11850" w:h="16790"/>
          <w:pgMar w:top="760" w:right="680" w:bottom="1320" w:left="640" w:header="575" w:footer="1111" w:gutter="0"/>
          <w:pgNumType w:fmt="decimal"/>
          <w:cols w:equalWidth="0" w:num="2">
            <w:col w:w="994" w:space="1867"/>
            <w:col w:w="7669"/>
          </w:cols>
        </w:sectPr>
      </w:pPr>
    </w:p>
    <w:p w14:paraId="24FD37D3">
      <w:pPr>
        <w:pStyle w:val="10"/>
        <w:spacing w:before="62" w:line="374" w:lineRule="auto"/>
        <w:ind w:left="231" w:right="456" w:firstLine="480"/>
      </w:pPr>
      <w:r>
        <w:t xml:space="preserve">党中央有关部门，国务院各部委、各直属机构，全国人大常委会办公厅，全国政协办公 </w:t>
      </w:r>
      <w:r>
        <w:rPr>
          <w:spacing w:val="-1"/>
        </w:rPr>
        <w:t>厅，高法院，高检院，各民主党派中央，有关人民团体，各省、自治区、直辖市、计划单列市</w:t>
      </w:r>
      <w:r>
        <w:t>财政厅（局）、民政厅（局）</w:t>
      </w:r>
      <w:r>
        <w:rPr>
          <w:spacing w:val="-1"/>
        </w:rPr>
        <w:t>、残疾人联合会，新疆生产建设兵团财务局、民政局、残疾人联</w:t>
      </w:r>
      <w:r>
        <w:t>合会：</w:t>
      </w:r>
    </w:p>
    <w:p w14:paraId="1502BE3E">
      <w:pPr>
        <w:pStyle w:val="10"/>
        <w:spacing w:before="1" w:line="374" w:lineRule="auto"/>
        <w:ind w:left="231" w:right="696" w:firstLine="480"/>
      </w:pPr>
      <w:r>
        <w:t xml:space="preserve">为了发挥政府采购促进残疾人就业的作用，进一步保障残疾人权益，依照《政府采购 </w:t>
      </w:r>
      <w:r>
        <w:rPr>
          <w:spacing w:val="-1"/>
        </w:rPr>
        <w:t>法》、《残疾人保障法》等法律法规及相关规定，现就促进残疾人就业政府采购政策通知如</w:t>
      </w:r>
      <w:r>
        <w:t>下：</w:t>
      </w:r>
    </w:p>
    <w:p w14:paraId="1D090C7D">
      <w:pPr>
        <w:pStyle w:val="10"/>
        <w:spacing w:before="1"/>
        <w:ind w:left="711"/>
      </w:pPr>
      <w:r>
        <w:t>一、享受政府采购支持政策的残疾人福利性单位应当同时满足以下条件：</w:t>
      </w:r>
    </w:p>
    <w:p w14:paraId="1824018B">
      <w:pPr>
        <w:pStyle w:val="10"/>
        <w:spacing w:before="172" w:line="374" w:lineRule="auto"/>
        <w:ind w:left="231" w:right="456" w:firstLine="480"/>
      </w:pPr>
      <w:r>
        <w:t>（一）安置的残疾人占本单位在职职工人数的比例不低于25%（含25%），并且安置的残疾人人数不少于10人（含10人）；</w:t>
      </w:r>
    </w:p>
    <w:p w14:paraId="54F62B9E">
      <w:pPr>
        <w:pStyle w:val="10"/>
        <w:spacing w:before="1"/>
        <w:ind w:left="711"/>
      </w:pPr>
      <w:r>
        <w:t>（二）依法与安置的每位残疾人签订了一年以上（含一年）的劳动合同或服务协议；</w:t>
      </w:r>
    </w:p>
    <w:p w14:paraId="595A4D35">
      <w:pPr>
        <w:pStyle w:val="10"/>
        <w:spacing w:before="172" w:line="374" w:lineRule="auto"/>
        <w:ind w:left="231" w:right="456" w:firstLine="480"/>
      </w:pPr>
      <w:r>
        <w:t>（三）为安置的每位残疾人按月足额缴纳了基本养老保险、基本医疗保险、失业保险、工伤保险和生育保险等社会保险费；</w:t>
      </w:r>
    </w:p>
    <w:p w14:paraId="4251A957">
      <w:pPr>
        <w:pStyle w:val="10"/>
        <w:spacing w:before="1" w:line="374" w:lineRule="auto"/>
        <w:ind w:left="231" w:right="456" w:firstLine="480"/>
      </w:pPr>
      <w:r>
        <w:t>（四）通过银行等金融机构向安置的每位残疾人，按月支付了不低于单位所在区县适用的经省级人民政府批准的月最低工资标准的工资；</w:t>
      </w:r>
    </w:p>
    <w:p w14:paraId="1406C727">
      <w:pPr>
        <w:pStyle w:val="10"/>
        <w:spacing w:before="1" w:line="374" w:lineRule="auto"/>
        <w:ind w:left="231" w:right="456" w:firstLine="480"/>
      </w:pPr>
      <w:r>
        <w:t>（五）提供本单位制造的货物、承担的工程或者服务（以下简称产品），或者提供其他残疾人福利性单位制造的货物（不包括使用非残疾人福利性单位注册商标的货物）。</w:t>
      </w:r>
    </w:p>
    <w:p w14:paraId="1532E743">
      <w:pPr>
        <w:pStyle w:val="10"/>
        <w:spacing w:line="374" w:lineRule="auto"/>
        <w:ind w:left="231" w:right="456" w:firstLine="480"/>
      </w:pPr>
      <w:r>
        <w:rPr>
          <w:spacing w:val="-1"/>
        </w:rPr>
        <w:t>前款所称残疾人是指法定劳动年龄内，持有《中华人民共和国残疾人证》或者《中华人民</w:t>
      </w:r>
      <w:r>
        <w:t>共和国残疾军人证（1至8级）</w:t>
      </w:r>
      <w:r>
        <w:rPr>
          <w:spacing w:val="-1"/>
        </w:rPr>
        <w:t>》的自然人，包括具有劳动条件和劳动意愿的精神残疾人。在职</w:t>
      </w:r>
      <w:r>
        <w:t>职工人数是指与残疾人福利性单位建立劳动关系并依法签订劳动合同或者服务协议的雇员人 数。</w:t>
      </w:r>
    </w:p>
    <w:p w14:paraId="391239EE">
      <w:pPr>
        <w:pStyle w:val="10"/>
        <w:spacing w:before="1" w:line="374" w:lineRule="auto"/>
        <w:ind w:left="231" w:right="456" w:firstLine="480"/>
        <w:jc w:val="both"/>
      </w:pPr>
      <w: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14:paraId="691005E2">
      <w:pPr>
        <w:pStyle w:val="10"/>
        <w:spacing w:before="1" w:line="374" w:lineRule="auto"/>
        <w:ind w:left="231" w:right="456" w:firstLine="480"/>
      </w:pPr>
      <w:r>
        <w:t>中标、中标人为残疾人福利性单位的，采购人或者其委托的采购代理机构应当随中标、成交结果同时公告其《残疾人福利性单位声明函》，接受社会监督。</w:t>
      </w:r>
    </w:p>
    <w:p w14:paraId="32CBACFF">
      <w:pPr>
        <w:spacing w:after="0" w:line="374" w:lineRule="auto"/>
        <w:sectPr>
          <w:type w:val="continuous"/>
          <w:pgSz w:w="11850" w:h="16790"/>
          <w:pgMar w:top="1400" w:right="680" w:bottom="1560" w:left="640" w:header="720" w:footer="720" w:gutter="0"/>
          <w:pgNumType w:fmt="decimal"/>
          <w:cols w:space="720" w:num="1"/>
        </w:sectPr>
      </w:pPr>
    </w:p>
    <w:p w14:paraId="6652D6BF">
      <w:pPr>
        <w:pStyle w:val="10"/>
        <w:spacing w:before="111" w:line="374" w:lineRule="auto"/>
        <w:ind w:left="231" w:right="456" w:firstLine="480"/>
        <w:jc w:val="both"/>
      </w:pPr>
      <w:r>
        <w:t>投标人提供的《残疾人福利性单位声明函》与事实不符的，依照《政府采购法》第七十七条第一款的规定追究法律责任。</w:t>
      </w:r>
    </w:p>
    <w:p w14:paraId="4AFD1737">
      <w:pPr>
        <w:pStyle w:val="10"/>
        <w:spacing w:before="1" w:line="374" w:lineRule="auto"/>
        <w:ind w:left="231" w:right="456" w:firstLine="480"/>
        <w:jc w:val="both"/>
      </w:pPr>
      <w: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66755251">
      <w:pPr>
        <w:pStyle w:val="10"/>
        <w:spacing w:before="1" w:line="374" w:lineRule="auto"/>
        <w:ind w:left="231" w:right="456" w:firstLine="480"/>
        <w:jc w:val="both"/>
      </w:pPr>
      <w:r>
        <w:t>四、采购人采购公开招标数额标准以上的货物或者服务，因落实促进残疾人就业政策的需要，依法履行有关报批程序后，可采用公开招标以外的采购方式。</w:t>
      </w:r>
    </w:p>
    <w:p w14:paraId="68DBE09E">
      <w:pPr>
        <w:pStyle w:val="10"/>
        <w:spacing w:line="374" w:lineRule="auto"/>
        <w:ind w:left="231" w:right="456" w:firstLine="480"/>
        <w:jc w:val="both"/>
      </w:pPr>
      <w: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14:paraId="43A59718">
      <w:pPr>
        <w:pStyle w:val="10"/>
        <w:spacing w:before="1" w:line="374" w:lineRule="auto"/>
        <w:ind w:left="231" w:right="456" w:firstLine="480"/>
      </w:pPr>
      <w:r>
        <w:t xml:space="preserve">六、省级财政部门可以结合本地区残疾人生产、经营的实际情况，细化政府采购支持措 </w:t>
      </w:r>
      <w:r>
        <w:rPr>
          <w:spacing w:val="-1"/>
        </w:rPr>
        <w:t>施。对符合国家有关部门规定条件的残疾人辅助性就业机构，可通过上述措施予以支持。各地</w:t>
      </w:r>
      <w:r>
        <w:t>制定的有关文件应当报财政部备案。</w:t>
      </w:r>
    </w:p>
    <w:p w14:paraId="3DD6769D">
      <w:pPr>
        <w:pStyle w:val="10"/>
        <w:spacing w:before="1"/>
        <w:ind w:left="711"/>
      </w:pPr>
      <w:r>
        <w:t>七、本通知自2017年10月1日起执行。</w:t>
      </w:r>
    </w:p>
    <w:p w14:paraId="34BCB3D6">
      <w:pPr>
        <w:pStyle w:val="10"/>
        <w:spacing w:before="4"/>
        <w:rPr>
          <w:sz w:val="8"/>
        </w:rPr>
      </w:pPr>
    </w:p>
    <w:p w14:paraId="33105968">
      <w:pPr>
        <w:pStyle w:val="10"/>
        <w:spacing w:before="66"/>
        <w:ind w:right="237"/>
        <w:jc w:val="right"/>
      </w:pPr>
      <w:r>
        <w:t>财政部 民政部 中国残疾人联合会</w:t>
      </w:r>
    </w:p>
    <w:p w14:paraId="63BB7CBF">
      <w:pPr>
        <w:pStyle w:val="10"/>
        <w:spacing w:before="11"/>
        <w:rPr>
          <w:sz w:val="16"/>
        </w:rPr>
      </w:pPr>
    </w:p>
    <w:p w14:paraId="5EF1FA8C">
      <w:pPr>
        <w:pStyle w:val="10"/>
        <w:ind w:right="237"/>
        <w:jc w:val="right"/>
      </w:pPr>
      <w:r>
        <w:t>2017年8月22日</w:t>
      </w:r>
    </w:p>
    <w:p w14:paraId="1C03A8E5">
      <w:pPr>
        <w:spacing w:after="0"/>
        <w:jc w:val="right"/>
        <w:sectPr>
          <w:footerReference r:id="rId9" w:type="default"/>
          <w:pgSz w:w="11850" w:h="16790"/>
          <w:pgMar w:top="760" w:right="680" w:bottom="1320" w:left="640" w:header="575" w:footer="1131" w:gutter="0"/>
          <w:pgNumType w:fmt="decimal"/>
          <w:cols w:space="720" w:num="1"/>
        </w:sectPr>
      </w:pPr>
    </w:p>
    <w:p w14:paraId="1A9E0DB1">
      <w:pPr>
        <w:pStyle w:val="10"/>
        <w:rPr>
          <w:sz w:val="20"/>
        </w:rPr>
      </w:pPr>
    </w:p>
    <w:p w14:paraId="7511DE99">
      <w:pPr>
        <w:pStyle w:val="10"/>
        <w:spacing w:before="10"/>
        <w:rPr>
          <w:sz w:val="26"/>
        </w:rPr>
      </w:pPr>
    </w:p>
    <w:p w14:paraId="3290FD5E">
      <w:pPr>
        <w:pStyle w:val="3"/>
        <w:tabs>
          <w:tab w:val="left" w:pos="2369"/>
        </w:tabs>
        <w:spacing w:before="49"/>
      </w:pPr>
      <w:bookmarkStart w:id="35" w:name="_bookmark6"/>
      <w:bookmarkEnd w:id="35"/>
      <w:bookmarkStart w:id="36" w:name="第七部分  聊城市公共资源交易中心虚拟开标大厅操作手册"/>
      <w:bookmarkEnd w:id="36"/>
      <w:r>
        <w:t>第七部分</w:t>
      </w:r>
      <w:r>
        <w:tab/>
      </w:r>
      <w:r>
        <w:t>聊城市公共资源交易中心虚拟开标大厅操作手册</w:t>
      </w:r>
    </w:p>
    <w:p w14:paraId="1413C9C2">
      <w:pPr>
        <w:pStyle w:val="10"/>
        <w:rPr>
          <w:b/>
          <w:sz w:val="36"/>
        </w:rPr>
      </w:pPr>
    </w:p>
    <w:p w14:paraId="14FDC6F6">
      <w:pPr>
        <w:pStyle w:val="33"/>
        <w:numPr>
          <w:ilvl w:val="0"/>
          <w:numId w:val="5"/>
        </w:numPr>
        <w:tabs>
          <w:tab w:val="left" w:pos="955"/>
        </w:tabs>
        <w:spacing w:before="283" w:after="0" w:line="364" w:lineRule="auto"/>
        <w:ind w:left="711" w:right="456" w:firstLine="0"/>
        <w:jc w:val="left"/>
        <w:rPr>
          <w:sz w:val="24"/>
        </w:rPr>
      </w:pPr>
      <w:r>
        <w:rPr>
          <w:b/>
          <w:sz w:val="24"/>
        </w:rPr>
        <w:t xml:space="preserve">虚 拟 开 标 大 厅 - 投 标 人 操 作 手 册 下 载 链 接 （ 网 页 右 上 角 ） </w:t>
      </w:r>
      <w:r>
        <w:rPr>
          <w:sz w:val="24"/>
        </w:rPr>
        <w:t>http://ggzyjy.liaocheng.gov.cn:8093/BidOpening/bidopeninghallaction/hall/login</w:t>
      </w:r>
    </w:p>
    <w:p w14:paraId="49554E21">
      <w:pPr>
        <w:pStyle w:val="10"/>
      </w:pPr>
    </w:p>
    <w:p w14:paraId="75FBAC1F">
      <w:pPr>
        <w:pStyle w:val="33"/>
        <w:numPr>
          <w:ilvl w:val="0"/>
          <w:numId w:val="5"/>
        </w:numPr>
        <w:tabs>
          <w:tab w:val="left" w:pos="955"/>
        </w:tabs>
        <w:spacing w:before="159" w:after="0" w:line="364" w:lineRule="auto"/>
        <w:ind w:left="711" w:right="456" w:firstLine="0"/>
        <w:jc w:val="left"/>
        <w:rPr>
          <w:sz w:val="24"/>
        </w:rPr>
      </w:pPr>
      <w:r>
        <w:rPr>
          <w:b/>
          <w:sz w:val="24"/>
        </w:rPr>
        <w:t>投标文件制作工具视频</w:t>
      </w:r>
      <w:r>
        <w:fldChar w:fldCharType="begin"/>
      </w:r>
      <w:r>
        <w:instrText xml:space="preserve"> HYPERLINK "http://ggzyjy.liaocheng.gov.cn/lcggzy/xzzx/012002/20180627/80bc2cfc-1145-4b91-" \h </w:instrText>
      </w:r>
      <w:r>
        <w:fldChar w:fldCharType="separate"/>
      </w:r>
      <w:r>
        <w:rPr>
          <w:sz w:val="24"/>
        </w:rPr>
        <w:t>http://ggzyjy.liaocheng.gov.cn/lcggzy/xzzx/012002/20180627/80bc2cfc-1145-4b91-</w:t>
      </w:r>
      <w:r>
        <w:rPr>
          <w:sz w:val="24"/>
        </w:rPr>
        <w:fldChar w:fldCharType="end"/>
      </w:r>
    </w:p>
    <w:p w14:paraId="74BA996D">
      <w:pPr>
        <w:pStyle w:val="10"/>
        <w:spacing w:line="306" w:lineRule="exact"/>
        <w:ind w:left="231"/>
      </w:pPr>
      <w:r>
        <w:t>b63f-b17e2eef9142.html</w:t>
      </w:r>
    </w:p>
    <w:p w14:paraId="78D7136F">
      <w:pPr>
        <w:pStyle w:val="10"/>
      </w:pPr>
    </w:p>
    <w:p w14:paraId="35810F5F">
      <w:pPr>
        <w:pStyle w:val="10"/>
        <w:spacing w:before="11"/>
      </w:pPr>
    </w:p>
    <w:p w14:paraId="7D1DA0FB">
      <w:pPr>
        <w:pStyle w:val="33"/>
        <w:numPr>
          <w:ilvl w:val="0"/>
          <w:numId w:val="5"/>
        </w:numPr>
        <w:tabs>
          <w:tab w:val="left" w:pos="955"/>
        </w:tabs>
        <w:spacing w:before="0" w:after="0" w:line="364" w:lineRule="auto"/>
        <w:ind w:left="711" w:right="456" w:firstLine="0"/>
        <w:jc w:val="left"/>
        <w:rPr>
          <w:sz w:val="24"/>
        </w:rPr>
      </w:pPr>
      <w:r>
        <w:rPr>
          <w:b/>
          <w:sz w:val="24"/>
        </w:rPr>
        <w:t>聊城市公共资源交易中心采购类项目开评标应急预案（暂行）（政采科）</w:t>
      </w:r>
      <w:r>
        <w:fldChar w:fldCharType="begin"/>
      </w:r>
      <w:r>
        <w:instrText xml:space="preserve"> HYPERLINK "http://ggzyjy.liaocheng.gov.cn/lcggzy/bszn/004004/20210823/516fa2b4-dfa1-4747-" \h </w:instrText>
      </w:r>
      <w:r>
        <w:fldChar w:fldCharType="separate"/>
      </w:r>
      <w:r>
        <w:rPr>
          <w:b/>
          <w:sz w:val="24"/>
        </w:rPr>
        <w:t xml:space="preserve"> </w:t>
      </w:r>
      <w:r>
        <w:rPr>
          <w:sz w:val="24"/>
        </w:rPr>
        <w:t>http://ggzyjy.liaocheng.gov.cn/lcggzy/bszn/004004/20210823/516fa2b4-dfa1-4747-</w:t>
      </w:r>
      <w:r>
        <w:rPr>
          <w:sz w:val="24"/>
        </w:rPr>
        <w:fldChar w:fldCharType="end"/>
      </w:r>
    </w:p>
    <w:p w14:paraId="75486C42">
      <w:pPr>
        <w:pStyle w:val="10"/>
        <w:spacing w:line="306" w:lineRule="exact"/>
        <w:ind w:left="231"/>
      </w:pPr>
      <w:r>
        <w:t>b0df-53f87c7d7ebe.html</w:t>
      </w:r>
    </w:p>
    <w:p w14:paraId="4AA640C1">
      <w:pPr>
        <w:pStyle w:val="10"/>
      </w:pPr>
    </w:p>
    <w:p w14:paraId="2844FAAE">
      <w:pPr>
        <w:pStyle w:val="10"/>
        <w:spacing w:before="11"/>
      </w:pPr>
    </w:p>
    <w:p w14:paraId="34D355E8">
      <w:pPr>
        <w:pStyle w:val="33"/>
        <w:numPr>
          <w:ilvl w:val="0"/>
          <w:numId w:val="5"/>
        </w:numPr>
        <w:tabs>
          <w:tab w:val="left" w:pos="955"/>
        </w:tabs>
        <w:spacing w:before="0" w:after="0" w:line="364" w:lineRule="auto"/>
        <w:ind w:left="651" w:right="516" w:firstLine="60"/>
        <w:jc w:val="left"/>
        <w:rPr>
          <w:sz w:val="24"/>
        </w:rPr>
      </w:pPr>
      <w:r>
        <w:rPr>
          <w:b/>
          <w:sz w:val="24"/>
        </w:rPr>
        <w:t>信息技术科公共资源电子交易系统开评标应急预案</w:t>
      </w:r>
      <w:r>
        <w:fldChar w:fldCharType="begin"/>
      </w:r>
      <w:r>
        <w:instrText xml:space="preserve"> HYPERLINK "http://ggzyjy.liaocheng.gov.cn/lcggzy/bszn/004002/20220112/c816a4ed-94c6-4779-9434-32044316f028.html" \h </w:instrText>
      </w:r>
      <w:r>
        <w:fldChar w:fldCharType="separate"/>
      </w:r>
      <w:r>
        <w:rPr>
          <w:sz w:val="24"/>
        </w:rPr>
        <w:t>http://ggzyjy.liaocheng.gov.cn/lcggzy/bszn/004002/20220112/c816a4ed-94c6-4779-</w:t>
      </w:r>
      <w:r>
        <w:rPr>
          <w:sz w:val="24"/>
        </w:rPr>
        <w:fldChar w:fldCharType="end"/>
      </w:r>
    </w:p>
    <w:p w14:paraId="4F7ED3F7">
      <w:pPr>
        <w:pStyle w:val="10"/>
        <w:spacing w:line="306" w:lineRule="exact"/>
        <w:ind w:left="231"/>
      </w:pPr>
      <w:r>
        <w:fldChar w:fldCharType="begin"/>
      </w:r>
      <w:r>
        <w:instrText xml:space="preserve"> HYPERLINK "http://ggzyjy.liaocheng.gov.cn/lcggzy/bszn/004002/20220112/c816a4ed-94c6-4779-9434-32044316f028.html" \h </w:instrText>
      </w:r>
      <w:r>
        <w:fldChar w:fldCharType="separate"/>
      </w:r>
      <w:r>
        <w:t>9434-32044316f028.html</w:t>
      </w:r>
      <w:r>
        <w:fldChar w:fldCharType="end"/>
      </w:r>
    </w:p>
    <w:p w14:paraId="4ADF311B">
      <w:pPr>
        <w:pStyle w:val="10"/>
      </w:pPr>
    </w:p>
    <w:p w14:paraId="38B44907">
      <w:pPr>
        <w:pStyle w:val="10"/>
        <w:spacing w:before="11"/>
      </w:pPr>
    </w:p>
    <w:p w14:paraId="2C91C1A2">
      <w:pPr>
        <w:pStyle w:val="33"/>
        <w:numPr>
          <w:ilvl w:val="0"/>
          <w:numId w:val="5"/>
        </w:numPr>
        <w:tabs>
          <w:tab w:val="left" w:pos="955"/>
        </w:tabs>
        <w:spacing w:before="0" w:after="0" w:line="364" w:lineRule="auto"/>
        <w:ind w:left="711" w:right="456" w:firstLine="0"/>
        <w:jc w:val="left"/>
        <w:rPr>
          <w:sz w:val="24"/>
        </w:rPr>
      </w:pPr>
      <w:r>
        <w:rPr>
          <w:b/>
          <w:sz w:val="24"/>
        </w:rPr>
        <w:t>新交易系统操作手册及操作视频</w:t>
      </w:r>
      <w:r>
        <w:fldChar w:fldCharType="begin"/>
      </w:r>
      <w:r>
        <w:instrText xml:space="preserve"> HYPERLINK "http://ggzyjy.liaocheng.gov.cn/lcggzy/xzzx/012005/20230808/9f4ff67d-5515-411c-" \h </w:instrText>
      </w:r>
      <w:r>
        <w:fldChar w:fldCharType="separate"/>
      </w:r>
      <w:r>
        <w:rPr>
          <w:sz w:val="24"/>
        </w:rPr>
        <w:t>http://ggzyjy.liaocheng.gov.cn/lcggzy/xzzx/012005/20230808/9f4ff67d-5515-411c-</w:t>
      </w:r>
      <w:r>
        <w:rPr>
          <w:sz w:val="24"/>
        </w:rPr>
        <w:fldChar w:fldCharType="end"/>
      </w:r>
    </w:p>
    <w:p w14:paraId="2465EFE0">
      <w:pPr>
        <w:pStyle w:val="10"/>
        <w:spacing w:line="306" w:lineRule="exact"/>
        <w:ind w:left="231"/>
      </w:pPr>
      <w:r>
        <w:t>b423-c9534421b34b.html</w:t>
      </w:r>
    </w:p>
    <w:p w14:paraId="2F853951">
      <w:pPr>
        <w:pStyle w:val="10"/>
        <w:spacing w:before="0"/>
        <w:ind w:left="-2" w:leftChars="-1"/>
        <w:jc w:val="center"/>
        <w:rPr>
          <w:b/>
          <w:lang w:eastAsia="zh-CN"/>
        </w:rPr>
      </w:pPr>
    </w:p>
    <w:sectPr>
      <w:footerReference r:id="rId10" w:type="default"/>
      <w:pgSz w:w="11850" w:h="16790"/>
      <w:pgMar w:top="1240" w:right="1180" w:bottom="1140" w:left="840" w:header="792" w:footer="956"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0000000000000000000"/>
    <w:charset w:val="86"/>
    <w:family w:val="modern"/>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04198">
    <w:pPr>
      <w:pStyle w:val="10"/>
      <w:tabs>
        <w:tab w:val="center" w:pos="5275"/>
      </w:tabs>
      <w:spacing w:line="14" w:lineRule="auto"/>
      <w:rPr>
        <w:sz w:val="20"/>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0F381E">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100F381E">
                    <w:pPr>
                      <w:pStyle w:val="12"/>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sz w:val="20"/>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869D0">
    <w:pPr>
      <w:pStyle w:val="10"/>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2C65AF">
                          <w:pPr>
                            <w:pStyle w:val="12"/>
                          </w:pPr>
                          <w:r>
                            <w:fldChar w:fldCharType="begin"/>
                          </w:r>
                          <w:r>
                            <w:instrText xml:space="preserve"> PAGE  \* MERGEFORMAT </w:instrText>
                          </w:r>
                          <w:r>
                            <w:fldChar w:fldCharType="separate"/>
                          </w:r>
                          <w:r>
                            <w:t>111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D2C65AF">
                    <w:pPr>
                      <w:pStyle w:val="12"/>
                    </w:pPr>
                    <w:r>
                      <w:fldChar w:fldCharType="begin"/>
                    </w:r>
                    <w:r>
                      <w:instrText xml:space="preserve"> PAGE  \* MERGEFORMAT </w:instrText>
                    </w:r>
                    <w:r>
                      <w:fldChar w:fldCharType="separate"/>
                    </w:r>
                    <w:r>
                      <w:t>111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375A9">
    <w:pPr>
      <w:pStyle w:val="10"/>
      <w:spacing w:line="14" w:lineRule="auto"/>
      <w:rPr>
        <w:sz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7F8789">
                          <w:pPr>
                            <w:pStyle w:val="12"/>
                          </w:pPr>
                          <w:r>
                            <w:fldChar w:fldCharType="begin"/>
                          </w:r>
                          <w:r>
                            <w:instrText xml:space="preserve"> PAGE  \* MERGEFORMAT </w:instrText>
                          </w:r>
                          <w:r>
                            <w:fldChar w:fldCharType="separate"/>
                          </w:r>
                          <w:r>
                            <w:t>123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C7F8789">
                    <w:pPr>
                      <w:pStyle w:val="12"/>
                    </w:pPr>
                    <w:r>
                      <w:fldChar w:fldCharType="begin"/>
                    </w:r>
                    <w:r>
                      <w:instrText xml:space="preserve"> PAGE  \* MERGEFORMAT </w:instrText>
                    </w:r>
                    <w:r>
                      <w:fldChar w:fldCharType="separate"/>
                    </w:r>
                    <w:r>
                      <w:t>123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867AC6">
    <w:pPr>
      <w:pStyle w:val="10"/>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B3FA9B">
                          <w:pPr>
                            <w:pStyle w:val="12"/>
                          </w:pPr>
                          <w:r>
                            <w:fldChar w:fldCharType="begin"/>
                          </w:r>
                          <w:r>
                            <w:instrText xml:space="preserve"> PAGE  \* MERGEFORMAT </w:instrText>
                          </w:r>
                          <w:r>
                            <w:fldChar w:fldCharType="separate"/>
                          </w:r>
                          <w:r>
                            <w:t>136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3B3FA9B">
                    <w:pPr>
                      <w:pStyle w:val="12"/>
                    </w:pPr>
                    <w:r>
                      <w:fldChar w:fldCharType="begin"/>
                    </w:r>
                    <w:r>
                      <w:instrText xml:space="preserve"> PAGE  \* MERGEFORMAT </w:instrText>
                    </w:r>
                    <w:r>
                      <w:fldChar w:fldCharType="separate"/>
                    </w:r>
                    <w:r>
                      <w:t>136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01DB1">
    <w:pPr>
      <w:pStyle w:val="12"/>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0E17E4">
                          <w:pPr>
                            <w:pStyle w:val="12"/>
                          </w:pPr>
                          <w:r>
                            <w:fldChar w:fldCharType="begin"/>
                          </w:r>
                          <w:r>
                            <w:instrText xml:space="preserve"> PAGE  \* MERGEFORMAT </w:instrText>
                          </w:r>
                          <w:r>
                            <w:fldChar w:fldCharType="separate"/>
                          </w:r>
                          <w:r>
                            <w:t>137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3C0E17E4">
                    <w:pPr>
                      <w:pStyle w:val="12"/>
                    </w:pPr>
                    <w:r>
                      <w:fldChar w:fldCharType="begin"/>
                    </w:r>
                    <w:r>
                      <w:instrText xml:space="preserve"> PAGE  \* MERGEFORMAT </w:instrText>
                    </w:r>
                    <w:r>
                      <w:fldChar w:fldCharType="separate"/>
                    </w:r>
                    <w:r>
                      <w:t>137</w:t>
                    </w:r>
                    <w:r>
                      <w:fldChar w:fldCharType="end"/>
                    </w:r>
                  </w:p>
                </w:txbxContent>
              </v:textbox>
            </v:shape>
          </w:pict>
        </mc:Fallback>
      </mc:AlternateContent>
    </w:r>
  </w:p>
  <w:p w14:paraId="59FD93B6">
    <w:pPr>
      <w:spacing w:line="14" w:lineRule="auto"/>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FCC3EB">
    <w:pPr>
      <w:pStyle w:val="13"/>
      <w:jc w:val="left"/>
      <w:rPr>
        <w:rFonts w:hint="default" w:eastAsiaTheme="minorEastAsia"/>
        <w:lang w:val="en-US" w:eastAsia="zh-CN"/>
      </w:rPr>
    </w:pPr>
    <w:r>
      <w:rPr>
        <w:rFonts w:hint="eastAsia"/>
        <w:lang w:val="en-US" w:eastAsia="zh-CN"/>
      </w:rPr>
      <w:t>项目编号：SDGP371503000202502000273/XCPZFCG-2025-349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12AE4">
    <w:pPr>
      <w:pStyle w:val="10"/>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552450</wp:posOffset>
              </wp:positionH>
              <wp:positionV relativeFrom="page">
                <wp:posOffset>488950</wp:posOffset>
              </wp:positionV>
              <wp:extent cx="6343015" cy="0"/>
              <wp:effectExtent l="0" t="4445" r="0" b="5080"/>
              <wp:wrapNone/>
              <wp:docPr id="12" name="直接连接符 12"/>
              <wp:cNvGraphicFramePr/>
              <a:graphic xmlns:a="http://schemas.openxmlformats.org/drawingml/2006/main">
                <a:graphicData uri="http://schemas.microsoft.com/office/word/2010/wordprocessingShape">
                  <wps:wsp>
                    <wps:cNvCnPr/>
                    <wps:spPr>
                      <a:xfrm>
                        <a:off x="0" y="0"/>
                        <a:ext cx="6343015" cy="0"/>
                      </a:xfrm>
                      <a:prstGeom prst="line">
                        <a:avLst/>
                      </a:prstGeom>
                      <a:ln w="4572"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3.5pt;margin-top:38.5pt;height:0pt;width:499.45pt;mso-position-horizontal-relative:page;mso-position-vertical-relative:page;z-index:-251656192;mso-width-relative:page;mso-height-relative:page;" filled="f" stroked="t" coordsize="21600,21600" o:gfxdata="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F0/uy9cAAAAJAQAADwAAAAAAAAABACAAAAAiAAAAZHJzL2Rvd25yZXYueG1sUEsB&#10;AhQAFAAAAAgAh07iQNSx3cD2AQAA5gMAAA4AAAAAAAAAAQAgAAAAJgEAAGRycy9lMm9Eb2MueG1s&#10;UEsFBgAAAAAGAAYAWQEAAI4FAAAAAA==&#10;">
              <v:fill on="f" focussize="0,0"/>
              <v:stroke weight="0.36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540385</wp:posOffset>
              </wp:positionH>
              <wp:positionV relativeFrom="page">
                <wp:posOffset>365125</wp:posOffset>
              </wp:positionV>
              <wp:extent cx="2025650" cy="331470"/>
              <wp:effectExtent l="0" t="0" r="0" b="0"/>
              <wp:wrapNone/>
              <wp:docPr id="7" name="文本框 7"/>
              <wp:cNvGraphicFramePr/>
              <a:graphic xmlns:a="http://schemas.openxmlformats.org/drawingml/2006/main">
                <a:graphicData uri="http://schemas.microsoft.com/office/word/2010/wordprocessingShape">
                  <wps:wsp>
                    <wps:cNvSpPr txBox="1"/>
                    <wps:spPr>
                      <a:xfrm>
                        <a:off x="0" y="0"/>
                        <a:ext cx="2025650" cy="331470"/>
                      </a:xfrm>
                      <a:prstGeom prst="rect">
                        <a:avLst/>
                      </a:prstGeom>
                      <a:noFill/>
                      <a:ln>
                        <a:noFill/>
                      </a:ln>
                    </wps:spPr>
                    <wps:txbx>
                      <w:txbxContent>
                        <w:p w14:paraId="2E96BE73">
                          <w:pPr>
                            <w:spacing w:before="0" w:line="225" w:lineRule="exact"/>
                            <w:ind w:left="20" w:right="0" w:firstLine="0"/>
                            <w:jc w:val="left"/>
                            <w:rPr>
                              <w:sz w:val="18"/>
                            </w:rPr>
                          </w:pPr>
                          <w:r>
                            <w:rPr>
                              <w:sz w:val="18"/>
                            </w:rPr>
                            <w:t>项目编号：</w:t>
                          </w:r>
                        </w:p>
                        <w:p w14:paraId="737A48A1">
                          <w:pPr>
                            <w:spacing w:before="2" w:line="294" w:lineRule="exact"/>
                            <w:ind w:left="20" w:right="0" w:firstLine="0"/>
                            <w:jc w:val="left"/>
                            <w:rPr>
                              <w:b/>
                              <w:sz w:val="24"/>
                            </w:rPr>
                          </w:pPr>
                          <w:r>
                            <w:rPr>
                              <w:b/>
                              <w:sz w:val="24"/>
                            </w:rPr>
                            <w:t>附件：</w:t>
                          </w:r>
                        </w:p>
                      </w:txbxContent>
                    </wps:txbx>
                    <wps:bodyPr lIns="0" tIns="0" rIns="0" bIns="0" upright="1"/>
                  </wps:wsp>
                </a:graphicData>
              </a:graphic>
            </wp:anchor>
          </w:drawing>
        </mc:Choice>
        <mc:Fallback>
          <w:pict>
            <v:shape id="_x0000_s1026" o:spid="_x0000_s1026" o:spt="202" type="#_x0000_t202" style="position:absolute;left:0pt;margin-left:42.55pt;margin-top:28.75pt;height:26.1pt;width:159.5pt;mso-position-horizontal-relative:page;mso-position-vertical-relative:page;z-index:-251656192;mso-width-relative:page;mso-height-relative:page;" filled="f" stroked="f" coordsize="21600,21600" o:gfxdata="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RvFF9gAAAAJAQAADwAAAAAAAAABACAAAAAiAAAAZHJzL2Rvd25yZXYueG1sUEsB&#10;AhQAFAAAAAgAh07iQPNsOHe8AQAAcgMAAA4AAAAAAAAAAQAgAAAAJwEAAGRycy9lMm9Eb2MueG1s&#10;UEsFBgAAAAAGAAYAWQEAAFUFAAAAAA==&#10;">
              <v:fill on="f" focussize="0,0"/>
              <v:stroke on="f"/>
              <v:imagedata o:title=""/>
              <o:lock v:ext="edit" aspectratio="f"/>
              <v:textbox inset="0mm,0mm,0mm,0mm">
                <w:txbxContent>
                  <w:p w14:paraId="2E96BE73">
                    <w:pPr>
                      <w:spacing w:before="0" w:line="225" w:lineRule="exact"/>
                      <w:ind w:left="20" w:right="0" w:firstLine="0"/>
                      <w:jc w:val="left"/>
                      <w:rPr>
                        <w:sz w:val="18"/>
                      </w:rPr>
                    </w:pPr>
                    <w:r>
                      <w:rPr>
                        <w:sz w:val="18"/>
                      </w:rPr>
                      <w:t>项目编号：</w:t>
                    </w:r>
                  </w:p>
                  <w:p w14:paraId="737A48A1">
                    <w:pPr>
                      <w:spacing w:before="2" w:line="294" w:lineRule="exact"/>
                      <w:ind w:left="20" w:right="0" w:firstLine="0"/>
                      <w:jc w:val="left"/>
                      <w:rPr>
                        <w:b/>
                        <w:sz w:val="24"/>
                      </w:rPr>
                    </w:pPr>
                    <w:r>
                      <w:rPr>
                        <w:b/>
                        <w:sz w:val="24"/>
                      </w:rPr>
                      <w:t>附件：</w:t>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6083300</wp:posOffset>
              </wp:positionH>
              <wp:positionV relativeFrom="page">
                <wp:posOffset>365125</wp:posOffset>
              </wp:positionV>
              <wp:extent cx="825500" cy="1397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825500" cy="139700"/>
                      </a:xfrm>
                      <a:prstGeom prst="rect">
                        <a:avLst/>
                      </a:prstGeom>
                      <a:noFill/>
                      <a:ln>
                        <a:noFill/>
                      </a:ln>
                    </wps:spPr>
                    <wps:txbx>
                      <w:txbxContent>
                        <w:p w14:paraId="7CB650E5">
                          <w:pPr>
                            <w:spacing w:before="0" w:line="220" w:lineRule="exact"/>
                            <w:ind w:left="20" w:right="0" w:firstLine="0"/>
                            <w:jc w:val="left"/>
                            <w:rPr>
                              <w:sz w:val="18"/>
                            </w:rPr>
                          </w:pPr>
                          <w:r>
                            <w:rPr>
                              <w:sz w:val="18"/>
                            </w:rPr>
                            <w:t>竞争性磋商文件</w:t>
                          </w:r>
                        </w:p>
                      </w:txbxContent>
                    </wps:txbx>
                    <wps:bodyPr lIns="0" tIns="0" rIns="0" bIns="0" upright="1"/>
                  </wps:wsp>
                </a:graphicData>
              </a:graphic>
            </wp:anchor>
          </w:drawing>
        </mc:Choice>
        <mc:Fallback>
          <w:pict>
            <v:shape id="_x0000_s1026" o:spid="_x0000_s1026" o:spt="202" type="#_x0000_t202" style="position:absolute;left:0pt;margin-left:479pt;margin-top:28.75pt;height:11pt;width:65pt;mso-position-horizontal-relative:page;mso-position-vertical-relative:page;z-index:-251656192;mso-width-relative:page;mso-height-relative:page;" filled="f" stroked="f" coordsize="21600,21600" o:gfxdata="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XitI9gAAAAKAQAADwAAAAAAAAABACAAAAAiAAAAZHJzL2Rvd25yZXYueG1sUEsBAhQA&#10;FAAAAAgAh07iQDiVCOa5AQAAcwMAAA4AAAAAAAAAAQAgAAAAJwEAAGRycy9lMm9Eb2MueG1sUEsF&#10;BgAAAAAGAAYAWQEAAFIFAAAAAA==&#10;">
              <v:fill on="f" focussize="0,0"/>
              <v:stroke on="f"/>
              <v:imagedata o:title=""/>
              <o:lock v:ext="edit" aspectratio="f"/>
              <v:textbox inset="0mm,0mm,0mm,0mm">
                <w:txbxContent>
                  <w:p w14:paraId="7CB650E5">
                    <w:pPr>
                      <w:spacing w:before="0" w:line="220" w:lineRule="exact"/>
                      <w:ind w:left="20" w:right="0" w:firstLine="0"/>
                      <w:jc w:val="left"/>
                      <w:rPr>
                        <w:sz w:val="18"/>
                      </w:rPr>
                    </w:pPr>
                    <w:r>
                      <w:rPr>
                        <w:sz w:val="18"/>
                      </w:rPr>
                      <w:t>竞争性磋商文件</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1B5208">
    <w:pPr>
      <w:pStyle w:val="10"/>
      <w:spacing w:line="14" w:lineRule="auto"/>
      <w:rPr>
        <w:sz w:val="20"/>
      </w:rPr>
    </w:pPr>
    <w:r>
      <mc:AlternateContent>
        <mc:Choice Requires="wps">
          <w:drawing>
            <wp:anchor distT="0" distB="0" distL="114300" distR="114300" simplePos="0" relativeHeight="251660288" behindDoc="1" locked="0" layoutInCell="1" allowOverlap="1">
              <wp:simplePos x="0" y="0"/>
              <wp:positionH relativeFrom="page">
                <wp:posOffset>552450</wp:posOffset>
              </wp:positionH>
              <wp:positionV relativeFrom="page">
                <wp:posOffset>488950</wp:posOffset>
              </wp:positionV>
              <wp:extent cx="6343015" cy="0"/>
              <wp:effectExtent l="0" t="4445" r="0" b="5080"/>
              <wp:wrapNone/>
              <wp:docPr id="8" name="直接连接符 8"/>
              <wp:cNvGraphicFramePr/>
              <a:graphic xmlns:a="http://schemas.openxmlformats.org/drawingml/2006/main">
                <a:graphicData uri="http://schemas.microsoft.com/office/word/2010/wordprocessingShape">
                  <wps:wsp>
                    <wps:cNvCnPr/>
                    <wps:spPr>
                      <a:xfrm>
                        <a:off x="0" y="0"/>
                        <a:ext cx="6343015" cy="0"/>
                      </a:xfrm>
                      <a:prstGeom prst="line">
                        <a:avLst/>
                      </a:prstGeom>
                      <a:ln w="4572" cap="flat" cmpd="sng">
                        <a:solidFill>
                          <a:srgbClr val="000000"/>
                        </a:solidFill>
                        <a:prstDash val="solid"/>
                        <a:headEnd type="none" w="med" len="med"/>
                        <a:tailEnd type="none" w="med" len="med"/>
                      </a:ln>
                    </wps:spPr>
                    <wps:bodyPr upright="1"/>
                  </wps:wsp>
                </a:graphicData>
              </a:graphic>
            </wp:anchor>
          </w:drawing>
        </mc:Choice>
        <mc:Fallback>
          <w:pict>
            <v:line id="_x0000_s1026" o:spid="_x0000_s1026" o:spt="20" style="position:absolute;left:0pt;margin-left:43.5pt;margin-top:38.5pt;height:0pt;width:499.45pt;mso-position-horizontal-relative:page;mso-position-vertical-relative:page;z-index:-251656192;mso-width-relative:page;mso-height-relative:page;" filled="f" stroked="t" coordsize="21600,21600" o:gfxdata="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F0/uy9cAAAAJAQAADwAAAAAAAAABACAAAAAiAAAAZHJzL2Rvd25yZXYueG1sUEsB&#10;AhQAFAAAAAgAh07iQFW7okj2AQAA5AMAAA4AAAAAAAAAAQAgAAAAJgEAAGRycy9lMm9Eb2MueG1s&#10;UEsFBgAAAAAGAAYAWQEAAI4FAAAAAA==&#10;">
              <v:fill on="f" focussize="0,0"/>
              <v:stroke weight="0.36pt" color="#000000" joinstyle="round"/>
              <v:imagedata o:title=""/>
              <o:lock v:ext="edit" aspectratio="f"/>
            </v:lin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540385</wp:posOffset>
              </wp:positionH>
              <wp:positionV relativeFrom="page">
                <wp:posOffset>365125</wp:posOffset>
              </wp:positionV>
              <wp:extent cx="2025650" cy="1397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2025650" cy="139700"/>
                      </a:xfrm>
                      <a:prstGeom prst="rect">
                        <a:avLst/>
                      </a:prstGeom>
                      <a:noFill/>
                      <a:ln>
                        <a:noFill/>
                      </a:ln>
                    </wps:spPr>
                    <wps:txbx>
                      <w:txbxContent>
                        <w:p w14:paraId="49DE58DB">
                          <w:pPr>
                            <w:spacing w:before="0" w:line="220" w:lineRule="exact"/>
                            <w:ind w:left="20" w:right="0" w:firstLine="0"/>
                            <w:jc w:val="left"/>
                            <w:rPr>
                              <w:sz w:val="18"/>
                            </w:rPr>
                          </w:pPr>
                          <w:r>
                            <w:rPr>
                              <w:sz w:val="18"/>
                            </w:rPr>
                            <w:t>项目编号：SDGP371502000202502000231</w:t>
                          </w:r>
                        </w:p>
                      </w:txbxContent>
                    </wps:txbx>
                    <wps:bodyPr lIns="0" tIns="0" rIns="0" bIns="0" upright="1"/>
                  </wps:wsp>
                </a:graphicData>
              </a:graphic>
            </wp:anchor>
          </w:drawing>
        </mc:Choice>
        <mc:Fallback>
          <w:pict>
            <v:shape id="_x0000_s1026" o:spid="_x0000_s1026" o:spt="202" type="#_x0000_t202" style="position:absolute;left:0pt;margin-left:42.55pt;margin-top:28.75pt;height:11pt;width:159.5pt;mso-position-horizontal-relative:page;mso-position-vertical-relative:page;z-index:-251656192;mso-width-relative:page;mso-height-relative:page;" filled="f" stroked="f" coordsize="21600,21600" o:gfxdata="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4MXaV2AAAAAgBAAAPAAAAAAAAAAEAIAAAACIAAABkcnMvZG93bnJldi54bWxQSwEC&#10;FAAUAAAACACHTuJAb7z6hrsBAAByAwAADgAAAAAAAAABACAAAAAnAQAAZHJzL2Uyb0RvYy54bWxQ&#10;SwUGAAAAAAYABgBZAQAAVAUAAAAA&#10;">
              <v:fill on="f" focussize="0,0"/>
              <v:stroke on="f"/>
              <v:imagedata o:title=""/>
              <o:lock v:ext="edit" aspectratio="f"/>
              <v:textbox inset="0mm,0mm,0mm,0mm">
                <w:txbxContent>
                  <w:p w14:paraId="49DE58DB">
                    <w:pPr>
                      <w:spacing w:before="0" w:line="220" w:lineRule="exact"/>
                      <w:ind w:left="20" w:right="0" w:firstLine="0"/>
                      <w:jc w:val="left"/>
                      <w:rPr>
                        <w:sz w:val="18"/>
                      </w:rPr>
                    </w:pPr>
                    <w:r>
                      <w:rPr>
                        <w:sz w:val="18"/>
                      </w:rPr>
                      <w:t>项目编号：SDGP371502000202502000231</w:t>
                    </w:r>
                  </w:p>
                </w:txbxContent>
              </v:textbox>
            </v:shape>
          </w:pict>
        </mc:Fallback>
      </mc:AlternateContent>
    </w:r>
    <w:r>
      <mc:AlternateContent>
        <mc:Choice Requires="wps">
          <w:drawing>
            <wp:anchor distT="0" distB="0" distL="114300" distR="114300" simplePos="0" relativeHeight="251660288" behindDoc="1" locked="0" layoutInCell="1" allowOverlap="1">
              <wp:simplePos x="0" y="0"/>
              <wp:positionH relativeFrom="page">
                <wp:posOffset>6083300</wp:posOffset>
              </wp:positionH>
              <wp:positionV relativeFrom="page">
                <wp:posOffset>365125</wp:posOffset>
              </wp:positionV>
              <wp:extent cx="825500" cy="1397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825500" cy="139700"/>
                      </a:xfrm>
                      <a:prstGeom prst="rect">
                        <a:avLst/>
                      </a:prstGeom>
                      <a:noFill/>
                      <a:ln>
                        <a:noFill/>
                      </a:ln>
                    </wps:spPr>
                    <wps:txbx>
                      <w:txbxContent>
                        <w:p w14:paraId="6F38217F">
                          <w:pPr>
                            <w:spacing w:before="0" w:line="220" w:lineRule="exact"/>
                            <w:ind w:left="20" w:right="0" w:firstLine="0"/>
                            <w:jc w:val="left"/>
                            <w:rPr>
                              <w:sz w:val="18"/>
                            </w:rPr>
                          </w:pPr>
                          <w:r>
                            <w:rPr>
                              <w:sz w:val="18"/>
                            </w:rPr>
                            <w:t>竞争性磋商文件</w:t>
                          </w:r>
                        </w:p>
                      </w:txbxContent>
                    </wps:txbx>
                    <wps:bodyPr lIns="0" tIns="0" rIns="0" bIns="0" upright="1"/>
                  </wps:wsp>
                </a:graphicData>
              </a:graphic>
            </wp:anchor>
          </w:drawing>
        </mc:Choice>
        <mc:Fallback>
          <w:pict>
            <v:shape id="_x0000_s1026" o:spid="_x0000_s1026" o:spt="202" type="#_x0000_t202" style="position:absolute;left:0pt;margin-left:479pt;margin-top:28.75pt;height:11pt;width:65pt;mso-position-horizontal-relative:page;mso-position-vertical-relative:page;z-index:-251656192;mso-width-relative:page;mso-height-relative:page;" filled="f" stroked="f" coordsize="21600,21600" o:gfxdata="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GV4rSPYAAAACgEAAA8AAAAAAAAAAQAgAAAAIgAAAGRycy9kb3ducmV2LnhtbFBLAQIU&#10;ABQAAAAIAIdO4kD96TY+ugEAAHMDAAAOAAAAAAAAAAEAIAAAACcBAABkcnMvZTJvRG9jLnhtbFBL&#10;BQYAAAAABgAGAFkBAABTBQAAAAA=&#10;">
              <v:fill on="f" focussize="0,0"/>
              <v:stroke on="f"/>
              <v:imagedata o:title=""/>
              <o:lock v:ext="edit" aspectratio="f"/>
              <v:textbox inset="0mm,0mm,0mm,0mm">
                <w:txbxContent>
                  <w:p w14:paraId="6F38217F">
                    <w:pPr>
                      <w:spacing w:before="0" w:line="220" w:lineRule="exact"/>
                      <w:ind w:left="20" w:right="0" w:firstLine="0"/>
                      <w:jc w:val="left"/>
                      <w:rPr>
                        <w:sz w:val="18"/>
                      </w:rPr>
                    </w:pPr>
                    <w:r>
                      <w:rPr>
                        <w:sz w:val="18"/>
                      </w:rPr>
                      <w:t>竞争性磋商文件</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CA1AE9"/>
    <w:multiLevelType w:val="multilevel"/>
    <w:tmpl w:val="95CA1AE9"/>
    <w:lvl w:ilvl="0" w:tentative="0">
      <w:start w:val="2"/>
      <w:numFmt w:val="decimal"/>
      <w:lvlText w:val="%1."/>
      <w:lvlJc w:val="left"/>
      <w:pPr>
        <w:ind w:left="774" w:hanging="241"/>
        <w:jc w:val="left"/>
      </w:pPr>
      <w:rPr>
        <w:rFonts w:hint="default" w:ascii="宋体" w:hAnsi="宋体" w:eastAsia="宋体" w:cs="宋体"/>
        <w:w w:val="100"/>
        <w:sz w:val="22"/>
        <w:szCs w:val="22"/>
      </w:rPr>
    </w:lvl>
    <w:lvl w:ilvl="1" w:tentative="0">
      <w:start w:val="5"/>
      <w:numFmt w:val="decimal"/>
      <w:lvlText w:val="%2."/>
      <w:lvlJc w:val="left"/>
      <w:pPr>
        <w:ind w:left="3754" w:hanging="303"/>
        <w:jc w:val="right"/>
      </w:pPr>
      <w:rPr>
        <w:rFonts w:hint="default" w:ascii="宋体" w:hAnsi="宋体" w:eastAsia="宋体" w:cs="宋体"/>
        <w:b/>
        <w:bCs/>
        <w:spacing w:val="1"/>
        <w:w w:val="99"/>
        <w:sz w:val="28"/>
        <w:szCs w:val="28"/>
      </w:rPr>
    </w:lvl>
    <w:lvl w:ilvl="2" w:tentative="0">
      <w:start w:val="0"/>
      <w:numFmt w:val="bullet"/>
      <w:lvlText w:val="•"/>
      <w:lvlJc w:val="left"/>
      <w:pPr>
        <w:ind w:left="4478" w:hanging="303"/>
      </w:pPr>
      <w:rPr>
        <w:rFonts w:hint="default"/>
      </w:rPr>
    </w:lvl>
    <w:lvl w:ilvl="3" w:tentative="0">
      <w:start w:val="0"/>
      <w:numFmt w:val="bullet"/>
      <w:lvlText w:val="•"/>
      <w:lvlJc w:val="left"/>
      <w:pPr>
        <w:ind w:left="5197" w:hanging="303"/>
      </w:pPr>
      <w:rPr>
        <w:rFonts w:hint="default"/>
      </w:rPr>
    </w:lvl>
    <w:lvl w:ilvl="4" w:tentative="0">
      <w:start w:val="0"/>
      <w:numFmt w:val="bullet"/>
      <w:lvlText w:val="•"/>
      <w:lvlJc w:val="left"/>
      <w:pPr>
        <w:ind w:left="5916" w:hanging="303"/>
      </w:pPr>
      <w:rPr>
        <w:rFonts w:hint="default"/>
      </w:rPr>
    </w:lvl>
    <w:lvl w:ilvl="5" w:tentative="0">
      <w:start w:val="0"/>
      <w:numFmt w:val="bullet"/>
      <w:lvlText w:val="•"/>
      <w:lvlJc w:val="left"/>
      <w:pPr>
        <w:ind w:left="6635" w:hanging="303"/>
      </w:pPr>
      <w:rPr>
        <w:rFonts w:hint="default"/>
      </w:rPr>
    </w:lvl>
    <w:lvl w:ilvl="6" w:tentative="0">
      <w:start w:val="0"/>
      <w:numFmt w:val="bullet"/>
      <w:lvlText w:val="•"/>
      <w:lvlJc w:val="left"/>
      <w:pPr>
        <w:ind w:left="7354" w:hanging="303"/>
      </w:pPr>
      <w:rPr>
        <w:rFonts w:hint="default"/>
      </w:rPr>
    </w:lvl>
    <w:lvl w:ilvl="7" w:tentative="0">
      <w:start w:val="0"/>
      <w:numFmt w:val="bullet"/>
      <w:lvlText w:val="•"/>
      <w:lvlJc w:val="left"/>
      <w:pPr>
        <w:ind w:left="8073" w:hanging="303"/>
      </w:pPr>
      <w:rPr>
        <w:rFonts w:hint="default"/>
      </w:rPr>
    </w:lvl>
    <w:lvl w:ilvl="8" w:tentative="0">
      <w:start w:val="0"/>
      <w:numFmt w:val="bullet"/>
      <w:lvlText w:val="•"/>
      <w:lvlJc w:val="left"/>
      <w:pPr>
        <w:ind w:left="8792" w:hanging="303"/>
      </w:pPr>
      <w:rPr>
        <w:rFonts w:hint="default"/>
      </w:rPr>
    </w:lvl>
  </w:abstractNum>
  <w:abstractNum w:abstractNumId="1">
    <w:nsid w:val="CA393B74"/>
    <w:multiLevelType w:val="singleLevel"/>
    <w:tmpl w:val="CA393B74"/>
    <w:lvl w:ilvl="0" w:tentative="0">
      <w:start w:val="5"/>
      <w:numFmt w:val="decimal"/>
      <w:suff w:val="nothing"/>
      <w:lvlText w:val="%1、"/>
      <w:lvlJc w:val="left"/>
    </w:lvl>
  </w:abstractNum>
  <w:abstractNum w:abstractNumId="2">
    <w:nsid w:val="FD7C1744"/>
    <w:multiLevelType w:val="singleLevel"/>
    <w:tmpl w:val="FD7C1744"/>
    <w:lvl w:ilvl="0" w:tentative="0">
      <w:start w:val="6"/>
      <w:numFmt w:val="chineseCounting"/>
      <w:suff w:val="nothing"/>
      <w:lvlText w:val="%1、"/>
      <w:lvlJc w:val="left"/>
      <w:rPr>
        <w:rFonts w:hint="eastAsia"/>
      </w:rPr>
    </w:lvl>
  </w:abstractNum>
  <w:abstractNum w:abstractNumId="3">
    <w:nsid w:val="5B8BFA23"/>
    <w:multiLevelType w:val="multilevel"/>
    <w:tmpl w:val="5B8BFA23"/>
    <w:lvl w:ilvl="0" w:tentative="0">
      <w:start w:val="1"/>
      <w:numFmt w:val="decimal"/>
      <w:lvlText w:val="%1."/>
      <w:lvlJc w:val="left"/>
      <w:pPr>
        <w:ind w:left="711" w:hanging="244"/>
        <w:jc w:val="left"/>
      </w:pPr>
      <w:rPr>
        <w:rFonts w:hint="default" w:ascii="宋体" w:hAnsi="宋体" w:eastAsia="宋体" w:cs="宋体"/>
        <w:b/>
        <w:bCs/>
        <w:spacing w:val="-3"/>
        <w:w w:val="99"/>
        <w:sz w:val="22"/>
        <w:szCs w:val="22"/>
      </w:rPr>
    </w:lvl>
    <w:lvl w:ilvl="1" w:tentative="0">
      <w:start w:val="0"/>
      <w:numFmt w:val="bullet"/>
      <w:lvlText w:val="•"/>
      <w:lvlJc w:val="left"/>
      <w:pPr>
        <w:ind w:left="1701" w:hanging="244"/>
      </w:pPr>
      <w:rPr>
        <w:rFonts w:hint="default"/>
      </w:rPr>
    </w:lvl>
    <w:lvl w:ilvl="2" w:tentative="0">
      <w:start w:val="0"/>
      <w:numFmt w:val="bullet"/>
      <w:lvlText w:val="•"/>
      <w:lvlJc w:val="left"/>
      <w:pPr>
        <w:ind w:left="2682" w:hanging="244"/>
      </w:pPr>
      <w:rPr>
        <w:rFonts w:hint="default"/>
      </w:rPr>
    </w:lvl>
    <w:lvl w:ilvl="3" w:tentative="0">
      <w:start w:val="0"/>
      <w:numFmt w:val="bullet"/>
      <w:lvlText w:val="•"/>
      <w:lvlJc w:val="left"/>
      <w:pPr>
        <w:ind w:left="3663" w:hanging="244"/>
      </w:pPr>
      <w:rPr>
        <w:rFonts w:hint="default"/>
      </w:rPr>
    </w:lvl>
    <w:lvl w:ilvl="4" w:tentative="0">
      <w:start w:val="0"/>
      <w:numFmt w:val="bullet"/>
      <w:lvlText w:val="•"/>
      <w:lvlJc w:val="left"/>
      <w:pPr>
        <w:ind w:left="4644" w:hanging="244"/>
      </w:pPr>
      <w:rPr>
        <w:rFonts w:hint="default"/>
      </w:rPr>
    </w:lvl>
    <w:lvl w:ilvl="5" w:tentative="0">
      <w:start w:val="0"/>
      <w:numFmt w:val="bullet"/>
      <w:lvlText w:val="•"/>
      <w:lvlJc w:val="left"/>
      <w:pPr>
        <w:ind w:left="5625" w:hanging="244"/>
      </w:pPr>
      <w:rPr>
        <w:rFonts w:hint="default"/>
      </w:rPr>
    </w:lvl>
    <w:lvl w:ilvl="6" w:tentative="0">
      <w:start w:val="0"/>
      <w:numFmt w:val="bullet"/>
      <w:lvlText w:val="•"/>
      <w:lvlJc w:val="left"/>
      <w:pPr>
        <w:ind w:left="6606" w:hanging="244"/>
      </w:pPr>
      <w:rPr>
        <w:rFonts w:hint="default"/>
      </w:rPr>
    </w:lvl>
    <w:lvl w:ilvl="7" w:tentative="0">
      <w:start w:val="0"/>
      <w:numFmt w:val="bullet"/>
      <w:lvlText w:val="•"/>
      <w:lvlJc w:val="left"/>
      <w:pPr>
        <w:ind w:left="7587" w:hanging="244"/>
      </w:pPr>
      <w:rPr>
        <w:rFonts w:hint="default"/>
      </w:rPr>
    </w:lvl>
    <w:lvl w:ilvl="8" w:tentative="0">
      <w:start w:val="0"/>
      <w:numFmt w:val="bullet"/>
      <w:lvlText w:val="•"/>
      <w:lvlJc w:val="left"/>
      <w:pPr>
        <w:ind w:left="8568" w:hanging="244"/>
      </w:pPr>
      <w:rPr>
        <w:rFonts w:hint="default"/>
      </w:rPr>
    </w:lvl>
  </w:abstractNum>
  <w:abstractNum w:abstractNumId="4">
    <w:nsid w:val="6DD63177"/>
    <w:multiLevelType w:val="singleLevel"/>
    <w:tmpl w:val="6DD63177"/>
    <w:lvl w:ilvl="0" w:tentative="0">
      <w:start w:val="1"/>
      <w:numFmt w:val="decimal"/>
      <w:suff w:val="nothing"/>
      <w:lvlText w:val="%1、"/>
      <w:lvlJc w:val="left"/>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Q2ZWU5MDYzNTMzMDM5MDMxYWI0YTg3NWI0OGU4MWMifQ=="/>
  </w:docVars>
  <w:rsids>
    <w:rsidRoot w:val="007926C7"/>
    <w:rsid w:val="000004DC"/>
    <w:rsid w:val="000012BD"/>
    <w:rsid w:val="00004DAB"/>
    <w:rsid w:val="000105AD"/>
    <w:rsid w:val="00023421"/>
    <w:rsid w:val="00053048"/>
    <w:rsid w:val="00053551"/>
    <w:rsid w:val="000565FF"/>
    <w:rsid w:val="00060345"/>
    <w:rsid w:val="0006316A"/>
    <w:rsid w:val="000634C2"/>
    <w:rsid w:val="000729BC"/>
    <w:rsid w:val="000732FD"/>
    <w:rsid w:val="00076609"/>
    <w:rsid w:val="0009021E"/>
    <w:rsid w:val="0009167A"/>
    <w:rsid w:val="000938E9"/>
    <w:rsid w:val="00094C04"/>
    <w:rsid w:val="00094E9C"/>
    <w:rsid w:val="000A1D84"/>
    <w:rsid w:val="000A38B4"/>
    <w:rsid w:val="000B17B0"/>
    <w:rsid w:val="000B702A"/>
    <w:rsid w:val="000C30D5"/>
    <w:rsid w:val="000C3F90"/>
    <w:rsid w:val="000D47BE"/>
    <w:rsid w:val="000E309D"/>
    <w:rsid w:val="000E6463"/>
    <w:rsid w:val="000E66B6"/>
    <w:rsid w:val="000F49D1"/>
    <w:rsid w:val="000F7ABF"/>
    <w:rsid w:val="00105291"/>
    <w:rsid w:val="00112670"/>
    <w:rsid w:val="00112D5C"/>
    <w:rsid w:val="00112ECF"/>
    <w:rsid w:val="00112F62"/>
    <w:rsid w:val="001149C6"/>
    <w:rsid w:val="001170FF"/>
    <w:rsid w:val="0012012F"/>
    <w:rsid w:val="00121BF0"/>
    <w:rsid w:val="001278A5"/>
    <w:rsid w:val="001340F5"/>
    <w:rsid w:val="00141F8E"/>
    <w:rsid w:val="00143194"/>
    <w:rsid w:val="0014564D"/>
    <w:rsid w:val="0014765F"/>
    <w:rsid w:val="00150FE3"/>
    <w:rsid w:val="00155F71"/>
    <w:rsid w:val="001604DD"/>
    <w:rsid w:val="00160C0D"/>
    <w:rsid w:val="00171CE6"/>
    <w:rsid w:val="00171D61"/>
    <w:rsid w:val="00172523"/>
    <w:rsid w:val="00186670"/>
    <w:rsid w:val="00190620"/>
    <w:rsid w:val="00195AB4"/>
    <w:rsid w:val="001A134C"/>
    <w:rsid w:val="001A2214"/>
    <w:rsid w:val="001B4516"/>
    <w:rsid w:val="001B6318"/>
    <w:rsid w:val="001C21BD"/>
    <w:rsid w:val="001D1E15"/>
    <w:rsid w:val="001D67DC"/>
    <w:rsid w:val="001E15E9"/>
    <w:rsid w:val="001E385D"/>
    <w:rsid w:val="00204536"/>
    <w:rsid w:val="0021363D"/>
    <w:rsid w:val="00217CBE"/>
    <w:rsid w:val="00225C11"/>
    <w:rsid w:val="00230F9C"/>
    <w:rsid w:val="00247321"/>
    <w:rsid w:val="002515FB"/>
    <w:rsid w:val="00262D30"/>
    <w:rsid w:val="00266B12"/>
    <w:rsid w:val="00267B01"/>
    <w:rsid w:val="002A0067"/>
    <w:rsid w:val="002A1F34"/>
    <w:rsid w:val="002A4126"/>
    <w:rsid w:val="002A6F59"/>
    <w:rsid w:val="002B67E9"/>
    <w:rsid w:val="002C4662"/>
    <w:rsid w:val="002C737A"/>
    <w:rsid w:val="002D28D5"/>
    <w:rsid w:val="002F0728"/>
    <w:rsid w:val="00304D65"/>
    <w:rsid w:val="003067C2"/>
    <w:rsid w:val="003117F9"/>
    <w:rsid w:val="00334785"/>
    <w:rsid w:val="003358FF"/>
    <w:rsid w:val="00350DA5"/>
    <w:rsid w:val="00351480"/>
    <w:rsid w:val="003534FF"/>
    <w:rsid w:val="0035420D"/>
    <w:rsid w:val="003555EF"/>
    <w:rsid w:val="00357883"/>
    <w:rsid w:val="003653C7"/>
    <w:rsid w:val="00367B85"/>
    <w:rsid w:val="00372F6E"/>
    <w:rsid w:val="0037566A"/>
    <w:rsid w:val="00384DC3"/>
    <w:rsid w:val="00391474"/>
    <w:rsid w:val="00392ED2"/>
    <w:rsid w:val="00397AC8"/>
    <w:rsid w:val="003A4B60"/>
    <w:rsid w:val="003B449F"/>
    <w:rsid w:val="003C20C7"/>
    <w:rsid w:val="003C3061"/>
    <w:rsid w:val="003C392C"/>
    <w:rsid w:val="003C7750"/>
    <w:rsid w:val="003D545F"/>
    <w:rsid w:val="003E0B09"/>
    <w:rsid w:val="003E3F1B"/>
    <w:rsid w:val="003F5460"/>
    <w:rsid w:val="00407F67"/>
    <w:rsid w:val="00410F8F"/>
    <w:rsid w:val="0041186C"/>
    <w:rsid w:val="00426435"/>
    <w:rsid w:val="004354A1"/>
    <w:rsid w:val="00451518"/>
    <w:rsid w:val="00466617"/>
    <w:rsid w:val="00473D38"/>
    <w:rsid w:val="00480C2C"/>
    <w:rsid w:val="004922CA"/>
    <w:rsid w:val="00496BAD"/>
    <w:rsid w:val="004B1C75"/>
    <w:rsid w:val="004C152A"/>
    <w:rsid w:val="004C659F"/>
    <w:rsid w:val="004D4106"/>
    <w:rsid w:val="004E7F46"/>
    <w:rsid w:val="004F23DF"/>
    <w:rsid w:val="004F3DBA"/>
    <w:rsid w:val="004F52A4"/>
    <w:rsid w:val="00500C22"/>
    <w:rsid w:val="00511224"/>
    <w:rsid w:val="00515644"/>
    <w:rsid w:val="00515C30"/>
    <w:rsid w:val="00515C8A"/>
    <w:rsid w:val="005170BF"/>
    <w:rsid w:val="0052004F"/>
    <w:rsid w:val="005235C3"/>
    <w:rsid w:val="00530C00"/>
    <w:rsid w:val="0053211D"/>
    <w:rsid w:val="0053603E"/>
    <w:rsid w:val="0055044A"/>
    <w:rsid w:val="00552D0D"/>
    <w:rsid w:val="00563816"/>
    <w:rsid w:val="00564CB7"/>
    <w:rsid w:val="00564EE1"/>
    <w:rsid w:val="00566F6F"/>
    <w:rsid w:val="00570D62"/>
    <w:rsid w:val="0057696A"/>
    <w:rsid w:val="005923E1"/>
    <w:rsid w:val="00596352"/>
    <w:rsid w:val="00596645"/>
    <w:rsid w:val="005A56E6"/>
    <w:rsid w:val="005A6D84"/>
    <w:rsid w:val="005D7224"/>
    <w:rsid w:val="005E00A8"/>
    <w:rsid w:val="005E5A60"/>
    <w:rsid w:val="005F5457"/>
    <w:rsid w:val="006026CB"/>
    <w:rsid w:val="0060365B"/>
    <w:rsid w:val="006165C6"/>
    <w:rsid w:val="006248FB"/>
    <w:rsid w:val="00630008"/>
    <w:rsid w:val="00630945"/>
    <w:rsid w:val="006327D2"/>
    <w:rsid w:val="0063598C"/>
    <w:rsid w:val="0064047B"/>
    <w:rsid w:val="006472CD"/>
    <w:rsid w:val="00653B32"/>
    <w:rsid w:val="00662FA4"/>
    <w:rsid w:val="00673F7D"/>
    <w:rsid w:val="00675A66"/>
    <w:rsid w:val="00687A23"/>
    <w:rsid w:val="00696588"/>
    <w:rsid w:val="006B02B0"/>
    <w:rsid w:val="006B768B"/>
    <w:rsid w:val="006C57F9"/>
    <w:rsid w:val="006E18CC"/>
    <w:rsid w:val="006E435A"/>
    <w:rsid w:val="006E683E"/>
    <w:rsid w:val="006F6223"/>
    <w:rsid w:val="00702420"/>
    <w:rsid w:val="007242A4"/>
    <w:rsid w:val="007308C3"/>
    <w:rsid w:val="00735F14"/>
    <w:rsid w:val="00751E45"/>
    <w:rsid w:val="00760CC8"/>
    <w:rsid w:val="00761CD6"/>
    <w:rsid w:val="007649DE"/>
    <w:rsid w:val="007704F8"/>
    <w:rsid w:val="00773C24"/>
    <w:rsid w:val="00780DD3"/>
    <w:rsid w:val="007848AA"/>
    <w:rsid w:val="0078574E"/>
    <w:rsid w:val="0078642D"/>
    <w:rsid w:val="00787B66"/>
    <w:rsid w:val="007922E0"/>
    <w:rsid w:val="007926C7"/>
    <w:rsid w:val="00793151"/>
    <w:rsid w:val="00796445"/>
    <w:rsid w:val="0079754C"/>
    <w:rsid w:val="007B2678"/>
    <w:rsid w:val="007C1B75"/>
    <w:rsid w:val="007C3B4A"/>
    <w:rsid w:val="007C4D75"/>
    <w:rsid w:val="007D1AD9"/>
    <w:rsid w:val="007E1E7E"/>
    <w:rsid w:val="007E28E7"/>
    <w:rsid w:val="007E4541"/>
    <w:rsid w:val="007F0B75"/>
    <w:rsid w:val="007F7302"/>
    <w:rsid w:val="007F7552"/>
    <w:rsid w:val="00810E41"/>
    <w:rsid w:val="0081204D"/>
    <w:rsid w:val="00813259"/>
    <w:rsid w:val="008175A3"/>
    <w:rsid w:val="0082455F"/>
    <w:rsid w:val="00824E63"/>
    <w:rsid w:val="00834A7A"/>
    <w:rsid w:val="008509B3"/>
    <w:rsid w:val="00854B3B"/>
    <w:rsid w:val="00854B60"/>
    <w:rsid w:val="00856843"/>
    <w:rsid w:val="008631C4"/>
    <w:rsid w:val="0088798F"/>
    <w:rsid w:val="00887BE3"/>
    <w:rsid w:val="00891307"/>
    <w:rsid w:val="008B7BCC"/>
    <w:rsid w:val="008B7D05"/>
    <w:rsid w:val="008C476D"/>
    <w:rsid w:val="008C57F5"/>
    <w:rsid w:val="008E0988"/>
    <w:rsid w:val="008E447F"/>
    <w:rsid w:val="008F44E1"/>
    <w:rsid w:val="00903BE6"/>
    <w:rsid w:val="009126EF"/>
    <w:rsid w:val="00914ED2"/>
    <w:rsid w:val="009154BA"/>
    <w:rsid w:val="0092314F"/>
    <w:rsid w:val="00925AE4"/>
    <w:rsid w:val="00926EDD"/>
    <w:rsid w:val="009367B4"/>
    <w:rsid w:val="00940192"/>
    <w:rsid w:val="009463CD"/>
    <w:rsid w:val="00946E50"/>
    <w:rsid w:val="0095348A"/>
    <w:rsid w:val="00956DE2"/>
    <w:rsid w:val="00957FAC"/>
    <w:rsid w:val="00960C21"/>
    <w:rsid w:val="00966431"/>
    <w:rsid w:val="009667C6"/>
    <w:rsid w:val="009674F3"/>
    <w:rsid w:val="00973AEE"/>
    <w:rsid w:val="0098362A"/>
    <w:rsid w:val="00991711"/>
    <w:rsid w:val="009943B0"/>
    <w:rsid w:val="00997B0E"/>
    <w:rsid w:val="009A17B5"/>
    <w:rsid w:val="009A3B18"/>
    <w:rsid w:val="009B66A9"/>
    <w:rsid w:val="009D3E09"/>
    <w:rsid w:val="009E005C"/>
    <w:rsid w:val="009F0777"/>
    <w:rsid w:val="009F75D9"/>
    <w:rsid w:val="00A0613E"/>
    <w:rsid w:val="00A14D40"/>
    <w:rsid w:val="00A2546D"/>
    <w:rsid w:val="00A32CCC"/>
    <w:rsid w:val="00A40FAE"/>
    <w:rsid w:val="00A46899"/>
    <w:rsid w:val="00A50BF4"/>
    <w:rsid w:val="00A53B32"/>
    <w:rsid w:val="00A6220D"/>
    <w:rsid w:val="00A62A69"/>
    <w:rsid w:val="00A81B8C"/>
    <w:rsid w:val="00A9127B"/>
    <w:rsid w:val="00AA024B"/>
    <w:rsid w:val="00AA271C"/>
    <w:rsid w:val="00AB3E1B"/>
    <w:rsid w:val="00AB4F0F"/>
    <w:rsid w:val="00AB6BB0"/>
    <w:rsid w:val="00AC03AC"/>
    <w:rsid w:val="00AC542B"/>
    <w:rsid w:val="00AD347D"/>
    <w:rsid w:val="00AE0EB8"/>
    <w:rsid w:val="00AE4DBF"/>
    <w:rsid w:val="00AE7257"/>
    <w:rsid w:val="00AE7475"/>
    <w:rsid w:val="00AE79BF"/>
    <w:rsid w:val="00B10D42"/>
    <w:rsid w:val="00B3547A"/>
    <w:rsid w:val="00B42650"/>
    <w:rsid w:val="00B42D1E"/>
    <w:rsid w:val="00B47679"/>
    <w:rsid w:val="00B51058"/>
    <w:rsid w:val="00B552A5"/>
    <w:rsid w:val="00B61A60"/>
    <w:rsid w:val="00B63BCD"/>
    <w:rsid w:val="00B7035B"/>
    <w:rsid w:val="00B7061C"/>
    <w:rsid w:val="00B82EA8"/>
    <w:rsid w:val="00B8366E"/>
    <w:rsid w:val="00B84454"/>
    <w:rsid w:val="00B93AAC"/>
    <w:rsid w:val="00BA06D7"/>
    <w:rsid w:val="00BA0EF4"/>
    <w:rsid w:val="00BA501E"/>
    <w:rsid w:val="00BA591A"/>
    <w:rsid w:val="00BA5B03"/>
    <w:rsid w:val="00BA70FF"/>
    <w:rsid w:val="00BB2B7A"/>
    <w:rsid w:val="00BD2141"/>
    <w:rsid w:val="00BE063B"/>
    <w:rsid w:val="00BE27BD"/>
    <w:rsid w:val="00BE3EE8"/>
    <w:rsid w:val="00BF3BA6"/>
    <w:rsid w:val="00BF4914"/>
    <w:rsid w:val="00BF7CB7"/>
    <w:rsid w:val="00C13FA8"/>
    <w:rsid w:val="00C33533"/>
    <w:rsid w:val="00C51963"/>
    <w:rsid w:val="00C77DB2"/>
    <w:rsid w:val="00CA6DEE"/>
    <w:rsid w:val="00CB4BD6"/>
    <w:rsid w:val="00CC5502"/>
    <w:rsid w:val="00CD0878"/>
    <w:rsid w:val="00CD2AAA"/>
    <w:rsid w:val="00CE6026"/>
    <w:rsid w:val="00CF29A3"/>
    <w:rsid w:val="00CF4E97"/>
    <w:rsid w:val="00D12F39"/>
    <w:rsid w:val="00D13BFA"/>
    <w:rsid w:val="00D16C97"/>
    <w:rsid w:val="00D16CDF"/>
    <w:rsid w:val="00D2167F"/>
    <w:rsid w:val="00D25E37"/>
    <w:rsid w:val="00D33926"/>
    <w:rsid w:val="00D33F1A"/>
    <w:rsid w:val="00D3653B"/>
    <w:rsid w:val="00D41978"/>
    <w:rsid w:val="00D46EB6"/>
    <w:rsid w:val="00D51050"/>
    <w:rsid w:val="00D51EA9"/>
    <w:rsid w:val="00D57940"/>
    <w:rsid w:val="00D63DE3"/>
    <w:rsid w:val="00D75C6C"/>
    <w:rsid w:val="00D85161"/>
    <w:rsid w:val="00D941A3"/>
    <w:rsid w:val="00D94DDA"/>
    <w:rsid w:val="00DB46BF"/>
    <w:rsid w:val="00DC1206"/>
    <w:rsid w:val="00DC40C8"/>
    <w:rsid w:val="00DD0833"/>
    <w:rsid w:val="00DD0EDF"/>
    <w:rsid w:val="00DE00A0"/>
    <w:rsid w:val="00DE2BB5"/>
    <w:rsid w:val="00DE4CAC"/>
    <w:rsid w:val="00DF4C5F"/>
    <w:rsid w:val="00E377A3"/>
    <w:rsid w:val="00E37A24"/>
    <w:rsid w:val="00E5060D"/>
    <w:rsid w:val="00E51A65"/>
    <w:rsid w:val="00E51F05"/>
    <w:rsid w:val="00E5464E"/>
    <w:rsid w:val="00E72979"/>
    <w:rsid w:val="00E80829"/>
    <w:rsid w:val="00E94C01"/>
    <w:rsid w:val="00EB41A6"/>
    <w:rsid w:val="00EB70DA"/>
    <w:rsid w:val="00EC23DF"/>
    <w:rsid w:val="00EC3D8E"/>
    <w:rsid w:val="00EE7DD5"/>
    <w:rsid w:val="00F02052"/>
    <w:rsid w:val="00F05440"/>
    <w:rsid w:val="00F07D12"/>
    <w:rsid w:val="00F3087E"/>
    <w:rsid w:val="00F337DD"/>
    <w:rsid w:val="00F34D5E"/>
    <w:rsid w:val="00F40DDE"/>
    <w:rsid w:val="00F42D73"/>
    <w:rsid w:val="00F505D3"/>
    <w:rsid w:val="00F5525D"/>
    <w:rsid w:val="00F57C4C"/>
    <w:rsid w:val="00F57F3F"/>
    <w:rsid w:val="00F62ABC"/>
    <w:rsid w:val="00F65A10"/>
    <w:rsid w:val="00F83D44"/>
    <w:rsid w:val="00F9737E"/>
    <w:rsid w:val="00FA2732"/>
    <w:rsid w:val="00FA4577"/>
    <w:rsid w:val="00FB06FB"/>
    <w:rsid w:val="00FB113D"/>
    <w:rsid w:val="00FB5F21"/>
    <w:rsid w:val="00FC770B"/>
    <w:rsid w:val="00FD061F"/>
    <w:rsid w:val="00FD3CB9"/>
    <w:rsid w:val="00FD5052"/>
    <w:rsid w:val="00FE0BE1"/>
    <w:rsid w:val="00FE0FB9"/>
    <w:rsid w:val="00FE17BA"/>
    <w:rsid w:val="049A045C"/>
    <w:rsid w:val="05957F6B"/>
    <w:rsid w:val="07D455FD"/>
    <w:rsid w:val="08733F0A"/>
    <w:rsid w:val="09386B7B"/>
    <w:rsid w:val="097F35A8"/>
    <w:rsid w:val="09B605C6"/>
    <w:rsid w:val="0B491EA5"/>
    <w:rsid w:val="0BD7170D"/>
    <w:rsid w:val="0C0F1EF1"/>
    <w:rsid w:val="10E13DE3"/>
    <w:rsid w:val="12AE5255"/>
    <w:rsid w:val="12BD64B0"/>
    <w:rsid w:val="13D85AAA"/>
    <w:rsid w:val="142B5733"/>
    <w:rsid w:val="14F8665D"/>
    <w:rsid w:val="16627215"/>
    <w:rsid w:val="16AF517A"/>
    <w:rsid w:val="16EE101A"/>
    <w:rsid w:val="17C4348D"/>
    <w:rsid w:val="18FC7201"/>
    <w:rsid w:val="192F2B54"/>
    <w:rsid w:val="19882298"/>
    <w:rsid w:val="1A1E7F06"/>
    <w:rsid w:val="1C3254E2"/>
    <w:rsid w:val="1DB63878"/>
    <w:rsid w:val="1E7B04AA"/>
    <w:rsid w:val="1F9A287D"/>
    <w:rsid w:val="2091237A"/>
    <w:rsid w:val="20D70DEB"/>
    <w:rsid w:val="21745D61"/>
    <w:rsid w:val="22066450"/>
    <w:rsid w:val="22377C25"/>
    <w:rsid w:val="224F272B"/>
    <w:rsid w:val="226026F6"/>
    <w:rsid w:val="24CE4D28"/>
    <w:rsid w:val="25902577"/>
    <w:rsid w:val="25B631EC"/>
    <w:rsid w:val="26EF1BA9"/>
    <w:rsid w:val="271E248E"/>
    <w:rsid w:val="282F555F"/>
    <w:rsid w:val="284B1061"/>
    <w:rsid w:val="289D5D46"/>
    <w:rsid w:val="291E22D1"/>
    <w:rsid w:val="299E4C98"/>
    <w:rsid w:val="2B1324D8"/>
    <w:rsid w:val="2C06731F"/>
    <w:rsid w:val="2C514C9F"/>
    <w:rsid w:val="2DE97352"/>
    <w:rsid w:val="2E160E60"/>
    <w:rsid w:val="2E900233"/>
    <w:rsid w:val="2EF05BEC"/>
    <w:rsid w:val="2FAF1ED5"/>
    <w:rsid w:val="30AB0BBD"/>
    <w:rsid w:val="31F2661C"/>
    <w:rsid w:val="33C85D87"/>
    <w:rsid w:val="33DC674E"/>
    <w:rsid w:val="34433534"/>
    <w:rsid w:val="34A71D15"/>
    <w:rsid w:val="357F0386"/>
    <w:rsid w:val="35F20D6E"/>
    <w:rsid w:val="367B31E8"/>
    <w:rsid w:val="37312C9C"/>
    <w:rsid w:val="39BC60EF"/>
    <w:rsid w:val="3A6A181A"/>
    <w:rsid w:val="3A8F04D6"/>
    <w:rsid w:val="3B1D063B"/>
    <w:rsid w:val="3CBB386D"/>
    <w:rsid w:val="3CE326EA"/>
    <w:rsid w:val="3CE55188"/>
    <w:rsid w:val="3DE418E4"/>
    <w:rsid w:val="3E5500EC"/>
    <w:rsid w:val="3F87318C"/>
    <w:rsid w:val="3FEC0F24"/>
    <w:rsid w:val="40AB66E9"/>
    <w:rsid w:val="42733687"/>
    <w:rsid w:val="43392517"/>
    <w:rsid w:val="434043FC"/>
    <w:rsid w:val="43564428"/>
    <w:rsid w:val="4734063B"/>
    <w:rsid w:val="4793555E"/>
    <w:rsid w:val="47CD4858"/>
    <w:rsid w:val="48533BC5"/>
    <w:rsid w:val="48CF040F"/>
    <w:rsid w:val="50E772C9"/>
    <w:rsid w:val="50FD4803"/>
    <w:rsid w:val="514962B7"/>
    <w:rsid w:val="525C7A36"/>
    <w:rsid w:val="52D40CA7"/>
    <w:rsid w:val="535140DF"/>
    <w:rsid w:val="54F82C98"/>
    <w:rsid w:val="55661575"/>
    <w:rsid w:val="559F1AA1"/>
    <w:rsid w:val="567A473C"/>
    <w:rsid w:val="56FA0776"/>
    <w:rsid w:val="586F703D"/>
    <w:rsid w:val="5906355B"/>
    <w:rsid w:val="5A61691E"/>
    <w:rsid w:val="5B43450F"/>
    <w:rsid w:val="5D403B52"/>
    <w:rsid w:val="5D6B51FB"/>
    <w:rsid w:val="5E8E1C6D"/>
    <w:rsid w:val="5F1119B5"/>
    <w:rsid w:val="5F181010"/>
    <w:rsid w:val="5FC44169"/>
    <w:rsid w:val="618D5A2F"/>
    <w:rsid w:val="61D76B9A"/>
    <w:rsid w:val="629E567B"/>
    <w:rsid w:val="63957E4F"/>
    <w:rsid w:val="63A81169"/>
    <w:rsid w:val="63C74A00"/>
    <w:rsid w:val="63F441C2"/>
    <w:rsid w:val="64FB2EEB"/>
    <w:rsid w:val="68863EA7"/>
    <w:rsid w:val="69DD755C"/>
    <w:rsid w:val="6A6D6639"/>
    <w:rsid w:val="6C8B5ECC"/>
    <w:rsid w:val="6CE11E67"/>
    <w:rsid w:val="6D8A7C0B"/>
    <w:rsid w:val="6DA34473"/>
    <w:rsid w:val="6DDB0350"/>
    <w:rsid w:val="6E5D69C5"/>
    <w:rsid w:val="6FB56513"/>
    <w:rsid w:val="70754530"/>
    <w:rsid w:val="70EA0368"/>
    <w:rsid w:val="7139094D"/>
    <w:rsid w:val="719E7958"/>
    <w:rsid w:val="71D05F0B"/>
    <w:rsid w:val="72D47949"/>
    <w:rsid w:val="72E55B92"/>
    <w:rsid w:val="737A14CF"/>
    <w:rsid w:val="737B0464"/>
    <w:rsid w:val="74355F62"/>
    <w:rsid w:val="74BF279D"/>
    <w:rsid w:val="75B31F9E"/>
    <w:rsid w:val="779E56DE"/>
    <w:rsid w:val="77F97E64"/>
    <w:rsid w:val="78106856"/>
    <w:rsid w:val="7A801A3E"/>
    <w:rsid w:val="7C0859E0"/>
    <w:rsid w:val="7C2D61E5"/>
    <w:rsid w:val="7D3F3D0D"/>
    <w:rsid w:val="7F7B2D34"/>
    <w:rsid w:val="E95F2C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1" w:semiHidden="0" w:name="heading 5"/>
    <w:lsdException w:qFormat="1" w:unhideWhenUsed="0" w:uiPriority="1" w:semiHidden="0"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pPr>
    <w:rPr>
      <w:rFonts w:asciiTheme="minorHAnsi" w:hAnsiTheme="minorHAnsi" w:eastAsiaTheme="minorEastAsia" w:cstheme="minorBidi"/>
      <w:sz w:val="22"/>
      <w:szCs w:val="22"/>
      <w:lang w:val="en-US" w:eastAsia="en-US" w:bidi="ar-SA"/>
    </w:rPr>
  </w:style>
  <w:style w:type="paragraph" w:styleId="2">
    <w:name w:val="heading 1"/>
    <w:basedOn w:val="1"/>
    <w:next w:val="1"/>
    <w:qFormat/>
    <w:uiPriority w:val="1"/>
    <w:pPr>
      <w:ind w:left="888"/>
      <w:outlineLvl w:val="0"/>
    </w:pPr>
    <w:rPr>
      <w:rFonts w:ascii="宋体" w:hAnsi="宋体" w:eastAsia="宋体"/>
      <w:b/>
      <w:bCs/>
      <w:sz w:val="36"/>
      <w:szCs w:val="36"/>
    </w:rPr>
  </w:style>
  <w:style w:type="paragraph" w:styleId="3">
    <w:name w:val="heading 2"/>
    <w:basedOn w:val="1"/>
    <w:next w:val="1"/>
    <w:qFormat/>
    <w:uiPriority w:val="1"/>
    <w:pPr>
      <w:ind w:left="578"/>
      <w:outlineLvl w:val="1"/>
    </w:pPr>
    <w:rPr>
      <w:rFonts w:ascii="宋体" w:hAnsi="宋体" w:eastAsia="宋体"/>
      <w:b/>
      <w:bCs/>
      <w:sz w:val="32"/>
      <w:szCs w:val="32"/>
    </w:rPr>
  </w:style>
  <w:style w:type="paragraph" w:styleId="4">
    <w:name w:val="heading 3"/>
    <w:basedOn w:val="1"/>
    <w:qFormat/>
    <w:uiPriority w:val="1"/>
    <w:pPr>
      <w:spacing w:before="48"/>
      <w:ind w:left="578"/>
      <w:outlineLvl w:val="2"/>
    </w:pPr>
    <w:rPr>
      <w:rFonts w:ascii="宋体" w:hAnsi="宋体" w:eastAsia="宋体"/>
      <w:sz w:val="32"/>
      <w:szCs w:val="32"/>
    </w:rPr>
  </w:style>
  <w:style w:type="paragraph" w:styleId="5">
    <w:name w:val="heading 4"/>
    <w:basedOn w:val="1"/>
    <w:next w:val="1"/>
    <w:qFormat/>
    <w:uiPriority w:val="1"/>
    <w:pPr>
      <w:spacing w:before="7"/>
      <w:ind w:left="2976"/>
      <w:outlineLvl w:val="3"/>
    </w:pPr>
    <w:rPr>
      <w:rFonts w:ascii="宋体" w:hAnsi="宋体" w:eastAsia="宋体"/>
      <w:b/>
      <w:bCs/>
      <w:sz w:val="30"/>
      <w:szCs w:val="30"/>
    </w:rPr>
  </w:style>
  <w:style w:type="paragraph" w:styleId="6">
    <w:name w:val="heading 5"/>
    <w:basedOn w:val="1"/>
    <w:qFormat/>
    <w:uiPriority w:val="1"/>
    <w:pPr>
      <w:ind w:left="178"/>
      <w:outlineLvl w:val="4"/>
    </w:pPr>
    <w:rPr>
      <w:rFonts w:ascii="宋体" w:hAnsi="宋体" w:eastAsia="宋体"/>
      <w:b/>
      <w:bCs/>
      <w:sz w:val="28"/>
      <w:szCs w:val="28"/>
    </w:rPr>
  </w:style>
  <w:style w:type="paragraph" w:styleId="7">
    <w:name w:val="heading 6"/>
    <w:basedOn w:val="1"/>
    <w:next w:val="1"/>
    <w:qFormat/>
    <w:uiPriority w:val="1"/>
    <w:pPr>
      <w:ind w:left="1137"/>
      <w:outlineLvl w:val="5"/>
    </w:pPr>
    <w:rPr>
      <w:rFonts w:ascii="仿宋" w:hAnsi="仿宋" w:eastAsia="仿宋"/>
      <w:sz w:val="28"/>
      <w:szCs w:val="28"/>
    </w:rPr>
  </w:style>
  <w:style w:type="paragraph" w:styleId="8">
    <w:name w:val="heading 7"/>
    <w:basedOn w:val="1"/>
    <w:link w:val="38"/>
    <w:qFormat/>
    <w:uiPriority w:val="1"/>
    <w:pPr>
      <w:spacing w:before="27"/>
      <w:ind w:left="578"/>
      <w:outlineLvl w:val="6"/>
    </w:pPr>
    <w:rPr>
      <w:rFonts w:ascii="宋体" w:hAnsi="宋体" w:eastAsia="宋体"/>
      <w:b/>
      <w:bCs/>
      <w:sz w:val="24"/>
      <w:szCs w:val="24"/>
    </w:rPr>
  </w:style>
  <w:style w:type="character" w:default="1" w:styleId="18">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9">
    <w:name w:val="Normal Indent"/>
    <w:basedOn w:val="1"/>
    <w:qFormat/>
    <w:uiPriority w:val="0"/>
    <w:pPr>
      <w:adjustRightInd w:val="0"/>
      <w:spacing w:line="312" w:lineRule="atLeast"/>
      <w:ind w:firstLine="420"/>
      <w:textAlignment w:val="baseline"/>
    </w:pPr>
    <w:rPr>
      <w:kern w:val="0"/>
    </w:rPr>
  </w:style>
  <w:style w:type="paragraph" w:styleId="10">
    <w:name w:val="Body Text"/>
    <w:basedOn w:val="1"/>
    <w:qFormat/>
    <w:uiPriority w:val="1"/>
    <w:pPr>
      <w:spacing w:before="188"/>
      <w:ind w:left="578"/>
    </w:pPr>
    <w:rPr>
      <w:rFonts w:ascii="宋体" w:hAnsi="宋体" w:eastAsia="宋体"/>
      <w:sz w:val="24"/>
      <w:szCs w:val="24"/>
    </w:rPr>
  </w:style>
  <w:style w:type="paragraph" w:styleId="11">
    <w:name w:val="Balloon Text"/>
    <w:basedOn w:val="1"/>
    <w:link w:val="35"/>
    <w:semiHidden/>
    <w:unhideWhenUsed/>
    <w:qFormat/>
    <w:uiPriority w:val="99"/>
    <w:rPr>
      <w:sz w:val="18"/>
      <w:szCs w:val="18"/>
    </w:rPr>
  </w:style>
  <w:style w:type="paragraph" w:styleId="12">
    <w:name w:val="footer"/>
    <w:basedOn w:val="1"/>
    <w:link w:val="37"/>
    <w:unhideWhenUsed/>
    <w:qFormat/>
    <w:uiPriority w:val="99"/>
    <w:pPr>
      <w:tabs>
        <w:tab w:val="center" w:pos="4153"/>
        <w:tab w:val="right" w:pos="8306"/>
      </w:tabs>
      <w:snapToGrid w:val="0"/>
    </w:pPr>
    <w:rPr>
      <w:sz w:val="18"/>
      <w:szCs w:val="18"/>
    </w:rPr>
  </w:style>
  <w:style w:type="paragraph" w:styleId="13">
    <w:name w:val="header"/>
    <w:basedOn w:val="1"/>
    <w:link w:val="36"/>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pPr>
      <w:spacing w:before="377"/>
      <w:ind w:left="578"/>
    </w:pPr>
    <w:rPr>
      <w:rFonts w:ascii="宋体" w:hAnsi="宋体" w:eastAsia="宋体"/>
      <w:b/>
      <w:bCs/>
      <w:sz w:val="28"/>
      <w:szCs w:val="28"/>
    </w:rPr>
  </w:style>
  <w:style w:type="paragraph" w:styleId="15">
    <w:name w:val="Normal (Web)"/>
    <w:basedOn w:val="1"/>
    <w:qFormat/>
    <w:uiPriority w:val="0"/>
    <w:pPr>
      <w:spacing w:beforeAutospacing="1" w:afterAutospacing="1"/>
    </w:pPr>
    <w:rPr>
      <w:rFonts w:cs="Times New Roman"/>
      <w:sz w:val="24"/>
      <w:szCs w:val="24"/>
      <w:lang w:eastAsia="zh-CN"/>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9">
    <w:name w:val="FollowedHyperlink"/>
    <w:basedOn w:val="18"/>
    <w:semiHidden/>
    <w:unhideWhenUsed/>
    <w:qFormat/>
    <w:uiPriority w:val="99"/>
    <w:rPr>
      <w:color w:val="800080"/>
      <w:u w:val="none"/>
    </w:rPr>
  </w:style>
  <w:style w:type="character" w:styleId="20">
    <w:name w:val="HTML Definition"/>
    <w:basedOn w:val="18"/>
    <w:semiHidden/>
    <w:unhideWhenUsed/>
    <w:qFormat/>
    <w:uiPriority w:val="99"/>
  </w:style>
  <w:style w:type="character" w:styleId="21">
    <w:name w:val="HTML Typewriter"/>
    <w:basedOn w:val="18"/>
    <w:semiHidden/>
    <w:unhideWhenUsed/>
    <w:qFormat/>
    <w:uiPriority w:val="99"/>
    <w:rPr>
      <w:rFonts w:hint="default" w:ascii="monospace" w:hAnsi="monospace" w:eastAsia="monospace" w:cs="monospace"/>
      <w:sz w:val="20"/>
    </w:rPr>
  </w:style>
  <w:style w:type="character" w:styleId="22">
    <w:name w:val="HTML Acronym"/>
    <w:basedOn w:val="18"/>
    <w:semiHidden/>
    <w:unhideWhenUsed/>
    <w:qFormat/>
    <w:uiPriority w:val="99"/>
  </w:style>
  <w:style w:type="character" w:styleId="23">
    <w:name w:val="HTML Variable"/>
    <w:basedOn w:val="18"/>
    <w:semiHidden/>
    <w:unhideWhenUsed/>
    <w:qFormat/>
    <w:uiPriority w:val="99"/>
  </w:style>
  <w:style w:type="character" w:styleId="24">
    <w:name w:val="Hyperlink"/>
    <w:basedOn w:val="18"/>
    <w:unhideWhenUsed/>
    <w:qFormat/>
    <w:uiPriority w:val="99"/>
    <w:rPr>
      <w:color w:val="0000FF" w:themeColor="hyperlink"/>
      <w:u w:val="single"/>
      <w14:textFill>
        <w14:solidFill>
          <w14:schemeClr w14:val="hlink"/>
        </w14:solidFill>
      </w14:textFill>
    </w:rPr>
  </w:style>
  <w:style w:type="character" w:styleId="25">
    <w:name w:val="HTML Code"/>
    <w:basedOn w:val="18"/>
    <w:semiHidden/>
    <w:unhideWhenUsed/>
    <w:qFormat/>
    <w:uiPriority w:val="99"/>
    <w:rPr>
      <w:rFonts w:hint="default" w:ascii="monospace" w:hAnsi="monospace" w:eastAsia="monospace" w:cs="monospace"/>
      <w:sz w:val="20"/>
    </w:rPr>
  </w:style>
  <w:style w:type="character" w:styleId="26">
    <w:name w:val="HTML Cite"/>
    <w:basedOn w:val="18"/>
    <w:semiHidden/>
    <w:unhideWhenUsed/>
    <w:qFormat/>
    <w:uiPriority w:val="99"/>
  </w:style>
  <w:style w:type="character" w:styleId="27">
    <w:name w:val="HTML Keyboard"/>
    <w:basedOn w:val="18"/>
    <w:semiHidden/>
    <w:unhideWhenUsed/>
    <w:qFormat/>
    <w:uiPriority w:val="99"/>
    <w:rPr>
      <w:rFonts w:hint="default" w:ascii="monospace" w:hAnsi="monospace" w:eastAsia="monospace" w:cs="monospace"/>
      <w:sz w:val="20"/>
    </w:rPr>
  </w:style>
  <w:style w:type="character" w:styleId="28">
    <w:name w:val="HTML Sample"/>
    <w:basedOn w:val="18"/>
    <w:semiHidden/>
    <w:unhideWhenUsed/>
    <w:qFormat/>
    <w:uiPriority w:val="99"/>
    <w:rPr>
      <w:rFonts w:ascii="monospace" w:hAnsi="monospace" w:eastAsia="monospace" w:cs="monospace"/>
    </w:rPr>
  </w:style>
  <w:style w:type="paragraph" w:customStyle="1" w:styleId="29">
    <w:name w:val="BlockQuote"/>
    <w:basedOn w:val="30"/>
    <w:qFormat/>
    <w:uiPriority w:val="0"/>
    <w:pPr>
      <w:ind w:left="256" w:right="6" w:firstLine="624"/>
    </w:pPr>
    <w:rPr>
      <w:rFonts w:eastAsia="仿宋_GB2312"/>
      <w:sz w:val="28"/>
    </w:rPr>
  </w:style>
  <w:style w:type="paragraph" w:customStyle="1" w:styleId="30">
    <w:name w:val="正文11"/>
    <w:next w:val="31"/>
    <w:qFormat/>
    <w:uiPriority w:val="0"/>
    <w:pPr>
      <w:jc w:val="both"/>
    </w:pPr>
    <w:rPr>
      <w:rFonts w:ascii="Times New Roman" w:hAnsi="Times New Roman" w:eastAsia="宋体" w:cs="Times New Roman"/>
      <w:lang w:val="en-US" w:eastAsia="zh-CN" w:bidi="ar-SA"/>
    </w:rPr>
  </w:style>
  <w:style w:type="paragraph" w:customStyle="1" w:styleId="31">
    <w:name w:val="标题 111"/>
    <w:basedOn w:val="30"/>
    <w:next w:val="30"/>
    <w:qFormat/>
    <w:uiPriority w:val="0"/>
    <w:pPr>
      <w:keepNext/>
      <w:keepLines/>
      <w:spacing w:line="578" w:lineRule="auto"/>
      <w:jc w:val="center"/>
      <w:outlineLvl w:val="0"/>
    </w:pPr>
    <w:rPr>
      <w:rFonts w:eastAsia="新宋体"/>
      <w:b/>
      <w:bCs/>
      <w:sz w:val="30"/>
      <w:szCs w:val="44"/>
    </w:rPr>
  </w:style>
  <w:style w:type="table" w:customStyle="1" w:styleId="32">
    <w:name w:val="Table Normal"/>
    <w:semiHidden/>
    <w:unhideWhenUsed/>
    <w:qFormat/>
    <w:uiPriority w:val="2"/>
    <w:tblPr>
      <w:tblCellMar>
        <w:top w:w="0" w:type="dxa"/>
        <w:left w:w="0" w:type="dxa"/>
        <w:bottom w:w="0" w:type="dxa"/>
        <w:right w:w="0" w:type="dxa"/>
      </w:tblCellMar>
    </w:tblPr>
  </w:style>
  <w:style w:type="paragraph" w:styleId="33">
    <w:name w:val="List Paragraph"/>
    <w:basedOn w:val="1"/>
    <w:qFormat/>
    <w:uiPriority w:val="1"/>
  </w:style>
  <w:style w:type="paragraph" w:customStyle="1" w:styleId="34">
    <w:name w:val="Table Paragraph"/>
    <w:basedOn w:val="1"/>
    <w:qFormat/>
    <w:uiPriority w:val="1"/>
  </w:style>
  <w:style w:type="character" w:customStyle="1" w:styleId="35">
    <w:name w:val="批注框文本 Char"/>
    <w:basedOn w:val="18"/>
    <w:link w:val="11"/>
    <w:semiHidden/>
    <w:qFormat/>
    <w:uiPriority w:val="99"/>
    <w:rPr>
      <w:sz w:val="18"/>
      <w:szCs w:val="18"/>
    </w:rPr>
  </w:style>
  <w:style w:type="character" w:customStyle="1" w:styleId="36">
    <w:name w:val="页眉 Char"/>
    <w:basedOn w:val="18"/>
    <w:link w:val="13"/>
    <w:qFormat/>
    <w:uiPriority w:val="99"/>
    <w:rPr>
      <w:sz w:val="18"/>
      <w:szCs w:val="18"/>
    </w:rPr>
  </w:style>
  <w:style w:type="character" w:customStyle="1" w:styleId="37">
    <w:name w:val="页脚 Char"/>
    <w:basedOn w:val="18"/>
    <w:link w:val="12"/>
    <w:qFormat/>
    <w:uiPriority w:val="99"/>
    <w:rPr>
      <w:sz w:val="18"/>
      <w:szCs w:val="18"/>
    </w:rPr>
  </w:style>
  <w:style w:type="character" w:customStyle="1" w:styleId="38">
    <w:name w:val="标题 7 Char"/>
    <w:basedOn w:val="18"/>
    <w:link w:val="8"/>
    <w:qFormat/>
    <w:uiPriority w:val="1"/>
    <w:rPr>
      <w:rFonts w:ascii="宋体" w:hAnsi="宋体" w:eastAsia="宋体"/>
      <w:b/>
      <w:bCs/>
      <w:sz w:val="24"/>
      <w:szCs w:val="24"/>
    </w:rPr>
  </w:style>
  <w:style w:type="paragraph" w:customStyle="1" w:styleId="39">
    <w:name w:val="p4"/>
    <w:basedOn w:val="1"/>
    <w:qFormat/>
    <w:uiPriority w:val="0"/>
    <w:pPr>
      <w:widowControl/>
      <w:spacing w:before="100" w:beforeAutospacing="1" w:after="100" w:afterAutospacing="1"/>
    </w:pPr>
    <w:rPr>
      <w:rFonts w:ascii="宋体" w:hAnsi="宋体" w:eastAsia="宋体" w:cs="宋体"/>
      <w:sz w:val="24"/>
      <w:szCs w:val="24"/>
      <w:lang w:eastAsia="zh-CN"/>
    </w:rPr>
  </w:style>
  <w:style w:type="paragraph" w:customStyle="1" w:styleId="40">
    <w:name w:val="p2"/>
    <w:basedOn w:val="1"/>
    <w:qFormat/>
    <w:uiPriority w:val="0"/>
    <w:pPr>
      <w:widowControl/>
      <w:spacing w:before="100" w:beforeAutospacing="1" w:after="100" w:afterAutospacing="1"/>
    </w:pPr>
    <w:rPr>
      <w:rFonts w:ascii="宋体" w:hAnsi="宋体" w:eastAsia="宋体" w:cs="宋体"/>
      <w:sz w:val="24"/>
      <w:szCs w:val="24"/>
      <w:lang w:eastAsia="zh-CN"/>
    </w:rPr>
  </w:style>
  <w:style w:type="table" w:customStyle="1" w:styleId="41">
    <w:name w:val="Table Normal1"/>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42">
    <w:name w:val="Table Normal2"/>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43">
    <w:name w:val="Table Normal3"/>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table" w:customStyle="1" w:styleId="44">
    <w:name w:val="Table Normal4"/>
    <w:semiHidden/>
    <w:unhideWhenUsed/>
    <w:qFormat/>
    <w:uiPriority w:val="2"/>
    <w:pPr>
      <w:widowControl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character" w:customStyle="1" w:styleId="45">
    <w:name w:val="NormalCharacter"/>
    <w:autoRedefine/>
    <w:qFormat/>
    <w:uiPriority w:val="0"/>
  </w:style>
  <w:style w:type="character" w:customStyle="1" w:styleId="46">
    <w:name w:val="layui-layer-tabnow"/>
    <w:basedOn w:val="18"/>
    <w:qFormat/>
    <w:uiPriority w:val="0"/>
    <w:rPr>
      <w:bdr w:val="single" w:color="CCCCCC" w:sz="6" w:space="0"/>
      <w:shd w:val="clear" w:fill="FFFFFF"/>
    </w:rPr>
  </w:style>
  <w:style w:type="character" w:customStyle="1" w:styleId="47">
    <w:name w:val="first-child"/>
    <w:basedOn w:val="18"/>
    <w:qFormat/>
    <w:uiPriority w:val="0"/>
  </w:style>
  <w:style w:type="paragraph" w:customStyle="1" w:styleId="48">
    <w:name w:val="Table Text"/>
    <w:basedOn w:val="1"/>
    <w:semiHidden/>
    <w:qFormat/>
    <w:uiPriority w:val="0"/>
    <w:rPr>
      <w:rFonts w:ascii="宋体" w:hAnsi="宋体" w:eastAsia="宋体" w:cs="宋体"/>
      <w:sz w:val="24"/>
      <w:szCs w:val="24"/>
      <w:lang w:val="en-US" w:eastAsia="en-US" w:bidi="ar-SA"/>
    </w:rPr>
  </w:style>
  <w:style w:type="paragraph" w:customStyle="1" w:styleId="49">
    <w:name w:val="列出段落1"/>
    <w:basedOn w:val="1"/>
    <w:qFormat/>
    <w:uiPriority w:val="34"/>
    <w:pPr>
      <w:ind w:firstLine="420" w:firstLineChars="200"/>
    </w:pPr>
    <w:rPr>
      <w:rFonts w:cs="Calibri"/>
      <w:bCs/>
      <w:szCs w:val="21"/>
    </w:rPr>
  </w:style>
  <w:style w:type="character" w:customStyle="1" w:styleId="50">
    <w:name w:val="edui-unclickable"/>
    <w:basedOn w:val="18"/>
    <w:qFormat/>
    <w:uiPriority w:val="0"/>
    <w:rPr>
      <w:color w:val="808080"/>
    </w:rPr>
  </w:style>
  <w:style w:type="character" w:customStyle="1" w:styleId="51">
    <w:name w:val="edui-clickable2"/>
    <w:basedOn w:val="18"/>
    <w:qFormat/>
    <w:uiPriority w:val="0"/>
    <w:rPr>
      <w:color w:val="0000FF"/>
      <w:u w:val="single"/>
    </w:rPr>
  </w:style>
  <w:style w:type="character" w:customStyle="1" w:styleId="52">
    <w:name w:val="edui-clickable"/>
    <w:basedOn w:val="18"/>
    <w:qFormat/>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image" Target="media/image18.jpeg"/><Relationship Id="rId28" Type="http://schemas.openxmlformats.org/officeDocument/2006/relationships/image" Target="media/image17.jpeg"/><Relationship Id="rId27" Type="http://schemas.openxmlformats.org/officeDocument/2006/relationships/image" Target="media/image16.jpeg"/><Relationship Id="rId26" Type="http://schemas.openxmlformats.org/officeDocument/2006/relationships/image" Target="media/image15.jpeg"/><Relationship Id="rId25" Type="http://schemas.openxmlformats.org/officeDocument/2006/relationships/image" Target="media/image14.jpeg"/><Relationship Id="rId24" Type="http://schemas.openxmlformats.org/officeDocument/2006/relationships/image" Target="media/image13.jpeg"/><Relationship Id="rId23" Type="http://schemas.openxmlformats.org/officeDocument/2006/relationships/image" Target="media/image12.jpeg"/><Relationship Id="rId22" Type="http://schemas.openxmlformats.org/officeDocument/2006/relationships/image" Target="media/image11.jpeg"/><Relationship Id="rId21" Type="http://schemas.openxmlformats.org/officeDocument/2006/relationships/image" Target="media/image10.jpeg"/><Relationship Id="rId20" Type="http://schemas.openxmlformats.org/officeDocument/2006/relationships/image" Target="media/image9.jpeg"/><Relationship Id="rId2" Type="http://schemas.openxmlformats.org/officeDocument/2006/relationships/settings" Target="settings.xml"/><Relationship Id="rId19" Type="http://schemas.openxmlformats.org/officeDocument/2006/relationships/image" Target="media/image8.jpeg"/><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102</Pages>
  <Words>9148</Words>
  <Characters>10390</Characters>
  <Lines>211</Lines>
  <Paragraphs>59</Paragraphs>
  <TotalTime>100</TotalTime>
  <ScaleCrop>false</ScaleCrop>
  <LinksUpToDate>false</LinksUpToDate>
  <CharactersWithSpaces>10572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2025-03-13T22:35:00Z</dcterms:created>
  <dc:creator>LENOVO</dc:creator>
  <cp:lastModifiedBy>山东建邦工程咨询有限公司</cp:lastModifiedBy>
  <cp:lastPrinted>2025-03-21T16:45:00Z</cp:lastPrinted>
  <dcterms:modified xsi:type="dcterms:W3CDTF">2026-01-06T07:27:04Z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2023-06-07T00:00:00Z</vt:filetime>
  </property>
  <property fmtid="{D5CDD505-2E9C-101B-9397-08002B2CF9AE}" pid="3" name="Creator">
    <vt:lpwstr>WPS 文字</vt:lpwstr>
  </property>
  <property fmtid="{D5CDD505-2E9C-101B-9397-08002B2CF9AE}" pid="4" name="LastSaved">
    <vt:filetime>2023-06-25T00:00:00Z</vt:filetime>
  </property>
  <property fmtid="{D5CDD505-2E9C-101B-9397-08002B2CF9AE}" pid="5" name="KSOProductBuildVer">
    <vt:lpwstr>2052-12.1.0.24034</vt:lpwstr>
  </property>
  <property fmtid="{D5CDD505-2E9C-101B-9397-08002B2CF9AE}" pid="6" name="ICV">
    <vt:lpwstr>6B787F0A570B42E18692E4B7169CEF52_13</vt:lpwstr>
  </property>
  <property fmtid="{D5CDD505-2E9C-101B-9397-08002B2CF9AE}" pid="7" name="KSOTemplateDocerSaveRecord">
    <vt:lpwstr>eyJoZGlkIjoiZTIzNTRiNDM5ZWQzODQ5ODQzNzdlZGNiMDE3NTQwMmMiLCJ1c2VySWQiOiI4NjYwMTM4ODgifQ==</vt:lpwstr>
  </property>
</Properties>
</file>