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BDD72E">
      <w:pPr>
        <w:jc w:val="center"/>
        <w:rPr>
          <w:rFonts w:hint="eastAsia" w:ascii="宋体" w:hAnsi="宋体" w:eastAsia="宋体" w:cs="宋体"/>
          <w:b/>
          <w:color w:val="000000" w:themeColor="text1"/>
          <w:sz w:val="28"/>
          <w:szCs w:val="28"/>
          <w:lang w:eastAsia="zh-CN"/>
          <w14:textFill>
            <w14:solidFill>
              <w14:schemeClr w14:val="tx1"/>
            </w14:solidFill>
          </w14:textFill>
        </w:rPr>
      </w:pPr>
    </w:p>
    <w:p w14:paraId="57C25F32">
      <w:pPr>
        <w:jc w:val="center"/>
        <w:rPr>
          <w:rFonts w:ascii="宋体" w:hAnsi="宋体" w:eastAsia="宋体" w:cs="宋体"/>
          <w:b/>
          <w:color w:val="000000" w:themeColor="text1"/>
          <w:sz w:val="36"/>
          <w:szCs w:val="36"/>
          <w:lang w:eastAsia="zh-CN"/>
          <w14:textFill>
            <w14:solidFill>
              <w14:schemeClr w14:val="tx1"/>
            </w14:solidFill>
          </w14:textFill>
        </w:rPr>
      </w:pPr>
      <w:r>
        <w:rPr>
          <w:rFonts w:hint="eastAsia" w:ascii="宋体" w:hAnsi="宋体" w:eastAsia="宋体" w:cs="宋体"/>
          <w:b/>
          <w:color w:val="000000" w:themeColor="text1"/>
          <w:sz w:val="36"/>
          <w:szCs w:val="36"/>
          <w:lang w:eastAsia="zh-CN"/>
          <w14:textFill>
            <w14:solidFill>
              <w14:schemeClr w14:val="tx1"/>
            </w14:solidFill>
          </w14:textFill>
        </w:rPr>
        <w:t>阳谷县中医医院综合病房楼消毒供应中心建设工程项目</w:t>
      </w:r>
    </w:p>
    <w:p w14:paraId="0EC9F602">
      <w:pPr>
        <w:jc w:val="center"/>
        <w:rPr>
          <w:rFonts w:hint="eastAsia" w:ascii="宋体" w:hAnsi="宋体" w:eastAsia="宋体" w:cs="宋体"/>
          <w:b/>
          <w:color w:val="000000" w:themeColor="text1"/>
          <w:sz w:val="22"/>
          <w:szCs w:val="22"/>
          <w:lang w:eastAsia="zh-CN"/>
          <w14:textFill>
            <w14:solidFill>
              <w14:schemeClr w14:val="tx1"/>
            </w14:solidFill>
          </w14:textFill>
        </w:rPr>
      </w:pPr>
    </w:p>
    <w:p w14:paraId="669129B3">
      <w:pPr>
        <w:jc w:val="center"/>
        <w:rPr>
          <w:rFonts w:hint="eastAsia" w:ascii="宋体" w:hAnsi="宋体" w:eastAsia="宋体" w:cs="宋体"/>
          <w:b/>
          <w:color w:val="000000" w:themeColor="text1"/>
          <w:sz w:val="44"/>
          <w:szCs w:val="44"/>
          <w:lang w:eastAsia="zh-CN"/>
          <w14:textFill>
            <w14:solidFill>
              <w14:schemeClr w14:val="tx1"/>
            </w14:solidFill>
          </w14:textFill>
        </w:rPr>
      </w:pPr>
      <w:r>
        <w:rPr>
          <w:rFonts w:hint="eastAsia" w:ascii="宋体" w:hAnsi="宋体" w:eastAsia="宋体" w:cs="宋体"/>
          <w:b/>
          <w:color w:val="000000" w:themeColor="text1"/>
          <w:sz w:val="44"/>
          <w:szCs w:val="44"/>
          <w:lang w:eastAsia="zh-CN"/>
          <w14:textFill>
            <w14:solidFill>
              <w14:schemeClr w14:val="tx1"/>
            </w14:solidFill>
          </w14:textFill>
        </w:rPr>
        <w:t>（</w:t>
      </w:r>
      <w:r>
        <w:rPr>
          <w:rFonts w:hint="eastAsia" w:ascii="宋体" w:hAnsi="宋体" w:eastAsia="宋体" w:cs="宋体"/>
          <w:b/>
          <w:color w:val="000000" w:themeColor="text1"/>
          <w:sz w:val="44"/>
          <w:szCs w:val="44"/>
          <w:lang w:val="en-US" w:eastAsia="zh-CN"/>
          <w14:textFill>
            <w14:solidFill>
              <w14:schemeClr w14:val="tx1"/>
            </w14:solidFill>
          </w14:textFill>
        </w:rPr>
        <w:t>工程</w:t>
      </w:r>
      <w:r>
        <w:rPr>
          <w:rFonts w:hint="eastAsia" w:ascii="宋体" w:hAnsi="宋体" w:eastAsia="宋体" w:cs="宋体"/>
          <w:b/>
          <w:color w:val="000000" w:themeColor="text1"/>
          <w:sz w:val="44"/>
          <w:szCs w:val="44"/>
          <w:lang w:eastAsia="zh-CN"/>
          <w14:textFill>
            <w14:solidFill>
              <w14:schemeClr w14:val="tx1"/>
            </w14:solidFill>
          </w14:textFill>
        </w:rPr>
        <w:t>）</w:t>
      </w:r>
    </w:p>
    <w:p w14:paraId="268D2C5E">
      <w:pPr>
        <w:jc w:val="center"/>
        <w:rPr>
          <w:rFonts w:hint="eastAsia" w:ascii="宋体" w:hAnsi="宋体" w:eastAsia="宋体" w:cs="宋体"/>
          <w:b/>
          <w:color w:val="000000" w:themeColor="text1"/>
          <w:sz w:val="24"/>
          <w:szCs w:val="24"/>
          <w:lang w:eastAsia="zh-CN"/>
          <w14:textFill>
            <w14:solidFill>
              <w14:schemeClr w14:val="tx1"/>
            </w14:solidFill>
          </w14:textFill>
        </w:rPr>
      </w:pPr>
    </w:p>
    <w:p w14:paraId="72778D2C">
      <w:pPr>
        <w:jc w:val="center"/>
        <w:rPr>
          <w:rFonts w:ascii="宋体" w:hAnsi="宋体" w:eastAsia="宋体" w:cs="宋体"/>
          <w:b/>
          <w:color w:val="000000" w:themeColor="text1"/>
          <w:sz w:val="72"/>
          <w:szCs w:val="72"/>
          <w:lang w:eastAsia="zh-CN"/>
          <w14:textFill>
            <w14:solidFill>
              <w14:schemeClr w14:val="tx1"/>
            </w14:solidFill>
          </w14:textFill>
        </w:rPr>
      </w:pPr>
      <w:r>
        <w:rPr>
          <w:rFonts w:hint="eastAsia" w:ascii="宋体" w:hAnsi="宋体" w:eastAsia="宋体" w:cs="宋体"/>
          <w:b/>
          <w:color w:val="000000" w:themeColor="text1"/>
          <w:sz w:val="72"/>
          <w:szCs w:val="72"/>
          <w:lang w:eastAsia="zh-CN"/>
          <w14:textFill>
            <w14:solidFill>
              <w14:schemeClr w14:val="tx1"/>
            </w14:solidFill>
          </w14:textFill>
        </w:rPr>
        <w:t>竞争性磋商文件</w:t>
      </w:r>
    </w:p>
    <w:p w14:paraId="00808386">
      <w:pPr>
        <w:bidi w:val="0"/>
        <w:jc w:val="center"/>
        <w:rPr>
          <w:rFonts w:hint="eastAsia" w:ascii="宋体" w:hAnsi="宋体" w:eastAsia="宋体" w:cs="宋体"/>
          <w:b/>
          <w:bCs/>
          <w:sz w:val="28"/>
          <w:szCs w:val="28"/>
          <w:lang w:eastAsia="zh-CN"/>
        </w:rPr>
      </w:pPr>
    </w:p>
    <w:p w14:paraId="6A8CD043">
      <w:pPr>
        <w:bidi w:val="0"/>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eastAsia="zh-CN"/>
        </w:rPr>
        <w:t>编号：（SDGP371521000202502000297、XYGZFCG-2025-266、</w:t>
      </w:r>
      <w:r>
        <w:rPr>
          <w:rFonts w:hint="eastAsia" w:ascii="宋体" w:hAnsi="宋体" w:eastAsia="宋体" w:cs="宋体"/>
          <w:b/>
          <w:bCs/>
          <w:sz w:val="28"/>
          <w:szCs w:val="28"/>
          <w:lang w:val="en-US" w:eastAsia="zh-CN"/>
        </w:rPr>
        <w:t>YGZC-20250190）</w:t>
      </w:r>
    </w:p>
    <w:p w14:paraId="02CF9604">
      <w:pPr>
        <w:autoSpaceDE w:val="0"/>
        <w:autoSpaceDN w:val="0"/>
        <w:jc w:val="both"/>
        <w:rPr>
          <w:rFonts w:ascii="宋体" w:hAnsi="宋体" w:eastAsia="宋体" w:cs="宋体"/>
          <w:b/>
          <w:color w:val="000000" w:themeColor="text1"/>
          <w:sz w:val="30"/>
          <w:szCs w:val="30"/>
          <w:lang w:eastAsia="zh-CN"/>
          <w14:textFill>
            <w14:solidFill>
              <w14:schemeClr w14:val="tx1"/>
            </w14:solidFill>
          </w14:textFill>
        </w:rPr>
      </w:pPr>
    </w:p>
    <w:p w14:paraId="58D51B40">
      <w:pPr>
        <w:autoSpaceDE w:val="0"/>
        <w:autoSpaceDN w:val="0"/>
        <w:ind w:firstLine="1100" w:firstLineChars="500"/>
        <w:jc w:val="both"/>
        <w:rPr>
          <w:rFonts w:ascii="宋体" w:hAnsi="宋体" w:eastAsia="宋体" w:cs="宋体"/>
          <w:b/>
          <w:color w:val="000000" w:themeColor="text1"/>
          <w:sz w:val="30"/>
          <w:szCs w:val="30"/>
          <w:lang w:eastAsia="zh-CN"/>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 xml:space="preserve">   </w:t>
      </w:r>
      <w:r>
        <w:rPr>
          <w:rFonts w:ascii="宋体" w:hAnsi="宋体" w:cs="宋体"/>
          <w:color w:val="000000" w:themeColor="text1"/>
          <w:lang w:eastAsia="zh-CN"/>
          <w14:textFill>
            <w14:solidFill>
              <w14:schemeClr w14:val="tx1"/>
            </w14:solidFill>
          </w14:textFill>
        </w:rPr>
        <w:drawing>
          <wp:inline distT="0" distB="0" distL="114300" distR="114300">
            <wp:extent cx="3808095" cy="2781935"/>
            <wp:effectExtent l="0" t="0" r="1905" b="18415"/>
            <wp:docPr id="7"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logo"/>
                    <pic:cNvPicPr>
                      <a:picLocks noChangeAspect="1"/>
                    </pic:cNvPicPr>
                  </pic:nvPicPr>
                  <pic:blipFill>
                    <a:blip r:embed="rId13"/>
                    <a:stretch>
                      <a:fillRect/>
                    </a:stretch>
                  </pic:blipFill>
                  <pic:spPr>
                    <a:xfrm>
                      <a:off x="0" y="0"/>
                      <a:ext cx="3808095" cy="2781935"/>
                    </a:xfrm>
                    <a:prstGeom prst="rect">
                      <a:avLst/>
                    </a:prstGeom>
                    <a:noFill/>
                    <a:ln>
                      <a:noFill/>
                    </a:ln>
                  </pic:spPr>
                </pic:pic>
              </a:graphicData>
            </a:graphic>
          </wp:inline>
        </w:drawing>
      </w:r>
    </w:p>
    <w:p w14:paraId="64992680">
      <w:pPr>
        <w:autoSpaceDE w:val="0"/>
        <w:autoSpaceDN w:val="0"/>
        <w:spacing w:line="240" w:lineRule="auto"/>
        <w:ind w:firstLine="1506" w:firstLineChars="500"/>
        <w:jc w:val="both"/>
        <w:rPr>
          <w:rFonts w:ascii="宋体" w:hAnsi="宋体" w:eastAsia="宋体" w:cs="宋体"/>
          <w:b/>
          <w:color w:val="000000" w:themeColor="text1"/>
          <w:sz w:val="30"/>
          <w:szCs w:val="30"/>
          <w:lang w:eastAsia="zh-CN"/>
          <w14:textFill>
            <w14:solidFill>
              <w14:schemeClr w14:val="tx1"/>
            </w14:solidFill>
          </w14:textFill>
        </w:rPr>
      </w:pPr>
    </w:p>
    <w:p w14:paraId="1A67629D">
      <w:pPr>
        <w:autoSpaceDE w:val="0"/>
        <w:autoSpaceDN w:val="0"/>
        <w:spacing w:line="240" w:lineRule="auto"/>
        <w:ind w:firstLine="1506" w:firstLineChars="500"/>
        <w:jc w:val="both"/>
        <w:rPr>
          <w:rFonts w:ascii="宋体" w:hAnsi="宋体" w:eastAsia="宋体" w:cs="宋体"/>
          <w:b/>
          <w:color w:val="000000" w:themeColor="text1"/>
          <w:sz w:val="30"/>
          <w:szCs w:val="30"/>
          <w:lang w:eastAsia="zh-CN"/>
          <w14:textFill>
            <w14:solidFill>
              <w14:schemeClr w14:val="tx1"/>
            </w14:solidFill>
          </w14:textFill>
        </w:rPr>
      </w:pPr>
    </w:p>
    <w:p w14:paraId="6403EDA4">
      <w:pPr>
        <w:autoSpaceDE w:val="0"/>
        <w:autoSpaceDN w:val="0"/>
        <w:spacing w:line="240" w:lineRule="auto"/>
        <w:ind w:firstLine="1506" w:firstLineChars="500"/>
        <w:jc w:val="both"/>
        <w:rPr>
          <w:rFonts w:hint="eastAsia" w:ascii="宋体" w:hAnsi="宋体" w:eastAsia="宋体" w:cs="宋体"/>
          <w:b/>
          <w:color w:val="000000" w:themeColor="text1"/>
          <w:sz w:val="30"/>
          <w:szCs w:val="30"/>
          <w:lang w:eastAsia="zh-CN"/>
          <w14:textFill>
            <w14:solidFill>
              <w14:schemeClr w14:val="tx1"/>
            </w14:solidFill>
          </w14:textFill>
        </w:rPr>
      </w:pPr>
    </w:p>
    <w:p w14:paraId="59BB4D5E">
      <w:pPr>
        <w:autoSpaceDE w:val="0"/>
        <w:autoSpaceDN w:val="0"/>
        <w:spacing w:line="240" w:lineRule="auto"/>
        <w:ind w:firstLine="1506" w:firstLineChars="500"/>
        <w:jc w:val="both"/>
        <w:rPr>
          <w:rFonts w:hint="eastAsia" w:ascii="宋体" w:hAnsi="宋体" w:eastAsia="宋体" w:cs="宋体"/>
          <w:b/>
          <w:color w:val="000000" w:themeColor="text1"/>
          <w:sz w:val="30"/>
          <w:szCs w:val="30"/>
          <w:lang w:eastAsia="zh-CN"/>
          <w14:textFill>
            <w14:solidFill>
              <w14:schemeClr w14:val="tx1"/>
            </w14:solidFill>
          </w14:textFill>
        </w:rPr>
      </w:pPr>
    </w:p>
    <w:p w14:paraId="46773131">
      <w:pPr>
        <w:autoSpaceDE w:val="0"/>
        <w:autoSpaceDN w:val="0"/>
        <w:spacing w:line="240" w:lineRule="auto"/>
        <w:ind w:firstLine="1506" w:firstLineChars="500"/>
        <w:jc w:val="both"/>
        <w:rPr>
          <w:rFonts w:ascii="宋体" w:hAnsi="宋体" w:eastAsia="宋体" w:cs="宋体"/>
          <w:b/>
          <w:color w:val="000000" w:themeColor="text1"/>
          <w:sz w:val="30"/>
          <w:szCs w:val="30"/>
          <w:u w:val="single"/>
          <w:lang w:eastAsia="zh-CN"/>
          <w14:textFill>
            <w14:solidFill>
              <w14:schemeClr w14:val="tx1"/>
            </w14:solidFill>
          </w14:textFill>
        </w:rPr>
      </w:pPr>
      <w:r>
        <w:rPr>
          <w:rFonts w:hint="eastAsia" w:ascii="宋体" w:hAnsi="宋体" w:eastAsia="宋体" w:cs="宋体"/>
          <w:b/>
          <w:color w:val="000000" w:themeColor="text1"/>
          <w:sz w:val="30"/>
          <w:szCs w:val="30"/>
          <w:lang w:eastAsia="zh-CN"/>
          <w14:textFill>
            <w14:solidFill>
              <w14:schemeClr w14:val="tx1"/>
            </w14:solidFill>
          </w14:textFill>
        </w:rPr>
        <w:t>采 购 人：</w:t>
      </w:r>
      <w:r>
        <w:rPr>
          <w:rFonts w:hint="eastAsia" w:ascii="宋体" w:hAnsi="宋体" w:eastAsia="宋体" w:cs="宋体"/>
          <w:b/>
          <w:color w:val="000000" w:themeColor="text1"/>
          <w:sz w:val="30"/>
          <w:szCs w:val="30"/>
          <w:u w:val="single"/>
          <w:lang w:eastAsia="zh-CN"/>
          <w14:textFill>
            <w14:solidFill>
              <w14:schemeClr w14:val="tx1"/>
            </w14:solidFill>
          </w14:textFill>
        </w:rPr>
        <w:t xml:space="preserve">阳谷县中医医院              </w:t>
      </w:r>
    </w:p>
    <w:p w14:paraId="2E4FE175">
      <w:pPr>
        <w:autoSpaceDE w:val="0"/>
        <w:autoSpaceDN w:val="0"/>
        <w:spacing w:line="240" w:lineRule="auto"/>
        <w:ind w:firstLine="1506" w:firstLineChars="500"/>
        <w:jc w:val="both"/>
        <w:rPr>
          <w:rFonts w:ascii="宋体" w:hAnsi="宋体" w:eastAsia="宋体" w:cs="宋体"/>
          <w:b/>
          <w:color w:val="000000" w:themeColor="text1"/>
          <w:sz w:val="30"/>
          <w:szCs w:val="30"/>
          <w:u w:val="single"/>
          <w:lang w:eastAsia="zh-CN"/>
          <w14:textFill>
            <w14:solidFill>
              <w14:schemeClr w14:val="tx1"/>
            </w14:solidFill>
          </w14:textFill>
        </w:rPr>
      </w:pPr>
      <w:r>
        <w:rPr>
          <w:rFonts w:hint="eastAsia" w:ascii="宋体" w:hAnsi="宋体" w:eastAsia="宋体" w:cs="宋体"/>
          <w:b/>
          <w:color w:val="000000" w:themeColor="text1"/>
          <w:sz w:val="30"/>
          <w:szCs w:val="30"/>
          <w:lang w:eastAsia="zh-CN"/>
          <w14:textFill>
            <w14:solidFill>
              <w14:schemeClr w14:val="tx1"/>
            </w14:solidFill>
          </w14:textFill>
        </w:rPr>
        <w:t>代理机构：</w:t>
      </w:r>
      <w:r>
        <w:rPr>
          <w:rFonts w:hint="eastAsia" w:ascii="宋体" w:hAnsi="宋体" w:eastAsia="宋体" w:cs="宋体"/>
          <w:b/>
          <w:color w:val="000000" w:themeColor="text1"/>
          <w:sz w:val="30"/>
          <w:szCs w:val="30"/>
          <w:u w:val="single"/>
          <w:lang w:eastAsia="zh-CN"/>
          <w14:textFill>
            <w14:solidFill>
              <w14:schemeClr w14:val="tx1"/>
            </w14:solidFill>
          </w14:textFill>
        </w:rPr>
        <w:t>山东鑫涛工程咨询管理有限公司</w:t>
      </w:r>
    </w:p>
    <w:p w14:paraId="1620F876">
      <w:pPr>
        <w:autoSpaceDE w:val="0"/>
        <w:autoSpaceDN w:val="0"/>
        <w:spacing w:line="240" w:lineRule="auto"/>
        <w:ind w:firstLine="1506" w:firstLineChars="500"/>
        <w:jc w:val="both"/>
        <w:rPr>
          <w:rFonts w:ascii="宋体" w:hAnsi="宋体" w:eastAsia="宋体" w:cs="宋体"/>
          <w:b/>
          <w:color w:val="000000" w:themeColor="text1"/>
          <w:sz w:val="31"/>
          <w:u w:val="single"/>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日</w:t>
      </w:r>
      <w:r>
        <w:rPr>
          <w:rFonts w:hint="eastAsia" w:ascii="宋体" w:hAnsi="宋体" w:eastAsia="宋体" w:cs="宋体"/>
          <w:b/>
          <w:color w:val="000000" w:themeColor="text1"/>
          <w:sz w:val="30"/>
          <w:szCs w:val="30"/>
          <w:lang w:eastAsia="zh-CN"/>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期</w:t>
      </w:r>
      <w:r>
        <w:rPr>
          <w:rFonts w:hint="eastAsia" w:ascii="宋体" w:hAnsi="宋体" w:eastAsia="宋体" w:cs="宋体"/>
          <w:b/>
          <w:color w:val="000000" w:themeColor="text1"/>
          <w:sz w:val="30"/>
          <w:szCs w:val="30"/>
          <w:lang w:eastAsia="zh-CN"/>
          <w14:textFill>
            <w14:solidFill>
              <w14:schemeClr w14:val="tx1"/>
            </w14:solidFill>
          </w14:textFill>
        </w:rPr>
        <w:t>：</w:t>
      </w:r>
      <w:r>
        <w:rPr>
          <w:rFonts w:hint="eastAsia" w:ascii="宋体" w:hAnsi="宋体" w:eastAsia="宋体" w:cs="宋体"/>
          <w:b/>
          <w:color w:val="000000" w:themeColor="text1"/>
          <w:sz w:val="30"/>
          <w:szCs w:val="30"/>
          <w:u w:val="single"/>
          <w:lang w:eastAsia="zh-CN"/>
          <w14:textFill>
            <w14:solidFill>
              <w14:schemeClr w14:val="tx1"/>
            </w14:solidFill>
          </w14:textFill>
        </w:rPr>
        <w:t>2025年12</w:t>
      </w:r>
      <w:r>
        <w:rPr>
          <w:rFonts w:hint="eastAsia" w:ascii="宋体" w:hAnsi="宋体" w:eastAsia="宋体" w:cs="宋体"/>
          <w:b/>
          <w:color w:val="000000" w:themeColor="text1"/>
          <w:sz w:val="30"/>
          <w:szCs w:val="30"/>
          <w:u w:val="single"/>
          <w14:textFill>
            <w14:solidFill>
              <w14:schemeClr w14:val="tx1"/>
            </w14:solidFill>
          </w14:textFill>
        </w:rPr>
        <w:t>月</w:t>
      </w:r>
      <w:r>
        <w:rPr>
          <w:rFonts w:hint="eastAsia" w:ascii="宋体" w:hAnsi="宋体" w:eastAsia="宋体" w:cs="宋体"/>
          <w:b/>
          <w:color w:val="000000" w:themeColor="text1"/>
          <w:sz w:val="30"/>
          <w:szCs w:val="30"/>
          <w:u w:val="single"/>
          <w:lang w:eastAsia="zh-CN"/>
          <w14:textFill>
            <w14:solidFill>
              <w14:schemeClr w14:val="tx1"/>
            </w14:solidFill>
          </w14:textFill>
        </w:rPr>
        <w:t xml:space="preserve">                  </w:t>
      </w:r>
    </w:p>
    <w:p w14:paraId="7060C68E">
      <w:pPr>
        <w:autoSpaceDE w:val="0"/>
        <w:autoSpaceDN w:val="0"/>
        <w:spacing w:line="480" w:lineRule="auto"/>
        <w:jc w:val="center"/>
        <w:rPr>
          <w:rFonts w:ascii="宋体" w:hAnsi="宋体" w:eastAsia="宋体" w:cs="宋体"/>
          <w:b/>
          <w:color w:val="000000" w:themeColor="text1"/>
          <w:sz w:val="28"/>
          <w:szCs w:val="28"/>
          <w:lang w:eastAsia="zh-CN"/>
          <w14:textFill>
            <w14:solidFill>
              <w14:schemeClr w14:val="tx1"/>
            </w14:solidFill>
          </w14:textFill>
        </w:rPr>
      </w:pPr>
    </w:p>
    <w:p w14:paraId="1DECC11A">
      <w:pPr>
        <w:autoSpaceDE w:val="0"/>
        <w:autoSpaceDN w:val="0"/>
        <w:spacing w:line="480" w:lineRule="auto"/>
        <w:jc w:val="center"/>
        <w:rPr>
          <w:rFonts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t>目录</w:t>
      </w:r>
    </w:p>
    <w:p w14:paraId="0C066DA6">
      <w:pPr>
        <w:pStyle w:val="17"/>
        <w:tabs>
          <w:tab w:val="right" w:leader="dot" w:pos="9072"/>
        </w:tabs>
        <w:spacing w:line="480" w:lineRule="auto"/>
        <w:rPr>
          <w:rFonts w:ascii="宋体" w:hAnsi="宋体" w:eastAsia="宋体" w:cs="宋体"/>
          <w:b/>
          <w:bCs/>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fldChar w:fldCharType="begin"/>
      </w:r>
      <w:r>
        <w:rPr>
          <w:color w:val="000000" w:themeColor="text1"/>
          <w:sz w:val="28"/>
          <w:szCs w:val="28"/>
          <w14:textFill>
            <w14:solidFill>
              <w14:schemeClr w14:val="tx1"/>
            </w14:solidFill>
          </w14:textFill>
        </w:rPr>
        <w:instrText xml:space="preserve">TOC \o "1-1" \h \u </w:instrText>
      </w:r>
      <w:r>
        <w:rPr>
          <w:color w:val="000000" w:themeColor="text1"/>
          <w:sz w:val="28"/>
          <w:szCs w:val="28"/>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"_Toc26115" </w:instrText>
      </w:r>
      <w:r>
        <w:rPr>
          <w:color w:val="000000" w:themeColor="text1"/>
          <w14:textFill>
            <w14:solidFill>
              <w14:schemeClr w14:val="tx1"/>
            </w14:solidFill>
          </w14:textFill>
        </w:rPr>
        <w:fldChar w:fldCharType="separate"/>
      </w:r>
      <w:r>
        <w:rPr>
          <w:rFonts w:hint="eastAsia" w:ascii="宋体" w:hAnsi="宋体" w:eastAsia="宋体" w:cs="宋体"/>
          <w:b/>
          <w:bCs/>
          <w:color w:val="000000" w:themeColor="text1"/>
          <w:sz w:val="28"/>
          <w:szCs w:val="28"/>
          <w:lang w:eastAsia="zh-CN"/>
          <w14:textFill>
            <w14:solidFill>
              <w14:schemeClr w14:val="tx1"/>
            </w14:solidFill>
          </w14:textFill>
        </w:rPr>
        <w:t>第一部分竞争性磋商公告</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_Toc26115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3</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2E69FAE5">
      <w:pPr>
        <w:pStyle w:val="17"/>
        <w:tabs>
          <w:tab w:val="right" w:leader="dot" w:pos="9072"/>
        </w:tabs>
        <w:spacing w:line="480" w:lineRule="auto"/>
        <w:rPr>
          <w:rFonts w:ascii="宋体" w:hAnsi="宋体" w:eastAsia="宋体" w:cs="宋体"/>
          <w:b/>
          <w:bCs/>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"_Toc13999" </w:instrText>
      </w:r>
      <w:r>
        <w:rPr>
          <w:color w:val="000000" w:themeColor="text1"/>
          <w14:textFill>
            <w14:solidFill>
              <w14:schemeClr w14:val="tx1"/>
            </w14:solidFill>
          </w14:textFill>
        </w:rPr>
        <w:fldChar w:fldCharType="separate"/>
      </w:r>
      <w:r>
        <w:rPr>
          <w:rFonts w:hint="eastAsia" w:ascii="宋体" w:hAnsi="宋体" w:eastAsia="宋体" w:cs="宋体"/>
          <w:b/>
          <w:bCs/>
          <w:color w:val="000000" w:themeColor="text1"/>
          <w:sz w:val="28"/>
          <w:szCs w:val="28"/>
          <w:lang w:eastAsia="zh-CN"/>
          <w14:textFill>
            <w14:solidFill>
              <w14:schemeClr w14:val="tx1"/>
            </w14:solidFill>
          </w14:textFill>
        </w:rPr>
        <w:t>第二部分供应商须知</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_Toc13999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8</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6A6FB009">
      <w:pPr>
        <w:pStyle w:val="17"/>
        <w:tabs>
          <w:tab w:val="right" w:leader="dot" w:pos="9072"/>
        </w:tabs>
        <w:spacing w:line="480" w:lineRule="auto"/>
        <w:rPr>
          <w:rFonts w:ascii="宋体" w:hAnsi="宋体" w:eastAsia="宋体" w:cs="宋体"/>
          <w:b/>
          <w:bCs/>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"_Toc19437" </w:instrText>
      </w:r>
      <w:r>
        <w:rPr>
          <w:color w:val="000000" w:themeColor="text1"/>
          <w14:textFill>
            <w14:solidFill>
              <w14:schemeClr w14:val="tx1"/>
            </w14:solidFill>
          </w14:textFill>
        </w:rPr>
        <w:fldChar w:fldCharType="separate"/>
      </w:r>
      <w:r>
        <w:rPr>
          <w:rFonts w:hint="eastAsia" w:ascii="宋体" w:hAnsi="宋体" w:eastAsia="宋体" w:cs="宋体"/>
          <w:b/>
          <w:bCs/>
          <w:color w:val="000000" w:themeColor="text1"/>
          <w:sz w:val="28"/>
          <w:szCs w:val="28"/>
          <w:lang w:eastAsia="zh-CN"/>
          <w14:textFill>
            <w14:solidFill>
              <w14:schemeClr w14:val="tx1"/>
            </w14:solidFill>
          </w14:textFill>
        </w:rPr>
        <w:t>第三部分项目说明</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_Toc19437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36</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7831FD1D">
      <w:pPr>
        <w:pStyle w:val="17"/>
        <w:tabs>
          <w:tab w:val="right" w:leader="dot" w:pos="9072"/>
        </w:tabs>
        <w:spacing w:line="480" w:lineRule="auto"/>
        <w:rPr>
          <w:rFonts w:ascii="宋体" w:hAnsi="宋体" w:eastAsia="宋体" w:cs="宋体"/>
          <w:b/>
          <w:bCs/>
          <w:color w:val="000000" w:themeColor="text1"/>
          <w:sz w:val="28"/>
          <w:szCs w:val="28"/>
          <w:lang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"_Toc20796" </w:instrText>
      </w:r>
      <w:r>
        <w:rPr>
          <w:color w:val="000000" w:themeColor="text1"/>
          <w14:textFill>
            <w14:solidFill>
              <w14:schemeClr w14:val="tx1"/>
            </w14:solidFill>
          </w14:textFill>
        </w:rPr>
        <w:fldChar w:fldCharType="separate"/>
      </w:r>
      <w:r>
        <w:rPr>
          <w:rFonts w:hint="eastAsia" w:ascii="宋体" w:hAnsi="宋体" w:eastAsia="宋体" w:cs="宋体"/>
          <w:b/>
          <w:bCs/>
          <w:color w:val="000000" w:themeColor="text1"/>
          <w:sz w:val="28"/>
          <w:szCs w:val="28"/>
          <w:lang w:eastAsia="zh-CN"/>
          <w14:textFill>
            <w14:solidFill>
              <w14:schemeClr w14:val="tx1"/>
            </w14:solidFill>
          </w14:textFill>
        </w:rPr>
        <w:t>第四部分合同格式</w:t>
      </w:r>
      <w:r>
        <w:rPr>
          <w:rFonts w:hint="eastAsia" w:ascii="宋体" w:hAnsi="宋体" w:eastAsia="宋体" w:cs="宋体"/>
          <w:b/>
          <w:bCs/>
          <w:color w:val="000000" w:themeColor="text1"/>
          <w:sz w:val="28"/>
          <w:szCs w:val="28"/>
          <w:lang w:eastAsia="zh-CN"/>
          <w14:textFill>
            <w14:solidFill>
              <w14:schemeClr w14:val="tx1"/>
            </w14:solidFill>
          </w14:textFill>
        </w:rPr>
        <w:tab/>
      </w:r>
      <w:r>
        <w:rPr>
          <w:rFonts w:hint="eastAsia" w:ascii="宋体" w:hAnsi="宋体" w:eastAsia="宋体" w:cs="宋体"/>
          <w:b/>
          <w:bCs/>
          <w:color w:val="000000" w:themeColor="text1"/>
          <w:sz w:val="28"/>
          <w:szCs w:val="28"/>
          <w:lang w:eastAsia="zh-CN"/>
          <w14:textFill>
            <w14:solidFill>
              <w14:schemeClr w14:val="tx1"/>
            </w14:solidFill>
          </w14:textFill>
        </w:rPr>
        <w:t>3</w:t>
      </w:r>
      <w:r>
        <w:rPr>
          <w:rFonts w:hint="eastAsia" w:ascii="宋体" w:hAnsi="宋体" w:eastAsia="宋体" w:cs="宋体"/>
          <w:b/>
          <w:bCs/>
          <w:color w:val="000000" w:themeColor="text1"/>
          <w:sz w:val="28"/>
          <w:szCs w:val="28"/>
          <w:lang w:eastAsia="zh-CN"/>
          <w14:textFill>
            <w14:solidFill>
              <w14:schemeClr w14:val="tx1"/>
            </w14:solidFill>
          </w14:textFill>
        </w:rPr>
        <w:fldChar w:fldCharType="end"/>
      </w:r>
      <w:r>
        <w:rPr>
          <w:rFonts w:hint="eastAsia" w:ascii="宋体" w:hAnsi="宋体" w:eastAsia="宋体" w:cs="宋体"/>
          <w:b/>
          <w:bCs/>
          <w:color w:val="000000" w:themeColor="text1"/>
          <w:sz w:val="28"/>
          <w:szCs w:val="28"/>
          <w:lang w:eastAsia="zh-CN"/>
          <w14:textFill>
            <w14:solidFill>
              <w14:schemeClr w14:val="tx1"/>
            </w14:solidFill>
          </w14:textFill>
        </w:rPr>
        <w:t>8</w:t>
      </w:r>
    </w:p>
    <w:p w14:paraId="080A3F5D">
      <w:pPr>
        <w:pStyle w:val="17"/>
        <w:tabs>
          <w:tab w:val="right" w:leader="dot" w:pos="9072"/>
        </w:tabs>
        <w:spacing w:line="480" w:lineRule="auto"/>
        <w:rPr>
          <w:rFonts w:eastAsia="宋体"/>
          <w:color w:val="000000" w:themeColor="text1"/>
          <w:sz w:val="28"/>
          <w:szCs w:val="28"/>
          <w:lang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"_Toc16618" </w:instrText>
      </w:r>
      <w:r>
        <w:rPr>
          <w:color w:val="000000" w:themeColor="text1"/>
          <w14:textFill>
            <w14:solidFill>
              <w14:schemeClr w14:val="tx1"/>
            </w14:solidFill>
          </w14:textFill>
        </w:rPr>
        <w:fldChar w:fldCharType="separate"/>
      </w:r>
      <w:r>
        <w:rPr>
          <w:rFonts w:hint="eastAsia" w:ascii="宋体" w:hAnsi="宋体" w:eastAsia="宋体" w:cs="宋体"/>
          <w:b/>
          <w:bCs/>
          <w:color w:val="000000" w:themeColor="text1"/>
          <w:sz w:val="28"/>
          <w:szCs w:val="28"/>
          <w:lang w:eastAsia="zh-CN"/>
          <w14:textFill>
            <w14:solidFill>
              <w14:schemeClr w14:val="tx1"/>
            </w14:solidFill>
          </w14:textFill>
        </w:rPr>
        <w:t>第五部分响应文件格式</w:t>
      </w:r>
      <w:r>
        <w:rPr>
          <w:rFonts w:hint="eastAsia" w:ascii="宋体" w:hAnsi="宋体" w:eastAsia="宋体" w:cs="宋体"/>
          <w:b/>
          <w:bCs/>
          <w:color w:val="000000" w:themeColor="text1"/>
          <w:sz w:val="28"/>
          <w:szCs w:val="28"/>
          <w:lang w:eastAsia="zh-CN"/>
          <w14:textFill>
            <w14:solidFill>
              <w14:schemeClr w14:val="tx1"/>
            </w14:solidFill>
          </w14:textFill>
        </w:rPr>
        <w:tab/>
      </w:r>
      <w:r>
        <w:rPr>
          <w:rFonts w:hint="eastAsia" w:ascii="宋体" w:hAnsi="宋体" w:eastAsia="宋体" w:cs="宋体"/>
          <w:b/>
          <w:bCs/>
          <w:color w:val="000000" w:themeColor="text1"/>
          <w:sz w:val="28"/>
          <w:szCs w:val="28"/>
          <w:lang w:eastAsia="zh-CN"/>
          <w14:textFill>
            <w14:solidFill>
              <w14:schemeClr w14:val="tx1"/>
            </w14:solidFill>
          </w14:textFill>
        </w:rPr>
        <w:t>5</w:t>
      </w:r>
      <w:r>
        <w:rPr>
          <w:rFonts w:hint="eastAsia" w:ascii="宋体" w:hAnsi="宋体" w:eastAsia="宋体" w:cs="宋体"/>
          <w:b/>
          <w:bCs/>
          <w:color w:val="000000" w:themeColor="text1"/>
          <w:sz w:val="28"/>
          <w:szCs w:val="28"/>
          <w:lang w:eastAsia="zh-CN"/>
          <w14:textFill>
            <w14:solidFill>
              <w14:schemeClr w14:val="tx1"/>
            </w14:solidFill>
          </w14:textFill>
        </w:rPr>
        <w:fldChar w:fldCharType="end"/>
      </w:r>
      <w:r>
        <w:rPr>
          <w:rFonts w:hint="eastAsia" w:ascii="宋体" w:hAnsi="宋体" w:eastAsia="宋体" w:cs="宋体"/>
          <w:b/>
          <w:bCs/>
          <w:color w:val="000000" w:themeColor="text1"/>
          <w:sz w:val="28"/>
          <w:szCs w:val="28"/>
          <w:lang w:eastAsia="zh-CN"/>
          <w14:textFill>
            <w14:solidFill>
              <w14:schemeClr w14:val="tx1"/>
            </w14:solidFill>
          </w14:textFill>
        </w:rPr>
        <w:t>4</w:t>
      </w:r>
    </w:p>
    <w:p w14:paraId="07D88587">
      <w:pPr>
        <w:spacing w:line="480" w:lineRule="auto"/>
        <w:rPr>
          <w:color w:val="000000" w:themeColor="text1"/>
          <w:sz w:val="28"/>
          <w:szCs w:val="28"/>
          <w:lang w:eastAsia="zh-CN"/>
          <w14:textFill>
            <w14:solidFill>
              <w14:schemeClr w14:val="tx1"/>
            </w14:solidFill>
          </w14:textFill>
        </w:rPr>
      </w:pPr>
      <w:r>
        <w:rPr>
          <w:color w:val="000000" w:themeColor="text1"/>
          <w:sz w:val="28"/>
          <w:szCs w:val="28"/>
          <w14:textFill>
            <w14:solidFill>
              <w14:schemeClr w14:val="tx1"/>
            </w14:solidFill>
          </w14:textFill>
        </w:rPr>
        <w:fldChar w:fldCharType="end"/>
      </w:r>
    </w:p>
    <w:p w14:paraId="19B97425">
      <w:pPr>
        <w:jc w:val="center"/>
        <w:rPr>
          <w:color w:val="000000" w:themeColor="text1"/>
          <w:lang w:eastAsia="zh-CN"/>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br w:type="page"/>
      </w:r>
      <w:r>
        <w:rPr>
          <w:rFonts w:hint="eastAsia" w:ascii="宋体" w:hAnsi="宋体" w:eastAsia="宋体" w:cs="宋体"/>
          <w:b/>
          <w:color w:val="000000" w:themeColor="text1"/>
          <w:sz w:val="32"/>
          <w:szCs w:val="32"/>
          <w:lang w:eastAsia="zh-CN"/>
          <w14:textFill>
            <w14:solidFill>
              <w14:schemeClr w14:val="tx1"/>
            </w14:solidFill>
          </w14:textFill>
        </w:rPr>
        <w:t xml:space="preserve"> </w:t>
      </w:r>
      <w:bookmarkStart w:id="0" w:name="_Toc26115"/>
      <w:r>
        <w:rPr>
          <w:rFonts w:hint="eastAsia"/>
          <w:b/>
          <w:color w:val="000000" w:themeColor="text1"/>
          <w:sz w:val="32"/>
          <w:szCs w:val="32"/>
          <w:lang w:eastAsia="zh-CN"/>
          <w14:textFill>
            <w14:solidFill>
              <w14:schemeClr w14:val="tx1"/>
            </w14:solidFill>
          </w14:textFill>
        </w:rPr>
        <w:t>第一部分竞争性磋商公告</w:t>
      </w:r>
      <w:bookmarkEnd w:id="0"/>
    </w:p>
    <w:p w14:paraId="25199C42">
      <w:pPr>
        <w:wordWrap w:val="0"/>
        <w:spacing w:line="400" w:lineRule="exact"/>
        <w:jc w:val="center"/>
        <w:rPr>
          <w:rFonts w:ascii="宋体" w:hAnsi="宋体" w:cs="宋体"/>
          <w:color w:val="000000" w:themeColor="text1"/>
          <w:kern w:val="44"/>
          <w:sz w:val="24"/>
          <w:szCs w:val="24"/>
          <w:lang w:eastAsia="zh-CN"/>
          <w14:textFill>
            <w14:solidFill>
              <w14:schemeClr w14:val="tx1"/>
            </w14:solidFill>
          </w14:textFill>
        </w:rPr>
      </w:pPr>
      <w:r>
        <w:rPr>
          <w:rFonts w:hint="eastAsia" w:ascii="宋体" w:hAnsi="宋体" w:cs="宋体"/>
          <w:color w:val="000000" w:themeColor="text1"/>
          <w:kern w:val="44"/>
          <w:sz w:val="24"/>
          <w:szCs w:val="24"/>
          <w:lang w:eastAsia="zh-CN"/>
          <w14:textFill>
            <w14:solidFill>
              <w14:schemeClr w14:val="tx1"/>
            </w14:solidFill>
          </w14:textFill>
        </w:rPr>
        <w:t>阳谷县中医医院综合病房楼消毒供应中心建设工程项目竞争性磋商公告</w:t>
      </w:r>
    </w:p>
    <w:p w14:paraId="0A622A88">
      <w:pPr>
        <w:pBdr>
          <w:top w:val="single" w:color="auto" w:sz="4" w:space="1"/>
          <w:left w:val="single" w:color="auto" w:sz="4" w:space="4"/>
          <w:bottom w:val="single" w:color="auto" w:sz="4" w:space="1"/>
          <w:right w:val="single" w:color="auto" w:sz="4" w:space="4"/>
        </w:pBdr>
        <w:wordWrap w:val="0"/>
        <w:spacing w:line="400" w:lineRule="exact"/>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项目概况</w:t>
      </w:r>
    </w:p>
    <w:p w14:paraId="11B46028">
      <w:pPr>
        <w:pBdr>
          <w:top w:val="single" w:color="auto" w:sz="4" w:space="1"/>
          <w:left w:val="single" w:color="auto" w:sz="4" w:space="4"/>
          <w:bottom w:val="single" w:color="auto" w:sz="4" w:space="1"/>
          <w:right w:val="single" w:color="auto" w:sz="4" w:space="4"/>
        </w:pBdr>
        <w:wordWrap w:val="0"/>
        <w:spacing w:line="400" w:lineRule="exact"/>
        <w:ind w:firstLine="480" w:firstLineChars="20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阳谷县中医医院综合病房楼消毒供应中心建设工程项目的潜在供应商应在中国山东政府采购网（http://www.ccgp-shandong.gov.cn）、聊城市公共资源交易中心网（http://ggzyjy.liaocheng.gov.cn）获取采购文件，并于202</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cs="宋体"/>
          <w:color w:val="000000" w:themeColor="text1"/>
          <w:sz w:val="24"/>
          <w:szCs w:val="24"/>
          <w:lang w:eastAsia="zh-CN"/>
          <w14:textFill>
            <w14:solidFill>
              <w14:schemeClr w14:val="tx1"/>
            </w14:solidFill>
          </w14:textFill>
        </w:rPr>
        <w:t>年</w:t>
      </w:r>
      <w:r>
        <w:rPr>
          <w:rFonts w:hint="eastAsia" w:ascii="宋体" w:hAnsi="宋体" w:cs="宋体"/>
          <w:color w:val="000000" w:themeColor="text1"/>
          <w:sz w:val="24"/>
          <w:szCs w:val="24"/>
          <w:lang w:val="en-US" w:eastAsia="zh-CN"/>
          <w14:textFill>
            <w14:solidFill>
              <w14:schemeClr w14:val="tx1"/>
            </w14:solidFill>
          </w14:textFill>
        </w:rPr>
        <w:t>01</w:t>
      </w:r>
      <w:r>
        <w:rPr>
          <w:rFonts w:hint="eastAsia" w:ascii="宋体" w:hAnsi="宋体" w:cs="宋体"/>
          <w:color w:val="000000" w:themeColor="text1"/>
          <w:sz w:val="24"/>
          <w:szCs w:val="24"/>
          <w:lang w:eastAsia="zh-CN"/>
          <w14:textFill>
            <w14:solidFill>
              <w14:schemeClr w14:val="tx1"/>
            </w14:solidFill>
          </w14:textFill>
        </w:rPr>
        <w:t>月</w:t>
      </w:r>
      <w:r>
        <w:rPr>
          <w:rFonts w:hint="eastAsia" w:ascii="宋体" w:hAnsi="宋体" w:cs="宋体"/>
          <w:color w:val="000000" w:themeColor="text1"/>
          <w:sz w:val="24"/>
          <w:szCs w:val="24"/>
          <w:lang w:val="en-US" w:eastAsia="zh-CN"/>
          <w14:textFill>
            <w14:solidFill>
              <w14:schemeClr w14:val="tx1"/>
            </w14:solidFill>
          </w14:textFill>
        </w:rPr>
        <w:t>08</w:t>
      </w:r>
      <w:r>
        <w:rPr>
          <w:rFonts w:hint="eastAsia" w:ascii="宋体" w:hAnsi="宋体" w:cs="宋体"/>
          <w:color w:val="000000" w:themeColor="text1"/>
          <w:sz w:val="24"/>
          <w:szCs w:val="24"/>
          <w:lang w:eastAsia="zh-CN"/>
          <w14:textFill>
            <w14:solidFill>
              <w14:schemeClr w14:val="tx1"/>
            </w14:solidFill>
          </w14:textFill>
        </w:rPr>
        <w:t>日09点00分（北京时间）前提交响应文件。</w:t>
      </w:r>
    </w:p>
    <w:p w14:paraId="6502BA0A">
      <w:pPr>
        <w:wordWrap w:val="0"/>
        <w:snapToGrid w:val="0"/>
        <w:rPr>
          <w:rFonts w:ascii="宋体" w:hAnsi="宋体" w:cs="宋体"/>
          <w:color w:val="000000" w:themeColor="text1"/>
          <w:sz w:val="24"/>
          <w:szCs w:val="24"/>
          <w:lang w:eastAsia="zh-CN"/>
          <w14:textFill>
            <w14:solidFill>
              <w14:schemeClr w14:val="tx1"/>
            </w14:solidFill>
          </w14:textFill>
        </w:rPr>
      </w:pPr>
      <w:bookmarkStart w:id="1" w:name="_Toc35393629"/>
      <w:bookmarkStart w:id="2" w:name="_Toc35393798"/>
      <w:bookmarkStart w:id="3" w:name="_Toc28359089"/>
      <w:bookmarkStart w:id="4" w:name="_Toc28359012"/>
      <w:r>
        <w:rPr>
          <w:rFonts w:hint="eastAsia" w:ascii="宋体" w:hAnsi="宋体" w:cs="宋体"/>
          <w:color w:val="000000" w:themeColor="text1"/>
          <w:sz w:val="24"/>
          <w:szCs w:val="24"/>
          <w:lang w:eastAsia="zh-CN"/>
          <w14:textFill>
            <w14:solidFill>
              <w14:schemeClr w14:val="tx1"/>
            </w14:solidFill>
          </w14:textFill>
        </w:rPr>
        <w:t>一、项目基本情况</w:t>
      </w:r>
      <w:bookmarkEnd w:id="1"/>
      <w:bookmarkEnd w:id="2"/>
      <w:bookmarkEnd w:id="3"/>
      <w:bookmarkEnd w:id="4"/>
    </w:p>
    <w:p w14:paraId="15F78DC2">
      <w:pPr>
        <w:snapToGrid w:val="0"/>
        <w:ind w:firstLine="480" w:firstLineChars="20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中国山东政府采购网项目编号：SDGP371521000202502000297</w:t>
      </w:r>
    </w:p>
    <w:p w14:paraId="42C2FE27">
      <w:pPr>
        <w:snapToGrid w:val="0"/>
        <w:ind w:firstLine="480" w:firstLineChars="20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聊城市公共资源交易中心编号：XYGZFCG-2025-266</w:t>
      </w:r>
    </w:p>
    <w:p w14:paraId="33B91C67">
      <w:pPr>
        <w:snapToGrid w:val="0"/>
        <w:ind w:firstLine="480" w:firstLineChars="20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阳谷政府采购计划备案表编号：YGZC-20250190</w:t>
      </w:r>
    </w:p>
    <w:p w14:paraId="1AD17BFE">
      <w:pPr>
        <w:wordWrap w:val="0"/>
        <w:snapToGrid w:val="0"/>
        <w:ind w:left="480" w:leftChars="218"/>
        <w:rPr>
          <w:rFonts w:ascii="宋体" w:hAnsi="宋体" w:cs="宋体"/>
          <w:color w:val="000000" w:themeColor="text1"/>
          <w:kern w:val="44"/>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项目名称：</w:t>
      </w:r>
      <w:r>
        <w:rPr>
          <w:rFonts w:hint="eastAsia" w:ascii="宋体" w:hAnsi="宋体" w:cs="宋体"/>
          <w:color w:val="000000" w:themeColor="text1"/>
          <w:kern w:val="44"/>
          <w:sz w:val="24"/>
          <w:szCs w:val="24"/>
          <w:lang w:eastAsia="zh-CN"/>
          <w14:textFill>
            <w14:solidFill>
              <w14:schemeClr w14:val="tx1"/>
            </w14:solidFill>
          </w14:textFill>
        </w:rPr>
        <w:t>阳谷县中医医院综合病房楼消毒供应中心建设工程项目</w:t>
      </w:r>
    </w:p>
    <w:p w14:paraId="17DCC084">
      <w:pPr>
        <w:wordWrap w:val="0"/>
        <w:snapToGrid w:val="0"/>
        <w:ind w:left="480" w:leftChars="218"/>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采购方式：竞争性磋商</w:t>
      </w:r>
    </w:p>
    <w:p w14:paraId="62241862">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预算金额：2646589.85元</w:t>
      </w:r>
    </w:p>
    <w:p w14:paraId="426120C2">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最高限价：2646589.85元</w:t>
      </w:r>
    </w:p>
    <w:p w14:paraId="3AF386FF">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采购需求：</w:t>
      </w:r>
    </w:p>
    <w:tbl>
      <w:tblPr>
        <w:tblStyle w:val="22"/>
        <w:tblW w:w="93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6"/>
        <w:gridCol w:w="3833"/>
        <w:gridCol w:w="3072"/>
        <w:gridCol w:w="1588"/>
      </w:tblGrid>
      <w:tr w14:paraId="00F10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86" w:type="dxa"/>
            <w:vAlign w:val="center"/>
          </w:tcPr>
          <w:p w14:paraId="2F33E10F">
            <w:pPr>
              <w:widowControl w:val="0"/>
              <w:snapToGrid w:val="0"/>
              <w:jc w:val="center"/>
              <w:rPr>
                <w:rFonts w:ascii="宋体" w:hAnsi="宋体" w:eastAsia="宋体" w:cs="宋体"/>
                <w:color w:val="000000" w:themeColor="text1"/>
                <w:kern w:val="2"/>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包</w:t>
            </w:r>
          </w:p>
        </w:tc>
        <w:tc>
          <w:tcPr>
            <w:tcW w:w="3833" w:type="dxa"/>
            <w:vAlign w:val="center"/>
          </w:tcPr>
          <w:p w14:paraId="710C4428">
            <w:pPr>
              <w:widowControl w:val="0"/>
              <w:snapToGrid w:val="0"/>
              <w:jc w:val="center"/>
              <w:rPr>
                <w:rFonts w:ascii="宋体" w:hAnsi="宋体" w:eastAsia="宋体" w:cs="宋体"/>
                <w:color w:val="000000" w:themeColor="text1"/>
                <w:kern w:val="2"/>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包</w:t>
            </w:r>
            <w:r>
              <w:rPr>
                <w:rFonts w:hint="eastAsia" w:ascii="宋体" w:hAnsi="宋体" w:eastAsia="宋体" w:cs="宋体"/>
                <w:color w:val="000000" w:themeColor="text1"/>
                <w:sz w:val="24"/>
                <w:szCs w:val="24"/>
                <w14:textFill>
                  <w14:solidFill>
                    <w14:schemeClr w14:val="tx1"/>
                  </w14:solidFill>
                </w14:textFill>
              </w:rPr>
              <w:t>名称</w:t>
            </w:r>
          </w:p>
        </w:tc>
        <w:tc>
          <w:tcPr>
            <w:tcW w:w="3072" w:type="dxa"/>
            <w:vAlign w:val="center"/>
          </w:tcPr>
          <w:p w14:paraId="1A56B1BA">
            <w:pPr>
              <w:widowControl w:val="0"/>
              <w:snapToGrid w:val="0"/>
              <w:jc w:val="center"/>
              <w:rPr>
                <w:rFonts w:ascii="宋体" w:hAnsi="宋体" w:eastAsia="宋体" w:cs="宋体"/>
                <w:color w:val="000000" w:themeColor="text1"/>
                <w:kern w:val="2"/>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简要技术需求或服务要求</w:t>
            </w:r>
          </w:p>
        </w:tc>
        <w:tc>
          <w:tcPr>
            <w:tcW w:w="1588" w:type="dxa"/>
            <w:vAlign w:val="center"/>
          </w:tcPr>
          <w:p w14:paraId="7EFBBA10">
            <w:pPr>
              <w:widowControl w:val="0"/>
              <w:snapToGrid w:val="0"/>
              <w:jc w:val="center"/>
              <w:rPr>
                <w:rFonts w:ascii="宋体" w:hAnsi="宋体" w:eastAsia="宋体" w:cs="宋体"/>
                <w:color w:val="000000" w:themeColor="text1"/>
                <w:kern w:val="2"/>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预算金额</w:t>
            </w:r>
            <w:r>
              <w:rPr>
                <w:rFonts w:hint="eastAsia" w:ascii="宋体" w:hAnsi="宋体" w:eastAsia="宋体" w:cs="宋体"/>
                <w:color w:val="000000" w:themeColor="text1"/>
                <w:sz w:val="24"/>
                <w:szCs w:val="24"/>
                <w:lang w:eastAsia="zh-CN"/>
                <w14:textFill>
                  <w14:solidFill>
                    <w14:schemeClr w14:val="tx1"/>
                  </w14:solidFill>
                </w14:textFill>
              </w:rPr>
              <w:t>（元）</w:t>
            </w:r>
          </w:p>
        </w:tc>
      </w:tr>
      <w:tr w14:paraId="358F7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886" w:type="dxa"/>
            <w:vAlign w:val="center"/>
          </w:tcPr>
          <w:p w14:paraId="5838FF18">
            <w:pPr>
              <w:widowControl w:val="0"/>
              <w:wordWrap w:val="0"/>
              <w:snapToGrid w:val="0"/>
              <w:jc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A</w:t>
            </w:r>
          </w:p>
        </w:tc>
        <w:tc>
          <w:tcPr>
            <w:tcW w:w="3833" w:type="dxa"/>
            <w:vAlign w:val="center"/>
          </w:tcPr>
          <w:p w14:paraId="13C06159">
            <w:pPr>
              <w:widowControl w:val="0"/>
              <w:snapToGrid w:val="0"/>
              <w:jc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阳谷县中医医院综合病房楼消毒供应中心建设工程项目</w:t>
            </w:r>
          </w:p>
        </w:tc>
        <w:tc>
          <w:tcPr>
            <w:tcW w:w="3072" w:type="dxa"/>
            <w:vAlign w:val="center"/>
          </w:tcPr>
          <w:p w14:paraId="453635F8">
            <w:pPr>
              <w:widowControl w:val="0"/>
              <w:wordWrap w:val="0"/>
              <w:snapToGrid w:val="0"/>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详见磋商文件</w:t>
            </w:r>
          </w:p>
        </w:tc>
        <w:tc>
          <w:tcPr>
            <w:tcW w:w="1588" w:type="dxa"/>
            <w:shd w:val="clear" w:color="auto" w:fill="auto"/>
            <w:vAlign w:val="center"/>
          </w:tcPr>
          <w:p w14:paraId="300A59CF">
            <w:pPr>
              <w:widowControl/>
              <w:snapToGrid w:val="0"/>
              <w:jc w:val="center"/>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2646589.85</w:t>
            </w:r>
          </w:p>
        </w:tc>
      </w:tr>
    </w:tbl>
    <w:p w14:paraId="4C35BAC8">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合同履行期限：详见磋商文件。</w:t>
      </w:r>
    </w:p>
    <w:p w14:paraId="05CE9849">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本项目不接受联合体。</w:t>
      </w:r>
    </w:p>
    <w:p w14:paraId="5C20137A">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bookmarkStart w:id="5" w:name="_Toc28359090"/>
      <w:bookmarkStart w:id="6" w:name="_Toc35393799"/>
      <w:bookmarkStart w:id="7" w:name="_Toc28359013"/>
      <w:bookmarkStart w:id="8" w:name="_Toc35393630"/>
      <w:r>
        <w:rPr>
          <w:rFonts w:hint="eastAsia" w:ascii="宋体" w:hAnsi="宋体" w:cs="宋体"/>
          <w:color w:val="000000" w:themeColor="text1"/>
          <w:sz w:val="24"/>
          <w:szCs w:val="24"/>
          <w:lang w:eastAsia="zh-CN"/>
          <w14:textFill>
            <w14:solidFill>
              <w14:schemeClr w14:val="tx1"/>
            </w14:solidFill>
          </w14:textFill>
        </w:rPr>
        <w:t>本项目监督单位：阳谷县财政局。</w:t>
      </w:r>
    </w:p>
    <w:p w14:paraId="3EEF6EEE">
      <w:pPr>
        <w:wordWrap w:val="0"/>
        <w:snapToGrid w:val="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二、申请人的资格要求：</w:t>
      </w:r>
      <w:bookmarkEnd w:id="5"/>
      <w:bookmarkEnd w:id="6"/>
      <w:bookmarkEnd w:id="7"/>
      <w:bookmarkEnd w:id="8"/>
    </w:p>
    <w:p w14:paraId="7D4FC51C">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bookmarkStart w:id="9" w:name="_Toc28359091"/>
      <w:bookmarkStart w:id="10" w:name="_Toc28359014"/>
      <w:r>
        <w:rPr>
          <w:rFonts w:hint="eastAsia" w:ascii="宋体" w:hAnsi="宋体" w:cs="宋体"/>
          <w:color w:val="000000" w:themeColor="text1"/>
          <w:sz w:val="24"/>
          <w:szCs w:val="24"/>
          <w:lang w:eastAsia="zh-CN"/>
          <w14:textFill>
            <w14:solidFill>
              <w14:schemeClr w14:val="tx1"/>
            </w14:solidFill>
          </w14:textFill>
        </w:rPr>
        <w:t>1.满足《中华人民共和国政府采购法》第二十二条规定；</w:t>
      </w:r>
    </w:p>
    <w:p w14:paraId="5F7A60FF">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2.落实政府采购政策需满足的资格要求：本项目属于专门面向中小微企业采购的项目,供应商应为中小微企业、监狱企业、残疾人福利性单位；</w:t>
      </w:r>
    </w:p>
    <w:p w14:paraId="641F25B7">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3.本项目的特定资格要求：</w:t>
      </w:r>
    </w:p>
    <w:p w14:paraId="1221F394">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bookmarkStart w:id="11" w:name="_Toc35393631"/>
      <w:bookmarkStart w:id="12" w:name="_Toc35393800"/>
      <w:r>
        <w:rPr>
          <w:rFonts w:hint="eastAsia" w:ascii="宋体" w:hAnsi="宋体" w:cs="宋体"/>
          <w:color w:val="000000" w:themeColor="text1"/>
          <w:sz w:val="24"/>
          <w:szCs w:val="24"/>
          <w:lang w:eastAsia="zh-CN"/>
          <w14:textFill>
            <w14:solidFill>
              <w14:schemeClr w14:val="tx1"/>
            </w14:solidFill>
          </w14:textFill>
        </w:rPr>
        <w:t>1）在中华人民共和国注册，具有有效的营业执照；</w:t>
      </w:r>
    </w:p>
    <w:p w14:paraId="4AF8E974">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2）供应商须具有建筑机电安装工程专业承包</w:t>
      </w:r>
      <w:r>
        <w:rPr>
          <w:rFonts w:hint="eastAsia" w:ascii="宋体" w:hAnsi="宋体" w:cs="宋体"/>
          <w:color w:val="000000" w:themeColor="text1"/>
          <w:sz w:val="24"/>
          <w:szCs w:val="24"/>
          <w:lang w:val="en-US" w:eastAsia="zh-CN"/>
          <w14:textFill>
            <w14:solidFill>
              <w14:schemeClr w14:val="tx1"/>
            </w14:solidFill>
          </w14:textFill>
        </w:rPr>
        <w:t>贰</w:t>
      </w:r>
      <w:r>
        <w:rPr>
          <w:rFonts w:hint="eastAsia" w:ascii="宋体" w:hAnsi="宋体" w:cs="宋体"/>
          <w:color w:val="000000" w:themeColor="text1"/>
          <w:sz w:val="24"/>
          <w:szCs w:val="24"/>
          <w:lang w:eastAsia="zh-CN"/>
          <w14:textFill>
            <w14:solidFill>
              <w14:schemeClr w14:val="tx1"/>
            </w14:solidFill>
          </w14:textFill>
        </w:rPr>
        <w:t>级及以上资质和建筑装修装饰工程专业承包贰级及以上资质，且具有有效的安全生产许可证；</w:t>
      </w:r>
    </w:p>
    <w:p w14:paraId="436EB9CC">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3)</w:t>
      </w:r>
      <w:r>
        <w:rPr>
          <w:rFonts w:hint="eastAsia"/>
          <w:color w:val="000000" w:themeColor="text1"/>
          <w:lang w:eastAsia="zh-CN"/>
          <w14:textFill>
            <w14:solidFill>
              <w14:schemeClr w14:val="tx1"/>
            </w14:solidFill>
          </w14:textFill>
        </w:rPr>
        <w:t xml:space="preserve"> </w:t>
      </w:r>
      <w:r>
        <w:rPr>
          <w:rFonts w:hint="eastAsia" w:ascii="宋体" w:hAnsi="宋体" w:cs="宋体"/>
          <w:color w:val="000000" w:themeColor="text1"/>
          <w:sz w:val="24"/>
          <w:szCs w:val="24"/>
          <w:lang w:eastAsia="zh-CN"/>
          <w14:textFill>
            <w14:solidFill>
              <w14:schemeClr w14:val="tx1"/>
            </w14:solidFill>
          </w14:textFill>
        </w:rPr>
        <w:t>若供应商为生产商，应具有《医疗器械生产许可证》、《医疗器械经营许可证》或医疗器械经营备案凭证以及所报产品具有《医疗器械注册证》；</w:t>
      </w:r>
    </w:p>
    <w:p w14:paraId="1A1F6535">
      <w:pPr>
        <w:wordWrap w:val="0"/>
        <w:snapToGrid w:val="0"/>
        <w:ind w:firstLine="480" w:firstLineChars="200"/>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若供应商为代理商，应提供:生产商的《医疗器械生产许可证》、《医疗器械注册证》，且代理商具备《医疗器械经营许可证》或医疗器械经营备案凭证。</w:t>
      </w:r>
    </w:p>
    <w:p w14:paraId="4E584EC2">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4）供应商须具有特种设备安装修理改造许可证（GC2）</w:t>
      </w:r>
      <w:r>
        <w:rPr>
          <w:rFonts w:hint="eastAsia" w:ascii="宋体" w:hAnsi="宋体" w:cs="宋体"/>
          <w:color w:val="000000" w:themeColor="text1"/>
          <w:sz w:val="24"/>
          <w:szCs w:val="24"/>
          <w:lang w:val="en-US" w:eastAsia="zh-CN"/>
          <w14:textFill>
            <w14:solidFill>
              <w14:schemeClr w14:val="tx1"/>
            </w14:solidFill>
          </w14:textFill>
        </w:rPr>
        <w:t>及</w:t>
      </w:r>
      <w:r>
        <w:rPr>
          <w:rFonts w:hint="eastAsia" w:ascii="宋体" w:hAnsi="宋体" w:cs="宋体"/>
          <w:color w:val="000000" w:themeColor="text1"/>
          <w:sz w:val="24"/>
          <w:szCs w:val="24"/>
          <w:lang w:eastAsia="zh-CN"/>
          <w14:textFill>
            <w14:solidFill>
              <w14:schemeClr w14:val="tx1"/>
            </w14:solidFill>
          </w14:textFill>
        </w:rPr>
        <w:t>以上资质；</w:t>
      </w:r>
    </w:p>
    <w:p w14:paraId="6A77F759">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5）拟派项目负责人应具有机电工程专业贰级及贰级以上注册建造师执业资格且必须 </w:t>
      </w:r>
    </w:p>
    <w:p w14:paraId="514995DF">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在本单位注册，具备有效的安全生产考核合格证书(B 证)，且未担任其他在建工程项目的项目负责人；</w:t>
      </w:r>
    </w:p>
    <w:p w14:paraId="2734068D">
      <w:pPr>
        <w:wordWrap w:val="0"/>
        <w:snapToGrid w:val="0"/>
        <w:ind w:firstLine="480" w:firstLineChars="20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注：医疗器械注册人、备案人在其住所或者生产地址销售其注册、备案的医疗器械，无需办理医疗器械经营许可或者备案，但应当符合规定的经营条件；在其他场所贮存并销售医疗器械的，应当按照规定办理医疗器械经营许可或者备案。</w:t>
      </w:r>
    </w:p>
    <w:p w14:paraId="7FE10559">
      <w:pPr>
        <w:wordWrap w:val="0"/>
        <w:snapToGrid w:val="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三、获取采购文件</w:t>
      </w:r>
      <w:bookmarkEnd w:id="9"/>
      <w:bookmarkEnd w:id="10"/>
      <w:bookmarkEnd w:id="11"/>
      <w:bookmarkEnd w:id="12"/>
      <w:r>
        <w:rPr>
          <w:rFonts w:hint="eastAsia" w:ascii="宋体" w:hAnsi="宋体" w:cs="宋体"/>
          <w:color w:val="000000" w:themeColor="text1"/>
          <w:sz w:val="24"/>
          <w:szCs w:val="24"/>
          <w:lang w:eastAsia="zh-CN"/>
          <w14:textFill>
            <w14:solidFill>
              <w14:schemeClr w14:val="tx1"/>
            </w14:solidFill>
          </w14:textFill>
        </w:rPr>
        <w:t xml:space="preserve"> </w:t>
      </w:r>
    </w:p>
    <w:p w14:paraId="4F6A09E9">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1.时间：2025年12月</w:t>
      </w:r>
      <w:r>
        <w:rPr>
          <w:rFonts w:hint="eastAsia" w:ascii="宋体" w:hAnsi="宋体" w:cs="宋体"/>
          <w:color w:val="000000" w:themeColor="text1"/>
          <w:sz w:val="24"/>
          <w:szCs w:val="24"/>
          <w:lang w:val="en-US" w:eastAsia="zh-CN"/>
          <w14:textFill>
            <w14:solidFill>
              <w14:schemeClr w14:val="tx1"/>
            </w14:solidFill>
          </w14:textFill>
        </w:rPr>
        <w:t>24</w:t>
      </w:r>
      <w:r>
        <w:rPr>
          <w:rFonts w:hint="eastAsia" w:ascii="宋体" w:hAnsi="宋体" w:cs="宋体"/>
          <w:color w:val="000000" w:themeColor="text1"/>
          <w:sz w:val="24"/>
          <w:szCs w:val="24"/>
          <w:lang w:eastAsia="zh-CN"/>
          <w14:textFill>
            <w14:solidFill>
              <w14:schemeClr w14:val="tx1"/>
            </w14:solidFill>
          </w14:textFill>
        </w:rPr>
        <w:t>日9时00分至2025年12月</w:t>
      </w:r>
      <w:r>
        <w:rPr>
          <w:rFonts w:hint="eastAsia" w:ascii="宋体" w:hAnsi="宋体" w:cs="宋体"/>
          <w:color w:val="000000" w:themeColor="text1"/>
          <w:sz w:val="24"/>
          <w:szCs w:val="24"/>
          <w:lang w:val="en-US" w:eastAsia="zh-CN"/>
          <w14:textFill>
            <w14:solidFill>
              <w14:schemeClr w14:val="tx1"/>
            </w14:solidFill>
          </w14:textFill>
        </w:rPr>
        <w:t>30</w:t>
      </w:r>
      <w:r>
        <w:rPr>
          <w:rFonts w:hint="eastAsia" w:ascii="宋体" w:hAnsi="宋体" w:cs="宋体"/>
          <w:color w:val="000000" w:themeColor="text1"/>
          <w:sz w:val="24"/>
          <w:szCs w:val="24"/>
          <w:lang w:eastAsia="zh-CN"/>
          <w14:textFill>
            <w14:solidFill>
              <w14:schemeClr w14:val="tx1"/>
            </w14:solidFill>
          </w14:textFill>
        </w:rPr>
        <w:t>日17时00分（北京时间）</w:t>
      </w:r>
    </w:p>
    <w:p w14:paraId="0F3BC8A7">
      <w:pPr>
        <w:wordWrap w:val="0"/>
        <w:snapToGrid w:val="0"/>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2.地点：中国山东政府采购网（http://www.ccgp-shandong.gov.cn/）、聊城市公共资源交易中心网（http://ggzyjy.liaocheng.gov.cn）</w:t>
      </w:r>
    </w:p>
    <w:p w14:paraId="081E3A88">
      <w:pPr>
        <w:wordWrap w:val="0"/>
        <w:snapToGrid w:val="0"/>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3.方式：各供应商在规定时间内登录中国山东政府采购网（http://www.ccgp-shandong.gov.cn/）</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新版聊城市公共资源电子交易系统（http://ggzyjy.liaocheng.gov.cn:8601/tpbidder）免费下载采购文件（文件格式为.lczf），逾期未下载采购文件视为放弃投标。</w:t>
      </w:r>
    </w:p>
    <w:p w14:paraId="76D899D2">
      <w:pPr>
        <w:wordWrap w:val="0"/>
        <w:snapToGrid w:val="0"/>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注:（1）根据山东省政府采购有关规定，各拟参与本项目供应商在交易中心系统获取采购文件后，务必于响应文件提交截止时间前在“中国山东政府采购网（http://www.ccgp-shandong.gov.cn）”完成注册（已注册的无需重复注册），由于供应商原因造成其在响应文件提交截止时间前未完成注册的后果自负。</w:t>
      </w:r>
    </w:p>
    <w:p w14:paraId="6EF6F3BF">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（2）供应商在新版聊城市公共资源电子交易系统诚信入库类型：交易乙方。</w:t>
      </w:r>
    </w:p>
    <w:p w14:paraId="6A8CC23C">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3.售价：0元</w:t>
      </w:r>
    </w:p>
    <w:p w14:paraId="2788AFB7">
      <w:pPr>
        <w:wordWrap w:val="0"/>
        <w:rPr>
          <w:rFonts w:ascii="宋体" w:hAnsi="宋体" w:cs="宋体"/>
          <w:color w:val="000000" w:themeColor="text1"/>
          <w:sz w:val="24"/>
          <w:szCs w:val="24"/>
          <w:lang w:eastAsia="zh-CN"/>
          <w14:textFill>
            <w14:solidFill>
              <w14:schemeClr w14:val="tx1"/>
            </w14:solidFill>
          </w14:textFill>
        </w:rPr>
      </w:pPr>
      <w:bookmarkStart w:id="13" w:name="_Toc28359015"/>
      <w:bookmarkStart w:id="14" w:name="_Toc35393801"/>
      <w:bookmarkStart w:id="15" w:name="_Toc28359092"/>
      <w:bookmarkStart w:id="16" w:name="_Toc35393632"/>
      <w:r>
        <w:rPr>
          <w:rFonts w:hint="eastAsia" w:ascii="宋体" w:hAnsi="宋体" w:cs="宋体"/>
          <w:color w:val="000000" w:themeColor="text1"/>
          <w:sz w:val="24"/>
          <w:szCs w:val="24"/>
          <w:lang w:eastAsia="zh-CN"/>
          <w14:textFill>
            <w14:solidFill>
              <w14:schemeClr w14:val="tx1"/>
            </w14:solidFill>
          </w14:textFill>
        </w:rPr>
        <w:t>四、响应文件提交</w:t>
      </w:r>
      <w:bookmarkEnd w:id="13"/>
      <w:bookmarkEnd w:id="14"/>
      <w:bookmarkEnd w:id="15"/>
      <w:bookmarkEnd w:id="16"/>
    </w:p>
    <w:p w14:paraId="02972E83">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截止时间：202</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cs="宋体"/>
          <w:color w:val="000000" w:themeColor="text1"/>
          <w:sz w:val="24"/>
          <w:szCs w:val="24"/>
          <w:lang w:eastAsia="zh-CN"/>
          <w14:textFill>
            <w14:solidFill>
              <w14:schemeClr w14:val="tx1"/>
            </w14:solidFill>
          </w14:textFill>
        </w:rPr>
        <w:t>年</w:t>
      </w:r>
      <w:r>
        <w:rPr>
          <w:rFonts w:hint="eastAsia" w:ascii="宋体" w:hAnsi="宋体" w:cs="宋体"/>
          <w:color w:val="000000" w:themeColor="text1"/>
          <w:sz w:val="24"/>
          <w:szCs w:val="24"/>
          <w:lang w:val="en-US" w:eastAsia="zh-CN"/>
          <w14:textFill>
            <w14:solidFill>
              <w14:schemeClr w14:val="tx1"/>
            </w14:solidFill>
          </w14:textFill>
        </w:rPr>
        <w:t>01</w:t>
      </w:r>
      <w:r>
        <w:rPr>
          <w:rFonts w:hint="eastAsia" w:ascii="宋体" w:hAnsi="宋体" w:cs="宋体"/>
          <w:color w:val="000000" w:themeColor="text1"/>
          <w:sz w:val="24"/>
          <w:szCs w:val="24"/>
          <w:lang w:eastAsia="zh-CN"/>
          <w14:textFill>
            <w14:solidFill>
              <w14:schemeClr w14:val="tx1"/>
            </w14:solidFill>
          </w14:textFill>
        </w:rPr>
        <w:t>月</w:t>
      </w:r>
      <w:r>
        <w:rPr>
          <w:rFonts w:hint="eastAsia" w:ascii="宋体" w:hAnsi="宋体" w:cs="宋体"/>
          <w:color w:val="000000" w:themeColor="text1"/>
          <w:sz w:val="24"/>
          <w:szCs w:val="24"/>
          <w:lang w:val="en-US" w:eastAsia="zh-CN"/>
          <w14:textFill>
            <w14:solidFill>
              <w14:schemeClr w14:val="tx1"/>
            </w14:solidFill>
          </w14:textFill>
        </w:rPr>
        <w:t>08</w:t>
      </w:r>
      <w:r>
        <w:rPr>
          <w:rFonts w:hint="eastAsia" w:ascii="宋体" w:hAnsi="宋体" w:cs="宋体"/>
          <w:color w:val="000000" w:themeColor="text1"/>
          <w:sz w:val="24"/>
          <w:szCs w:val="24"/>
          <w:lang w:eastAsia="zh-CN"/>
          <w14:textFill>
            <w14:solidFill>
              <w14:schemeClr w14:val="tx1"/>
            </w14:solidFill>
          </w14:textFill>
        </w:rPr>
        <w:t>日09点00分（北京时间）</w:t>
      </w:r>
    </w:p>
    <w:p w14:paraId="07EF808D">
      <w:pPr>
        <w:wordWrap w:val="0"/>
        <w:snapToGrid w:val="0"/>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地点：供应商在响应文件提交截止时间前将电子响应文件上传到新版聊城市公共资源电子交易系统（http://ggzyjy.liaocheng.gov.cn:8601/tpbidder）</w:t>
      </w:r>
    </w:p>
    <w:p w14:paraId="09416937">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bookmarkStart w:id="17" w:name="_Toc35393802"/>
      <w:bookmarkStart w:id="18" w:name="_Toc28359093"/>
      <w:bookmarkStart w:id="19" w:name="_Toc28359016"/>
      <w:bookmarkStart w:id="20" w:name="_Toc35393633"/>
      <w:r>
        <w:rPr>
          <w:rFonts w:hint="eastAsia" w:ascii="宋体" w:hAnsi="宋体" w:cs="宋体"/>
          <w:color w:val="000000" w:themeColor="text1"/>
          <w:sz w:val="24"/>
          <w:szCs w:val="24"/>
          <w:lang w:eastAsia="zh-CN"/>
          <w14:textFill>
            <w14:solidFill>
              <w14:schemeClr w14:val="tx1"/>
            </w14:solidFill>
          </w14:textFill>
        </w:rPr>
        <w:t>五、开</w:t>
      </w:r>
      <w:bookmarkEnd w:id="17"/>
      <w:bookmarkEnd w:id="18"/>
      <w:bookmarkEnd w:id="19"/>
      <w:bookmarkEnd w:id="20"/>
      <w:r>
        <w:rPr>
          <w:rFonts w:hint="eastAsia" w:ascii="宋体" w:hAnsi="宋体" w:cs="宋体"/>
          <w:color w:val="000000" w:themeColor="text1"/>
          <w:sz w:val="24"/>
          <w:szCs w:val="24"/>
          <w:lang w:val="en-US" w:eastAsia="zh-CN"/>
          <w14:textFill>
            <w14:solidFill>
              <w14:schemeClr w14:val="tx1"/>
            </w14:solidFill>
          </w14:textFill>
        </w:rPr>
        <w:t>标</w:t>
      </w:r>
      <w:r>
        <w:rPr>
          <w:rFonts w:hint="eastAsia" w:ascii="宋体" w:hAnsi="宋体" w:cs="宋体"/>
          <w:color w:val="000000" w:themeColor="text1"/>
          <w:sz w:val="24"/>
          <w:szCs w:val="24"/>
          <w:lang w:eastAsia="zh-CN"/>
          <w14:textFill>
            <w14:solidFill>
              <w14:schemeClr w14:val="tx1"/>
            </w14:solidFill>
          </w14:textFill>
        </w:rPr>
        <w:t>时间：202</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cs="宋体"/>
          <w:color w:val="000000" w:themeColor="text1"/>
          <w:sz w:val="24"/>
          <w:szCs w:val="24"/>
          <w:lang w:eastAsia="zh-CN"/>
          <w14:textFill>
            <w14:solidFill>
              <w14:schemeClr w14:val="tx1"/>
            </w14:solidFill>
          </w14:textFill>
        </w:rPr>
        <w:t>年</w:t>
      </w:r>
      <w:r>
        <w:rPr>
          <w:rFonts w:hint="eastAsia" w:ascii="宋体" w:hAnsi="宋体" w:cs="宋体"/>
          <w:color w:val="000000" w:themeColor="text1"/>
          <w:sz w:val="24"/>
          <w:szCs w:val="24"/>
          <w:lang w:val="en-US" w:eastAsia="zh-CN"/>
          <w14:textFill>
            <w14:solidFill>
              <w14:schemeClr w14:val="tx1"/>
            </w14:solidFill>
          </w14:textFill>
        </w:rPr>
        <w:t>01</w:t>
      </w:r>
      <w:r>
        <w:rPr>
          <w:rFonts w:hint="eastAsia" w:ascii="宋体" w:hAnsi="宋体" w:cs="宋体"/>
          <w:color w:val="000000" w:themeColor="text1"/>
          <w:sz w:val="24"/>
          <w:szCs w:val="24"/>
          <w:lang w:eastAsia="zh-CN"/>
          <w14:textFill>
            <w14:solidFill>
              <w14:schemeClr w14:val="tx1"/>
            </w14:solidFill>
          </w14:textFill>
        </w:rPr>
        <w:t>月</w:t>
      </w:r>
      <w:r>
        <w:rPr>
          <w:rFonts w:hint="eastAsia" w:ascii="宋体" w:hAnsi="宋体" w:cs="宋体"/>
          <w:color w:val="000000" w:themeColor="text1"/>
          <w:sz w:val="24"/>
          <w:szCs w:val="24"/>
          <w:lang w:val="en-US" w:eastAsia="zh-CN"/>
          <w14:textFill>
            <w14:solidFill>
              <w14:schemeClr w14:val="tx1"/>
            </w14:solidFill>
          </w14:textFill>
        </w:rPr>
        <w:t>08</w:t>
      </w:r>
      <w:r>
        <w:rPr>
          <w:rFonts w:hint="eastAsia" w:ascii="宋体" w:hAnsi="宋体" w:cs="宋体"/>
          <w:color w:val="000000" w:themeColor="text1"/>
          <w:sz w:val="24"/>
          <w:szCs w:val="24"/>
          <w:lang w:eastAsia="zh-CN"/>
          <w14:textFill>
            <w14:solidFill>
              <w14:schemeClr w14:val="tx1"/>
            </w14:solidFill>
          </w14:textFill>
        </w:rPr>
        <w:t>日09点00分（北京时间）</w:t>
      </w:r>
    </w:p>
    <w:p w14:paraId="459F02EC">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地点：本项目采取不见面方式开标，开标当日供应商不必抵达现场，仅需登录聊城市公共资源交易中心不见面开标大厅参与会议。各供应商应严格按照采购文件的具体要求在开标前登录网上不见面开标大厅完成相应工作，并安排专人实时在线处理答疑、澄清、报价等事宜。具体详见《聊城不见面开标大厅--操作手册（投标人）》。</w:t>
      </w:r>
    </w:p>
    <w:p w14:paraId="53A08433">
      <w:pPr>
        <w:wordWrap w:val="0"/>
        <w:snapToGrid w:val="0"/>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不见面开标大厅登录途径：1.聊城市公共资源交易中心不见面开标大厅（聊城市公共资源交易中心网-平台入口-不见面开标大厅登录入口-选择登录地区（聊城新平台（java））；2.不见面开标大厅网址：http://ggzyjy.liaocheng.gov.cn:8093/BidOpening/bidopeninghallaction/hall/login</w:t>
      </w:r>
    </w:p>
    <w:p w14:paraId="4D9EA219">
      <w:pPr>
        <w:wordWrap w:val="0"/>
        <w:snapToGrid w:val="0"/>
        <w:rPr>
          <w:rFonts w:ascii="宋体" w:hAnsi="宋体" w:cs="宋体"/>
          <w:color w:val="000000" w:themeColor="text1"/>
          <w:sz w:val="24"/>
          <w:szCs w:val="24"/>
          <w:lang w:eastAsia="zh-CN"/>
          <w14:textFill>
            <w14:solidFill>
              <w14:schemeClr w14:val="tx1"/>
            </w14:solidFill>
          </w14:textFill>
        </w:rPr>
      </w:pPr>
      <w:bookmarkStart w:id="21" w:name="_Toc35393803"/>
      <w:bookmarkStart w:id="22" w:name="_Toc35393634"/>
      <w:bookmarkStart w:id="23" w:name="_Toc28359094"/>
      <w:bookmarkStart w:id="24" w:name="_Toc28359017"/>
      <w:r>
        <w:rPr>
          <w:rFonts w:hint="eastAsia" w:ascii="宋体" w:hAnsi="宋体" w:cs="宋体"/>
          <w:color w:val="000000" w:themeColor="text1"/>
          <w:sz w:val="24"/>
          <w:szCs w:val="24"/>
          <w:lang w:eastAsia="zh-CN"/>
          <w14:textFill>
            <w14:solidFill>
              <w14:schemeClr w14:val="tx1"/>
            </w14:solidFill>
          </w14:textFill>
        </w:rPr>
        <w:t>六、公告期限</w:t>
      </w:r>
      <w:bookmarkEnd w:id="21"/>
      <w:bookmarkEnd w:id="22"/>
      <w:bookmarkEnd w:id="23"/>
      <w:bookmarkEnd w:id="24"/>
    </w:p>
    <w:p w14:paraId="4FEAB999">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自本公告发布之日起3个工作日。</w:t>
      </w:r>
    </w:p>
    <w:p w14:paraId="3CE6F03A">
      <w:pPr>
        <w:wordWrap w:val="0"/>
        <w:snapToGrid w:val="0"/>
        <w:rPr>
          <w:rFonts w:ascii="宋体" w:hAnsi="宋体" w:cs="宋体"/>
          <w:color w:val="000000" w:themeColor="text1"/>
          <w:sz w:val="24"/>
          <w:szCs w:val="24"/>
          <w:lang w:eastAsia="zh-CN"/>
          <w14:textFill>
            <w14:solidFill>
              <w14:schemeClr w14:val="tx1"/>
            </w14:solidFill>
          </w14:textFill>
        </w:rPr>
      </w:pPr>
      <w:bookmarkStart w:id="25" w:name="_Toc35393635"/>
      <w:bookmarkStart w:id="26" w:name="_Toc35393804"/>
      <w:r>
        <w:rPr>
          <w:rFonts w:hint="eastAsia" w:ascii="宋体" w:hAnsi="宋体" w:cs="宋体"/>
          <w:color w:val="000000" w:themeColor="text1"/>
          <w:sz w:val="24"/>
          <w:szCs w:val="24"/>
          <w:lang w:eastAsia="zh-CN"/>
          <w14:textFill>
            <w14:solidFill>
              <w14:schemeClr w14:val="tx1"/>
            </w14:solidFill>
          </w14:textFill>
        </w:rPr>
        <w:t>七、其他补充事宜</w:t>
      </w:r>
      <w:bookmarkEnd w:id="25"/>
      <w:bookmarkEnd w:id="26"/>
    </w:p>
    <w:p w14:paraId="7C1260DC">
      <w:pPr>
        <w:pStyle w:val="38"/>
        <w:wordWrap w:val="0"/>
        <w:snapToGrid w:val="0"/>
        <w:ind w:firstLine="480"/>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1.发布公告的媒介：中国山东政府采购网（http://www.ccgp-shandong.gov.cn/）、聊城市公共资源交易中心网（http://ggzyjy.liaocheng.gov.cn）</w:t>
      </w:r>
      <w:r>
        <w:rPr>
          <w:rFonts w:hint="eastAsia" w:ascii="宋体" w:hAnsi="宋体" w:cs="宋体"/>
          <w:color w:val="000000" w:themeColor="text1"/>
          <w:sz w:val="24"/>
          <w:szCs w:val="24"/>
          <w:lang w:val="en-US" w:eastAsia="zh-CN"/>
          <w14:textFill>
            <w14:solidFill>
              <w14:schemeClr w14:val="tx1"/>
            </w14:solidFill>
          </w14:textFill>
        </w:rPr>
        <w:t>上同时发布。</w:t>
      </w:r>
    </w:p>
    <w:p w14:paraId="5E4D4185">
      <w:pPr>
        <w:pStyle w:val="38"/>
        <w:wordWrap w:val="0"/>
        <w:snapToGrid w:val="0"/>
        <w:ind w:firstLine="48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2.电子交易系统特别注意事项</w:t>
      </w:r>
    </w:p>
    <w:p w14:paraId="029B3B60">
      <w:pPr>
        <w:pStyle w:val="38"/>
        <w:wordWrap w:val="0"/>
        <w:snapToGrid w:val="0"/>
        <w:ind w:firstLine="48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（1）供应商首次在新版聊城市公共资源交易电子交易系统参与项目的，获取采购文件前须办理企业诚信入库，详见：</w:t>
      </w:r>
    </w:p>
    <w:p w14:paraId="416E6AC9">
      <w:pPr>
        <w:wordWrap w:val="0"/>
        <w:snapToGrid w:val="0"/>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①《关于聊城市公共资源交易平台新版交易系统网上注册的公告》（http://ggzyjy.liaocheng.gov.cn/lcggzy/tzgg/20230905/c12a66a9-c540-4fb4-be90-23df0993986c.html）；</w:t>
      </w:r>
    </w:p>
    <w:p w14:paraId="44D5EC6B">
      <w:pPr>
        <w:wordWrap w:val="0"/>
        <w:snapToGrid w:val="0"/>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②《聊城市公共资源交易中心新版交易系统成员注册所需材料》（http://ggzyjy.liaocheng.gov.cn/lcggzy/tzgg/20230905/c45b9d79-25ae-4964-b9df-415063d638c2.html）；</w:t>
      </w:r>
    </w:p>
    <w:p w14:paraId="34AB3569">
      <w:pPr>
        <w:wordWrap w:val="0"/>
        <w:snapToGrid w:val="0"/>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③《新交易系统操作手册及操作视频》（http://ggzyjy.liaocheng.gov.cn/lcggzy/xzzx/012005/20230808/9f4ff67d-5515-411c-b423-c9534421b34b.html）。</w:t>
      </w:r>
    </w:p>
    <w:p w14:paraId="7CAD7D91">
      <w:pPr>
        <w:pStyle w:val="38"/>
        <w:wordWrap w:val="0"/>
        <w:snapToGrid w:val="0"/>
        <w:ind w:firstLine="48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因未及时办理入库导致无法获取文件的，后果自负。另各供应商务必安排好专人对诚信库信息进行更新、维护，并对因诚信库不合法、不真实、不清晰、不完整、无效、错误或编辑待验证状态等造成的一切后果负责。</w:t>
      </w:r>
    </w:p>
    <w:p w14:paraId="4387ACE6">
      <w:pPr>
        <w:pStyle w:val="38"/>
        <w:wordWrap w:val="0"/>
        <w:snapToGrid w:val="0"/>
        <w:ind w:firstLine="48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2）本项目实行电子评标，供应商需办理CA证书，办理要求详见聊城市公共资源交易中心网右侧快捷入口“CA办理”。因未及时办理CA证书而导致无法提交投标（响应）文件的，责任自负。CA办理咨询电话：0635-8902280；移动CA锁（标证通）办理咨询电话：400-823-8788。</w:t>
      </w:r>
    </w:p>
    <w:p w14:paraId="3C184767">
      <w:pPr>
        <w:pStyle w:val="38"/>
        <w:wordWrap w:val="0"/>
        <w:snapToGrid w:val="0"/>
        <w:ind w:firstLine="48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3）各供应商应随时关注项目信息并及时登录中国山东政府采购网、新版聊城市公共资源电子交易系统下载采购文件和各类答疑澄清，否则所造成的一切后果由供应商承担，最终文件以答疑澄清后的为准。电子评标的，制作投标（响应）文件需将答疑澄清文件导入投标（响应）文件制作工具。</w:t>
      </w:r>
    </w:p>
    <w:p w14:paraId="5F646922">
      <w:pPr>
        <w:pStyle w:val="38"/>
        <w:wordWrap w:val="0"/>
        <w:ind w:firstLine="48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（4）电子投标（响应）文件制作工具请到聊城市公共资源交易中心网“下载中心-政府采购-政府采购电子标投标文件制作软件以及视频教程”下载。</w:t>
      </w:r>
    </w:p>
    <w:p w14:paraId="046567C0">
      <w:pPr>
        <w:pStyle w:val="38"/>
        <w:wordWrap w:val="0"/>
        <w:ind w:firstLine="48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5）供应商如遇交易系统软件操作技术问题，请咨询国泰新点软件股份有限公司或聊城市公共资源交易中心交易平台维护室。国泰新点软件股份有限公司：400-998-0000；聊城市公共资源交易中心交易平台维护室：0635-8902702，联系人：黄工、张工。</w:t>
      </w:r>
    </w:p>
    <w:p w14:paraId="6544FEBE">
      <w:pPr>
        <w:pStyle w:val="38"/>
        <w:wordWrap w:val="0"/>
        <w:snapToGrid w:val="0"/>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采购过程中如遇到网络故障、服务器受损、系统服务异常或停电事故等突发情况，导致项目无法正常进行时，按照中心开评标应急预案处理，详见：①聊城市公共资源交易中心采购类项目开评标应急预案（暂行）(聊城市公共资源交易中心网（http://ggzyjy.liaocheng.gov.cn）—办事指南—政府采购）；②信息技术科公共资源电子交易系统开评标应急预案(聊城市公共资源交易中心网（http://ggzyjy.liaocheng.gov.cn）—办事指南—信息技术科）。</w:t>
      </w:r>
    </w:p>
    <w:p w14:paraId="3EDF2AA3">
      <w:pPr>
        <w:pStyle w:val="38"/>
        <w:wordWrap w:val="0"/>
        <w:snapToGrid w:val="0"/>
        <w:ind w:firstLine="48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3.重要说明</w:t>
      </w:r>
    </w:p>
    <w:p w14:paraId="0E522F4B">
      <w:pPr>
        <w:pStyle w:val="38"/>
        <w:wordWrap w:val="0"/>
        <w:snapToGrid w:val="0"/>
        <w:ind w:firstLine="48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1）公告附件链接的采购文件仅供获取前查看，供应商必须登录中国山东政府采购网、新版聊城市公共资源电子交易系统获取并下载正式的采购文件。网上获取文件的成功不代表资格审查的最终通过或合格，供应商最终资格的确认以评审委员会组织的审核结果为准。</w:t>
      </w:r>
    </w:p>
    <w:p w14:paraId="5B34F230">
      <w:pPr>
        <w:pStyle w:val="38"/>
        <w:wordWrap w:val="0"/>
        <w:snapToGrid w:val="0"/>
        <w:ind w:firstLine="48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（2）本项目采用电子标评审，其中技术标采用明标评审。</w:t>
      </w:r>
    </w:p>
    <w:p w14:paraId="3B04B942">
      <w:pPr>
        <w:pStyle w:val="38"/>
        <w:wordWrap w:val="0"/>
        <w:snapToGrid w:val="0"/>
        <w:ind w:firstLine="480"/>
        <w:rPr>
          <w:rFonts w:ascii="宋体" w:hAnsi="宋体" w:cs="宋体"/>
          <w:color w:val="000000" w:themeColor="text1"/>
          <w:sz w:val="24"/>
          <w:szCs w:val="24"/>
          <w14:textFill>
            <w14:solidFill>
              <w14:schemeClr w14:val="tx1"/>
            </w14:solidFill>
          </w14:textFill>
        </w:rPr>
      </w:pPr>
      <w:bookmarkStart w:id="27" w:name="_Toc28359018"/>
      <w:bookmarkStart w:id="28" w:name="_Toc28359095"/>
      <w:bookmarkStart w:id="29" w:name="_Toc35393805"/>
      <w:bookmarkStart w:id="30" w:name="_Toc35393636"/>
      <w:r>
        <w:rPr>
          <w:rFonts w:hint="eastAsia" w:ascii="宋体" w:hAnsi="宋体" w:cs="宋体"/>
          <w:color w:val="000000" w:themeColor="text1"/>
          <w:sz w:val="24"/>
          <w:szCs w:val="24"/>
          <w14:textFill>
            <w14:solidFill>
              <w14:schemeClr w14:val="tx1"/>
            </w14:solidFill>
          </w14:textFill>
        </w:rPr>
        <w:t>其他补充内容：成交供应商可按相关规定申请政府采购合同融资，详见山东省政府采购合同融资与履约保函服务平台（http://www.ccgp-shandong-rz.cn/）。</w:t>
      </w:r>
    </w:p>
    <w:p w14:paraId="21FFBDAE">
      <w:pPr>
        <w:pStyle w:val="38"/>
        <w:wordWrap w:val="0"/>
        <w:snapToGrid w:val="0"/>
        <w:ind w:firstLine="48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4、本项目质疑投诉单位：山东鑫涛工程咨询管理有限公司</w:t>
      </w:r>
    </w:p>
    <w:p w14:paraId="449A5C30">
      <w:pPr>
        <w:pStyle w:val="38"/>
        <w:wordWrap w:val="0"/>
        <w:snapToGrid w:val="0"/>
        <w:ind w:firstLine="48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质疑投诉单位地址：山东省聊城市东昌府区北环路鲁源城北时代4号楼4楼 </w:t>
      </w:r>
    </w:p>
    <w:p w14:paraId="423BBBEC">
      <w:pPr>
        <w:pStyle w:val="38"/>
        <w:wordWrap w:val="0"/>
        <w:snapToGrid w:val="0"/>
        <w:ind w:firstLine="48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联系电话：19963571118</w:t>
      </w:r>
    </w:p>
    <w:p w14:paraId="560F32C5">
      <w:pPr>
        <w:pStyle w:val="38"/>
        <w:wordWrap w:val="0"/>
        <w:snapToGrid w:val="0"/>
        <w:ind w:firstLine="48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注：获取采购文件的供应商应当在法定质疑期内一次性提出针对同一采购程序环节的质疑。</w:t>
      </w:r>
    </w:p>
    <w:p w14:paraId="462C0803">
      <w:pPr>
        <w:wordWrap w:val="0"/>
        <w:snapToGrid w:val="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八、凡对本次采购提出询问，请按以下方式联系。</w:t>
      </w:r>
      <w:bookmarkEnd w:id="27"/>
      <w:bookmarkEnd w:id="28"/>
      <w:bookmarkEnd w:id="29"/>
      <w:bookmarkEnd w:id="30"/>
    </w:p>
    <w:p w14:paraId="7ADA9DDF">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bookmarkStart w:id="31" w:name="_Toc28359096"/>
      <w:bookmarkStart w:id="32" w:name="_Toc28359019"/>
      <w:bookmarkStart w:id="33" w:name="_Toc35393806"/>
      <w:bookmarkStart w:id="34" w:name="_Toc35393637"/>
      <w:r>
        <w:rPr>
          <w:rFonts w:hint="eastAsia" w:ascii="宋体" w:hAnsi="宋体" w:cs="宋体"/>
          <w:color w:val="000000" w:themeColor="text1"/>
          <w:sz w:val="24"/>
          <w:szCs w:val="24"/>
          <w:lang w:eastAsia="zh-CN"/>
          <w14:textFill>
            <w14:solidFill>
              <w14:schemeClr w14:val="tx1"/>
            </w14:solidFill>
          </w14:textFill>
        </w:rPr>
        <w:t>1.采购人信息</w:t>
      </w:r>
      <w:bookmarkEnd w:id="31"/>
      <w:bookmarkEnd w:id="32"/>
      <w:bookmarkEnd w:id="33"/>
      <w:bookmarkEnd w:id="34"/>
    </w:p>
    <w:p w14:paraId="6E5D9652">
      <w:pPr>
        <w:wordWrap w:val="0"/>
        <w:snapToGrid w:val="0"/>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名称：</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阳谷县中医医院</w:t>
      </w:r>
    </w:p>
    <w:p w14:paraId="37D966D6">
      <w:pPr>
        <w:wordWrap w:val="0"/>
        <w:snapToGrid w:val="0"/>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地址：阳谷县</w:t>
      </w:r>
    </w:p>
    <w:p w14:paraId="73BB817D">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联系方式：13561216598</w:t>
      </w:r>
    </w:p>
    <w:p w14:paraId="5E46D62C">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bookmarkStart w:id="35" w:name="_Toc35393807"/>
      <w:bookmarkStart w:id="36" w:name="_Toc28359097"/>
      <w:bookmarkStart w:id="37" w:name="_Toc35393638"/>
      <w:bookmarkStart w:id="38" w:name="_Toc28359020"/>
      <w:r>
        <w:rPr>
          <w:rFonts w:hint="eastAsia" w:ascii="宋体" w:hAnsi="宋体" w:cs="宋体"/>
          <w:color w:val="000000" w:themeColor="text1"/>
          <w:sz w:val="24"/>
          <w:szCs w:val="24"/>
          <w:lang w:eastAsia="zh-CN"/>
          <w14:textFill>
            <w14:solidFill>
              <w14:schemeClr w14:val="tx1"/>
            </w14:solidFill>
          </w14:textFill>
        </w:rPr>
        <w:t>2.采购代理机构信息</w:t>
      </w:r>
      <w:bookmarkEnd w:id="35"/>
      <w:bookmarkEnd w:id="36"/>
      <w:bookmarkEnd w:id="37"/>
      <w:bookmarkEnd w:id="38"/>
    </w:p>
    <w:p w14:paraId="4BD53A40">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名称：山东鑫涛工程咨询管理有限公司</w:t>
      </w:r>
    </w:p>
    <w:p w14:paraId="5ADDFEB8">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地址：</w:t>
      </w:r>
      <w:r>
        <w:rPr>
          <w:rFonts w:hint="eastAsia" w:ascii="宋体" w:hAnsi="宋体" w:eastAsia="宋体" w:cs="宋体"/>
          <w:color w:val="000000" w:themeColor="text1"/>
          <w:sz w:val="24"/>
          <w:szCs w:val="24"/>
          <w:lang w:eastAsia="zh-CN"/>
          <w14:textFill>
            <w14:solidFill>
              <w14:schemeClr w14:val="tx1"/>
            </w14:solidFill>
          </w14:textFill>
        </w:rPr>
        <w:t xml:space="preserve">山东省聊城市东昌府区北环路鲁源城北时代4号楼4楼 </w:t>
      </w:r>
    </w:p>
    <w:p w14:paraId="236A8E31">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联系方式：19963571118、0635-8686667</w:t>
      </w:r>
    </w:p>
    <w:p w14:paraId="7B1336E8">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bookmarkStart w:id="39" w:name="_Toc35393639"/>
      <w:bookmarkStart w:id="40" w:name="_Toc28359098"/>
      <w:bookmarkStart w:id="41" w:name="_Toc35393808"/>
      <w:bookmarkStart w:id="42" w:name="_Toc28359021"/>
      <w:r>
        <w:rPr>
          <w:rFonts w:hint="eastAsia" w:ascii="宋体" w:hAnsi="宋体" w:cs="宋体"/>
          <w:color w:val="000000" w:themeColor="text1"/>
          <w:sz w:val="24"/>
          <w:szCs w:val="24"/>
          <w:lang w:eastAsia="zh-CN"/>
          <w14:textFill>
            <w14:solidFill>
              <w14:schemeClr w14:val="tx1"/>
            </w14:solidFill>
          </w14:textFill>
        </w:rPr>
        <w:t>3.项目联系方式</w:t>
      </w:r>
      <w:bookmarkEnd w:id="39"/>
      <w:bookmarkEnd w:id="40"/>
      <w:bookmarkEnd w:id="41"/>
      <w:bookmarkEnd w:id="42"/>
    </w:p>
    <w:p w14:paraId="0D18117F">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项目联系人：孔经理</w:t>
      </w:r>
    </w:p>
    <w:p w14:paraId="36985B8B">
      <w:pPr>
        <w:wordWrap w:val="0"/>
        <w:snapToGrid w:val="0"/>
        <w:ind w:firstLine="480" w:firstLineChars="20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电话：19963571118、0635-8686667</w:t>
      </w:r>
    </w:p>
    <w:p w14:paraId="076DE81D">
      <w:pPr>
        <w:wordWrap w:val="0"/>
        <w:spacing w:line="400" w:lineRule="exact"/>
        <w:ind w:firstLine="480" w:firstLineChars="200"/>
        <w:jc w:val="right"/>
        <w:rPr>
          <w:rFonts w:ascii="宋体" w:hAnsi="宋体" w:cs="宋体"/>
          <w:color w:val="000000" w:themeColor="text1"/>
          <w:sz w:val="24"/>
          <w:szCs w:val="24"/>
          <w:lang w:eastAsia="zh-CN"/>
          <w14:textFill>
            <w14:solidFill>
              <w14:schemeClr w14:val="tx1"/>
            </w14:solidFill>
          </w14:textFill>
        </w:rPr>
      </w:pPr>
    </w:p>
    <w:p w14:paraId="2AB96756">
      <w:pPr>
        <w:wordWrap w:val="0"/>
        <w:ind w:firstLine="480" w:firstLineChars="200"/>
        <w:jc w:val="right"/>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发布人:山东鑫涛工程咨询管理有限公司</w:t>
      </w:r>
    </w:p>
    <w:p w14:paraId="6C8BC085">
      <w:pPr>
        <w:widowControl w:val="0"/>
        <w:jc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                                发布时间：2025年12月</w:t>
      </w:r>
      <w:r>
        <w:rPr>
          <w:rFonts w:hint="eastAsia" w:ascii="宋体" w:hAnsi="宋体" w:cs="宋体"/>
          <w:color w:val="000000" w:themeColor="text1"/>
          <w:sz w:val="24"/>
          <w:szCs w:val="24"/>
          <w:lang w:val="en-US" w:eastAsia="zh-CN"/>
          <w14:textFill>
            <w14:solidFill>
              <w14:schemeClr w14:val="tx1"/>
            </w14:solidFill>
          </w14:textFill>
        </w:rPr>
        <w:t>23</w:t>
      </w:r>
      <w:r>
        <w:rPr>
          <w:rFonts w:hint="eastAsia" w:ascii="宋体" w:hAnsi="宋体" w:cs="宋体"/>
          <w:color w:val="000000" w:themeColor="text1"/>
          <w:sz w:val="24"/>
          <w:szCs w:val="24"/>
          <w:lang w:eastAsia="zh-CN"/>
          <w14:textFill>
            <w14:solidFill>
              <w14:schemeClr w14:val="tx1"/>
            </w14:solidFill>
          </w14:textFill>
        </w:rPr>
        <w:t>日</w:t>
      </w:r>
    </w:p>
    <w:p w14:paraId="584E8169">
      <w:pPr>
        <w:spacing w:line="40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br w:type="page"/>
      </w:r>
    </w:p>
    <w:p w14:paraId="40E6C199">
      <w:pPr>
        <w:pStyle w:val="2"/>
        <w:spacing w:before="0" w:after="0"/>
        <w:rPr>
          <w:rFonts w:hint="default"/>
          <w:color w:val="000000" w:themeColor="text1"/>
          <w:lang w:eastAsia="zh-CN"/>
          <w14:textFill>
            <w14:solidFill>
              <w14:schemeClr w14:val="tx1"/>
            </w14:solidFill>
          </w14:textFill>
        </w:rPr>
      </w:pPr>
      <w:bookmarkStart w:id="43" w:name="_Toc13999"/>
      <w:r>
        <w:rPr>
          <w:color w:val="000000" w:themeColor="text1"/>
          <w:lang w:eastAsia="zh-CN"/>
          <w14:textFill>
            <w14:solidFill>
              <w14:schemeClr w14:val="tx1"/>
            </w14:solidFill>
          </w14:textFill>
        </w:rPr>
        <w:t>第二部分供应商须知</w:t>
      </w:r>
      <w:bookmarkEnd w:id="43"/>
    </w:p>
    <w:p w14:paraId="08D3D571">
      <w:pPr>
        <w:spacing w:line="440" w:lineRule="exact"/>
        <w:jc w:val="center"/>
        <w:rPr>
          <w:color w:val="000000" w:themeColor="text1"/>
          <w:lang w:eastAsia="zh-CN"/>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供应商须知前附表</w:t>
      </w:r>
    </w:p>
    <w:tbl>
      <w:tblPr>
        <w:tblStyle w:val="21"/>
        <w:tblW w:w="102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8"/>
        <w:gridCol w:w="1788"/>
        <w:gridCol w:w="7683"/>
      </w:tblGrid>
      <w:tr w14:paraId="0E369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jc w:val="center"/>
        </w:trPr>
        <w:tc>
          <w:tcPr>
            <w:tcW w:w="748" w:type="dxa"/>
          </w:tcPr>
          <w:p w14:paraId="07D7797B">
            <w:pPr>
              <w:pStyle w:val="39"/>
              <w:spacing w:line="440" w:lineRule="exact"/>
              <w:jc w:val="center"/>
              <w:rPr>
                <w:rFonts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项号</w:t>
            </w:r>
          </w:p>
        </w:tc>
        <w:tc>
          <w:tcPr>
            <w:tcW w:w="1788" w:type="dxa"/>
          </w:tcPr>
          <w:p w14:paraId="61B689A3">
            <w:pPr>
              <w:pStyle w:val="39"/>
              <w:tabs>
                <w:tab w:val="left" w:pos="638"/>
              </w:tabs>
              <w:spacing w:line="440" w:lineRule="exact"/>
              <w:jc w:val="center"/>
              <w:rPr>
                <w:rFonts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内容</w:t>
            </w:r>
          </w:p>
        </w:tc>
        <w:tc>
          <w:tcPr>
            <w:tcW w:w="7683" w:type="dxa"/>
          </w:tcPr>
          <w:p w14:paraId="229E74D9">
            <w:pPr>
              <w:pStyle w:val="39"/>
              <w:tabs>
                <w:tab w:val="left" w:pos="635"/>
              </w:tabs>
              <w:spacing w:line="440" w:lineRule="exact"/>
              <w:jc w:val="center"/>
              <w:rPr>
                <w:rFonts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规定</w:t>
            </w:r>
          </w:p>
        </w:tc>
      </w:tr>
      <w:tr w14:paraId="5D02D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jc w:val="center"/>
        </w:trPr>
        <w:tc>
          <w:tcPr>
            <w:tcW w:w="748" w:type="dxa"/>
          </w:tcPr>
          <w:p w14:paraId="16EEDBA6">
            <w:pPr>
              <w:pStyle w:val="39"/>
              <w:spacing w:line="440" w:lineRule="exact"/>
              <w:jc w:val="center"/>
              <w:rPr>
                <w:rFonts w:eastAsia="宋体"/>
                <w:color w:val="000000" w:themeColor="text1"/>
                <w:sz w:val="24"/>
                <w:szCs w:val="24"/>
                <w:highlight w:val="none"/>
                <w14:textFill>
                  <w14:solidFill>
                    <w14:schemeClr w14:val="tx1"/>
                  </w14:solidFill>
                </w14:textFill>
              </w:rPr>
            </w:pPr>
            <w:r>
              <w:rPr>
                <w:rFonts w:hint="eastAsia" w:eastAsia="宋体"/>
                <w:color w:val="000000" w:themeColor="text1"/>
                <w:w w:val="99"/>
                <w:sz w:val="24"/>
                <w:szCs w:val="24"/>
                <w:highlight w:val="none"/>
                <w14:textFill>
                  <w14:solidFill>
                    <w14:schemeClr w14:val="tx1"/>
                  </w14:solidFill>
                </w14:textFill>
              </w:rPr>
              <w:t>1</w:t>
            </w:r>
          </w:p>
        </w:tc>
        <w:tc>
          <w:tcPr>
            <w:tcW w:w="1788" w:type="dxa"/>
            <w:vAlign w:val="center"/>
          </w:tcPr>
          <w:p w14:paraId="75A3D1F9">
            <w:pPr>
              <w:pStyle w:val="39"/>
              <w:spacing w:line="440" w:lineRule="exact"/>
              <w:jc w:val="center"/>
              <w:rPr>
                <w:rFonts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项目名称</w:t>
            </w:r>
          </w:p>
        </w:tc>
        <w:tc>
          <w:tcPr>
            <w:tcW w:w="7683" w:type="dxa"/>
            <w:vAlign w:val="center"/>
          </w:tcPr>
          <w:p w14:paraId="5C214170">
            <w:pPr>
              <w:pStyle w:val="39"/>
              <w:spacing w:line="440" w:lineRule="exact"/>
              <w:jc w:val="both"/>
              <w:rPr>
                <w:rFonts w:eastAsia="宋体"/>
                <w:color w:val="000000" w:themeColor="text1"/>
                <w:sz w:val="24"/>
                <w:szCs w:val="24"/>
                <w:highlight w:val="none"/>
                <w:lang w:eastAsia="zh-CN"/>
                <w14:textFill>
                  <w14:solidFill>
                    <w14:schemeClr w14:val="tx1"/>
                  </w14:solidFill>
                </w14:textFill>
              </w:rPr>
            </w:pPr>
            <w:r>
              <w:rPr>
                <w:rFonts w:hint="eastAsia" w:eastAsia="宋体"/>
                <w:color w:val="000000" w:themeColor="text1"/>
                <w:sz w:val="24"/>
                <w:szCs w:val="24"/>
                <w:highlight w:val="none"/>
                <w:lang w:eastAsia="zh-CN"/>
                <w14:textFill>
                  <w14:solidFill>
                    <w14:schemeClr w14:val="tx1"/>
                  </w14:solidFill>
                </w14:textFill>
              </w:rPr>
              <w:t>阳谷县中医医院综合病房楼消毒供应中心建设工程项目</w:t>
            </w:r>
          </w:p>
        </w:tc>
      </w:tr>
      <w:tr w14:paraId="350F3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jc w:val="center"/>
        </w:trPr>
        <w:tc>
          <w:tcPr>
            <w:tcW w:w="748" w:type="dxa"/>
          </w:tcPr>
          <w:p w14:paraId="633D2E2B">
            <w:pPr>
              <w:pStyle w:val="39"/>
              <w:spacing w:line="440" w:lineRule="exact"/>
              <w:jc w:val="center"/>
              <w:rPr>
                <w:rFonts w:eastAsia="宋体"/>
                <w:color w:val="000000" w:themeColor="text1"/>
                <w:sz w:val="24"/>
                <w:szCs w:val="24"/>
                <w:highlight w:val="none"/>
                <w14:textFill>
                  <w14:solidFill>
                    <w14:schemeClr w14:val="tx1"/>
                  </w14:solidFill>
                </w14:textFill>
              </w:rPr>
            </w:pPr>
            <w:r>
              <w:rPr>
                <w:rFonts w:hint="eastAsia" w:eastAsia="宋体"/>
                <w:color w:val="000000" w:themeColor="text1"/>
                <w:w w:val="99"/>
                <w:sz w:val="24"/>
                <w:szCs w:val="24"/>
                <w:highlight w:val="none"/>
                <w14:textFill>
                  <w14:solidFill>
                    <w14:schemeClr w14:val="tx1"/>
                  </w14:solidFill>
                </w14:textFill>
              </w:rPr>
              <w:t>2</w:t>
            </w:r>
          </w:p>
        </w:tc>
        <w:tc>
          <w:tcPr>
            <w:tcW w:w="1788" w:type="dxa"/>
            <w:vAlign w:val="center"/>
          </w:tcPr>
          <w:p w14:paraId="75803382">
            <w:pPr>
              <w:pStyle w:val="39"/>
              <w:spacing w:line="440" w:lineRule="exact"/>
              <w:jc w:val="center"/>
              <w:rPr>
                <w:rFonts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采购人</w:t>
            </w:r>
          </w:p>
        </w:tc>
        <w:tc>
          <w:tcPr>
            <w:tcW w:w="7683" w:type="dxa"/>
            <w:vAlign w:val="center"/>
          </w:tcPr>
          <w:p w14:paraId="0D970BCF">
            <w:pPr>
              <w:pStyle w:val="39"/>
              <w:spacing w:line="440" w:lineRule="exact"/>
              <w:jc w:val="both"/>
              <w:rPr>
                <w:rFonts w:eastAsia="宋体"/>
                <w:color w:val="000000" w:themeColor="text1"/>
                <w:sz w:val="24"/>
                <w:szCs w:val="24"/>
                <w:highlight w:val="none"/>
                <w:lang w:eastAsia="zh-CN"/>
                <w14:textFill>
                  <w14:solidFill>
                    <w14:schemeClr w14:val="tx1"/>
                  </w14:solidFill>
                </w14:textFill>
              </w:rPr>
            </w:pPr>
            <w:r>
              <w:rPr>
                <w:rFonts w:hint="eastAsia" w:eastAsia="宋体"/>
                <w:color w:val="000000" w:themeColor="text1"/>
                <w:sz w:val="24"/>
                <w:szCs w:val="24"/>
                <w:highlight w:val="none"/>
                <w:shd w:val="clear" w:color="auto" w:fill="FFFFFF"/>
                <w14:textFill>
                  <w14:solidFill>
                    <w14:schemeClr w14:val="tx1"/>
                  </w14:solidFill>
                </w14:textFill>
              </w:rPr>
              <w:t>阳谷县中医医院</w:t>
            </w:r>
          </w:p>
        </w:tc>
      </w:tr>
      <w:tr w14:paraId="22F0C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48" w:type="dxa"/>
            <w:vAlign w:val="center"/>
          </w:tcPr>
          <w:p w14:paraId="19C12002">
            <w:pPr>
              <w:pStyle w:val="39"/>
              <w:spacing w:line="440" w:lineRule="exact"/>
              <w:jc w:val="center"/>
              <w:rPr>
                <w:rFonts w:eastAsia="宋体"/>
                <w:color w:val="000000" w:themeColor="text1"/>
                <w:sz w:val="24"/>
                <w:szCs w:val="24"/>
                <w:highlight w:val="none"/>
                <w14:textFill>
                  <w14:solidFill>
                    <w14:schemeClr w14:val="tx1"/>
                  </w14:solidFill>
                </w14:textFill>
              </w:rPr>
            </w:pPr>
            <w:r>
              <w:rPr>
                <w:rFonts w:hint="eastAsia" w:eastAsia="宋体"/>
                <w:color w:val="000000" w:themeColor="text1"/>
                <w:w w:val="99"/>
                <w:sz w:val="24"/>
                <w:szCs w:val="24"/>
                <w:highlight w:val="none"/>
                <w14:textFill>
                  <w14:solidFill>
                    <w14:schemeClr w14:val="tx1"/>
                  </w14:solidFill>
                </w14:textFill>
              </w:rPr>
              <w:t>3</w:t>
            </w:r>
          </w:p>
        </w:tc>
        <w:tc>
          <w:tcPr>
            <w:tcW w:w="1788" w:type="dxa"/>
            <w:vAlign w:val="center"/>
          </w:tcPr>
          <w:p w14:paraId="69A3C42A">
            <w:pPr>
              <w:pStyle w:val="39"/>
              <w:spacing w:line="440" w:lineRule="exact"/>
              <w:jc w:val="center"/>
              <w:rPr>
                <w:rFonts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采购内容</w:t>
            </w:r>
          </w:p>
        </w:tc>
        <w:tc>
          <w:tcPr>
            <w:tcW w:w="7683" w:type="dxa"/>
            <w:vAlign w:val="center"/>
          </w:tcPr>
          <w:p w14:paraId="2D2E9111">
            <w:pPr>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bidi="zh-CN"/>
                <w14:textFill>
                  <w14:solidFill>
                    <w14:schemeClr w14:val="tx1"/>
                  </w14:solidFill>
                </w14:textFill>
              </w:rPr>
              <w:t>本项目共</w:t>
            </w:r>
            <w:r>
              <w:rPr>
                <w:rFonts w:hint="eastAsia" w:ascii="宋体" w:hAnsi="宋体" w:eastAsia="宋体" w:cs="宋体"/>
                <w:color w:val="000000" w:themeColor="text1"/>
                <w:sz w:val="24"/>
                <w:szCs w:val="24"/>
                <w:highlight w:val="none"/>
                <w:lang w:eastAsia="zh-CN" w:bidi="zh-CN"/>
                <w14:textFill>
                  <w14:solidFill>
                    <w14:schemeClr w14:val="tx1"/>
                  </w14:solidFill>
                </w14:textFill>
              </w:rPr>
              <w:t>1</w:t>
            </w:r>
            <w:r>
              <w:rPr>
                <w:rFonts w:hint="eastAsia" w:ascii="宋体" w:hAnsi="宋体" w:eastAsia="宋体" w:cs="宋体"/>
                <w:color w:val="000000" w:themeColor="text1"/>
                <w:sz w:val="24"/>
                <w:szCs w:val="24"/>
                <w:highlight w:val="none"/>
                <w:lang w:val="zh-CN" w:eastAsia="zh-CN" w:bidi="zh-CN"/>
                <w14:textFill>
                  <w14:solidFill>
                    <w14:schemeClr w14:val="tx1"/>
                  </w14:solidFill>
                </w14:textFill>
              </w:rPr>
              <w:t>个包，文件内容为阳谷县中医医院综合病房楼消毒供应中心建设工程项目，</w:t>
            </w:r>
            <w:r>
              <w:rPr>
                <w:rFonts w:hint="eastAsia" w:ascii="宋体" w:hAnsi="宋体" w:eastAsia="宋体" w:cs="宋体"/>
                <w:color w:val="000000" w:themeColor="text1"/>
                <w:sz w:val="24"/>
                <w:szCs w:val="24"/>
                <w:highlight w:val="none"/>
                <w:lang w:eastAsia="zh-CN" w:bidi="zh-CN"/>
                <w14:textFill>
                  <w14:solidFill>
                    <w14:schemeClr w14:val="tx1"/>
                  </w14:solidFill>
                </w14:textFill>
              </w:rPr>
              <w:t>具体内容</w:t>
            </w:r>
            <w:r>
              <w:rPr>
                <w:rFonts w:hint="eastAsia" w:ascii="宋体" w:hAnsi="宋体" w:eastAsia="宋体" w:cs="宋体"/>
                <w:color w:val="000000" w:themeColor="text1"/>
                <w:sz w:val="24"/>
                <w:szCs w:val="24"/>
                <w:highlight w:val="none"/>
                <w:lang w:val="zh-CN" w:eastAsia="zh-CN" w:bidi="zh-CN"/>
                <w14:textFill>
                  <w14:solidFill>
                    <w14:schemeClr w14:val="tx1"/>
                  </w14:solidFill>
                </w14:textFill>
              </w:rPr>
              <w:t>详见项目说明及工程量清单、图纸。</w:t>
            </w:r>
          </w:p>
        </w:tc>
      </w:tr>
      <w:tr w14:paraId="3848C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48" w:type="dxa"/>
          </w:tcPr>
          <w:p w14:paraId="5D5E1A0F">
            <w:pPr>
              <w:pStyle w:val="39"/>
              <w:spacing w:line="440" w:lineRule="exact"/>
              <w:jc w:val="center"/>
              <w:rPr>
                <w:rFonts w:eastAsia="宋体"/>
                <w:color w:val="000000" w:themeColor="text1"/>
                <w:sz w:val="24"/>
                <w:szCs w:val="24"/>
                <w:highlight w:val="none"/>
                <w14:textFill>
                  <w14:solidFill>
                    <w14:schemeClr w14:val="tx1"/>
                  </w14:solidFill>
                </w14:textFill>
              </w:rPr>
            </w:pPr>
            <w:r>
              <w:rPr>
                <w:rFonts w:hint="eastAsia" w:eastAsia="宋体"/>
                <w:color w:val="000000" w:themeColor="text1"/>
                <w:w w:val="99"/>
                <w:sz w:val="24"/>
                <w:szCs w:val="24"/>
                <w:highlight w:val="none"/>
                <w14:textFill>
                  <w14:solidFill>
                    <w14:schemeClr w14:val="tx1"/>
                  </w14:solidFill>
                </w14:textFill>
              </w:rPr>
              <w:t>4</w:t>
            </w:r>
          </w:p>
        </w:tc>
        <w:tc>
          <w:tcPr>
            <w:tcW w:w="1788" w:type="dxa"/>
            <w:vAlign w:val="center"/>
          </w:tcPr>
          <w:p w14:paraId="17A00E71">
            <w:pPr>
              <w:pStyle w:val="39"/>
              <w:spacing w:line="440" w:lineRule="exact"/>
              <w:jc w:val="center"/>
              <w:rPr>
                <w:rFonts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采购方式</w:t>
            </w:r>
          </w:p>
        </w:tc>
        <w:tc>
          <w:tcPr>
            <w:tcW w:w="7683" w:type="dxa"/>
            <w:vAlign w:val="center"/>
          </w:tcPr>
          <w:p w14:paraId="4CC257B5">
            <w:pPr>
              <w:pStyle w:val="39"/>
              <w:spacing w:line="440" w:lineRule="exact"/>
              <w:jc w:val="both"/>
              <w:rPr>
                <w:rFonts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竞争性磋商</w:t>
            </w:r>
          </w:p>
        </w:tc>
      </w:tr>
      <w:tr w14:paraId="6CF03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48" w:type="dxa"/>
          </w:tcPr>
          <w:p w14:paraId="5C572E1F">
            <w:pPr>
              <w:pStyle w:val="39"/>
              <w:spacing w:line="440" w:lineRule="exact"/>
              <w:jc w:val="center"/>
              <w:rPr>
                <w:rFonts w:eastAsia="宋体"/>
                <w:color w:val="000000" w:themeColor="text1"/>
                <w:sz w:val="24"/>
                <w:szCs w:val="24"/>
                <w:highlight w:val="none"/>
                <w14:textFill>
                  <w14:solidFill>
                    <w14:schemeClr w14:val="tx1"/>
                  </w14:solidFill>
                </w14:textFill>
              </w:rPr>
            </w:pPr>
            <w:r>
              <w:rPr>
                <w:rFonts w:hint="eastAsia" w:eastAsia="宋体"/>
                <w:color w:val="000000" w:themeColor="text1"/>
                <w:w w:val="99"/>
                <w:sz w:val="24"/>
                <w:szCs w:val="24"/>
                <w:highlight w:val="none"/>
                <w14:textFill>
                  <w14:solidFill>
                    <w14:schemeClr w14:val="tx1"/>
                  </w14:solidFill>
                </w14:textFill>
              </w:rPr>
              <w:t>5</w:t>
            </w:r>
          </w:p>
        </w:tc>
        <w:tc>
          <w:tcPr>
            <w:tcW w:w="1788" w:type="dxa"/>
            <w:vAlign w:val="center"/>
          </w:tcPr>
          <w:p w14:paraId="06C1A81B">
            <w:pPr>
              <w:pStyle w:val="39"/>
              <w:spacing w:line="440" w:lineRule="exact"/>
              <w:jc w:val="center"/>
              <w:rPr>
                <w:rFonts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资金来源</w:t>
            </w:r>
          </w:p>
        </w:tc>
        <w:tc>
          <w:tcPr>
            <w:tcW w:w="7683" w:type="dxa"/>
            <w:vAlign w:val="center"/>
          </w:tcPr>
          <w:p w14:paraId="5CA7CF75">
            <w:pPr>
              <w:pStyle w:val="39"/>
              <w:spacing w:line="440" w:lineRule="exact"/>
              <w:jc w:val="both"/>
              <w:rPr>
                <w:rFonts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lang w:val="en-US"/>
                <w14:textFill>
                  <w14:solidFill>
                    <w14:schemeClr w14:val="tx1"/>
                  </w14:solidFill>
                </w14:textFill>
              </w:rPr>
              <w:t>财政性</w:t>
            </w:r>
            <w:r>
              <w:rPr>
                <w:rFonts w:hint="eastAsia" w:eastAsia="宋体"/>
                <w:color w:val="000000" w:themeColor="text1"/>
                <w:sz w:val="24"/>
                <w:szCs w:val="24"/>
                <w:highlight w:val="none"/>
                <w14:textFill>
                  <w14:solidFill>
                    <w14:schemeClr w14:val="tx1"/>
                  </w14:solidFill>
                </w14:textFill>
              </w:rPr>
              <w:t>资金</w:t>
            </w:r>
          </w:p>
        </w:tc>
      </w:tr>
      <w:tr w14:paraId="2CDCC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48" w:type="dxa"/>
          </w:tcPr>
          <w:p w14:paraId="10A5AFCD">
            <w:pPr>
              <w:pStyle w:val="39"/>
              <w:spacing w:line="440" w:lineRule="exact"/>
              <w:jc w:val="center"/>
              <w:rPr>
                <w:rFonts w:eastAsia="宋体"/>
                <w:color w:val="000000" w:themeColor="text1"/>
                <w:sz w:val="24"/>
                <w:szCs w:val="24"/>
                <w:highlight w:val="none"/>
                <w14:textFill>
                  <w14:solidFill>
                    <w14:schemeClr w14:val="tx1"/>
                  </w14:solidFill>
                </w14:textFill>
              </w:rPr>
            </w:pPr>
            <w:r>
              <w:rPr>
                <w:rFonts w:hint="eastAsia" w:eastAsia="宋体"/>
                <w:color w:val="000000" w:themeColor="text1"/>
                <w:w w:val="99"/>
                <w:sz w:val="24"/>
                <w:szCs w:val="24"/>
                <w:highlight w:val="none"/>
                <w14:textFill>
                  <w14:solidFill>
                    <w14:schemeClr w14:val="tx1"/>
                  </w14:solidFill>
                </w14:textFill>
              </w:rPr>
              <w:t>6</w:t>
            </w:r>
          </w:p>
        </w:tc>
        <w:tc>
          <w:tcPr>
            <w:tcW w:w="1788" w:type="dxa"/>
            <w:vAlign w:val="center"/>
          </w:tcPr>
          <w:p w14:paraId="14EC3AE1">
            <w:pPr>
              <w:pStyle w:val="39"/>
              <w:spacing w:line="440" w:lineRule="exact"/>
              <w:jc w:val="center"/>
              <w:rPr>
                <w:rFonts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供应商资格要求</w:t>
            </w:r>
          </w:p>
        </w:tc>
        <w:tc>
          <w:tcPr>
            <w:tcW w:w="7683" w:type="dxa"/>
            <w:vAlign w:val="center"/>
          </w:tcPr>
          <w:p w14:paraId="580C0837">
            <w:pPr>
              <w:pStyle w:val="39"/>
              <w:spacing w:line="440" w:lineRule="exact"/>
              <w:jc w:val="both"/>
              <w:rPr>
                <w:rFonts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详见竞争性磋商公告</w:t>
            </w:r>
          </w:p>
        </w:tc>
      </w:tr>
      <w:tr w14:paraId="1C35C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jc w:val="center"/>
        </w:trPr>
        <w:tc>
          <w:tcPr>
            <w:tcW w:w="748" w:type="dxa"/>
            <w:vAlign w:val="center"/>
          </w:tcPr>
          <w:p w14:paraId="05289FAC">
            <w:pPr>
              <w:pStyle w:val="39"/>
              <w:spacing w:line="440" w:lineRule="exact"/>
              <w:jc w:val="center"/>
              <w:rPr>
                <w:rFonts w:eastAsia="宋体"/>
                <w:color w:val="000000" w:themeColor="text1"/>
                <w:w w:val="99"/>
                <w:sz w:val="24"/>
                <w:szCs w:val="24"/>
                <w:highlight w:val="none"/>
                <w:lang w:val="en-US"/>
                <w14:textFill>
                  <w14:solidFill>
                    <w14:schemeClr w14:val="tx1"/>
                  </w14:solidFill>
                </w14:textFill>
              </w:rPr>
            </w:pPr>
            <w:r>
              <w:rPr>
                <w:rFonts w:hint="eastAsia" w:eastAsia="宋体"/>
                <w:color w:val="000000" w:themeColor="text1"/>
                <w:w w:val="99"/>
                <w:sz w:val="24"/>
                <w:szCs w:val="24"/>
                <w:highlight w:val="none"/>
                <w:lang w:val="en-US"/>
                <w14:textFill>
                  <w14:solidFill>
                    <w14:schemeClr w14:val="tx1"/>
                  </w14:solidFill>
                </w14:textFill>
              </w:rPr>
              <w:t>7</w:t>
            </w:r>
          </w:p>
        </w:tc>
        <w:tc>
          <w:tcPr>
            <w:tcW w:w="1788" w:type="dxa"/>
            <w:vAlign w:val="center"/>
          </w:tcPr>
          <w:p w14:paraId="33C73F12">
            <w:pPr>
              <w:pStyle w:val="39"/>
              <w:spacing w:line="440" w:lineRule="exact"/>
              <w:jc w:val="center"/>
              <w:rPr>
                <w:rFonts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质量标准</w:t>
            </w:r>
          </w:p>
        </w:tc>
        <w:tc>
          <w:tcPr>
            <w:tcW w:w="7683" w:type="dxa"/>
            <w:vAlign w:val="center"/>
          </w:tcPr>
          <w:p w14:paraId="11018FEA">
            <w:pPr>
              <w:pStyle w:val="39"/>
              <w:spacing w:line="440" w:lineRule="exact"/>
              <w:rPr>
                <w:rFonts w:eastAsia="宋体"/>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eastAsia="zh-CN"/>
                <w14:textFill>
                  <w14:solidFill>
                    <w14:schemeClr w14:val="tx1"/>
                  </w14:solidFill>
                </w14:textFill>
              </w:rPr>
              <w:t>合格，</w:t>
            </w:r>
            <w:r>
              <w:rPr>
                <w:rFonts w:hint="eastAsia" w:eastAsia="宋体"/>
                <w:color w:val="000000" w:themeColor="text1"/>
                <w:sz w:val="24"/>
                <w:szCs w:val="24"/>
                <w:highlight w:val="none"/>
                <w:lang w:val="en-US" w:eastAsia="zh-CN"/>
                <w14:textFill>
                  <w14:solidFill>
                    <w14:schemeClr w14:val="tx1"/>
                  </w14:solidFill>
                </w14:textFill>
              </w:rPr>
              <w:t>符合国家相关质量标准。</w:t>
            </w:r>
          </w:p>
          <w:p w14:paraId="42B487BB">
            <w:pPr>
              <w:pStyle w:val="39"/>
              <w:spacing w:line="440" w:lineRule="exact"/>
              <w:rPr>
                <w:rFonts w:eastAsia="宋体"/>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1、成交供应商施工的工程质量必须符合国家质量安全标准，如因成交供应商对在施工过程中或竣工后发生安全、质量问题,成交供应商承担责任，并赔偿一切损失；</w:t>
            </w:r>
          </w:p>
          <w:p w14:paraId="755645B7">
            <w:pPr>
              <w:pStyle w:val="39"/>
              <w:spacing w:line="440" w:lineRule="exact"/>
              <w:rPr>
                <w:rFonts w:eastAsia="宋体"/>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2、成交供应商必须严格按照施工规范及施工工序进行施工，如有违反，每次处以合同金额1%的罚款，如有三次以上违反者，甲方有权解除合同。进场开工前，成交供应商把各分项工期及实施计划由监理方（如有）确认，并由发包方认可后方可进行实施；</w:t>
            </w:r>
          </w:p>
          <w:p w14:paraId="2DE96018">
            <w:pPr>
              <w:pStyle w:val="39"/>
              <w:spacing w:line="440" w:lineRule="exact"/>
              <w:rPr>
                <w:rFonts w:eastAsia="宋体"/>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3、成交供应商用于本工程的所有施工所需材料必须达到国家标准。工程所用主要材料或设备在施工前必须报送样品至甲方，经采购人及监理（如有）认可后方可用于施工。如未按规定执行，擅自将不合格材料或设备用于工程施工，成交供应商将承担返工所造成的损失并处以罚款，并且采购人有权解除合同。</w:t>
            </w:r>
          </w:p>
          <w:p w14:paraId="6C2AA363">
            <w:pPr>
              <w:pStyle w:val="39"/>
              <w:spacing w:line="440" w:lineRule="exact"/>
              <w:jc w:val="both"/>
              <w:rPr>
                <w:rFonts w:eastAsia="宋体"/>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4、成交供应商应自行做好季节性施工计划安排，合同工期已充分考虑可能出现的各种形式的检查、雨雪、高温天气、停水、停电、节假日、扰民和非改造居民原因民扰、道路施工影响、场地影响等不利因素，成交后在施工过程中自行协调解</w:t>
            </w:r>
            <w:r>
              <w:rPr>
                <w:rFonts w:eastAsia="宋体"/>
                <w:color w:val="000000" w:themeColor="text1"/>
                <w:sz w:val="24"/>
                <w:szCs w:val="24"/>
                <w:highlight w:val="none"/>
                <w:lang w:val="en-US" w:eastAsia="zh-CN"/>
                <w14:textFill>
                  <w14:solidFill>
                    <w14:schemeClr w14:val="tx1"/>
                  </w14:solidFill>
                </w14:textFill>
              </w:rPr>
              <w:t>决外部施工环境和周边关系</w:t>
            </w:r>
            <w:r>
              <w:rPr>
                <w:rFonts w:hint="eastAsia" w:eastAsia="宋体"/>
                <w:color w:val="000000" w:themeColor="text1"/>
                <w:sz w:val="24"/>
                <w:szCs w:val="24"/>
                <w:highlight w:val="none"/>
                <w:lang w:val="en-US" w:eastAsia="zh-CN"/>
                <w14:textFill>
                  <w14:solidFill>
                    <w14:schemeClr w14:val="tx1"/>
                  </w14:solidFill>
                </w14:textFill>
              </w:rPr>
              <w:t>。</w:t>
            </w:r>
          </w:p>
        </w:tc>
      </w:tr>
      <w:tr w14:paraId="2AC1B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48" w:type="dxa"/>
          </w:tcPr>
          <w:p w14:paraId="79A0A929">
            <w:pPr>
              <w:pStyle w:val="39"/>
              <w:spacing w:line="440" w:lineRule="exact"/>
              <w:jc w:val="center"/>
              <w:rPr>
                <w:rFonts w:eastAsia="宋体"/>
                <w:color w:val="000000" w:themeColor="text1"/>
                <w:w w:val="99"/>
                <w:sz w:val="24"/>
                <w:szCs w:val="24"/>
                <w:highlight w:val="none"/>
                <w:lang w:val="en-US"/>
                <w14:textFill>
                  <w14:solidFill>
                    <w14:schemeClr w14:val="tx1"/>
                  </w14:solidFill>
                </w14:textFill>
              </w:rPr>
            </w:pPr>
            <w:r>
              <w:rPr>
                <w:rFonts w:hint="eastAsia" w:eastAsia="宋体"/>
                <w:color w:val="000000" w:themeColor="text1"/>
                <w:w w:val="99"/>
                <w:sz w:val="24"/>
                <w:szCs w:val="24"/>
                <w:highlight w:val="none"/>
                <w:lang w:val="en-US"/>
                <w14:textFill>
                  <w14:solidFill>
                    <w14:schemeClr w14:val="tx1"/>
                  </w14:solidFill>
                </w14:textFill>
              </w:rPr>
              <w:t>8</w:t>
            </w:r>
          </w:p>
        </w:tc>
        <w:tc>
          <w:tcPr>
            <w:tcW w:w="1788" w:type="dxa"/>
            <w:vAlign w:val="center"/>
          </w:tcPr>
          <w:p w14:paraId="3584B642">
            <w:pPr>
              <w:pStyle w:val="39"/>
              <w:spacing w:line="440" w:lineRule="exact"/>
              <w:jc w:val="center"/>
              <w:rPr>
                <w:rFonts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承包方式</w:t>
            </w:r>
          </w:p>
        </w:tc>
        <w:tc>
          <w:tcPr>
            <w:tcW w:w="7683" w:type="dxa"/>
            <w:vAlign w:val="center"/>
          </w:tcPr>
          <w:p w14:paraId="6679BBEE">
            <w:pPr>
              <w:pStyle w:val="39"/>
              <w:spacing w:line="440" w:lineRule="exact"/>
              <w:jc w:val="both"/>
              <w:rPr>
                <w:rFonts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施工总承包</w:t>
            </w:r>
          </w:p>
        </w:tc>
      </w:tr>
      <w:tr w14:paraId="686AC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jc w:val="center"/>
        </w:trPr>
        <w:tc>
          <w:tcPr>
            <w:tcW w:w="748" w:type="dxa"/>
            <w:vAlign w:val="center"/>
          </w:tcPr>
          <w:p w14:paraId="2A214CDC">
            <w:pPr>
              <w:pStyle w:val="39"/>
              <w:spacing w:line="440" w:lineRule="exact"/>
              <w:jc w:val="center"/>
              <w:rPr>
                <w:rFonts w:eastAsia="宋体"/>
                <w:color w:val="000000" w:themeColor="text1"/>
                <w:w w:val="99"/>
                <w:sz w:val="24"/>
                <w:szCs w:val="24"/>
                <w:highlight w:val="none"/>
                <w:lang w:val="en-US"/>
                <w14:textFill>
                  <w14:solidFill>
                    <w14:schemeClr w14:val="tx1"/>
                  </w14:solidFill>
                </w14:textFill>
              </w:rPr>
            </w:pPr>
            <w:r>
              <w:rPr>
                <w:rFonts w:hint="eastAsia" w:eastAsia="宋体"/>
                <w:color w:val="000000" w:themeColor="text1"/>
                <w:w w:val="99"/>
                <w:sz w:val="24"/>
                <w:szCs w:val="24"/>
                <w:highlight w:val="none"/>
                <w:lang w:val="en-US"/>
                <w14:textFill>
                  <w14:solidFill>
                    <w14:schemeClr w14:val="tx1"/>
                  </w14:solidFill>
                </w14:textFill>
              </w:rPr>
              <w:t>9</w:t>
            </w:r>
          </w:p>
        </w:tc>
        <w:tc>
          <w:tcPr>
            <w:tcW w:w="1788" w:type="dxa"/>
            <w:vAlign w:val="center"/>
          </w:tcPr>
          <w:p w14:paraId="02C07132">
            <w:pPr>
              <w:pStyle w:val="39"/>
              <w:spacing w:line="440" w:lineRule="exact"/>
              <w:jc w:val="center"/>
              <w:rPr>
                <w:rFonts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预算金额</w:t>
            </w:r>
          </w:p>
        </w:tc>
        <w:tc>
          <w:tcPr>
            <w:tcW w:w="7683" w:type="dxa"/>
            <w:vAlign w:val="center"/>
          </w:tcPr>
          <w:p w14:paraId="1A562FCC">
            <w:pPr>
              <w:wordWrap w:val="0"/>
              <w:jc w:val="both"/>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bidi="zh-CN"/>
                <w14:textFill>
                  <w14:solidFill>
                    <w14:schemeClr w14:val="tx1"/>
                  </w14:solidFill>
                </w14:textFill>
              </w:rPr>
              <w:t>2646589.85元（初始报价及最后报价超出预算金额按无效处理）</w:t>
            </w:r>
          </w:p>
        </w:tc>
      </w:tr>
      <w:tr w14:paraId="31CB8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48" w:type="dxa"/>
          </w:tcPr>
          <w:p w14:paraId="04F4EC3D">
            <w:pPr>
              <w:pStyle w:val="39"/>
              <w:spacing w:line="440" w:lineRule="exact"/>
              <w:jc w:val="center"/>
              <w:rPr>
                <w:rFonts w:eastAsia="宋体"/>
                <w:color w:val="000000" w:themeColor="text1"/>
                <w:w w:val="99"/>
                <w:sz w:val="24"/>
                <w:szCs w:val="24"/>
                <w:highlight w:val="none"/>
                <w:lang w:val="en-US"/>
                <w14:textFill>
                  <w14:solidFill>
                    <w14:schemeClr w14:val="tx1"/>
                  </w14:solidFill>
                </w14:textFill>
              </w:rPr>
            </w:pPr>
            <w:r>
              <w:rPr>
                <w:rFonts w:hint="eastAsia" w:eastAsia="宋体"/>
                <w:color w:val="000000" w:themeColor="text1"/>
                <w:w w:val="99"/>
                <w:sz w:val="24"/>
                <w:szCs w:val="24"/>
                <w:highlight w:val="none"/>
                <w:lang w:val="en-US"/>
                <w14:textFill>
                  <w14:solidFill>
                    <w14:schemeClr w14:val="tx1"/>
                  </w14:solidFill>
                </w14:textFill>
              </w:rPr>
              <w:t>10</w:t>
            </w:r>
          </w:p>
        </w:tc>
        <w:tc>
          <w:tcPr>
            <w:tcW w:w="1788" w:type="dxa"/>
            <w:vAlign w:val="center"/>
          </w:tcPr>
          <w:p w14:paraId="55CAC042">
            <w:pPr>
              <w:pStyle w:val="39"/>
              <w:spacing w:line="440" w:lineRule="exact"/>
              <w:jc w:val="center"/>
              <w:rPr>
                <w:rFonts w:eastAsia="宋体"/>
                <w:b/>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lang w:val="en-US"/>
                <w14:textFill>
                  <w14:solidFill>
                    <w14:schemeClr w14:val="tx1"/>
                  </w14:solidFill>
                </w14:textFill>
              </w:rPr>
              <w:t>项目</w:t>
            </w:r>
            <w:r>
              <w:rPr>
                <w:rFonts w:hint="eastAsia" w:eastAsia="宋体"/>
                <w:color w:val="000000" w:themeColor="text1"/>
                <w:sz w:val="24"/>
                <w:szCs w:val="24"/>
                <w:highlight w:val="none"/>
                <w14:textFill>
                  <w14:solidFill>
                    <w14:schemeClr w14:val="tx1"/>
                  </w14:solidFill>
                </w14:textFill>
              </w:rPr>
              <w:t>地点</w:t>
            </w:r>
          </w:p>
        </w:tc>
        <w:tc>
          <w:tcPr>
            <w:tcW w:w="7683" w:type="dxa"/>
            <w:vAlign w:val="center"/>
          </w:tcPr>
          <w:p w14:paraId="3E63B4E4">
            <w:pPr>
              <w:pStyle w:val="39"/>
              <w:spacing w:line="440" w:lineRule="exact"/>
              <w:jc w:val="both"/>
              <w:rPr>
                <w:rFonts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甲方指定地点</w:t>
            </w:r>
          </w:p>
        </w:tc>
      </w:tr>
      <w:tr w14:paraId="468A7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48" w:type="dxa"/>
          </w:tcPr>
          <w:p w14:paraId="4C2297DF">
            <w:pPr>
              <w:pStyle w:val="39"/>
              <w:spacing w:line="440" w:lineRule="exact"/>
              <w:jc w:val="center"/>
              <w:rPr>
                <w:rFonts w:eastAsia="宋体"/>
                <w:color w:val="000000" w:themeColor="text1"/>
                <w:w w:val="99"/>
                <w:sz w:val="24"/>
                <w:szCs w:val="24"/>
                <w:highlight w:val="none"/>
                <w:lang w:val="en-US"/>
                <w14:textFill>
                  <w14:solidFill>
                    <w14:schemeClr w14:val="tx1"/>
                  </w14:solidFill>
                </w14:textFill>
              </w:rPr>
            </w:pPr>
            <w:r>
              <w:rPr>
                <w:rFonts w:hint="eastAsia" w:eastAsia="宋体"/>
                <w:color w:val="000000" w:themeColor="text1"/>
                <w:w w:val="99"/>
                <w:sz w:val="24"/>
                <w:szCs w:val="24"/>
                <w:highlight w:val="none"/>
                <w:lang w:val="en-US"/>
                <w14:textFill>
                  <w14:solidFill>
                    <w14:schemeClr w14:val="tx1"/>
                  </w14:solidFill>
                </w14:textFill>
              </w:rPr>
              <w:t>11</w:t>
            </w:r>
          </w:p>
        </w:tc>
        <w:tc>
          <w:tcPr>
            <w:tcW w:w="1788" w:type="dxa"/>
            <w:vAlign w:val="center"/>
          </w:tcPr>
          <w:p w14:paraId="6E186B53">
            <w:pPr>
              <w:pStyle w:val="39"/>
              <w:spacing w:line="440" w:lineRule="exact"/>
              <w:jc w:val="center"/>
              <w:rPr>
                <w:rFonts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资格审查方式</w:t>
            </w:r>
          </w:p>
        </w:tc>
        <w:tc>
          <w:tcPr>
            <w:tcW w:w="7683" w:type="dxa"/>
            <w:vAlign w:val="center"/>
          </w:tcPr>
          <w:p w14:paraId="184F3181">
            <w:pPr>
              <w:pStyle w:val="39"/>
              <w:spacing w:line="440" w:lineRule="exact"/>
              <w:jc w:val="both"/>
              <w:rPr>
                <w:rFonts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资格后审</w:t>
            </w:r>
          </w:p>
        </w:tc>
      </w:tr>
      <w:tr w14:paraId="57EA7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5" w:hRule="atLeast"/>
          <w:jc w:val="center"/>
        </w:trPr>
        <w:tc>
          <w:tcPr>
            <w:tcW w:w="748" w:type="dxa"/>
            <w:vMerge w:val="restart"/>
            <w:vAlign w:val="center"/>
          </w:tcPr>
          <w:p w14:paraId="7BD581A5">
            <w:pPr>
              <w:pStyle w:val="39"/>
              <w:spacing w:line="440" w:lineRule="exact"/>
              <w:jc w:val="center"/>
              <w:rPr>
                <w:rFonts w:eastAsia="宋体"/>
                <w:color w:val="000000" w:themeColor="text1"/>
                <w:w w:val="99"/>
                <w:sz w:val="24"/>
                <w:szCs w:val="24"/>
                <w:highlight w:val="none"/>
                <w:lang w:val="en-US"/>
                <w14:textFill>
                  <w14:solidFill>
                    <w14:schemeClr w14:val="tx1"/>
                  </w14:solidFill>
                </w14:textFill>
              </w:rPr>
            </w:pPr>
            <w:r>
              <w:rPr>
                <w:rFonts w:hint="eastAsia" w:eastAsia="宋体"/>
                <w:color w:val="000000" w:themeColor="text1"/>
                <w:w w:val="99"/>
                <w:sz w:val="24"/>
                <w:szCs w:val="24"/>
                <w:highlight w:val="none"/>
                <w:lang w:val="en-US"/>
                <w14:textFill>
                  <w14:solidFill>
                    <w14:schemeClr w14:val="tx1"/>
                  </w14:solidFill>
                </w14:textFill>
              </w:rPr>
              <w:t>12</w:t>
            </w:r>
          </w:p>
        </w:tc>
        <w:tc>
          <w:tcPr>
            <w:tcW w:w="1788" w:type="dxa"/>
            <w:vAlign w:val="center"/>
          </w:tcPr>
          <w:p w14:paraId="5D0AB194">
            <w:pPr>
              <w:pStyle w:val="39"/>
              <w:spacing w:line="440" w:lineRule="exact"/>
              <w:jc w:val="center"/>
              <w:rPr>
                <w:rFonts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付款方式</w:t>
            </w:r>
          </w:p>
        </w:tc>
        <w:tc>
          <w:tcPr>
            <w:tcW w:w="7683" w:type="dxa"/>
            <w:vAlign w:val="center"/>
          </w:tcPr>
          <w:p w14:paraId="51AE0433">
            <w:pPr>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按形</w:t>
            </w:r>
            <w:r>
              <w:rPr>
                <w:rFonts w:hint="eastAsia" w:ascii="宋体" w:hAnsi="宋体" w:eastAsia="宋体" w:cs="宋体"/>
                <w:color w:val="auto"/>
                <w:sz w:val="24"/>
                <w:szCs w:val="24"/>
                <w:highlight w:val="none"/>
                <w:lang w:eastAsia="zh-CN"/>
              </w:rPr>
              <w:t>象进度付款，完成总工程量的50%，付审定已完成工程量的50%；完成总工程量的</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0%，付至已完成总工程量的</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0%；工程竣工验收合格且结算完毕后，付至结算价款的</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0%；</w:t>
            </w:r>
            <w:r>
              <w:rPr>
                <w:rFonts w:hint="eastAsia" w:ascii="宋体" w:hAnsi="宋体" w:eastAsia="宋体" w:cs="宋体"/>
                <w:color w:val="auto"/>
                <w:sz w:val="24"/>
                <w:szCs w:val="24"/>
                <w:highlight w:val="none"/>
                <w:lang w:val="en-US" w:eastAsia="zh-CN"/>
              </w:rPr>
              <w:t>质保期满</w:t>
            </w:r>
            <w:r>
              <w:rPr>
                <w:rFonts w:hint="eastAsia" w:ascii="宋体" w:hAnsi="宋体" w:eastAsia="宋体" w:cs="宋体"/>
                <w:color w:val="auto"/>
                <w:sz w:val="24"/>
                <w:szCs w:val="24"/>
                <w:highlight w:val="none"/>
                <w:lang w:eastAsia="zh-CN"/>
              </w:rPr>
              <w:t>无质量问题无息付清剩余尾款。（付款方式不允许负偏离，否则按无效处理。）</w:t>
            </w:r>
          </w:p>
        </w:tc>
      </w:tr>
      <w:tr w14:paraId="6A2BA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48" w:type="dxa"/>
            <w:vMerge w:val="continue"/>
            <w:vAlign w:val="center"/>
          </w:tcPr>
          <w:p w14:paraId="0A6551B2">
            <w:pPr>
              <w:pStyle w:val="39"/>
              <w:spacing w:line="440" w:lineRule="exact"/>
              <w:jc w:val="center"/>
              <w:rPr>
                <w:rFonts w:eastAsia="宋体"/>
                <w:color w:val="000000" w:themeColor="text1"/>
                <w:sz w:val="24"/>
                <w:szCs w:val="24"/>
                <w:highlight w:val="none"/>
                <w:lang w:val="en-US" w:eastAsia="zh-CN"/>
                <w14:textFill>
                  <w14:solidFill>
                    <w14:schemeClr w14:val="tx1"/>
                  </w14:solidFill>
                </w14:textFill>
              </w:rPr>
            </w:pPr>
          </w:p>
        </w:tc>
        <w:tc>
          <w:tcPr>
            <w:tcW w:w="1788" w:type="dxa"/>
            <w:vAlign w:val="center"/>
          </w:tcPr>
          <w:p w14:paraId="14D06290">
            <w:pPr>
              <w:pStyle w:val="39"/>
              <w:spacing w:line="440" w:lineRule="exact"/>
              <w:jc w:val="center"/>
              <w:rPr>
                <w:rFonts w:eastAsia="宋体"/>
                <w:color w:val="000000" w:themeColor="text1"/>
                <w:kern w:val="2"/>
                <w:sz w:val="24"/>
                <w:szCs w:val="24"/>
                <w:highlight w:val="none"/>
                <w:lang w:val="en-US" w:eastAsia="zh-CN" w:bidi="ar-SA"/>
                <w14:textFill>
                  <w14:solidFill>
                    <w14:schemeClr w14:val="tx1"/>
                  </w14:solidFill>
                </w14:textFill>
              </w:rPr>
            </w:pPr>
            <w:r>
              <w:rPr>
                <w:rFonts w:hint="eastAsia" w:eastAsia="宋体"/>
                <w:color w:val="000000" w:themeColor="text1"/>
                <w:kern w:val="2"/>
                <w:sz w:val="24"/>
                <w:szCs w:val="24"/>
                <w:highlight w:val="none"/>
                <w:lang w:val="en-US" w:eastAsia="zh-CN" w:bidi="ar-SA"/>
                <w14:textFill>
                  <w14:solidFill>
                    <w14:schemeClr w14:val="tx1"/>
                  </w14:solidFill>
                </w14:textFill>
              </w:rPr>
              <w:t>磋商报价</w:t>
            </w:r>
          </w:p>
        </w:tc>
        <w:tc>
          <w:tcPr>
            <w:tcW w:w="7683" w:type="dxa"/>
          </w:tcPr>
          <w:p w14:paraId="513F886F">
            <w:pPr>
              <w:pStyle w:val="39"/>
              <w:spacing w:line="440" w:lineRule="exact"/>
              <w:rPr>
                <w:rFonts w:eastAsia="宋体"/>
                <w:color w:val="000000" w:themeColor="text1"/>
                <w:kern w:val="2"/>
                <w:sz w:val="24"/>
                <w:szCs w:val="24"/>
                <w:highlight w:val="none"/>
                <w:lang w:val="en-US" w:eastAsia="zh-CN" w:bidi="ar-SA"/>
                <w14:textFill>
                  <w14:solidFill>
                    <w14:schemeClr w14:val="tx1"/>
                  </w14:solidFill>
                </w14:textFill>
              </w:rPr>
            </w:pPr>
            <w:r>
              <w:rPr>
                <w:rFonts w:hint="eastAsia" w:eastAsia="宋体"/>
                <w:color w:val="000000" w:themeColor="text1"/>
                <w:kern w:val="2"/>
                <w:sz w:val="24"/>
                <w:szCs w:val="24"/>
                <w:highlight w:val="none"/>
                <w:lang w:val="en-US" w:eastAsia="zh-CN" w:bidi="ar-SA"/>
                <w14:textFill>
                  <w14:solidFill>
                    <w14:schemeClr w14:val="tx1"/>
                  </w14:solidFill>
                </w14:textFill>
              </w:rPr>
              <w:t>1、成交价：本项目报价为非一次性报价，报价为含税全包价且只允许有一种方案，报价币种为人民币。供应商根据提供的工程量及工程现场具体情况和企业现状，计算出单价，并计算出报价。报价必须包人工费、材料费、机械费、管理费、措施费、试验费、检测费、利润、规费、税金、采保费、成品半成品的场内保护费、</w:t>
            </w:r>
            <w:r>
              <w:rPr>
                <w:rFonts w:hint="eastAsia" w:eastAsia="宋体"/>
                <w:color w:val="000000" w:themeColor="text1"/>
                <w:sz w:val="24"/>
                <w:szCs w:val="24"/>
                <w:highlight w:val="none"/>
                <w:lang w:val="en-US" w:eastAsia="zh-CN"/>
                <w14:textFill>
                  <w14:solidFill>
                    <w14:schemeClr w14:val="tx1"/>
                  </w14:solidFill>
                </w14:textFill>
              </w:rPr>
              <w:t>采购代理费</w:t>
            </w:r>
            <w:r>
              <w:rPr>
                <w:rFonts w:hint="eastAsia" w:eastAsia="宋体"/>
                <w:color w:val="000000" w:themeColor="text1"/>
                <w:kern w:val="2"/>
                <w:sz w:val="24"/>
                <w:szCs w:val="24"/>
                <w:highlight w:val="none"/>
                <w:lang w:val="en-US" w:eastAsia="zh-CN" w:bidi="ar-SA"/>
                <w14:textFill>
                  <w14:solidFill>
                    <w14:schemeClr w14:val="tx1"/>
                  </w14:solidFill>
                </w14:textFill>
              </w:rPr>
              <w:t>等因该项目而发生的所有费用，各工序、工种之间的配合协调费用及市场和政策影响等因素。未填写单价和合价的项目，视为此项费用已包含在已标价工程量清单中其他项目的报价之中，当竣工结算时，此项目不得重新组价予以调整。报价清单范围内的漏项、缺项视为包含在总价中，采购人不予增款。</w:t>
            </w:r>
          </w:p>
          <w:p w14:paraId="39F802D0">
            <w:pPr>
              <w:spacing w:line="48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2、结算方式：供应商根据采购文件及工程量清单要求自主报价，固定总价包死。图纸中包含，工程量若有漏项，视为已包含在其他项中，不再追加任何费用。</w:t>
            </w:r>
          </w:p>
          <w:p w14:paraId="428C637D">
            <w:pPr>
              <w:spacing w:line="480" w:lineRule="exact"/>
              <w:rPr>
                <w:rFonts w:ascii="宋体" w:hAnsi="宋体" w:eastAsia="宋体" w:cs="宋体"/>
                <w:color w:val="000000" w:themeColor="text1"/>
                <w:kern w:val="2"/>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在施工过程中，工程量（图纸）如有变化，按成交单价包死加甲乙双方、监理等有关部门有效签证审计后进行结算，原有工程量清单中已有的项目按固定单价，原有工程量清单中没有的项目按照中标与预算额同比例下浮，确定最后结算价。</w:t>
            </w:r>
          </w:p>
        </w:tc>
      </w:tr>
      <w:tr w14:paraId="29B73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48" w:type="dxa"/>
            <w:vAlign w:val="center"/>
          </w:tcPr>
          <w:p w14:paraId="11F9E4C5">
            <w:pPr>
              <w:pStyle w:val="39"/>
              <w:spacing w:line="440" w:lineRule="exact"/>
              <w:jc w:val="center"/>
              <w:rPr>
                <w:rFonts w:eastAsia="宋体"/>
                <w:color w:val="000000" w:themeColor="text1"/>
                <w:sz w:val="24"/>
                <w:szCs w:val="24"/>
                <w:highlight w:val="none"/>
                <w:lang w:val="en-US"/>
                <w14:textFill>
                  <w14:solidFill>
                    <w14:schemeClr w14:val="tx1"/>
                  </w14:solidFill>
                </w14:textFill>
              </w:rPr>
            </w:pPr>
            <w:r>
              <w:rPr>
                <w:rFonts w:hint="eastAsia" w:eastAsia="宋体"/>
                <w:color w:val="000000" w:themeColor="text1"/>
                <w:sz w:val="24"/>
                <w:szCs w:val="24"/>
                <w:highlight w:val="none"/>
                <w:lang w:val="en-US"/>
                <w14:textFill>
                  <w14:solidFill>
                    <w14:schemeClr w14:val="tx1"/>
                  </w14:solidFill>
                </w14:textFill>
              </w:rPr>
              <w:t>14</w:t>
            </w:r>
          </w:p>
        </w:tc>
        <w:tc>
          <w:tcPr>
            <w:tcW w:w="1788" w:type="dxa"/>
            <w:vAlign w:val="center"/>
          </w:tcPr>
          <w:p w14:paraId="7203DFC3">
            <w:pPr>
              <w:pStyle w:val="39"/>
              <w:spacing w:line="440" w:lineRule="exact"/>
              <w:jc w:val="center"/>
              <w:rPr>
                <w:rFonts w:eastAsia="宋体"/>
                <w:color w:val="000000" w:themeColor="text1"/>
                <w:sz w:val="24"/>
                <w:szCs w:val="24"/>
                <w:highlight w:val="none"/>
                <w:lang w:eastAsia="zh-CN"/>
                <w14:textFill>
                  <w14:solidFill>
                    <w14:schemeClr w14:val="tx1"/>
                  </w14:solidFill>
                </w14:textFill>
              </w:rPr>
            </w:pPr>
            <w:r>
              <w:rPr>
                <w:rFonts w:hint="eastAsia" w:eastAsia="宋体"/>
                <w:color w:val="000000" w:themeColor="text1"/>
                <w:sz w:val="24"/>
                <w:szCs w:val="24"/>
                <w:highlight w:val="none"/>
                <w:lang w:eastAsia="zh-CN"/>
                <w14:textFill>
                  <w14:solidFill>
                    <w14:schemeClr w14:val="tx1"/>
                  </w14:solidFill>
                </w14:textFill>
              </w:rPr>
              <w:t>供应商需提交的资格审查文件</w:t>
            </w:r>
          </w:p>
        </w:tc>
        <w:tc>
          <w:tcPr>
            <w:tcW w:w="7683" w:type="dxa"/>
            <w:vAlign w:val="center"/>
          </w:tcPr>
          <w:p w14:paraId="46E26FE6">
            <w:pPr>
              <w:wordWrap w:val="0"/>
              <w:spacing w:line="360" w:lineRule="auto"/>
              <w:rPr>
                <w:rFonts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供应商需提供以下资格审查材料：</w:t>
            </w:r>
          </w:p>
          <w:p w14:paraId="22CF6642">
            <w:pPr>
              <w:wordWrap w:val="0"/>
              <w:spacing w:line="360" w:lineRule="auto"/>
              <w:rPr>
                <w:rFonts w:ascii="宋体" w:hAnsi="宋体" w:eastAsia="宋体" w:cs="宋体"/>
                <w:color w:val="000000" w:themeColor="text1"/>
                <w:sz w:val="24"/>
                <w:szCs w:val="24"/>
                <w:highlight w:val="none"/>
                <w:lang w:val="zh-CN" w:eastAsia="zh-CN" w:bidi="zh-CN"/>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1、营业执照；</w:t>
            </w:r>
          </w:p>
          <w:p w14:paraId="7E41BC51">
            <w:pPr>
              <w:wordWrap w:val="0"/>
              <w:spacing w:line="360" w:lineRule="auto"/>
              <w:rPr>
                <w:rFonts w:hint="default" w:ascii="宋体" w:hAnsi="宋体" w:eastAsia="宋体" w:cs="宋体"/>
                <w:color w:val="000000" w:themeColor="text1"/>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sz w:val="24"/>
                <w:szCs w:val="24"/>
                <w:highlight w:val="none"/>
                <w:lang w:eastAsia="zh-CN" w:bidi="zh-CN"/>
                <w14:textFill>
                  <w14:solidFill>
                    <w14:schemeClr w14:val="tx1"/>
                  </w14:solidFill>
                </w14:textFill>
              </w:rPr>
              <w:t>2、资质证书、安全生产许可证；</w:t>
            </w:r>
          </w:p>
          <w:p w14:paraId="6DF83E3A">
            <w:pPr>
              <w:wordWrap w:val="0"/>
              <w:snapToGrid w:val="0"/>
              <w:spacing w:line="360" w:lineRule="auto"/>
              <w:rPr>
                <w:rFonts w:hint="eastAsia" w:ascii="宋体" w:hAnsi="宋体" w:eastAsia="宋体" w:cs="宋体"/>
                <w:color w:val="000000" w:themeColor="text1"/>
                <w:sz w:val="24"/>
                <w:szCs w:val="24"/>
                <w:highlight w:val="none"/>
                <w:lang w:eastAsia="zh-CN" w:bidi="zh-CN"/>
                <w14:textFill>
                  <w14:solidFill>
                    <w14:schemeClr w14:val="tx1"/>
                  </w14:solidFill>
                </w14:textFill>
              </w:rPr>
            </w:pPr>
            <w:r>
              <w:rPr>
                <w:rFonts w:hint="eastAsia" w:ascii="宋体" w:hAnsi="宋体" w:eastAsia="宋体" w:cs="宋体"/>
                <w:color w:val="000000" w:themeColor="text1"/>
                <w:sz w:val="24"/>
                <w:szCs w:val="24"/>
                <w:highlight w:val="none"/>
                <w:lang w:eastAsia="zh-CN" w:bidi="zh-CN"/>
                <w14:textFill>
                  <w14:solidFill>
                    <w14:schemeClr w14:val="tx1"/>
                  </w14:solidFill>
                </w14:textFill>
              </w:rPr>
              <w:t>3、若供应商为生产商，应</w:t>
            </w: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提供</w:t>
            </w:r>
            <w:r>
              <w:rPr>
                <w:rFonts w:hint="eastAsia" w:ascii="宋体" w:hAnsi="宋体" w:eastAsia="宋体" w:cs="宋体"/>
                <w:color w:val="000000" w:themeColor="text1"/>
                <w:sz w:val="24"/>
                <w:szCs w:val="24"/>
                <w:highlight w:val="none"/>
                <w:lang w:eastAsia="zh-CN" w:bidi="zh-CN"/>
                <w14:textFill>
                  <w14:solidFill>
                    <w14:schemeClr w14:val="tx1"/>
                  </w14:solidFill>
                </w14:textFill>
              </w:rPr>
              <w:t>《医疗器械生产许可证》、《医疗器械经营许可证》或医疗器械经营备案凭证以及所报产品具有《医疗器械注册证》；</w:t>
            </w:r>
          </w:p>
          <w:p w14:paraId="4A95838E">
            <w:pPr>
              <w:wordWrap w:val="0"/>
              <w:snapToGrid w:val="0"/>
              <w:spacing w:line="360" w:lineRule="auto"/>
              <w:rPr>
                <w:rFonts w:ascii="宋体" w:hAnsi="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bidi="zh-CN"/>
                <w14:textFill>
                  <w14:solidFill>
                    <w14:schemeClr w14:val="tx1"/>
                  </w14:solidFill>
                </w14:textFill>
              </w:rPr>
              <w:t>若供应商为代理商，应提供:生产商的《医疗器械生产许可证》、《医疗器械注册证》，代理商</w:t>
            </w: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的</w:t>
            </w:r>
            <w:r>
              <w:rPr>
                <w:rFonts w:hint="eastAsia" w:ascii="宋体" w:hAnsi="宋体" w:eastAsia="宋体" w:cs="宋体"/>
                <w:color w:val="000000" w:themeColor="text1"/>
                <w:sz w:val="24"/>
                <w:szCs w:val="24"/>
                <w:highlight w:val="none"/>
                <w:lang w:eastAsia="zh-CN" w:bidi="zh-CN"/>
                <w14:textFill>
                  <w14:solidFill>
                    <w14:schemeClr w14:val="tx1"/>
                  </w14:solidFill>
                </w14:textFill>
              </w:rPr>
              <w:t>《医疗器械经营许可证》或医疗器械经营备案凭证。</w:t>
            </w:r>
          </w:p>
          <w:p w14:paraId="4A1AB7C2">
            <w:pPr>
              <w:numPr>
                <w:ilvl w:val="0"/>
                <w:numId w:val="0"/>
              </w:numPr>
              <w:wordWrap w:val="0"/>
              <w:snapToGrid w:val="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eastAsia="zh-CN" w:bidi="ar"/>
                <w14:textFill>
                  <w14:solidFill>
                    <w14:schemeClr w14:val="tx1"/>
                  </w14:solidFill>
                </w14:textFill>
              </w:rPr>
              <w:t>、</w:t>
            </w:r>
            <w:r>
              <w:rPr>
                <w:rFonts w:hint="eastAsia" w:ascii="宋体" w:hAnsi="宋体" w:cs="宋体"/>
                <w:color w:val="000000" w:themeColor="text1"/>
                <w:sz w:val="24"/>
                <w:szCs w:val="24"/>
                <w:highlight w:val="none"/>
                <w:lang w:eastAsia="zh-CN"/>
                <w14:textFill>
                  <w14:solidFill>
                    <w14:schemeClr w14:val="tx1"/>
                  </w14:solidFill>
                </w14:textFill>
              </w:rPr>
              <w:t>供应商</w:t>
            </w:r>
            <w:r>
              <w:rPr>
                <w:rFonts w:hint="eastAsia" w:ascii="宋体" w:hAnsi="宋体" w:cs="宋体"/>
                <w:color w:val="000000" w:themeColor="text1"/>
                <w:sz w:val="24"/>
                <w:szCs w:val="24"/>
                <w:highlight w:val="none"/>
                <w:lang w:val="en-US" w:eastAsia="zh-CN"/>
                <w14:textFill>
                  <w14:solidFill>
                    <w14:schemeClr w14:val="tx1"/>
                  </w14:solidFill>
                </w14:textFill>
              </w:rPr>
              <w:t>的</w:t>
            </w:r>
            <w:r>
              <w:rPr>
                <w:rFonts w:hint="eastAsia" w:ascii="宋体" w:hAnsi="宋体" w:cs="宋体"/>
                <w:color w:val="000000" w:themeColor="text1"/>
                <w:sz w:val="24"/>
                <w:szCs w:val="24"/>
                <w:highlight w:val="none"/>
                <w:lang w:eastAsia="zh-CN"/>
                <w14:textFill>
                  <w14:solidFill>
                    <w14:schemeClr w14:val="tx1"/>
                  </w14:solidFill>
                </w14:textFill>
              </w:rPr>
              <w:t>特种设备安装修理改造许可证（GC2）以上资质</w:t>
            </w:r>
            <w:r>
              <w:rPr>
                <w:rFonts w:hint="eastAsia" w:ascii="宋体" w:hAnsi="宋体" w:cs="宋体"/>
                <w:color w:val="000000" w:themeColor="text1"/>
                <w:sz w:val="24"/>
                <w:highlight w:val="none"/>
                <w:lang w:eastAsia="zh-CN"/>
                <w14:textFill>
                  <w14:solidFill>
                    <w14:schemeClr w14:val="tx1"/>
                  </w14:solidFill>
                </w14:textFill>
              </w:rPr>
              <w:t>；</w:t>
            </w:r>
          </w:p>
          <w:p w14:paraId="1F21E458">
            <w:pPr>
              <w:wordWrap w:val="0"/>
              <w:snapToGrid w:val="0"/>
              <w:spacing w:line="360" w:lineRule="auto"/>
              <w:rPr>
                <w:rFonts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eastAsia="zh-CN" w:bidi="zh-CN"/>
                <w14:textFill>
                  <w14:solidFill>
                    <w14:schemeClr w14:val="tx1"/>
                  </w14:solidFill>
                </w14:textFill>
              </w:rPr>
              <w:t>5、</w:t>
            </w:r>
            <w:r>
              <w:rPr>
                <w:rFonts w:hint="eastAsia" w:ascii="宋体" w:hAnsi="宋体" w:cs="宋体"/>
                <w:color w:val="000000" w:themeColor="text1"/>
                <w:sz w:val="24"/>
                <w:szCs w:val="24"/>
                <w:highlight w:val="none"/>
                <w:lang w:eastAsia="zh-CN"/>
                <w14:textFill>
                  <w14:solidFill>
                    <w14:schemeClr w14:val="tx1"/>
                  </w14:solidFill>
                </w14:textFill>
              </w:rPr>
              <w:t>拟派项目负责人应具有机电工程专业贰级及以上注册建造师执业资格且必须在本单位注册，具备有效的安全生产考核合格证书(B 证)，且未担任其他在建工程项目的项目负责人；</w:t>
            </w:r>
          </w:p>
          <w:p w14:paraId="751F03EC">
            <w:pPr>
              <w:wordWrap w:val="0"/>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6、</w:t>
            </w:r>
            <w:r>
              <w:rPr>
                <w:rFonts w:hint="eastAsia" w:ascii="宋体" w:hAnsi="宋体" w:eastAsia="宋体" w:cs="宋体"/>
                <w:color w:val="000000" w:themeColor="text1"/>
                <w:sz w:val="24"/>
                <w:szCs w:val="24"/>
                <w:highlight w:val="none"/>
                <w:lang w:eastAsia="zh-CN"/>
                <w14:textFill>
                  <w14:solidFill>
                    <w14:schemeClr w14:val="tx1"/>
                  </w14:solidFill>
                </w14:textFill>
              </w:rPr>
              <w:t>2024年度财务状况报告。是指提供本单位的财务报告或财务报告表或基本账户开户行出具的银行资信证明；（成立日期不足一年的附成立日期后的）；</w:t>
            </w:r>
          </w:p>
          <w:p w14:paraId="72D2255F">
            <w:pPr>
              <w:wordWrap w:val="0"/>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近半年内不少于一个月依法缴纳税收的证明。是指提供本单位的缴税证明，为税务部门或银行出具的完（交、缴）税（款）凭证或证明材料扫描件/截图（成立日期不足一年的可附成立日期后财务状况报表或银行资信证明或无欠税证明）；</w:t>
            </w:r>
          </w:p>
          <w:p w14:paraId="744F7C34">
            <w:pPr>
              <w:wordWrap w:val="0"/>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8、近半年内不少于一个月依法缴纳社会保障资金的证明。指政府社会保障资金征收部门出具的单位职工社会保险缴费清单（或专用收据）或银行、税务部门代收的相关社保凭证扫描件/截图（成立日期不足一年的可附官方开具的相关证明）；</w:t>
            </w:r>
          </w:p>
          <w:p w14:paraId="23DC5EFB">
            <w:pPr>
              <w:wordWrap w:val="0"/>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9、法定代表人（负责人）的授权委托书及授权代表的身份证；若法定代表人（负责人）参加，仅提供法定代表人（负责人）的身份证；</w:t>
            </w:r>
          </w:p>
          <w:p w14:paraId="3824431B">
            <w:pPr>
              <w:wordWrap w:val="0"/>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10、参加政府采购活动前3年内在经营活动中没有重大违法记录的书面声明和信用记录承诺。格式按附件《无重大违法记录声明》和《信用记录承诺函》；</w:t>
            </w:r>
          </w:p>
          <w:p w14:paraId="32AFCD1A">
            <w:pPr>
              <w:wordWrap w:val="0"/>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11、具备履行合同所必需的设备和专业技术能力的证明材料，是指提供《履行合同的设备技术能力证明表》，格式按附件；</w:t>
            </w:r>
          </w:p>
          <w:p w14:paraId="7B3543DF">
            <w:pPr>
              <w:wordWrap w:val="0"/>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12、项目经理的无在建承诺原件扫描件；</w:t>
            </w:r>
          </w:p>
          <w:p w14:paraId="7FA151CF">
            <w:pPr>
              <w:wordWrap w:val="0"/>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13、中小企业声明函（格式见附件）。</w:t>
            </w:r>
          </w:p>
          <w:p w14:paraId="6EC6E34D">
            <w:pPr>
              <w:widowControl w:val="0"/>
              <w:wordWrap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供应商在“信用中国”网站（https：//www.creditchina.gov.cn/）、“信用中国（山东）”（http：//credit.shandong.gov.cn/）（仅山东省供</w:t>
            </w:r>
          </w:p>
          <w:p w14:paraId="12C81604">
            <w:pPr>
              <w:widowControl w:val="0"/>
              <w:wordWrap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p>
          <w:p w14:paraId="3407D9C9">
            <w:pPr>
              <w:widowControl w:val="0"/>
              <w:wordWrap w:val="0"/>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应商提供）、“中国政府采购网”网站（http：//www.ccgp.gov.cn/）被列入失信被执行人、重大税收违法失信主体、政府采购严重违法失信行为记录名单（处罚期限尚未届满的）的，不得参与本项目的政府采购活动。</w:t>
            </w:r>
          </w:p>
          <w:p w14:paraId="492B78C7">
            <w:pPr>
              <w:widowControl w:val="0"/>
              <w:wordWrap w:val="0"/>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采购人或采购代理机构将在“信用中国”、“信用中国（山东）”和“中国政府采购网”网站上对供应商进行查询并打印查询记录，查询截止时点为：本项目投标截止期当日。对经查询被“信用中国”网站（https：//www.creditchina.gov.cn/）、“信用中国（山东）”（http：//credit.shandong.gov.cn/）（仅山东省供应商提供）、“中国政府采购网”网站（http：//www.ccgp.gov.cn/）列入失信被执行人、重大税收违法失信主体、政府采购严重违法失信行为记录名单（处罚期限尚未届满的）的供应商，其报价将按无效响应处理。两个以上的自然人、法人或者其他组织组成一个联合体，以一个供应商的身份共同参加政府采购活动的，应当对所有联合体成员进行信用记录查询，联合体成员存在上述不良信用记录的，视同联合体存在不良信用记录，其报价将按无效响应处理。查询记录仅用于本次采购活动过程中，不用于其他目的。</w:t>
            </w:r>
          </w:p>
          <w:p w14:paraId="75D1B098">
            <w:pPr>
              <w:wordWrap w:val="0"/>
              <w:spacing w:line="440" w:lineRule="exact"/>
              <w:rPr>
                <w:rFonts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重要说明：</w:t>
            </w:r>
          </w:p>
          <w:p w14:paraId="533FAA2F">
            <w:pPr>
              <w:wordWrap w:val="0"/>
              <w:spacing w:line="440" w:lineRule="exact"/>
              <w:rPr>
                <w:rFonts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1、资格审查采用资格后审。</w:t>
            </w:r>
          </w:p>
          <w:p w14:paraId="2F79811F">
            <w:pPr>
              <w:wordWrap w:val="0"/>
              <w:spacing w:line="440" w:lineRule="exact"/>
              <w:rPr>
                <w:rFonts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2、电子标书制作，</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1-5项提供扫描件，其他</w:t>
            </w:r>
            <w:r>
              <w:rPr>
                <w:rFonts w:hint="eastAsia" w:ascii="宋体" w:hAnsi="宋体" w:eastAsia="宋体" w:cs="宋体"/>
                <w:b/>
                <w:bCs/>
                <w:color w:val="000000" w:themeColor="text1"/>
                <w:sz w:val="24"/>
                <w:szCs w:val="24"/>
                <w:highlight w:val="none"/>
                <w:lang w:eastAsia="zh-CN"/>
                <w14:textFill>
                  <w14:solidFill>
                    <w14:schemeClr w14:val="tx1"/>
                  </w14:solidFill>
                </w14:textFill>
              </w:rPr>
              <w:t>应按磋商文件规定格式填写并按要求制作后，直接上传至电子标书系统中。另：电子标书的制作，企业上传的该企业的所有扫描件均为原件彩色扫描件，否则不予认可。涉及打分的，不予计算，资格审查的，不予通过。</w:t>
            </w:r>
          </w:p>
          <w:p w14:paraId="657D8525">
            <w:pPr>
              <w:wordWrap w:val="0"/>
              <w:spacing w:line="440" w:lineRule="exact"/>
              <w:rPr>
                <w:rFonts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3、依法在山东省缴纳税收和社会保障资金的供应商，参与聊城市各级政府采购活动，可不提供6、7两项，改为在投标（响应）文件中提供《依法缴纳税收和社会保障资金承诺函》（以下简称《承诺函》，格式见附件）。在政府采购项目资格审查环节，采购人和采购代理机构登录“中国山东政府采购网”，在“开评标管理”栏目中，查询提供《承诺函》的供应商近六个月在山东省缴纳税收和社会保障资金的情况。对于反馈有税收及社保资金缴费信息的，视为“有依法缴纳税收和社会保障资金的良好记录”；</w:t>
            </w:r>
          </w:p>
          <w:p w14:paraId="15A1E515">
            <w:pPr>
              <w:wordWrap w:val="0"/>
              <w:spacing w:line="440" w:lineRule="exact"/>
              <w:rPr>
                <w:rFonts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对于反馈无相关信息的，以电子标书中获取的证明资料为准。供应商依法免税或不需要缴纳社会保障资金的，应提供相应材料证明依法免税或不需要缴纳社会保障资金。供应商可提前在“中国山东政府采购网”查询本单位缴纳税收和社会保障资金情况（由于未及时更新导致无法查询引发的问题由供应商自行承担）。</w:t>
            </w:r>
          </w:p>
          <w:p w14:paraId="62BE5807">
            <w:pPr>
              <w:pStyle w:val="11"/>
              <w:wordWrap w:val="0"/>
              <w:spacing w:after="0" w:line="440" w:lineRule="exact"/>
              <w:rPr>
                <w:color w:val="000000" w:themeColor="text1"/>
                <w:highlight w:val="none"/>
                <w:lang w:eastAsia="zh-CN"/>
                <w14:textFill>
                  <w14:solidFill>
                    <w14:schemeClr w14:val="tx1"/>
                  </w14:solidFill>
                </w14:textFill>
              </w:rPr>
            </w:pPr>
            <w:r>
              <w:rPr>
                <w:rFonts w:hint="eastAsia" w:eastAsia="宋体" w:cs="宋体"/>
                <w:b/>
                <w:bCs/>
                <w:color w:val="000000" w:themeColor="text1"/>
                <w:sz w:val="24"/>
                <w:highlight w:val="none"/>
                <w:lang w:eastAsia="zh-CN"/>
                <w14:textFill>
                  <w14:solidFill>
                    <w14:schemeClr w14:val="tx1"/>
                  </w14:solidFill>
                </w14:textFill>
              </w:rPr>
              <w:t>4、投标单位不需提供证件原件，磋商小组仅依据各供应商电子标书中提供的资料确认其资格，不接受任何其他形式的补充说明。电子响应文件中无相应模块的，将有关材料统一上传至“投标需要说明的其他材料”。</w:t>
            </w:r>
          </w:p>
        </w:tc>
      </w:tr>
      <w:tr w14:paraId="38B8E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48" w:type="dxa"/>
          </w:tcPr>
          <w:p w14:paraId="6DC964F3">
            <w:pPr>
              <w:pStyle w:val="39"/>
              <w:spacing w:line="440" w:lineRule="exact"/>
              <w:rPr>
                <w:rFonts w:eastAsia="宋体"/>
                <w:color w:val="000000" w:themeColor="text1"/>
                <w:sz w:val="24"/>
                <w:szCs w:val="24"/>
                <w:highlight w:val="none"/>
                <w:lang w:val="en-US"/>
                <w14:textFill>
                  <w14:solidFill>
                    <w14:schemeClr w14:val="tx1"/>
                  </w14:solidFill>
                </w14:textFill>
              </w:rPr>
            </w:pPr>
            <w:r>
              <w:rPr>
                <w:rFonts w:hint="eastAsia" w:eastAsia="宋体"/>
                <w:color w:val="000000" w:themeColor="text1"/>
                <w:w w:val="99"/>
                <w:sz w:val="24"/>
                <w:szCs w:val="24"/>
                <w:highlight w:val="none"/>
                <w:lang w:val="en-US"/>
                <w14:textFill>
                  <w14:solidFill>
                    <w14:schemeClr w14:val="tx1"/>
                  </w14:solidFill>
                </w14:textFill>
              </w:rPr>
              <w:t>15</w:t>
            </w:r>
          </w:p>
        </w:tc>
        <w:tc>
          <w:tcPr>
            <w:tcW w:w="1788" w:type="dxa"/>
            <w:vAlign w:val="center"/>
          </w:tcPr>
          <w:p w14:paraId="17B22EBB">
            <w:pPr>
              <w:pStyle w:val="39"/>
              <w:spacing w:line="440" w:lineRule="exact"/>
              <w:jc w:val="center"/>
              <w:rPr>
                <w:rFonts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评审标准及方法</w:t>
            </w:r>
          </w:p>
        </w:tc>
        <w:tc>
          <w:tcPr>
            <w:tcW w:w="7683" w:type="dxa"/>
            <w:vAlign w:val="center"/>
          </w:tcPr>
          <w:p w14:paraId="634902E5">
            <w:pPr>
              <w:pStyle w:val="39"/>
              <w:spacing w:line="440" w:lineRule="exact"/>
              <w:jc w:val="both"/>
              <w:rPr>
                <w:rFonts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综合评分法。</w:t>
            </w:r>
          </w:p>
        </w:tc>
      </w:tr>
      <w:tr w14:paraId="1B351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48" w:type="dxa"/>
          </w:tcPr>
          <w:p w14:paraId="2821E3E4">
            <w:pPr>
              <w:pStyle w:val="39"/>
              <w:spacing w:line="440" w:lineRule="exact"/>
              <w:rPr>
                <w:rFonts w:eastAsia="宋体"/>
                <w:color w:val="000000" w:themeColor="text1"/>
                <w:w w:val="99"/>
                <w:sz w:val="24"/>
                <w:szCs w:val="24"/>
                <w:highlight w:val="none"/>
                <w:lang w:val="en-US"/>
                <w14:textFill>
                  <w14:solidFill>
                    <w14:schemeClr w14:val="tx1"/>
                  </w14:solidFill>
                </w14:textFill>
              </w:rPr>
            </w:pPr>
            <w:r>
              <w:rPr>
                <w:rFonts w:hint="eastAsia" w:eastAsia="宋体"/>
                <w:color w:val="000000" w:themeColor="text1"/>
                <w:w w:val="99"/>
                <w:sz w:val="24"/>
                <w:szCs w:val="24"/>
                <w:highlight w:val="none"/>
                <w:lang w:val="en-US"/>
                <w14:textFill>
                  <w14:solidFill>
                    <w14:schemeClr w14:val="tx1"/>
                  </w14:solidFill>
                </w14:textFill>
              </w:rPr>
              <w:t>16</w:t>
            </w:r>
          </w:p>
        </w:tc>
        <w:tc>
          <w:tcPr>
            <w:tcW w:w="1788" w:type="dxa"/>
            <w:vAlign w:val="center"/>
          </w:tcPr>
          <w:p w14:paraId="6549E642">
            <w:pPr>
              <w:pStyle w:val="39"/>
              <w:spacing w:line="440" w:lineRule="exact"/>
              <w:jc w:val="center"/>
              <w:rPr>
                <w:rFonts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报价有效期</w:t>
            </w:r>
          </w:p>
        </w:tc>
        <w:tc>
          <w:tcPr>
            <w:tcW w:w="7683" w:type="dxa"/>
            <w:vAlign w:val="center"/>
          </w:tcPr>
          <w:p w14:paraId="58E8F885">
            <w:pPr>
              <w:pStyle w:val="39"/>
              <w:spacing w:line="440" w:lineRule="exact"/>
              <w:jc w:val="both"/>
              <w:rPr>
                <w:rFonts w:eastAsia="宋体"/>
                <w:color w:val="000000" w:themeColor="text1"/>
                <w:sz w:val="24"/>
                <w:szCs w:val="24"/>
                <w:highlight w:val="none"/>
                <w:lang w:eastAsia="zh-CN"/>
                <w14:textFill>
                  <w14:solidFill>
                    <w14:schemeClr w14:val="tx1"/>
                  </w14:solidFill>
                </w14:textFill>
              </w:rPr>
            </w:pPr>
            <w:r>
              <w:rPr>
                <w:rFonts w:hint="eastAsia" w:eastAsia="宋体"/>
                <w:color w:val="000000" w:themeColor="text1"/>
                <w:sz w:val="24"/>
                <w:szCs w:val="24"/>
                <w:highlight w:val="none"/>
                <w:lang w:eastAsia="zh-CN"/>
                <w14:textFill>
                  <w14:solidFill>
                    <w14:schemeClr w14:val="tx1"/>
                  </w14:solidFill>
                </w14:textFill>
              </w:rPr>
              <w:t>90日历日（自报价截止时间之日起）</w:t>
            </w:r>
          </w:p>
        </w:tc>
      </w:tr>
      <w:tr w14:paraId="50F27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48" w:type="dxa"/>
            <w:vAlign w:val="center"/>
          </w:tcPr>
          <w:p w14:paraId="0C38DF3B">
            <w:pPr>
              <w:pStyle w:val="39"/>
              <w:spacing w:line="440" w:lineRule="exact"/>
              <w:jc w:val="both"/>
              <w:rPr>
                <w:rFonts w:eastAsia="宋体"/>
                <w:color w:val="000000" w:themeColor="text1"/>
                <w:w w:val="99"/>
                <w:sz w:val="24"/>
                <w:szCs w:val="24"/>
                <w:highlight w:val="none"/>
                <w:lang w:val="en-US"/>
                <w14:textFill>
                  <w14:solidFill>
                    <w14:schemeClr w14:val="tx1"/>
                  </w14:solidFill>
                </w14:textFill>
              </w:rPr>
            </w:pPr>
            <w:r>
              <w:rPr>
                <w:rFonts w:hint="eastAsia" w:eastAsia="宋体"/>
                <w:color w:val="000000" w:themeColor="text1"/>
                <w:w w:val="99"/>
                <w:sz w:val="24"/>
                <w:szCs w:val="24"/>
                <w:highlight w:val="none"/>
                <w:lang w:val="en-US"/>
                <w14:textFill>
                  <w14:solidFill>
                    <w14:schemeClr w14:val="tx1"/>
                  </w14:solidFill>
                </w14:textFill>
              </w:rPr>
              <w:t>17</w:t>
            </w:r>
          </w:p>
        </w:tc>
        <w:tc>
          <w:tcPr>
            <w:tcW w:w="1788" w:type="dxa"/>
            <w:vAlign w:val="center"/>
          </w:tcPr>
          <w:p w14:paraId="7D68CAC9">
            <w:pPr>
              <w:pStyle w:val="39"/>
              <w:spacing w:line="440" w:lineRule="exact"/>
              <w:jc w:val="center"/>
              <w:rPr>
                <w:rFonts w:eastAsia="宋体"/>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eastAsia="zh-CN"/>
                <w14:textFill>
                  <w14:solidFill>
                    <w14:schemeClr w14:val="tx1"/>
                  </w14:solidFill>
                </w14:textFill>
              </w:rPr>
              <w:t>代理服务费用</w:t>
            </w:r>
            <w:r>
              <w:rPr>
                <w:rFonts w:hint="eastAsia" w:eastAsia="宋体"/>
                <w:color w:val="000000" w:themeColor="text1"/>
                <w:sz w:val="24"/>
                <w:szCs w:val="24"/>
                <w:highlight w:val="none"/>
                <w:lang w:val="en-US" w:eastAsia="zh-CN"/>
                <w14:textFill>
                  <w14:solidFill>
                    <w14:schemeClr w14:val="tx1"/>
                  </w14:solidFill>
                </w14:textFill>
              </w:rPr>
              <w:t>及其他费用</w:t>
            </w:r>
          </w:p>
        </w:tc>
        <w:tc>
          <w:tcPr>
            <w:tcW w:w="7683" w:type="dxa"/>
          </w:tcPr>
          <w:p w14:paraId="0857A701">
            <w:pPr>
              <w:pStyle w:val="39"/>
              <w:wordWrap w:val="0"/>
              <w:spacing w:line="440" w:lineRule="exact"/>
              <w:rPr>
                <w:rFonts w:eastAsia="宋体"/>
                <w:color w:val="000000" w:themeColor="text1"/>
                <w:sz w:val="24"/>
                <w:szCs w:val="24"/>
                <w:highlight w:val="none"/>
                <w:lang w:eastAsia="zh-CN"/>
                <w14:textFill>
                  <w14:solidFill>
                    <w14:schemeClr w14:val="tx1"/>
                  </w14:solidFill>
                </w14:textFill>
              </w:rPr>
            </w:pPr>
            <w:r>
              <w:rPr>
                <w:rFonts w:hint="eastAsia" w:eastAsia="宋体"/>
                <w:color w:val="000000" w:themeColor="text1"/>
                <w:sz w:val="24"/>
                <w:szCs w:val="24"/>
                <w:highlight w:val="none"/>
                <w:lang w:eastAsia="zh-CN"/>
                <w14:textFill>
                  <w14:solidFill>
                    <w14:schemeClr w14:val="tx1"/>
                  </w14:solidFill>
                </w14:textFill>
              </w:rPr>
              <w:t>自成交结果公告之日由成交供应商</w:t>
            </w:r>
            <w:r>
              <w:rPr>
                <w:rFonts w:hint="eastAsia" w:eastAsia="宋体"/>
                <w:color w:val="000000" w:themeColor="text1"/>
                <w:sz w:val="24"/>
                <w:szCs w:val="24"/>
                <w:highlight w:val="none"/>
                <w:lang w:val="en-US" w:eastAsia="zh-CN"/>
                <w14:textFill>
                  <w14:solidFill>
                    <w14:schemeClr w14:val="tx1"/>
                  </w14:solidFill>
                </w14:textFill>
              </w:rPr>
              <w:t>参照发改委【2011】534号工程类</w:t>
            </w:r>
            <w:r>
              <w:rPr>
                <w:rFonts w:hint="eastAsia" w:eastAsia="宋体"/>
                <w:color w:val="000000" w:themeColor="text1"/>
                <w:sz w:val="24"/>
                <w:szCs w:val="24"/>
                <w:highlight w:val="none"/>
                <w:lang w:eastAsia="zh-CN"/>
                <w14:textFill>
                  <w14:solidFill>
                    <w14:schemeClr w14:val="tx1"/>
                  </w14:solidFill>
                </w14:textFill>
              </w:rPr>
              <w:t>标准向采购代理机构交纳代理费。</w:t>
            </w:r>
          </w:p>
          <w:p w14:paraId="2F5F6E84">
            <w:pPr>
              <w:pStyle w:val="39"/>
              <w:spacing w:line="440" w:lineRule="exact"/>
              <w:rPr>
                <w:rFonts w:eastAsia="宋体"/>
                <w:color w:val="000000" w:themeColor="text1"/>
                <w:sz w:val="24"/>
                <w:szCs w:val="24"/>
                <w:highlight w:val="none"/>
                <w:lang w:eastAsia="zh-CN"/>
                <w14:textFill>
                  <w14:solidFill>
                    <w14:schemeClr w14:val="tx1"/>
                  </w14:solidFill>
                </w14:textFill>
              </w:rPr>
            </w:pPr>
            <w:r>
              <w:rPr>
                <w:rFonts w:hint="eastAsia" w:eastAsia="宋体"/>
                <w:color w:val="000000" w:themeColor="text1"/>
                <w:sz w:val="24"/>
                <w:szCs w:val="24"/>
                <w:highlight w:val="none"/>
                <w:lang w:eastAsia="zh-CN"/>
                <w14:textFill>
                  <w14:solidFill>
                    <w14:schemeClr w14:val="tx1"/>
                  </w14:solidFill>
                </w14:textFill>
              </w:rPr>
              <w:t>代理费交纳后由采购代理机构协助采购人和成交供应商签订合同，因未交纳代理费而导致的一切后果由成交供应商自行承担。</w:t>
            </w:r>
          </w:p>
          <w:p w14:paraId="337F60FB">
            <w:pPr>
              <w:pStyle w:val="39"/>
              <w:spacing w:line="440" w:lineRule="exact"/>
              <w:rPr>
                <w:rFonts w:eastAsia="宋体"/>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账 户 名：山东鑫涛工程咨询管理有限公司</w:t>
            </w:r>
          </w:p>
          <w:p w14:paraId="78FE1FAD">
            <w:pPr>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开 户 行：威海市商业银行股份有限公司聊城分行</w:t>
            </w:r>
          </w:p>
          <w:p w14:paraId="4ECBF587">
            <w:pPr>
              <w:pStyle w:val="39"/>
              <w:spacing w:line="440" w:lineRule="exact"/>
              <w:rPr>
                <w:rFonts w:eastAsia="宋体"/>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账号：817640001421008451</w:t>
            </w:r>
          </w:p>
        </w:tc>
      </w:tr>
      <w:tr w14:paraId="44EE3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48" w:type="dxa"/>
            <w:vMerge w:val="restart"/>
            <w:vAlign w:val="center"/>
          </w:tcPr>
          <w:p w14:paraId="6C861908">
            <w:pPr>
              <w:pStyle w:val="39"/>
              <w:spacing w:line="440" w:lineRule="exact"/>
              <w:jc w:val="center"/>
              <w:rPr>
                <w:rFonts w:eastAsia="宋体"/>
                <w:color w:val="000000" w:themeColor="text1"/>
                <w:sz w:val="24"/>
                <w:szCs w:val="24"/>
                <w:highlight w:val="none"/>
                <w:lang w:val="en-US"/>
                <w14:textFill>
                  <w14:solidFill>
                    <w14:schemeClr w14:val="tx1"/>
                  </w14:solidFill>
                </w14:textFill>
              </w:rPr>
            </w:pPr>
            <w:r>
              <w:rPr>
                <w:rFonts w:hint="eastAsia" w:eastAsia="宋体"/>
                <w:color w:val="000000" w:themeColor="text1"/>
                <w:sz w:val="24"/>
                <w:szCs w:val="24"/>
                <w:highlight w:val="none"/>
                <w:lang w:val="en-US"/>
                <w14:textFill>
                  <w14:solidFill>
                    <w14:schemeClr w14:val="tx1"/>
                  </w14:solidFill>
                </w14:textFill>
              </w:rPr>
              <w:t>18</w:t>
            </w:r>
          </w:p>
        </w:tc>
        <w:tc>
          <w:tcPr>
            <w:tcW w:w="1788" w:type="dxa"/>
            <w:vAlign w:val="center"/>
          </w:tcPr>
          <w:p w14:paraId="1E1209A9">
            <w:pPr>
              <w:pStyle w:val="39"/>
              <w:spacing w:line="440" w:lineRule="exact"/>
              <w:jc w:val="center"/>
              <w:rPr>
                <w:rFonts w:eastAsia="宋体"/>
                <w:b/>
                <w:bCs/>
                <w:color w:val="000000" w:themeColor="text1"/>
                <w:sz w:val="24"/>
                <w:szCs w:val="24"/>
                <w:highlight w:val="none"/>
                <w:lang w:val="en-US" w:eastAsia="zh-CN"/>
                <w14:textFill>
                  <w14:solidFill>
                    <w14:schemeClr w14:val="tx1"/>
                  </w14:solidFill>
                </w14:textFill>
              </w:rPr>
            </w:pPr>
            <w:r>
              <w:rPr>
                <w:rFonts w:hint="eastAsia" w:eastAsia="宋体"/>
                <w:b/>
                <w:bCs/>
                <w:color w:val="000000" w:themeColor="text1"/>
                <w:sz w:val="24"/>
                <w:szCs w:val="24"/>
                <w:highlight w:val="none"/>
                <w14:textFill>
                  <w14:solidFill>
                    <w14:schemeClr w14:val="tx1"/>
                  </w14:solidFill>
                </w14:textFill>
              </w:rPr>
              <w:t>计划工期</w:t>
            </w:r>
            <w:r>
              <w:rPr>
                <w:rFonts w:hint="eastAsia" w:eastAsia="宋体"/>
                <w:b/>
                <w:bCs/>
                <w:color w:val="000000" w:themeColor="text1"/>
                <w:sz w:val="24"/>
                <w:szCs w:val="24"/>
                <w:highlight w:val="none"/>
                <w:lang w:val="en-US" w:eastAsia="zh-CN"/>
                <w14:textFill>
                  <w14:solidFill>
                    <w14:schemeClr w14:val="tx1"/>
                  </w14:solidFill>
                </w14:textFill>
              </w:rPr>
              <w:t>及保修期</w:t>
            </w:r>
          </w:p>
        </w:tc>
        <w:tc>
          <w:tcPr>
            <w:tcW w:w="7683" w:type="dxa"/>
            <w:vAlign w:val="center"/>
          </w:tcPr>
          <w:p w14:paraId="290B3728">
            <w:pPr>
              <w:spacing w:line="440" w:lineRule="exact"/>
              <w:contextualSpacing/>
              <w:rPr>
                <w:rFonts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工期：合同签订后</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60日历天</w:t>
            </w:r>
            <w:r>
              <w:rPr>
                <w:rFonts w:hint="eastAsia" w:ascii="宋体" w:hAnsi="宋体" w:eastAsia="宋体" w:cs="宋体"/>
                <w:b/>
                <w:bCs/>
                <w:color w:val="000000" w:themeColor="text1"/>
                <w:sz w:val="24"/>
                <w:szCs w:val="24"/>
                <w:highlight w:val="none"/>
                <w:lang w:eastAsia="zh-CN"/>
                <w14:textFill>
                  <w14:solidFill>
                    <w14:schemeClr w14:val="tx1"/>
                  </w14:solidFill>
                </w14:textFill>
              </w:rPr>
              <w:t>内完工（负偏离视按无效处理）</w:t>
            </w:r>
          </w:p>
          <w:p w14:paraId="64FECEF7">
            <w:pPr>
              <w:spacing w:line="440" w:lineRule="exact"/>
              <w:contextualSpacing/>
              <w:rPr>
                <w:rFonts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质保期：两年，从竣工验收合格之日算起。保修期内出现质量问题，由成交供应商维修并承包相应损失。（负偏离视按无效处理）</w:t>
            </w:r>
          </w:p>
          <w:p w14:paraId="661C459A">
            <w:pPr>
              <w:spacing w:line="440" w:lineRule="exact"/>
              <w:contextualSpacing/>
              <w:rPr>
                <w:rFonts w:ascii="宋体" w:hAnsi="宋体" w:eastAsia="宋体" w:cs="宋体"/>
                <w:b/>
                <w:bCs/>
                <w:color w:val="000000" w:themeColor="text1"/>
                <w:sz w:val="24"/>
                <w:szCs w:val="24"/>
                <w:highlight w:val="none"/>
                <w:lang w:eastAsia="zh-CN"/>
                <w14:textFill>
                  <w14:solidFill>
                    <w14:schemeClr w14:val="tx1"/>
                  </w14:solidFill>
                </w14:textFill>
              </w:rPr>
            </w:pPr>
            <w:r>
              <w:rPr>
                <w:rFonts w:ascii="宋体" w:hAnsi="宋体" w:eastAsia="宋体" w:cs="宋体"/>
                <w:b/>
                <w:bCs/>
                <w:color w:val="000000" w:themeColor="text1"/>
                <w:sz w:val="24"/>
                <w:szCs w:val="24"/>
                <w:highlight w:val="none"/>
                <w:lang w:eastAsia="zh-CN"/>
                <w14:textFill>
                  <w14:solidFill>
                    <w14:schemeClr w14:val="tx1"/>
                  </w14:solidFill>
                </w14:textFill>
              </w:rPr>
              <w:t>逾期竣工违约金：</w:t>
            </w:r>
            <w:r>
              <w:rPr>
                <w:rFonts w:hint="eastAsia" w:ascii="宋体" w:hAnsi="宋体" w:eastAsia="宋体" w:cs="宋体"/>
                <w:b/>
                <w:bCs/>
                <w:color w:val="000000" w:themeColor="text1"/>
                <w:sz w:val="24"/>
                <w:szCs w:val="24"/>
                <w:highlight w:val="none"/>
                <w:lang w:eastAsia="zh-CN"/>
                <w14:textFill>
                  <w14:solidFill>
                    <w14:schemeClr w14:val="tx1"/>
                  </w14:solidFill>
                </w14:textFill>
              </w:rPr>
              <w:t>大于</w:t>
            </w:r>
            <w:r>
              <w:rPr>
                <w:rFonts w:ascii="宋体" w:hAnsi="宋体" w:eastAsia="宋体" w:cs="宋体"/>
                <w:b/>
                <w:bCs/>
                <w:color w:val="000000" w:themeColor="text1"/>
                <w:sz w:val="24"/>
                <w:szCs w:val="24"/>
                <w:highlight w:val="none"/>
                <w:lang w:eastAsia="zh-CN"/>
                <w14:textFill>
                  <w14:solidFill>
                    <w14:schemeClr w14:val="tx1"/>
                  </w14:solidFill>
                </w14:textFill>
              </w:rPr>
              <w:t>1000元/天</w:t>
            </w:r>
          </w:p>
        </w:tc>
      </w:tr>
      <w:tr w14:paraId="43177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48" w:type="dxa"/>
            <w:vMerge w:val="continue"/>
            <w:vAlign w:val="center"/>
          </w:tcPr>
          <w:p w14:paraId="4D254250">
            <w:pPr>
              <w:pStyle w:val="39"/>
              <w:spacing w:line="440" w:lineRule="exact"/>
              <w:jc w:val="center"/>
              <w:rPr>
                <w:rFonts w:hint="eastAsia" w:eastAsia="宋体"/>
                <w:color w:val="000000" w:themeColor="text1"/>
                <w:sz w:val="24"/>
                <w:szCs w:val="24"/>
                <w:highlight w:val="none"/>
                <w:lang w:val="en-US"/>
                <w14:textFill>
                  <w14:solidFill>
                    <w14:schemeClr w14:val="tx1"/>
                  </w14:solidFill>
                </w14:textFill>
              </w:rPr>
            </w:pPr>
          </w:p>
        </w:tc>
        <w:tc>
          <w:tcPr>
            <w:tcW w:w="1788" w:type="dxa"/>
            <w:vAlign w:val="center"/>
          </w:tcPr>
          <w:p w14:paraId="2AE531CE">
            <w:pPr>
              <w:pStyle w:val="39"/>
              <w:spacing w:line="440" w:lineRule="exact"/>
              <w:jc w:val="center"/>
              <w:rPr>
                <w:rFonts w:hint="eastAsia" w:eastAsia="宋体"/>
                <w:b w:val="0"/>
                <w:bCs w:val="0"/>
                <w:color w:val="000000" w:themeColor="text1"/>
                <w:sz w:val="24"/>
                <w:szCs w:val="24"/>
                <w:highlight w:val="none"/>
                <w:lang w:eastAsia="zh-CN"/>
                <w14:textFill>
                  <w14:solidFill>
                    <w14:schemeClr w14:val="tx1"/>
                  </w14:solidFill>
                </w14:textFill>
              </w:rPr>
            </w:pPr>
            <w:r>
              <w:rPr>
                <w:rFonts w:hint="eastAsia" w:eastAsia="宋体"/>
                <w:b w:val="0"/>
                <w:bCs w:val="0"/>
                <w:color w:val="000000" w:themeColor="text1"/>
                <w:sz w:val="24"/>
                <w:szCs w:val="24"/>
                <w:highlight w:val="none"/>
                <w:lang w:eastAsia="zh-CN"/>
                <w14:textFill>
                  <w14:solidFill>
                    <w14:schemeClr w14:val="tx1"/>
                  </w14:solidFill>
                </w14:textFill>
              </w:rPr>
              <w:t>设备养护期</w:t>
            </w:r>
          </w:p>
        </w:tc>
        <w:tc>
          <w:tcPr>
            <w:tcW w:w="7683" w:type="dxa"/>
            <w:vAlign w:val="center"/>
          </w:tcPr>
          <w:p w14:paraId="52AA748E">
            <w:pPr>
              <w:spacing w:line="440" w:lineRule="exact"/>
              <w:contextualSpacing/>
              <w:rPr>
                <w:rFonts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按本项目涉及所有设备不同要求提供相关后期维护工作。</w:t>
            </w:r>
          </w:p>
        </w:tc>
      </w:tr>
      <w:tr w14:paraId="2025E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48" w:type="dxa"/>
            <w:vAlign w:val="center"/>
          </w:tcPr>
          <w:p w14:paraId="3747B62B">
            <w:pPr>
              <w:pStyle w:val="39"/>
              <w:spacing w:line="440" w:lineRule="exact"/>
              <w:jc w:val="center"/>
              <w:rPr>
                <w:rFonts w:eastAsia="宋体"/>
                <w:color w:val="000000" w:themeColor="text1"/>
                <w:w w:val="99"/>
                <w:sz w:val="24"/>
                <w:szCs w:val="24"/>
                <w:highlight w:val="none"/>
                <w:lang w:val="en-US"/>
                <w14:textFill>
                  <w14:solidFill>
                    <w14:schemeClr w14:val="tx1"/>
                  </w14:solidFill>
                </w14:textFill>
              </w:rPr>
            </w:pPr>
            <w:r>
              <w:rPr>
                <w:rFonts w:hint="eastAsia" w:eastAsia="宋体"/>
                <w:color w:val="000000" w:themeColor="text1"/>
                <w:w w:val="99"/>
                <w:sz w:val="24"/>
                <w:szCs w:val="24"/>
                <w:highlight w:val="none"/>
                <w:lang w:val="en-US"/>
                <w14:textFill>
                  <w14:solidFill>
                    <w14:schemeClr w14:val="tx1"/>
                  </w14:solidFill>
                </w14:textFill>
              </w:rPr>
              <w:t>19</w:t>
            </w:r>
          </w:p>
        </w:tc>
        <w:tc>
          <w:tcPr>
            <w:tcW w:w="1788" w:type="dxa"/>
            <w:vAlign w:val="center"/>
          </w:tcPr>
          <w:p w14:paraId="22D1ABAD">
            <w:pPr>
              <w:spacing w:line="440" w:lineRule="exact"/>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踏勘现场</w:t>
            </w:r>
          </w:p>
        </w:tc>
        <w:tc>
          <w:tcPr>
            <w:tcW w:w="7683" w:type="dxa"/>
          </w:tcPr>
          <w:p w14:paraId="31A00246">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自行踏勘现场</w:t>
            </w:r>
          </w:p>
          <w:p w14:paraId="0D23267F">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1、采购人不再统一组织供应商对工程现场及周围环境进行踏勘。供应商可自行对工程现场及周围环境进行踏勘并承担踏勘现场所发生的自身费用，供应商因此做出的任何推论、理解和结论采购人均不负责任。</w:t>
            </w:r>
          </w:p>
          <w:p w14:paraId="13D0B360">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2、采购人向供应商提供的有关现场的数据和资料，是采购人现有的能被供应商利用的资料，采购人对供应商做出的任何推论、理解和结论均不负责任。</w:t>
            </w:r>
            <w:bookmarkStart w:id="52" w:name="_GoBack"/>
            <w:bookmarkEnd w:id="52"/>
          </w:p>
          <w:p w14:paraId="4EAA5A5B">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3、经采购人允许，供应商可以踏勘为目的进入采购人的项目现场，但供应商不得因此使采购人承担相关的责任和蒙受损失。供应商应承担踏勘现场的责任和风险。</w:t>
            </w:r>
          </w:p>
        </w:tc>
      </w:tr>
      <w:tr w14:paraId="05ABB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48" w:type="dxa"/>
            <w:vAlign w:val="center"/>
          </w:tcPr>
          <w:p w14:paraId="6743FCCE">
            <w:pPr>
              <w:pStyle w:val="39"/>
              <w:spacing w:line="440" w:lineRule="exact"/>
              <w:jc w:val="center"/>
              <w:rPr>
                <w:rFonts w:eastAsia="宋体"/>
                <w:b/>
                <w:color w:val="000000" w:themeColor="text1"/>
                <w:sz w:val="24"/>
                <w:szCs w:val="24"/>
                <w:highlight w:val="none"/>
                <w:lang w:val="en-US"/>
                <w14:textFill>
                  <w14:solidFill>
                    <w14:schemeClr w14:val="tx1"/>
                  </w14:solidFill>
                </w14:textFill>
              </w:rPr>
            </w:pPr>
            <w:r>
              <w:rPr>
                <w:rFonts w:hint="eastAsia" w:eastAsia="宋体"/>
                <w:bCs/>
                <w:color w:val="000000" w:themeColor="text1"/>
                <w:sz w:val="24"/>
                <w:szCs w:val="24"/>
                <w:highlight w:val="none"/>
                <w:lang w:val="en-US"/>
                <w14:textFill>
                  <w14:solidFill>
                    <w14:schemeClr w14:val="tx1"/>
                  </w14:solidFill>
                </w14:textFill>
              </w:rPr>
              <w:t>20</w:t>
            </w:r>
          </w:p>
        </w:tc>
        <w:tc>
          <w:tcPr>
            <w:tcW w:w="1788" w:type="dxa"/>
            <w:vAlign w:val="center"/>
          </w:tcPr>
          <w:p w14:paraId="2A575B18">
            <w:pPr>
              <w:pStyle w:val="39"/>
              <w:spacing w:line="440" w:lineRule="exact"/>
              <w:jc w:val="center"/>
              <w:rPr>
                <w:rFonts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澄清答疑</w:t>
            </w:r>
          </w:p>
        </w:tc>
        <w:tc>
          <w:tcPr>
            <w:tcW w:w="7683" w:type="dxa"/>
          </w:tcPr>
          <w:p w14:paraId="1906E891">
            <w:pPr>
              <w:pStyle w:val="39"/>
              <w:spacing w:line="440" w:lineRule="exact"/>
              <w:rPr>
                <w:rFonts w:eastAsia="宋体"/>
                <w:color w:val="000000" w:themeColor="text1"/>
                <w:sz w:val="24"/>
                <w:szCs w:val="24"/>
                <w:highlight w:val="none"/>
                <w:lang w:eastAsia="zh-CN"/>
                <w14:textFill>
                  <w14:solidFill>
                    <w14:schemeClr w14:val="tx1"/>
                  </w14:solidFill>
                </w14:textFill>
              </w:rPr>
            </w:pPr>
            <w:r>
              <w:rPr>
                <w:rFonts w:hint="eastAsia" w:eastAsia="宋体"/>
                <w:color w:val="000000" w:themeColor="text1"/>
                <w:sz w:val="24"/>
                <w:szCs w:val="24"/>
                <w:highlight w:val="none"/>
                <w:lang w:eastAsia="zh-CN"/>
                <w14:textFill>
                  <w14:solidFill>
                    <w14:schemeClr w14:val="tx1"/>
                  </w14:solidFill>
                </w14:textFill>
              </w:rPr>
              <w:t>供应商提交疑问时间：获取采购文件</w:t>
            </w:r>
            <w:r>
              <w:rPr>
                <w:rFonts w:hint="eastAsia" w:eastAsia="宋体"/>
                <w:color w:val="000000" w:themeColor="text1"/>
                <w:sz w:val="24"/>
                <w:szCs w:val="24"/>
                <w:highlight w:val="none"/>
                <w:lang w:val="en-US" w:eastAsia="zh-CN"/>
                <w14:textFill>
                  <w14:solidFill>
                    <w14:schemeClr w14:val="tx1"/>
                  </w14:solidFill>
                </w14:textFill>
              </w:rPr>
              <w:t>1</w:t>
            </w:r>
            <w:r>
              <w:rPr>
                <w:rFonts w:hint="eastAsia" w:eastAsia="宋体"/>
                <w:color w:val="000000" w:themeColor="text1"/>
                <w:sz w:val="24"/>
                <w:szCs w:val="24"/>
                <w:highlight w:val="none"/>
                <w:lang w:eastAsia="zh-CN"/>
                <w14:textFill>
                  <w14:solidFill>
                    <w14:schemeClr w14:val="tx1"/>
                  </w14:solidFill>
                </w14:textFill>
              </w:rPr>
              <w:t>日内；</w:t>
            </w:r>
          </w:p>
          <w:p w14:paraId="3E3D7006">
            <w:pPr>
              <w:pStyle w:val="39"/>
              <w:spacing w:line="440" w:lineRule="exact"/>
              <w:ind w:firstLine="480" w:firstLineChars="200"/>
              <w:rPr>
                <w:rFonts w:eastAsia="宋体"/>
                <w:color w:val="000000" w:themeColor="text1"/>
                <w:sz w:val="24"/>
                <w:szCs w:val="24"/>
                <w:highlight w:val="none"/>
                <w:lang w:eastAsia="zh-CN"/>
                <w14:textFill>
                  <w14:solidFill>
                    <w14:schemeClr w14:val="tx1"/>
                  </w14:solidFill>
                </w14:textFill>
              </w:rPr>
            </w:pPr>
            <w:r>
              <w:rPr>
                <w:rFonts w:hint="eastAsia" w:eastAsia="宋体"/>
                <w:color w:val="000000" w:themeColor="text1"/>
                <w:sz w:val="24"/>
                <w:szCs w:val="24"/>
                <w:highlight w:val="none"/>
                <w:lang w:eastAsia="zh-CN"/>
                <w14:textFill>
                  <w14:solidFill>
                    <w14:schemeClr w14:val="tx1"/>
                  </w14:solidFill>
                </w14:textFill>
              </w:rPr>
              <w:t>供应商对磋商文件有询问或者疑问，需采购人解答或者答疑时，应于获取采购文件</w:t>
            </w:r>
            <w:r>
              <w:rPr>
                <w:rFonts w:hint="eastAsia" w:eastAsia="宋体"/>
                <w:color w:val="000000" w:themeColor="text1"/>
                <w:sz w:val="24"/>
                <w:szCs w:val="24"/>
                <w:highlight w:val="none"/>
                <w:lang w:val="en-US" w:eastAsia="zh-CN"/>
                <w14:textFill>
                  <w14:solidFill>
                    <w14:schemeClr w14:val="tx1"/>
                  </w14:solidFill>
                </w14:textFill>
              </w:rPr>
              <w:t>1</w:t>
            </w:r>
            <w:r>
              <w:rPr>
                <w:rFonts w:hint="eastAsia" w:eastAsia="宋体"/>
                <w:color w:val="000000" w:themeColor="text1"/>
                <w:sz w:val="24"/>
                <w:szCs w:val="24"/>
                <w:highlight w:val="none"/>
                <w:lang w:eastAsia="zh-CN"/>
                <w14:textFill>
                  <w14:solidFill>
                    <w14:schemeClr w14:val="tx1"/>
                  </w14:solidFill>
                </w14:textFill>
              </w:rPr>
              <w:t>日内，选择直接联系代理公司或者在平台系统内提问等形式提出疑问，其中系统发起的提问不得透漏供应商的名称和联系方式；直接联系代理公司的，应以加盖供应商单位公章的书面文件提出，同时将电子版文件以电子邮件的形式发送至</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"mailto:sdxtgczxyxgs@163.com" </w:instrText>
            </w:r>
            <w:r>
              <w:rPr>
                <w:color w:val="000000" w:themeColor="text1"/>
                <w:highlight w:val="none"/>
                <w14:textFill>
                  <w14:solidFill>
                    <w14:schemeClr w14:val="tx1"/>
                  </w14:solidFill>
                </w14:textFill>
              </w:rPr>
              <w:fldChar w:fldCharType="separate"/>
            </w:r>
            <w:r>
              <w:rPr>
                <w:rStyle w:val="31"/>
                <w:rFonts w:hint="eastAsia" w:eastAsia="宋体"/>
                <w:color w:val="000000" w:themeColor="text1"/>
                <w:sz w:val="24"/>
                <w:szCs w:val="24"/>
                <w:highlight w:val="none"/>
                <w:lang w:eastAsia="zh-CN"/>
                <w14:textFill>
                  <w14:solidFill>
                    <w14:schemeClr w14:val="tx1"/>
                  </w14:solidFill>
                </w14:textFill>
              </w:rPr>
              <w:t>sdxtgczxyxgs@163.com</w:t>
            </w:r>
            <w:r>
              <w:rPr>
                <w:rStyle w:val="31"/>
                <w:rFonts w:hint="eastAsia" w:eastAsia="宋体"/>
                <w:color w:val="000000" w:themeColor="text1"/>
                <w:sz w:val="24"/>
                <w:szCs w:val="24"/>
                <w:highlight w:val="none"/>
                <w:lang w:eastAsia="zh-CN"/>
                <w14:textFill>
                  <w14:solidFill>
                    <w14:schemeClr w14:val="tx1"/>
                  </w14:solidFill>
                </w14:textFill>
              </w:rPr>
              <w:fldChar w:fldCharType="end"/>
            </w:r>
            <w:r>
              <w:rPr>
                <w:rFonts w:hint="eastAsia" w:eastAsia="宋体"/>
                <w:color w:val="000000" w:themeColor="text1"/>
                <w:sz w:val="24"/>
                <w:szCs w:val="24"/>
                <w:highlight w:val="none"/>
                <w:lang w:eastAsia="zh-CN"/>
                <w14:textFill>
                  <w14:solidFill>
                    <w14:schemeClr w14:val="tx1"/>
                  </w14:solidFill>
                </w14:textFill>
              </w:rPr>
              <w:t>。</w:t>
            </w:r>
          </w:p>
          <w:p w14:paraId="0A25C48C">
            <w:pPr>
              <w:pStyle w:val="39"/>
              <w:spacing w:line="440" w:lineRule="exact"/>
              <w:ind w:firstLine="480" w:firstLineChars="200"/>
              <w:rPr>
                <w:rFonts w:eastAsia="宋体"/>
                <w:color w:val="000000" w:themeColor="text1"/>
                <w:sz w:val="24"/>
                <w:szCs w:val="24"/>
                <w:highlight w:val="none"/>
                <w:lang w:eastAsia="zh-CN"/>
                <w14:textFill>
                  <w14:solidFill>
                    <w14:schemeClr w14:val="tx1"/>
                  </w14:solidFill>
                </w14:textFill>
              </w:rPr>
            </w:pPr>
            <w:r>
              <w:rPr>
                <w:rFonts w:hint="eastAsia" w:eastAsia="宋体"/>
                <w:color w:val="000000" w:themeColor="text1"/>
                <w:sz w:val="24"/>
                <w:szCs w:val="24"/>
                <w:highlight w:val="none"/>
                <w:lang w:eastAsia="zh-CN"/>
                <w14:textFill>
                  <w14:solidFill>
                    <w14:schemeClr w14:val="tx1"/>
                  </w14:solidFill>
                </w14:textFill>
              </w:rPr>
              <w:t>代理机构根据项目的实际情况或供应商提出的问题，决定是否对采购文件进行澄清说明或补充修改，澄清说明或者补充修改在中国山东政府采购网</w:t>
            </w:r>
            <w:r>
              <w:rPr>
                <w:rFonts w:hint="eastAsia" w:eastAsia="宋体"/>
                <w:color w:val="000000" w:themeColor="text1"/>
                <w:sz w:val="24"/>
                <w:szCs w:val="24"/>
                <w:highlight w:val="none"/>
                <w:lang w:val="en-US" w:eastAsia="zh-CN"/>
                <w14:textFill>
                  <w14:solidFill>
                    <w14:schemeClr w14:val="tx1"/>
                  </w14:solidFill>
                </w14:textFill>
              </w:rPr>
              <w:t>及</w:t>
            </w:r>
            <w:r>
              <w:rPr>
                <w:rFonts w:hint="eastAsia" w:eastAsia="宋体"/>
                <w:color w:val="000000" w:themeColor="text1"/>
                <w:sz w:val="24"/>
                <w:szCs w:val="24"/>
                <w:highlight w:val="none"/>
                <w:lang w:eastAsia="zh-CN"/>
                <w14:textFill>
                  <w14:solidFill>
                    <w14:schemeClr w14:val="tx1"/>
                  </w14:solidFill>
                </w14:textFill>
              </w:rPr>
              <w:t>聊城市公共资源交易网上文件获取系统发布，发布之日即视为已通知所有获取采购文件的供应商，各供应商应随时关注该项目信息并及时登录中国山东政府采购网查看、聊城市公共资源交易系统下载电子版各类澄清答疑，否则所造成的一切后果由供应商自负。补充文件作为采购文件的组成部分，对所有供应商具有最终约束力。</w:t>
            </w:r>
          </w:p>
          <w:p w14:paraId="1530E492">
            <w:pPr>
              <w:pStyle w:val="39"/>
              <w:spacing w:line="440" w:lineRule="exact"/>
              <w:rPr>
                <w:rFonts w:eastAsia="宋体"/>
                <w:color w:val="000000" w:themeColor="text1"/>
                <w:sz w:val="24"/>
                <w:szCs w:val="24"/>
                <w:highlight w:val="none"/>
                <w:lang w:eastAsia="zh-CN"/>
                <w14:textFill>
                  <w14:solidFill>
                    <w14:schemeClr w14:val="tx1"/>
                  </w14:solidFill>
                </w14:textFill>
              </w:rPr>
            </w:pPr>
            <w:r>
              <w:rPr>
                <w:rFonts w:hint="eastAsia" w:eastAsia="宋体"/>
                <w:color w:val="000000" w:themeColor="text1"/>
                <w:sz w:val="24"/>
                <w:szCs w:val="24"/>
                <w:highlight w:val="none"/>
                <w:lang w:eastAsia="zh-CN"/>
                <w14:textFill>
                  <w14:solidFill>
                    <w14:schemeClr w14:val="tx1"/>
                  </w14:solidFill>
                </w14:textFill>
              </w:rPr>
              <w:t>供应商未在规定时间内提出询问或者疑问，视为认同采购文件以及答疑文件内的所有要求，供应商未按照采购文件、解答或者答疑要求报价的，后果自负。</w:t>
            </w:r>
          </w:p>
        </w:tc>
      </w:tr>
      <w:tr w14:paraId="30967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48" w:type="dxa"/>
            <w:vAlign w:val="center"/>
          </w:tcPr>
          <w:p w14:paraId="322AA64F">
            <w:pPr>
              <w:pStyle w:val="39"/>
              <w:spacing w:line="440" w:lineRule="exact"/>
              <w:jc w:val="center"/>
              <w:rPr>
                <w:rFonts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lang w:val="en-US"/>
                <w14:textFill>
                  <w14:solidFill>
                    <w14:schemeClr w14:val="tx1"/>
                  </w14:solidFill>
                </w14:textFill>
              </w:rPr>
              <w:t>21</w:t>
            </w:r>
          </w:p>
        </w:tc>
        <w:tc>
          <w:tcPr>
            <w:tcW w:w="1788" w:type="dxa"/>
            <w:vAlign w:val="center"/>
          </w:tcPr>
          <w:p w14:paraId="14A36A57">
            <w:pPr>
              <w:spacing w:line="440" w:lineRule="exact"/>
              <w:jc w:val="center"/>
              <w:rPr>
                <w:rFonts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电子招标投标及文件签章要求</w:t>
            </w:r>
          </w:p>
        </w:tc>
        <w:tc>
          <w:tcPr>
            <w:tcW w:w="7683" w:type="dxa"/>
            <w:vAlign w:val="center"/>
          </w:tcPr>
          <w:p w14:paraId="30D085FC">
            <w:pPr>
              <w:spacing w:line="440" w:lineRule="exact"/>
              <w:rPr>
                <w:rFonts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1、本项目采用电子评标，其中本项目技术标采用明标评审。电子标书中获取的所有扫描件均为原件扫描件；否则不予认可，涉及打分的，不予计算，资格审查的，不予通过。</w:t>
            </w:r>
          </w:p>
          <w:p w14:paraId="57E05E0B">
            <w:pPr>
              <w:spacing w:line="440" w:lineRule="exact"/>
              <w:rPr>
                <w:rFonts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2、</w:t>
            </w:r>
            <w:r>
              <w:rPr>
                <w:rFonts w:hint="eastAsia" w:ascii="宋体" w:hAnsi="宋体" w:eastAsia="宋体" w:cs="宋体"/>
                <w:b/>
                <w:bCs/>
                <w:color w:val="000000" w:themeColor="text1"/>
                <w:sz w:val="24"/>
                <w:szCs w:val="24"/>
                <w:highlight w:val="none"/>
                <w:lang w:eastAsia="zh-CN"/>
                <w14:textFill>
                  <w14:solidFill>
                    <w14:schemeClr w14:val="tx1"/>
                  </w14:solidFill>
                </w14:textFill>
              </w:rPr>
              <w:t>投标文件封面</w:t>
            </w:r>
            <w:r>
              <w:rPr>
                <w:rFonts w:hint="eastAsia" w:ascii="宋体" w:hAnsi="宋体" w:eastAsia="宋体" w:cs="宋体"/>
                <w:b/>
                <w:color w:val="000000" w:themeColor="text1"/>
                <w:sz w:val="24"/>
                <w:szCs w:val="24"/>
                <w:highlight w:val="none"/>
                <w:lang w:eastAsia="zh-CN"/>
                <w14:textFill>
                  <w14:solidFill>
                    <w14:schemeClr w14:val="tx1"/>
                  </w14:solidFill>
                </w14:textFill>
              </w:rPr>
              <w:t>、报价函及电子采购文件规定的其它应签章处。未按要求进行签章的投标文件，作无效标处理。</w:t>
            </w:r>
          </w:p>
          <w:p w14:paraId="5DC0BDD8">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3、若投标企业成交，成交后该企业还需提交五份胶装的系统内生成的PDF版纸质标书，并加盖公章，送至代理处。</w:t>
            </w:r>
          </w:p>
        </w:tc>
      </w:tr>
      <w:tr w14:paraId="7A93E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48" w:type="dxa"/>
            <w:vAlign w:val="center"/>
          </w:tcPr>
          <w:p w14:paraId="12F93778">
            <w:pPr>
              <w:spacing w:line="440" w:lineRule="exact"/>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w:t>
            </w:r>
          </w:p>
        </w:tc>
        <w:tc>
          <w:tcPr>
            <w:tcW w:w="1788" w:type="dxa"/>
            <w:vAlign w:val="center"/>
          </w:tcPr>
          <w:p w14:paraId="230F0A09">
            <w:pPr>
              <w:spacing w:line="440" w:lineRule="exact"/>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履约保证金</w:t>
            </w:r>
          </w:p>
        </w:tc>
        <w:tc>
          <w:tcPr>
            <w:tcW w:w="7683" w:type="dxa"/>
            <w:vAlign w:val="center"/>
          </w:tcPr>
          <w:p w14:paraId="4C101133">
            <w:pPr>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无</w:t>
            </w:r>
          </w:p>
        </w:tc>
      </w:tr>
      <w:tr w14:paraId="07640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48" w:type="dxa"/>
            <w:vAlign w:val="center"/>
          </w:tcPr>
          <w:p w14:paraId="15C41D11">
            <w:pPr>
              <w:pStyle w:val="39"/>
              <w:spacing w:line="440" w:lineRule="exact"/>
              <w:jc w:val="center"/>
              <w:rPr>
                <w:rFonts w:eastAsia="宋体"/>
                <w:color w:val="000000" w:themeColor="text1"/>
                <w:sz w:val="24"/>
                <w:szCs w:val="24"/>
                <w:highlight w:val="none"/>
                <w:lang w:val="en-US"/>
                <w14:textFill>
                  <w14:solidFill>
                    <w14:schemeClr w14:val="tx1"/>
                  </w14:solidFill>
                </w14:textFill>
              </w:rPr>
            </w:pPr>
            <w:r>
              <w:rPr>
                <w:rFonts w:hint="eastAsia" w:eastAsia="宋体"/>
                <w:color w:val="000000" w:themeColor="text1"/>
                <w:sz w:val="24"/>
                <w:szCs w:val="24"/>
                <w:highlight w:val="none"/>
                <w:lang w:val="en-US"/>
                <w14:textFill>
                  <w14:solidFill>
                    <w14:schemeClr w14:val="tx1"/>
                  </w14:solidFill>
                </w14:textFill>
              </w:rPr>
              <w:t>23</w:t>
            </w:r>
          </w:p>
        </w:tc>
        <w:tc>
          <w:tcPr>
            <w:tcW w:w="1788" w:type="dxa"/>
            <w:vAlign w:val="center"/>
          </w:tcPr>
          <w:p w14:paraId="7A0E6420">
            <w:pPr>
              <w:spacing w:line="440" w:lineRule="exact"/>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解密时间</w:t>
            </w:r>
          </w:p>
        </w:tc>
        <w:tc>
          <w:tcPr>
            <w:tcW w:w="7683" w:type="dxa"/>
            <w:vAlign w:val="center"/>
          </w:tcPr>
          <w:p w14:paraId="1F234B53">
            <w:pPr>
              <w:pStyle w:val="18"/>
              <w:spacing w:before="0" w:beforeAutospacing="0" w:after="0" w:afterAutospacing="0" w:line="440" w:lineRule="exact"/>
              <w:rPr>
                <w:rFonts w:ascii="宋体" w:hAnsi="宋体" w:eastAsia="宋体" w:cs="宋体"/>
                <w:color w:val="000000" w:themeColor="text1"/>
                <w:szCs w:val="24"/>
                <w:highlight w:val="none"/>
                <w:lang w:eastAsia="zh-CN"/>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文件开启时间：同响应文件递交截止时间；</w:t>
            </w:r>
          </w:p>
          <w:p w14:paraId="1ACA7DD9">
            <w:pPr>
              <w:pStyle w:val="18"/>
              <w:spacing w:before="0" w:beforeAutospacing="0" w:after="0" w:afterAutospacing="0" w:line="440" w:lineRule="exact"/>
              <w:rPr>
                <w:rFonts w:ascii="宋体" w:hAnsi="宋体" w:eastAsia="宋体" w:cs="宋体"/>
                <w:color w:val="000000" w:themeColor="text1"/>
                <w:szCs w:val="24"/>
                <w:highlight w:val="none"/>
                <w:lang w:eastAsia="zh-CN"/>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签到时间：供应商需在开标前登录不见面开标大厅，并完成签到工作，未在开标前完成签到的报价将被拒绝且响应文件被退回。</w:t>
            </w:r>
          </w:p>
          <w:p w14:paraId="46BCB66D">
            <w:pPr>
              <w:pStyle w:val="18"/>
              <w:spacing w:before="0" w:beforeAutospacing="0" w:after="0" w:afterAutospacing="0" w:line="440" w:lineRule="exact"/>
              <w:rPr>
                <w:rFonts w:ascii="宋体" w:hAnsi="宋体" w:eastAsia="宋体" w:cs="宋体"/>
                <w:color w:val="000000" w:themeColor="text1"/>
                <w:szCs w:val="24"/>
                <w:highlight w:val="none"/>
                <w:lang w:eastAsia="zh-CN"/>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解密时间：供应商需提前60分钟登录不见面开标大厅，因供应商自身原因导致在规定的解密时间（从供应商解密环节开始计时，每个供应商限30分钟）内解密失败的，其投标被拒绝且响应文件被退回。</w:t>
            </w:r>
          </w:p>
          <w:p w14:paraId="2E5B19ED">
            <w:pPr>
              <w:pStyle w:val="18"/>
              <w:spacing w:before="0" w:beforeAutospacing="0" w:after="0" w:afterAutospacing="0" w:line="440" w:lineRule="exact"/>
              <w:rPr>
                <w:rFonts w:ascii="宋体" w:hAnsi="宋体" w:eastAsia="宋体" w:cs="宋体"/>
                <w:color w:val="000000" w:themeColor="text1"/>
                <w:szCs w:val="24"/>
                <w:highlight w:val="none"/>
                <w:lang w:eastAsia="zh-CN"/>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供应商对线上响应文件开启过程和开标记录有异议的，可在不见面开标大厅互动交流板块提出并询问，如未提出异议视为认同开标结果。</w:t>
            </w:r>
          </w:p>
          <w:p w14:paraId="113FF0DB">
            <w:pPr>
              <w:pStyle w:val="18"/>
              <w:spacing w:before="0" w:beforeAutospacing="0" w:after="0" w:afterAutospacing="0" w:line="440" w:lineRule="exact"/>
              <w:rPr>
                <w:rFonts w:ascii="宋体" w:hAnsi="宋体" w:eastAsia="宋体" w:cs="宋体"/>
                <w:color w:val="000000" w:themeColor="text1"/>
                <w:szCs w:val="24"/>
                <w:highlight w:val="none"/>
                <w:lang w:eastAsia="zh-CN"/>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其他要求：1、评审过程中产生的所有数值均保留2位小数，不四舍五入。无效标供应商的报价不计入磋商基准价的计算。</w:t>
            </w:r>
          </w:p>
          <w:p w14:paraId="4385E934">
            <w:pPr>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2、报价</w:t>
            </w:r>
            <w:r>
              <w:rPr>
                <w:rFonts w:hint="eastAsia" w:ascii="宋体" w:hAnsi="宋体" w:eastAsia="宋体"/>
                <w:color w:val="000000" w:themeColor="text1"/>
                <w:sz w:val="24"/>
                <w:szCs w:val="24"/>
                <w:highlight w:val="none"/>
                <w:lang w:eastAsia="zh-CN"/>
                <w14:textFill>
                  <w14:solidFill>
                    <w14:schemeClr w14:val="tx1"/>
                  </w14:solidFill>
                </w14:textFill>
              </w:rPr>
              <w:t>不低于两轮：供应商报名时在系统内预留的电话须同接收报价短信提醒的电话为同一号码，供应商须需保持电话畅通，及时关注短信提醒。并在规定时间内网上提交最后报价！每次报价时间不低于20 分钟，供应商放弃报价的，视为放弃参与后续评标活动。</w:t>
            </w:r>
          </w:p>
        </w:tc>
      </w:tr>
      <w:tr w14:paraId="67B1A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48" w:type="dxa"/>
            <w:vAlign w:val="center"/>
          </w:tcPr>
          <w:p w14:paraId="1DE5E33E">
            <w:pPr>
              <w:pStyle w:val="39"/>
              <w:spacing w:line="440" w:lineRule="exact"/>
              <w:jc w:val="center"/>
              <w:rPr>
                <w:rFonts w:eastAsia="宋体"/>
                <w:color w:val="000000" w:themeColor="text1"/>
                <w:sz w:val="24"/>
                <w:szCs w:val="24"/>
                <w:highlight w:val="none"/>
                <w:lang w:val="en-US"/>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2</w:t>
            </w:r>
            <w:r>
              <w:rPr>
                <w:rFonts w:hint="eastAsia" w:eastAsia="宋体"/>
                <w:color w:val="000000" w:themeColor="text1"/>
                <w:sz w:val="24"/>
                <w:szCs w:val="24"/>
                <w:highlight w:val="none"/>
                <w:lang w:val="en-US"/>
                <w14:textFill>
                  <w14:solidFill>
                    <w14:schemeClr w14:val="tx1"/>
                  </w14:solidFill>
                </w14:textFill>
              </w:rPr>
              <w:t>4</w:t>
            </w:r>
          </w:p>
        </w:tc>
        <w:tc>
          <w:tcPr>
            <w:tcW w:w="1788" w:type="dxa"/>
            <w:vAlign w:val="center"/>
          </w:tcPr>
          <w:p w14:paraId="426E8CAE">
            <w:pPr>
              <w:spacing w:line="440" w:lineRule="exact"/>
              <w:jc w:val="center"/>
              <w:rPr>
                <w:rFonts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电子招投标的应急措施</w:t>
            </w:r>
          </w:p>
        </w:tc>
        <w:tc>
          <w:tcPr>
            <w:tcW w:w="7683" w:type="dxa"/>
            <w:vAlign w:val="center"/>
          </w:tcPr>
          <w:p w14:paraId="5B92CDD0">
            <w:pPr>
              <w:spacing w:line="440" w:lineRule="exact"/>
              <w:rPr>
                <w:rFonts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电子开标、评标如出现下列原因，导致系统无法正常运行或无法正常评标时，应采取应急措施。</w:t>
            </w:r>
          </w:p>
          <w:p w14:paraId="62C603E4">
            <w:pPr>
              <w:spacing w:line="440" w:lineRule="exact"/>
              <w:rPr>
                <w:rFonts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（1）系统服务器发生故障，无法访问或无法使用系统；</w:t>
            </w:r>
          </w:p>
          <w:p w14:paraId="3BD3ADF3">
            <w:pPr>
              <w:spacing w:line="440" w:lineRule="exact"/>
              <w:rPr>
                <w:rFonts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（2）系统的软件或数据库出现错误，不能进行正常操作；</w:t>
            </w:r>
          </w:p>
          <w:p w14:paraId="7B65EF9F">
            <w:pPr>
              <w:spacing w:line="440" w:lineRule="exact"/>
              <w:rPr>
                <w:rFonts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（3）系统发现有安全漏洞，有潜在的泄密危险；</w:t>
            </w:r>
          </w:p>
          <w:p w14:paraId="4F855A1A">
            <w:pPr>
              <w:spacing w:line="440" w:lineRule="exact"/>
              <w:rPr>
                <w:rFonts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（4）病毒发作或受到外来病毒的攻击；</w:t>
            </w:r>
          </w:p>
          <w:p w14:paraId="18509FD6">
            <w:pPr>
              <w:spacing w:line="440" w:lineRule="exact"/>
              <w:rPr>
                <w:rFonts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（5）出现其他不可抗拒的客观原因造成开评标系统无法正常使用。</w:t>
            </w:r>
          </w:p>
          <w:p w14:paraId="61F1ED32">
            <w:pPr>
              <w:spacing w:line="440" w:lineRule="exact"/>
              <w:rPr>
                <w:rFonts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出现上述情况时，应对未开标的暂停开标，改用非加密电子投标文件开标。已在系统内开标、评标的，立即停止，经江苏国泰新点公司和交易中心工作人员确认后，经评审委员会决定，可改用非加密电子投标文件进行评审。采取应急措施时，必须对原有资料及信息作出妥善保密处理。</w:t>
            </w:r>
          </w:p>
        </w:tc>
      </w:tr>
      <w:tr w14:paraId="2922E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48" w:type="dxa"/>
            <w:vAlign w:val="center"/>
          </w:tcPr>
          <w:p w14:paraId="790F0048">
            <w:pPr>
              <w:pStyle w:val="39"/>
              <w:spacing w:line="440" w:lineRule="exact"/>
              <w:jc w:val="center"/>
              <w:rPr>
                <w:rFonts w:eastAsia="宋体"/>
                <w:color w:val="000000" w:themeColor="text1"/>
                <w:sz w:val="24"/>
                <w:szCs w:val="24"/>
                <w:highlight w:val="none"/>
                <w:lang w:val="en-US"/>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2</w:t>
            </w:r>
            <w:r>
              <w:rPr>
                <w:rFonts w:hint="eastAsia" w:eastAsia="宋体"/>
                <w:color w:val="000000" w:themeColor="text1"/>
                <w:sz w:val="24"/>
                <w:szCs w:val="24"/>
                <w:highlight w:val="none"/>
                <w:lang w:val="en-US"/>
                <w14:textFill>
                  <w14:solidFill>
                    <w14:schemeClr w14:val="tx1"/>
                  </w14:solidFill>
                </w14:textFill>
              </w:rPr>
              <w:t>5</w:t>
            </w:r>
          </w:p>
        </w:tc>
        <w:tc>
          <w:tcPr>
            <w:tcW w:w="1788" w:type="dxa"/>
            <w:vAlign w:val="center"/>
          </w:tcPr>
          <w:p w14:paraId="02F86AF2">
            <w:pPr>
              <w:pStyle w:val="18"/>
              <w:spacing w:before="0" w:beforeAutospacing="0" w:after="0" w:afterAutospacing="0" w:line="440" w:lineRule="exact"/>
              <w:jc w:val="center"/>
              <w:rPr>
                <w:rFonts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备注</w:t>
            </w:r>
          </w:p>
        </w:tc>
        <w:tc>
          <w:tcPr>
            <w:tcW w:w="7683" w:type="dxa"/>
            <w:vAlign w:val="center"/>
          </w:tcPr>
          <w:p w14:paraId="63094357">
            <w:pPr>
              <w:pStyle w:val="18"/>
              <w:spacing w:before="0" w:beforeAutospacing="0" w:after="0" w:afterAutospacing="0" w:line="440" w:lineRule="exact"/>
              <w:rPr>
                <w:rFonts w:ascii="宋体" w:hAnsi="宋体" w:eastAsia="宋体" w:cs="宋体"/>
                <w:bCs/>
                <w:color w:val="000000" w:themeColor="text1"/>
                <w:szCs w:val="24"/>
                <w:highlight w:val="none"/>
                <w:lang w:eastAsia="zh-CN"/>
                <w14:textFill>
                  <w14:solidFill>
                    <w14:schemeClr w14:val="tx1"/>
                  </w14:solidFill>
                </w14:textFill>
              </w:rPr>
            </w:pPr>
            <w:r>
              <w:rPr>
                <w:rFonts w:hint="eastAsia" w:ascii="宋体" w:hAnsi="宋体" w:eastAsia="宋体" w:cs="宋体"/>
                <w:bCs/>
                <w:color w:val="000000" w:themeColor="text1"/>
                <w:szCs w:val="24"/>
                <w:highlight w:val="none"/>
                <w:lang w:eastAsia="zh-CN"/>
                <w14:textFill>
                  <w14:solidFill>
                    <w14:schemeClr w14:val="tx1"/>
                  </w14:solidFill>
                </w14:textFill>
              </w:rPr>
              <w:t>1、获取标书的成功不代表资格审查的最终通过或合格，供应商最终资格的确认以评标委员会组织的最后资格后审为准。</w:t>
            </w:r>
          </w:p>
          <w:p w14:paraId="476C78A8">
            <w:pPr>
              <w:pStyle w:val="18"/>
              <w:spacing w:before="0" w:beforeAutospacing="0" w:after="0" w:afterAutospacing="0" w:line="440" w:lineRule="exact"/>
              <w:rPr>
                <w:rFonts w:ascii="宋体" w:hAnsi="宋体" w:eastAsia="宋体" w:cs="宋体"/>
                <w:bCs/>
                <w:color w:val="000000" w:themeColor="text1"/>
                <w:szCs w:val="24"/>
                <w:highlight w:val="none"/>
                <w:lang w:eastAsia="zh-CN"/>
                <w14:textFill>
                  <w14:solidFill>
                    <w14:schemeClr w14:val="tx1"/>
                  </w14:solidFill>
                </w14:textFill>
              </w:rPr>
            </w:pPr>
            <w:r>
              <w:rPr>
                <w:rFonts w:hint="eastAsia" w:ascii="宋体" w:hAnsi="宋体" w:eastAsia="宋体" w:cs="宋体"/>
                <w:bCs/>
                <w:color w:val="000000" w:themeColor="text1"/>
                <w:szCs w:val="24"/>
                <w:highlight w:val="none"/>
                <w:lang w:eastAsia="zh-CN"/>
                <w14:textFill>
                  <w14:solidFill>
                    <w14:schemeClr w14:val="tx1"/>
                  </w14:solidFill>
                </w14:textFill>
              </w:rPr>
              <w:t>2、本次采购文件以中国山东政府采购网、聊城市公共资源交易平台系统内下载的为准，各供应商需及时查看系统内澄清答疑情况，澄清答疑后的文件为最终文件。电子评标答疑文件的格式为.lccf，请供应商务必把最新的澄清文件导入到响应文件制作工具中，否则无法生成最新响应文件。</w:t>
            </w:r>
          </w:p>
          <w:p w14:paraId="6EEFD9B6">
            <w:pPr>
              <w:pStyle w:val="18"/>
              <w:spacing w:before="0" w:beforeAutospacing="0" w:after="0" w:afterAutospacing="0" w:line="440" w:lineRule="exact"/>
              <w:rPr>
                <w:rFonts w:ascii="宋体" w:hAnsi="宋体" w:eastAsia="宋体" w:cs="宋体"/>
                <w:bCs/>
                <w:color w:val="000000" w:themeColor="text1"/>
                <w:szCs w:val="24"/>
                <w:highlight w:val="none"/>
                <w:lang w:eastAsia="zh-CN"/>
                <w14:textFill>
                  <w14:solidFill>
                    <w14:schemeClr w14:val="tx1"/>
                  </w14:solidFill>
                </w14:textFill>
              </w:rPr>
            </w:pPr>
            <w:r>
              <w:rPr>
                <w:rFonts w:hint="eastAsia" w:ascii="宋体" w:hAnsi="宋体" w:eastAsia="宋体" w:cs="宋体"/>
                <w:bCs/>
                <w:color w:val="000000" w:themeColor="text1"/>
                <w:szCs w:val="24"/>
                <w:highlight w:val="none"/>
                <w:lang w:eastAsia="zh-CN"/>
                <w14:textFill>
                  <w14:solidFill>
                    <w14:schemeClr w14:val="tx1"/>
                  </w14:solidFill>
                </w14:textFill>
              </w:rPr>
              <w:t>3、电子系统中投标制作工具与采购文件要求不一致时（除采购文件规定的按系统内格式制作外），以采购文件中的要求为准。</w:t>
            </w:r>
          </w:p>
          <w:p w14:paraId="0D8FC8B3">
            <w:pPr>
              <w:pStyle w:val="18"/>
              <w:spacing w:before="0" w:beforeAutospacing="0" w:after="0" w:afterAutospacing="0" w:line="440" w:lineRule="exact"/>
              <w:rPr>
                <w:rFonts w:ascii="宋体" w:hAnsi="宋体" w:eastAsia="宋体" w:cs="宋体"/>
                <w:bCs/>
                <w:color w:val="000000" w:themeColor="text1"/>
                <w:szCs w:val="24"/>
                <w:highlight w:val="none"/>
                <w:lang w:eastAsia="zh-CN"/>
                <w14:textFill>
                  <w14:solidFill>
                    <w14:schemeClr w14:val="tx1"/>
                  </w14:solidFill>
                </w14:textFill>
              </w:rPr>
            </w:pPr>
            <w:r>
              <w:rPr>
                <w:rFonts w:hint="eastAsia" w:ascii="宋体" w:hAnsi="宋体" w:eastAsia="宋体" w:cs="宋体"/>
                <w:bCs/>
                <w:color w:val="000000" w:themeColor="text1"/>
                <w:szCs w:val="24"/>
                <w:highlight w:val="none"/>
                <w:lang w:eastAsia="zh-CN"/>
                <w14:textFill>
                  <w14:solidFill>
                    <w14:schemeClr w14:val="tx1"/>
                  </w14:solidFill>
                </w14:textFill>
              </w:rPr>
              <w:t>4、本项目要求提供的所有截图、复印件、证书等资料必须为清晰彩色原件扫描件，否则磋商小组成员有权利不予认可。</w:t>
            </w:r>
          </w:p>
        </w:tc>
      </w:tr>
      <w:tr w14:paraId="3474B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48" w:type="dxa"/>
            <w:vAlign w:val="center"/>
          </w:tcPr>
          <w:p w14:paraId="116994D8">
            <w:pPr>
              <w:pStyle w:val="39"/>
              <w:spacing w:line="440" w:lineRule="exact"/>
              <w:jc w:val="center"/>
              <w:rPr>
                <w:rFonts w:eastAsia="宋体"/>
                <w:color w:val="000000" w:themeColor="text1"/>
                <w:sz w:val="24"/>
                <w:szCs w:val="24"/>
                <w:highlight w:val="none"/>
                <w:lang w:val="en-US"/>
                <w14:textFill>
                  <w14:solidFill>
                    <w14:schemeClr w14:val="tx1"/>
                  </w14:solidFill>
                </w14:textFill>
              </w:rPr>
            </w:pPr>
            <w:r>
              <w:rPr>
                <w:rFonts w:hint="eastAsia" w:eastAsia="宋体"/>
                <w:color w:val="000000" w:themeColor="text1"/>
                <w:sz w:val="24"/>
                <w:szCs w:val="24"/>
                <w:highlight w:val="none"/>
                <w:lang w:val="en-US"/>
                <w14:textFill>
                  <w14:solidFill>
                    <w14:schemeClr w14:val="tx1"/>
                  </w14:solidFill>
                </w14:textFill>
              </w:rPr>
              <w:t>26</w:t>
            </w:r>
          </w:p>
        </w:tc>
        <w:tc>
          <w:tcPr>
            <w:tcW w:w="1788" w:type="dxa"/>
            <w:vAlign w:val="center"/>
          </w:tcPr>
          <w:p w14:paraId="26F4944B">
            <w:pPr>
              <w:spacing w:line="440" w:lineRule="exact"/>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质疑投诉</w:t>
            </w:r>
          </w:p>
        </w:tc>
        <w:tc>
          <w:tcPr>
            <w:tcW w:w="7683" w:type="dxa"/>
            <w:vAlign w:val="center"/>
          </w:tcPr>
          <w:p w14:paraId="5420F159">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7175E646">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代理人提出质疑和投诉，应当提交供应商签署的授权委托书。以联合体形式参加政府采购活动的，其投诉应当由组成联合体的所有供应商共同提出。</w:t>
            </w:r>
          </w:p>
          <w:p w14:paraId="19A9C75B">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供应商认为采购文件、采购过程、中标或者成交结果使自己的权益受到损害的，可以在知道或者应知其权益受到损害之日起7个工作日内，以书面形式向采购人、采购代理机构提出质疑。但答复不得涉及商业秘密。接收质疑函的方式：书面形式。其他任何方式的质疑，采购人或者采购代理机构均不予接受和回复。</w:t>
            </w:r>
          </w:p>
          <w:p w14:paraId="41A7ECBF">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供应商应当在法定质疑期内一次性提出针对同一采购程序环节的质疑，重复质疑或多次质疑采购人或者采购代理机构不予受理。质疑供应商对采购人、采购代理机构的答复不满意，或者采购人、采购代理机构未在规定时间内作出答复的，可以在答复期满后15个工作日内向规定的财政部门提起投诉。</w:t>
            </w:r>
          </w:p>
          <w:p w14:paraId="617A4FC2">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质疑的提出和答复、投诉的提起和处理应严格按照中华人民共和国财政部令【第94号】《政府采购质疑和投诉办法》的规定。</w:t>
            </w:r>
          </w:p>
        </w:tc>
      </w:tr>
      <w:tr w14:paraId="70BF3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48" w:type="dxa"/>
            <w:vAlign w:val="center"/>
          </w:tcPr>
          <w:p w14:paraId="6117A9BA">
            <w:pPr>
              <w:pStyle w:val="39"/>
              <w:spacing w:line="440" w:lineRule="exact"/>
              <w:jc w:val="center"/>
              <w:rPr>
                <w:rFonts w:eastAsia="宋体"/>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14:textFill>
                  <w14:solidFill>
                    <w14:schemeClr w14:val="tx1"/>
                  </w14:solidFill>
                </w14:textFill>
              </w:rPr>
              <w:t>2</w:t>
            </w:r>
            <w:r>
              <w:rPr>
                <w:rFonts w:hint="eastAsia" w:eastAsia="宋体"/>
                <w:color w:val="000000" w:themeColor="text1"/>
                <w:sz w:val="24"/>
                <w:szCs w:val="24"/>
                <w:highlight w:val="none"/>
                <w:lang w:val="en-US"/>
                <w14:textFill>
                  <w14:solidFill>
                    <w14:schemeClr w14:val="tx1"/>
                  </w14:solidFill>
                </w14:textFill>
              </w:rPr>
              <w:t>7</w:t>
            </w:r>
          </w:p>
        </w:tc>
        <w:tc>
          <w:tcPr>
            <w:tcW w:w="1788" w:type="dxa"/>
            <w:vAlign w:val="center"/>
          </w:tcPr>
          <w:p w14:paraId="7E9774A8">
            <w:pPr>
              <w:spacing w:line="440" w:lineRule="exact"/>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政府采购政策</w:t>
            </w:r>
          </w:p>
        </w:tc>
        <w:tc>
          <w:tcPr>
            <w:tcW w:w="7683" w:type="dxa"/>
            <w:vAlign w:val="center"/>
          </w:tcPr>
          <w:p w14:paraId="408EF011">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1、除本采购文件中明确规定使用进口产品外，响应文件中不允许含有产自境外的进口产品，否则其响应文件按无效处理。</w:t>
            </w:r>
          </w:p>
          <w:p w14:paraId="0359C078">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进口产品是省级以上人民政府公布的政府集中采购目录以内或者采购限额标准以上的产自关境外的产品。</w:t>
            </w:r>
          </w:p>
          <w:p w14:paraId="7DFFDDD4">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2、政府采购节能产品、环境标志产品实施品目清单管理，强制采购《节能产品政府采购品目清单》内规定的强制节能产品，具体见品目清单中“★”标注的产品；优先采购列入《节能产品政府采购品目清单》内的不加“★”标注的节能产品和列入《环境标志产品政府采购品目清单》内的环境标志产品。</w:t>
            </w:r>
          </w:p>
          <w:p w14:paraId="4530A414">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2.1.本次采购若涉及《节能产品政府采购品目清单》内强制采购的节能产品，无论项目说明中是否明确为强制节能产品，供应商都必须投报强制节能产品并提供有效的认证证书，供应商必须填写《节能产品报价说明表一》，格式见附件，填表要求按附件表下附注，否则按无效响应文件处理。</w:t>
            </w:r>
          </w:p>
          <w:p w14:paraId="43146A0F">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如果在《节能产品政府采购品目清单》中无对应细化分类或该清单中的产品确实无法满足工作需要的，允许在节能清单之外选择。</w:t>
            </w:r>
          </w:p>
          <w:p w14:paraId="0C6B4FB4">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本次采购的产品如是列入《节能产品政府采购品目清单》中优先采购的节能产品，需要享受价格扣除或加分的政策的，须填写《节能产品报价说明表二》，格式见附件，填写要求按附件中表下附注。</w:t>
            </w:r>
          </w:p>
          <w:p w14:paraId="216CDA14">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要求提供的节能产品认证证书，是指由市场监管总局《关于发布参与实施政府采购节能产品、环境标志产品认证机构名录的公告》2019年第16号文件公布的机构出具的有效期内的节能认证证书原件的扫描件。</w:t>
            </w:r>
          </w:p>
          <w:p w14:paraId="042E0A71">
            <w:pPr>
              <w:pStyle w:val="39"/>
              <w:tabs>
                <w:tab w:val="left" w:pos="871"/>
              </w:tabs>
              <w:spacing w:line="440" w:lineRule="exact"/>
              <w:rPr>
                <w:rFonts w:eastAsia="宋体"/>
                <w:color w:val="000000" w:themeColor="text1"/>
                <w:sz w:val="24"/>
                <w:szCs w:val="24"/>
                <w:highlight w:val="none"/>
                <w:lang w:eastAsia="zh-CN"/>
                <w14:textFill>
                  <w14:solidFill>
                    <w14:schemeClr w14:val="tx1"/>
                  </w14:solidFill>
                </w14:textFill>
              </w:rPr>
            </w:pPr>
            <w:r>
              <w:rPr>
                <w:rFonts w:hint="eastAsia" w:eastAsia="宋体"/>
                <w:color w:val="000000" w:themeColor="text1"/>
                <w:sz w:val="24"/>
                <w:szCs w:val="24"/>
                <w:highlight w:val="none"/>
                <w:lang w:eastAsia="zh-CN"/>
                <w14:textFill>
                  <w14:solidFill>
                    <w14:schemeClr w14:val="tx1"/>
                  </w14:solidFill>
                </w14:textFill>
              </w:rPr>
              <w:t>2.2本次采购的产品如是列入《环境标志产品政府采购品目清单》内的环境标志产品，需要享受价格扣除或加分的政策的，须填写《环境标志产品报价说明表》，格式见附件，填写要求按附件中表下附注。</w:t>
            </w:r>
          </w:p>
          <w:p w14:paraId="2E04D71E">
            <w:pPr>
              <w:pStyle w:val="39"/>
              <w:spacing w:line="440" w:lineRule="exact"/>
              <w:rPr>
                <w:rFonts w:eastAsia="宋体"/>
                <w:b/>
                <w:color w:val="000000" w:themeColor="text1"/>
                <w:sz w:val="24"/>
                <w:szCs w:val="24"/>
                <w:highlight w:val="none"/>
                <w:lang w:eastAsia="zh-CN"/>
                <w14:textFill>
                  <w14:solidFill>
                    <w14:schemeClr w14:val="tx1"/>
                  </w14:solidFill>
                </w14:textFill>
              </w:rPr>
            </w:pPr>
            <w:r>
              <w:rPr>
                <w:rFonts w:hint="eastAsia" w:eastAsia="宋体"/>
                <w:b/>
                <w:color w:val="000000" w:themeColor="text1"/>
                <w:sz w:val="24"/>
                <w:szCs w:val="24"/>
                <w:highlight w:val="none"/>
                <w:lang w:eastAsia="zh-CN"/>
                <w14:textFill>
                  <w14:solidFill>
                    <w14:schemeClr w14:val="tx1"/>
                  </w14:solidFill>
                </w14:textFill>
              </w:rPr>
              <w:t>要求提供的环境标志产品认证证书，是指由市场监管总局《关于发布参与实施政府采购节能产品、环境标志产品认证机构名录的公告》2019年第16号文件公布的机构出具的有效期内的环境标志产品认证证书原件的扫描件。</w:t>
            </w:r>
          </w:p>
          <w:p w14:paraId="36896483">
            <w:pPr>
              <w:pStyle w:val="39"/>
              <w:spacing w:line="440" w:lineRule="exact"/>
              <w:rPr>
                <w:rFonts w:eastAsia="宋体"/>
                <w:color w:val="000000" w:themeColor="text1"/>
                <w:sz w:val="24"/>
                <w:szCs w:val="24"/>
                <w:highlight w:val="none"/>
                <w:lang w:eastAsia="zh-CN"/>
                <w14:textFill>
                  <w14:solidFill>
                    <w14:schemeClr w14:val="tx1"/>
                  </w14:solidFill>
                </w14:textFill>
              </w:rPr>
            </w:pPr>
            <w:r>
              <w:rPr>
                <w:rFonts w:hint="eastAsia" w:eastAsia="宋体"/>
                <w:color w:val="000000" w:themeColor="text1"/>
                <w:sz w:val="24"/>
                <w:szCs w:val="24"/>
                <w:highlight w:val="none"/>
                <w:lang w:eastAsia="zh-CN"/>
                <w14:textFill>
                  <w14:solidFill>
                    <w14:schemeClr w14:val="tx1"/>
                  </w14:solidFill>
                </w14:textFill>
              </w:rPr>
              <w:t>3、对农副产品的采购项目，政府优先采购贫困地区的农副产品，供应商在响应文件中声明原产地，招标代理机构在评标时通过国务院相关网站提供相关证据。</w:t>
            </w:r>
          </w:p>
          <w:p w14:paraId="03C990D7">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对注册地在832个国家级贫困县域内，且聘用建档立卡贫困人员达到公司员工（含服务外包用工）30%以上的物业公司在物业政府采购时优先采购，物业公司出具贫困县物业公司声明，格式自拟，并附贫困人员卡。</w:t>
            </w:r>
          </w:p>
          <w:p w14:paraId="7A29289E">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4、政府采购项目，支持监狱企业、中小企业发展，支持残疾人就业。</w:t>
            </w:r>
          </w:p>
          <w:p w14:paraId="5A19FDCE">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4.1供应商为监狱企业或所报产品为监狱企业产品并需要价格扣除的，应当提供省级以上监狱管理局、戒毒管理局（含新疆生产建设兵团）出具的属于监狱企业的证明文件原件的扫描件加盖公章，并且填写《监狱企业、小型和微型企业、残疾人福利性单位产品报价说明表》（格式见响应文件附件，填写要求按附件中表下附注）。</w:t>
            </w:r>
          </w:p>
          <w:p w14:paraId="183FC085">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4.2政府采购活动中，供应商提供的货物、工程或者服务符合下列情形的，享受中小企业扶持政策：</w:t>
            </w:r>
          </w:p>
          <w:p w14:paraId="07FFB3BD">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4.2.1货物采购项目中，货物由中小企业制造，即货物由中小企业生产且使用该中小企业商号或者注册商标。</w:t>
            </w:r>
          </w:p>
          <w:p w14:paraId="5C5FB52C">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4.2.2在工程采购项目中，工程由中小企业承建，即工程施工单位为中小企业。</w:t>
            </w:r>
          </w:p>
          <w:p w14:paraId="3D6F20EE">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4.2.3在服务采购项目中，服务由中小企业承接，即提供服务的人员为中小企业依照《中华人民共和国劳动合同法》订立劳动合同的从业人员。</w:t>
            </w:r>
          </w:p>
          <w:p w14:paraId="535AB44A">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4.2.4在货物采购项目中，供应商提供的货物既有中小企业制造货物，也有大型企业制造货物的，不享受《政府采购促进中小企业发展管理办法》（财库﹝2020﹞46号）规定的中小企业扶持政策。</w:t>
            </w:r>
          </w:p>
          <w:p w14:paraId="377896E4">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4.2.5以联合体形式参加政府采购活动，联合体各方均为中小企业的，联合体视同中小企业。其中，联合体各方均为小微企业，联合体视同小微企业。</w:t>
            </w:r>
          </w:p>
          <w:p w14:paraId="411A296A">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4.2.6组成联合体或者接受分包的小微企业与联合体内其他企业、分包企业之间存在直接控股、管理关系的，不享受价格扣除优惠政策。</w:t>
            </w:r>
          </w:p>
          <w:p w14:paraId="60D36D00">
            <w:pPr>
              <w:spacing w:line="44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4.2.7对于经主管预算单位统筹后未预留份额专门面向中小企业采购的采购项目，以及预留份额项目中的非预留部分采购包采购人、采购代理机构</w:t>
            </w:r>
            <w:r>
              <w:rPr>
                <w:rFonts w:hint="eastAsia" w:ascii="宋体" w:hAnsi="宋体" w:eastAsia="宋体" w:cs="宋体"/>
                <w:b/>
                <w:bCs/>
                <w:color w:val="000000" w:themeColor="text1"/>
                <w:sz w:val="24"/>
                <w:szCs w:val="24"/>
                <w:highlight w:val="none"/>
                <w:lang w:eastAsia="zh-CN"/>
                <w14:textFill>
                  <w14:solidFill>
                    <w14:schemeClr w14:val="tx1"/>
                  </w14:solidFill>
                </w14:textFill>
              </w:rPr>
              <w:t>应当对符合《政府采购促进中小企业发展管理办法》（财库﹝2020﹞46号）规定的小微企业报价给予10%（工程项目为5%）的扣除，用扣除后的价格参加评审。</w:t>
            </w:r>
            <w:r>
              <w:rPr>
                <w:rFonts w:hint="eastAsia" w:ascii="宋体" w:hAnsi="宋体" w:eastAsia="宋体" w:cs="宋体"/>
                <w:color w:val="000000" w:themeColor="text1"/>
                <w:sz w:val="24"/>
                <w:szCs w:val="24"/>
                <w:highlight w:val="none"/>
                <w:lang w:eastAsia="zh-CN"/>
                <w14:textFill>
                  <w14:solidFill>
                    <w14:schemeClr w14:val="tx1"/>
                  </w14:solidFill>
                </w14:textFill>
              </w:rPr>
              <w:t>适用招标投标法的政府采购工程建设项目，采用综合评估法但未采用低价优先法计算价格分的，评标时应当在采用原报价进行评分的基础上增加其价格得分的3%作为其价格分。中小企业参加政府采购活动，应当出具《中小企业声明函》，并且填写《监狱企业、小型和微型企业、残疾人福利性单位产品报价说明表》（格式见响应文件附件，填写要求按附件中表下附注），否则不得享受相关中小企业扶持政策。</w:t>
            </w:r>
          </w:p>
          <w:p w14:paraId="29FDCFD6">
            <w:pPr>
              <w:pStyle w:val="41"/>
              <w:spacing w:line="440" w:lineRule="exact"/>
              <w:ind w:firstLine="0" w:firstLineChars="0"/>
              <w:rPr>
                <w:rFonts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t>4.2.8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2%（工程项目为1%）的扣除，用扣除后的价格参加评审适用招标投标法的政府采购工程建设项目，采用综合评估法但未采用低价优先法计算价格分的，评标时应当在采用原报价进行评分的基础上增加其价格得分的1%作为其价格分。</w:t>
            </w:r>
          </w:p>
          <w:p w14:paraId="4C271A46">
            <w:pPr>
              <w:pStyle w:val="39"/>
              <w:spacing w:line="440" w:lineRule="exact"/>
              <w:rPr>
                <w:rFonts w:eastAsia="宋体"/>
                <w:color w:val="000000" w:themeColor="text1"/>
                <w:sz w:val="24"/>
                <w:szCs w:val="24"/>
                <w:highlight w:val="none"/>
                <w:lang w:eastAsia="zh-CN"/>
                <w14:textFill>
                  <w14:solidFill>
                    <w14:schemeClr w14:val="tx1"/>
                  </w14:solidFill>
                </w14:textFill>
              </w:rPr>
            </w:pPr>
            <w:r>
              <w:rPr>
                <w:rFonts w:hint="eastAsia" w:eastAsia="宋体"/>
                <w:color w:val="000000" w:themeColor="text1"/>
                <w:sz w:val="24"/>
                <w:szCs w:val="24"/>
                <w:highlight w:val="none"/>
                <w:lang w:eastAsia="zh-CN"/>
                <w14:textFill>
                  <w14:solidFill>
                    <w14:schemeClr w14:val="tx1"/>
                  </w14:solidFill>
                </w14:textFill>
              </w:rPr>
              <w:t>4.2.9价格扣除比例对小型企业和微型企业同等对待，不作区分。</w:t>
            </w:r>
          </w:p>
          <w:p w14:paraId="1C0410B2">
            <w:pPr>
              <w:pStyle w:val="39"/>
              <w:spacing w:line="440" w:lineRule="exact"/>
              <w:rPr>
                <w:rFonts w:eastAsia="宋体"/>
                <w:color w:val="000000" w:themeColor="text1"/>
                <w:sz w:val="24"/>
                <w:szCs w:val="24"/>
                <w:highlight w:val="none"/>
                <w:lang w:eastAsia="zh-CN"/>
                <w14:textFill>
                  <w14:solidFill>
                    <w14:schemeClr w14:val="tx1"/>
                  </w14:solidFill>
                </w14:textFill>
              </w:rPr>
            </w:pPr>
            <w:r>
              <w:rPr>
                <w:rFonts w:hint="eastAsia" w:eastAsia="宋体"/>
                <w:color w:val="000000" w:themeColor="text1"/>
                <w:sz w:val="24"/>
                <w:szCs w:val="24"/>
                <w:highlight w:val="none"/>
                <w:lang w:eastAsia="zh-CN"/>
                <w14:textFill>
                  <w14:solidFill>
                    <w14:schemeClr w14:val="tx1"/>
                  </w14:solidFill>
                </w14:textFill>
              </w:rPr>
              <w:t>4.3按照《财政部民政部中国残疾人联合会关于促进残疾人就业政府采购政策的通知》（财库〔2017〕141号）的规定，在政府采购活动中，残疾人福利性单位视同小型、微型企业，享受评审中价格扣除的政府采购政策。如供应商为残疾人福利性单位，</w:t>
            </w:r>
          </w:p>
          <w:p w14:paraId="12A152B2">
            <w:pPr>
              <w:pStyle w:val="41"/>
              <w:spacing w:line="440" w:lineRule="exact"/>
              <w:ind w:firstLine="0" w:firstLineChars="0"/>
              <w:rPr>
                <w:rFonts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t>应当提供《残疾人福利性单位声明函》（格式见响应文件附件）</w:t>
            </w:r>
          </w:p>
          <w:p w14:paraId="6B81DA09">
            <w:pPr>
              <w:pStyle w:val="41"/>
              <w:spacing w:line="440" w:lineRule="exact"/>
              <w:ind w:firstLine="0" w:firstLineChars="0"/>
              <w:rPr>
                <w:rFonts w:eastAsia="宋体"/>
                <w:color w:val="000000" w:themeColor="text1"/>
                <w:kern w:val="2"/>
                <w:highlight w:val="none"/>
                <w:lang w:eastAsia="zh-CN"/>
                <w14:textFill>
                  <w14:solidFill>
                    <w14:schemeClr w14:val="tx1"/>
                  </w14:solidFill>
                </w14:textFill>
              </w:rPr>
            </w:pPr>
            <w:r>
              <w:rPr>
                <w:rFonts w:hint="eastAsia" w:eastAsia="宋体"/>
                <w:color w:val="000000" w:themeColor="text1"/>
                <w:kern w:val="2"/>
                <w:highlight w:val="none"/>
                <w:lang w:eastAsia="zh-CN"/>
                <w14:textFill>
                  <w14:solidFill>
                    <w14:schemeClr w14:val="tx1"/>
                  </w14:solidFill>
                </w14:textFill>
              </w:rPr>
              <w:t>5、政策优惠说明：</w:t>
            </w:r>
          </w:p>
          <w:p w14:paraId="463785F7">
            <w:pPr>
              <w:pStyle w:val="41"/>
              <w:spacing w:line="440" w:lineRule="exact"/>
              <w:ind w:firstLine="0" w:firstLineChars="0"/>
              <w:rPr>
                <w:rFonts w:eastAsia="宋体"/>
                <w:color w:val="000000" w:themeColor="text1"/>
                <w:kern w:val="2"/>
                <w:highlight w:val="none"/>
                <w:lang w:eastAsia="zh-CN"/>
                <w14:textFill>
                  <w14:solidFill>
                    <w14:schemeClr w14:val="tx1"/>
                  </w14:solidFill>
                </w14:textFill>
              </w:rPr>
            </w:pPr>
            <w:r>
              <w:rPr>
                <w:rFonts w:hint="eastAsia" w:eastAsia="宋体"/>
                <w:color w:val="000000" w:themeColor="text1"/>
                <w:kern w:val="2"/>
                <w:highlight w:val="none"/>
                <w:lang w:eastAsia="zh-CN"/>
                <w14:textFill>
                  <w14:solidFill>
                    <w14:schemeClr w14:val="tx1"/>
                  </w14:solidFill>
                </w14:textFill>
              </w:rPr>
              <w:t>5.1对监狱企业生产的制服、消防设备和特种车辆产品评审价格折扣8%，监狱企业其他产品、小型企业、微型企业、残疾人福利性单位的产品评审价格折扣均为6%；</w:t>
            </w:r>
          </w:p>
          <w:p w14:paraId="06456D12">
            <w:pPr>
              <w:pStyle w:val="41"/>
              <w:spacing w:line="440" w:lineRule="exact"/>
              <w:ind w:firstLine="0" w:firstLineChars="0"/>
              <w:rPr>
                <w:rFonts w:eastAsia="宋体"/>
                <w:color w:val="000000" w:themeColor="text1"/>
                <w:kern w:val="2"/>
                <w:highlight w:val="none"/>
                <w:lang w:eastAsia="zh-CN"/>
                <w14:textFill>
                  <w14:solidFill>
                    <w14:schemeClr w14:val="tx1"/>
                  </w14:solidFill>
                </w14:textFill>
              </w:rPr>
            </w:pPr>
            <w:r>
              <w:rPr>
                <w:rFonts w:hint="eastAsia" w:eastAsia="宋体"/>
                <w:color w:val="000000" w:themeColor="text1"/>
                <w:kern w:val="2"/>
                <w:highlight w:val="none"/>
                <w:lang w:eastAsia="zh-CN"/>
                <w14:textFill>
                  <w14:solidFill>
                    <w14:schemeClr w14:val="tx1"/>
                  </w14:solidFill>
                </w14:textFill>
              </w:rPr>
              <w:t>联合协议中约定，小型、微型企业的协议合同金额占到联合体协议合同总金额30%以上的，可给予联合体2%的价格扣除。</w:t>
            </w:r>
          </w:p>
          <w:p w14:paraId="411ECCEC">
            <w:pPr>
              <w:pStyle w:val="41"/>
              <w:spacing w:line="440" w:lineRule="exact"/>
              <w:ind w:firstLine="0" w:firstLineChars="0"/>
              <w:rPr>
                <w:rFonts w:eastAsia="宋体"/>
                <w:color w:val="000000" w:themeColor="text1"/>
                <w:kern w:val="2"/>
                <w:highlight w:val="none"/>
                <w:lang w:eastAsia="zh-CN"/>
                <w14:textFill>
                  <w14:solidFill>
                    <w14:schemeClr w14:val="tx1"/>
                  </w14:solidFill>
                </w14:textFill>
              </w:rPr>
            </w:pPr>
            <w:r>
              <w:rPr>
                <w:rFonts w:hint="eastAsia" w:eastAsia="宋体"/>
                <w:color w:val="000000" w:themeColor="text1"/>
                <w:kern w:val="2"/>
                <w:highlight w:val="none"/>
                <w:lang w:eastAsia="zh-CN"/>
                <w14:textFill>
                  <w14:solidFill>
                    <w14:schemeClr w14:val="tx1"/>
                  </w14:solidFill>
                </w14:textFill>
              </w:rPr>
              <w:t>联合体各方均为小型、微型企业的，联合体视同为小型、微型企业评审价格折扣为6%。</w:t>
            </w:r>
          </w:p>
          <w:p w14:paraId="58B52660">
            <w:pPr>
              <w:pStyle w:val="41"/>
              <w:spacing w:line="440" w:lineRule="exact"/>
              <w:ind w:firstLine="0" w:firstLineChars="0"/>
              <w:rPr>
                <w:rFonts w:eastAsia="宋体"/>
                <w:color w:val="000000" w:themeColor="text1"/>
                <w:kern w:val="2"/>
                <w:highlight w:val="none"/>
                <w:lang w:eastAsia="zh-CN"/>
                <w14:textFill>
                  <w14:solidFill>
                    <w14:schemeClr w14:val="tx1"/>
                  </w14:solidFill>
                </w14:textFill>
              </w:rPr>
            </w:pPr>
            <w:r>
              <w:rPr>
                <w:rFonts w:hint="eastAsia" w:eastAsia="宋体"/>
                <w:color w:val="000000" w:themeColor="text1"/>
                <w:kern w:val="2"/>
                <w:highlight w:val="none"/>
                <w:lang w:eastAsia="zh-CN"/>
                <w14:textFill>
                  <w14:solidFill>
                    <w14:schemeClr w14:val="tx1"/>
                  </w14:solidFill>
                </w14:textFill>
              </w:rPr>
              <w:t>生产商既是监狱企业，又属小型企业或微型企业或残疾人福利性单位的不重复折扣。</w:t>
            </w:r>
          </w:p>
          <w:p w14:paraId="6237DD7C">
            <w:pPr>
              <w:pStyle w:val="41"/>
              <w:spacing w:line="440" w:lineRule="exact"/>
              <w:ind w:firstLine="0" w:firstLineChars="0"/>
              <w:rPr>
                <w:rFonts w:eastAsia="宋体"/>
                <w:color w:val="000000" w:themeColor="text1"/>
                <w:kern w:val="2"/>
                <w:highlight w:val="none"/>
                <w:lang w:eastAsia="zh-CN"/>
                <w14:textFill>
                  <w14:solidFill>
                    <w14:schemeClr w14:val="tx1"/>
                  </w14:solidFill>
                </w14:textFill>
              </w:rPr>
            </w:pPr>
            <w:r>
              <w:rPr>
                <w:rFonts w:hint="eastAsia" w:eastAsia="宋体"/>
                <w:color w:val="000000" w:themeColor="text1"/>
                <w:kern w:val="2"/>
                <w:highlight w:val="none"/>
                <w:lang w:eastAsia="zh-CN"/>
                <w14:textFill>
                  <w14:solidFill>
                    <w14:schemeClr w14:val="tx1"/>
                  </w14:solidFill>
                </w14:textFill>
              </w:rPr>
              <w:t>5.2对环境标志产品和节能产品评审加分：</w:t>
            </w:r>
          </w:p>
          <w:p w14:paraId="6E4CD21F">
            <w:pPr>
              <w:pStyle w:val="41"/>
              <w:spacing w:line="440" w:lineRule="exact"/>
              <w:ind w:firstLine="0" w:firstLineChars="0"/>
              <w:rPr>
                <w:rFonts w:eastAsia="宋体"/>
                <w:color w:val="000000" w:themeColor="text1"/>
                <w:kern w:val="2"/>
                <w:highlight w:val="none"/>
                <w:lang w:eastAsia="zh-CN"/>
                <w14:textFill>
                  <w14:solidFill>
                    <w14:schemeClr w14:val="tx1"/>
                  </w14:solidFill>
                </w14:textFill>
              </w:rPr>
            </w:pPr>
            <w:r>
              <w:rPr>
                <w:rFonts w:hint="eastAsia" w:eastAsia="宋体"/>
                <w:color w:val="000000" w:themeColor="text1"/>
                <w:kern w:val="2"/>
                <w:highlight w:val="none"/>
                <w:lang w:eastAsia="zh-CN"/>
                <w14:textFill>
                  <w14:solidFill>
                    <w14:schemeClr w14:val="tx1"/>
                  </w14:solidFill>
                </w14:textFill>
              </w:rPr>
              <w:t>①在价格评标项中，对节能、环境标志产品分别给予价格评标总分值的4%的加分；</w:t>
            </w:r>
          </w:p>
          <w:p w14:paraId="3C3C3207">
            <w:pPr>
              <w:pStyle w:val="41"/>
              <w:spacing w:line="440" w:lineRule="exact"/>
              <w:ind w:firstLine="0" w:firstLineChars="0"/>
              <w:rPr>
                <w:rFonts w:eastAsia="宋体"/>
                <w:color w:val="000000" w:themeColor="text1"/>
                <w:kern w:val="2"/>
                <w:highlight w:val="none"/>
                <w:lang w:eastAsia="zh-CN"/>
                <w14:textFill>
                  <w14:solidFill>
                    <w14:schemeClr w14:val="tx1"/>
                  </w14:solidFill>
                </w14:textFill>
              </w:rPr>
            </w:pPr>
            <w:r>
              <w:rPr>
                <w:rFonts w:hint="eastAsia" w:eastAsia="宋体"/>
                <w:color w:val="000000" w:themeColor="text1"/>
                <w:kern w:val="2"/>
                <w:highlight w:val="none"/>
                <w:lang w:eastAsia="zh-CN"/>
                <w14:textFill>
                  <w14:solidFill>
                    <w14:schemeClr w14:val="tx1"/>
                  </w14:solidFill>
                </w14:textFill>
              </w:rPr>
              <w:t>②在技术评标项中，对节能、环境标志产品分别给予技术评标总分值的4%的加分。</w:t>
            </w:r>
          </w:p>
          <w:p w14:paraId="69E53706">
            <w:pPr>
              <w:pStyle w:val="41"/>
              <w:spacing w:line="440" w:lineRule="exact"/>
              <w:ind w:firstLine="0" w:firstLineChars="0"/>
              <w:rPr>
                <w:rFonts w:eastAsia="宋体"/>
                <w:color w:val="000000" w:themeColor="text1"/>
                <w:kern w:val="2"/>
                <w:highlight w:val="none"/>
                <w:lang w:eastAsia="zh-CN"/>
                <w14:textFill>
                  <w14:solidFill>
                    <w14:schemeClr w14:val="tx1"/>
                  </w14:solidFill>
                </w14:textFill>
              </w:rPr>
            </w:pPr>
            <w:r>
              <w:rPr>
                <w:rFonts w:hint="eastAsia" w:eastAsia="宋体"/>
                <w:color w:val="000000" w:themeColor="text1"/>
                <w:kern w:val="2"/>
                <w:highlight w:val="none"/>
                <w:lang w:eastAsia="zh-CN"/>
                <w14:textFill>
                  <w14:solidFill>
                    <w14:schemeClr w14:val="tx1"/>
                  </w14:solidFill>
                </w14:textFill>
              </w:rPr>
              <w:t>产品既是环境标志产品，又是节能产品的均予加分，其中节能产品加分时不含强制节能产品。</w:t>
            </w:r>
          </w:p>
          <w:p w14:paraId="2D6F7CE9">
            <w:pPr>
              <w:pStyle w:val="41"/>
              <w:spacing w:line="440" w:lineRule="exact"/>
              <w:ind w:firstLine="0" w:firstLineChars="0"/>
              <w:rPr>
                <w:rFonts w:eastAsia="宋体"/>
                <w:color w:val="000000" w:themeColor="text1"/>
                <w:kern w:val="2"/>
                <w:highlight w:val="none"/>
                <w:lang w:eastAsia="zh-CN"/>
                <w14:textFill>
                  <w14:solidFill>
                    <w14:schemeClr w14:val="tx1"/>
                  </w14:solidFill>
                </w14:textFill>
              </w:rPr>
            </w:pPr>
            <w:r>
              <w:rPr>
                <w:rFonts w:hint="eastAsia" w:eastAsia="宋体"/>
                <w:color w:val="000000" w:themeColor="text1"/>
                <w:kern w:val="2"/>
                <w:highlight w:val="none"/>
                <w:lang w:eastAsia="zh-CN"/>
                <w14:textFill>
                  <w14:solidFill>
                    <w14:schemeClr w14:val="tx1"/>
                  </w14:solidFill>
                </w14:textFill>
              </w:rPr>
              <w:t>最终得分=综合得分+对环境标志产品和节能产品加分。</w:t>
            </w:r>
          </w:p>
          <w:p w14:paraId="4CF2A737">
            <w:pPr>
              <w:pStyle w:val="41"/>
              <w:spacing w:line="440" w:lineRule="exact"/>
              <w:ind w:firstLine="0" w:firstLineChars="0"/>
              <w:rPr>
                <w:rFonts w:eastAsia="宋体"/>
                <w:color w:val="000000" w:themeColor="text1"/>
                <w:kern w:val="2"/>
                <w:highlight w:val="none"/>
                <w:lang w:eastAsia="zh-CN"/>
                <w14:textFill>
                  <w14:solidFill>
                    <w14:schemeClr w14:val="tx1"/>
                  </w14:solidFill>
                </w14:textFill>
              </w:rPr>
            </w:pPr>
            <w:r>
              <w:rPr>
                <w:rFonts w:hint="eastAsia" w:eastAsia="宋体"/>
                <w:color w:val="000000" w:themeColor="text1"/>
                <w:kern w:val="2"/>
                <w:highlight w:val="none"/>
                <w:lang w:eastAsia="zh-CN"/>
                <w14:textFill>
                  <w14:solidFill>
                    <w14:schemeClr w14:val="tx1"/>
                  </w14:solidFill>
                </w14:textFill>
              </w:rPr>
              <w:t>5.3在农副产品采购时，等条件下优先采购来自全国贫困县的产品。在物业服务采购时，同等条件下来自全国贫困县的供应商优先成交。</w:t>
            </w:r>
          </w:p>
          <w:p w14:paraId="67AB53DE">
            <w:pPr>
              <w:pStyle w:val="41"/>
              <w:spacing w:line="440" w:lineRule="exact"/>
              <w:ind w:firstLine="0" w:firstLineChars="0"/>
              <w:rPr>
                <w:rFonts w:eastAsia="宋体"/>
                <w:color w:val="000000" w:themeColor="text1"/>
                <w:highlight w:val="none"/>
                <w:lang w:eastAsia="zh-CN"/>
                <w14:textFill>
                  <w14:solidFill>
                    <w14:schemeClr w14:val="tx1"/>
                  </w14:solidFill>
                </w14:textFill>
              </w:rPr>
            </w:pPr>
            <w:r>
              <w:rPr>
                <w:rFonts w:hint="eastAsia" w:eastAsia="宋体"/>
                <w:b/>
                <w:bCs/>
                <w:color w:val="000000" w:themeColor="text1"/>
                <w:kern w:val="2"/>
                <w:highlight w:val="none"/>
                <w:lang w:eastAsia="zh-CN"/>
                <w14:textFill>
                  <w14:solidFill>
                    <w14:schemeClr w14:val="tx1"/>
                  </w14:solidFill>
                </w14:textFill>
              </w:rPr>
              <w:t>本项目所属行业：建筑业。</w:t>
            </w:r>
          </w:p>
        </w:tc>
      </w:tr>
      <w:tr w14:paraId="68550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48" w:type="dxa"/>
            <w:vAlign w:val="center"/>
          </w:tcPr>
          <w:p w14:paraId="6A87A069">
            <w:pPr>
              <w:pStyle w:val="39"/>
              <w:spacing w:line="440" w:lineRule="exact"/>
              <w:jc w:val="center"/>
              <w:rPr>
                <w:rFonts w:eastAsia="宋体"/>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28</w:t>
            </w:r>
          </w:p>
        </w:tc>
        <w:tc>
          <w:tcPr>
            <w:tcW w:w="1788" w:type="dxa"/>
            <w:vAlign w:val="center"/>
          </w:tcPr>
          <w:p w14:paraId="5C6C2E37">
            <w:pPr>
              <w:spacing w:line="440" w:lineRule="exact"/>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农民工工资</w:t>
            </w:r>
          </w:p>
        </w:tc>
        <w:tc>
          <w:tcPr>
            <w:tcW w:w="7683" w:type="dxa"/>
            <w:vAlign w:val="center"/>
          </w:tcPr>
          <w:p w14:paraId="0E202037">
            <w:pPr>
              <w:pStyle w:val="41"/>
              <w:spacing w:line="440" w:lineRule="exact"/>
              <w:ind w:firstLine="0" w:firstLineChars="0"/>
              <w:rPr>
                <w:rFonts w:eastAsia="宋体"/>
                <w:b/>
                <w:bCs/>
                <w:color w:val="000000" w:themeColor="text1"/>
                <w:kern w:val="2"/>
                <w:highlight w:val="none"/>
                <w:lang w:eastAsia="zh-CN"/>
                <w14:textFill>
                  <w14:solidFill>
                    <w14:schemeClr w14:val="tx1"/>
                  </w14:solidFill>
                </w14:textFill>
              </w:rPr>
            </w:pPr>
            <w:r>
              <w:rPr>
                <w:rFonts w:eastAsia="宋体"/>
                <w:color w:val="000000" w:themeColor="text1"/>
                <w:highlight w:val="none"/>
                <w:lang w:eastAsia="zh-CN"/>
                <w14:textFill>
                  <w14:solidFill>
                    <w14:schemeClr w14:val="tx1"/>
                  </w14:solidFill>
                </w14:textFill>
              </w:rPr>
              <w:t>及时支付农民工工资，按照国家有关规定管理农民用工，对农民工工作安全、劳动保险等事宜负责，若出现因农民工问题导致的纠纷或影响，承担全部责任。 供应商应将上述承诺内容加盖公章后作为响应文件中“投标其他材料”的一部分提交。未按要求提供相关承诺材料的供应商，其响应文件将被视为无效标处理。</w:t>
            </w:r>
          </w:p>
        </w:tc>
      </w:tr>
      <w:tr w14:paraId="75A44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48" w:type="dxa"/>
            <w:vAlign w:val="center"/>
          </w:tcPr>
          <w:p w14:paraId="56A94B91">
            <w:pPr>
              <w:pStyle w:val="39"/>
              <w:spacing w:line="440" w:lineRule="exact"/>
              <w:jc w:val="center"/>
              <w:rPr>
                <w:rFonts w:eastAsia="宋体"/>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29</w:t>
            </w:r>
          </w:p>
        </w:tc>
        <w:tc>
          <w:tcPr>
            <w:tcW w:w="1788" w:type="dxa"/>
            <w:vAlign w:val="center"/>
          </w:tcPr>
          <w:p w14:paraId="16392C3C">
            <w:pPr>
              <w:spacing w:line="440" w:lineRule="exact"/>
              <w:jc w:val="center"/>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山东省政府采购合同融资与履约保函服务平台</w:t>
            </w:r>
          </w:p>
        </w:tc>
        <w:tc>
          <w:tcPr>
            <w:tcW w:w="7683" w:type="dxa"/>
            <w:vAlign w:val="center"/>
          </w:tcPr>
          <w:p w14:paraId="4CBBE0E7">
            <w:pPr>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为进一步优化政府采购营商环境，充分利用政府采购合同的信用价值以及在政府采购活动中形成的数据价值，有效破解中小企业融资难融资贵问题，省财政厅牵头开发了“山东省政府采购合同融资与履约保函服务平台”。</w:t>
            </w:r>
            <w:r>
              <w:rPr>
                <w:rFonts w:hint="eastAsia"/>
                <w:color w:val="000000" w:themeColor="text1"/>
                <w:sz w:val="24"/>
                <w:szCs w:val="24"/>
                <w:highlight w:val="none"/>
                <w14:textFill>
                  <w14:solidFill>
                    <w14:schemeClr w14:val="tx1"/>
                  </w14:solidFill>
                </w14:textFill>
              </w:rPr>
              <w:t>如下图：</w:t>
            </w:r>
          </w:p>
          <w:p w14:paraId="3020732D">
            <w:pPr>
              <w:pStyle w:val="11"/>
              <w:spacing w:after="0"/>
              <w:rPr>
                <w:color w:val="000000" w:themeColor="text1"/>
                <w:sz w:val="24"/>
                <w:highlight w:val="none"/>
                <w14:textFill>
                  <w14:solidFill>
                    <w14:schemeClr w14:val="tx1"/>
                  </w14:solidFill>
                </w14:textFill>
              </w:rPr>
            </w:pPr>
            <w:r>
              <w:rPr>
                <w:color w:val="000000" w:themeColor="text1"/>
                <w:highlight w:val="none"/>
                <w:lang w:eastAsia="zh-CN"/>
                <w14:textFill>
                  <w14:solidFill>
                    <w14:schemeClr w14:val="tx1"/>
                  </w14:solidFill>
                </w14:textFill>
              </w:rPr>
              <w:drawing>
                <wp:inline distT="0" distB="0" distL="114300" distR="114300">
                  <wp:extent cx="952500" cy="956310"/>
                  <wp:effectExtent l="0" t="0" r="0" b="152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4"/>
                          <a:stretch>
                            <a:fillRect/>
                          </a:stretch>
                        </pic:blipFill>
                        <pic:spPr>
                          <a:xfrm>
                            <a:off x="0" y="0"/>
                            <a:ext cx="952500" cy="956310"/>
                          </a:xfrm>
                          <a:prstGeom prst="rect">
                            <a:avLst/>
                          </a:prstGeom>
                          <a:noFill/>
                          <a:ln>
                            <a:noFill/>
                          </a:ln>
                        </pic:spPr>
                      </pic:pic>
                    </a:graphicData>
                  </a:graphic>
                </wp:inline>
              </w:drawing>
            </w:r>
          </w:p>
          <w:p w14:paraId="7ED4EEC0">
            <w:pPr>
              <w:spacing w:line="440" w:lineRule="exact"/>
              <w:rPr>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供应商通过手机扫描二维码或关注微信公众号“山东政采贷”，进入融资平台手机端。</w:t>
            </w:r>
          </w:p>
          <w:p w14:paraId="0CB09A5B">
            <w:pPr>
              <w:spacing w:line="440" w:lineRule="exact"/>
              <w:rPr>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供应商申请融资，分三步走：</w:t>
            </w:r>
          </w:p>
          <w:p w14:paraId="771E6705">
            <w:pPr>
              <w:spacing w:line="440" w:lineRule="exact"/>
              <w:rPr>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第一步：登录平台。</w:t>
            </w:r>
          </w:p>
          <w:p w14:paraId="1B3F124B">
            <w:pPr>
              <w:spacing w:line="440" w:lineRule="exact"/>
              <w:rPr>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第二步：填写基本资料，包括公司名称、代码、法人、开户银行等，尽量填全。</w:t>
            </w:r>
          </w:p>
          <w:p w14:paraId="4A40B708">
            <w:pPr>
              <w:spacing w:line="440" w:lineRule="exact"/>
              <w:rPr>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第三步：发起融资申请，包括本次融资金额等，提交。系统会提示您申请成功。</w:t>
            </w:r>
          </w:p>
          <w:p w14:paraId="090B2A87">
            <w:pPr>
              <w:spacing w:line="440" w:lineRule="exact"/>
              <w:rPr>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友情提示：左侧菜单完善信用信息条目，供应商查看自身公开信用画像信息，检查信息准确性，若发现存在可能影响融资的信息可以申请进行修复。</w:t>
            </w:r>
          </w:p>
          <w:p w14:paraId="4DA5776C">
            <w:pPr>
              <w:pStyle w:val="41"/>
              <w:spacing w:line="440" w:lineRule="exact"/>
              <w:ind w:firstLine="0" w:firstLineChars="0"/>
              <w:rPr>
                <w:rFonts w:eastAsia="宋体"/>
                <w:color w:val="000000" w:themeColor="text1"/>
                <w:kern w:val="2"/>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融资平台的服务对象，是在“山东省政府采购信息公开平台”注册登记或参与我省政府采购活动的供应商。借助山东省信用金桥中小企业发展服务有限公司专业优势，利用互联网大数据等现代信息技术，充分发挥全省政府性融资担保机构的“增信”、“分险”作用，广开融资渠道，创新融资模式，为服务对象提供政府采购合同融资、担保和保函等各类融资服务。</w:t>
            </w:r>
          </w:p>
        </w:tc>
      </w:tr>
    </w:tbl>
    <w:p w14:paraId="6FEE9B90">
      <w:pPr>
        <w:spacing w:line="440" w:lineRule="exact"/>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br w:type="page"/>
      </w:r>
    </w:p>
    <w:p w14:paraId="1EEE7089">
      <w:pPr>
        <w:tabs>
          <w:tab w:val="left" w:pos="0"/>
          <w:tab w:val="left" w:pos="180"/>
          <w:tab w:val="left" w:pos="360"/>
        </w:tabs>
        <w:spacing w:line="440" w:lineRule="exact"/>
        <w:ind w:firstLine="482" w:firstLineChars="200"/>
        <w:jc w:val="both"/>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一、适用范围</w:t>
      </w:r>
    </w:p>
    <w:p w14:paraId="6DECC615">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本采购文件仅适用于本次竞争性磋商公告中所叙述的项目。供应商应当按照本采购文件的要求进行报价。</w:t>
      </w:r>
    </w:p>
    <w:p w14:paraId="5421E218">
      <w:pPr>
        <w:tabs>
          <w:tab w:val="left" w:pos="0"/>
          <w:tab w:val="left" w:pos="180"/>
          <w:tab w:val="left" w:pos="360"/>
        </w:tabs>
        <w:spacing w:line="440" w:lineRule="exact"/>
        <w:ind w:firstLine="482" w:firstLineChars="200"/>
        <w:jc w:val="both"/>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二、总则</w:t>
      </w:r>
    </w:p>
    <w:p w14:paraId="2C47E3B6">
      <w:pPr>
        <w:tabs>
          <w:tab w:val="left" w:pos="0"/>
          <w:tab w:val="left" w:pos="180"/>
          <w:tab w:val="left" w:pos="360"/>
        </w:tabs>
        <w:spacing w:line="440" w:lineRule="exact"/>
        <w:ind w:firstLine="480" w:firstLineChars="200"/>
        <w:jc w:val="both"/>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（一）定义</w:t>
      </w:r>
    </w:p>
    <w:p w14:paraId="5641A959">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1、“采购人”系指</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阳谷县中医医院</w:t>
      </w:r>
      <w:r>
        <w:rPr>
          <w:rFonts w:hint="eastAsia" w:ascii="宋体" w:hAnsi="宋体" w:eastAsia="宋体" w:cs="宋体"/>
          <w:color w:val="000000" w:themeColor="text1"/>
          <w:sz w:val="24"/>
          <w:szCs w:val="24"/>
          <w:lang w:eastAsia="zh-CN"/>
          <w14:textFill>
            <w14:solidFill>
              <w14:schemeClr w14:val="tx1"/>
            </w14:solidFill>
          </w14:textFill>
        </w:rPr>
        <w:t>。</w:t>
      </w:r>
    </w:p>
    <w:p w14:paraId="2377D587">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2、“采购代理机构”系指山东鑫涛工程咨询管理有限公司。</w:t>
      </w:r>
    </w:p>
    <w:p w14:paraId="1D0CA592">
      <w:pPr>
        <w:tabs>
          <w:tab w:val="left" w:pos="0"/>
          <w:tab w:val="left" w:pos="180"/>
          <w:tab w:val="left" w:pos="360"/>
        </w:tabs>
        <w:spacing w:line="440" w:lineRule="exact"/>
        <w:ind w:firstLine="480" w:firstLineChars="200"/>
        <w:jc w:val="both"/>
        <w:rPr>
          <w:rFonts w:ascii="宋体" w:hAnsi="宋体" w:eastAsia="宋体" w:cs="宋体"/>
          <w:dstrike/>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3、“供应商”系指向采购代理机构索取采购文件并提交响应文件的供应商。</w:t>
      </w:r>
    </w:p>
    <w:p w14:paraId="4A469BB7">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4、“成交（候选）供应商”系指由磋商小组对各供应商综合评审后，评选出的对采购文件做出实质性响应、综合竞争实力强、报价合理且有能力为采购人提供相应施工服务，遵守响应文件和磋商时的承诺，赢得或潜在赢得施工合同的供应商。</w:t>
      </w:r>
    </w:p>
    <w:p w14:paraId="5DE5B3B0">
      <w:pPr>
        <w:spacing w:line="440" w:lineRule="exact"/>
        <w:ind w:firstLine="480" w:firstLineChars="200"/>
        <w:jc w:val="both"/>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（二）踏勘现场：详见须知表</w:t>
      </w:r>
    </w:p>
    <w:p w14:paraId="1EF4C4A8">
      <w:pPr>
        <w:tabs>
          <w:tab w:val="left" w:pos="0"/>
          <w:tab w:val="left" w:pos="180"/>
          <w:tab w:val="left" w:pos="360"/>
        </w:tabs>
        <w:adjustRightInd w:val="0"/>
        <w:snapToGrid w:val="0"/>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（三）保证金：无。</w:t>
      </w:r>
    </w:p>
    <w:p w14:paraId="5E36AC97">
      <w:pPr>
        <w:tabs>
          <w:tab w:val="left" w:pos="0"/>
          <w:tab w:val="left" w:pos="180"/>
          <w:tab w:val="left" w:pos="360"/>
        </w:tabs>
        <w:adjustRightInd w:val="0"/>
        <w:snapToGrid w:val="0"/>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（四）相关费用</w:t>
      </w:r>
    </w:p>
    <w:p w14:paraId="540B173E">
      <w:pPr>
        <w:adjustRightInd w:val="0"/>
        <w:snapToGrid w:val="0"/>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1、无论评审方法和结果如何，供应商均应自行承担所有与本次磋商活动有关的相关费用；</w:t>
      </w:r>
    </w:p>
    <w:p w14:paraId="2245D0E9">
      <w:pPr>
        <w:adjustRightInd w:val="0"/>
        <w:snapToGrid w:val="0"/>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2、代理服务费：详见供应商须知表。</w:t>
      </w:r>
    </w:p>
    <w:p w14:paraId="50C18E9C">
      <w:pPr>
        <w:tabs>
          <w:tab w:val="left" w:pos="0"/>
          <w:tab w:val="left" w:pos="180"/>
          <w:tab w:val="left" w:pos="360"/>
        </w:tabs>
        <w:spacing w:line="440" w:lineRule="exact"/>
        <w:ind w:firstLine="482" w:firstLineChars="200"/>
        <w:jc w:val="both"/>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三、采购文件说明</w:t>
      </w:r>
    </w:p>
    <w:p w14:paraId="48841BD7">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（一）采购文件组成：本采购文件由采购文件目录所列内容组成。</w:t>
      </w:r>
    </w:p>
    <w:p w14:paraId="570266DC">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（二）采购文件澄清</w:t>
      </w:r>
    </w:p>
    <w:p w14:paraId="56887064">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供应商对采购文件提出的澄清要求，详见须知表。对</w:t>
      </w:r>
      <w:r>
        <w:rPr>
          <w:rFonts w:hint="eastAsia" w:ascii="宋体" w:hAnsi="宋体" w:eastAsia="宋体" w:cs="宋体"/>
          <w:color w:val="000000" w:themeColor="text1"/>
          <w:sz w:val="24"/>
          <w:szCs w:val="24"/>
          <w:lang w:eastAsia="zh-CN"/>
          <w14:textFill>
            <w14:solidFill>
              <w14:schemeClr w14:val="tx1"/>
            </w14:solidFill>
          </w14:textFill>
        </w:rPr>
        <w:t>在采购文件要求提交响应文件截止法定时间前收到的采购文件的澄清要求，采购代理机构将视情况确定将不标明问题来源的书面答复发给所有购买采购文件的供应商。</w:t>
      </w:r>
    </w:p>
    <w:p w14:paraId="1DE8B5DE">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（三）采购文件修改</w:t>
      </w:r>
    </w:p>
    <w:p w14:paraId="4ECBA143">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1、采购代理机构对采购文件必须修改的内容，须在采购文件要求提交响应文件截止时间前，以书面形式通知己购买采购文件的所有供应商。补充文件作为采购文件的组成部分，对所有供应商具有约束力；</w:t>
      </w:r>
    </w:p>
    <w:p w14:paraId="5D7CEE55">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2、为使供应商有足够的时间按采购文件的要求修改响应文件，采购代理机构可酌情推迟磋商会议时间，并将此变更书面通知各供应商。</w:t>
      </w:r>
    </w:p>
    <w:p w14:paraId="7A33A948">
      <w:pPr>
        <w:tabs>
          <w:tab w:val="left" w:pos="0"/>
          <w:tab w:val="left" w:pos="180"/>
          <w:tab w:val="left" w:pos="360"/>
        </w:tabs>
        <w:spacing w:line="440" w:lineRule="exact"/>
        <w:ind w:firstLine="482"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四、响应文件编写</w:t>
      </w:r>
    </w:p>
    <w:p w14:paraId="65B1BD0F">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供应商应认真阅读采购文件中所有内容，并按照采购文件的要求提供响应文件，保证所提供的全部资料的真实性、准确性，以使其报价对采购文件做出实质性响应。否则，其将被视为无效。</w:t>
      </w:r>
    </w:p>
    <w:p w14:paraId="23610818">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（一）响应文件的组成</w:t>
      </w:r>
    </w:p>
    <w:p w14:paraId="617527C8">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供应商应按照采购文件的要求编制响应文件，提交包括证明其有资格进行报价和有能力履行合同的文件，内容如下：</w:t>
      </w:r>
    </w:p>
    <w:p w14:paraId="1C8B3023">
      <w:pPr>
        <w:spacing w:line="440" w:lineRule="exact"/>
        <w:ind w:firstLine="482" w:firstLineChars="200"/>
        <w:jc w:val="both"/>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开标一览表：</w:t>
      </w:r>
    </w:p>
    <w:p w14:paraId="75B448CB">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开标一览表</w:t>
      </w:r>
    </w:p>
    <w:p w14:paraId="15650419">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报价函</w:t>
      </w:r>
    </w:p>
    <w:p w14:paraId="13E45781">
      <w:pPr>
        <w:spacing w:line="440" w:lineRule="exact"/>
        <w:ind w:firstLine="482" w:firstLineChars="200"/>
        <w:jc w:val="both"/>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资信标：</w:t>
      </w:r>
    </w:p>
    <w:p w14:paraId="2BCCA0B4">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法定代表人身份证明</w:t>
      </w:r>
    </w:p>
    <w:p w14:paraId="2414D732">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授权委托书</w:t>
      </w:r>
    </w:p>
    <w:p w14:paraId="473B2AB9">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联合体协议书（本项目不适用）</w:t>
      </w:r>
    </w:p>
    <w:p w14:paraId="65B721A2">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小微企业证明</w:t>
      </w:r>
    </w:p>
    <w:p w14:paraId="7733EB98">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承诺书</w:t>
      </w:r>
    </w:p>
    <w:p w14:paraId="45B2B63C">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项目管理机构</w:t>
      </w:r>
    </w:p>
    <w:p w14:paraId="1C69960D">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拟分包计划表（本项目不适用）</w:t>
      </w:r>
    </w:p>
    <w:p w14:paraId="41FB5CEF">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资格审查资料</w:t>
      </w:r>
    </w:p>
    <w:p w14:paraId="434C4E62">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业绩资料</w:t>
      </w:r>
    </w:p>
    <w:p w14:paraId="5E952A8E">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投标其他材料</w:t>
      </w:r>
    </w:p>
    <w:p w14:paraId="2E613B24">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企业获奖</w:t>
      </w:r>
    </w:p>
    <w:p w14:paraId="0E98F4C7">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企业各类证书</w:t>
      </w:r>
    </w:p>
    <w:p w14:paraId="3557E36C">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近年类似项目情况表</w:t>
      </w:r>
    </w:p>
    <w:p w14:paraId="76AA7906">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商务响应表</w:t>
      </w:r>
    </w:p>
    <w:p w14:paraId="2994AD8F">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技术响应表</w:t>
      </w:r>
    </w:p>
    <w:p w14:paraId="44B4A574">
      <w:pPr>
        <w:spacing w:line="440" w:lineRule="exact"/>
        <w:ind w:firstLine="482"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商务标：</w:t>
      </w:r>
    </w:p>
    <w:p w14:paraId="4137D40C">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已标价工程量清单</w:t>
      </w:r>
    </w:p>
    <w:p w14:paraId="6EE4154F">
      <w:pPr>
        <w:spacing w:line="440" w:lineRule="exact"/>
        <w:ind w:firstLine="482" w:firstLineChars="200"/>
        <w:jc w:val="both"/>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技术标：</w:t>
      </w:r>
    </w:p>
    <w:p w14:paraId="370D8610">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施工组织设计</w:t>
      </w:r>
    </w:p>
    <w:p w14:paraId="7F349D28">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（二）响应文件的语言要求及计量单位</w:t>
      </w:r>
    </w:p>
    <w:p w14:paraId="187A2F5A">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1、供应商提交的响应文件及供应商就有关磋商的所有来往函电均应使用标准简体中文。供应商可以提交用其他语言印制的资料，但必须译成中文，在有差异和矛盾时以中文材料为准；</w:t>
      </w:r>
    </w:p>
    <w:p w14:paraId="73EF4E86">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2、除采购文件的技术规格中另有规定外，响应文件中所使用的计量单位须使用中华人民共和国法定计量单位。</w:t>
      </w:r>
    </w:p>
    <w:p w14:paraId="0B56C258">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（三）响应文件的格式要求</w:t>
      </w:r>
    </w:p>
    <w:p w14:paraId="1DEF89B5">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响应文件的编制</w:t>
      </w:r>
    </w:p>
    <w:p w14:paraId="64C9E35D">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1、电子响应文件：加密文件1份，为.lctf文件，在会员系统中上传。</w:t>
      </w:r>
    </w:p>
    <w:p w14:paraId="44B01B67">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上述各种形式响应文件均需在报价截止时间之前递交，缺少任何一项，采购人不予受理。</w:t>
      </w:r>
    </w:p>
    <w:p w14:paraId="65318846">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若供应商成交，成交后该企业还需提交三份胶装的系统内生成的PDF版纸质标书，并加盖公章。</w:t>
      </w:r>
    </w:p>
    <w:p w14:paraId="2B37319D">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2、响应文件中需由供应商盖章并由法定代表人或授权代理人签字。</w:t>
      </w:r>
    </w:p>
    <w:p w14:paraId="01C1BDAF">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3、电子响应文件签章要求：响应文件封面、报价函及电子磋商文件规定的其它应签章处应用CA锁进行电子签章。未按要求进行电子签章的响应文件，作无效标处理。</w:t>
      </w:r>
    </w:p>
    <w:p w14:paraId="39146C79">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（四）电子响应文件的制作：</w:t>
      </w:r>
    </w:p>
    <w:p w14:paraId="217A13B9">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（1）响应文件制作时，不同内容按标签提示制作导入，按照磋商文件中明确的响应文件目录和技术标格式进行编制，保证目录清晰、内容完整。</w:t>
      </w:r>
    </w:p>
    <w:p w14:paraId="28FA65F1">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（2）供应商递交的电子响应文件因供应商自身原因而导致无法导入电子辅助评标系统，该响应文件视为无效响应文件。</w:t>
      </w:r>
    </w:p>
    <w:p w14:paraId="57C4EE1C">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（3）电子招响应文件具有法律效力,与其他形式的招响应文件在内容和格式上等同，若响应文件与磋商文件要求不一致，其内容影响中标结果时，责任由供应商自行承担。</w:t>
      </w:r>
    </w:p>
    <w:p w14:paraId="0C82E22A">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（4）为了保证电子标书的合法性、安全性和完整性，电子标书转换完成后，应在规定部位加盖供应商单位电子签章和法定代表人CA印章。</w:t>
      </w:r>
    </w:p>
    <w:p w14:paraId="76A6C14D">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（五）电子版文件的制作：</w:t>
      </w:r>
    </w:p>
    <w:p w14:paraId="1C05FFDD">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供应商应按照采购文件及交易中心系统内规定的格式进行制作。</w:t>
      </w:r>
    </w:p>
    <w:p w14:paraId="361E440B">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（六）投标</w:t>
      </w:r>
    </w:p>
    <w:p w14:paraId="5FA20724">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供应商应按照采购文件及不见面开标规定的要求进行操作。</w:t>
      </w:r>
    </w:p>
    <w:p w14:paraId="0C462127">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（七）响应文件的递交</w:t>
      </w:r>
    </w:p>
    <w:p w14:paraId="3431CEBA">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供应商应在规定的投标截止时间前递交响应文件。</w:t>
      </w:r>
    </w:p>
    <w:p w14:paraId="7CEFD48B">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供应商递交响应文件的地点：见供应商须知前附表。</w:t>
      </w:r>
    </w:p>
    <w:p w14:paraId="68CD20FA">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除供应商须知前附表另有规定外，供应商所递交的响应文件不予退还。</w:t>
      </w:r>
    </w:p>
    <w:p w14:paraId="1BBEF55C">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逾期送达的或者未送达指定地点的响应文件，采购人不予受理。</w:t>
      </w:r>
    </w:p>
    <w:p w14:paraId="3E55F849">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（八）响应文件的修改与撤回</w:t>
      </w:r>
    </w:p>
    <w:p w14:paraId="11F8F997">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在规定的投标截止时间前，供应商可以修改或撤回已递交的响应文件，但应以书面形式通知采购人。</w:t>
      </w:r>
    </w:p>
    <w:p w14:paraId="0D7EB8AA">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投标截止时间前供应商撤回响应文件的，采购人自收到供应商书面撤回通知之日起5日内退还已收取的投标保证金。</w:t>
      </w:r>
    </w:p>
    <w:p w14:paraId="449639C0">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修改的内容为响应文件的组成部分。修改的响应文件应按照本章第3条、第4条规定进行编制、密封、标记和递交，并标明“修改”字样。</w:t>
      </w:r>
    </w:p>
    <w:p w14:paraId="34D1CA8B">
      <w:pPr>
        <w:tabs>
          <w:tab w:val="left" w:pos="0"/>
          <w:tab w:val="left" w:pos="180"/>
          <w:tab w:val="left" w:pos="360"/>
        </w:tabs>
        <w:spacing w:line="440" w:lineRule="exact"/>
        <w:ind w:firstLine="482" w:firstLineChars="200"/>
        <w:jc w:val="both"/>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五、磋商报价</w:t>
      </w:r>
    </w:p>
    <w:p w14:paraId="6447DA9A">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（一）磋商报价基本要求</w:t>
      </w:r>
    </w:p>
    <w:p w14:paraId="20F10B81">
      <w:pPr>
        <w:tabs>
          <w:tab w:val="left" w:pos="0"/>
          <w:tab w:val="left" w:pos="360"/>
        </w:tabs>
        <w:spacing w:line="440" w:lineRule="exact"/>
        <w:ind w:firstLine="482" w:firstLineChars="200"/>
        <w:jc w:val="both"/>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1、本次磋商报价为非一次性报价，磋商小组将根据符合采购需求、实质性响应措施服务质量的供应商进行二次报价，在原采购范围、内容及技术要求不变的情况下原则上后一轮报价不允许高于自己前一轮报价，所有轮次报价均不得高于上轮报价，否则作无效处理。</w:t>
      </w:r>
    </w:p>
    <w:p w14:paraId="6957C4BC">
      <w:pPr>
        <w:tabs>
          <w:tab w:val="left" w:pos="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2、报价币种为人民币；</w:t>
      </w:r>
    </w:p>
    <w:p w14:paraId="65641318">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3、报价范围：本采购文件要求范围内的所有施工内容，具体详见采购文件第三部分。</w:t>
      </w:r>
    </w:p>
    <w:p w14:paraId="435FAF94">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4、报价要求：各供应商初始报价时必须填报各分项报价及初始总报价。</w:t>
      </w:r>
    </w:p>
    <w:p w14:paraId="53DBA92F">
      <w:pPr>
        <w:spacing w:line="440" w:lineRule="exact"/>
        <w:ind w:firstLine="482"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4.</w:t>
      </w:r>
      <w:r>
        <w:rPr>
          <w:rFonts w:hint="eastAsia" w:ascii="宋体" w:hAnsi="宋体" w:eastAsia="宋体" w:cs="宋体"/>
          <w:color w:val="000000" w:themeColor="text1"/>
          <w:sz w:val="24"/>
          <w:szCs w:val="24"/>
          <w:lang w:eastAsia="zh-CN"/>
          <w14:textFill>
            <w14:solidFill>
              <w14:schemeClr w14:val="tx1"/>
            </w14:solidFill>
          </w14:textFill>
        </w:rPr>
        <w:t>1各供应商应根据目前市场情况，充分考虑各种材料的市场价及材料价格发展趋势依据本企业自身实力及管理水平并充分考虑本工程特点及风险、自主报价，但不得低于工程成本价。</w:t>
      </w:r>
    </w:p>
    <w:p w14:paraId="46406576">
      <w:pPr>
        <w:tabs>
          <w:tab w:val="left" w:pos="0"/>
          <w:tab w:val="left" w:pos="360"/>
        </w:tabs>
        <w:spacing w:line="440" w:lineRule="exact"/>
        <w:ind w:firstLine="482"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4.2本项目报价：</w:t>
      </w:r>
      <w:r>
        <w:rPr>
          <w:rFonts w:hint="eastAsia" w:ascii="宋体" w:hAnsi="宋体" w:eastAsia="宋体" w:cs="宋体"/>
          <w:color w:val="000000" w:themeColor="text1"/>
          <w:sz w:val="24"/>
          <w:szCs w:val="24"/>
          <w:lang w:eastAsia="zh-CN"/>
          <w14:textFill>
            <w14:solidFill>
              <w14:schemeClr w14:val="tx1"/>
            </w14:solidFill>
          </w14:textFill>
        </w:rPr>
        <w:t>供应商根据提供的工程量、图纸及工程现场具体情况和企业现状，计算出单价，并计算出报价。本项目报价为非一次性报价，报价为含税全包价且只允许有一种方案，报价币种为人民币。供应商根据提供的工程量及工程现场具体情况和企业现状，计算出单价，并计算出报价。报价必须包人工费、材料费、机械费、管理费、措施费、试验费、检测费、利润、规费、税金、采保费、成品半成品的场内保护费、采购代理费等因该项目而发生的所有费用，各工序、工种之间的配合协调费用及市场和政策影响等因素。未填写单价和合价的项目，视为此项费用已包含在已标价工程量清单中其他项目的报价之中，当竣工结算时，此项目不得重新组价予以调整。报价清单范围内的漏项、缺项视为包含在总价中，采购人不予增款。</w:t>
      </w:r>
    </w:p>
    <w:p w14:paraId="3F84F0F4">
      <w:pPr>
        <w:tabs>
          <w:tab w:val="left" w:pos="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5、“报价一览表”不允许涂抹、修改，表中相应内容的报价必须计算正确；如果大写金额与小写金额不一致，以大写为准。</w:t>
      </w:r>
    </w:p>
    <w:p w14:paraId="5D6D1BAE">
      <w:pPr>
        <w:tabs>
          <w:tab w:val="left" w:pos="0"/>
        </w:tabs>
        <w:adjustRightInd w:val="0"/>
        <w:snapToGrid w:val="0"/>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6、供应商对报价若有说明应在报价一览表备注处注明。本项目不接受可选择的磋商方案和价格。任何有选择的或可调整的报价方案和价格将被视为非响应性报价而被拒绝。</w:t>
      </w:r>
    </w:p>
    <w:p w14:paraId="121B5CED">
      <w:pPr>
        <w:tabs>
          <w:tab w:val="left" w:pos="0"/>
        </w:tabs>
        <w:adjustRightInd w:val="0"/>
        <w:snapToGrid w:val="0"/>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7、供应商免费提供的项目，应先填写该项目的实际价格，并注明免费。此项不计入总报价。</w:t>
      </w:r>
    </w:p>
    <w:p w14:paraId="43AEE830">
      <w:pPr>
        <w:pStyle w:val="5"/>
        <w:ind w:firstLine="480" w:firstLineChars="200"/>
        <w:rPr>
          <w:rFonts w:ascii="宋体" w:hAnsi="宋体" w:eastAsia="宋体" w:cs="宋体"/>
          <w:b w:val="0"/>
          <w:bCs w:val="0"/>
          <w:color w:val="000000" w:themeColor="text1"/>
          <w:szCs w:val="24"/>
          <w:lang w:eastAsia="zh-CN"/>
          <w14:textFill>
            <w14:solidFill>
              <w14:schemeClr w14:val="tx1"/>
            </w14:solidFill>
          </w14:textFill>
        </w:rPr>
      </w:pPr>
      <w:r>
        <w:rPr>
          <w:rFonts w:hint="eastAsia" w:ascii="宋体" w:hAnsi="宋体" w:eastAsia="宋体" w:cs="宋体"/>
          <w:b w:val="0"/>
          <w:bCs w:val="0"/>
          <w:color w:val="000000" w:themeColor="text1"/>
          <w:szCs w:val="24"/>
          <w:lang w:eastAsia="zh-CN"/>
          <w14:textFill>
            <w14:solidFill>
              <w14:schemeClr w14:val="tx1"/>
            </w14:solidFill>
          </w14:textFill>
        </w:rPr>
        <w:t>8、供应商不得以他人名义报价或者以其他方式弄虚作假骗取成交；供应商不得以任何方式干扰、影响评审工作。注：供应商须提供自觉遵守纪律的承诺，且对该承诺负法律责任。承诺函格式供应商自拟，附在电子响应文件其他材料中，未提供的供应商不予认定，视为不响应文件。</w:t>
      </w:r>
    </w:p>
    <w:p w14:paraId="2F17C663">
      <w:pPr>
        <w:tabs>
          <w:tab w:val="left" w:pos="0"/>
          <w:tab w:val="left" w:pos="360"/>
        </w:tabs>
        <w:spacing w:line="440" w:lineRule="exact"/>
        <w:ind w:firstLine="482" w:firstLineChars="200"/>
        <w:jc w:val="both"/>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六、报价有效期</w:t>
      </w:r>
    </w:p>
    <w:p w14:paraId="52B61FF7">
      <w:pPr>
        <w:tabs>
          <w:tab w:val="left" w:pos="0"/>
          <w:tab w:val="left" w:pos="360"/>
        </w:tabs>
        <w:spacing w:line="440" w:lineRule="exact"/>
        <w:ind w:firstLine="480" w:firstLineChars="200"/>
        <w:jc w:val="both"/>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（一）从报价之日起，有效期为90日。响应文件的有效期比本须知规定的有效期短的，将被称为非响应报价，采购代理机构有权拒绝；</w:t>
      </w:r>
    </w:p>
    <w:p w14:paraId="15CEBFE1">
      <w:pPr>
        <w:tabs>
          <w:tab w:val="left" w:pos="0"/>
          <w:tab w:val="left" w:pos="360"/>
        </w:tabs>
        <w:spacing w:line="440" w:lineRule="exact"/>
        <w:ind w:firstLine="480" w:firstLineChars="200"/>
        <w:jc w:val="both"/>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二）特殊情况下，在报价有效期满之前，采购代理机构可以以书面形式要求供应商同意延长报价有效期。供应商可以书面形式拒绝或接受上述要求。拒绝延长报价有效期的供应商有权收回报价保证金；同意延长报价有效期的供应商应当相应延长其报价保证金的有效期，但不得修改响应文件的实质性内容。</w:t>
      </w:r>
    </w:p>
    <w:p w14:paraId="6D76DA54">
      <w:pPr>
        <w:tabs>
          <w:tab w:val="left" w:pos="0"/>
          <w:tab w:val="left" w:pos="180"/>
          <w:tab w:val="left" w:pos="360"/>
        </w:tabs>
        <w:spacing w:line="440" w:lineRule="exact"/>
        <w:ind w:firstLine="482"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七、响应文件递交</w:t>
      </w:r>
    </w:p>
    <w:p w14:paraId="2F7D31CF">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（一）响应文件递交：</w:t>
      </w:r>
    </w:p>
    <w:p w14:paraId="2215F6BE">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1、供应商代表必须在提交响应文件截止时间前将响应文件送达指定地点。如因采购文件的修改推迟磋商会议截止日期的，则按采购代理机构另行通知规定的时间递交；</w:t>
      </w:r>
    </w:p>
    <w:p w14:paraId="44C3B89D">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2、采购代理机构将拒绝接收递交响应文件截止时间后送达的响应文件。</w:t>
      </w:r>
    </w:p>
    <w:p w14:paraId="1CD0D426">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（二）响应文件签收</w:t>
      </w:r>
    </w:p>
    <w:p w14:paraId="318B72DD">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1、在本须知前附表规定的投标截止时间以后收到的响应文件，将被拒绝并退回给 </w:t>
      </w:r>
    </w:p>
    <w:p w14:paraId="7319954E">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供应商。</w:t>
      </w:r>
    </w:p>
    <w:p w14:paraId="7E70451F">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2、对供应商提交的响应文件在报价截止时间后不予退还。</w:t>
      </w:r>
    </w:p>
    <w:p w14:paraId="7F512DB9">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（三）响应文件修改与撤回</w:t>
      </w:r>
    </w:p>
    <w:p w14:paraId="7A3A115D">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1、供应商在采购文件要求提交响应文件的截止时间前，可以修改或者撤回己提交的响应文件，并以书面形式通知采购代理机构；</w:t>
      </w:r>
    </w:p>
    <w:p w14:paraId="4523E16D">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2、任何修改内容必须由供应商的法定代表人或其授权代表签字，不得涂抹。经法定代表人或其授权代表正式签署的修改文件组成响应文件的一部分，份数和密封要求同响应文件一致；</w:t>
      </w:r>
    </w:p>
    <w:p w14:paraId="67BD8D7A">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3、响应文件在报价有效期内不得撤回。</w:t>
      </w:r>
    </w:p>
    <w:p w14:paraId="0AF32351">
      <w:pPr>
        <w:tabs>
          <w:tab w:val="left" w:pos="0"/>
          <w:tab w:val="left" w:pos="180"/>
          <w:tab w:val="left" w:pos="360"/>
        </w:tabs>
        <w:spacing w:line="440" w:lineRule="exact"/>
        <w:ind w:firstLine="482" w:firstLineChars="200"/>
        <w:jc w:val="both"/>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八、磋商</w:t>
      </w:r>
    </w:p>
    <w:p w14:paraId="1A20DDF3">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（一）磋商小组</w:t>
      </w:r>
    </w:p>
    <w:p w14:paraId="0450A866">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采购代理机构将根据本项目的特点，在监督机构的监督下按照规定组建磋商小组。磋商小组负责对响应文件进行审查、质疑、评审，推荐成交候选供应商。</w:t>
      </w:r>
    </w:p>
    <w:p w14:paraId="52CFB5A3">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（二）磋商原则</w:t>
      </w:r>
    </w:p>
    <w:p w14:paraId="0F742598">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“客观、公正、审慎”为本次磋商的基本原则，磋商小组将按照这一原则的要求，根据采购文件的评审程序、评审方法、评审标准进行独立评审，同时在评审过程中遵守以下原则：</w:t>
      </w:r>
    </w:p>
    <w:p w14:paraId="042A7B35">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1、客观性原则：磋商小组将严格按照采购文件的要求，对供应商的响应文件进行认真评审；磋商小组对响应文件的评审仅依据响应文件本身，而不依据响应文件以外的任何因素。</w:t>
      </w:r>
    </w:p>
    <w:p w14:paraId="64E75910">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2、统一性原则：磋商小组将按照统一的磋商原则和磋商方法，用同一标准进行评审。</w:t>
      </w:r>
    </w:p>
    <w:p w14:paraId="4D9F3B9F">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3、独立性原则：评审工作在磋商小组内部独立进行，不受外界任何因素的干扰和影响。</w:t>
      </w:r>
    </w:p>
    <w:p w14:paraId="3F8436F5">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4、保密性原则：采购代理机构将采取必要的措施，保证评审在严格保密的情况下进行。</w:t>
      </w:r>
    </w:p>
    <w:p w14:paraId="02734696">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5、综合性原则：磋商小组将综合分析、评审供应商的各项指标，而不以单项指标的优劣评定出成交供应商。</w:t>
      </w:r>
    </w:p>
    <w:p w14:paraId="5A431912">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（三）磋商程序</w:t>
      </w:r>
    </w:p>
    <w:p w14:paraId="0BA8F161">
      <w:pPr>
        <w:tabs>
          <w:tab w:val="left" w:pos="0"/>
          <w:tab w:val="left" w:pos="180"/>
          <w:tab w:val="left" w:pos="360"/>
        </w:tabs>
        <w:spacing w:line="440" w:lineRule="exact"/>
        <w:ind w:firstLine="482" w:firstLineChars="200"/>
        <w:jc w:val="both"/>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磋商程序</w:t>
      </w:r>
    </w:p>
    <w:p w14:paraId="4E62F600">
      <w:pPr>
        <w:tabs>
          <w:tab w:val="left" w:pos="0"/>
          <w:tab w:val="left" w:pos="180"/>
          <w:tab w:val="left" w:pos="360"/>
        </w:tabs>
        <w:ind w:firstLine="480" w:firstLineChars="200"/>
        <w:jc w:val="both"/>
        <w:rPr>
          <w:rFonts w:ascii="宋体" w:hAnsi="宋体" w:eastAsia="宋体" w:cs="宋体"/>
          <w:b/>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供应商的法定代表人或其授权代理人按照竞争性磋商文件规定的时间和地点参加开标仪式并签到。响应文件中授权代表必须与在聊城公共资源招投标会员网上交易系统获取竞争性磋商文件时留存的联系人</w:t>
      </w:r>
      <w:r>
        <w:rPr>
          <w:rFonts w:hint="eastAsia" w:ascii="宋体" w:hAnsi="宋体" w:eastAsia="宋体" w:cs="宋体"/>
          <w:color w:val="000000" w:themeColor="text1"/>
          <w:sz w:val="24"/>
          <w:szCs w:val="24"/>
          <w:lang w:eastAsia="zh-CN"/>
          <w14:textFill>
            <w14:solidFill>
              <w14:schemeClr w14:val="tx1"/>
            </w14:solidFill>
          </w14:textFill>
        </w:rPr>
        <w:t>须</w:t>
      </w:r>
      <w:r>
        <w:rPr>
          <w:rFonts w:ascii="宋体" w:hAnsi="宋体" w:eastAsia="宋体" w:cs="宋体"/>
          <w:color w:val="000000" w:themeColor="text1"/>
          <w:sz w:val="24"/>
          <w:szCs w:val="24"/>
          <w:lang w:eastAsia="zh-CN"/>
          <w14:textFill>
            <w14:solidFill>
              <w14:schemeClr w14:val="tx1"/>
            </w14:solidFill>
          </w14:textFill>
        </w:rPr>
        <w:t>为同一人员。</w:t>
      </w:r>
    </w:p>
    <w:p w14:paraId="62FBE2FE">
      <w:pPr>
        <w:tabs>
          <w:tab w:val="left" w:pos="0"/>
          <w:tab w:val="left" w:pos="180"/>
          <w:tab w:val="left" w:pos="360"/>
        </w:tabs>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1、响应文件有下列情形之一的，采购人不予受理：</w:t>
      </w:r>
    </w:p>
    <w:p w14:paraId="696A8EEB">
      <w:pPr>
        <w:tabs>
          <w:tab w:val="left" w:pos="0"/>
          <w:tab w:val="left" w:pos="180"/>
          <w:tab w:val="left" w:pos="360"/>
        </w:tabs>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（1）逾期送达的或者未送达指定地点的；</w:t>
      </w:r>
    </w:p>
    <w:p w14:paraId="611201C1">
      <w:pPr>
        <w:tabs>
          <w:tab w:val="left" w:pos="0"/>
          <w:tab w:val="left" w:pos="180"/>
          <w:tab w:val="left" w:pos="360"/>
        </w:tabs>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（2）未按磋商文件要求加密或密封的。</w:t>
      </w:r>
    </w:p>
    <w:p w14:paraId="3395A89A">
      <w:pPr>
        <w:tabs>
          <w:tab w:val="left" w:pos="0"/>
          <w:tab w:val="left" w:pos="180"/>
          <w:tab w:val="left" w:pos="360"/>
        </w:tabs>
        <w:ind w:firstLine="480" w:firstLineChars="200"/>
        <w:jc w:val="both"/>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3）应用网络电子磋商的，按规定的磋商截止时间和规定的磋商开始时间和磋商地点，通过电子招投标系统进行公开磋商，供应商按照规定的时间自行解密，采购代理机构辅助解密，解密成功后进入管理网络。由于供应商的自身原因（包括但不限于以下情况：忘记CA锁密码、CA锁过期、上传响应文件后更新CA锁、开标前未在不见面开标大厅完成签到工作，逾期解密的响应文件），在规定时间内解密不成功的，均不导入电子光盘，将视为自动放弃。</w:t>
      </w:r>
    </w:p>
    <w:p w14:paraId="1E112184">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2、开标由采购代理机构主持，监督机构、采购人代表、供应商代表及有关工作人员参加。</w:t>
      </w:r>
    </w:p>
    <w:p w14:paraId="77EC2A33">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主持人在规定的时间内，通过网上开评标系统，按下列程序进行开标：</w:t>
      </w:r>
    </w:p>
    <w:p w14:paraId="37DAD943">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（1）宣布磋商仪式开始；</w:t>
      </w:r>
    </w:p>
    <w:p w14:paraId="74E48F92">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（2）宣布采购人代表、监标人、主持人、记录人等有关人员姓名；</w:t>
      </w:r>
    </w:p>
    <w:p w14:paraId="27168E47">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（3）公布在磋商文件递交截止时间前递交响应文件的供应商名称；</w:t>
      </w:r>
    </w:p>
    <w:p w14:paraId="279F0287">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（4）由供应商代表检查电子响应文件及纸质响应文件的密封情况（若有）；</w:t>
      </w:r>
    </w:p>
    <w:p w14:paraId="1D41250E">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（5）供应商在供应商须知表规定的时间内解密电子响应文件；</w:t>
      </w:r>
    </w:p>
    <w:p w14:paraId="62109B3C">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（6）采购代理机构对供应商已解密的电子响应文件进行二次解密；</w:t>
      </w:r>
    </w:p>
    <w:p w14:paraId="5F672761">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（7）电子唱标。电子及纸质响应文件递交截止时间同开标时间一致。宣读供应商名称、投标报价、计划工期等内容；</w:t>
      </w:r>
    </w:p>
    <w:p w14:paraId="7098474A">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（8）磋商结束。</w:t>
      </w:r>
    </w:p>
    <w:p w14:paraId="7C9F8236">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注：在聊城市公共资源交易中心不见面开标大厅开标的项目，具体程序详见不见面开标大厅操作手册。</w:t>
      </w:r>
    </w:p>
    <w:p w14:paraId="6BBCE0BD">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3、电子招投标的应急措施</w:t>
      </w:r>
    </w:p>
    <w:p w14:paraId="6D07C5EC">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电子开标、评标如出现下列原因，导致系统无法正常运行或无法正常评标时，应采取应急措施。</w:t>
      </w:r>
    </w:p>
    <w:p w14:paraId="7B674533">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（1）系统服务器发生故障，无法访问或无法使用系统；</w:t>
      </w:r>
    </w:p>
    <w:p w14:paraId="186083CD">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（2）系统的软件或数据库出现错误，不能进行正常操作；</w:t>
      </w:r>
    </w:p>
    <w:p w14:paraId="4679C899">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（3）系统发现有安全漏洞，有潜在的泄密危险；</w:t>
      </w:r>
    </w:p>
    <w:p w14:paraId="4D1BB945">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（4）病毒发作或受到外来病毒的攻击；</w:t>
      </w:r>
    </w:p>
    <w:p w14:paraId="20FD7315">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（5）出现其他不可抗拒的客观原因造成开评标系统无法正常使用。</w:t>
      </w:r>
    </w:p>
    <w:p w14:paraId="3ECD80F4">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出现上述情况时，应对未开标的暂停开标，改用纸质响应文件开标。已在系统内开标、评标的，立即停止，经江苏国泰新点公司和交易中心工作人员确认后，经评审委员会决定，可改用纸质响应文件进行评审。采取应急措施时，必须对原有资料及信息作出妥善保密处理。</w:t>
      </w:r>
    </w:p>
    <w:p w14:paraId="0771156C">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4、开标异议</w:t>
      </w:r>
    </w:p>
    <w:p w14:paraId="362139D2">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供应商对磋商有异议的，应当在磋商现场提出，采购人当场作出答复，并制作记录。</w:t>
      </w:r>
    </w:p>
    <w:p w14:paraId="4C5A0258">
      <w:pPr>
        <w:tabs>
          <w:tab w:val="left" w:pos="0"/>
          <w:tab w:val="left" w:pos="180"/>
          <w:tab w:val="left" w:pos="360"/>
        </w:tabs>
        <w:spacing w:line="440" w:lineRule="exact"/>
        <w:ind w:firstLine="482" w:firstLineChars="200"/>
        <w:jc w:val="both"/>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评审：</w:t>
      </w:r>
    </w:p>
    <w:p w14:paraId="5C6B2D6A">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1、磋商小组成员应当按照客观、公正、审慎的原则，根据磋商文件规定的评审程序、评审方法和评审标准进行独立评审。</w:t>
      </w:r>
    </w:p>
    <w:p w14:paraId="65666534">
      <w:pPr>
        <w:tabs>
          <w:tab w:val="left" w:pos="0"/>
          <w:tab w:val="left" w:pos="180"/>
          <w:tab w:val="left" w:pos="360"/>
        </w:tabs>
        <w:spacing w:line="440" w:lineRule="exact"/>
        <w:ind w:firstLine="482" w:firstLineChars="200"/>
        <w:jc w:val="both"/>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响应文件有下列情况之一的，为未能对采购文件做出实质性响应，将作无效处理：</w:t>
      </w:r>
    </w:p>
    <w:p w14:paraId="13414430">
      <w:pPr>
        <w:autoSpaceDE w:val="0"/>
        <w:autoSpaceDN w:val="0"/>
        <w:spacing w:line="440" w:lineRule="exact"/>
        <w:ind w:firstLine="480" w:firstLineChars="200"/>
        <w:jc w:val="both"/>
        <w:rPr>
          <w:rFonts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（1）响应文件未按磋商文件规定要求制作、签署、盖章；</w:t>
      </w:r>
    </w:p>
    <w:p w14:paraId="7CB25FCD">
      <w:pPr>
        <w:autoSpaceDE w:val="0"/>
        <w:autoSpaceDN w:val="0"/>
        <w:spacing w:line="440" w:lineRule="exact"/>
        <w:ind w:firstLine="480" w:firstLineChars="200"/>
        <w:jc w:val="both"/>
        <w:rPr>
          <w:rFonts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（2）拒绝报价、报价不确定、超出预算价或者有多个报价；</w:t>
      </w:r>
    </w:p>
    <w:p w14:paraId="398699D8">
      <w:pPr>
        <w:kinsoku w:val="0"/>
        <w:overflowPunct w:val="0"/>
        <w:autoSpaceDE w:val="0"/>
        <w:autoSpaceDN w:val="0"/>
        <w:spacing w:line="440" w:lineRule="exact"/>
        <w:ind w:firstLine="480" w:firstLineChars="200"/>
        <w:jc w:val="both"/>
        <w:rPr>
          <w:rFonts w:ascii="宋体" w:hAnsi="宋体" w:eastAsia="宋体" w:cs="宋体"/>
          <w:bCs/>
          <w:color w:val="000000" w:themeColor="text1"/>
          <w:sz w:val="24"/>
          <w:szCs w:val="24"/>
          <w:lang w:val="zh-CN" w:eastAsia="zh-CN"/>
          <w14:textFill>
            <w14:solidFill>
              <w14:schemeClr w14:val="tx1"/>
            </w14:solidFill>
          </w14:textFill>
        </w:rPr>
      </w:pPr>
      <w:r>
        <w:rPr>
          <w:rFonts w:hint="eastAsia" w:ascii="宋体" w:hAnsi="宋体" w:eastAsia="宋体" w:cs="宋体"/>
          <w:bCs/>
          <w:color w:val="000000" w:themeColor="text1"/>
          <w:sz w:val="24"/>
          <w:szCs w:val="24"/>
          <w:lang w:val="zh-CN" w:eastAsia="zh-CN"/>
          <w14:textFill>
            <w14:solidFill>
              <w14:schemeClr w14:val="tx1"/>
            </w14:solidFill>
          </w14:textFill>
        </w:rPr>
        <w:t>（3）未按提供的工程量清单报价的；</w:t>
      </w:r>
    </w:p>
    <w:p w14:paraId="3E6D4838">
      <w:pPr>
        <w:kinsoku w:val="0"/>
        <w:overflowPunct w:val="0"/>
        <w:autoSpaceDE w:val="0"/>
        <w:autoSpaceDN w:val="0"/>
        <w:spacing w:line="440" w:lineRule="exact"/>
        <w:ind w:firstLine="480" w:firstLineChars="200"/>
        <w:jc w:val="both"/>
        <w:rPr>
          <w:rFonts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4）未按规定报价的；响应文件中未按采购文件或工程量清单要求报出价格；工程量清单中出现严重的缺项漏项，评标委员会无法比较和评审的；已标价工程量清单封面未经有资格的造价员或注册造价工程师签字并加盖其执业专用章的；</w:t>
      </w:r>
    </w:p>
    <w:p w14:paraId="7FC29402">
      <w:pPr>
        <w:kinsoku w:val="0"/>
        <w:overflowPunct w:val="0"/>
        <w:autoSpaceDE w:val="0"/>
        <w:autoSpaceDN w:val="0"/>
        <w:spacing w:line="440" w:lineRule="exact"/>
        <w:ind w:firstLine="480" w:firstLineChars="200"/>
        <w:jc w:val="both"/>
        <w:rPr>
          <w:rFonts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（5）法定代表人或其授权代表未按时参加唱价会议；</w:t>
      </w:r>
    </w:p>
    <w:p w14:paraId="1F10CE3A">
      <w:pPr>
        <w:autoSpaceDE w:val="0"/>
        <w:autoSpaceDN w:val="0"/>
        <w:spacing w:line="440" w:lineRule="exact"/>
        <w:ind w:firstLine="480" w:firstLineChars="200"/>
        <w:jc w:val="both"/>
        <w:rPr>
          <w:rFonts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（6）</w:t>
      </w:r>
      <w:r>
        <w:rPr>
          <w:rFonts w:hint="eastAsia" w:ascii="宋体" w:hAnsi="宋体" w:eastAsia="宋体" w:cs="宋体"/>
          <w:color w:val="000000" w:themeColor="text1"/>
          <w:sz w:val="24"/>
          <w:szCs w:val="24"/>
          <w:lang w:eastAsia="zh-CN"/>
          <w14:textFill>
            <w14:solidFill>
              <w14:schemeClr w14:val="tx1"/>
            </w14:solidFill>
          </w14:textFill>
        </w:rPr>
        <w:t>工</w:t>
      </w:r>
      <w:r>
        <w:rPr>
          <w:rFonts w:hint="eastAsia" w:ascii="宋体" w:hAnsi="宋体" w:eastAsia="宋体" w:cs="宋体"/>
          <w:color w:val="000000" w:themeColor="text1"/>
          <w:sz w:val="24"/>
          <w:szCs w:val="24"/>
          <w:lang w:val="zh-CN" w:eastAsia="zh-CN"/>
          <w14:textFill>
            <w14:solidFill>
              <w14:schemeClr w14:val="tx1"/>
            </w14:solidFill>
          </w14:textFill>
        </w:rPr>
        <w:t>期、质保期、付款方式、投标有效期等有不满足招标文件要求的，质保期逾期违约金未报出准确数字的；</w:t>
      </w:r>
    </w:p>
    <w:p w14:paraId="13255AB3">
      <w:pPr>
        <w:autoSpaceDE w:val="0"/>
        <w:autoSpaceDN w:val="0"/>
        <w:spacing w:line="440" w:lineRule="exact"/>
        <w:ind w:firstLine="480" w:firstLineChars="200"/>
        <w:jc w:val="both"/>
        <w:rPr>
          <w:rFonts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7</w:t>
      </w:r>
      <w:r>
        <w:rPr>
          <w:rFonts w:hint="eastAsia" w:ascii="宋体" w:hAnsi="宋体" w:eastAsia="宋体" w:cs="宋体"/>
          <w:color w:val="000000" w:themeColor="text1"/>
          <w:sz w:val="24"/>
          <w:szCs w:val="24"/>
          <w:lang w:val="zh-CN" w:eastAsia="zh-CN"/>
          <w14:textFill>
            <w14:solidFill>
              <w14:schemeClr w14:val="tx1"/>
            </w14:solidFill>
          </w14:textFill>
        </w:rPr>
        <w:t>）不符合磋商文件中规定资格条件；</w:t>
      </w:r>
    </w:p>
    <w:p w14:paraId="3619FE3B">
      <w:pPr>
        <w:autoSpaceDE w:val="0"/>
        <w:autoSpaceDN w:val="0"/>
        <w:spacing w:line="440" w:lineRule="exact"/>
        <w:ind w:firstLine="480" w:firstLineChars="200"/>
        <w:jc w:val="both"/>
        <w:rPr>
          <w:rFonts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8</w:t>
      </w:r>
      <w:r>
        <w:rPr>
          <w:rFonts w:hint="eastAsia" w:ascii="宋体" w:hAnsi="宋体" w:eastAsia="宋体" w:cs="宋体"/>
          <w:color w:val="000000" w:themeColor="text1"/>
          <w:sz w:val="24"/>
          <w:szCs w:val="24"/>
          <w:lang w:val="zh-CN" w:eastAsia="zh-CN"/>
          <w14:textFill>
            <w14:solidFill>
              <w14:schemeClr w14:val="tx1"/>
            </w14:solidFill>
          </w14:textFill>
        </w:rPr>
        <w:t>）报价有效期不满足磋商文件要求；</w:t>
      </w:r>
    </w:p>
    <w:p w14:paraId="660675D1">
      <w:pPr>
        <w:autoSpaceDE w:val="0"/>
        <w:autoSpaceDN w:val="0"/>
        <w:spacing w:line="440" w:lineRule="exact"/>
        <w:ind w:firstLine="480" w:firstLineChars="200"/>
        <w:jc w:val="both"/>
        <w:rPr>
          <w:rFonts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9</w:t>
      </w:r>
      <w:r>
        <w:rPr>
          <w:rFonts w:hint="eastAsia" w:ascii="宋体" w:hAnsi="宋体" w:eastAsia="宋体" w:cs="宋体"/>
          <w:color w:val="000000" w:themeColor="text1"/>
          <w:sz w:val="24"/>
          <w:szCs w:val="24"/>
          <w:lang w:val="zh-CN" w:eastAsia="zh-CN"/>
          <w14:textFill>
            <w14:solidFill>
              <w14:schemeClr w14:val="tx1"/>
            </w14:solidFill>
          </w14:textFill>
        </w:rPr>
        <w:t>）响应文件未完全满足磋商文件中实质性要求的；</w:t>
      </w:r>
    </w:p>
    <w:p w14:paraId="108F7D56">
      <w:pPr>
        <w:autoSpaceDE w:val="0"/>
        <w:autoSpaceDN w:val="0"/>
        <w:spacing w:line="440" w:lineRule="exact"/>
        <w:ind w:firstLine="480" w:firstLineChars="200"/>
        <w:jc w:val="both"/>
        <w:rPr>
          <w:rFonts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10</w:t>
      </w:r>
      <w:r>
        <w:rPr>
          <w:rFonts w:hint="eastAsia" w:ascii="宋体" w:hAnsi="宋体" w:eastAsia="宋体" w:cs="宋体"/>
          <w:color w:val="000000" w:themeColor="text1"/>
          <w:sz w:val="24"/>
          <w:szCs w:val="24"/>
          <w:lang w:val="zh-CN" w:eastAsia="zh-CN"/>
          <w14:textFill>
            <w14:solidFill>
              <w14:schemeClr w14:val="tx1"/>
            </w14:solidFill>
          </w14:textFill>
        </w:rPr>
        <w:t>）供应商未提交最后报价；</w:t>
      </w:r>
    </w:p>
    <w:p w14:paraId="57F08D1E">
      <w:pPr>
        <w:autoSpaceDE w:val="0"/>
        <w:autoSpaceDN w:val="0"/>
        <w:spacing w:line="440" w:lineRule="exact"/>
        <w:ind w:firstLine="480" w:firstLineChars="200"/>
        <w:jc w:val="both"/>
        <w:rPr>
          <w:rFonts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11</w:t>
      </w:r>
      <w:r>
        <w:rPr>
          <w:rFonts w:hint="eastAsia" w:ascii="宋体" w:hAnsi="宋体" w:eastAsia="宋体" w:cs="宋体"/>
          <w:color w:val="000000" w:themeColor="text1"/>
          <w:sz w:val="24"/>
          <w:szCs w:val="24"/>
          <w:lang w:val="zh-CN" w:eastAsia="zh-CN"/>
          <w14:textFill>
            <w14:solidFill>
              <w14:schemeClr w14:val="tx1"/>
            </w14:solidFill>
          </w14:textFill>
        </w:rPr>
        <w:t>）</w:t>
      </w:r>
      <w:r>
        <w:rPr>
          <w:rFonts w:hint="eastAsia" w:ascii="宋体" w:hAnsi="宋体" w:eastAsia="宋体" w:cs="宋体"/>
          <w:color w:val="000000" w:themeColor="text1"/>
          <w:sz w:val="24"/>
          <w:szCs w:val="24"/>
          <w:lang w:val="en-GB" w:eastAsia="zh-CN"/>
          <w14:textFill>
            <w14:solidFill>
              <w14:schemeClr w14:val="tx1"/>
            </w14:solidFill>
          </w14:textFill>
        </w:rPr>
        <w:t>采购文件要求必备的资格证件未能提供或提供不全，资格审查不合格的</w:t>
      </w:r>
      <w:r>
        <w:rPr>
          <w:rFonts w:hint="eastAsia" w:ascii="宋体" w:hAnsi="宋体" w:eastAsia="宋体" w:cs="宋体"/>
          <w:color w:val="000000" w:themeColor="text1"/>
          <w:sz w:val="24"/>
          <w:szCs w:val="24"/>
          <w:lang w:val="zh-CN" w:eastAsia="zh-CN"/>
          <w14:textFill>
            <w14:solidFill>
              <w14:schemeClr w14:val="tx1"/>
            </w14:solidFill>
          </w14:textFill>
        </w:rPr>
        <w:t>；</w:t>
      </w:r>
    </w:p>
    <w:p w14:paraId="016480C2">
      <w:pPr>
        <w:autoSpaceDE w:val="0"/>
        <w:autoSpaceDN w:val="0"/>
        <w:spacing w:line="440" w:lineRule="exact"/>
        <w:ind w:firstLine="480" w:firstLineChars="200"/>
        <w:jc w:val="both"/>
        <w:rPr>
          <w:rFonts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12</w:t>
      </w:r>
      <w:r>
        <w:rPr>
          <w:rFonts w:hint="eastAsia" w:ascii="宋体" w:hAnsi="宋体" w:eastAsia="宋体" w:cs="宋体"/>
          <w:color w:val="000000" w:themeColor="text1"/>
          <w:sz w:val="24"/>
          <w:szCs w:val="24"/>
          <w:lang w:val="zh-CN" w:eastAsia="zh-CN"/>
          <w14:textFill>
            <w14:solidFill>
              <w14:schemeClr w14:val="tx1"/>
            </w14:solidFill>
          </w14:textFill>
        </w:rPr>
        <w:t>）属于采购人与供应商、供应商与供应商相互串通报价情形；</w:t>
      </w:r>
    </w:p>
    <w:p w14:paraId="64679DD8">
      <w:pPr>
        <w:autoSpaceDE w:val="0"/>
        <w:autoSpaceDN w:val="0"/>
        <w:spacing w:line="440" w:lineRule="exact"/>
        <w:ind w:firstLine="480" w:firstLineChars="200"/>
        <w:jc w:val="both"/>
        <w:rPr>
          <w:rFonts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13</w:t>
      </w:r>
      <w:r>
        <w:rPr>
          <w:rFonts w:hint="eastAsia" w:ascii="宋体" w:hAnsi="宋体" w:eastAsia="宋体" w:cs="宋体"/>
          <w:color w:val="000000" w:themeColor="text1"/>
          <w:sz w:val="24"/>
          <w:szCs w:val="24"/>
          <w:lang w:val="zh-CN" w:eastAsia="zh-CN"/>
          <w14:textFill>
            <w14:solidFill>
              <w14:schemeClr w14:val="tx1"/>
            </w14:solidFill>
          </w14:textFill>
        </w:rPr>
        <w:t>）对采购人、采购代理机构、磋商小组及其他工作人员施加影响，有碍公平、公正；</w:t>
      </w:r>
    </w:p>
    <w:p w14:paraId="3DBC8798">
      <w:pPr>
        <w:autoSpaceDE w:val="0"/>
        <w:autoSpaceDN w:val="0"/>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14</w:t>
      </w:r>
      <w:r>
        <w:rPr>
          <w:rFonts w:hint="eastAsia" w:ascii="宋体" w:hAnsi="宋体" w:eastAsia="宋体" w:cs="宋体"/>
          <w:color w:val="000000" w:themeColor="text1"/>
          <w:sz w:val="24"/>
          <w:szCs w:val="24"/>
          <w:lang w:val="zh-CN"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磋商文件规定的其他报价无效情形；</w:t>
      </w:r>
    </w:p>
    <w:p w14:paraId="6453F9B4">
      <w:pPr>
        <w:autoSpaceDE w:val="0"/>
        <w:autoSpaceDN w:val="0"/>
        <w:spacing w:line="440" w:lineRule="exact"/>
        <w:ind w:firstLine="480" w:firstLineChars="200"/>
        <w:jc w:val="both"/>
        <w:rPr>
          <w:rFonts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15</w:t>
      </w:r>
      <w:r>
        <w:rPr>
          <w:rFonts w:hint="eastAsia" w:ascii="宋体" w:hAnsi="宋体" w:eastAsia="宋体" w:cs="宋体"/>
          <w:color w:val="000000" w:themeColor="text1"/>
          <w:sz w:val="24"/>
          <w:szCs w:val="24"/>
          <w:lang w:val="zh-CN" w:eastAsia="zh-CN"/>
          <w14:textFill>
            <w14:solidFill>
              <w14:schemeClr w14:val="tx1"/>
            </w14:solidFill>
          </w14:textFill>
        </w:rPr>
        <w:t>）工程类项目电子清标中，综合单价清单差额率对比，差额率在10%以内的，异常达到较高比例的，由评审委员会作无效标处理。（具体比例由评审委员会结合总项数、异常程度等协商确定）；</w:t>
      </w:r>
    </w:p>
    <w:p w14:paraId="0658C53D">
      <w:pPr>
        <w:autoSpaceDE w:val="0"/>
        <w:autoSpaceDN w:val="0"/>
        <w:spacing w:line="440" w:lineRule="exact"/>
        <w:ind w:firstLine="480" w:firstLineChars="200"/>
        <w:jc w:val="both"/>
        <w:rPr>
          <w:rFonts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16</w:t>
      </w:r>
      <w:r>
        <w:rPr>
          <w:rFonts w:hint="eastAsia" w:ascii="宋体" w:hAnsi="宋体" w:eastAsia="宋体" w:cs="宋体"/>
          <w:color w:val="000000" w:themeColor="text1"/>
          <w:sz w:val="24"/>
          <w:szCs w:val="24"/>
          <w:lang w:val="zh-CN" w:eastAsia="zh-CN"/>
          <w14:textFill>
            <w14:solidFill>
              <w14:schemeClr w14:val="tx1"/>
            </w14:solidFill>
          </w14:textFill>
        </w:rPr>
        <w:t>）工程类项目电子清标中，综合单价清单差额率对比，差额率为0的，异常达到高度比例或数量的，由评审委员会作无效标处理；</w:t>
      </w:r>
    </w:p>
    <w:p w14:paraId="77F52823">
      <w:pPr>
        <w:autoSpaceDE w:val="0"/>
        <w:autoSpaceDN w:val="0"/>
        <w:spacing w:line="440" w:lineRule="exact"/>
        <w:ind w:firstLine="480" w:firstLineChars="200"/>
        <w:jc w:val="both"/>
        <w:rPr>
          <w:rFonts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17</w:t>
      </w:r>
      <w:r>
        <w:rPr>
          <w:rFonts w:hint="eastAsia" w:ascii="宋体" w:hAnsi="宋体" w:eastAsia="宋体" w:cs="宋体"/>
          <w:color w:val="000000" w:themeColor="text1"/>
          <w:sz w:val="24"/>
          <w:szCs w:val="24"/>
          <w:lang w:val="zh-CN" w:eastAsia="zh-CN"/>
          <w14:textFill>
            <w14:solidFill>
              <w14:schemeClr w14:val="tx1"/>
            </w14:solidFill>
          </w14:textFill>
        </w:rPr>
        <w:t>）未按要求注册中国山东政府采购网的；</w:t>
      </w:r>
    </w:p>
    <w:p w14:paraId="5B25CEF4">
      <w:pPr>
        <w:autoSpaceDE w:val="0"/>
        <w:autoSpaceDN w:val="0"/>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18</w:t>
      </w:r>
      <w:r>
        <w:rPr>
          <w:rFonts w:hint="eastAsia" w:ascii="宋体" w:hAnsi="宋体" w:eastAsia="宋体" w:cs="宋体"/>
          <w:color w:val="000000" w:themeColor="text1"/>
          <w:sz w:val="24"/>
          <w:szCs w:val="24"/>
          <w:lang w:val="zh-CN"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法律、法规、规章规定属于报价无效的其他情形。</w:t>
      </w:r>
    </w:p>
    <w:p w14:paraId="23728D70">
      <w:pPr>
        <w:pStyle w:val="20"/>
        <w:spacing w:after="0" w:line="440" w:lineRule="exact"/>
        <w:ind w:left="0" w:leftChars="0" w:firstLine="480"/>
        <w:rPr>
          <w:rFonts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未实质性响应磋商文件的响应文件按无效响应处理，磋商小组应当告知提交响应文件的供应商。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6F97278">
      <w:pPr>
        <w:pStyle w:val="20"/>
        <w:spacing w:after="0" w:line="440" w:lineRule="exact"/>
        <w:ind w:left="0" w:leftChars="0" w:firstLine="480"/>
        <w:rPr>
          <w:rFonts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磋商小组要求供应商澄清、说明或者更正响应文件应当以书面形式作出。供应商的澄清、说明或者更正应当由法定代表人（负责人）或其授权代表签字或者加盖公章。由授权代表签字的，应当附法定代表人（负责人）授权书。供应商为自然人的，应当由本人签字并附身份证明。</w:t>
      </w:r>
    </w:p>
    <w:p w14:paraId="3EDFE68E">
      <w:pPr>
        <w:tabs>
          <w:tab w:val="left" w:pos="0"/>
          <w:tab w:val="left" w:pos="180"/>
          <w:tab w:val="left" w:pos="360"/>
        </w:tabs>
        <w:spacing w:line="440" w:lineRule="exact"/>
        <w:ind w:firstLine="482"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2、磋商：</w:t>
      </w:r>
      <w:r>
        <w:rPr>
          <w:rFonts w:hint="eastAsia" w:ascii="宋体" w:hAnsi="宋体" w:eastAsia="宋体" w:cs="宋体"/>
          <w:color w:val="000000" w:themeColor="text1"/>
          <w:sz w:val="24"/>
          <w:szCs w:val="24"/>
          <w:lang w:eastAsia="zh-CN"/>
          <w14:textFill>
            <w14:solidFill>
              <w14:schemeClr w14:val="tx1"/>
            </w14:solidFill>
          </w14:textFill>
        </w:rPr>
        <w:t>磋商小组所有成员应当集中与单一供应商分别进行磋商，并给予所有参加磋商的供应商平等的磋商机会。</w:t>
      </w:r>
    </w:p>
    <w:p w14:paraId="1A750C92">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在磋商过程中，磋商小组可以根据采购文件和磋商情况实质性变动采购需求中的技术、服务要求以及合同草案条款，但不得变动采购文件中的其他内容。实质性变动的内容，须经采购人代表确认。</w:t>
      </w:r>
    </w:p>
    <w:p w14:paraId="0DFD912B">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对采购文件作出的实质性变动是采购文件的有效组成部分，磋商小组应当及时以书面形式同时通知所有参加磋商的供应商。</w:t>
      </w:r>
    </w:p>
    <w:p w14:paraId="429D40B5">
      <w:pPr>
        <w:tabs>
          <w:tab w:val="left" w:pos="0"/>
          <w:tab w:val="left" w:pos="180"/>
          <w:tab w:val="left" w:pos="36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供应商应当按照采购文件的变动情况和磋商小组的要求重新提交响应文件，并由其法定代表人或授权代表签字或者加盖公章。由授权代表签字的，应当附法定代表人授权书。供应商为自然人的，应当由本人签字并附身份证明。</w:t>
      </w:r>
    </w:p>
    <w:p w14:paraId="29D35C7B">
      <w:pPr>
        <w:tabs>
          <w:tab w:val="left" w:pos="0"/>
          <w:tab w:val="left" w:pos="180"/>
          <w:tab w:val="left" w:pos="360"/>
        </w:tabs>
        <w:spacing w:line="440" w:lineRule="exact"/>
        <w:ind w:firstLine="482"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3、最后报价：</w:t>
      </w:r>
      <w:r>
        <w:rPr>
          <w:rFonts w:hint="eastAsia" w:ascii="宋体" w:hAnsi="宋体" w:eastAsia="宋体" w:cs="宋体"/>
          <w:color w:val="000000" w:themeColor="text1"/>
          <w:sz w:val="24"/>
          <w:szCs w:val="24"/>
          <w:lang w:eastAsia="zh-CN"/>
          <w14:textFill>
            <w14:solidFill>
              <w14:schemeClr w14:val="tx1"/>
            </w14:solidFill>
          </w14:textFill>
        </w:rPr>
        <w:t>采购文件能够详细列明采购标的的技术、服务要求的，磋商结束后，磋商小组应当要求所有实质性响应的供应商在规定时间内提交最后报价，提交最后报价的供应商不得少于3家。采购文件不能详细列明采购标的的技术、服务要求，需经磋商由供应商提供最终设计方案或解决方案的，磋商结束后，磋商小组应当按照少数服从多数的原则投票推荐3家以上供应商的解决方案，并要求其在规定时间内提交最后报价。</w:t>
      </w:r>
      <w:r>
        <w:rPr>
          <w:rFonts w:hint="eastAsia" w:ascii="宋体" w:hAnsi="宋体" w:eastAsia="宋体" w:cs="宋体"/>
          <w:b/>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lang w:eastAsia="zh-CN"/>
          <w14:textFill>
            <w14:solidFill>
              <w14:schemeClr w14:val="tx1"/>
            </w14:solidFill>
          </w14:textFill>
        </w:rPr>
        <w:t>供应商未按规定时间在系统内提交最后报价的视为放弃参与后续评审，视为无效报价。</w:t>
      </w:r>
      <w:r>
        <w:rPr>
          <w:rFonts w:hint="eastAsia" w:ascii="宋体" w:hAnsi="宋体" w:eastAsia="宋体" w:cs="宋体"/>
          <w:b/>
          <w:color w:val="000000" w:themeColor="text1"/>
          <w:sz w:val="24"/>
          <w:szCs w:val="24"/>
          <w:lang w:eastAsia="zh-CN"/>
          <w14:textFill>
            <w14:solidFill>
              <w14:schemeClr w14:val="tx1"/>
            </w14:solidFill>
          </w14:textFill>
        </w:rPr>
        <w:t>特殊情况下，磋商小组可以根据评审情况现场增加或减少报价次数。）</w:t>
      </w:r>
    </w:p>
    <w:p w14:paraId="1D147825">
      <w:pPr>
        <w:spacing w:line="440" w:lineRule="exact"/>
        <w:ind w:firstLine="482" w:firstLineChars="200"/>
        <w:jc w:val="both"/>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4、本项目采用综合评分法：经磋商确定最终采购需求和提交最后报价的供应商后，由磋商小组采用综合评分法对提交最后报价的供应商的响应文件和最后报价进行综合评分。采购文件中没有规定的评审标准不得作为评审依据。评审时，磋商小组各成员应当独立对每个有效的响应文件进行评价、打分，然后汇总每个供应商每项评分因素的得分。供应商的综合得分等于全体磋商小组打分的算术平均值。</w:t>
      </w:r>
    </w:p>
    <w:p w14:paraId="2D286AF0">
      <w:pPr>
        <w:spacing w:line="440" w:lineRule="exact"/>
        <w:ind w:firstLine="482" w:firstLineChars="200"/>
        <w:jc w:val="both"/>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磋商小组应当根据综合评分情况，按照评审得分由高到低顺序推荐3名成交候选供应商，并编写评审报告。评审得分相同的，按照最后报价得分由高到低的顺序推荐。</w:t>
      </w:r>
    </w:p>
    <w:p w14:paraId="43B00587">
      <w:pPr>
        <w:spacing w:line="440" w:lineRule="exact"/>
        <w:ind w:firstLine="482" w:firstLineChars="200"/>
        <w:jc w:val="both"/>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不允许分包，严禁转包。</w:t>
      </w:r>
    </w:p>
    <w:p w14:paraId="725A3852">
      <w:pPr>
        <w:spacing w:line="440" w:lineRule="exact"/>
        <w:ind w:firstLine="482" w:firstLineChars="200"/>
        <w:jc w:val="both"/>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5、供应商最终有效报价的认定：</w:t>
      </w:r>
    </w:p>
    <w:p w14:paraId="4594A792">
      <w:pPr>
        <w:spacing w:line="440" w:lineRule="exact"/>
        <w:ind w:firstLine="480" w:firstLineChars="200"/>
        <w:jc w:val="both"/>
        <w:rPr>
          <w:rFonts w:ascii="宋体" w:hAnsi="宋体" w:eastAsia="宋体" w:cs="宋体"/>
          <w:b/>
          <w:snapToGrid w:val="0"/>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所有供应商禁止低于成本价、恶意竞争，如发现明显低于成本价的经磋商小组认定作无效处理。</w:t>
      </w:r>
    </w:p>
    <w:p w14:paraId="713A3BF6">
      <w:pPr>
        <w:spacing w:line="440" w:lineRule="exact"/>
        <w:ind w:firstLine="482" w:firstLineChars="200"/>
        <w:jc w:val="both"/>
        <w:rPr>
          <w:rFonts w:ascii="宋体" w:hAnsi="宋体" w:eastAsia="宋体" w:cs="宋体"/>
          <w:b/>
          <w:snapToGrid w:val="0"/>
          <w:color w:val="000000" w:themeColor="text1"/>
          <w:sz w:val="24"/>
          <w:szCs w:val="24"/>
          <w14:textFill>
            <w14:solidFill>
              <w14:schemeClr w14:val="tx1"/>
            </w14:solidFill>
          </w14:textFill>
        </w:rPr>
      </w:pPr>
      <w:r>
        <w:rPr>
          <w:rFonts w:hint="eastAsia" w:ascii="宋体" w:hAnsi="宋体" w:eastAsia="宋体" w:cs="宋体"/>
          <w:b/>
          <w:snapToGrid w:val="0"/>
          <w:color w:val="000000" w:themeColor="text1"/>
          <w:sz w:val="24"/>
          <w:szCs w:val="24"/>
          <w:lang w:eastAsia="zh-CN"/>
          <w14:textFill>
            <w14:solidFill>
              <w14:schemeClr w14:val="tx1"/>
            </w14:solidFill>
          </w14:textFill>
        </w:rPr>
        <w:t>6</w:t>
      </w:r>
      <w:r>
        <w:rPr>
          <w:rFonts w:hint="eastAsia" w:ascii="宋体" w:hAnsi="宋体" w:eastAsia="宋体" w:cs="宋体"/>
          <w:b/>
          <w:snapToGrid w:val="0"/>
          <w:color w:val="000000" w:themeColor="text1"/>
          <w:sz w:val="24"/>
          <w:szCs w:val="24"/>
          <w14:textFill>
            <w14:solidFill>
              <w14:schemeClr w14:val="tx1"/>
            </w14:solidFill>
          </w14:textFill>
        </w:rPr>
        <w:t>、评分细则：</w:t>
      </w:r>
    </w:p>
    <w:tbl>
      <w:tblPr>
        <w:tblStyle w:val="21"/>
        <w:tblW w:w="97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2"/>
        <w:gridCol w:w="2270"/>
        <w:gridCol w:w="750"/>
        <w:gridCol w:w="5902"/>
      </w:tblGrid>
      <w:tr w14:paraId="053F37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1" w:hRule="atLeast"/>
          <w:jc w:val="center"/>
        </w:trPr>
        <w:tc>
          <w:tcPr>
            <w:tcW w:w="9734" w:type="dxa"/>
            <w:gridSpan w:val="4"/>
            <w:tcBorders>
              <w:top w:val="single" w:color="auto" w:sz="4" w:space="0"/>
              <w:left w:val="single" w:color="auto" w:sz="4" w:space="0"/>
              <w:bottom w:val="single" w:color="auto" w:sz="4" w:space="0"/>
              <w:right w:val="single" w:color="auto" w:sz="4" w:space="0"/>
            </w:tcBorders>
            <w:vAlign w:val="center"/>
          </w:tcPr>
          <w:p w14:paraId="5B4E7270">
            <w:pPr>
              <w:spacing w:line="440" w:lineRule="exact"/>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1、商务标评分标准</w:t>
            </w:r>
          </w:p>
        </w:tc>
      </w:tr>
      <w:tr w14:paraId="5CBBD3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1"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14:paraId="39167867">
            <w:pPr>
              <w:spacing w:line="440" w:lineRule="exact"/>
              <w:jc w:val="center"/>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序号</w:t>
            </w:r>
          </w:p>
        </w:tc>
        <w:tc>
          <w:tcPr>
            <w:tcW w:w="2270" w:type="dxa"/>
            <w:tcBorders>
              <w:top w:val="single" w:color="auto" w:sz="4" w:space="0"/>
              <w:left w:val="single" w:color="auto" w:sz="4" w:space="0"/>
              <w:bottom w:val="single" w:color="auto" w:sz="4" w:space="0"/>
              <w:right w:val="single" w:color="auto" w:sz="4" w:space="0"/>
            </w:tcBorders>
            <w:vAlign w:val="center"/>
          </w:tcPr>
          <w:p w14:paraId="7CBF6B82">
            <w:pPr>
              <w:spacing w:line="440" w:lineRule="exact"/>
              <w:jc w:val="center"/>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类别</w:t>
            </w:r>
          </w:p>
        </w:tc>
        <w:tc>
          <w:tcPr>
            <w:tcW w:w="6652" w:type="dxa"/>
            <w:gridSpan w:val="2"/>
            <w:tcBorders>
              <w:top w:val="single" w:color="auto" w:sz="4" w:space="0"/>
              <w:left w:val="single" w:color="auto" w:sz="4" w:space="0"/>
              <w:bottom w:val="single" w:color="auto" w:sz="4" w:space="0"/>
              <w:right w:val="single" w:color="auto" w:sz="4" w:space="0"/>
            </w:tcBorders>
            <w:vAlign w:val="center"/>
          </w:tcPr>
          <w:p w14:paraId="1284E5A3">
            <w:pPr>
              <w:spacing w:line="440" w:lineRule="exact"/>
              <w:jc w:val="center"/>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得分标准</w:t>
            </w:r>
          </w:p>
        </w:tc>
      </w:tr>
      <w:tr w14:paraId="730755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7"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14:paraId="3563C2E2">
            <w:pPr>
              <w:spacing w:after="120" w:line="440" w:lineRule="exact"/>
              <w:jc w:val="center"/>
              <w:rPr>
                <w:rFonts w:ascii="宋体" w:hAnsi="宋体" w:cs="宋体"/>
                <w:b w:val="0"/>
                <w:bCs w:val="0"/>
                <w:color w:val="000000" w:themeColor="text1"/>
                <w:sz w:val="24"/>
                <w:highlight w:val="none"/>
                <w14:textFill>
                  <w14:solidFill>
                    <w14:schemeClr w14:val="tx1"/>
                  </w14:solidFill>
                </w14:textFill>
              </w:rPr>
            </w:pPr>
            <w:r>
              <w:rPr>
                <w:rFonts w:ascii="宋体" w:hAnsi="宋体" w:cs="宋体"/>
                <w:b w:val="0"/>
                <w:bCs w:val="0"/>
                <w:color w:val="000000" w:themeColor="text1"/>
                <w:sz w:val="24"/>
                <w:highlight w:val="none"/>
                <w14:textFill>
                  <w14:solidFill>
                    <w14:schemeClr w14:val="tx1"/>
                  </w14:solidFill>
                </w14:textFill>
              </w:rPr>
              <w:t>1</w:t>
            </w:r>
          </w:p>
        </w:tc>
        <w:tc>
          <w:tcPr>
            <w:tcW w:w="2270" w:type="dxa"/>
            <w:tcBorders>
              <w:top w:val="single" w:color="auto" w:sz="4" w:space="0"/>
              <w:left w:val="single" w:color="auto" w:sz="4" w:space="0"/>
              <w:bottom w:val="single" w:color="auto" w:sz="4" w:space="0"/>
              <w:right w:val="single" w:color="auto" w:sz="4" w:space="0"/>
            </w:tcBorders>
            <w:vAlign w:val="center"/>
          </w:tcPr>
          <w:p w14:paraId="622F98DC">
            <w:pPr>
              <w:spacing w:after="120" w:line="440" w:lineRule="exact"/>
              <w:jc w:val="center"/>
              <w:rPr>
                <w:rFonts w:ascii="宋体" w:hAnsi="宋体" w:cs="宋体"/>
                <w:b w:val="0"/>
                <w:bCs w:val="0"/>
                <w:color w:val="000000" w:themeColor="text1"/>
                <w:sz w:val="24"/>
                <w:highlight w:val="none"/>
                <w14:textFill>
                  <w14:solidFill>
                    <w14:schemeClr w14:val="tx1"/>
                  </w14:solidFill>
                </w14:textFill>
              </w:rPr>
            </w:pPr>
            <w:r>
              <w:rPr>
                <w:rFonts w:ascii="宋体" w:hAnsi="宋体" w:cs="宋体"/>
                <w:b w:val="0"/>
                <w:bCs w:val="0"/>
                <w:color w:val="000000" w:themeColor="text1"/>
                <w:sz w:val="24"/>
                <w:highlight w:val="none"/>
                <w14:textFill>
                  <w14:solidFill>
                    <w14:schemeClr w14:val="tx1"/>
                  </w14:solidFill>
                </w14:textFill>
              </w:rPr>
              <w:t>总报价</w:t>
            </w:r>
          </w:p>
          <w:p w14:paraId="7B9FA9A7">
            <w:pPr>
              <w:spacing w:after="120" w:line="440" w:lineRule="exact"/>
              <w:jc w:val="center"/>
              <w:rPr>
                <w:rFonts w:ascii="宋体" w:hAnsi="宋体" w:cs="宋体"/>
                <w:b w:val="0"/>
                <w:bCs w:val="0"/>
                <w:color w:val="000000" w:themeColor="text1"/>
                <w:sz w:val="24"/>
                <w:highlight w:val="none"/>
                <w14:textFill>
                  <w14:solidFill>
                    <w14:schemeClr w14:val="tx1"/>
                  </w14:solidFill>
                </w14:textFill>
              </w:rPr>
            </w:pPr>
            <w:r>
              <w:rPr>
                <w:rFonts w:ascii="宋体" w:hAnsi="宋体" w:cs="宋体"/>
                <w:b w:val="0"/>
                <w:bCs w:val="0"/>
                <w:color w:val="000000" w:themeColor="text1"/>
                <w:sz w:val="24"/>
                <w:highlight w:val="none"/>
                <w14:textFill>
                  <w14:solidFill>
                    <w14:schemeClr w14:val="tx1"/>
                  </w14:solidFill>
                </w14:textFill>
              </w:rPr>
              <w:t>70分</w:t>
            </w:r>
          </w:p>
        </w:tc>
        <w:tc>
          <w:tcPr>
            <w:tcW w:w="6652" w:type="dxa"/>
            <w:gridSpan w:val="2"/>
            <w:tcBorders>
              <w:top w:val="single" w:color="auto" w:sz="4" w:space="0"/>
              <w:left w:val="single" w:color="auto" w:sz="4" w:space="0"/>
              <w:bottom w:val="single" w:color="auto" w:sz="4" w:space="0"/>
              <w:right w:val="single" w:color="auto" w:sz="4" w:space="0"/>
            </w:tcBorders>
          </w:tcPr>
          <w:p w14:paraId="35547B6E">
            <w:pPr>
              <w:spacing w:line="440" w:lineRule="exact"/>
              <w:rPr>
                <w:rFonts w:ascii="宋体" w:hAnsi="宋体" w:cs="宋体"/>
                <w:b w:val="0"/>
                <w:bCs w:val="0"/>
                <w:color w:val="000000" w:themeColor="text1"/>
                <w:sz w:val="24"/>
                <w:szCs w:val="24"/>
                <w:highlight w:val="none"/>
                <w:lang w:eastAsia="zh-CN"/>
                <w14:textFill>
                  <w14:solidFill>
                    <w14:schemeClr w14:val="tx1"/>
                  </w14:solidFill>
                </w14:textFill>
              </w:rPr>
            </w:pPr>
            <w:r>
              <w:rPr>
                <w:rFonts w:hint="eastAsia" w:ascii="宋体" w:hAnsi="宋体" w:cs="宋体"/>
                <w:b w:val="0"/>
                <w:bCs w:val="0"/>
                <w:color w:val="000000" w:themeColor="text1"/>
                <w:sz w:val="24"/>
                <w:szCs w:val="24"/>
                <w:highlight w:val="none"/>
                <w:lang w:eastAsia="zh-CN"/>
                <w14:textFill>
                  <w14:solidFill>
                    <w14:schemeClr w14:val="tx1"/>
                  </w14:solidFill>
                </w14:textFill>
              </w:rPr>
              <w:t>满足采购文件要求且最后报价最低的供应商的价格为磋商基准价，其价格分为满分。其他供应商的价格分统一按照下列公式计算：磋商报价得分=(磋商基准价/最后磋商报价)×价格权值（70%）×100注：比例不足1%的按内插法计算，小数点后保留2位有效数字。</w:t>
            </w:r>
          </w:p>
          <w:p w14:paraId="113A8A84">
            <w:pPr>
              <w:spacing w:after="120" w:line="440" w:lineRule="exact"/>
              <w:rPr>
                <w:rFonts w:ascii="宋体" w:hAnsi="宋体" w:cs="宋体"/>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szCs w:val="24"/>
                <w:highlight w:val="none"/>
                <w:lang w:eastAsia="zh-CN"/>
                <w14:textFill>
                  <w14:solidFill>
                    <w14:schemeClr w14:val="tx1"/>
                  </w14:solidFill>
                </w14:textFill>
              </w:rPr>
              <w:t>如供应商的报价明显低于所有通过符合性审查供应商报价的，视为有可能影响产品质量或者不能诚信履约。供应商须在评标现场接到书面通知后1小时内向磋商小组会递交报价情况说明及辅助说明材料（须加盖公章或授权委托人签字）。如未按时递交或经磋商小组审查认定其无法合理说明报价情况的按照无效投标处理。【注：响应报价低于或等于采购预算的供应商少于三家时重新采购】。</w:t>
            </w:r>
          </w:p>
        </w:tc>
      </w:tr>
      <w:tr w14:paraId="62D00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4" w:type="dxa"/>
            <w:gridSpan w:val="4"/>
            <w:vAlign w:val="center"/>
          </w:tcPr>
          <w:p w14:paraId="3473B412">
            <w:pPr>
              <w:pStyle w:val="20"/>
              <w:spacing w:line="440" w:lineRule="exact"/>
              <w:ind w:left="0" w:leftChars="0" w:firstLine="0" w:firstLineChars="0"/>
              <w:rPr>
                <w:rFonts w:ascii="宋体" w:hAnsi="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2</w:t>
            </w:r>
            <w:r>
              <w:rPr>
                <w:rFonts w:ascii="宋体" w:hAnsi="宋体" w:eastAsia="宋体" w:cs="宋体"/>
                <w:b w:val="0"/>
                <w:bCs w:val="0"/>
                <w:color w:val="000000" w:themeColor="text1"/>
                <w:sz w:val="24"/>
                <w:szCs w:val="24"/>
                <w:highlight w:val="none"/>
                <w14:textFill>
                  <w14:solidFill>
                    <w14:schemeClr w14:val="tx1"/>
                  </w14:solidFill>
                </w14:textFill>
              </w:rPr>
              <w:t>、技术标评审</w:t>
            </w:r>
          </w:p>
        </w:tc>
      </w:tr>
      <w:tr w14:paraId="38AA8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dxa"/>
            <w:vAlign w:val="center"/>
          </w:tcPr>
          <w:p w14:paraId="511EC80A">
            <w:pPr>
              <w:pStyle w:val="20"/>
              <w:spacing w:line="440" w:lineRule="exact"/>
              <w:ind w:left="0" w:leftChars="0" w:firstLine="0" w:firstLineChars="0"/>
              <w:jc w:val="center"/>
              <w:rPr>
                <w:rFonts w:ascii="宋体" w:hAnsi="宋体" w:cs="宋体"/>
                <w:b w:val="0"/>
                <w:bCs w:val="0"/>
                <w:color w:val="000000" w:themeColor="text1"/>
                <w:sz w:val="24"/>
                <w:highlight w:val="none"/>
                <w14:textFill>
                  <w14:solidFill>
                    <w14:schemeClr w14:val="tx1"/>
                  </w14:solidFill>
                </w14:textFill>
              </w:rPr>
            </w:pPr>
            <w:r>
              <w:rPr>
                <w:rFonts w:ascii="宋体" w:hAnsi="宋体" w:cs="宋体"/>
                <w:b w:val="0"/>
                <w:bCs w:val="0"/>
                <w:color w:val="000000" w:themeColor="text1"/>
                <w:sz w:val="24"/>
                <w:highlight w:val="none"/>
                <w14:textFill>
                  <w14:solidFill>
                    <w14:schemeClr w14:val="tx1"/>
                  </w14:solidFill>
                </w14:textFill>
              </w:rPr>
              <w:t>序号</w:t>
            </w:r>
          </w:p>
        </w:tc>
        <w:tc>
          <w:tcPr>
            <w:tcW w:w="2270" w:type="dxa"/>
            <w:vAlign w:val="center"/>
          </w:tcPr>
          <w:p w14:paraId="3F485802">
            <w:pPr>
              <w:pStyle w:val="20"/>
              <w:spacing w:line="440" w:lineRule="exact"/>
              <w:ind w:left="0" w:leftChars="0" w:firstLine="480"/>
              <w:jc w:val="center"/>
              <w:rPr>
                <w:rFonts w:ascii="宋体" w:hAnsi="宋体" w:cs="宋体"/>
                <w:b w:val="0"/>
                <w:bCs w:val="0"/>
                <w:color w:val="000000" w:themeColor="text1"/>
                <w:sz w:val="24"/>
                <w:highlight w:val="none"/>
                <w14:textFill>
                  <w14:solidFill>
                    <w14:schemeClr w14:val="tx1"/>
                  </w14:solidFill>
                </w14:textFill>
              </w:rPr>
            </w:pPr>
            <w:r>
              <w:rPr>
                <w:rFonts w:ascii="宋体" w:hAnsi="宋体" w:cs="宋体"/>
                <w:b w:val="0"/>
                <w:bCs w:val="0"/>
                <w:color w:val="000000" w:themeColor="text1"/>
                <w:sz w:val="24"/>
                <w:highlight w:val="none"/>
                <w14:textFill>
                  <w14:solidFill>
                    <w14:schemeClr w14:val="tx1"/>
                  </w14:solidFill>
                </w14:textFill>
              </w:rPr>
              <w:t>项目</w:t>
            </w:r>
          </w:p>
        </w:tc>
        <w:tc>
          <w:tcPr>
            <w:tcW w:w="750" w:type="dxa"/>
            <w:vAlign w:val="center"/>
          </w:tcPr>
          <w:p w14:paraId="3D84D341">
            <w:pPr>
              <w:pStyle w:val="20"/>
              <w:spacing w:line="440" w:lineRule="exact"/>
              <w:ind w:left="0" w:leftChars="0" w:firstLine="0" w:firstLineChars="0"/>
              <w:jc w:val="center"/>
              <w:rPr>
                <w:rFonts w:ascii="宋体" w:hAnsi="宋体" w:cs="宋体"/>
                <w:b w:val="0"/>
                <w:bCs w:val="0"/>
                <w:color w:val="000000" w:themeColor="text1"/>
                <w:sz w:val="24"/>
                <w:highlight w:val="none"/>
                <w14:textFill>
                  <w14:solidFill>
                    <w14:schemeClr w14:val="tx1"/>
                  </w14:solidFill>
                </w14:textFill>
              </w:rPr>
            </w:pPr>
            <w:r>
              <w:rPr>
                <w:rFonts w:ascii="宋体" w:hAnsi="宋体" w:cs="宋体"/>
                <w:b w:val="0"/>
                <w:bCs w:val="0"/>
                <w:color w:val="000000" w:themeColor="text1"/>
                <w:sz w:val="24"/>
                <w:highlight w:val="none"/>
                <w14:textFill>
                  <w14:solidFill>
                    <w14:schemeClr w14:val="tx1"/>
                  </w14:solidFill>
                </w14:textFill>
              </w:rPr>
              <w:t>分数</w:t>
            </w:r>
          </w:p>
        </w:tc>
        <w:tc>
          <w:tcPr>
            <w:tcW w:w="5902" w:type="dxa"/>
            <w:vAlign w:val="center"/>
          </w:tcPr>
          <w:p w14:paraId="2ED785DD">
            <w:pPr>
              <w:pStyle w:val="20"/>
              <w:spacing w:line="440" w:lineRule="exact"/>
              <w:ind w:left="0" w:leftChars="0" w:firstLine="480"/>
              <w:jc w:val="center"/>
              <w:rPr>
                <w:rFonts w:ascii="宋体" w:hAnsi="宋体" w:cs="宋体"/>
                <w:b w:val="0"/>
                <w:bCs w:val="0"/>
                <w:color w:val="000000" w:themeColor="text1"/>
                <w:sz w:val="24"/>
                <w:highlight w:val="none"/>
                <w14:textFill>
                  <w14:solidFill>
                    <w14:schemeClr w14:val="tx1"/>
                  </w14:solidFill>
                </w14:textFill>
              </w:rPr>
            </w:pPr>
            <w:r>
              <w:rPr>
                <w:rFonts w:ascii="宋体" w:hAnsi="宋体" w:cs="宋体"/>
                <w:b w:val="0"/>
                <w:bCs w:val="0"/>
                <w:color w:val="000000" w:themeColor="text1"/>
                <w:sz w:val="24"/>
                <w:highlight w:val="none"/>
                <w14:textFill>
                  <w14:solidFill>
                    <w14:schemeClr w14:val="tx1"/>
                  </w14:solidFill>
                </w14:textFill>
              </w:rPr>
              <w:t>评标办法</w:t>
            </w:r>
          </w:p>
        </w:tc>
      </w:tr>
      <w:tr w14:paraId="181AD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jc w:val="center"/>
        </w:trPr>
        <w:tc>
          <w:tcPr>
            <w:tcW w:w="812" w:type="dxa"/>
            <w:vAlign w:val="center"/>
          </w:tcPr>
          <w:p w14:paraId="674E180E">
            <w:pPr>
              <w:pStyle w:val="20"/>
              <w:spacing w:line="440" w:lineRule="exact"/>
              <w:ind w:left="0" w:leftChars="0" w:firstLine="0" w:firstLineChars="0"/>
              <w:jc w:val="center"/>
              <w:rPr>
                <w:rFonts w:hint="eastAsia" w:ascii="宋体" w:hAnsi="宋体" w:cs="宋体" w:eastAsiaTheme="minorEastAsia"/>
                <w:b w:val="0"/>
                <w:bCs w:val="0"/>
                <w:color w:val="000000" w:themeColor="text1"/>
                <w:sz w:val="24"/>
                <w:highlight w:val="none"/>
                <w:lang w:val="en-US"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1</w:t>
            </w:r>
          </w:p>
        </w:tc>
        <w:tc>
          <w:tcPr>
            <w:tcW w:w="2270" w:type="dxa"/>
            <w:vAlign w:val="center"/>
          </w:tcPr>
          <w:p w14:paraId="0A4ECA4E">
            <w:pPr>
              <w:pStyle w:val="20"/>
              <w:spacing w:line="440" w:lineRule="exact"/>
              <w:ind w:left="0" w:leftChars="0" w:firstLine="0" w:firstLineChars="0"/>
              <w:rPr>
                <w:rFonts w:ascii="宋体" w:hAnsi="宋体" w:cs="宋体"/>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产品技术参数</w:t>
            </w:r>
          </w:p>
        </w:tc>
        <w:tc>
          <w:tcPr>
            <w:tcW w:w="750" w:type="dxa"/>
            <w:vAlign w:val="center"/>
          </w:tcPr>
          <w:p w14:paraId="43E83ED7">
            <w:pPr>
              <w:pStyle w:val="20"/>
              <w:spacing w:line="440" w:lineRule="exact"/>
              <w:ind w:left="0" w:leftChars="0" w:firstLine="0" w:firstLineChars="0"/>
              <w:jc w:val="center"/>
              <w:rPr>
                <w:rFonts w:hint="default" w:ascii="宋体" w:hAnsi="宋体" w:cs="宋体"/>
                <w:b w:val="0"/>
                <w:bCs w:val="0"/>
                <w:color w:val="000000" w:themeColor="text1"/>
                <w:sz w:val="24"/>
                <w:highlight w:val="none"/>
                <w:lang w:val="en-US"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10</w:t>
            </w:r>
          </w:p>
        </w:tc>
        <w:tc>
          <w:tcPr>
            <w:tcW w:w="5902" w:type="dxa"/>
            <w:vAlign w:val="center"/>
          </w:tcPr>
          <w:p w14:paraId="7D9ED19A">
            <w:pPr>
              <w:pStyle w:val="20"/>
              <w:spacing w:line="440" w:lineRule="exact"/>
              <w:ind w:left="0" w:leftChars="0" w:firstLine="0" w:firstLineChars="0"/>
              <w:rPr>
                <w:rFonts w:hint="eastAsia" w:ascii="宋体" w:hAnsi="宋体" w:cs="宋体"/>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 xml:space="preserve">评委对各供应商所投产品的技术参数及相关证明文件进行评审。投标产品完全满足招标文件要求的得 </w:t>
            </w:r>
            <w:r>
              <w:rPr>
                <w:rFonts w:hint="eastAsia" w:ascii="宋体" w:hAnsi="宋体" w:cs="宋体"/>
                <w:b w:val="0"/>
                <w:bCs w:val="0"/>
                <w:color w:val="000000" w:themeColor="text1"/>
                <w:sz w:val="24"/>
                <w:highlight w:val="none"/>
                <w:lang w:val="en-US" w:eastAsia="zh-CN"/>
                <w14:textFill>
                  <w14:solidFill>
                    <w14:schemeClr w14:val="tx1"/>
                  </w14:solidFill>
                </w14:textFill>
              </w:rPr>
              <w:t>8</w:t>
            </w:r>
            <w:r>
              <w:rPr>
                <w:rFonts w:hint="eastAsia" w:ascii="宋体" w:hAnsi="宋体" w:cs="宋体"/>
                <w:b w:val="0"/>
                <w:bCs w:val="0"/>
                <w:color w:val="000000" w:themeColor="text1"/>
                <w:sz w:val="24"/>
                <w:highlight w:val="none"/>
                <w:lang w:eastAsia="zh-CN"/>
                <w14:textFill>
                  <w14:solidFill>
                    <w14:schemeClr w14:val="tx1"/>
                  </w14:solidFill>
                </w14:textFill>
              </w:rPr>
              <w:t>分，在满足货物参数要求的情况下，参数经磋商小组认可正偏离一项加</w:t>
            </w:r>
            <w:r>
              <w:rPr>
                <w:rFonts w:hint="eastAsia" w:ascii="宋体" w:hAnsi="宋体" w:cs="宋体"/>
                <w:b w:val="0"/>
                <w:bCs w:val="0"/>
                <w:color w:val="000000" w:themeColor="text1"/>
                <w:sz w:val="24"/>
                <w:highlight w:val="none"/>
                <w:lang w:val="en-US" w:eastAsia="zh-CN"/>
                <w14:textFill>
                  <w14:solidFill>
                    <w14:schemeClr w14:val="tx1"/>
                  </w14:solidFill>
                </w14:textFill>
              </w:rPr>
              <w:t>0.5</w:t>
            </w:r>
            <w:r>
              <w:rPr>
                <w:rFonts w:hint="eastAsia" w:ascii="宋体" w:hAnsi="宋体" w:cs="宋体"/>
                <w:b w:val="0"/>
                <w:bCs w:val="0"/>
                <w:color w:val="000000" w:themeColor="text1"/>
                <w:sz w:val="24"/>
                <w:highlight w:val="none"/>
                <w:lang w:eastAsia="zh-CN"/>
                <w14:textFill>
                  <w14:solidFill>
                    <w14:schemeClr w14:val="tx1"/>
                  </w14:solidFill>
                </w14:textFill>
              </w:rPr>
              <w:t>分，本项最高得</w:t>
            </w:r>
            <w:r>
              <w:rPr>
                <w:rFonts w:hint="eastAsia" w:ascii="宋体" w:hAnsi="宋体" w:cs="宋体"/>
                <w:b w:val="0"/>
                <w:bCs w:val="0"/>
                <w:color w:val="000000" w:themeColor="text1"/>
                <w:sz w:val="24"/>
                <w:highlight w:val="none"/>
                <w:lang w:val="en-US" w:eastAsia="zh-CN"/>
                <w14:textFill>
                  <w14:solidFill>
                    <w14:schemeClr w14:val="tx1"/>
                  </w14:solidFill>
                </w14:textFill>
              </w:rPr>
              <w:t>10</w:t>
            </w:r>
            <w:r>
              <w:rPr>
                <w:rFonts w:hint="eastAsia" w:ascii="宋体" w:hAnsi="宋体" w:cs="宋体"/>
                <w:b w:val="0"/>
                <w:bCs w:val="0"/>
                <w:color w:val="000000" w:themeColor="text1"/>
                <w:sz w:val="24"/>
                <w:highlight w:val="none"/>
                <w:lang w:eastAsia="zh-CN"/>
                <w14:textFill>
                  <w14:solidFill>
                    <w14:schemeClr w14:val="tx1"/>
                  </w14:solidFill>
                </w14:textFill>
              </w:rPr>
              <w:t>分。参数中每有一项负偏离扣</w:t>
            </w:r>
            <w:r>
              <w:rPr>
                <w:rFonts w:hint="eastAsia" w:ascii="宋体" w:hAnsi="宋体" w:cs="宋体"/>
                <w:b w:val="0"/>
                <w:bCs w:val="0"/>
                <w:color w:val="000000" w:themeColor="text1"/>
                <w:sz w:val="24"/>
                <w:highlight w:val="none"/>
                <w:lang w:val="en-US" w:eastAsia="zh-CN"/>
                <w14:textFill>
                  <w14:solidFill>
                    <w14:schemeClr w14:val="tx1"/>
                  </w14:solidFill>
                </w14:textFill>
              </w:rPr>
              <w:t>1</w:t>
            </w:r>
            <w:r>
              <w:rPr>
                <w:rFonts w:hint="eastAsia" w:ascii="宋体" w:hAnsi="宋体" w:cs="宋体"/>
                <w:b w:val="0"/>
                <w:bCs w:val="0"/>
                <w:color w:val="000000" w:themeColor="text1"/>
                <w:sz w:val="24"/>
                <w:highlight w:val="none"/>
                <w:lang w:eastAsia="zh-CN"/>
                <w14:textFill>
                  <w14:solidFill>
                    <w14:schemeClr w14:val="tx1"/>
                  </w14:solidFill>
                </w14:textFill>
              </w:rPr>
              <w:t>分，扣完为止，最低</w:t>
            </w:r>
            <w:r>
              <w:rPr>
                <w:rFonts w:hint="eastAsia" w:ascii="宋体" w:hAnsi="宋体" w:cs="宋体"/>
                <w:b w:val="0"/>
                <w:bCs w:val="0"/>
                <w:color w:val="000000" w:themeColor="text1"/>
                <w:sz w:val="24"/>
                <w:highlight w:val="none"/>
                <w:lang w:val="en-US" w:eastAsia="zh-CN"/>
                <w14:textFill>
                  <w14:solidFill>
                    <w14:schemeClr w14:val="tx1"/>
                  </w14:solidFill>
                </w14:textFill>
              </w:rPr>
              <w:t>0分</w:t>
            </w:r>
            <w:r>
              <w:rPr>
                <w:rFonts w:hint="eastAsia" w:ascii="宋体" w:hAnsi="宋体" w:cs="宋体"/>
                <w:b w:val="0"/>
                <w:bCs w:val="0"/>
                <w:color w:val="000000" w:themeColor="text1"/>
                <w:sz w:val="24"/>
                <w:highlight w:val="none"/>
                <w:lang w:eastAsia="zh-CN"/>
                <w14:textFill>
                  <w14:solidFill>
                    <w14:schemeClr w14:val="tx1"/>
                  </w14:solidFill>
                </w14:textFill>
              </w:rPr>
              <w:t>。缺项不得分。</w:t>
            </w:r>
          </w:p>
          <w:p w14:paraId="08C1C433">
            <w:pPr>
              <w:pStyle w:val="20"/>
              <w:spacing w:line="440" w:lineRule="exact"/>
              <w:ind w:left="0" w:leftChars="0" w:firstLine="0" w:firstLineChars="0"/>
              <w:rPr>
                <w:rFonts w:hint="eastAsia" w:ascii="宋体" w:hAnsi="宋体" w:cs="宋体"/>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注：</w:t>
            </w:r>
          </w:p>
          <w:p w14:paraId="73C004C0">
            <w:pPr>
              <w:pStyle w:val="20"/>
              <w:spacing w:line="440" w:lineRule="exact"/>
              <w:ind w:left="0" w:leftChars="0" w:firstLine="0" w:firstLineChars="0"/>
              <w:rPr>
                <w:rFonts w:hint="eastAsia" w:ascii="宋体" w:hAnsi="宋体" w:cs="宋体"/>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1.</w:t>
            </w:r>
            <w:r>
              <w:rPr>
                <w:rFonts w:hint="eastAsia" w:ascii="宋体" w:hAnsi="宋体" w:cs="宋体"/>
                <w:b w:val="0"/>
                <w:bCs w:val="0"/>
                <w:color w:val="000000" w:themeColor="text1"/>
                <w:sz w:val="24"/>
                <w:highlight w:val="none"/>
                <w:lang w:eastAsia="zh-CN"/>
                <w14:textFill>
                  <w14:solidFill>
                    <w14:schemeClr w14:val="tx1"/>
                  </w14:solidFill>
                </w14:textFill>
              </w:rPr>
              <w:t>所有供应商必须如实填写技术参数偏离表，以技术参数内要求提供的证明材料为准。未提供佐证材料或不合格的，评委有权根据实际情况认定该参数为负偏离，进行相应扣分。本项评分材料上传至电子标书相应模块。</w:t>
            </w:r>
          </w:p>
          <w:p w14:paraId="319EA1E4">
            <w:pPr>
              <w:pStyle w:val="20"/>
              <w:spacing w:line="440" w:lineRule="exact"/>
              <w:ind w:left="0" w:leftChars="0" w:firstLine="0" w:firstLineChars="0"/>
              <w:rPr>
                <w:rFonts w:ascii="宋体" w:hAnsi="宋体" w:cs="宋体"/>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2.</w:t>
            </w:r>
            <w:r>
              <w:rPr>
                <w:rFonts w:hint="eastAsia" w:ascii="宋体" w:hAnsi="宋体" w:cs="宋体"/>
                <w:b w:val="0"/>
                <w:bCs w:val="0"/>
                <w:color w:val="000000" w:themeColor="text1"/>
                <w:sz w:val="24"/>
                <w:highlight w:val="none"/>
                <w:lang w:eastAsia="zh-CN"/>
                <w14:textFill>
                  <w14:solidFill>
                    <w14:schemeClr w14:val="tx1"/>
                  </w14:solidFill>
                </w14:textFill>
              </w:rPr>
              <w:t>投标人提供的技术参数必须是真实所报产品的参数，如提供的材料与所报产品不一致的，按提供虚假材料，根据《中华人民共和国政府采购法》第七十七条规定处理。</w:t>
            </w:r>
          </w:p>
        </w:tc>
      </w:tr>
      <w:tr w14:paraId="42E7E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jc w:val="center"/>
        </w:trPr>
        <w:tc>
          <w:tcPr>
            <w:tcW w:w="812" w:type="dxa"/>
            <w:vAlign w:val="center"/>
          </w:tcPr>
          <w:p w14:paraId="40CE82C6">
            <w:pPr>
              <w:pStyle w:val="20"/>
              <w:spacing w:line="440" w:lineRule="exact"/>
              <w:ind w:left="0" w:leftChars="0" w:firstLine="0" w:firstLineChars="0"/>
              <w:jc w:val="center"/>
              <w:rPr>
                <w:rFonts w:hint="eastAsia" w:ascii="宋体" w:hAnsi="宋体" w:cs="宋体" w:eastAsiaTheme="minorEastAsia"/>
                <w:b w:val="0"/>
                <w:bCs w:val="0"/>
                <w:color w:val="000000" w:themeColor="text1"/>
                <w:sz w:val="24"/>
                <w:highlight w:val="none"/>
                <w:lang w:val="en-US"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2</w:t>
            </w:r>
          </w:p>
        </w:tc>
        <w:tc>
          <w:tcPr>
            <w:tcW w:w="2270" w:type="dxa"/>
            <w:vAlign w:val="center"/>
          </w:tcPr>
          <w:p w14:paraId="539E4C30">
            <w:pPr>
              <w:pStyle w:val="20"/>
              <w:spacing w:line="440" w:lineRule="exact"/>
              <w:ind w:left="0" w:leftChars="0" w:firstLine="0" w:firstLineChars="0"/>
              <w:rPr>
                <w:rFonts w:ascii="宋体" w:hAnsi="宋体" w:cs="宋体"/>
                <w:b w:val="0"/>
                <w:bCs w:val="0"/>
                <w:color w:val="000000" w:themeColor="text1"/>
                <w:sz w:val="24"/>
                <w:highlight w:val="none"/>
                <w:lang w:eastAsia="zh-CN"/>
                <w14:textFill>
                  <w14:solidFill>
                    <w14:schemeClr w14:val="tx1"/>
                  </w14:solidFill>
                </w14:textFill>
              </w:rPr>
            </w:pPr>
            <w:r>
              <w:rPr>
                <w:rFonts w:ascii="宋体" w:hAnsi="宋体" w:cs="宋体"/>
                <w:b w:val="0"/>
                <w:bCs w:val="0"/>
                <w:color w:val="000000" w:themeColor="text1"/>
                <w:sz w:val="24"/>
                <w:highlight w:val="none"/>
                <w:lang w:eastAsia="zh-CN"/>
                <w14:textFill>
                  <w14:solidFill>
                    <w14:schemeClr w14:val="tx1"/>
                  </w14:solidFill>
                </w14:textFill>
              </w:rPr>
              <w:t>总体概述：施工组织总体设想、施工方案方面</w:t>
            </w:r>
          </w:p>
        </w:tc>
        <w:tc>
          <w:tcPr>
            <w:tcW w:w="750" w:type="dxa"/>
            <w:vAlign w:val="center"/>
          </w:tcPr>
          <w:p w14:paraId="61E4535B">
            <w:pPr>
              <w:pStyle w:val="20"/>
              <w:spacing w:line="440" w:lineRule="exact"/>
              <w:ind w:left="0" w:leftChars="0" w:firstLine="0" w:firstLineChars="0"/>
              <w:jc w:val="center"/>
              <w:rPr>
                <w:rFonts w:hint="eastAsia" w:ascii="宋体" w:hAnsi="宋体" w:cs="宋体"/>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2</w:t>
            </w:r>
          </w:p>
        </w:tc>
        <w:tc>
          <w:tcPr>
            <w:tcW w:w="5902" w:type="dxa"/>
            <w:vAlign w:val="center"/>
          </w:tcPr>
          <w:p w14:paraId="6B1D4841">
            <w:pPr>
              <w:pStyle w:val="20"/>
              <w:spacing w:line="440" w:lineRule="exact"/>
              <w:ind w:left="0" w:leftChars="0" w:firstLine="0" w:firstLineChars="0"/>
              <w:rPr>
                <w:rFonts w:ascii="宋体" w:hAnsi="宋体" w:cs="宋体"/>
                <w:b w:val="0"/>
                <w:bCs w:val="0"/>
                <w:color w:val="000000" w:themeColor="text1"/>
                <w:sz w:val="24"/>
                <w:highlight w:val="none"/>
                <w:lang w:eastAsia="zh-CN"/>
                <w14:textFill>
                  <w14:solidFill>
                    <w14:schemeClr w14:val="tx1"/>
                  </w14:solidFill>
                </w14:textFill>
              </w:rPr>
            </w:pPr>
            <w:r>
              <w:rPr>
                <w:rFonts w:ascii="宋体" w:hAnsi="宋体" w:cs="宋体"/>
                <w:b w:val="0"/>
                <w:bCs w:val="0"/>
                <w:color w:val="000000" w:themeColor="text1"/>
                <w:sz w:val="24"/>
                <w:highlight w:val="none"/>
                <w:lang w:eastAsia="zh-CN"/>
                <w14:textFill>
                  <w14:solidFill>
                    <w14:schemeClr w14:val="tx1"/>
                  </w14:solidFill>
                </w14:textFill>
              </w:rPr>
              <w:t>对工程整体有深刻认识、表述完整、清晰；措施先进，施工段划分清晰、合理，符合规范要求，评委根据</w:t>
            </w:r>
            <w:r>
              <w:rPr>
                <w:rFonts w:hint="eastAsia" w:ascii="宋体" w:hAnsi="宋体" w:cs="宋体"/>
                <w:b w:val="0"/>
                <w:bCs w:val="0"/>
                <w:color w:val="000000" w:themeColor="text1"/>
                <w:sz w:val="24"/>
                <w:highlight w:val="none"/>
                <w:lang w:eastAsia="zh-CN"/>
                <w14:textFill>
                  <w14:solidFill>
                    <w14:schemeClr w14:val="tx1"/>
                  </w14:solidFill>
                </w14:textFill>
              </w:rPr>
              <w:t>响应文件</w:t>
            </w:r>
            <w:r>
              <w:rPr>
                <w:rFonts w:ascii="宋体" w:hAnsi="宋体" w:cs="宋体"/>
                <w:b w:val="0"/>
                <w:bCs w:val="0"/>
                <w:color w:val="000000" w:themeColor="text1"/>
                <w:sz w:val="24"/>
                <w:highlight w:val="none"/>
                <w:lang w:eastAsia="zh-CN"/>
                <w14:textFill>
                  <w14:solidFill>
                    <w14:schemeClr w14:val="tx1"/>
                  </w14:solidFill>
                </w14:textFill>
              </w:rPr>
              <w:t>情况得0-</w:t>
            </w:r>
            <w:r>
              <w:rPr>
                <w:rFonts w:hint="eastAsia" w:ascii="宋体" w:hAnsi="宋体" w:cs="宋体"/>
                <w:b w:val="0"/>
                <w:bCs w:val="0"/>
                <w:color w:val="000000" w:themeColor="text1"/>
                <w:sz w:val="24"/>
                <w:highlight w:val="none"/>
                <w:lang w:val="en-US" w:eastAsia="zh-CN"/>
                <w14:textFill>
                  <w14:solidFill>
                    <w14:schemeClr w14:val="tx1"/>
                  </w14:solidFill>
                </w14:textFill>
              </w:rPr>
              <w:t>2</w:t>
            </w:r>
            <w:r>
              <w:rPr>
                <w:rFonts w:ascii="宋体" w:hAnsi="宋体" w:cs="宋体"/>
                <w:b w:val="0"/>
                <w:bCs w:val="0"/>
                <w:color w:val="000000" w:themeColor="text1"/>
                <w:sz w:val="24"/>
                <w:highlight w:val="none"/>
                <w:lang w:eastAsia="zh-CN"/>
                <w14:textFill>
                  <w14:solidFill>
                    <w14:schemeClr w14:val="tx1"/>
                  </w14:solidFill>
                </w14:textFill>
              </w:rPr>
              <w:t>分。</w:t>
            </w:r>
          </w:p>
        </w:tc>
      </w:tr>
      <w:tr w14:paraId="36396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atLeast"/>
          <w:jc w:val="center"/>
        </w:trPr>
        <w:tc>
          <w:tcPr>
            <w:tcW w:w="812" w:type="dxa"/>
            <w:vAlign w:val="center"/>
          </w:tcPr>
          <w:p w14:paraId="2B949DC6">
            <w:pPr>
              <w:pStyle w:val="20"/>
              <w:spacing w:line="440" w:lineRule="exact"/>
              <w:ind w:left="0" w:leftChars="0" w:firstLine="0" w:firstLineChars="0"/>
              <w:jc w:val="center"/>
              <w:rPr>
                <w:rFonts w:hint="eastAsia" w:ascii="宋体" w:hAnsi="宋体" w:cs="宋体" w:eastAsiaTheme="minorEastAsia"/>
                <w:b w:val="0"/>
                <w:bCs w:val="0"/>
                <w:color w:val="000000" w:themeColor="text1"/>
                <w:sz w:val="24"/>
                <w:highlight w:val="none"/>
                <w:lang w:val="en-US"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3</w:t>
            </w:r>
          </w:p>
        </w:tc>
        <w:tc>
          <w:tcPr>
            <w:tcW w:w="2270" w:type="dxa"/>
            <w:vAlign w:val="center"/>
          </w:tcPr>
          <w:p w14:paraId="05A080D5">
            <w:pPr>
              <w:pStyle w:val="20"/>
              <w:spacing w:line="440" w:lineRule="exact"/>
              <w:ind w:left="0" w:leftChars="0" w:firstLine="0" w:firstLineChars="0"/>
              <w:rPr>
                <w:rFonts w:ascii="宋体" w:hAnsi="宋体" w:cs="宋体"/>
                <w:b w:val="0"/>
                <w:bCs w:val="0"/>
                <w:color w:val="000000" w:themeColor="text1"/>
                <w:sz w:val="24"/>
                <w:highlight w:val="none"/>
                <w:lang w:eastAsia="zh-CN"/>
                <w14:textFill>
                  <w14:solidFill>
                    <w14:schemeClr w14:val="tx1"/>
                  </w14:solidFill>
                </w14:textFill>
              </w:rPr>
            </w:pPr>
            <w:r>
              <w:rPr>
                <w:rFonts w:ascii="宋体" w:hAnsi="宋体" w:cs="宋体"/>
                <w:b w:val="0"/>
                <w:bCs w:val="0"/>
                <w:color w:val="000000" w:themeColor="text1"/>
                <w:sz w:val="24"/>
                <w:highlight w:val="none"/>
                <w:lang w:eastAsia="zh-CN"/>
                <w14:textFill>
                  <w14:solidFill>
                    <w14:schemeClr w14:val="tx1"/>
                  </w14:solidFill>
                </w14:textFill>
              </w:rPr>
              <w:t>施工现场平面布置和临时设施、临时道路布置</w:t>
            </w:r>
          </w:p>
        </w:tc>
        <w:tc>
          <w:tcPr>
            <w:tcW w:w="750" w:type="dxa"/>
            <w:vAlign w:val="center"/>
          </w:tcPr>
          <w:p w14:paraId="01C6AB75">
            <w:pPr>
              <w:pStyle w:val="20"/>
              <w:spacing w:line="440" w:lineRule="exact"/>
              <w:ind w:left="0" w:leftChars="0" w:firstLine="0" w:firstLineChars="0"/>
              <w:jc w:val="center"/>
              <w:rPr>
                <w:rFonts w:ascii="宋体" w:hAnsi="宋体" w:cs="宋体"/>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2</w:t>
            </w:r>
          </w:p>
        </w:tc>
        <w:tc>
          <w:tcPr>
            <w:tcW w:w="5902" w:type="dxa"/>
            <w:vAlign w:val="center"/>
          </w:tcPr>
          <w:p w14:paraId="47654272">
            <w:pPr>
              <w:pStyle w:val="20"/>
              <w:spacing w:line="440" w:lineRule="exact"/>
              <w:ind w:left="0" w:leftChars="0" w:firstLine="0" w:firstLineChars="0"/>
              <w:rPr>
                <w:rFonts w:ascii="宋体" w:hAnsi="宋体" w:cs="宋体"/>
                <w:b w:val="0"/>
                <w:bCs w:val="0"/>
                <w:color w:val="000000" w:themeColor="text1"/>
                <w:sz w:val="24"/>
                <w:highlight w:val="none"/>
                <w:lang w:eastAsia="zh-CN"/>
                <w14:textFill>
                  <w14:solidFill>
                    <w14:schemeClr w14:val="tx1"/>
                  </w14:solidFill>
                </w14:textFill>
              </w:rPr>
            </w:pPr>
            <w:r>
              <w:rPr>
                <w:rFonts w:ascii="宋体" w:hAnsi="宋体" w:cs="宋体"/>
                <w:b w:val="0"/>
                <w:bCs w:val="0"/>
                <w:color w:val="000000" w:themeColor="text1"/>
                <w:sz w:val="24"/>
                <w:highlight w:val="none"/>
                <w:lang w:eastAsia="zh-CN"/>
                <w14:textFill>
                  <w14:solidFill>
                    <w14:schemeClr w14:val="tx1"/>
                  </w14:solidFill>
                </w14:textFill>
              </w:rPr>
              <w:t>施工现场平面布置和临时设施、临时道路布置等内容齐全、有针对性、合理、符合安全文明生产要求，满足施工需要，评委根据</w:t>
            </w:r>
            <w:r>
              <w:rPr>
                <w:rFonts w:hint="eastAsia" w:ascii="宋体" w:hAnsi="宋体" w:cs="宋体"/>
                <w:b w:val="0"/>
                <w:bCs w:val="0"/>
                <w:color w:val="000000" w:themeColor="text1"/>
                <w:sz w:val="24"/>
                <w:highlight w:val="none"/>
                <w:lang w:eastAsia="zh-CN"/>
                <w14:textFill>
                  <w14:solidFill>
                    <w14:schemeClr w14:val="tx1"/>
                  </w14:solidFill>
                </w14:textFill>
              </w:rPr>
              <w:t>响应文件</w:t>
            </w:r>
            <w:r>
              <w:rPr>
                <w:rFonts w:ascii="宋体" w:hAnsi="宋体" w:cs="宋体"/>
                <w:b w:val="0"/>
                <w:bCs w:val="0"/>
                <w:color w:val="000000" w:themeColor="text1"/>
                <w:sz w:val="24"/>
                <w:highlight w:val="none"/>
                <w:lang w:eastAsia="zh-CN"/>
                <w14:textFill>
                  <w14:solidFill>
                    <w14:schemeClr w14:val="tx1"/>
                  </w14:solidFill>
                </w14:textFill>
              </w:rPr>
              <w:t>情况得0-</w:t>
            </w:r>
            <w:r>
              <w:rPr>
                <w:rFonts w:hint="eastAsia" w:ascii="宋体" w:hAnsi="宋体" w:cs="宋体"/>
                <w:b w:val="0"/>
                <w:bCs w:val="0"/>
                <w:color w:val="000000" w:themeColor="text1"/>
                <w:sz w:val="24"/>
                <w:highlight w:val="none"/>
                <w:lang w:val="en-US" w:eastAsia="zh-CN"/>
                <w14:textFill>
                  <w14:solidFill>
                    <w14:schemeClr w14:val="tx1"/>
                  </w14:solidFill>
                </w14:textFill>
              </w:rPr>
              <w:t>2</w:t>
            </w:r>
            <w:r>
              <w:rPr>
                <w:rFonts w:ascii="宋体" w:hAnsi="宋体" w:cs="宋体"/>
                <w:b w:val="0"/>
                <w:bCs w:val="0"/>
                <w:color w:val="000000" w:themeColor="text1"/>
                <w:sz w:val="24"/>
                <w:highlight w:val="none"/>
                <w:lang w:eastAsia="zh-CN"/>
                <w14:textFill>
                  <w14:solidFill>
                    <w14:schemeClr w14:val="tx1"/>
                  </w14:solidFill>
                </w14:textFill>
              </w:rPr>
              <w:t>分，若此条缺项或与实际情况不符不得分。</w:t>
            </w:r>
          </w:p>
        </w:tc>
      </w:tr>
      <w:tr w14:paraId="548A1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dxa"/>
            <w:vAlign w:val="center"/>
          </w:tcPr>
          <w:p w14:paraId="5D1DF663">
            <w:pPr>
              <w:pStyle w:val="20"/>
              <w:spacing w:line="440" w:lineRule="exact"/>
              <w:ind w:left="0" w:leftChars="0" w:firstLine="0" w:firstLineChars="0"/>
              <w:jc w:val="center"/>
              <w:rPr>
                <w:rFonts w:hint="eastAsia" w:ascii="宋体" w:hAnsi="宋体" w:cs="宋体" w:eastAsiaTheme="minorEastAsia"/>
                <w:b w:val="0"/>
                <w:bCs w:val="0"/>
                <w:color w:val="000000" w:themeColor="text1"/>
                <w:sz w:val="24"/>
                <w:highlight w:val="none"/>
                <w:lang w:val="en-US"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4</w:t>
            </w:r>
          </w:p>
        </w:tc>
        <w:tc>
          <w:tcPr>
            <w:tcW w:w="2270" w:type="dxa"/>
            <w:vAlign w:val="center"/>
          </w:tcPr>
          <w:p w14:paraId="74D44349">
            <w:pPr>
              <w:pStyle w:val="20"/>
              <w:spacing w:line="440" w:lineRule="exact"/>
              <w:ind w:left="0" w:leftChars="0" w:firstLine="0" w:firstLineChars="0"/>
              <w:rPr>
                <w:rFonts w:ascii="宋体" w:hAnsi="宋体" w:cs="宋体"/>
                <w:b w:val="0"/>
                <w:bCs w:val="0"/>
                <w:color w:val="000000" w:themeColor="text1"/>
                <w:sz w:val="24"/>
                <w:highlight w:val="none"/>
                <w:lang w:eastAsia="zh-CN"/>
                <w14:textFill>
                  <w14:solidFill>
                    <w14:schemeClr w14:val="tx1"/>
                  </w14:solidFill>
                </w14:textFill>
              </w:rPr>
            </w:pPr>
            <w:r>
              <w:rPr>
                <w:rFonts w:ascii="宋体" w:hAnsi="宋体" w:cs="宋体"/>
                <w:b w:val="0"/>
                <w:bCs w:val="0"/>
                <w:color w:val="000000" w:themeColor="text1"/>
                <w:sz w:val="24"/>
                <w:highlight w:val="none"/>
                <w:lang w:eastAsia="zh-CN"/>
                <w14:textFill>
                  <w14:solidFill>
                    <w14:schemeClr w14:val="tx1"/>
                  </w14:solidFill>
                </w14:textFill>
              </w:rPr>
              <w:t>施工进度计划和各阶段进度的保证措施</w:t>
            </w:r>
            <w:r>
              <w:rPr>
                <w:rFonts w:hint="eastAsia" w:ascii="宋体" w:hAnsi="宋体" w:cs="宋体"/>
                <w:b w:val="0"/>
                <w:bCs w:val="0"/>
                <w:color w:val="000000" w:themeColor="text1"/>
                <w:sz w:val="24"/>
                <w:highlight w:val="none"/>
                <w:lang w:eastAsia="zh-CN"/>
                <w14:textFill>
                  <w14:solidFill>
                    <w14:schemeClr w14:val="tx1"/>
                  </w14:solidFill>
                </w14:textFill>
              </w:rPr>
              <w:t>、</w:t>
            </w:r>
            <w:r>
              <w:rPr>
                <w:rFonts w:ascii="宋体" w:hAnsi="宋体" w:cs="宋体"/>
                <w:b w:val="0"/>
                <w:bCs w:val="0"/>
                <w:color w:val="000000" w:themeColor="text1"/>
                <w:sz w:val="24"/>
                <w:highlight w:val="none"/>
                <w:lang w:eastAsia="zh-CN"/>
                <w14:textFill>
                  <w14:solidFill>
                    <w14:schemeClr w14:val="tx1"/>
                  </w14:solidFill>
                </w14:textFill>
              </w:rPr>
              <w:t>安全文明施工和环境保护措施</w:t>
            </w:r>
          </w:p>
        </w:tc>
        <w:tc>
          <w:tcPr>
            <w:tcW w:w="750" w:type="dxa"/>
            <w:vAlign w:val="center"/>
          </w:tcPr>
          <w:p w14:paraId="0B9F9983">
            <w:pPr>
              <w:pStyle w:val="20"/>
              <w:spacing w:line="440" w:lineRule="exact"/>
              <w:ind w:left="0" w:leftChars="0" w:firstLine="0" w:firstLineChars="0"/>
              <w:jc w:val="center"/>
              <w:rPr>
                <w:rFonts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2</w:t>
            </w:r>
          </w:p>
        </w:tc>
        <w:tc>
          <w:tcPr>
            <w:tcW w:w="5902" w:type="dxa"/>
            <w:vAlign w:val="center"/>
          </w:tcPr>
          <w:p w14:paraId="3D3D7BFD">
            <w:pPr>
              <w:pStyle w:val="20"/>
              <w:numPr>
                <w:ilvl w:val="0"/>
                <w:numId w:val="0"/>
              </w:numPr>
              <w:spacing w:line="440" w:lineRule="exact"/>
              <w:ind w:left="0" w:leftChars="0" w:firstLine="0" w:firstLineChars="0"/>
              <w:rPr>
                <w:rFonts w:ascii="宋体" w:hAnsi="宋体" w:cs="宋体"/>
                <w:b w:val="0"/>
                <w:bCs w:val="0"/>
                <w:color w:val="000000" w:themeColor="text1"/>
                <w:sz w:val="24"/>
                <w:highlight w:val="none"/>
                <w:lang w:eastAsia="zh-CN"/>
                <w14:textFill>
                  <w14:solidFill>
                    <w14:schemeClr w14:val="tx1"/>
                  </w14:solidFill>
                </w14:textFill>
              </w:rPr>
            </w:pPr>
            <w:r>
              <w:rPr>
                <w:rFonts w:ascii="宋体" w:hAnsi="宋体" w:cs="宋体"/>
                <w:b w:val="0"/>
                <w:bCs w:val="0"/>
                <w:color w:val="000000" w:themeColor="text1"/>
                <w:sz w:val="24"/>
                <w:highlight w:val="none"/>
                <w:lang w:eastAsia="zh-CN"/>
                <w14:textFill>
                  <w14:solidFill>
                    <w14:schemeClr w14:val="tx1"/>
                  </w14:solidFill>
                </w14:textFill>
              </w:rPr>
              <w:t>所报工期符合</w:t>
            </w:r>
            <w:r>
              <w:rPr>
                <w:rFonts w:hint="eastAsia" w:ascii="宋体" w:hAnsi="宋体" w:cs="宋体"/>
                <w:b w:val="0"/>
                <w:bCs w:val="0"/>
                <w:color w:val="000000" w:themeColor="text1"/>
                <w:sz w:val="24"/>
                <w:highlight w:val="none"/>
                <w:lang w:eastAsia="zh-CN"/>
                <w14:textFill>
                  <w14:solidFill>
                    <w14:schemeClr w14:val="tx1"/>
                  </w14:solidFill>
                </w14:textFill>
              </w:rPr>
              <w:t>竞争性磋商文件</w:t>
            </w:r>
            <w:r>
              <w:rPr>
                <w:rFonts w:ascii="宋体" w:hAnsi="宋体" w:cs="宋体"/>
                <w:b w:val="0"/>
                <w:bCs w:val="0"/>
                <w:color w:val="000000" w:themeColor="text1"/>
                <w:sz w:val="24"/>
                <w:highlight w:val="none"/>
                <w:lang w:eastAsia="zh-CN"/>
                <w14:textFill>
                  <w14:solidFill>
                    <w14:schemeClr w14:val="tx1"/>
                  </w14:solidFill>
                </w14:textFill>
              </w:rPr>
              <w:t>要求，否则投标无效；网络计划编排合理、可行，关键路线清晰、准确、无错误，针对项目实际情况，采用规范正确，有具体完整的措施和应急救援预案，措施齐全、预案可行（防洪、防火、防触电、防坠落、防倒塌等），评委根据</w:t>
            </w:r>
            <w:r>
              <w:rPr>
                <w:rFonts w:hint="eastAsia" w:ascii="宋体" w:hAnsi="宋体" w:cs="宋体"/>
                <w:b w:val="0"/>
                <w:bCs w:val="0"/>
                <w:color w:val="000000" w:themeColor="text1"/>
                <w:sz w:val="24"/>
                <w:highlight w:val="none"/>
                <w:lang w:eastAsia="zh-CN"/>
                <w14:textFill>
                  <w14:solidFill>
                    <w14:schemeClr w14:val="tx1"/>
                  </w14:solidFill>
                </w14:textFill>
              </w:rPr>
              <w:t>响应文件</w:t>
            </w:r>
            <w:r>
              <w:rPr>
                <w:rFonts w:ascii="宋体" w:hAnsi="宋体" w:cs="宋体"/>
                <w:b w:val="0"/>
                <w:bCs w:val="0"/>
                <w:color w:val="000000" w:themeColor="text1"/>
                <w:sz w:val="24"/>
                <w:highlight w:val="none"/>
                <w:lang w:eastAsia="zh-CN"/>
                <w14:textFill>
                  <w14:solidFill>
                    <w14:schemeClr w14:val="tx1"/>
                  </w14:solidFill>
                </w14:textFill>
              </w:rPr>
              <w:t>情况得</w:t>
            </w:r>
            <w:r>
              <w:rPr>
                <w:rFonts w:hint="eastAsia" w:ascii="宋体" w:hAnsi="宋体" w:cs="宋体"/>
                <w:b w:val="0"/>
                <w:bCs w:val="0"/>
                <w:color w:val="000000" w:themeColor="text1"/>
                <w:sz w:val="24"/>
                <w:highlight w:val="none"/>
                <w:lang w:eastAsia="zh-CN"/>
                <w14:textFill>
                  <w14:solidFill>
                    <w14:schemeClr w14:val="tx1"/>
                  </w14:solidFill>
                </w14:textFill>
              </w:rPr>
              <w:t>0-</w:t>
            </w:r>
            <w:r>
              <w:rPr>
                <w:rFonts w:hint="eastAsia" w:ascii="宋体" w:hAnsi="宋体" w:cs="宋体"/>
                <w:b w:val="0"/>
                <w:bCs w:val="0"/>
                <w:color w:val="000000" w:themeColor="text1"/>
                <w:sz w:val="24"/>
                <w:highlight w:val="none"/>
                <w:lang w:val="en-US" w:eastAsia="zh-CN"/>
                <w14:textFill>
                  <w14:solidFill>
                    <w14:schemeClr w14:val="tx1"/>
                  </w14:solidFill>
                </w14:textFill>
              </w:rPr>
              <w:t>2</w:t>
            </w:r>
            <w:r>
              <w:rPr>
                <w:rFonts w:ascii="宋体" w:hAnsi="宋体" w:cs="宋体"/>
                <w:b w:val="0"/>
                <w:bCs w:val="0"/>
                <w:color w:val="000000" w:themeColor="text1"/>
                <w:sz w:val="24"/>
                <w:highlight w:val="none"/>
                <w:lang w:eastAsia="zh-CN"/>
                <w14:textFill>
                  <w14:solidFill>
                    <w14:schemeClr w14:val="tx1"/>
                  </w14:solidFill>
                </w14:textFill>
              </w:rPr>
              <w:t>分，若此条缺项不得分。</w:t>
            </w:r>
          </w:p>
        </w:tc>
      </w:tr>
      <w:tr w14:paraId="2AEC7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dxa"/>
            <w:vAlign w:val="center"/>
          </w:tcPr>
          <w:p w14:paraId="1C49E26B">
            <w:pPr>
              <w:pStyle w:val="20"/>
              <w:spacing w:line="440" w:lineRule="exact"/>
              <w:ind w:left="0" w:leftChars="0" w:firstLine="0" w:firstLineChars="0"/>
              <w:jc w:val="center"/>
              <w:rPr>
                <w:rFonts w:hint="eastAsia" w:ascii="宋体" w:hAnsi="宋体" w:cs="宋体" w:eastAsiaTheme="minorEastAsia"/>
                <w:b w:val="0"/>
                <w:bCs w:val="0"/>
                <w:color w:val="000000" w:themeColor="text1"/>
                <w:sz w:val="24"/>
                <w:highlight w:val="none"/>
                <w:lang w:val="en-US"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5</w:t>
            </w:r>
          </w:p>
        </w:tc>
        <w:tc>
          <w:tcPr>
            <w:tcW w:w="2270" w:type="dxa"/>
            <w:vAlign w:val="center"/>
          </w:tcPr>
          <w:p w14:paraId="3D505B61">
            <w:pPr>
              <w:pStyle w:val="20"/>
              <w:spacing w:line="440" w:lineRule="exact"/>
              <w:ind w:left="0" w:leftChars="0" w:firstLine="0" w:firstLineChars="0"/>
              <w:rPr>
                <w:rFonts w:ascii="宋体" w:hAnsi="宋体" w:cs="宋体"/>
                <w:b w:val="0"/>
                <w:bCs w:val="0"/>
                <w:color w:val="000000" w:themeColor="text1"/>
                <w:sz w:val="24"/>
                <w:highlight w:val="none"/>
                <w:lang w:eastAsia="zh-CN"/>
                <w14:textFill>
                  <w14:solidFill>
                    <w14:schemeClr w14:val="tx1"/>
                  </w14:solidFill>
                </w14:textFill>
              </w:rPr>
            </w:pPr>
            <w:r>
              <w:rPr>
                <w:rFonts w:ascii="宋体" w:hAnsi="宋体" w:cs="宋体"/>
                <w:b w:val="0"/>
                <w:bCs w:val="0"/>
                <w:color w:val="000000" w:themeColor="text1"/>
                <w:sz w:val="24"/>
                <w:highlight w:val="none"/>
                <w:lang w:eastAsia="zh-CN"/>
                <w14:textFill>
                  <w14:solidFill>
                    <w14:schemeClr w14:val="tx1"/>
                  </w14:solidFill>
                </w14:textFill>
              </w:rPr>
              <w:t>各分部分项工程的施工方案和质量保证措施</w:t>
            </w:r>
          </w:p>
        </w:tc>
        <w:tc>
          <w:tcPr>
            <w:tcW w:w="750" w:type="dxa"/>
            <w:vAlign w:val="center"/>
          </w:tcPr>
          <w:p w14:paraId="3752FCD9">
            <w:pPr>
              <w:pStyle w:val="20"/>
              <w:spacing w:line="440" w:lineRule="exact"/>
              <w:ind w:left="0" w:leftChars="0" w:firstLine="0" w:firstLineChars="0"/>
              <w:jc w:val="center"/>
              <w:rPr>
                <w:rFonts w:hint="eastAsia" w:ascii="宋体" w:hAnsi="宋体" w:cs="宋体" w:eastAsiaTheme="minorEastAsia"/>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2</w:t>
            </w:r>
          </w:p>
        </w:tc>
        <w:tc>
          <w:tcPr>
            <w:tcW w:w="5902" w:type="dxa"/>
            <w:vAlign w:val="center"/>
          </w:tcPr>
          <w:p w14:paraId="33F5E1F3">
            <w:pPr>
              <w:pStyle w:val="20"/>
              <w:spacing w:line="440" w:lineRule="exact"/>
              <w:ind w:left="0" w:leftChars="0" w:firstLine="0" w:firstLineChars="0"/>
              <w:rPr>
                <w:rFonts w:ascii="宋体" w:hAnsi="宋体" w:cs="宋体"/>
                <w:b w:val="0"/>
                <w:bCs w:val="0"/>
                <w:color w:val="000000" w:themeColor="text1"/>
                <w:sz w:val="24"/>
                <w:highlight w:val="none"/>
                <w:lang w:eastAsia="zh-CN"/>
                <w14:textFill>
                  <w14:solidFill>
                    <w14:schemeClr w14:val="tx1"/>
                  </w14:solidFill>
                </w14:textFill>
              </w:rPr>
            </w:pPr>
            <w:r>
              <w:rPr>
                <w:rFonts w:ascii="宋体" w:hAnsi="宋体" w:cs="宋体"/>
                <w:b w:val="0"/>
                <w:bCs w:val="0"/>
                <w:color w:val="000000" w:themeColor="text1"/>
                <w:sz w:val="24"/>
                <w:highlight w:val="none"/>
                <w:lang w:eastAsia="zh-CN"/>
                <w14:textFill>
                  <w14:solidFill>
                    <w14:schemeClr w14:val="tx1"/>
                  </w14:solidFill>
                </w14:textFill>
              </w:rPr>
              <w:t>对各分部分项工程的施工方案和质量保证措施方案完整、安全、经济、切实可行、措施得力，评委根据</w:t>
            </w:r>
            <w:r>
              <w:rPr>
                <w:rFonts w:hint="eastAsia" w:ascii="宋体" w:hAnsi="宋体" w:cs="宋体"/>
                <w:b w:val="0"/>
                <w:bCs w:val="0"/>
                <w:color w:val="000000" w:themeColor="text1"/>
                <w:sz w:val="24"/>
                <w:highlight w:val="none"/>
                <w:lang w:eastAsia="zh-CN"/>
                <w14:textFill>
                  <w14:solidFill>
                    <w14:schemeClr w14:val="tx1"/>
                  </w14:solidFill>
                </w14:textFill>
              </w:rPr>
              <w:t>响应文件</w:t>
            </w:r>
            <w:r>
              <w:rPr>
                <w:rFonts w:ascii="宋体" w:hAnsi="宋体" w:cs="宋体"/>
                <w:b w:val="0"/>
                <w:bCs w:val="0"/>
                <w:color w:val="000000" w:themeColor="text1"/>
                <w:sz w:val="24"/>
                <w:highlight w:val="none"/>
                <w:lang w:eastAsia="zh-CN"/>
                <w14:textFill>
                  <w14:solidFill>
                    <w14:schemeClr w14:val="tx1"/>
                  </w14:solidFill>
                </w14:textFill>
              </w:rPr>
              <w:t>情况得0-</w:t>
            </w:r>
            <w:r>
              <w:rPr>
                <w:rFonts w:hint="eastAsia" w:ascii="宋体" w:hAnsi="宋体" w:cs="宋体"/>
                <w:b w:val="0"/>
                <w:bCs w:val="0"/>
                <w:color w:val="000000" w:themeColor="text1"/>
                <w:sz w:val="24"/>
                <w:highlight w:val="none"/>
                <w:lang w:val="en-US" w:eastAsia="zh-CN"/>
                <w14:textFill>
                  <w14:solidFill>
                    <w14:schemeClr w14:val="tx1"/>
                  </w14:solidFill>
                </w14:textFill>
              </w:rPr>
              <w:t>2</w:t>
            </w:r>
            <w:r>
              <w:rPr>
                <w:rFonts w:ascii="宋体" w:hAnsi="宋体" w:cs="宋体"/>
                <w:b w:val="0"/>
                <w:bCs w:val="0"/>
                <w:color w:val="000000" w:themeColor="text1"/>
                <w:sz w:val="24"/>
                <w:highlight w:val="none"/>
                <w:lang w:eastAsia="zh-CN"/>
                <w14:textFill>
                  <w14:solidFill>
                    <w14:schemeClr w14:val="tx1"/>
                  </w14:solidFill>
                </w14:textFill>
              </w:rPr>
              <w:t>分，若此条缺项不得分。</w:t>
            </w:r>
          </w:p>
        </w:tc>
      </w:tr>
      <w:tr w14:paraId="2EE4F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3" w:hRule="atLeast"/>
          <w:jc w:val="center"/>
        </w:trPr>
        <w:tc>
          <w:tcPr>
            <w:tcW w:w="812" w:type="dxa"/>
            <w:vAlign w:val="center"/>
          </w:tcPr>
          <w:p w14:paraId="19E96A7F">
            <w:pPr>
              <w:pStyle w:val="20"/>
              <w:spacing w:line="440" w:lineRule="exact"/>
              <w:ind w:left="0" w:leftChars="0" w:firstLine="0" w:firstLineChars="0"/>
              <w:jc w:val="center"/>
              <w:rPr>
                <w:rFonts w:hint="eastAsia" w:ascii="宋体" w:hAnsi="宋体" w:cs="宋体" w:eastAsiaTheme="minorEastAsia"/>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6</w:t>
            </w:r>
          </w:p>
        </w:tc>
        <w:tc>
          <w:tcPr>
            <w:tcW w:w="2270" w:type="dxa"/>
            <w:vAlign w:val="center"/>
          </w:tcPr>
          <w:p w14:paraId="587D7204">
            <w:pPr>
              <w:pStyle w:val="20"/>
              <w:spacing w:line="440" w:lineRule="exact"/>
              <w:ind w:left="0" w:leftChars="0" w:firstLine="0" w:firstLineChars="0"/>
              <w:rPr>
                <w:rFonts w:ascii="宋体" w:hAnsi="宋体" w:cs="宋体"/>
                <w:b w:val="0"/>
                <w:bCs w:val="0"/>
                <w:color w:val="000000" w:themeColor="text1"/>
                <w:sz w:val="24"/>
                <w:highlight w:val="none"/>
                <w:lang w:eastAsia="zh-CN"/>
                <w14:textFill>
                  <w14:solidFill>
                    <w14:schemeClr w14:val="tx1"/>
                  </w14:solidFill>
                </w14:textFill>
              </w:rPr>
            </w:pPr>
            <w:r>
              <w:rPr>
                <w:rFonts w:ascii="宋体" w:hAnsi="宋体" w:cs="宋体"/>
                <w:b w:val="0"/>
                <w:bCs w:val="0"/>
                <w:color w:val="000000" w:themeColor="text1"/>
                <w:sz w:val="24"/>
                <w:highlight w:val="none"/>
                <w:lang w:eastAsia="zh-CN"/>
                <w14:textFill>
                  <w14:solidFill>
                    <w14:schemeClr w14:val="tx1"/>
                  </w14:solidFill>
                </w14:textFill>
              </w:rPr>
              <w:t>项目管理班子的人员岗位职责、分工</w:t>
            </w:r>
          </w:p>
        </w:tc>
        <w:tc>
          <w:tcPr>
            <w:tcW w:w="750" w:type="dxa"/>
            <w:vAlign w:val="center"/>
          </w:tcPr>
          <w:p w14:paraId="2CCC9825">
            <w:pPr>
              <w:pStyle w:val="20"/>
              <w:spacing w:line="440" w:lineRule="exact"/>
              <w:ind w:left="0" w:leftChars="0" w:firstLine="0" w:firstLineChars="0"/>
              <w:jc w:val="center"/>
              <w:rPr>
                <w:rFonts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2</w:t>
            </w:r>
          </w:p>
        </w:tc>
        <w:tc>
          <w:tcPr>
            <w:tcW w:w="5902" w:type="dxa"/>
            <w:vAlign w:val="center"/>
          </w:tcPr>
          <w:p w14:paraId="4BD43A43">
            <w:pPr>
              <w:pStyle w:val="20"/>
              <w:spacing w:line="440" w:lineRule="exact"/>
              <w:ind w:left="0" w:leftChars="0" w:firstLine="0" w:firstLineChars="0"/>
              <w:rPr>
                <w:rFonts w:ascii="宋体" w:hAnsi="宋体" w:cs="宋体"/>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项目管理班子主要包括下列人员：项目负责人、项目技术负责人、质检（量）员、安全员、材料员、</w:t>
            </w:r>
            <w:r>
              <w:rPr>
                <w:rFonts w:hint="eastAsia" w:ascii="宋体" w:hAnsi="宋体" w:cs="宋体"/>
                <w:b w:val="0"/>
                <w:bCs w:val="0"/>
                <w:color w:val="000000" w:themeColor="text1"/>
                <w:sz w:val="24"/>
                <w:highlight w:val="none"/>
                <w:lang w:val="en-US" w:eastAsia="zh-CN"/>
                <w14:textFill>
                  <w14:solidFill>
                    <w14:schemeClr w14:val="tx1"/>
                  </w14:solidFill>
                </w14:textFill>
              </w:rPr>
              <w:t>施工</w:t>
            </w:r>
            <w:r>
              <w:rPr>
                <w:rFonts w:hint="eastAsia" w:ascii="宋体" w:hAnsi="宋体" w:cs="宋体"/>
                <w:b w:val="0"/>
                <w:bCs w:val="0"/>
                <w:color w:val="000000" w:themeColor="text1"/>
                <w:sz w:val="24"/>
                <w:highlight w:val="none"/>
                <w:lang w:eastAsia="zh-CN"/>
                <w14:textFill>
                  <w14:solidFill>
                    <w14:schemeClr w14:val="tx1"/>
                  </w14:solidFill>
                </w14:textFill>
              </w:rPr>
              <w:t>员、机械（设备）管理员、资料员等。</w:t>
            </w:r>
          </w:p>
          <w:p w14:paraId="2C88664F">
            <w:pPr>
              <w:pStyle w:val="20"/>
              <w:spacing w:line="440" w:lineRule="exact"/>
              <w:ind w:left="0" w:leftChars="0" w:firstLine="0" w:firstLineChars="0"/>
              <w:rPr>
                <w:rFonts w:ascii="宋体" w:hAnsi="宋体" w:cs="宋体"/>
                <w:b w:val="0"/>
                <w:bCs w:val="0"/>
                <w:color w:val="000000" w:themeColor="text1"/>
                <w:sz w:val="24"/>
                <w:highlight w:val="none"/>
                <w:lang w:eastAsia="zh-CN"/>
                <w14:textFill>
                  <w14:solidFill>
                    <w14:schemeClr w14:val="tx1"/>
                  </w14:solidFill>
                </w14:textFill>
              </w:rPr>
            </w:pPr>
            <w:r>
              <w:rPr>
                <w:rFonts w:ascii="宋体" w:hAnsi="宋体" w:cs="宋体"/>
                <w:b w:val="0"/>
                <w:bCs w:val="0"/>
                <w:color w:val="000000" w:themeColor="text1"/>
                <w:sz w:val="24"/>
                <w:highlight w:val="none"/>
                <w:lang w:eastAsia="zh-CN"/>
                <w14:textFill>
                  <w14:solidFill>
                    <w14:schemeClr w14:val="tx1"/>
                  </w14:solidFill>
                </w14:textFill>
              </w:rPr>
              <w:t>项目管理班子的人员岗位职责、分工合理，人员配备齐全、专业技术过硬，评委根据</w:t>
            </w:r>
            <w:r>
              <w:rPr>
                <w:rFonts w:hint="eastAsia" w:ascii="宋体" w:hAnsi="宋体" w:cs="宋体"/>
                <w:b w:val="0"/>
                <w:bCs w:val="0"/>
                <w:color w:val="000000" w:themeColor="text1"/>
                <w:sz w:val="24"/>
                <w:highlight w:val="none"/>
                <w:lang w:eastAsia="zh-CN"/>
                <w14:textFill>
                  <w14:solidFill>
                    <w14:schemeClr w14:val="tx1"/>
                  </w14:solidFill>
                </w14:textFill>
              </w:rPr>
              <w:t>响应文件</w:t>
            </w:r>
            <w:r>
              <w:rPr>
                <w:rFonts w:ascii="宋体" w:hAnsi="宋体" w:cs="宋体"/>
                <w:b w:val="0"/>
                <w:bCs w:val="0"/>
                <w:color w:val="000000" w:themeColor="text1"/>
                <w:sz w:val="24"/>
                <w:highlight w:val="none"/>
                <w:lang w:eastAsia="zh-CN"/>
                <w14:textFill>
                  <w14:solidFill>
                    <w14:schemeClr w14:val="tx1"/>
                  </w14:solidFill>
                </w14:textFill>
              </w:rPr>
              <w:t>情况得</w:t>
            </w:r>
            <w:r>
              <w:rPr>
                <w:rFonts w:hint="eastAsia" w:ascii="宋体" w:hAnsi="宋体" w:cs="宋体"/>
                <w:b w:val="0"/>
                <w:bCs w:val="0"/>
                <w:color w:val="000000" w:themeColor="text1"/>
                <w:sz w:val="24"/>
                <w:highlight w:val="none"/>
                <w:lang w:eastAsia="zh-CN"/>
                <w14:textFill>
                  <w14:solidFill>
                    <w14:schemeClr w14:val="tx1"/>
                  </w14:solidFill>
                </w14:textFill>
              </w:rPr>
              <w:t>0-</w:t>
            </w:r>
            <w:r>
              <w:rPr>
                <w:rFonts w:hint="eastAsia" w:ascii="宋体" w:hAnsi="宋体" w:cs="宋体"/>
                <w:b w:val="0"/>
                <w:bCs w:val="0"/>
                <w:color w:val="000000" w:themeColor="text1"/>
                <w:sz w:val="24"/>
                <w:highlight w:val="none"/>
                <w:lang w:val="en-US" w:eastAsia="zh-CN"/>
                <w14:textFill>
                  <w14:solidFill>
                    <w14:schemeClr w14:val="tx1"/>
                  </w14:solidFill>
                </w14:textFill>
              </w:rPr>
              <w:t>2</w:t>
            </w:r>
            <w:r>
              <w:rPr>
                <w:rFonts w:ascii="宋体" w:hAnsi="宋体" w:cs="宋体"/>
                <w:b w:val="0"/>
                <w:bCs w:val="0"/>
                <w:color w:val="000000" w:themeColor="text1"/>
                <w:sz w:val="24"/>
                <w:highlight w:val="none"/>
                <w:lang w:eastAsia="zh-CN"/>
                <w14:textFill>
                  <w14:solidFill>
                    <w14:schemeClr w14:val="tx1"/>
                  </w14:solidFill>
                </w14:textFill>
              </w:rPr>
              <w:t>分，若此条缺项不得分。</w:t>
            </w:r>
          </w:p>
        </w:tc>
      </w:tr>
      <w:tr w14:paraId="60A72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dxa"/>
            <w:vAlign w:val="center"/>
          </w:tcPr>
          <w:p w14:paraId="27631594">
            <w:pPr>
              <w:pStyle w:val="20"/>
              <w:spacing w:line="440" w:lineRule="exact"/>
              <w:ind w:left="0" w:leftChars="0" w:firstLine="0" w:firstLineChars="0"/>
              <w:jc w:val="center"/>
              <w:rPr>
                <w:rFonts w:hint="eastAsia" w:ascii="宋体" w:hAnsi="宋体" w:cs="宋体" w:eastAsiaTheme="minorEastAsia"/>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7</w:t>
            </w:r>
          </w:p>
        </w:tc>
        <w:tc>
          <w:tcPr>
            <w:tcW w:w="2270" w:type="dxa"/>
            <w:vAlign w:val="center"/>
          </w:tcPr>
          <w:p w14:paraId="27066CA6">
            <w:pPr>
              <w:pStyle w:val="20"/>
              <w:spacing w:line="440" w:lineRule="exact"/>
              <w:ind w:left="0" w:leftChars="0" w:firstLine="0" w:firstLineChars="0"/>
              <w:rPr>
                <w:rFonts w:ascii="宋体" w:hAnsi="宋体" w:cs="宋体"/>
                <w:b w:val="0"/>
                <w:bCs w:val="0"/>
                <w:color w:val="000000" w:themeColor="text1"/>
                <w:sz w:val="24"/>
                <w:highlight w:val="none"/>
                <w:lang w:eastAsia="zh-CN"/>
                <w14:textFill>
                  <w14:solidFill>
                    <w14:schemeClr w14:val="tx1"/>
                  </w14:solidFill>
                </w14:textFill>
              </w:rPr>
            </w:pPr>
            <w:r>
              <w:rPr>
                <w:rFonts w:ascii="宋体" w:hAnsi="宋体" w:cs="宋体"/>
                <w:b w:val="0"/>
                <w:bCs w:val="0"/>
                <w:color w:val="000000" w:themeColor="text1"/>
                <w:sz w:val="24"/>
                <w:highlight w:val="none"/>
                <w:lang w:eastAsia="zh-CN"/>
                <w14:textFill>
                  <w14:solidFill>
                    <w14:schemeClr w14:val="tx1"/>
                  </w14:solidFill>
                </w14:textFill>
              </w:rPr>
              <w:t>劳动力、机械设备和材料投入计划</w:t>
            </w:r>
          </w:p>
        </w:tc>
        <w:tc>
          <w:tcPr>
            <w:tcW w:w="750" w:type="dxa"/>
            <w:vAlign w:val="center"/>
          </w:tcPr>
          <w:p w14:paraId="52AB6921">
            <w:pPr>
              <w:pStyle w:val="20"/>
              <w:spacing w:line="440" w:lineRule="exact"/>
              <w:ind w:left="0" w:leftChars="0" w:firstLine="0" w:firstLineChars="0"/>
              <w:jc w:val="center"/>
              <w:rPr>
                <w:rFonts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2</w:t>
            </w:r>
          </w:p>
        </w:tc>
        <w:tc>
          <w:tcPr>
            <w:tcW w:w="5902" w:type="dxa"/>
            <w:vAlign w:val="center"/>
          </w:tcPr>
          <w:p w14:paraId="0DC7B615">
            <w:pPr>
              <w:pStyle w:val="20"/>
              <w:spacing w:line="440" w:lineRule="exact"/>
              <w:ind w:left="0" w:leftChars="0" w:firstLine="0" w:firstLineChars="0"/>
              <w:rPr>
                <w:rFonts w:ascii="宋体" w:hAnsi="宋体" w:cs="宋体"/>
                <w:b w:val="0"/>
                <w:bCs w:val="0"/>
                <w:color w:val="000000" w:themeColor="text1"/>
                <w:sz w:val="24"/>
                <w:highlight w:val="none"/>
                <w:lang w:eastAsia="zh-CN"/>
                <w14:textFill>
                  <w14:solidFill>
                    <w14:schemeClr w14:val="tx1"/>
                  </w14:solidFill>
                </w14:textFill>
              </w:rPr>
            </w:pPr>
            <w:r>
              <w:rPr>
                <w:rFonts w:ascii="宋体" w:hAnsi="宋体" w:cs="宋体"/>
                <w:b w:val="0"/>
                <w:bCs w:val="0"/>
                <w:color w:val="000000" w:themeColor="text1"/>
                <w:sz w:val="24"/>
                <w:highlight w:val="none"/>
                <w:lang w:eastAsia="zh-CN"/>
                <w14:textFill>
                  <w14:solidFill>
                    <w14:schemeClr w14:val="tx1"/>
                  </w14:solidFill>
                </w14:textFill>
              </w:rPr>
              <w:t>投入计划与进度计划相呼应，满足工程施工需要，投入计划合理准确，评委根据</w:t>
            </w:r>
            <w:r>
              <w:rPr>
                <w:rFonts w:hint="eastAsia" w:ascii="宋体" w:hAnsi="宋体" w:cs="宋体"/>
                <w:b w:val="0"/>
                <w:bCs w:val="0"/>
                <w:color w:val="000000" w:themeColor="text1"/>
                <w:sz w:val="24"/>
                <w:highlight w:val="none"/>
                <w:lang w:eastAsia="zh-CN"/>
                <w14:textFill>
                  <w14:solidFill>
                    <w14:schemeClr w14:val="tx1"/>
                  </w14:solidFill>
                </w14:textFill>
              </w:rPr>
              <w:t>响应文件</w:t>
            </w:r>
            <w:r>
              <w:rPr>
                <w:rFonts w:ascii="宋体" w:hAnsi="宋体" w:cs="宋体"/>
                <w:b w:val="0"/>
                <w:bCs w:val="0"/>
                <w:color w:val="000000" w:themeColor="text1"/>
                <w:sz w:val="24"/>
                <w:highlight w:val="none"/>
                <w:lang w:eastAsia="zh-CN"/>
                <w14:textFill>
                  <w14:solidFill>
                    <w14:schemeClr w14:val="tx1"/>
                  </w14:solidFill>
                </w14:textFill>
              </w:rPr>
              <w:t>情况得</w:t>
            </w:r>
            <w:r>
              <w:rPr>
                <w:rFonts w:hint="eastAsia" w:ascii="宋体" w:hAnsi="宋体" w:cs="宋体"/>
                <w:b w:val="0"/>
                <w:bCs w:val="0"/>
                <w:color w:val="000000" w:themeColor="text1"/>
                <w:sz w:val="24"/>
                <w:highlight w:val="none"/>
                <w:lang w:eastAsia="zh-CN"/>
                <w14:textFill>
                  <w14:solidFill>
                    <w14:schemeClr w14:val="tx1"/>
                  </w14:solidFill>
                </w14:textFill>
              </w:rPr>
              <w:t>0-</w:t>
            </w:r>
            <w:r>
              <w:rPr>
                <w:rFonts w:hint="eastAsia" w:ascii="宋体" w:hAnsi="宋体" w:cs="宋体"/>
                <w:b w:val="0"/>
                <w:bCs w:val="0"/>
                <w:color w:val="000000" w:themeColor="text1"/>
                <w:sz w:val="24"/>
                <w:highlight w:val="none"/>
                <w:lang w:val="en-US" w:eastAsia="zh-CN"/>
                <w14:textFill>
                  <w14:solidFill>
                    <w14:schemeClr w14:val="tx1"/>
                  </w14:solidFill>
                </w14:textFill>
              </w:rPr>
              <w:t>2</w:t>
            </w:r>
            <w:r>
              <w:rPr>
                <w:rFonts w:ascii="宋体" w:hAnsi="宋体" w:cs="宋体"/>
                <w:b w:val="0"/>
                <w:bCs w:val="0"/>
                <w:color w:val="000000" w:themeColor="text1"/>
                <w:sz w:val="24"/>
                <w:highlight w:val="none"/>
                <w:lang w:eastAsia="zh-CN"/>
                <w14:textFill>
                  <w14:solidFill>
                    <w14:schemeClr w14:val="tx1"/>
                  </w14:solidFill>
                </w14:textFill>
              </w:rPr>
              <w:t>分，若此条缺项不得分。</w:t>
            </w:r>
          </w:p>
        </w:tc>
      </w:tr>
      <w:tr w14:paraId="3D429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dxa"/>
            <w:vAlign w:val="center"/>
          </w:tcPr>
          <w:p w14:paraId="76968EDF">
            <w:pPr>
              <w:pStyle w:val="20"/>
              <w:spacing w:line="440" w:lineRule="exact"/>
              <w:ind w:left="0" w:leftChars="0" w:firstLine="0" w:firstLineChars="0"/>
              <w:jc w:val="center"/>
              <w:rPr>
                <w:rFonts w:hint="eastAsia" w:ascii="宋体" w:hAnsi="宋体" w:cs="宋体" w:eastAsiaTheme="minorEastAsia"/>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8</w:t>
            </w:r>
          </w:p>
        </w:tc>
        <w:tc>
          <w:tcPr>
            <w:tcW w:w="2270" w:type="dxa"/>
            <w:vAlign w:val="center"/>
          </w:tcPr>
          <w:p w14:paraId="7323E009">
            <w:pPr>
              <w:pStyle w:val="20"/>
              <w:spacing w:line="440" w:lineRule="exact"/>
              <w:ind w:left="0" w:leftChars="0" w:firstLine="0" w:firstLineChars="0"/>
              <w:rPr>
                <w:rFonts w:ascii="宋体" w:hAnsi="宋体" w:cs="宋体"/>
                <w:b w:val="0"/>
                <w:bCs w:val="0"/>
                <w:color w:val="000000" w:themeColor="text1"/>
                <w:sz w:val="24"/>
                <w:highlight w:val="none"/>
                <w:lang w:eastAsia="zh-CN"/>
                <w14:textFill>
                  <w14:solidFill>
                    <w14:schemeClr w14:val="tx1"/>
                  </w14:solidFill>
                </w14:textFill>
              </w:rPr>
            </w:pPr>
            <w:r>
              <w:rPr>
                <w:rFonts w:ascii="宋体" w:hAnsi="宋体" w:cs="宋体"/>
                <w:b w:val="0"/>
                <w:bCs w:val="0"/>
                <w:color w:val="000000" w:themeColor="text1"/>
                <w:sz w:val="24"/>
                <w:highlight w:val="none"/>
                <w:lang w:eastAsia="zh-CN"/>
                <w14:textFill>
                  <w14:solidFill>
                    <w14:schemeClr w14:val="tx1"/>
                  </w14:solidFill>
                </w14:textFill>
              </w:rPr>
              <w:t>关键施工技术、工艺及工程实施的重点、难点和解决方案</w:t>
            </w:r>
            <w:r>
              <w:rPr>
                <w:rFonts w:hint="eastAsia" w:ascii="宋体" w:hAnsi="宋体" w:cs="宋体"/>
                <w:b w:val="0"/>
                <w:bCs w:val="0"/>
                <w:color w:val="000000" w:themeColor="text1"/>
                <w:sz w:val="24"/>
                <w:highlight w:val="none"/>
                <w:lang w:eastAsia="zh-CN"/>
                <w14:textFill>
                  <w14:solidFill>
                    <w14:schemeClr w14:val="tx1"/>
                  </w14:solidFill>
                </w14:textFill>
              </w:rPr>
              <w:t>，</w:t>
            </w:r>
            <w:r>
              <w:rPr>
                <w:rFonts w:ascii="宋体" w:hAnsi="宋体" w:cs="宋体"/>
                <w:b w:val="0"/>
                <w:bCs w:val="0"/>
                <w:color w:val="000000" w:themeColor="text1"/>
                <w:sz w:val="24"/>
                <w:highlight w:val="none"/>
                <w:lang w:eastAsia="zh-CN"/>
                <w14:textFill>
                  <w14:solidFill>
                    <w14:schemeClr w14:val="tx1"/>
                  </w14:solidFill>
                </w14:textFill>
              </w:rPr>
              <w:t>新技术、新产品、新工艺、新材料应用</w:t>
            </w:r>
          </w:p>
        </w:tc>
        <w:tc>
          <w:tcPr>
            <w:tcW w:w="750" w:type="dxa"/>
            <w:vAlign w:val="center"/>
          </w:tcPr>
          <w:p w14:paraId="55FFF95D">
            <w:pPr>
              <w:pStyle w:val="20"/>
              <w:spacing w:line="440" w:lineRule="exact"/>
              <w:ind w:left="0" w:leftChars="0" w:firstLine="0" w:firstLineChars="0"/>
              <w:jc w:val="center"/>
              <w:rPr>
                <w:rFonts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2</w:t>
            </w:r>
          </w:p>
        </w:tc>
        <w:tc>
          <w:tcPr>
            <w:tcW w:w="5902" w:type="dxa"/>
            <w:vAlign w:val="center"/>
          </w:tcPr>
          <w:p w14:paraId="1E5251FC">
            <w:pPr>
              <w:pStyle w:val="20"/>
              <w:spacing w:line="440" w:lineRule="exact"/>
              <w:ind w:left="0" w:leftChars="0" w:firstLine="0" w:firstLineChars="0"/>
              <w:rPr>
                <w:rFonts w:ascii="宋体" w:hAnsi="宋体" w:cs="宋体"/>
                <w:b w:val="0"/>
                <w:bCs w:val="0"/>
                <w:color w:val="000000" w:themeColor="text1"/>
                <w:sz w:val="24"/>
                <w:highlight w:val="none"/>
                <w:lang w:eastAsia="zh-CN"/>
                <w14:textFill>
                  <w14:solidFill>
                    <w14:schemeClr w14:val="tx1"/>
                  </w14:solidFill>
                </w14:textFill>
              </w:rPr>
            </w:pPr>
            <w:r>
              <w:rPr>
                <w:rFonts w:ascii="宋体" w:hAnsi="宋体" w:cs="宋体"/>
                <w:b w:val="0"/>
                <w:bCs w:val="0"/>
                <w:color w:val="000000" w:themeColor="text1"/>
                <w:sz w:val="24"/>
                <w:highlight w:val="none"/>
                <w:lang w:eastAsia="zh-CN"/>
                <w14:textFill>
                  <w14:solidFill>
                    <w14:schemeClr w14:val="tx1"/>
                  </w14:solidFill>
                </w14:textFill>
              </w:rPr>
              <w:t>对关键技术、工艺</w:t>
            </w:r>
            <w:r>
              <w:rPr>
                <w:rFonts w:hint="eastAsia" w:ascii="宋体" w:hAnsi="宋体" w:cs="宋体"/>
                <w:b w:val="0"/>
                <w:bCs w:val="0"/>
                <w:color w:val="000000" w:themeColor="text1"/>
                <w:sz w:val="24"/>
                <w:highlight w:val="none"/>
                <w:lang w:eastAsia="zh-CN"/>
                <w14:textFill>
                  <w14:solidFill>
                    <w14:schemeClr w14:val="tx1"/>
                  </w14:solidFill>
                </w14:textFill>
              </w:rPr>
              <w:t>、</w:t>
            </w:r>
            <w:r>
              <w:rPr>
                <w:rFonts w:ascii="宋体" w:hAnsi="宋体" w:cs="宋体"/>
                <w:b w:val="0"/>
                <w:bCs w:val="0"/>
                <w:color w:val="000000" w:themeColor="text1"/>
                <w:sz w:val="24"/>
                <w:highlight w:val="none"/>
                <w:lang w:eastAsia="zh-CN"/>
                <w14:textFill>
                  <w14:solidFill>
                    <w14:schemeClr w14:val="tx1"/>
                  </w14:solidFill>
                </w14:textFill>
              </w:rPr>
              <w:t>对重点、难点解决方案完整、安全、经济、切实可行、措施得力，得</w:t>
            </w:r>
            <w:r>
              <w:rPr>
                <w:rFonts w:hint="eastAsia" w:ascii="宋体" w:hAnsi="宋体" w:cs="宋体"/>
                <w:b w:val="0"/>
                <w:bCs w:val="0"/>
                <w:color w:val="000000" w:themeColor="text1"/>
                <w:sz w:val="24"/>
                <w:highlight w:val="none"/>
                <w:lang w:eastAsia="zh-CN"/>
                <w14:textFill>
                  <w14:solidFill>
                    <w14:schemeClr w14:val="tx1"/>
                  </w14:solidFill>
                </w14:textFill>
              </w:rPr>
              <w:t>0-1</w:t>
            </w:r>
            <w:r>
              <w:rPr>
                <w:rFonts w:ascii="宋体" w:hAnsi="宋体" w:cs="宋体"/>
                <w:b w:val="0"/>
                <w:bCs w:val="0"/>
                <w:color w:val="000000" w:themeColor="text1"/>
                <w:sz w:val="24"/>
                <w:highlight w:val="none"/>
                <w:lang w:eastAsia="zh-CN"/>
                <w14:textFill>
                  <w14:solidFill>
                    <w14:schemeClr w14:val="tx1"/>
                  </w14:solidFill>
                </w14:textFill>
              </w:rPr>
              <w:t>分，</w:t>
            </w:r>
          </w:p>
          <w:p w14:paraId="18DF9B8A">
            <w:pPr>
              <w:pStyle w:val="20"/>
              <w:spacing w:line="440" w:lineRule="exact"/>
              <w:ind w:left="0" w:leftChars="0" w:firstLine="0" w:firstLineChars="0"/>
              <w:rPr>
                <w:rFonts w:ascii="宋体" w:hAnsi="宋体" w:cs="宋体"/>
                <w:b w:val="0"/>
                <w:bCs w:val="0"/>
                <w:color w:val="000000" w:themeColor="text1"/>
                <w:sz w:val="24"/>
                <w:highlight w:val="none"/>
                <w:lang w:eastAsia="zh-CN"/>
                <w14:textFill>
                  <w14:solidFill>
                    <w14:schemeClr w14:val="tx1"/>
                  </w14:solidFill>
                </w14:textFill>
              </w:rPr>
            </w:pPr>
            <w:r>
              <w:rPr>
                <w:rFonts w:ascii="宋体" w:hAnsi="宋体" w:cs="宋体"/>
                <w:b w:val="0"/>
                <w:bCs w:val="0"/>
                <w:color w:val="000000" w:themeColor="text1"/>
                <w:sz w:val="24"/>
                <w:highlight w:val="none"/>
                <w:lang w:eastAsia="zh-CN"/>
                <w14:textFill>
                  <w14:solidFill>
                    <w14:schemeClr w14:val="tx1"/>
                  </w14:solidFill>
                </w14:textFill>
              </w:rPr>
              <w:t>有新技术、新产品、新工艺、新材料的应用。评委根据</w:t>
            </w:r>
            <w:r>
              <w:rPr>
                <w:rFonts w:hint="eastAsia" w:ascii="宋体" w:hAnsi="宋体" w:cs="宋体"/>
                <w:b w:val="0"/>
                <w:bCs w:val="0"/>
                <w:color w:val="000000" w:themeColor="text1"/>
                <w:sz w:val="24"/>
                <w:highlight w:val="none"/>
                <w:lang w:eastAsia="zh-CN"/>
                <w14:textFill>
                  <w14:solidFill>
                    <w14:schemeClr w14:val="tx1"/>
                  </w14:solidFill>
                </w14:textFill>
              </w:rPr>
              <w:t>响应文件</w:t>
            </w:r>
            <w:r>
              <w:rPr>
                <w:rFonts w:ascii="宋体" w:hAnsi="宋体" w:cs="宋体"/>
                <w:b w:val="0"/>
                <w:bCs w:val="0"/>
                <w:color w:val="000000" w:themeColor="text1"/>
                <w:sz w:val="24"/>
                <w:highlight w:val="none"/>
                <w:lang w:eastAsia="zh-CN"/>
                <w14:textFill>
                  <w14:solidFill>
                    <w14:schemeClr w14:val="tx1"/>
                  </w14:solidFill>
                </w14:textFill>
              </w:rPr>
              <w:t>情况得0-</w:t>
            </w:r>
            <w:r>
              <w:rPr>
                <w:rFonts w:hint="eastAsia" w:ascii="宋体" w:hAnsi="宋体" w:cs="宋体"/>
                <w:b w:val="0"/>
                <w:bCs w:val="0"/>
                <w:color w:val="000000" w:themeColor="text1"/>
                <w:sz w:val="24"/>
                <w:highlight w:val="none"/>
                <w:lang w:val="en-US" w:eastAsia="zh-CN"/>
                <w14:textFill>
                  <w14:solidFill>
                    <w14:schemeClr w14:val="tx1"/>
                  </w14:solidFill>
                </w14:textFill>
              </w:rPr>
              <w:t>1</w:t>
            </w:r>
            <w:r>
              <w:rPr>
                <w:rFonts w:ascii="宋体" w:hAnsi="宋体" w:cs="宋体"/>
                <w:b w:val="0"/>
                <w:bCs w:val="0"/>
                <w:color w:val="000000" w:themeColor="text1"/>
                <w:sz w:val="24"/>
                <w:highlight w:val="none"/>
                <w:lang w:eastAsia="zh-CN"/>
                <w14:textFill>
                  <w14:solidFill>
                    <w14:schemeClr w14:val="tx1"/>
                  </w14:solidFill>
                </w14:textFill>
              </w:rPr>
              <w:t>分。若此条缺项不得分。</w:t>
            </w:r>
          </w:p>
        </w:tc>
      </w:tr>
      <w:tr w14:paraId="12196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812" w:type="dxa"/>
            <w:vAlign w:val="center"/>
          </w:tcPr>
          <w:p w14:paraId="7B19C69B">
            <w:pPr>
              <w:pStyle w:val="20"/>
              <w:spacing w:line="440" w:lineRule="exact"/>
              <w:ind w:left="0" w:leftChars="0" w:firstLine="0" w:firstLineChars="0"/>
              <w:jc w:val="center"/>
              <w:rPr>
                <w:rFonts w:hint="eastAsia" w:ascii="宋体" w:hAnsi="宋体" w:cs="宋体" w:eastAsiaTheme="minorEastAsia"/>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9</w:t>
            </w:r>
          </w:p>
        </w:tc>
        <w:tc>
          <w:tcPr>
            <w:tcW w:w="2270" w:type="dxa"/>
            <w:vAlign w:val="center"/>
          </w:tcPr>
          <w:p w14:paraId="52038D68">
            <w:pPr>
              <w:pStyle w:val="20"/>
              <w:spacing w:line="440" w:lineRule="exact"/>
              <w:ind w:left="0" w:leftChars="0" w:firstLine="0" w:firstLineChars="0"/>
              <w:rPr>
                <w:rFonts w:ascii="宋体" w:hAnsi="宋体" w:cs="宋体"/>
                <w:b w:val="0"/>
                <w:bCs w:val="0"/>
                <w:color w:val="000000" w:themeColor="text1"/>
                <w:sz w:val="24"/>
                <w:highlight w:val="none"/>
                <w:lang w:eastAsia="zh-CN"/>
                <w14:textFill>
                  <w14:solidFill>
                    <w14:schemeClr w14:val="tx1"/>
                  </w14:solidFill>
                </w14:textFill>
              </w:rPr>
            </w:pPr>
            <w:r>
              <w:rPr>
                <w:rFonts w:ascii="宋体" w:hAnsi="宋体" w:cs="宋体"/>
                <w:b w:val="0"/>
                <w:bCs w:val="0"/>
                <w:color w:val="000000" w:themeColor="text1"/>
                <w:sz w:val="24"/>
                <w:highlight w:val="none"/>
                <w:lang w:eastAsia="zh-CN"/>
                <w14:textFill>
                  <w14:solidFill>
                    <w14:schemeClr w14:val="tx1"/>
                  </w14:solidFill>
                </w14:textFill>
              </w:rPr>
              <w:t>冬雨季施工、已有设施和管线的加固、保护等情况下的施工措施</w:t>
            </w:r>
          </w:p>
        </w:tc>
        <w:tc>
          <w:tcPr>
            <w:tcW w:w="750" w:type="dxa"/>
            <w:vAlign w:val="center"/>
          </w:tcPr>
          <w:p w14:paraId="4DE118E8">
            <w:pPr>
              <w:pStyle w:val="20"/>
              <w:spacing w:line="440" w:lineRule="exact"/>
              <w:ind w:left="0" w:leftChars="0" w:firstLine="0" w:firstLineChars="0"/>
              <w:jc w:val="center"/>
              <w:rPr>
                <w:rFonts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2</w:t>
            </w:r>
          </w:p>
        </w:tc>
        <w:tc>
          <w:tcPr>
            <w:tcW w:w="5902" w:type="dxa"/>
            <w:vAlign w:val="center"/>
          </w:tcPr>
          <w:p w14:paraId="44D25DA2">
            <w:pPr>
              <w:pStyle w:val="20"/>
              <w:spacing w:line="440" w:lineRule="exact"/>
              <w:ind w:left="0" w:leftChars="0" w:firstLine="0" w:firstLineChars="0"/>
              <w:rPr>
                <w:rFonts w:ascii="宋体" w:hAnsi="宋体" w:cs="宋体"/>
                <w:b w:val="0"/>
                <w:bCs w:val="0"/>
                <w:color w:val="000000" w:themeColor="text1"/>
                <w:sz w:val="24"/>
                <w:highlight w:val="none"/>
                <w:lang w:eastAsia="zh-CN"/>
                <w14:textFill>
                  <w14:solidFill>
                    <w14:schemeClr w14:val="tx1"/>
                  </w14:solidFill>
                </w14:textFill>
              </w:rPr>
            </w:pPr>
            <w:r>
              <w:rPr>
                <w:rFonts w:ascii="宋体" w:hAnsi="宋体" w:cs="宋体"/>
                <w:b w:val="0"/>
                <w:bCs w:val="0"/>
                <w:color w:val="000000" w:themeColor="text1"/>
                <w:sz w:val="24"/>
                <w:highlight w:val="none"/>
                <w:lang w:eastAsia="zh-CN"/>
                <w14:textFill>
                  <w14:solidFill>
                    <w14:schemeClr w14:val="tx1"/>
                  </w14:solidFill>
                </w14:textFill>
              </w:rPr>
              <w:t>对冬雨季施工、已有设施和管线的加固、保护等特殊情况下的施工措施方案完整、安全、经济、切实可行、措施得力，评委根据</w:t>
            </w:r>
            <w:r>
              <w:rPr>
                <w:rFonts w:hint="eastAsia" w:ascii="宋体" w:hAnsi="宋体" w:cs="宋体"/>
                <w:b w:val="0"/>
                <w:bCs w:val="0"/>
                <w:color w:val="000000" w:themeColor="text1"/>
                <w:sz w:val="24"/>
                <w:highlight w:val="none"/>
                <w:lang w:eastAsia="zh-CN"/>
                <w14:textFill>
                  <w14:solidFill>
                    <w14:schemeClr w14:val="tx1"/>
                  </w14:solidFill>
                </w14:textFill>
              </w:rPr>
              <w:t>响应文件</w:t>
            </w:r>
            <w:r>
              <w:rPr>
                <w:rFonts w:ascii="宋体" w:hAnsi="宋体" w:cs="宋体"/>
                <w:b w:val="0"/>
                <w:bCs w:val="0"/>
                <w:color w:val="000000" w:themeColor="text1"/>
                <w:sz w:val="24"/>
                <w:highlight w:val="none"/>
                <w:lang w:eastAsia="zh-CN"/>
                <w14:textFill>
                  <w14:solidFill>
                    <w14:schemeClr w14:val="tx1"/>
                  </w14:solidFill>
                </w14:textFill>
              </w:rPr>
              <w:t>情况得 0-</w:t>
            </w:r>
            <w:r>
              <w:rPr>
                <w:rFonts w:hint="eastAsia" w:ascii="宋体" w:hAnsi="宋体" w:cs="宋体"/>
                <w:b w:val="0"/>
                <w:bCs w:val="0"/>
                <w:color w:val="000000" w:themeColor="text1"/>
                <w:sz w:val="24"/>
                <w:highlight w:val="none"/>
                <w:lang w:eastAsia="zh-CN"/>
                <w14:textFill>
                  <w14:solidFill>
                    <w14:schemeClr w14:val="tx1"/>
                  </w14:solidFill>
                </w14:textFill>
              </w:rPr>
              <w:t>2</w:t>
            </w:r>
            <w:r>
              <w:rPr>
                <w:rFonts w:ascii="宋体" w:hAnsi="宋体" w:cs="宋体"/>
                <w:b w:val="0"/>
                <w:bCs w:val="0"/>
                <w:color w:val="000000" w:themeColor="text1"/>
                <w:sz w:val="24"/>
                <w:highlight w:val="none"/>
                <w:lang w:eastAsia="zh-CN"/>
                <w14:textFill>
                  <w14:solidFill>
                    <w14:schemeClr w14:val="tx1"/>
                  </w14:solidFill>
                </w14:textFill>
              </w:rPr>
              <w:t>分，若此条缺项不得分。</w:t>
            </w:r>
          </w:p>
        </w:tc>
      </w:tr>
      <w:tr w14:paraId="43BB5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dxa"/>
            <w:vAlign w:val="center"/>
          </w:tcPr>
          <w:p w14:paraId="49AFDE87">
            <w:pPr>
              <w:pStyle w:val="20"/>
              <w:spacing w:line="440" w:lineRule="exact"/>
              <w:ind w:left="0" w:leftChars="0" w:firstLine="0" w:firstLineChars="0"/>
              <w:jc w:val="center"/>
              <w:rPr>
                <w:rFonts w:hint="default" w:ascii="宋体" w:hAnsi="宋体" w:cs="宋体" w:eastAsiaTheme="minorEastAsia"/>
                <w:b w:val="0"/>
                <w:bCs w:val="0"/>
                <w:color w:val="000000" w:themeColor="text1"/>
                <w:sz w:val="24"/>
                <w:highlight w:val="none"/>
                <w:lang w:val="en-US"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10</w:t>
            </w:r>
          </w:p>
        </w:tc>
        <w:tc>
          <w:tcPr>
            <w:tcW w:w="2270" w:type="dxa"/>
            <w:vAlign w:val="center"/>
          </w:tcPr>
          <w:p w14:paraId="72CEDA37">
            <w:pPr>
              <w:pStyle w:val="20"/>
              <w:spacing w:line="440" w:lineRule="exact"/>
              <w:ind w:left="0" w:leftChars="0" w:firstLine="0" w:firstLineChars="0"/>
              <w:rPr>
                <w:rFonts w:ascii="宋体" w:hAnsi="宋体" w:cs="宋体"/>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产品质量</w:t>
            </w:r>
          </w:p>
        </w:tc>
        <w:tc>
          <w:tcPr>
            <w:tcW w:w="750" w:type="dxa"/>
            <w:vAlign w:val="center"/>
          </w:tcPr>
          <w:p w14:paraId="238B52E1">
            <w:pPr>
              <w:pStyle w:val="20"/>
              <w:spacing w:line="440" w:lineRule="exact"/>
              <w:ind w:left="0" w:leftChars="0" w:firstLine="0" w:firstLineChars="0"/>
              <w:jc w:val="center"/>
              <w:rPr>
                <w:rFonts w:hint="default"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2</w:t>
            </w:r>
          </w:p>
        </w:tc>
        <w:tc>
          <w:tcPr>
            <w:tcW w:w="5902" w:type="dxa"/>
            <w:vAlign w:val="center"/>
          </w:tcPr>
          <w:p w14:paraId="5E11B823">
            <w:pPr>
              <w:pStyle w:val="20"/>
              <w:spacing w:line="440" w:lineRule="exact"/>
              <w:ind w:left="0" w:leftChars="0" w:firstLine="0" w:firstLineChars="0"/>
              <w:rPr>
                <w:rFonts w:ascii="宋体" w:hAnsi="宋体" w:cs="宋体"/>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对供应商所投产品的安全性、材质、质量、易损件、维修成本及使用寿命等做出说明。</w:t>
            </w:r>
            <w:r>
              <w:rPr>
                <w:rFonts w:ascii="宋体" w:hAnsi="宋体" w:cs="宋体"/>
                <w:b w:val="0"/>
                <w:bCs w:val="0"/>
                <w:color w:val="000000" w:themeColor="text1"/>
                <w:sz w:val="24"/>
                <w:highlight w:val="none"/>
                <w:lang w:eastAsia="zh-CN"/>
                <w14:textFill>
                  <w14:solidFill>
                    <w14:schemeClr w14:val="tx1"/>
                  </w14:solidFill>
                </w14:textFill>
              </w:rPr>
              <w:t>评委根据</w:t>
            </w:r>
            <w:r>
              <w:rPr>
                <w:rFonts w:hint="eastAsia" w:ascii="宋体" w:hAnsi="宋体" w:cs="宋体"/>
                <w:b w:val="0"/>
                <w:bCs w:val="0"/>
                <w:color w:val="000000" w:themeColor="text1"/>
                <w:sz w:val="24"/>
                <w:highlight w:val="none"/>
                <w:lang w:eastAsia="zh-CN"/>
                <w14:textFill>
                  <w14:solidFill>
                    <w14:schemeClr w14:val="tx1"/>
                  </w14:solidFill>
                </w14:textFill>
              </w:rPr>
              <w:t>响应文件</w:t>
            </w:r>
            <w:r>
              <w:rPr>
                <w:rFonts w:ascii="宋体" w:hAnsi="宋体" w:cs="宋体"/>
                <w:b w:val="0"/>
                <w:bCs w:val="0"/>
                <w:color w:val="000000" w:themeColor="text1"/>
                <w:sz w:val="24"/>
                <w:highlight w:val="none"/>
                <w:lang w:eastAsia="zh-CN"/>
                <w14:textFill>
                  <w14:solidFill>
                    <w14:schemeClr w14:val="tx1"/>
                  </w14:solidFill>
                </w14:textFill>
              </w:rPr>
              <w:t>情况得0-</w:t>
            </w:r>
            <w:r>
              <w:rPr>
                <w:rFonts w:hint="eastAsia" w:ascii="宋体" w:hAnsi="宋体" w:cs="宋体"/>
                <w:b w:val="0"/>
                <w:bCs w:val="0"/>
                <w:color w:val="000000" w:themeColor="text1"/>
                <w:sz w:val="24"/>
                <w:highlight w:val="none"/>
                <w:lang w:val="en-US" w:eastAsia="zh-CN"/>
                <w14:textFill>
                  <w14:solidFill>
                    <w14:schemeClr w14:val="tx1"/>
                  </w14:solidFill>
                </w14:textFill>
              </w:rPr>
              <w:t>2</w:t>
            </w:r>
            <w:r>
              <w:rPr>
                <w:rFonts w:ascii="宋体" w:hAnsi="宋体" w:cs="宋体"/>
                <w:b w:val="0"/>
                <w:bCs w:val="0"/>
                <w:color w:val="000000" w:themeColor="text1"/>
                <w:sz w:val="24"/>
                <w:highlight w:val="none"/>
                <w:lang w:eastAsia="zh-CN"/>
                <w14:textFill>
                  <w14:solidFill>
                    <w14:schemeClr w14:val="tx1"/>
                  </w14:solidFill>
                </w14:textFill>
              </w:rPr>
              <w:t>分，若此条缺项不得分。</w:t>
            </w:r>
          </w:p>
        </w:tc>
      </w:tr>
      <w:tr w14:paraId="03ECE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dxa"/>
            <w:vAlign w:val="center"/>
          </w:tcPr>
          <w:p w14:paraId="5E78C73B">
            <w:pPr>
              <w:pStyle w:val="20"/>
              <w:spacing w:line="440" w:lineRule="exact"/>
              <w:ind w:left="0" w:leftChars="0" w:firstLine="0" w:firstLineChars="0"/>
              <w:jc w:val="center"/>
              <w:rPr>
                <w:rFonts w:hint="default" w:ascii="宋体" w:hAnsi="宋体" w:cs="宋体"/>
                <w:b w:val="0"/>
                <w:bCs w:val="0"/>
                <w:color w:val="000000" w:themeColor="text1"/>
                <w:sz w:val="24"/>
                <w:highlight w:val="none"/>
                <w:lang w:val="en-US"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11</w:t>
            </w:r>
          </w:p>
        </w:tc>
        <w:tc>
          <w:tcPr>
            <w:tcW w:w="2270" w:type="dxa"/>
            <w:vAlign w:val="center"/>
          </w:tcPr>
          <w:p w14:paraId="1A1FE8F0">
            <w:pPr>
              <w:pStyle w:val="20"/>
              <w:spacing w:line="440" w:lineRule="exact"/>
              <w:ind w:left="0" w:leftChars="0" w:firstLine="0" w:firstLineChars="0"/>
              <w:rPr>
                <w:rFonts w:ascii="宋体" w:hAnsi="宋体" w:cs="宋体"/>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售后服务</w:t>
            </w:r>
          </w:p>
        </w:tc>
        <w:tc>
          <w:tcPr>
            <w:tcW w:w="750" w:type="dxa"/>
            <w:vAlign w:val="center"/>
          </w:tcPr>
          <w:p w14:paraId="73CED391">
            <w:pPr>
              <w:pStyle w:val="20"/>
              <w:spacing w:line="440" w:lineRule="exact"/>
              <w:ind w:left="0" w:leftChars="0" w:firstLine="0" w:firstLineChars="0"/>
              <w:jc w:val="center"/>
              <w:rPr>
                <w:rFonts w:hint="default" w:ascii="宋体" w:hAnsi="宋体" w:cs="宋体"/>
                <w:b w:val="0"/>
                <w:bCs w:val="0"/>
                <w:color w:val="000000" w:themeColor="text1"/>
                <w:sz w:val="24"/>
                <w:highlight w:val="none"/>
                <w:lang w:val="en-US"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2</w:t>
            </w:r>
          </w:p>
        </w:tc>
        <w:tc>
          <w:tcPr>
            <w:tcW w:w="5902" w:type="dxa"/>
            <w:vAlign w:val="center"/>
          </w:tcPr>
          <w:p w14:paraId="76759984">
            <w:pPr>
              <w:pStyle w:val="20"/>
              <w:spacing w:line="440" w:lineRule="exact"/>
              <w:ind w:left="0" w:leftChars="0" w:firstLine="0" w:firstLineChars="0"/>
              <w:rPr>
                <w:rFonts w:ascii="宋体" w:hAnsi="宋体" w:cs="宋体"/>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具有完善的售后服务体系，对产品售后服务有详细完整的文字说明承诺；免费保修及售后服务措施和方案（包括服务措施、回访、保修期后维修措施等），</w:t>
            </w:r>
            <w:r>
              <w:rPr>
                <w:rFonts w:ascii="宋体" w:hAnsi="宋体" w:cs="宋体"/>
                <w:b w:val="0"/>
                <w:bCs w:val="0"/>
                <w:color w:val="000000" w:themeColor="text1"/>
                <w:sz w:val="24"/>
                <w:highlight w:val="none"/>
                <w:lang w:eastAsia="zh-CN"/>
                <w14:textFill>
                  <w14:solidFill>
                    <w14:schemeClr w14:val="tx1"/>
                  </w14:solidFill>
                </w14:textFill>
              </w:rPr>
              <w:t>评委根据</w:t>
            </w:r>
            <w:r>
              <w:rPr>
                <w:rFonts w:hint="eastAsia" w:ascii="宋体" w:hAnsi="宋体" w:cs="宋体"/>
                <w:b w:val="0"/>
                <w:bCs w:val="0"/>
                <w:color w:val="000000" w:themeColor="text1"/>
                <w:sz w:val="24"/>
                <w:highlight w:val="none"/>
                <w:lang w:eastAsia="zh-CN"/>
                <w14:textFill>
                  <w14:solidFill>
                    <w14:schemeClr w14:val="tx1"/>
                  </w14:solidFill>
                </w14:textFill>
              </w:rPr>
              <w:t>响应文件</w:t>
            </w:r>
            <w:r>
              <w:rPr>
                <w:rFonts w:ascii="宋体" w:hAnsi="宋体" w:cs="宋体"/>
                <w:b w:val="0"/>
                <w:bCs w:val="0"/>
                <w:color w:val="000000" w:themeColor="text1"/>
                <w:sz w:val="24"/>
                <w:highlight w:val="none"/>
                <w:lang w:eastAsia="zh-CN"/>
                <w14:textFill>
                  <w14:solidFill>
                    <w14:schemeClr w14:val="tx1"/>
                  </w14:solidFill>
                </w14:textFill>
              </w:rPr>
              <w:t>情况得0-</w:t>
            </w:r>
            <w:r>
              <w:rPr>
                <w:rFonts w:hint="eastAsia" w:ascii="宋体" w:hAnsi="宋体" w:cs="宋体"/>
                <w:b w:val="0"/>
                <w:bCs w:val="0"/>
                <w:color w:val="000000" w:themeColor="text1"/>
                <w:sz w:val="24"/>
                <w:highlight w:val="none"/>
                <w:lang w:val="en-US" w:eastAsia="zh-CN"/>
                <w14:textFill>
                  <w14:solidFill>
                    <w14:schemeClr w14:val="tx1"/>
                  </w14:solidFill>
                </w14:textFill>
              </w:rPr>
              <w:t>2</w:t>
            </w:r>
            <w:r>
              <w:rPr>
                <w:rFonts w:ascii="宋体" w:hAnsi="宋体" w:cs="宋体"/>
                <w:b w:val="0"/>
                <w:bCs w:val="0"/>
                <w:color w:val="000000" w:themeColor="text1"/>
                <w:sz w:val="24"/>
                <w:highlight w:val="none"/>
                <w:lang w:eastAsia="zh-CN"/>
                <w14:textFill>
                  <w14:solidFill>
                    <w14:schemeClr w14:val="tx1"/>
                  </w14:solidFill>
                </w14:textFill>
              </w:rPr>
              <w:t>分，若此条缺项不得分。</w:t>
            </w:r>
          </w:p>
        </w:tc>
      </w:tr>
      <w:tr w14:paraId="3E6CC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2" w:type="dxa"/>
            <w:gridSpan w:val="2"/>
            <w:vAlign w:val="center"/>
          </w:tcPr>
          <w:p w14:paraId="5F316E81">
            <w:pPr>
              <w:pStyle w:val="20"/>
              <w:spacing w:line="440" w:lineRule="exact"/>
              <w:ind w:left="0" w:leftChars="0" w:firstLine="480"/>
              <w:rPr>
                <w:rFonts w:ascii="宋体" w:hAnsi="宋体" w:cs="宋体"/>
                <w:b w:val="0"/>
                <w:bCs w:val="0"/>
                <w:color w:val="000000" w:themeColor="text1"/>
                <w:sz w:val="24"/>
                <w:highlight w:val="none"/>
                <w14:textFill>
                  <w14:solidFill>
                    <w14:schemeClr w14:val="tx1"/>
                  </w14:solidFill>
                </w14:textFill>
              </w:rPr>
            </w:pPr>
            <w:r>
              <w:rPr>
                <w:rFonts w:ascii="宋体" w:hAnsi="宋体" w:cs="宋体"/>
                <w:b w:val="0"/>
                <w:bCs w:val="0"/>
                <w:color w:val="000000" w:themeColor="text1"/>
                <w:sz w:val="24"/>
                <w:highlight w:val="none"/>
                <w14:textFill>
                  <w14:solidFill>
                    <w14:schemeClr w14:val="tx1"/>
                  </w14:solidFill>
                </w14:textFill>
              </w:rPr>
              <w:t>合计</w:t>
            </w:r>
          </w:p>
        </w:tc>
        <w:tc>
          <w:tcPr>
            <w:tcW w:w="750" w:type="dxa"/>
            <w:vAlign w:val="center"/>
          </w:tcPr>
          <w:p w14:paraId="337B5CB4">
            <w:pPr>
              <w:pStyle w:val="20"/>
              <w:spacing w:line="440" w:lineRule="exact"/>
              <w:ind w:left="0" w:leftChars="0" w:firstLine="0" w:firstLineChars="0"/>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20</w:t>
            </w:r>
            <w:r>
              <w:rPr>
                <w:rFonts w:ascii="宋体" w:hAnsi="宋体" w:cs="宋体"/>
                <w:b w:val="0"/>
                <w:bCs w:val="0"/>
                <w:color w:val="000000" w:themeColor="text1"/>
                <w:sz w:val="24"/>
                <w:highlight w:val="none"/>
                <w14:textFill>
                  <w14:solidFill>
                    <w14:schemeClr w14:val="tx1"/>
                  </w14:solidFill>
                </w14:textFill>
              </w:rPr>
              <w:t>分</w:t>
            </w:r>
          </w:p>
        </w:tc>
        <w:tc>
          <w:tcPr>
            <w:tcW w:w="5902" w:type="dxa"/>
            <w:vAlign w:val="center"/>
          </w:tcPr>
          <w:p w14:paraId="2A715E19">
            <w:pPr>
              <w:pStyle w:val="20"/>
              <w:spacing w:line="440" w:lineRule="exact"/>
              <w:ind w:left="0" w:leftChars="0" w:firstLine="0" w:firstLineChars="0"/>
              <w:rPr>
                <w:rFonts w:ascii="宋体" w:hAnsi="宋体" w:cs="宋体"/>
                <w:b w:val="0"/>
                <w:bCs w:val="0"/>
                <w:color w:val="000000" w:themeColor="text1"/>
                <w:sz w:val="24"/>
                <w:highlight w:val="none"/>
                <w14:textFill>
                  <w14:solidFill>
                    <w14:schemeClr w14:val="tx1"/>
                  </w14:solidFill>
                </w14:textFill>
              </w:rPr>
            </w:pPr>
            <w:r>
              <w:rPr>
                <w:rFonts w:ascii="宋体" w:hAnsi="宋体" w:cs="宋体"/>
                <w:b w:val="0"/>
                <w:bCs w:val="0"/>
                <w:color w:val="000000" w:themeColor="text1"/>
                <w:sz w:val="24"/>
                <w:highlight w:val="none"/>
                <w:lang w:eastAsia="zh-CN"/>
                <w14:textFill>
                  <w14:solidFill>
                    <w14:schemeClr w14:val="tx1"/>
                  </w14:solidFill>
                </w14:textFill>
              </w:rPr>
              <w:t>说明：评委的自由裁量权每项不应超过50%。评委对某一项技术标不足技术分值总分的60%，或者与其最终得分相差超过30%，应当对其评分做出书面说明。【注：以上内容</w:t>
            </w:r>
            <w:r>
              <w:rPr>
                <w:rFonts w:hint="eastAsia" w:ascii="宋体" w:hAnsi="宋体" w:cs="宋体"/>
                <w:b w:val="0"/>
                <w:bCs w:val="0"/>
                <w:color w:val="000000" w:themeColor="text1"/>
                <w:sz w:val="24"/>
                <w:highlight w:val="none"/>
                <w:lang w:eastAsia="zh-CN"/>
                <w14:textFill>
                  <w14:solidFill>
                    <w14:schemeClr w14:val="tx1"/>
                  </w14:solidFill>
                </w14:textFill>
              </w:rPr>
              <w:t>响应文件</w:t>
            </w:r>
            <w:r>
              <w:rPr>
                <w:rFonts w:ascii="宋体" w:hAnsi="宋体" w:cs="宋体"/>
                <w:b w:val="0"/>
                <w:bCs w:val="0"/>
                <w:color w:val="000000" w:themeColor="text1"/>
                <w:sz w:val="24"/>
                <w:highlight w:val="none"/>
                <w:lang w:eastAsia="zh-CN"/>
                <w14:textFill>
                  <w14:solidFill>
                    <w14:schemeClr w14:val="tx1"/>
                  </w14:solidFill>
                </w14:textFill>
              </w:rPr>
              <w:t>中有该项内容的可得该项总得分的50%，内容评审可得该项总得分的10%-50%。</w:t>
            </w:r>
            <w:r>
              <w:rPr>
                <w:rFonts w:ascii="宋体" w:hAnsi="宋体" w:cs="宋体"/>
                <w:b w:val="0"/>
                <w:bCs w:val="0"/>
                <w:color w:val="000000" w:themeColor="text1"/>
                <w:sz w:val="24"/>
                <w:highlight w:val="none"/>
                <w14:textFill>
                  <w14:solidFill>
                    <w14:schemeClr w14:val="tx1"/>
                  </w14:solidFill>
                </w14:textFill>
              </w:rPr>
              <w:t>缺</w:t>
            </w:r>
            <w:r>
              <w:rPr>
                <w:rFonts w:hint="eastAsia" w:ascii="宋体" w:hAnsi="宋体" w:cs="宋体"/>
                <w:b w:val="0"/>
                <w:bCs w:val="0"/>
                <w:color w:val="000000" w:themeColor="text1"/>
                <w:sz w:val="24"/>
                <w:highlight w:val="none"/>
                <w:lang w:eastAsia="zh-CN"/>
                <w14:textFill>
                  <w14:solidFill>
                    <w14:schemeClr w14:val="tx1"/>
                  </w14:solidFill>
                </w14:textFill>
              </w:rPr>
              <w:t>项</w:t>
            </w:r>
            <w:r>
              <w:rPr>
                <w:rFonts w:ascii="宋体" w:hAnsi="宋体" w:cs="宋体"/>
                <w:b w:val="0"/>
                <w:bCs w:val="0"/>
                <w:color w:val="000000" w:themeColor="text1"/>
                <w:sz w:val="24"/>
                <w:highlight w:val="none"/>
                <w14:textFill>
                  <w14:solidFill>
                    <w14:schemeClr w14:val="tx1"/>
                  </w14:solidFill>
                </w14:textFill>
              </w:rPr>
              <w:t>不得分】</w:t>
            </w:r>
          </w:p>
        </w:tc>
      </w:tr>
    </w:tbl>
    <w:p w14:paraId="73034172">
      <w:pPr>
        <w:spacing w:line="440" w:lineRule="exact"/>
        <w:ind w:firstLine="480" w:firstLineChars="200"/>
        <w:jc w:val="both"/>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备注：所有承诺均作为合同的一部分，尤其是对人员的配备情况及器材的配备情况，如有违反，采购人将书面警告并给予一定金额罚款，拒不改正者，采购人有权直接解除合同。</w:t>
      </w:r>
    </w:p>
    <w:p w14:paraId="35CC587F">
      <w:pPr>
        <w:spacing w:line="440" w:lineRule="exact"/>
        <w:ind w:firstLine="482" w:firstLineChars="200"/>
        <w:jc w:val="both"/>
        <w:rPr>
          <w:rFonts w:ascii="宋体" w:hAnsi="宋体" w:eastAsia="宋体" w:cs="宋体"/>
          <w:b/>
          <w:color w:val="000000" w:themeColor="text1"/>
          <w:sz w:val="24"/>
          <w:szCs w:val="24"/>
          <w:shd w:val="clear" w:color="auto" w:fill="FFFFFF"/>
          <w:lang w:eastAsia="zh-CN"/>
          <w14:textFill>
            <w14:solidFill>
              <w14:schemeClr w14:val="tx1"/>
            </w14:solidFill>
          </w14:textFill>
        </w:rPr>
      </w:pPr>
      <w:r>
        <w:rPr>
          <w:rFonts w:hint="eastAsia" w:ascii="宋体" w:hAnsi="宋体" w:eastAsia="宋体" w:cs="宋体"/>
          <w:b/>
          <w:color w:val="000000" w:themeColor="text1"/>
          <w:sz w:val="24"/>
          <w:szCs w:val="24"/>
          <w:shd w:val="clear" w:color="auto" w:fill="FFFFFF"/>
          <w:lang w:eastAsia="zh-CN"/>
          <w14:textFill>
            <w14:solidFill>
              <w14:schemeClr w14:val="tx1"/>
            </w14:solidFill>
          </w14:textFill>
        </w:rPr>
        <w:t>（四）有下列情形之一的，磋商保证金不予退还：</w:t>
      </w:r>
    </w:p>
    <w:p w14:paraId="7CBEB300">
      <w:pPr>
        <w:spacing w:line="440" w:lineRule="exact"/>
        <w:ind w:firstLine="480" w:firstLineChars="200"/>
        <w:jc w:val="both"/>
        <w:rPr>
          <w:rFonts w:ascii="宋体" w:hAnsi="宋体" w:eastAsia="宋体" w:cs="宋体"/>
          <w:color w:val="000000" w:themeColor="text1"/>
          <w:sz w:val="24"/>
          <w:szCs w:val="24"/>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1、供应商在提交响应文件截止时间后撤回响应文件的；</w:t>
      </w:r>
    </w:p>
    <w:p w14:paraId="3972B8EC">
      <w:pPr>
        <w:spacing w:line="440" w:lineRule="exact"/>
        <w:ind w:firstLine="480" w:firstLineChars="200"/>
        <w:jc w:val="both"/>
        <w:rPr>
          <w:rFonts w:ascii="宋体" w:hAnsi="宋体" w:eastAsia="宋体" w:cs="宋体"/>
          <w:color w:val="000000" w:themeColor="text1"/>
          <w:sz w:val="24"/>
          <w:szCs w:val="24"/>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2、供应商在响应文件中提供虚假材料的；</w:t>
      </w:r>
    </w:p>
    <w:p w14:paraId="58F595EE">
      <w:pPr>
        <w:spacing w:line="440" w:lineRule="exact"/>
        <w:ind w:firstLine="480" w:firstLineChars="200"/>
        <w:jc w:val="both"/>
        <w:rPr>
          <w:rFonts w:ascii="宋体" w:hAnsi="宋体" w:eastAsia="宋体" w:cs="宋体"/>
          <w:color w:val="000000" w:themeColor="text1"/>
          <w:sz w:val="24"/>
          <w:szCs w:val="24"/>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3、除因不可抗力或采购文件认可的情形以外，成交供应商不与采购人签订合同的；</w:t>
      </w:r>
    </w:p>
    <w:p w14:paraId="60EC6994">
      <w:pPr>
        <w:spacing w:line="440" w:lineRule="exact"/>
        <w:ind w:firstLine="480" w:firstLineChars="200"/>
        <w:jc w:val="both"/>
        <w:rPr>
          <w:rFonts w:ascii="宋体" w:hAnsi="宋体" w:eastAsia="宋体" w:cs="宋体"/>
          <w:color w:val="000000" w:themeColor="text1"/>
          <w:sz w:val="24"/>
          <w:szCs w:val="24"/>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4、供应商与采购人、其他供应商或者采购代理机构恶意串通的；</w:t>
      </w:r>
    </w:p>
    <w:p w14:paraId="253EB217">
      <w:pPr>
        <w:spacing w:line="440" w:lineRule="exact"/>
        <w:ind w:firstLine="480" w:firstLineChars="200"/>
        <w:jc w:val="both"/>
        <w:rPr>
          <w:rFonts w:ascii="宋体" w:hAnsi="宋体" w:eastAsia="宋体" w:cs="宋体"/>
          <w:color w:val="000000" w:themeColor="text1"/>
          <w:sz w:val="24"/>
          <w:szCs w:val="24"/>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5、采购文件规定的其他情形。</w:t>
      </w:r>
    </w:p>
    <w:p w14:paraId="4A1313B2">
      <w:pPr>
        <w:spacing w:line="440" w:lineRule="exact"/>
        <w:ind w:firstLine="482" w:firstLineChars="200"/>
        <w:jc w:val="both"/>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五）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4251FE8B">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1、提供虚假材料谋取中标、成交的；</w:t>
      </w:r>
    </w:p>
    <w:p w14:paraId="0CE1060F">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2、采取不正当手段诋毁、排挤其他供应商的；</w:t>
      </w:r>
    </w:p>
    <w:p w14:paraId="1D02043C">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3、与采购人、其他供应商或者采购代理机构恶意串通的；</w:t>
      </w:r>
    </w:p>
    <w:p w14:paraId="79B356C7">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4、向采购人、采购代理机构行贿或者提供其他不正当利益的；</w:t>
      </w:r>
    </w:p>
    <w:p w14:paraId="4567ECE1">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5、在采购过程中与采购人进行协商谈判的；</w:t>
      </w:r>
    </w:p>
    <w:p w14:paraId="3AF38099">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6、拒绝有关部门监督检查或者提供虚假情况的。</w:t>
      </w:r>
    </w:p>
    <w:p w14:paraId="1E1459ED">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7、成交后无正当理由拒不与采购人签订政府采购合同；</w:t>
      </w:r>
    </w:p>
    <w:p w14:paraId="02D59E0E">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8、未按照采购文件确定的事项签订政府采购合同；</w:t>
      </w:r>
    </w:p>
    <w:p w14:paraId="7F95BFCD">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9、将政府采购合同转包；</w:t>
      </w:r>
    </w:p>
    <w:p w14:paraId="322B8C8A">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10、擅自变更、中止或者终止政府采购合同。</w:t>
      </w:r>
    </w:p>
    <w:p w14:paraId="25410182">
      <w:pPr>
        <w:spacing w:line="440" w:lineRule="exact"/>
        <w:ind w:firstLine="482" w:firstLineChars="200"/>
        <w:jc w:val="both"/>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（六）供应商捏造事实、提供虚假材料或者以非法手段取得证明材料进行投诉的，由财政部门列入不良行为记录名单，禁止其1至3年内参加政府采购活动。</w:t>
      </w:r>
    </w:p>
    <w:p w14:paraId="63DD8831">
      <w:pPr>
        <w:spacing w:line="440" w:lineRule="exact"/>
        <w:ind w:firstLine="482" w:firstLineChars="200"/>
        <w:jc w:val="both"/>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（七）</w:t>
      </w:r>
      <w:r>
        <w:rPr>
          <w:rFonts w:hint="eastAsia" w:ascii="宋体" w:hAnsi="宋体" w:eastAsia="宋体" w:cs="宋体"/>
          <w:b/>
          <w:color w:val="000000" w:themeColor="text1"/>
          <w:sz w:val="24"/>
          <w:szCs w:val="24"/>
          <w:lang w:eastAsia="zh-CN"/>
          <w14:textFill>
            <w14:solidFill>
              <w14:schemeClr w14:val="tx1"/>
            </w14:solidFill>
          </w14:textFill>
        </w:rPr>
        <w:t>有下列情形之一的，属于恶意串通，对供应商依法追究法律责任：</w:t>
      </w:r>
    </w:p>
    <w:p w14:paraId="77137318">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1、供应商直接或者间接从采购人或者采购代理机构处获得其他供应商的相关情况并修改其响应文件；</w:t>
      </w:r>
    </w:p>
    <w:p w14:paraId="386AEFA9">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2、供应商按照采购人或者采购代理机构的授意撤换、修改响应文件；</w:t>
      </w:r>
    </w:p>
    <w:p w14:paraId="0069F008">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3、供应商之间协商报价、技术方案等响应文件的实质性内容；</w:t>
      </w:r>
    </w:p>
    <w:p w14:paraId="3EBDF17C">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4、属于同一集团、协会、商会等组织成员的供应商按照该组织要求协同参加政府采购活动；</w:t>
      </w:r>
    </w:p>
    <w:p w14:paraId="106E1A23">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5、供应商之间事先约定由某一特定供应商成交；</w:t>
      </w:r>
    </w:p>
    <w:p w14:paraId="2A89BF6C">
      <w:pPr>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6、供应商之间商定部分供应商放弃参加政府采购活动或者放弃成交；</w:t>
      </w:r>
    </w:p>
    <w:p w14:paraId="31F6C1DA">
      <w:pPr>
        <w:spacing w:line="440" w:lineRule="exact"/>
        <w:ind w:firstLine="480" w:firstLineChars="200"/>
        <w:jc w:val="both"/>
        <w:rPr>
          <w:rFonts w:ascii="宋体" w:hAnsi="宋体" w:eastAsia="宋体" w:cs="宋体"/>
          <w:color w:val="000000" w:themeColor="text1"/>
          <w:sz w:val="24"/>
          <w:szCs w:val="24"/>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7、供应商与采购人或者采购代理机构之间、供应商相互之间，为谋求特定供应商成交或者排斥其他供应商的其他串通行为。</w:t>
      </w:r>
    </w:p>
    <w:p w14:paraId="027EB21A">
      <w:pPr>
        <w:tabs>
          <w:tab w:val="left" w:pos="180"/>
        </w:tabs>
        <w:spacing w:line="440" w:lineRule="exact"/>
        <w:ind w:firstLine="482" w:firstLineChars="200"/>
        <w:jc w:val="both"/>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（八）有下列情形之一的，视为供应商相互串通报价：</w:t>
      </w:r>
    </w:p>
    <w:p w14:paraId="3E8A27EA">
      <w:pPr>
        <w:tabs>
          <w:tab w:val="left" w:pos="18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1、不同供应商的响应文件由同一单位或者个人编制；</w:t>
      </w:r>
    </w:p>
    <w:p w14:paraId="70CF7CE8">
      <w:pPr>
        <w:tabs>
          <w:tab w:val="left" w:pos="18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2、不同供应商委托同一单位或者个人办理相关事宜；</w:t>
      </w:r>
    </w:p>
    <w:p w14:paraId="2A8388C4">
      <w:pPr>
        <w:tabs>
          <w:tab w:val="left" w:pos="18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3、不同供应商的响应文件载明的项目管理成员为同一人；</w:t>
      </w:r>
    </w:p>
    <w:p w14:paraId="54682674">
      <w:pPr>
        <w:tabs>
          <w:tab w:val="left" w:pos="18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4、不同供应商的响应文件异常一致或者报价呈规律性差异；</w:t>
      </w:r>
    </w:p>
    <w:p w14:paraId="5EDED698">
      <w:pPr>
        <w:tabs>
          <w:tab w:val="left" w:pos="18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5、不同供应商的响应文件相互混装；</w:t>
      </w:r>
    </w:p>
    <w:p w14:paraId="33168FDA">
      <w:pPr>
        <w:tabs>
          <w:tab w:val="left" w:pos="18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6、不同供应商的保证金从同一单位或者个人的账户转出。</w:t>
      </w:r>
    </w:p>
    <w:p w14:paraId="3E505251">
      <w:pPr>
        <w:tabs>
          <w:tab w:val="left" w:pos="18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（九）</w:t>
      </w:r>
      <w:r>
        <w:rPr>
          <w:rFonts w:hint="eastAsia" w:ascii="宋体" w:hAnsi="宋体" w:eastAsia="宋体" w:cs="宋体"/>
          <w:color w:val="000000" w:themeColor="text1"/>
          <w:sz w:val="24"/>
          <w:szCs w:val="24"/>
          <w:lang w:eastAsia="zh-CN"/>
          <w14:textFill>
            <w14:solidFill>
              <w14:schemeClr w14:val="tx1"/>
            </w14:solidFill>
          </w14:textFill>
        </w:rPr>
        <w:t>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并同时书面报告本级财政部门。</w:t>
      </w:r>
    </w:p>
    <w:p w14:paraId="4259F4F9">
      <w:pPr>
        <w:tabs>
          <w:tab w:val="left" w:pos="18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采购人或者采购代理机构不得通过对样品进行检测、对供应商进行考察等方式改变评审结果。</w:t>
      </w:r>
    </w:p>
    <w:p w14:paraId="24048154">
      <w:pPr>
        <w:tabs>
          <w:tab w:val="left" w:pos="18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出现下列情形之一的，采购人或者采购代理机构应当终止竞争性磋商采购活动，发布项目终止公告并说明原因，重新开展采购活动：</w:t>
      </w:r>
    </w:p>
    <w:p w14:paraId="54165622">
      <w:pPr>
        <w:tabs>
          <w:tab w:val="left" w:pos="18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1、因情况变化，不再符合规定的竞争性磋商采购方式适用情形的；</w:t>
      </w:r>
    </w:p>
    <w:p w14:paraId="54F31A5D">
      <w:pPr>
        <w:tabs>
          <w:tab w:val="left" w:pos="18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2、出现影响采购公正的违法、违规行为的；</w:t>
      </w:r>
    </w:p>
    <w:p w14:paraId="579949FB">
      <w:pPr>
        <w:tabs>
          <w:tab w:val="left" w:pos="180"/>
        </w:tabs>
        <w:spacing w:line="440" w:lineRule="exact"/>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3、除法定情形外，在采购过程中符合要求的供应商或者报价未超过采购预算的供应商不足3家的。</w:t>
      </w:r>
    </w:p>
    <w:p w14:paraId="18728794">
      <w:pPr>
        <w:spacing w:line="440" w:lineRule="exact"/>
        <w:ind w:firstLine="482" w:firstLineChars="200"/>
        <w:jc w:val="both"/>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九、评审纪律</w:t>
      </w:r>
    </w:p>
    <w:p w14:paraId="26D87D34">
      <w:pPr>
        <w:adjustRightInd w:val="0"/>
        <w:snapToGrid w:val="0"/>
        <w:spacing w:line="440" w:lineRule="exact"/>
        <w:ind w:firstLine="480" w:firstLineChars="200"/>
        <w:jc w:val="both"/>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（一）评审是采购工作的重要环节，评审工作在磋商小组内独立进行。磋商小组将按照评审原则的要求，公正、平等地对待所有供应商。</w:t>
      </w:r>
    </w:p>
    <w:p w14:paraId="14A60D87">
      <w:pPr>
        <w:adjustRightInd w:val="0"/>
        <w:snapToGrid w:val="0"/>
        <w:spacing w:line="440" w:lineRule="exact"/>
        <w:ind w:firstLine="480" w:firstLineChars="200"/>
        <w:jc w:val="both"/>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（二）所有评审人员应忠于职守、廉洁自律、秉公办事、不徇私情。</w:t>
      </w:r>
    </w:p>
    <w:p w14:paraId="0ED6707B">
      <w:pPr>
        <w:adjustRightInd w:val="0"/>
        <w:snapToGrid w:val="0"/>
        <w:spacing w:line="440" w:lineRule="exact"/>
        <w:ind w:firstLine="480" w:firstLineChars="200"/>
        <w:jc w:val="both"/>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（三）磋商小组不得接受或参加供应商或与其有关的单位、组织或个人的有碍公务的宴请、娱乐等，不得以任何形式弄虚作假。</w:t>
      </w:r>
    </w:p>
    <w:p w14:paraId="1EB636F9">
      <w:pPr>
        <w:adjustRightInd w:val="0"/>
        <w:snapToGrid w:val="0"/>
        <w:spacing w:line="440" w:lineRule="exact"/>
        <w:ind w:firstLine="480" w:firstLineChars="200"/>
        <w:jc w:val="both"/>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（四）评审期间，磋商小组不得随意出入评审地点、与外界通讯、会客等。</w:t>
      </w:r>
    </w:p>
    <w:p w14:paraId="4DF87442">
      <w:pPr>
        <w:adjustRightInd w:val="0"/>
        <w:snapToGrid w:val="0"/>
        <w:spacing w:line="440" w:lineRule="exact"/>
        <w:ind w:firstLine="480" w:firstLineChars="200"/>
        <w:jc w:val="both"/>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（五）在响应文件的审查、澄清、评价和比较以及授予合同的过程中，供应商对采购人、用户及磋商小组其他成员施加影响的任何行为，都将导致被取消磋商资格。</w:t>
      </w:r>
    </w:p>
    <w:p w14:paraId="546DBB1B">
      <w:pPr>
        <w:adjustRightInd w:val="0"/>
        <w:snapToGrid w:val="0"/>
        <w:spacing w:line="440" w:lineRule="exact"/>
        <w:ind w:firstLine="480" w:firstLineChars="200"/>
        <w:jc w:val="both"/>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（六）为保证成交的公正性，在评审过程中，磋商小组不得与任何供应商或与成交结果有利害关系的人员进行私下接触。在评审工作结束后，凡与评审情况有接触的任何人，不得将评审情况扩散出磋商小组以外。</w:t>
      </w:r>
    </w:p>
    <w:p w14:paraId="3929E616">
      <w:pPr>
        <w:adjustRightInd w:val="0"/>
        <w:snapToGrid w:val="0"/>
        <w:spacing w:line="440" w:lineRule="exact"/>
        <w:ind w:firstLine="480" w:firstLineChars="200"/>
        <w:jc w:val="both"/>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（七）评审过程中，当发表结论性意见时，先听取专家评委意见，用户评委随后发表意见。</w:t>
      </w:r>
    </w:p>
    <w:p w14:paraId="4259E1F2">
      <w:pPr>
        <w:adjustRightInd w:val="0"/>
        <w:snapToGrid w:val="0"/>
        <w:spacing w:line="440" w:lineRule="exact"/>
        <w:ind w:firstLine="480" w:firstLineChars="200"/>
        <w:jc w:val="both"/>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（八）评审结束后，各磋商小组成员应将全部资料整理交至采购代理机构，严禁将评审过程中的任何资料带出评审现场向供应商或其他单位提供。</w:t>
      </w:r>
    </w:p>
    <w:p w14:paraId="2F40BD51">
      <w:pPr>
        <w:adjustRightInd w:val="0"/>
        <w:snapToGrid w:val="0"/>
        <w:spacing w:line="440" w:lineRule="exact"/>
        <w:ind w:firstLine="480" w:firstLineChars="200"/>
        <w:jc w:val="both"/>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（九）采购代理机构与委托方应对磋商小组成员名单、拟邀请的潜在供应商名单、已购买采购文件的潜在供应商名单、评审过程予以保密。</w:t>
      </w:r>
    </w:p>
    <w:p w14:paraId="726847E6">
      <w:pPr>
        <w:adjustRightInd w:val="0"/>
        <w:snapToGrid w:val="0"/>
        <w:spacing w:line="440" w:lineRule="exact"/>
        <w:ind w:firstLine="480" w:firstLineChars="200"/>
        <w:jc w:val="both"/>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（十）磋商小组成员以及与评审有关的人员应当对评审情况和评审过程中获悉的国家秘密、商业秘密予以保密。</w:t>
      </w:r>
    </w:p>
    <w:p w14:paraId="4CD009D5">
      <w:pPr>
        <w:adjustRightInd w:val="0"/>
        <w:snapToGrid w:val="0"/>
        <w:spacing w:line="440" w:lineRule="exact"/>
        <w:ind w:firstLine="480" w:firstLineChars="200"/>
        <w:jc w:val="both"/>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（十一）磋商小组成员应当客观、公正地履行职责，遵守职业道德，对所提出的评审意见承担个人责任。</w:t>
      </w:r>
    </w:p>
    <w:p w14:paraId="6B37A64C">
      <w:pPr>
        <w:adjustRightInd w:val="0"/>
        <w:snapToGrid w:val="0"/>
        <w:spacing w:line="440" w:lineRule="exact"/>
        <w:ind w:firstLine="480" w:firstLineChars="200"/>
        <w:jc w:val="both"/>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（十二）评审工作开始前，由工作人员负责收缴并保管评委、工作人员的通讯工具。</w:t>
      </w:r>
    </w:p>
    <w:p w14:paraId="68FF7D4F">
      <w:pPr>
        <w:adjustRightInd w:val="0"/>
        <w:snapToGrid w:val="0"/>
        <w:spacing w:line="440" w:lineRule="exact"/>
        <w:ind w:firstLine="480" w:firstLineChars="200"/>
        <w:jc w:val="both"/>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（十三）在政府采购活动中，采购人员及相关人员与供应商有下列利害关系之一的，应当回避：</w:t>
      </w:r>
    </w:p>
    <w:p w14:paraId="3BFCEB70">
      <w:pPr>
        <w:adjustRightInd w:val="0"/>
        <w:snapToGrid w:val="0"/>
        <w:spacing w:line="440" w:lineRule="exact"/>
        <w:ind w:firstLine="480" w:firstLineChars="200"/>
        <w:jc w:val="both"/>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1、参加采购活动前3年内与供应商存在劳动关系；</w:t>
      </w:r>
    </w:p>
    <w:p w14:paraId="6688FCE4">
      <w:pPr>
        <w:adjustRightInd w:val="0"/>
        <w:snapToGrid w:val="0"/>
        <w:spacing w:line="440" w:lineRule="exact"/>
        <w:ind w:firstLine="480" w:firstLineChars="200"/>
        <w:jc w:val="both"/>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2、参加采购活动前3年内担任供应商的董事、监事；</w:t>
      </w:r>
    </w:p>
    <w:p w14:paraId="499E9AE3">
      <w:pPr>
        <w:adjustRightInd w:val="0"/>
        <w:snapToGrid w:val="0"/>
        <w:spacing w:line="440" w:lineRule="exact"/>
        <w:ind w:firstLine="480" w:firstLineChars="200"/>
        <w:jc w:val="both"/>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3、参加采购活动前3年内是供应商的控股股东或者实际控制人；</w:t>
      </w:r>
    </w:p>
    <w:p w14:paraId="204DAC39">
      <w:pPr>
        <w:adjustRightInd w:val="0"/>
        <w:snapToGrid w:val="0"/>
        <w:spacing w:line="440" w:lineRule="exact"/>
        <w:ind w:firstLine="480" w:firstLineChars="200"/>
        <w:jc w:val="both"/>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4、与供应商的法定代表人或者负责人有夫妻、直系血亲、三代以内旁系血亲或者近姻亲关系；</w:t>
      </w:r>
    </w:p>
    <w:p w14:paraId="031D6FC7">
      <w:pPr>
        <w:adjustRightInd w:val="0"/>
        <w:snapToGrid w:val="0"/>
        <w:spacing w:line="440" w:lineRule="exact"/>
        <w:ind w:firstLine="480" w:firstLineChars="200"/>
        <w:jc w:val="both"/>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5、与供应商有其他可能影响政府采购活动公平、公正进行的关系。</w:t>
      </w:r>
    </w:p>
    <w:p w14:paraId="54A8DEC5">
      <w:pPr>
        <w:adjustRightInd w:val="0"/>
        <w:snapToGrid w:val="0"/>
        <w:spacing w:line="440" w:lineRule="exact"/>
        <w:ind w:firstLine="480" w:firstLineChars="200"/>
        <w:jc w:val="both"/>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393C2641">
      <w:pPr>
        <w:pStyle w:val="13"/>
        <w:spacing w:line="440" w:lineRule="exact"/>
        <w:ind w:firstLine="482"/>
        <w:jc w:val="both"/>
        <w:textAlignment w:val="center"/>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十、成交通知书</w:t>
      </w:r>
    </w:p>
    <w:p w14:paraId="63FB87F7">
      <w:pPr>
        <w:pStyle w:val="13"/>
        <w:spacing w:line="440" w:lineRule="exact"/>
        <w:ind w:firstLine="480"/>
        <w:jc w:val="both"/>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采购代理机构应当在评审结束后1</w:t>
      </w:r>
      <w:r>
        <w:rPr>
          <w:rFonts w:hint="eastAsia" w:ascii="宋体" w:hAnsi="宋体" w:eastAsia="宋体" w:cs="宋体"/>
          <w:b/>
          <w:bCs/>
          <w:color w:val="000000" w:themeColor="text1"/>
          <w:sz w:val="24"/>
          <w:szCs w:val="24"/>
          <w:lang w:eastAsia="zh-CN"/>
          <w14:textFill>
            <w14:solidFill>
              <w14:schemeClr w14:val="tx1"/>
            </w14:solidFill>
          </w14:textFill>
        </w:rPr>
        <w:t>个工作日内</w:t>
      </w:r>
      <w:r>
        <w:rPr>
          <w:rFonts w:hint="eastAsia" w:ascii="宋体" w:hAnsi="宋体" w:eastAsia="宋体" w:cs="宋体"/>
          <w:color w:val="000000" w:themeColor="text1"/>
          <w:sz w:val="24"/>
          <w:szCs w:val="24"/>
          <w:lang w:eastAsia="zh-CN"/>
          <w14:textFill>
            <w14:solidFill>
              <w14:schemeClr w14:val="tx1"/>
            </w14:solidFill>
          </w14:textFill>
        </w:rPr>
        <w:t>将评审报告送采购人确认。</w:t>
      </w:r>
    </w:p>
    <w:p w14:paraId="66004DB5">
      <w:pPr>
        <w:pStyle w:val="13"/>
        <w:spacing w:line="440" w:lineRule="exact"/>
        <w:ind w:firstLine="480"/>
        <w:jc w:val="both"/>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采购人应当在收到评审报告后3</w:t>
      </w:r>
      <w:r>
        <w:rPr>
          <w:rFonts w:hint="eastAsia" w:ascii="宋体" w:hAnsi="宋体" w:eastAsia="宋体" w:cs="宋体"/>
          <w:b/>
          <w:bCs/>
          <w:color w:val="000000" w:themeColor="text1"/>
          <w:sz w:val="24"/>
          <w:szCs w:val="24"/>
          <w:lang w:eastAsia="zh-CN"/>
          <w14:textFill>
            <w14:solidFill>
              <w14:schemeClr w14:val="tx1"/>
            </w14:solidFill>
          </w14:textFill>
        </w:rPr>
        <w:t>个工作日内</w:t>
      </w:r>
      <w:r>
        <w:rPr>
          <w:rFonts w:hint="eastAsia" w:ascii="宋体" w:hAnsi="宋体" w:eastAsia="宋体" w:cs="宋体"/>
          <w:color w:val="000000" w:themeColor="text1"/>
          <w:sz w:val="24"/>
          <w:szCs w:val="24"/>
          <w:lang w:eastAsia="zh-CN"/>
          <w14:textFill>
            <w14:solidFill>
              <w14:schemeClr w14:val="tx1"/>
            </w14:solidFill>
          </w14:textFill>
        </w:rPr>
        <w:t>，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1DEC8358">
      <w:pPr>
        <w:pStyle w:val="13"/>
        <w:spacing w:line="440" w:lineRule="exact"/>
        <w:ind w:firstLine="480"/>
        <w:jc w:val="both"/>
        <w:textAlignment w:val="center"/>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采购人或者采购代理机构应当在成交供应商确定后1</w:t>
      </w:r>
      <w:r>
        <w:rPr>
          <w:rFonts w:hint="eastAsia" w:ascii="宋体" w:hAnsi="宋体" w:eastAsia="宋体" w:cs="宋体"/>
          <w:b/>
          <w:bCs/>
          <w:color w:val="000000" w:themeColor="text1"/>
          <w:sz w:val="24"/>
          <w:szCs w:val="24"/>
          <w:lang w:eastAsia="zh-CN"/>
          <w14:textFill>
            <w14:solidFill>
              <w14:schemeClr w14:val="tx1"/>
            </w14:solidFill>
          </w14:textFill>
        </w:rPr>
        <w:t>个工作日内</w:t>
      </w:r>
      <w:r>
        <w:rPr>
          <w:rFonts w:hint="eastAsia" w:ascii="宋体" w:hAnsi="宋体" w:eastAsia="宋体" w:cs="宋体"/>
          <w:color w:val="000000" w:themeColor="text1"/>
          <w:sz w:val="24"/>
          <w:szCs w:val="24"/>
          <w:lang w:eastAsia="zh-CN"/>
          <w14:textFill>
            <w14:solidFill>
              <w14:schemeClr w14:val="tx1"/>
            </w14:solidFill>
          </w14:textFill>
        </w:rPr>
        <w:t>，在省级以上财政部门指定的政府采购信息发布媒体上公告成交结果，同时向成交供应商发出成交通知书。</w:t>
      </w:r>
    </w:p>
    <w:p w14:paraId="59706C01">
      <w:pPr>
        <w:pStyle w:val="13"/>
        <w:spacing w:line="440" w:lineRule="exact"/>
        <w:ind w:firstLine="480"/>
        <w:jc w:val="both"/>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《成交通知书》将作为签订合同的依据，且是合同的一个组成部分。</w:t>
      </w:r>
    </w:p>
    <w:p w14:paraId="10156863">
      <w:pPr>
        <w:spacing w:line="440" w:lineRule="exact"/>
        <w:ind w:firstLine="482" w:firstLineChars="200"/>
        <w:jc w:val="both"/>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十一、签订合同</w:t>
      </w:r>
    </w:p>
    <w:p w14:paraId="7A6452E2">
      <w:pPr>
        <w:pStyle w:val="13"/>
        <w:spacing w:line="440" w:lineRule="exact"/>
        <w:ind w:firstLine="480"/>
        <w:jc w:val="both"/>
        <w:textAlignment w:val="center"/>
        <w:rPr>
          <w:rFonts w:ascii="宋体" w:hAnsi="宋体" w:eastAsia="宋体" w:cs="宋体"/>
          <w:color w:val="000000" w:themeColor="text1"/>
          <w:sz w:val="24"/>
          <w:szCs w:val="24"/>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采购人与成交供应商应当在成交通知书发出之日起10个工作日内，按照磋商文件确定的合同文本以及采购标的、规格型号、采购金额、采购数量、技术和服务要求等事项签订政府采购合同。</w:t>
      </w:r>
    </w:p>
    <w:p w14:paraId="1F864E83">
      <w:pPr>
        <w:pStyle w:val="13"/>
        <w:spacing w:line="440" w:lineRule="exact"/>
        <w:ind w:firstLine="480"/>
        <w:jc w:val="both"/>
        <w:textAlignment w:val="center"/>
        <w:rPr>
          <w:rFonts w:hint="default" w:ascii="宋体" w:hAnsi="宋体" w:eastAsia="宋体" w:cs="宋体"/>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 </w:t>
      </w:r>
    </w:p>
    <w:p w14:paraId="0C959890">
      <w:pPr>
        <w:pStyle w:val="13"/>
        <w:spacing w:line="440" w:lineRule="exact"/>
        <w:ind w:firstLine="480"/>
        <w:jc w:val="both"/>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成交供应商拒绝签订政府采购合同的，采购人可以按照排序由高到低的原则确定其他供应商作为成交供应商并签订政府采购合同，也可以重新开展采购活动。拒绝签订政府采购合同的成交供应商不得参加对该项目重新开展的采购活动。</w:t>
      </w:r>
    </w:p>
    <w:p w14:paraId="073DC726">
      <w:pPr>
        <w:pStyle w:val="13"/>
        <w:spacing w:line="440" w:lineRule="exact"/>
        <w:ind w:firstLine="482"/>
        <w:jc w:val="both"/>
        <w:textAlignment w:val="center"/>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十二、质疑投诉</w:t>
      </w:r>
    </w:p>
    <w:p w14:paraId="3EDFD670">
      <w:pPr>
        <w:pStyle w:val="13"/>
        <w:spacing w:line="440" w:lineRule="exact"/>
        <w:ind w:firstLine="480"/>
        <w:jc w:val="both"/>
        <w:textAlignment w:val="center"/>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0DE50CD8">
      <w:pPr>
        <w:pStyle w:val="13"/>
        <w:spacing w:line="440" w:lineRule="exact"/>
        <w:ind w:firstLine="480"/>
        <w:jc w:val="both"/>
        <w:textAlignment w:val="center"/>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代理人提出质疑和投诉，应当提交供应商签署的授权委托书。</w:t>
      </w:r>
    </w:p>
    <w:p w14:paraId="7D06AF70">
      <w:pPr>
        <w:pStyle w:val="13"/>
        <w:spacing w:line="440" w:lineRule="exact"/>
        <w:ind w:firstLine="480"/>
        <w:jc w:val="both"/>
        <w:textAlignment w:val="center"/>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以联合体形式参加政府采购活动的，其投诉应当由组成联合体的所有供应商共同提出。</w:t>
      </w:r>
    </w:p>
    <w:p w14:paraId="5C85F3A6">
      <w:pPr>
        <w:pStyle w:val="13"/>
        <w:spacing w:line="440" w:lineRule="exact"/>
        <w:ind w:firstLine="480"/>
        <w:jc w:val="both"/>
        <w:textAlignment w:val="center"/>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供应商认为采购文件、采购过程、中标或者成交结果使自己的权益受到损害的，可以在知道或者应知其权益受到损害之日起7个工作日内，以书面形式向采购人、采购代理机构提出质疑。供应商应当在法定质疑期内一次性提出针对同一采购程序环节的质疑。</w:t>
      </w:r>
      <w:r>
        <w:rPr>
          <w:rFonts w:hint="eastAsia" w:ascii="宋体" w:hAnsi="宋体" w:eastAsia="宋体" w:cs="宋体"/>
          <w:color w:val="000000" w:themeColor="text1"/>
          <w:sz w:val="24"/>
          <w:szCs w:val="24"/>
          <w:lang w:eastAsia="zh-CN"/>
          <w14:textFill>
            <w14:solidFill>
              <w14:schemeClr w14:val="tx1"/>
            </w14:solidFill>
          </w14:textFill>
        </w:rPr>
        <w:t>质疑</w:t>
      </w:r>
      <w:r>
        <w:rPr>
          <w:rFonts w:hint="eastAsia" w:ascii="宋体" w:hAnsi="宋体" w:eastAsia="宋体" w:cs="宋体"/>
          <w:bCs/>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lang w:eastAsia="zh-CN"/>
          <w14:textFill>
            <w14:solidFill>
              <w14:schemeClr w14:val="tx1"/>
            </w14:solidFill>
          </w14:textFill>
        </w:rPr>
        <w:t>对采购人、采购代理机构的答复不满意，或者采购人、采购代理机构未在规定时间内作出答复的，可以在答复期满后15个工作日内向规定的财政部门提起投诉。</w:t>
      </w:r>
    </w:p>
    <w:p w14:paraId="1834D02C">
      <w:pPr>
        <w:pStyle w:val="13"/>
        <w:spacing w:line="440" w:lineRule="exact"/>
        <w:ind w:firstLine="480"/>
        <w:jc w:val="both"/>
        <w:textAlignment w:val="center"/>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质疑的提出和答复、投诉的提起和处理应严格按照</w:t>
      </w:r>
      <w:r>
        <w:rPr>
          <w:rFonts w:hint="eastAsia" w:ascii="宋体" w:hAnsi="宋体" w:eastAsia="宋体" w:cs="宋体"/>
          <w:b/>
          <w:bCs/>
          <w:color w:val="000000" w:themeColor="text1"/>
          <w:sz w:val="24"/>
          <w:szCs w:val="24"/>
          <w:lang w:eastAsia="zh-CN"/>
          <w14:textFill>
            <w14:solidFill>
              <w14:schemeClr w14:val="tx1"/>
            </w14:solidFill>
          </w14:textFill>
        </w:rPr>
        <w:t>中华人民共和国财政部令</w:t>
      </w:r>
      <w:r>
        <w:rPr>
          <w:rFonts w:hint="eastAsia" w:ascii="宋体" w:hAnsi="宋体" w:eastAsia="宋体" w:cs="宋体"/>
          <w:b/>
          <w:color w:val="000000" w:themeColor="text1"/>
          <w:sz w:val="24"/>
          <w:szCs w:val="24"/>
          <w:lang w:eastAsia="zh-CN"/>
          <w14:textFill>
            <w14:solidFill>
              <w14:schemeClr w14:val="tx1"/>
            </w14:solidFill>
          </w14:textFill>
        </w:rPr>
        <w:t>【第94号】《</w:t>
      </w:r>
      <w:r>
        <w:rPr>
          <w:rFonts w:hint="eastAsia" w:ascii="宋体" w:hAnsi="宋体" w:eastAsia="宋体" w:cs="宋体"/>
          <w:b/>
          <w:bCs/>
          <w:color w:val="000000" w:themeColor="text1"/>
          <w:sz w:val="24"/>
          <w:szCs w:val="24"/>
          <w:lang w:eastAsia="zh-CN"/>
          <w14:textFill>
            <w14:solidFill>
              <w14:schemeClr w14:val="tx1"/>
            </w14:solidFill>
          </w14:textFill>
        </w:rPr>
        <w:t>政府采购质疑和投诉办法</w:t>
      </w:r>
      <w:r>
        <w:rPr>
          <w:rFonts w:hint="eastAsia" w:ascii="宋体" w:hAnsi="宋体" w:eastAsia="宋体" w:cs="宋体"/>
          <w:b/>
          <w:color w:val="000000" w:themeColor="text1"/>
          <w:sz w:val="24"/>
          <w:szCs w:val="24"/>
          <w:lang w:eastAsia="zh-CN"/>
          <w14:textFill>
            <w14:solidFill>
              <w14:schemeClr w14:val="tx1"/>
            </w14:solidFill>
          </w14:textFill>
        </w:rPr>
        <w:t>》的规定。</w:t>
      </w:r>
    </w:p>
    <w:p w14:paraId="48A50B6B">
      <w:pPr>
        <w:pStyle w:val="13"/>
        <w:spacing w:line="440" w:lineRule="exact"/>
        <w:ind w:firstLine="480"/>
        <w:jc w:val="both"/>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联系人：孔经理</w:t>
      </w:r>
    </w:p>
    <w:p w14:paraId="6E8488CA">
      <w:pPr>
        <w:pStyle w:val="13"/>
        <w:spacing w:line="440" w:lineRule="exact"/>
        <w:ind w:firstLine="480"/>
        <w:jc w:val="both"/>
        <w:textAlignment w:val="center"/>
        <w:rPr>
          <w:rFonts w:ascii="宋体" w:hAnsi="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联系电话：</w:t>
      </w:r>
      <w:r>
        <w:rPr>
          <w:rFonts w:hint="eastAsia" w:ascii="宋体" w:hAnsi="宋体" w:cs="宋体"/>
          <w:color w:val="000000" w:themeColor="text1"/>
          <w:sz w:val="24"/>
          <w:szCs w:val="24"/>
          <w:lang w:eastAsia="zh-CN"/>
          <w14:textFill>
            <w14:solidFill>
              <w14:schemeClr w14:val="tx1"/>
            </w14:solidFill>
          </w14:textFill>
        </w:rPr>
        <w:t>0635-8686667</w:t>
      </w:r>
    </w:p>
    <w:p w14:paraId="4F5189CC">
      <w:pPr>
        <w:pStyle w:val="13"/>
        <w:spacing w:line="440" w:lineRule="exact"/>
        <w:ind w:firstLine="480"/>
        <w:jc w:val="both"/>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通讯地址：山东省聊城市东昌府区北环路鲁源城北时代4号楼4楼</w:t>
      </w:r>
    </w:p>
    <w:p w14:paraId="6009DAA3">
      <w:pPr>
        <w:pStyle w:val="13"/>
        <w:spacing w:line="440" w:lineRule="exact"/>
        <w:ind w:firstLine="482"/>
        <w:jc w:val="both"/>
        <w:textAlignment w:val="center"/>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十三、解释权</w:t>
      </w:r>
    </w:p>
    <w:p w14:paraId="051CAACF">
      <w:pPr>
        <w:pStyle w:val="13"/>
        <w:spacing w:line="440" w:lineRule="exact"/>
        <w:ind w:firstLine="482"/>
        <w:jc w:val="both"/>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（一）</w:t>
      </w:r>
      <w:r>
        <w:rPr>
          <w:rFonts w:hint="eastAsia" w:ascii="宋体" w:hAnsi="宋体" w:eastAsia="宋体" w:cs="宋体"/>
          <w:color w:val="000000" w:themeColor="text1"/>
          <w:sz w:val="24"/>
          <w:szCs w:val="24"/>
          <w:lang w:eastAsia="zh-CN"/>
          <w14:textFill>
            <w14:solidFill>
              <w14:schemeClr w14:val="tx1"/>
            </w14:solidFill>
          </w14:textFill>
        </w:rPr>
        <w:t>本采购文件的最终解释权为采购人或采购代理机构，解释以采购人的书面解释为准。</w:t>
      </w:r>
    </w:p>
    <w:p w14:paraId="310F5DE9">
      <w:pPr>
        <w:spacing w:line="440" w:lineRule="exact"/>
        <w:ind w:firstLine="482"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（二）</w:t>
      </w:r>
      <w:r>
        <w:rPr>
          <w:rFonts w:hint="eastAsia" w:ascii="宋体" w:hAnsi="宋体" w:eastAsia="宋体" w:cs="宋体"/>
          <w:color w:val="000000" w:themeColor="text1"/>
          <w:sz w:val="24"/>
          <w:szCs w:val="24"/>
          <w:lang w:eastAsia="zh-CN"/>
          <w14:textFill>
            <w14:solidFill>
              <w14:schemeClr w14:val="tx1"/>
            </w14:solidFill>
          </w14:textFill>
        </w:rPr>
        <w:t>采购文件未做须知明示，而又有相关法律、法规规定的，供应商应同时遵守相关法律、法规。</w:t>
      </w:r>
    </w:p>
    <w:p w14:paraId="37D3E204">
      <w:pPr>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br w:type="page"/>
      </w:r>
    </w:p>
    <w:p w14:paraId="0AD74CDC">
      <w:pPr>
        <w:pStyle w:val="2"/>
        <w:rPr>
          <w:rFonts w:hint="default"/>
          <w:color w:val="000000" w:themeColor="text1"/>
          <w:lang w:eastAsia="zh-CN"/>
          <w14:textFill>
            <w14:solidFill>
              <w14:schemeClr w14:val="tx1"/>
            </w14:solidFill>
          </w14:textFill>
        </w:rPr>
      </w:pPr>
      <w:bookmarkStart w:id="44" w:name="_Toc19437"/>
      <w:r>
        <w:rPr>
          <w:color w:val="000000" w:themeColor="text1"/>
          <w:lang w:eastAsia="zh-CN"/>
          <w14:textFill>
            <w14:solidFill>
              <w14:schemeClr w14:val="tx1"/>
            </w14:solidFill>
          </w14:textFill>
        </w:rPr>
        <w:t>第三部分项目说明</w:t>
      </w:r>
      <w:bookmarkEnd w:id="44"/>
    </w:p>
    <w:p w14:paraId="479CA09B">
      <w:pPr>
        <w:numPr>
          <w:ilvl w:val="0"/>
          <w:numId w:val="2"/>
        </w:numPr>
        <w:ind w:firstLine="482"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工程概况：</w:t>
      </w:r>
      <w:r>
        <w:rPr>
          <w:rFonts w:hint="eastAsia" w:ascii="宋体" w:hAnsi="宋体" w:eastAsia="宋体" w:cs="宋体"/>
          <w:color w:val="000000" w:themeColor="text1"/>
          <w:sz w:val="24"/>
          <w:szCs w:val="24"/>
          <w:lang w:eastAsia="zh-CN"/>
          <w14:textFill>
            <w14:solidFill>
              <w14:schemeClr w14:val="tx1"/>
            </w14:solidFill>
          </w14:textFill>
        </w:rPr>
        <w:t>阳谷县中医医院综合病房楼消毒供应中心建设工程项目</w:t>
      </w:r>
    </w:p>
    <w:p w14:paraId="5FEE33B3">
      <w:pPr>
        <w:ind w:firstLine="482" w:firstLineChars="200"/>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二、工程内容及要求</w:t>
      </w:r>
    </w:p>
    <w:p w14:paraId="311BBCE6">
      <w:pPr>
        <w:ind w:firstLine="960" w:firstLineChars="4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1、本项目具体工程内容及施工要求按磋商文件、工程量清单及</w:t>
      </w:r>
      <w:r>
        <w:rPr>
          <w:rFonts w:hint="eastAsia" w:ascii="宋体" w:hAnsi="宋体" w:eastAsia="宋体" w:cs="宋体"/>
          <w:color w:val="000000" w:themeColor="text1"/>
          <w:sz w:val="24"/>
          <w:szCs w:val="24"/>
          <w:lang w:val="en-US" w:eastAsia="zh-CN"/>
          <w14:textFill>
            <w14:solidFill>
              <w14:schemeClr w14:val="tx1"/>
            </w14:solidFill>
          </w14:textFill>
        </w:rPr>
        <w:t>图纸和</w:t>
      </w:r>
      <w:r>
        <w:rPr>
          <w:rFonts w:hint="eastAsia" w:ascii="宋体" w:hAnsi="宋体" w:eastAsia="宋体" w:cs="宋体"/>
          <w:color w:val="000000" w:themeColor="text1"/>
          <w:sz w:val="24"/>
          <w:szCs w:val="24"/>
          <w:lang w:eastAsia="zh-CN"/>
          <w14:textFill>
            <w14:solidFill>
              <w14:schemeClr w14:val="tx1"/>
            </w14:solidFill>
          </w14:textFill>
        </w:rPr>
        <w:t>项目实际情况。</w:t>
      </w:r>
    </w:p>
    <w:p w14:paraId="45073337">
      <w:pPr>
        <w:ind w:firstLine="960" w:firstLineChars="4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2、工程范围包括磋商文件、清单范围内的所有内容。</w:t>
      </w:r>
    </w:p>
    <w:p w14:paraId="72F3C5FB">
      <w:pPr>
        <w:ind w:firstLine="482" w:firstLineChars="200"/>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三、工程量清单：</w:t>
      </w:r>
    </w:p>
    <w:p w14:paraId="2AF298CA">
      <w:pPr>
        <w:ind w:firstLine="964" w:firstLineChars="400"/>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【具体内容详见工程量清单及图纸】</w:t>
      </w:r>
    </w:p>
    <w:p w14:paraId="043EFC7F">
      <w:pPr>
        <w:ind w:firstLine="482" w:firstLineChars="200"/>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四、工程质量要求</w:t>
      </w:r>
    </w:p>
    <w:p w14:paraId="624EA457">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合格，符合国家相关质量标准。</w:t>
      </w:r>
    </w:p>
    <w:p w14:paraId="3D490918">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1、成交供应商施工的工程质量必须符合国家质量安全标准，如因成交供应商对在施工过程中或竣工后发生安全、质量问题,成交供应商承担责任，并赔偿一切损失；</w:t>
      </w:r>
    </w:p>
    <w:p w14:paraId="57456154">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成交供应商用于本工程的所有施工所需材料必须达到国家标准。工程所用主要材料或设备在施工前须报送样品至甲方，出具产品质保承诺，格式自拟；经采购人认可后方可用于施工。如未按规定执行，擅自将不合格材料或设备用于工程施工，成交供应商将承担返工所造成的损失并处以罚款，并且采购人有权解除合同。</w:t>
      </w:r>
    </w:p>
    <w:p w14:paraId="00C2BC34">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成交供应商应自行做好季节性施工计划安排，合同工期已充分考虑可能出现的各种形式的检查、雨雪、高温天气、停水、停电、节假日、扰民和非改造居民原因民扰、道路施工影响、场地影响等不利因素，成交后在施工过程中自行协调解决外部施工环境和周边关系。</w:t>
      </w:r>
    </w:p>
    <w:p w14:paraId="6B28C54D">
      <w:pPr>
        <w:ind w:firstLine="482" w:firstLineChars="200"/>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五、施工要求</w:t>
      </w:r>
    </w:p>
    <w:p w14:paraId="03951C20">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1、施工用水、用电等费用由成交供应商自理。</w:t>
      </w:r>
    </w:p>
    <w:p w14:paraId="4DCAB5E6">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2、成交供应商自行沟通停送电事宜，产生的费用，自行承担。</w:t>
      </w:r>
    </w:p>
    <w:p w14:paraId="663DA6DB">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3、施工中出现的质量安全事故由成交供应商自行负责，并赔偿相应的损失。</w:t>
      </w:r>
    </w:p>
    <w:p w14:paraId="4B36EA21">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4、施工过程及质保期间，成交供应商项目负责人须按采购人要求随时到场。</w:t>
      </w:r>
    </w:p>
    <w:p w14:paraId="1981C7BB">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5、施工时以不扰民、不妨碍交通为基本原则。</w:t>
      </w:r>
    </w:p>
    <w:p w14:paraId="2FD353A1">
      <w:pPr>
        <w:ind w:firstLine="480" w:firstLineChars="20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6、成交供应商负责处理周边环境和人为干扰，所发生费用由中标人承担。施工期间，政府执法检查，违规处罚，处理周边环境等产生的费用已含在原报价中，不再另行计取费用。</w:t>
      </w:r>
    </w:p>
    <w:p w14:paraId="771A97DE">
      <w:pPr>
        <w:ind w:firstLine="482" w:firstLineChars="200"/>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六、本项目相关设备技术参数要求</w:t>
      </w:r>
    </w:p>
    <w:p w14:paraId="47C6B139">
      <w:pPr>
        <w:pStyle w:val="4"/>
        <w:snapToGrid w:val="0"/>
        <w:spacing w:before="80" w:after="80" w:line="80" w:lineRule="atLeast"/>
        <w:ind w:firstLine="281" w:firstLineChars="100"/>
        <w:jc w:val="center"/>
        <w:rPr>
          <w:rFonts w:hint="eastAsia" w:ascii="宋体" w:hAnsi="宋体" w:eastAsia="宋体" w:cs="Times New Roman"/>
          <w:color w:val="000000" w:themeColor="text1"/>
          <w:sz w:val="28"/>
          <w:szCs w:val="28"/>
          <w14:textFill>
            <w14:solidFill>
              <w14:schemeClr w14:val="tx1"/>
            </w14:solidFill>
          </w14:textFill>
        </w:rPr>
      </w:pPr>
      <w:r>
        <w:rPr>
          <w:rFonts w:hint="eastAsia" w:ascii="宋体" w:hAnsi="宋体" w:eastAsia="宋体" w:cs="Times New Roman"/>
          <w:color w:val="000000" w:themeColor="text1"/>
          <w:sz w:val="28"/>
          <w:szCs w:val="28"/>
          <w:lang w:val="en-US" w:eastAsia="zh-CN"/>
          <w14:textFill>
            <w14:solidFill>
              <w14:schemeClr w14:val="tx1"/>
            </w14:solidFill>
          </w14:textFill>
        </w:rPr>
        <w:t>1.</w:t>
      </w:r>
      <w:r>
        <w:rPr>
          <w:rFonts w:ascii="宋体" w:hAnsi="宋体" w:eastAsia="宋体" w:cs="Times New Roman"/>
          <w:color w:val="000000" w:themeColor="text1"/>
          <w:sz w:val="28"/>
          <w:szCs w:val="28"/>
          <w14:textFill>
            <w14:solidFill>
              <w14:schemeClr w14:val="tx1"/>
            </w14:solidFill>
          </w14:textFill>
        </w:rPr>
        <w:t>蒸汽灭菌器</w:t>
      </w:r>
    </w:p>
    <w:tbl>
      <w:tblPr>
        <w:tblStyle w:val="21"/>
        <w:tblW w:w="0" w:type="auto"/>
        <w:tblInd w:w="1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1943"/>
        <w:gridCol w:w="5448"/>
      </w:tblGrid>
      <w:tr w14:paraId="3CCCE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614F1B2B">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序号</w:t>
            </w:r>
          </w:p>
        </w:tc>
        <w:tc>
          <w:tcPr>
            <w:tcW w:w="1943" w:type="dxa"/>
            <w:noWrap w:val="0"/>
            <w:vAlign w:val="center"/>
          </w:tcPr>
          <w:p w14:paraId="18991EF4">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名称</w:t>
            </w:r>
          </w:p>
        </w:tc>
        <w:tc>
          <w:tcPr>
            <w:tcW w:w="5448" w:type="dxa"/>
            <w:noWrap w:val="0"/>
            <w:vAlign w:val="center"/>
          </w:tcPr>
          <w:p w14:paraId="1FDD9529">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技术参数描述</w:t>
            </w:r>
          </w:p>
        </w:tc>
      </w:tr>
      <w:tr w14:paraId="5CF3E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4C18D280">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1943" w:type="dxa"/>
            <w:noWrap w:val="0"/>
            <w:vAlign w:val="center"/>
          </w:tcPr>
          <w:p w14:paraId="56339B33">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用途及寿命</w:t>
            </w:r>
          </w:p>
        </w:tc>
        <w:tc>
          <w:tcPr>
            <w:tcW w:w="5448" w:type="dxa"/>
            <w:noWrap w:val="0"/>
            <w:vAlign w:val="center"/>
          </w:tcPr>
          <w:p w14:paraId="1E395A4B">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对耐热、耐湿器械、器具和敷料物品的高温高压灭菌处理。主体寿命：≥10年</w:t>
            </w:r>
          </w:p>
        </w:tc>
      </w:tr>
      <w:tr w14:paraId="4ADF7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32CC53CB">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1943" w:type="dxa"/>
            <w:noWrap w:val="0"/>
            <w:vAlign w:val="center"/>
          </w:tcPr>
          <w:p w14:paraId="5D3C7C80">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灭菌室容积V</w:t>
            </w:r>
          </w:p>
        </w:tc>
        <w:tc>
          <w:tcPr>
            <w:tcW w:w="5448" w:type="dxa"/>
            <w:noWrap w:val="0"/>
            <w:vAlign w:val="center"/>
          </w:tcPr>
          <w:p w14:paraId="5D73E245">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≥810L</w:t>
            </w:r>
          </w:p>
        </w:tc>
      </w:tr>
      <w:tr w14:paraId="7ED6F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79B88DE0">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p>
        </w:tc>
        <w:tc>
          <w:tcPr>
            <w:tcW w:w="1943" w:type="dxa"/>
            <w:noWrap w:val="0"/>
            <w:vAlign w:val="center"/>
          </w:tcPr>
          <w:p w14:paraId="6CD7AF72">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蒸汽方式</w:t>
            </w:r>
          </w:p>
        </w:tc>
        <w:tc>
          <w:tcPr>
            <w:tcW w:w="5448" w:type="dxa"/>
            <w:noWrap w:val="0"/>
            <w:vAlign w:val="center"/>
          </w:tcPr>
          <w:p w14:paraId="61000855">
            <w:pPr>
              <w:pStyle w:val="4"/>
              <w:snapToGrid w:val="0"/>
              <w:spacing w:before="80" w:after="80" w:line="8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自带蒸汽发生器</w:t>
            </w:r>
          </w:p>
        </w:tc>
      </w:tr>
      <w:tr w14:paraId="1BDF6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3745CEC5">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p>
        </w:tc>
        <w:tc>
          <w:tcPr>
            <w:tcW w:w="1943" w:type="dxa"/>
            <w:noWrap w:val="0"/>
            <w:vAlign w:val="center"/>
          </w:tcPr>
          <w:p w14:paraId="6DA06021">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配套资源</w:t>
            </w:r>
          </w:p>
        </w:tc>
        <w:tc>
          <w:tcPr>
            <w:tcW w:w="5448" w:type="dxa"/>
            <w:noWrap w:val="0"/>
            <w:vAlign w:val="center"/>
          </w:tcPr>
          <w:p w14:paraId="7823051D">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蒸汽源压力0.30MPa～0.50M</w:t>
            </w:r>
            <w:r>
              <w:rPr>
                <w:rFonts w:ascii="宋体" w:hAnsi="宋体" w:cs="宋体"/>
                <w:color w:val="000000" w:themeColor="text1"/>
                <w:sz w:val="24"/>
                <w14:textFill>
                  <w14:solidFill>
                    <w14:schemeClr w14:val="tx1"/>
                  </w14:solidFill>
                </w14:textFill>
              </w:rPr>
              <w:t>P</w:t>
            </w:r>
            <w:r>
              <w:rPr>
                <w:rFonts w:hint="eastAsia" w:ascii="宋体" w:hAnsi="宋体" w:cs="宋体"/>
                <w:color w:val="000000" w:themeColor="text1"/>
                <w:sz w:val="24"/>
                <w14:textFill>
                  <w14:solidFill>
                    <w14:schemeClr w14:val="tx1"/>
                  </w14:solidFill>
                </w14:textFill>
              </w:rPr>
              <w:t>a，压力0.15—0.3M</w:t>
            </w:r>
            <w:r>
              <w:rPr>
                <w:rFonts w:ascii="宋体" w:hAnsi="宋体" w:cs="宋体"/>
                <w:color w:val="000000" w:themeColor="text1"/>
                <w:sz w:val="24"/>
                <w14:textFill>
                  <w14:solidFill>
                    <w14:schemeClr w14:val="tx1"/>
                  </w14:solidFill>
                </w14:textFill>
              </w:rPr>
              <w:t>P</w:t>
            </w:r>
            <w:r>
              <w:rPr>
                <w:rFonts w:hint="eastAsia" w:ascii="宋体" w:hAnsi="宋体" w:cs="宋体"/>
                <w:color w:val="000000" w:themeColor="text1"/>
                <w:sz w:val="24"/>
                <w14:textFill>
                  <w14:solidFill>
                    <w14:schemeClr w14:val="tx1"/>
                  </w14:solidFill>
                </w14:textFill>
              </w:rPr>
              <w:t>a的软化水，0.50MPa～0.70MPa除油、滤水滤尘洁净的压缩气</w:t>
            </w:r>
          </w:p>
        </w:tc>
      </w:tr>
      <w:tr w14:paraId="5FE6A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2F7C5327">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w:t>
            </w:r>
          </w:p>
        </w:tc>
        <w:tc>
          <w:tcPr>
            <w:tcW w:w="1943" w:type="dxa"/>
            <w:noWrap w:val="0"/>
            <w:vAlign w:val="center"/>
          </w:tcPr>
          <w:p w14:paraId="742DBEF7">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主体设计压力</w:t>
            </w:r>
          </w:p>
        </w:tc>
        <w:tc>
          <w:tcPr>
            <w:tcW w:w="5448" w:type="dxa"/>
            <w:noWrap w:val="0"/>
            <w:vAlign w:val="center"/>
          </w:tcPr>
          <w:p w14:paraId="1EDDCCB6">
            <w:pPr>
              <w:spacing w:line="240" w:lineRule="atLeast"/>
              <w:jc w:val="lef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-0.1/</w:t>
            </w:r>
            <w:r>
              <w:rPr>
                <w:rFonts w:hint="eastAsia" w:ascii="宋体" w:hAnsi="宋体" w:cs="宋体"/>
                <w:color w:val="000000" w:themeColor="text1"/>
                <w:sz w:val="24"/>
                <w14:textFill>
                  <w14:solidFill>
                    <w14:schemeClr w14:val="tx1"/>
                  </w14:solidFill>
                </w14:textFill>
              </w:rPr>
              <w:t>0.</w:t>
            </w:r>
            <w:r>
              <w:rPr>
                <w:rFonts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 xml:space="preserve">MPa    </w:t>
            </w:r>
          </w:p>
        </w:tc>
      </w:tr>
      <w:tr w14:paraId="59164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5417046A">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w:t>
            </w:r>
          </w:p>
        </w:tc>
        <w:tc>
          <w:tcPr>
            <w:tcW w:w="1943" w:type="dxa"/>
            <w:noWrap w:val="0"/>
            <w:vAlign w:val="center"/>
          </w:tcPr>
          <w:p w14:paraId="6E675743">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夹套设计压力</w:t>
            </w:r>
          </w:p>
        </w:tc>
        <w:tc>
          <w:tcPr>
            <w:tcW w:w="5448" w:type="dxa"/>
            <w:noWrap w:val="0"/>
            <w:vAlign w:val="center"/>
          </w:tcPr>
          <w:p w14:paraId="4B69D9E4">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≥0.3MPa   </w:t>
            </w:r>
          </w:p>
        </w:tc>
      </w:tr>
      <w:tr w14:paraId="67A68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791" w:type="dxa"/>
            <w:noWrap w:val="0"/>
            <w:vAlign w:val="center"/>
          </w:tcPr>
          <w:p w14:paraId="48A3BB8D">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w:t>
            </w:r>
          </w:p>
        </w:tc>
        <w:tc>
          <w:tcPr>
            <w:tcW w:w="1943" w:type="dxa"/>
            <w:noWrap w:val="0"/>
            <w:vAlign w:val="center"/>
          </w:tcPr>
          <w:p w14:paraId="15FA83B5">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额定工作压力</w:t>
            </w:r>
          </w:p>
        </w:tc>
        <w:tc>
          <w:tcPr>
            <w:tcW w:w="5448" w:type="dxa"/>
            <w:noWrap w:val="0"/>
            <w:vAlign w:val="center"/>
          </w:tcPr>
          <w:p w14:paraId="6CC3EFF8">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≤0.25MPa</w:t>
            </w:r>
          </w:p>
        </w:tc>
      </w:tr>
      <w:tr w14:paraId="0C3FC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701DBFFA">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w:t>
            </w:r>
          </w:p>
        </w:tc>
        <w:tc>
          <w:tcPr>
            <w:tcW w:w="1943" w:type="dxa"/>
            <w:noWrap w:val="0"/>
            <w:vAlign w:val="center"/>
          </w:tcPr>
          <w:p w14:paraId="3FD2AF45">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设计温度</w:t>
            </w:r>
          </w:p>
        </w:tc>
        <w:tc>
          <w:tcPr>
            <w:tcW w:w="5448" w:type="dxa"/>
            <w:noWrap w:val="0"/>
            <w:vAlign w:val="center"/>
          </w:tcPr>
          <w:p w14:paraId="4730AB47">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ascii="宋体" w:hAnsi="宋体" w:cs="宋体"/>
                <w:color w:val="000000" w:themeColor="text1"/>
                <w:sz w:val="24"/>
                <w14:textFill>
                  <w14:solidFill>
                    <w14:schemeClr w14:val="tx1"/>
                  </w14:solidFill>
                </w14:textFill>
              </w:rPr>
              <w:t>44</w:t>
            </w:r>
            <w:r>
              <w:rPr>
                <w:rFonts w:hint="eastAsia" w:ascii="宋体" w:hAnsi="宋体" w:cs="宋体"/>
                <w:color w:val="000000" w:themeColor="text1"/>
                <w:sz w:val="24"/>
                <w14:textFill>
                  <w14:solidFill>
                    <w14:schemeClr w14:val="tx1"/>
                  </w14:solidFill>
                </w14:textFill>
              </w:rPr>
              <w:t>℃</w:t>
            </w:r>
          </w:p>
        </w:tc>
      </w:tr>
      <w:tr w14:paraId="6BE46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1" w:type="dxa"/>
            <w:noWrap w:val="0"/>
            <w:vAlign w:val="center"/>
          </w:tcPr>
          <w:p w14:paraId="09F918F5">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w:t>
            </w:r>
          </w:p>
        </w:tc>
        <w:tc>
          <w:tcPr>
            <w:tcW w:w="1943" w:type="dxa"/>
            <w:noWrap w:val="0"/>
            <w:vAlign w:val="center"/>
          </w:tcPr>
          <w:p w14:paraId="28AA944F">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最高工作温度</w:t>
            </w:r>
          </w:p>
        </w:tc>
        <w:tc>
          <w:tcPr>
            <w:tcW w:w="5448" w:type="dxa"/>
            <w:noWrap w:val="0"/>
            <w:vAlign w:val="center"/>
          </w:tcPr>
          <w:p w14:paraId="5785FB2B">
            <w:pPr>
              <w:spacing w:line="240" w:lineRule="atLeast"/>
              <w:jc w:val="left"/>
              <w:rPr>
                <w:rFonts w:hint="eastAsia" w:ascii="宋体" w:hAnsi="宋体" w:cs="宋体"/>
                <w:bCs/>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w:t>
            </w:r>
            <w:r>
              <w:rPr>
                <w:rFonts w:ascii="宋体" w:hAnsi="宋体" w:cs="宋体"/>
                <w:color w:val="000000" w:themeColor="text1"/>
                <w:sz w:val="24"/>
                <w14:textFill>
                  <w14:solidFill>
                    <w14:schemeClr w14:val="tx1"/>
                  </w14:solidFill>
                </w14:textFill>
              </w:rPr>
              <w:t>8</w:t>
            </w:r>
            <w:r>
              <w:rPr>
                <w:rFonts w:hint="eastAsia" w:ascii="宋体" w:hAnsi="宋体" w:cs="宋体"/>
                <w:color w:val="000000" w:themeColor="text1"/>
                <w:sz w:val="24"/>
                <w14:textFill>
                  <w14:solidFill>
                    <w14:schemeClr w14:val="tx1"/>
                  </w14:solidFill>
                </w14:textFill>
              </w:rPr>
              <w:t>℃</w:t>
            </w:r>
          </w:p>
        </w:tc>
      </w:tr>
      <w:tr w14:paraId="016D2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1C16BB7A">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w:t>
            </w:r>
          </w:p>
        </w:tc>
        <w:tc>
          <w:tcPr>
            <w:tcW w:w="1943" w:type="dxa"/>
            <w:noWrap w:val="0"/>
            <w:vAlign w:val="center"/>
          </w:tcPr>
          <w:p w14:paraId="1722E2EA">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灭菌温度</w:t>
            </w:r>
          </w:p>
        </w:tc>
        <w:tc>
          <w:tcPr>
            <w:tcW w:w="5448" w:type="dxa"/>
            <w:noWrap w:val="0"/>
            <w:vAlign w:val="center"/>
          </w:tcPr>
          <w:p w14:paraId="577B6CCF">
            <w:pPr>
              <w:spacing w:line="240" w:lineRule="atLeast"/>
              <w:jc w:val="left"/>
              <w:rPr>
                <w:rFonts w:hint="eastAsia" w:ascii="宋体" w:hAnsi="宋体" w:cs="宋体"/>
                <w:bCs/>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ascii="宋体" w:hAnsi="宋体" w:cs="宋体"/>
                <w:color w:val="000000" w:themeColor="text1"/>
                <w:sz w:val="24"/>
                <w14:textFill>
                  <w14:solidFill>
                    <w14:schemeClr w14:val="tx1"/>
                  </w14:solidFill>
                </w14:textFill>
              </w:rPr>
              <w:t>0</w:t>
            </w:r>
            <w:r>
              <w:rPr>
                <w:rFonts w:hint="eastAsia" w:ascii="宋体" w:hAnsi="宋体" w:cs="宋体"/>
                <w:color w:val="000000" w:themeColor="text1"/>
                <w:sz w:val="24"/>
                <w14:textFill>
                  <w14:solidFill>
                    <w14:schemeClr w14:val="tx1"/>
                  </w14:solidFill>
                </w14:textFill>
              </w:rPr>
              <w:t>5℃～13</w:t>
            </w:r>
            <w:r>
              <w:rPr>
                <w:rFonts w:ascii="宋体" w:hAnsi="宋体" w:cs="宋体"/>
                <w:color w:val="000000" w:themeColor="text1"/>
                <w:sz w:val="24"/>
                <w14:textFill>
                  <w14:solidFill>
                    <w14:schemeClr w14:val="tx1"/>
                  </w14:solidFill>
                </w14:textFill>
              </w:rPr>
              <w:t>8</w:t>
            </w:r>
            <w:r>
              <w:rPr>
                <w:rFonts w:hint="eastAsia" w:ascii="宋体" w:hAnsi="宋体" w:cs="宋体"/>
                <w:color w:val="000000" w:themeColor="text1"/>
                <w:sz w:val="24"/>
                <w14:textFill>
                  <w14:solidFill>
                    <w14:schemeClr w14:val="tx1"/>
                  </w14:solidFill>
                </w14:textFill>
              </w:rPr>
              <w:t>℃</w:t>
            </w:r>
          </w:p>
        </w:tc>
      </w:tr>
      <w:tr w14:paraId="2C0CC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5244A487">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w:t>
            </w:r>
          </w:p>
        </w:tc>
        <w:tc>
          <w:tcPr>
            <w:tcW w:w="1943" w:type="dxa"/>
            <w:noWrap w:val="0"/>
            <w:vAlign w:val="center"/>
          </w:tcPr>
          <w:p w14:paraId="29D591DC">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脉动次数范围</w:t>
            </w:r>
          </w:p>
        </w:tc>
        <w:tc>
          <w:tcPr>
            <w:tcW w:w="5448" w:type="dxa"/>
            <w:noWrap w:val="0"/>
            <w:vAlign w:val="center"/>
          </w:tcPr>
          <w:p w14:paraId="2D302A01">
            <w:pPr>
              <w:spacing w:line="240" w:lineRule="atLeast"/>
              <w:jc w:val="left"/>
              <w:rPr>
                <w:rFonts w:hint="eastAsia" w:ascii="宋体" w:hAnsi="宋体" w:cs="宋体"/>
                <w:bCs/>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0～99次</w:t>
            </w:r>
          </w:p>
        </w:tc>
      </w:tr>
      <w:tr w14:paraId="6F148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4E9BB679">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w:t>
            </w:r>
          </w:p>
        </w:tc>
        <w:tc>
          <w:tcPr>
            <w:tcW w:w="1943" w:type="dxa"/>
            <w:noWrap w:val="0"/>
            <w:vAlign w:val="center"/>
          </w:tcPr>
          <w:p w14:paraId="08D6E74D">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灭菌时间范围</w:t>
            </w:r>
          </w:p>
        </w:tc>
        <w:tc>
          <w:tcPr>
            <w:tcW w:w="5448" w:type="dxa"/>
            <w:noWrap w:val="0"/>
            <w:vAlign w:val="center"/>
          </w:tcPr>
          <w:p w14:paraId="5AF34520">
            <w:pPr>
              <w:spacing w:line="240" w:lineRule="atLeast"/>
              <w:jc w:val="left"/>
              <w:rPr>
                <w:rFonts w:hint="eastAsia" w:ascii="宋体" w:hAnsi="宋体" w:cs="宋体"/>
                <w:bCs/>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0～9999秒</w:t>
            </w:r>
          </w:p>
        </w:tc>
      </w:tr>
      <w:tr w14:paraId="4929D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7CD69003">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15</w:t>
            </w:r>
          </w:p>
        </w:tc>
        <w:tc>
          <w:tcPr>
            <w:tcW w:w="1943" w:type="dxa"/>
            <w:noWrap w:val="0"/>
            <w:vAlign w:val="center"/>
          </w:tcPr>
          <w:p w14:paraId="7FFF8817">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干燥时间范围</w:t>
            </w:r>
          </w:p>
        </w:tc>
        <w:tc>
          <w:tcPr>
            <w:tcW w:w="5448" w:type="dxa"/>
            <w:noWrap w:val="0"/>
            <w:vAlign w:val="center"/>
          </w:tcPr>
          <w:p w14:paraId="495A62E0">
            <w:pPr>
              <w:spacing w:line="240" w:lineRule="atLeast"/>
              <w:jc w:val="left"/>
              <w:rPr>
                <w:rFonts w:hint="eastAsia" w:ascii="宋体" w:hAnsi="宋体" w:cs="宋体"/>
                <w:bCs/>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0～9999秒</w:t>
            </w:r>
          </w:p>
        </w:tc>
      </w:tr>
      <w:tr w14:paraId="5BDD7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099AEFF5">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16</w:t>
            </w:r>
          </w:p>
        </w:tc>
        <w:tc>
          <w:tcPr>
            <w:tcW w:w="1943" w:type="dxa"/>
            <w:noWrap w:val="0"/>
            <w:vAlign w:val="center"/>
          </w:tcPr>
          <w:p w14:paraId="09C6621B">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安全阀开启压力</w:t>
            </w:r>
          </w:p>
        </w:tc>
        <w:tc>
          <w:tcPr>
            <w:tcW w:w="5448" w:type="dxa"/>
            <w:noWrap w:val="0"/>
            <w:vAlign w:val="center"/>
          </w:tcPr>
          <w:p w14:paraId="0D25B0BD">
            <w:pPr>
              <w:spacing w:line="240" w:lineRule="atLeast"/>
              <w:jc w:val="left"/>
              <w:rPr>
                <w:rFonts w:hint="eastAsia" w:ascii="宋体" w:hAnsi="宋体" w:cs="宋体"/>
                <w:bCs/>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0.28MPa</w:t>
            </w:r>
          </w:p>
        </w:tc>
      </w:tr>
      <w:tr w14:paraId="5F8F5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59FC69E7">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17</w:t>
            </w:r>
          </w:p>
        </w:tc>
        <w:tc>
          <w:tcPr>
            <w:tcW w:w="1943" w:type="dxa"/>
            <w:noWrap w:val="0"/>
            <w:vAlign w:val="center"/>
          </w:tcPr>
          <w:p w14:paraId="06D818B9">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最快灭菌周期时间</w:t>
            </w:r>
          </w:p>
        </w:tc>
        <w:tc>
          <w:tcPr>
            <w:tcW w:w="5448" w:type="dxa"/>
            <w:noWrap w:val="0"/>
            <w:vAlign w:val="center"/>
          </w:tcPr>
          <w:p w14:paraId="303E7158">
            <w:pPr>
              <w:spacing w:line="240" w:lineRule="atLeast"/>
              <w:jc w:val="left"/>
              <w:rPr>
                <w:rFonts w:hint="eastAsia" w:ascii="宋体" w:hAnsi="宋体" w:cs="宋体"/>
                <w:bCs/>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≤30分钟</w:t>
            </w:r>
          </w:p>
        </w:tc>
      </w:tr>
      <w:tr w14:paraId="1D7F2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34E7B17D">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18</w:t>
            </w:r>
          </w:p>
        </w:tc>
        <w:tc>
          <w:tcPr>
            <w:tcW w:w="1943" w:type="dxa"/>
            <w:noWrap w:val="0"/>
            <w:vAlign w:val="center"/>
          </w:tcPr>
          <w:p w14:paraId="29984C18">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最大蒸汽耗量</w:t>
            </w:r>
          </w:p>
        </w:tc>
        <w:tc>
          <w:tcPr>
            <w:tcW w:w="5448" w:type="dxa"/>
            <w:noWrap w:val="0"/>
            <w:vAlign w:val="center"/>
          </w:tcPr>
          <w:p w14:paraId="4BD52134">
            <w:pPr>
              <w:spacing w:line="240" w:lineRule="atLeast"/>
              <w:jc w:val="left"/>
              <w:rPr>
                <w:rFonts w:hint="eastAsia" w:ascii="宋体" w:hAnsi="宋体" w:cs="宋体"/>
                <w:bCs/>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≤30kg/cycle</w:t>
            </w:r>
          </w:p>
        </w:tc>
      </w:tr>
      <w:tr w14:paraId="01C0B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3F7F8485">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19</w:t>
            </w:r>
          </w:p>
        </w:tc>
        <w:tc>
          <w:tcPr>
            <w:tcW w:w="1943" w:type="dxa"/>
            <w:noWrap w:val="0"/>
            <w:vAlign w:val="center"/>
          </w:tcPr>
          <w:p w14:paraId="42F63F3D">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最大水耗量</w:t>
            </w:r>
          </w:p>
        </w:tc>
        <w:tc>
          <w:tcPr>
            <w:tcW w:w="5448" w:type="dxa"/>
            <w:noWrap w:val="0"/>
            <w:vAlign w:val="center"/>
          </w:tcPr>
          <w:p w14:paraId="32CB6562">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≤250 kg/cycle</w:t>
            </w:r>
          </w:p>
        </w:tc>
      </w:tr>
      <w:tr w14:paraId="3B516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5A45BE20">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20</w:t>
            </w:r>
          </w:p>
        </w:tc>
        <w:tc>
          <w:tcPr>
            <w:tcW w:w="1943" w:type="dxa"/>
            <w:noWrap w:val="0"/>
            <w:vAlign w:val="center"/>
          </w:tcPr>
          <w:p w14:paraId="456E26DB">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噪音</w:t>
            </w:r>
          </w:p>
        </w:tc>
        <w:tc>
          <w:tcPr>
            <w:tcW w:w="5448" w:type="dxa"/>
            <w:noWrap w:val="0"/>
            <w:vAlign w:val="center"/>
          </w:tcPr>
          <w:p w14:paraId="3E632282">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≤85分贝</w:t>
            </w:r>
          </w:p>
        </w:tc>
      </w:tr>
      <w:tr w14:paraId="5786D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195C32AF">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w:t>
            </w:r>
          </w:p>
        </w:tc>
        <w:tc>
          <w:tcPr>
            <w:tcW w:w="1943" w:type="dxa"/>
            <w:noWrap w:val="0"/>
            <w:vAlign w:val="center"/>
          </w:tcPr>
          <w:p w14:paraId="30A7214A">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灭菌内室材质</w:t>
            </w:r>
          </w:p>
        </w:tc>
        <w:tc>
          <w:tcPr>
            <w:tcW w:w="5448" w:type="dxa"/>
            <w:noWrap w:val="0"/>
            <w:vAlign w:val="center"/>
          </w:tcPr>
          <w:p w14:paraId="63C363AD">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≥6mm厚的304不锈钢或优于304不锈钢</w:t>
            </w:r>
          </w:p>
        </w:tc>
      </w:tr>
      <w:tr w14:paraId="7C083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35270C9A">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w:t>
            </w:r>
          </w:p>
        </w:tc>
        <w:tc>
          <w:tcPr>
            <w:tcW w:w="1943" w:type="dxa"/>
            <w:noWrap w:val="0"/>
            <w:vAlign w:val="center"/>
          </w:tcPr>
          <w:p w14:paraId="68BB7391">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管道</w:t>
            </w:r>
          </w:p>
        </w:tc>
        <w:tc>
          <w:tcPr>
            <w:tcW w:w="5448" w:type="dxa"/>
            <w:noWrap w:val="0"/>
            <w:vAlign w:val="center"/>
          </w:tcPr>
          <w:p w14:paraId="64155D2E">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优质不锈钢管道</w:t>
            </w:r>
          </w:p>
        </w:tc>
      </w:tr>
      <w:tr w14:paraId="18B8F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1598EC46">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w:t>
            </w:r>
          </w:p>
        </w:tc>
        <w:tc>
          <w:tcPr>
            <w:tcW w:w="1943" w:type="dxa"/>
            <w:noWrap w:val="0"/>
            <w:vAlign w:val="center"/>
          </w:tcPr>
          <w:p w14:paraId="3A28E121">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控制</w:t>
            </w:r>
            <w:r>
              <w:rPr>
                <w:rFonts w:hint="eastAsia" w:ascii="宋体" w:hAnsi="宋体" w:cs="宋体"/>
                <w:color w:val="000000" w:themeColor="text1"/>
                <w:sz w:val="24"/>
                <w14:textFill>
                  <w14:solidFill>
                    <w14:schemeClr w14:val="tx1"/>
                  </w14:solidFill>
                </w14:textFill>
              </w:rPr>
              <w:t>系统</w:t>
            </w:r>
          </w:p>
        </w:tc>
        <w:tc>
          <w:tcPr>
            <w:tcW w:w="5448" w:type="dxa"/>
            <w:noWrap w:val="0"/>
            <w:vAlign w:val="center"/>
          </w:tcPr>
          <w:p w14:paraId="42486A96">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可编程序控制器（PLC）控制，≥</w:t>
            </w:r>
            <w:r>
              <w:rPr>
                <w:rFonts w:hint="eastAsia" w:ascii="宋体" w:hAnsi="宋体" w:cs="宋体"/>
                <w:color w:val="000000" w:themeColor="text1"/>
                <w:kern w:val="0"/>
                <w:sz w:val="24"/>
                <w:lang w:val="zh-CN"/>
                <w14:textFill>
                  <w14:solidFill>
                    <w14:schemeClr w14:val="tx1"/>
                  </w14:solidFill>
                </w14:textFill>
              </w:rPr>
              <w:t>7寸触摸屏</w:t>
            </w:r>
            <w:r>
              <w:rPr>
                <w:rFonts w:hint="eastAsia" w:ascii="宋体" w:hAnsi="宋体" w:cs="宋体"/>
                <w:color w:val="000000" w:themeColor="text1"/>
                <w:sz w:val="24"/>
                <w14:textFill>
                  <w14:solidFill>
                    <w14:schemeClr w14:val="tx1"/>
                  </w14:solidFill>
                </w14:textFill>
              </w:rPr>
              <w:t>人机操作界面，</w:t>
            </w:r>
            <w:r>
              <w:rPr>
                <w:rFonts w:hint="eastAsia" w:ascii="宋体" w:hAnsi="宋体" w:cs="宋体"/>
                <w:color w:val="000000" w:themeColor="text1"/>
                <w:kern w:val="0"/>
                <w:sz w:val="24"/>
                <w:lang w:val="zh-CN"/>
                <w14:textFill>
                  <w14:solidFill>
                    <w14:schemeClr w14:val="tx1"/>
                  </w14:solidFill>
                </w14:textFill>
              </w:rPr>
              <w:t>完全采用菜单化程序设计，一键式触摸操作，各类操作集约式设计。各个运行过程动态实时显示。</w:t>
            </w:r>
          </w:p>
        </w:tc>
      </w:tr>
      <w:tr w14:paraId="0593E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751D2DDE">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24</w:t>
            </w:r>
          </w:p>
        </w:tc>
        <w:tc>
          <w:tcPr>
            <w:tcW w:w="1943" w:type="dxa"/>
            <w:noWrap w:val="0"/>
            <w:vAlign w:val="center"/>
          </w:tcPr>
          <w:p w14:paraId="6C3F592B">
            <w:pPr>
              <w:spacing w:line="240" w:lineRule="atLeast"/>
              <w:jc w:val="both"/>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记录方式</w:t>
            </w:r>
          </w:p>
        </w:tc>
        <w:tc>
          <w:tcPr>
            <w:tcW w:w="5448" w:type="dxa"/>
            <w:noWrap w:val="0"/>
            <w:vAlign w:val="center"/>
          </w:tcPr>
          <w:p w14:paraId="1D4FF88F">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通过内置打印机打印过程参数，时间、压力、温度、启动时间、结束时间。便于医院存档备查</w:t>
            </w:r>
          </w:p>
        </w:tc>
      </w:tr>
      <w:tr w14:paraId="1900A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2F3C662D">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25</w:t>
            </w:r>
          </w:p>
        </w:tc>
        <w:tc>
          <w:tcPr>
            <w:tcW w:w="1943" w:type="dxa"/>
            <w:noWrap w:val="0"/>
            <w:vAlign w:val="center"/>
          </w:tcPr>
          <w:p w14:paraId="31EBB788">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门结构</w:t>
            </w:r>
          </w:p>
        </w:tc>
        <w:tc>
          <w:tcPr>
            <w:tcW w:w="5448" w:type="dxa"/>
            <w:noWrap w:val="0"/>
            <w:vAlign w:val="center"/>
          </w:tcPr>
          <w:p w14:paraId="3108667F">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双扉、独特的齿条升降开关门、气动密封结构，带有门安全联锁功能。</w:t>
            </w:r>
          </w:p>
          <w:p w14:paraId="3044B071">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具备升降齿条结构，门与密封圈无相对摩擦、大大延长了密封圈的使用寿命。同时，门结构具备很好的保温性能</w:t>
            </w:r>
          </w:p>
        </w:tc>
      </w:tr>
      <w:tr w14:paraId="7B4BA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5F2A3003">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26</w:t>
            </w:r>
          </w:p>
        </w:tc>
        <w:tc>
          <w:tcPr>
            <w:tcW w:w="1943" w:type="dxa"/>
            <w:noWrap w:val="0"/>
            <w:vAlign w:val="center"/>
          </w:tcPr>
          <w:p w14:paraId="04F5F367">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程序选择</w:t>
            </w:r>
          </w:p>
        </w:tc>
        <w:tc>
          <w:tcPr>
            <w:tcW w:w="5448" w:type="dxa"/>
            <w:noWrap w:val="0"/>
            <w:vAlign w:val="center"/>
          </w:tcPr>
          <w:p w14:paraId="2C5B127E">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控制、有低温、高温报警和误操作保护、具有多档低温补偿装置</w:t>
            </w:r>
          </w:p>
        </w:tc>
      </w:tr>
      <w:tr w14:paraId="3A6C8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34FAFBBC">
            <w:pPr>
              <w:spacing w:line="240" w:lineRule="atLeast"/>
              <w:jc w:val="center"/>
              <w:rPr>
                <w:rFonts w:hint="eastAsia" w:ascii="宋体" w:hAnsi="宋体" w:cs="宋体"/>
                <w:color w:val="000000" w:themeColor="text1"/>
                <w:sz w:val="24"/>
                <w14:textFill>
                  <w14:solidFill>
                    <w14:schemeClr w14:val="tx1"/>
                  </w14:solidFill>
                </w14:textFill>
              </w:rPr>
            </w:pPr>
          </w:p>
          <w:p w14:paraId="337F022D">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27</w:t>
            </w:r>
          </w:p>
        </w:tc>
        <w:tc>
          <w:tcPr>
            <w:tcW w:w="1943" w:type="dxa"/>
            <w:noWrap w:val="0"/>
            <w:vAlign w:val="center"/>
          </w:tcPr>
          <w:p w14:paraId="576B507D">
            <w:pPr>
              <w:spacing w:line="240" w:lineRule="atLeast"/>
              <w:jc w:val="left"/>
              <w:rPr>
                <w:rFonts w:hint="eastAsia" w:ascii="宋体" w:hAnsi="宋体" w:cs="宋体"/>
                <w:color w:val="000000" w:themeColor="text1"/>
                <w:sz w:val="24"/>
                <w14:textFill>
                  <w14:solidFill>
                    <w14:schemeClr w14:val="tx1"/>
                  </w14:solidFill>
                </w14:textFill>
              </w:rPr>
            </w:pPr>
          </w:p>
          <w:p w14:paraId="2A767E0C">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维护保养信息</w:t>
            </w:r>
          </w:p>
        </w:tc>
        <w:tc>
          <w:tcPr>
            <w:tcW w:w="5448" w:type="dxa"/>
            <w:noWrap w:val="0"/>
            <w:vAlign w:val="center"/>
          </w:tcPr>
          <w:p w14:paraId="1DFDE9EB">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设计了独特的维护保养信息提示功能，以提醒用户保养设备。包括定期清洗密封圈、定期擦拭主体、定期检查过滤器等</w:t>
            </w:r>
          </w:p>
        </w:tc>
      </w:tr>
      <w:tr w14:paraId="2C33C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07B44B08">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28</w:t>
            </w:r>
          </w:p>
        </w:tc>
        <w:tc>
          <w:tcPr>
            <w:tcW w:w="1943" w:type="dxa"/>
            <w:noWrap w:val="0"/>
            <w:vAlign w:val="center"/>
          </w:tcPr>
          <w:p w14:paraId="76ACA2AA">
            <w:pPr>
              <w:jc w:val="left"/>
              <w:rPr>
                <w:rFonts w:hint="eastAsia"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安全保护装置</w:t>
            </w:r>
          </w:p>
        </w:tc>
        <w:tc>
          <w:tcPr>
            <w:tcW w:w="5448" w:type="dxa"/>
            <w:noWrap w:val="0"/>
            <w:vAlign w:val="center"/>
          </w:tcPr>
          <w:p w14:paraId="1B17F18A">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具备完善的安全保护装置：灭菌腔体、夹套机械式泄压安全阀，灭菌仓超压保护装置，灭菌仓超温保护装置，温度传感器故障自检装置，压力传感器故障自检装置，真空泵过载保护装置，门安全保护措施装置，</w:t>
            </w:r>
            <w:r>
              <w:rPr>
                <w:rFonts w:hint="eastAsia" w:ascii="宋体" w:hAnsi="宋体" w:cs="宋体"/>
                <w:bCs/>
                <w:color w:val="000000" w:themeColor="text1"/>
                <w:sz w:val="24"/>
                <w14:textFill>
                  <w14:solidFill>
                    <w14:schemeClr w14:val="tx1"/>
                  </w14:solidFill>
                </w14:textFill>
              </w:rPr>
              <w:t>双门互锁功能装置，电网相序检测功能装置，门密封掉电保持功能装置，压缩气欠压检测装置等</w:t>
            </w:r>
          </w:p>
        </w:tc>
      </w:tr>
      <w:tr w14:paraId="2BD0C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6DF5A107">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29</w:t>
            </w:r>
          </w:p>
        </w:tc>
        <w:tc>
          <w:tcPr>
            <w:tcW w:w="1943" w:type="dxa"/>
            <w:noWrap w:val="0"/>
            <w:vAlign w:val="center"/>
          </w:tcPr>
          <w:p w14:paraId="164B6CC3">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真空泵</w:t>
            </w:r>
          </w:p>
        </w:tc>
        <w:tc>
          <w:tcPr>
            <w:tcW w:w="5448" w:type="dxa"/>
            <w:noWrap w:val="0"/>
            <w:vAlign w:val="center"/>
          </w:tcPr>
          <w:p w14:paraId="1D9CD2DA">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单级水环真空泵，真空泵安静平稳运行</w:t>
            </w:r>
          </w:p>
        </w:tc>
      </w:tr>
      <w:tr w14:paraId="2349E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2791E376">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30</w:t>
            </w:r>
          </w:p>
        </w:tc>
        <w:tc>
          <w:tcPr>
            <w:tcW w:w="1943" w:type="dxa"/>
            <w:noWrap w:val="0"/>
            <w:vAlign w:val="center"/>
          </w:tcPr>
          <w:p w14:paraId="192E68AE">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减压阀</w:t>
            </w:r>
          </w:p>
        </w:tc>
        <w:tc>
          <w:tcPr>
            <w:tcW w:w="5448" w:type="dxa"/>
            <w:noWrap w:val="0"/>
            <w:vAlign w:val="center"/>
          </w:tcPr>
          <w:p w14:paraId="62FBDBD3">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原装减压阀，保证蒸汽源稳定</w:t>
            </w:r>
          </w:p>
        </w:tc>
      </w:tr>
      <w:tr w14:paraId="5EBFF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1" w:type="dxa"/>
            <w:noWrap w:val="0"/>
            <w:vAlign w:val="center"/>
          </w:tcPr>
          <w:p w14:paraId="2854809C">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31</w:t>
            </w:r>
          </w:p>
        </w:tc>
        <w:tc>
          <w:tcPr>
            <w:tcW w:w="1943" w:type="dxa"/>
            <w:noWrap w:val="0"/>
            <w:vAlign w:val="center"/>
          </w:tcPr>
          <w:p w14:paraId="25EA42F4">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疏水阀</w:t>
            </w:r>
          </w:p>
        </w:tc>
        <w:tc>
          <w:tcPr>
            <w:tcW w:w="5448" w:type="dxa"/>
            <w:noWrap w:val="0"/>
            <w:vAlign w:val="center"/>
          </w:tcPr>
          <w:p w14:paraId="164DF5E1">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原装蒸汽疏水阀，保证蒸汽饱和度，增强物品干燥度</w:t>
            </w:r>
          </w:p>
        </w:tc>
      </w:tr>
      <w:tr w14:paraId="10FC4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6E640A08">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w:t>
            </w:r>
          </w:p>
        </w:tc>
        <w:tc>
          <w:tcPr>
            <w:tcW w:w="1943" w:type="dxa"/>
            <w:noWrap w:val="0"/>
            <w:vAlign w:val="center"/>
          </w:tcPr>
          <w:p w14:paraId="2824DC0A">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其它主要部件</w:t>
            </w:r>
          </w:p>
        </w:tc>
        <w:tc>
          <w:tcPr>
            <w:tcW w:w="5448" w:type="dxa"/>
            <w:noWrap w:val="0"/>
            <w:vAlign w:val="center"/>
          </w:tcPr>
          <w:p w14:paraId="17C0DB8E">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压力变送器、电磁阀</w:t>
            </w:r>
          </w:p>
        </w:tc>
      </w:tr>
      <w:tr w14:paraId="51919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7910B54D">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w:t>
            </w:r>
          </w:p>
        </w:tc>
        <w:tc>
          <w:tcPr>
            <w:tcW w:w="1943" w:type="dxa"/>
            <w:noWrap w:val="0"/>
            <w:vAlign w:val="center"/>
          </w:tcPr>
          <w:p w14:paraId="1C08AADB">
            <w:pPr>
              <w:spacing w:line="240" w:lineRule="atLeast"/>
              <w:jc w:val="left"/>
              <w:rPr>
                <w:rFonts w:hint="eastAsia" w:ascii="宋体" w:hAnsi="宋体" w:cs="宋体"/>
                <w:strike/>
                <w:dstrike w:val="0"/>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标准配置</w:t>
            </w:r>
          </w:p>
        </w:tc>
        <w:tc>
          <w:tcPr>
            <w:tcW w:w="5448" w:type="dxa"/>
            <w:noWrap w:val="0"/>
            <w:vAlign w:val="center"/>
          </w:tcPr>
          <w:p w14:paraId="35C50CF3">
            <w:pPr>
              <w:spacing w:line="240" w:lineRule="atLeast"/>
              <w:jc w:val="left"/>
              <w:rPr>
                <w:rFonts w:hint="eastAsia" w:ascii="宋体" w:hAnsi="宋体" w:cs="宋体"/>
                <w:strike/>
                <w:dstrike w:val="0"/>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1辆304不锈钢内车，2辆304不锈钢外车</w:t>
            </w:r>
          </w:p>
        </w:tc>
      </w:tr>
      <w:tr w14:paraId="20BB9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41323043">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34</w:t>
            </w:r>
          </w:p>
        </w:tc>
        <w:tc>
          <w:tcPr>
            <w:tcW w:w="1943" w:type="dxa"/>
            <w:noWrap w:val="0"/>
            <w:vAlign w:val="center"/>
          </w:tcPr>
          <w:p w14:paraId="36E2E6E2">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检验报告</w:t>
            </w:r>
          </w:p>
        </w:tc>
        <w:tc>
          <w:tcPr>
            <w:tcW w:w="5448" w:type="dxa"/>
            <w:noWrap w:val="0"/>
            <w:vAlign w:val="center"/>
          </w:tcPr>
          <w:p w14:paraId="6EFE94AF">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具有</w:t>
            </w:r>
            <w:r>
              <w:rPr>
                <w:rFonts w:hint="eastAsia" w:ascii="宋体" w:hAnsi="宋体" w:cs="宋体"/>
                <w:strike w:val="0"/>
                <w:dstrike w:val="0"/>
                <w:color w:val="000000" w:themeColor="text1"/>
                <w:sz w:val="24"/>
                <w14:textFill>
                  <w14:solidFill>
                    <w14:schemeClr w14:val="tx1"/>
                  </w14:solidFill>
                </w14:textFill>
              </w:rPr>
              <w:t>食品药品监督管理局颁发的</w:t>
            </w:r>
            <w:r>
              <w:rPr>
                <w:rFonts w:hint="eastAsia" w:ascii="宋体" w:hAnsi="宋体" w:cs="宋体"/>
                <w:color w:val="000000" w:themeColor="text1"/>
                <w:sz w:val="24"/>
                <w14:textFill>
                  <w14:solidFill>
                    <w14:schemeClr w14:val="tx1"/>
                  </w14:solidFill>
                </w14:textFill>
              </w:rPr>
              <w:t>大型蒸汽灭菌器的注册检验报告</w:t>
            </w:r>
          </w:p>
        </w:tc>
      </w:tr>
      <w:tr w14:paraId="573A0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516646B8">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35</w:t>
            </w:r>
          </w:p>
        </w:tc>
        <w:tc>
          <w:tcPr>
            <w:tcW w:w="1943" w:type="dxa"/>
            <w:noWrap w:val="0"/>
            <w:vAlign w:val="center"/>
          </w:tcPr>
          <w:p w14:paraId="5B2994DF">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注册证和注册登记表</w:t>
            </w:r>
          </w:p>
        </w:tc>
        <w:tc>
          <w:tcPr>
            <w:tcW w:w="5448" w:type="dxa"/>
            <w:noWrap w:val="0"/>
            <w:vAlign w:val="center"/>
          </w:tcPr>
          <w:p w14:paraId="6EA3BE50">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具有</w:t>
            </w:r>
            <w:r>
              <w:rPr>
                <w:rFonts w:hint="eastAsia" w:ascii="宋体" w:hAnsi="宋体" w:cs="宋体"/>
                <w:strike w:val="0"/>
                <w:dstrike w:val="0"/>
                <w:color w:val="000000" w:themeColor="text1"/>
                <w:sz w:val="24"/>
                <w14:textFill>
                  <w14:solidFill>
                    <w14:schemeClr w14:val="tx1"/>
                  </w14:solidFill>
                </w14:textFill>
              </w:rPr>
              <w:t>食品药品监督管理局颁发的</w:t>
            </w:r>
            <w:r>
              <w:rPr>
                <w:rFonts w:hint="eastAsia" w:ascii="宋体" w:hAnsi="宋体" w:cs="宋体"/>
                <w:color w:val="000000" w:themeColor="text1"/>
                <w:sz w:val="24"/>
                <w14:textFill>
                  <w14:solidFill>
                    <w14:schemeClr w14:val="tx1"/>
                  </w14:solidFill>
                </w14:textFill>
              </w:rPr>
              <w:t>大型蒸汽灭菌器的医疗器械注册证和注册登记表</w:t>
            </w:r>
          </w:p>
        </w:tc>
      </w:tr>
      <w:tr w14:paraId="287A3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noWrap w:val="0"/>
            <w:vAlign w:val="center"/>
          </w:tcPr>
          <w:p w14:paraId="16B2997F">
            <w:pPr>
              <w:spacing w:line="240" w:lineRule="atLeas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36</w:t>
            </w:r>
          </w:p>
        </w:tc>
        <w:tc>
          <w:tcPr>
            <w:tcW w:w="1943" w:type="dxa"/>
            <w:noWrap w:val="0"/>
            <w:vAlign w:val="center"/>
          </w:tcPr>
          <w:p w14:paraId="65038B36">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设备资质</w:t>
            </w:r>
          </w:p>
        </w:tc>
        <w:tc>
          <w:tcPr>
            <w:tcW w:w="5448" w:type="dxa"/>
            <w:noWrap w:val="0"/>
            <w:vAlign w:val="center"/>
          </w:tcPr>
          <w:p w14:paraId="0EC9EE79">
            <w:pPr>
              <w:spacing w:line="24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具有特种设备（压力容器）制造许可证</w:t>
            </w:r>
          </w:p>
        </w:tc>
      </w:tr>
    </w:tbl>
    <w:p w14:paraId="63FA3348">
      <w:pPr>
        <w:rPr>
          <w:color w:val="000000" w:themeColor="text1"/>
          <w:highlight w:val="red"/>
          <w14:textFill>
            <w14:solidFill>
              <w14:schemeClr w14:val="tx1"/>
            </w14:solidFill>
          </w14:textFill>
        </w:rPr>
      </w:pPr>
    </w:p>
    <w:p w14:paraId="4307BC45">
      <w:pPr>
        <w:pStyle w:val="4"/>
        <w:snapToGrid w:val="0"/>
        <w:spacing w:before="80" w:after="80" w:line="80" w:lineRule="atLeast"/>
        <w:ind w:firstLine="281" w:firstLineChars="100"/>
        <w:jc w:val="center"/>
        <w:rPr>
          <w:color w:val="000000" w:themeColor="text1"/>
          <w:sz w:val="36"/>
          <w:szCs w:val="36"/>
          <w14:textFill>
            <w14:solidFill>
              <w14:schemeClr w14:val="tx1"/>
            </w14:solidFill>
          </w14:textFill>
        </w:rPr>
      </w:pPr>
      <w:r>
        <w:rPr>
          <w:rFonts w:hint="eastAsia" w:ascii="宋体" w:hAnsi="宋体" w:eastAsia="宋体" w:cs="Times New Roman"/>
          <w:color w:val="000000" w:themeColor="text1"/>
          <w:sz w:val="28"/>
          <w:szCs w:val="28"/>
          <w:lang w:val="en-US" w:eastAsia="zh-CN"/>
          <w14:textFill>
            <w14:solidFill>
              <w14:schemeClr w14:val="tx1"/>
            </w14:solidFill>
          </w14:textFill>
        </w:rPr>
        <w:t>2.</w:t>
      </w:r>
      <w:r>
        <w:rPr>
          <w:rFonts w:ascii="宋体" w:hAnsi="宋体" w:eastAsia="宋体" w:cs="Times New Roman"/>
          <w:color w:val="000000" w:themeColor="text1"/>
          <w:sz w:val="28"/>
          <w:szCs w:val="28"/>
          <w14:textFill>
            <w14:solidFill>
              <w14:schemeClr w14:val="tx1"/>
            </w14:solidFill>
          </w14:textFill>
        </w:rPr>
        <w:t>医用清洗机</w:t>
      </w:r>
    </w:p>
    <w:p w14:paraId="52775296">
      <w:pPr>
        <w:pStyle w:val="12"/>
        <w:spacing w:line="360" w:lineRule="auto"/>
        <w:ind w:firstLine="0" w:firstLineChars="0"/>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1.产品特点：</w:t>
      </w:r>
      <w:r>
        <w:rPr>
          <w:rFonts w:hint="eastAsia"/>
          <w:b/>
          <w:bCs/>
          <w:color w:val="000000" w:themeColor="text1"/>
          <w14:textFill>
            <w14:solidFill>
              <w14:schemeClr w14:val="tx1"/>
            </w14:solidFill>
          </w14:textFill>
        </w:rPr>
        <w:tab/>
      </w:r>
    </w:p>
    <w:p w14:paraId="427DED05">
      <w:pPr>
        <w:pStyle w:val="12"/>
        <w:numPr>
          <w:ilvl w:val="1"/>
          <w:numId w:val="3"/>
        </w:numPr>
        <w:tabs>
          <w:tab w:val="left" w:pos="0"/>
          <w:tab w:val="left" w:pos="220"/>
          <w:tab w:val="clear" w:pos="567"/>
        </w:tabs>
        <w:spacing w:before="60" w:after="60"/>
        <w:ind w:left="7" w:firstLine="213"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数量及容积：≥320L/台</w:t>
      </w:r>
    </w:p>
    <w:p w14:paraId="2392BB81">
      <w:pPr>
        <w:pStyle w:val="12"/>
        <w:numPr>
          <w:ilvl w:val="1"/>
          <w:numId w:val="3"/>
        </w:numPr>
        <w:tabs>
          <w:tab w:val="left" w:pos="0"/>
          <w:tab w:val="left" w:pos="220"/>
          <w:tab w:val="clear" w:pos="567"/>
        </w:tabs>
        <w:spacing w:before="60" w:after="60"/>
        <w:ind w:left="7" w:firstLine="213"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用途：对重复使用的手术器械进行超声清洗、喷淋漂洗、干燥</w:t>
      </w:r>
    </w:p>
    <w:p w14:paraId="3265AE29">
      <w:pPr>
        <w:pStyle w:val="12"/>
        <w:numPr>
          <w:ilvl w:val="1"/>
          <w:numId w:val="3"/>
        </w:numPr>
        <w:tabs>
          <w:tab w:val="left" w:pos="0"/>
          <w:tab w:val="left" w:pos="220"/>
          <w:tab w:val="clear" w:pos="567"/>
        </w:tabs>
        <w:spacing w:before="60" w:after="60"/>
        <w:ind w:left="7" w:firstLine="213"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高性能喷嘴旋转喷淋技术</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提供实物图片证明</w:t>
      </w:r>
    </w:p>
    <w:p w14:paraId="30560603">
      <w:pPr>
        <w:pStyle w:val="12"/>
        <w:numPr>
          <w:ilvl w:val="1"/>
          <w:numId w:val="3"/>
        </w:numPr>
        <w:tabs>
          <w:tab w:val="left" w:pos="0"/>
          <w:tab w:val="left" w:pos="220"/>
          <w:tab w:val="clear" w:pos="567"/>
        </w:tabs>
        <w:spacing w:before="60" w:after="60"/>
        <w:ind w:left="7" w:firstLine="213"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多种变频超声清洗频率</w:t>
      </w:r>
      <w:r>
        <w:rPr>
          <w:rFonts w:hint="eastAsia" w:cs="宋体"/>
          <w:bCs/>
          <w:color w:val="000000" w:themeColor="text1"/>
          <w14:textFill>
            <w14:solidFill>
              <w14:schemeClr w14:val="tx1"/>
            </w14:solidFill>
          </w14:textFill>
        </w:rPr>
        <w:t>自动切换。</w:t>
      </w:r>
    </w:p>
    <w:p w14:paraId="1CA0814C">
      <w:pPr>
        <w:pStyle w:val="12"/>
        <w:numPr>
          <w:ilvl w:val="1"/>
          <w:numId w:val="3"/>
        </w:numPr>
        <w:tabs>
          <w:tab w:val="left" w:pos="0"/>
          <w:tab w:val="left" w:pos="220"/>
          <w:tab w:val="clear" w:pos="567"/>
        </w:tabs>
        <w:spacing w:before="60" w:after="60"/>
        <w:ind w:left="7" w:firstLine="213"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低碳节能环保技术</w:t>
      </w:r>
    </w:p>
    <w:p w14:paraId="7FABB85E">
      <w:pPr>
        <w:pStyle w:val="12"/>
        <w:numPr>
          <w:ilvl w:val="1"/>
          <w:numId w:val="3"/>
        </w:numPr>
        <w:tabs>
          <w:tab w:val="left" w:pos="0"/>
          <w:tab w:val="left" w:pos="220"/>
          <w:tab w:val="clear" w:pos="567"/>
        </w:tabs>
        <w:spacing w:before="60" w:after="60"/>
        <w:ind w:left="7" w:firstLine="213"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智能数显（超声功率、频率，清洗、干燥的温度和时间等）</w:t>
      </w:r>
    </w:p>
    <w:p w14:paraId="1057359C">
      <w:pPr>
        <w:pStyle w:val="12"/>
        <w:numPr>
          <w:ilvl w:val="1"/>
          <w:numId w:val="3"/>
        </w:numPr>
        <w:tabs>
          <w:tab w:val="left" w:pos="0"/>
          <w:tab w:val="left" w:pos="220"/>
          <w:tab w:val="clear" w:pos="567"/>
        </w:tabs>
        <w:spacing w:before="60" w:after="60"/>
        <w:ind w:left="7" w:firstLine="213"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多种工艺储存，自动运行</w:t>
      </w:r>
    </w:p>
    <w:p w14:paraId="3CD017B3">
      <w:pPr>
        <w:pStyle w:val="12"/>
        <w:numPr>
          <w:ilvl w:val="1"/>
          <w:numId w:val="3"/>
        </w:numPr>
        <w:tabs>
          <w:tab w:val="left" w:pos="0"/>
          <w:tab w:val="left" w:pos="220"/>
          <w:tab w:val="clear" w:pos="567"/>
        </w:tabs>
        <w:spacing w:before="60" w:after="60"/>
        <w:ind w:left="7" w:firstLine="213"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自动升降双扉门，双门互锁，齿轮齿条传动方式，带智能防压保护功能。 </w:t>
      </w:r>
    </w:p>
    <w:p w14:paraId="5847487B">
      <w:pPr>
        <w:pStyle w:val="12"/>
        <w:numPr>
          <w:ilvl w:val="1"/>
          <w:numId w:val="3"/>
        </w:numPr>
        <w:tabs>
          <w:tab w:val="left" w:pos="0"/>
          <w:tab w:val="left" w:pos="220"/>
          <w:tab w:val="clear" w:pos="567"/>
        </w:tabs>
        <w:spacing w:before="60" w:after="60"/>
        <w:ind w:left="7" w:firstLine="213"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高低液位安全控制及故障自动检测报警系统</w:t>
      </w:r>
    </w:p>
    <w:p w14:paraId="13EA9C77">
      <w:pPr>
        <w:pStyle w:val="12"/>
        <w:numPr>
          <w:ilvl w:val="1"/>
          <w:numId w:val="3"/>
        </w:numPr>
        <w:tabs>
          <w:tab w:val="left" w:pos="0"/>
          <w:tab w:val="left" w:pos="220"/>
          <w:tab w:val="clear" w:pos="567"/>
        </w:tabs>
        <w:spacing w:before="60" w:after="60"/>
        <w:ind w:left="7" w:firstLine="213"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触摸屏操作，数据采集、存储、打印、可实现数据端口开放</w:t>
      </w:r>
    </w:p>
    <w:p w14:paraId="518981A9">
      <w:pPr>
        <w:pStyle w:val="12"/>
        <w:numPr>
          <w:ilvl w:val="1"/>
          <w:numId w:val="3"/>
        </w:numPr>
        <w:tabs>
          <w:tab w:val="left" w:pos="0"/>
          <w:tab w:val="left" w:pos="220"/>
          <w:tab w:val="clear" w:pos="567"/>
        </w:tabs>
        <w:spacing w:before="60" w:after="60"/>
        <w:ind w:left="7" w:firstLine="213"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采用304不锈钢材料</w:t>
      </w:r>
    </w:p>
    <w:p w14:paraId="38CA549E">
      <w:pPr>
        <w:pStyle w:val="12"/>
        <w:numPr>
          <w:ilvl w:val="1"/>
          <w:numId w:val="3"/>
        </w:numPr>
        <w:tabs>
          <w:tab w:val="left" w:pos="0"/>
          <w:tab w:val="left" w:pos="220"/>
          <w:tab w:val="clear" w:pos="567"/>
        </w:tabs>
        <w:spacing w:before="60" w:after="60"/>
        <w:ind w:left="7" w:firstLine="213"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工作数据可以保存3年以上。</w:t>
      </w:r>
    </w:p>
    <w:p w14:paraId="570169E9">
      <w:pPr>
        <w:pStyle w:val="12"/>
        <w:numPr>
          <w:ilvl w:val="0"/>
          <w:numId w:val="3"/>
        </w:numPr>
        <w:spacing w:before="60" w:after="60"/>
        <w:ind w:firstLineChars="0"/>
        <w:outlineLvl w:val="0"/>
        <w:rPr>
          <w:rFonts w:hint="eastAsia" w:cs="宋体"/>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技术参数</w:t>
      </w:r>
    </w:p>
    <w:p w14:paraId="21B45970">
      <w:pPr>
        <w:pStyle w:val="12"/>
        <w:numPr>
          <w:ilvl w:val="1"/>
          <w:numId w:val="3"/>
        </w:numPr>
        <w:spacing w:before="60" w:after="60"/>
        <w:ind w:left="592" w:leftChars="104" w:hanging="363" w:hangingChars="165"/>
        <w:outlineLvl w:val="0"/>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清洗容量：≥320L</w:t>
      </w:r>
    </w:p>
    <w:p w14:paraId="43F8D506">
      <w:pPr>
        <w:pStyle w:val="12"/>
        <w:numPr>
          <w:ilvl w:val="1"/>
          <w:numId w:val="3"/>
        </w:numPr>
        <w:spacing w:before="60" w:after="60"/>
        <w:ind w:left="592" w:leftChars="104" w:hanging="363" w:hangingChars="165"/>
        <w:outlineLvl w:val="0"/>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洗篮材质（托盘）：标准篮材质Psu。</w:t>
      </w:r>
    </w:p>
    <w:p w14:paraId="49B65228">
      <w:pPr>
        <w:pStyle w:val="12"/>
        <w:numPr>
          <w:ilvl w:val="1"/>
          <w:numId w:val="3"/>
        </w:numPr>
        <w:spacing w:before="60" w:after="60"/>
        <w:ind w:left="592" w:leftChars="104" w:hanging="363" w:hangingChars="165"/>
        <w:outlineLvl w:val="0"/>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洗篮个数（托盘）：5层10个</w:t>
      </w:r>
    </w:p>
    <w:p w14:paraId="0368BDAE">
      <w:pPr>
        <w:pStyle w:val="12"/>
        <w:numPr>
          <w:ilvl w:val="1"/>
          <w:numId w:val="3"/>
        </w:numPr>
        <w:spacing w:before="60" w:after="60"/>
        <w:ind w:left="592" w:leftChars="104" w:hanging="363" w:hangingChars="165"/>
        <w:outlineLvl w:val="0"/>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加热方式：电加热</w:t>
      </w:r>
    </w:p>
    <w:p w14:paraId="016BA4C7">
      <w:pPr>
        <w:pStyle w:val="12"/>
        <w:numPr>
          <w:ilvl w:val="1"/>
          <w:numId w:val="3"/>
        </w:numPr>
        <w:spacing w:before="60" w:after="60"/>
        <w:ind w:left="592" w:leftChars="104" w:hanging="363" w:hangingChars="165"/>
        <w:outlineLvl w:val="0"/>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开门方式：电动升降式</w:t>
      </w:r>
      <w:r>
        <w:rPr>
          <w:bCs/>
          <w:color w:val="000000" w:themeColor="text1"/>
          <w14:textFill>
            <w14:solidFill>
              <w14:schemeClr w14:val="tx1"/>
            </w14:solidFill>
          </w14:textFill>
        </w:rPr>
        <w:t>双扉门</w:t>
      </w:r>
      <w:r>
        <w:rPr>
          <w:rFonts w:hint="eastAsia"/>
          <w:bCs/>
          <w:color w:val="000000" w:themeColor="text1"/>
          <w14:textFill>
            <w14:solidFill>
              <w14:schemeClr w14:val="tx1"/>
            </w14:solidFill>
          </w14:textFill>
        </w:rPr>
        <w:t>（下开门）。</w:t>
      </w:r>
    </w:p>
    <w:p w14:paraId="5C1FC7D2">
      <w:pPr>
        <w:pStyle w:val="12"/>
        <w:numPr>
          <w:ilvl w:val="1"/>
          <w:numId w:val="3"/>
        </w:numPr>
        <w:spacing w:before="60" w:after="60"/>
        <w:ind w:left="592" w:leftChars="104" w:hanging="363" w:hangingChars="165"/>
        <w:outlineLvl w:val="0"/>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槽体材质：304不锈钢</w:t>
      </w:r>
    </w:p>
    <w:p w14:paraId="47ABA553">
      <w:pPr>
        <w:pStyle w:val="12"/>
        <w:numPr>
          <w:ilvl w:val="1"/>
          <w:numId w:val="3"/>
        </w:numPr>
        <w:spacing w:before="60" w:after="60"/>
        <w:ind w:left="592" w:leftChars="104" w:hanging="363" w:hangingChars="165"/>
        <w:outlineLvl w:val="0"/>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温控范围：常温~100℃</w:t>
      </w:r>
    </w:p>
    <w:p w14:paraId="6CC17EA2">
      <w:pPr>
        <w:pStyle w:val="12"/>
        <w:numPr>
          <w:ilvl w:val="1"/>
          <w:numId w:val="3"/>
        </w:numPr>
        <w:spacing w:before="60" w:after="60"/>
        <w:ind w:left="592" w:leftChars="104" w:hanging="363" w:hangingChars="165"/>
        <w:outlineLvl w:val="0"/>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电源：AC380V 三相五线</w:t>
      </w:r>
    </w:p>
    <w:p w14:paraId="785B1A72">
      <w:pPr>
        <w:pStyle w:val="12"/>
        <w:numPr>
          <w:ilvl w:val="1"/>
          <w:numId w:val="3"/>
        </w:numPr>
        <w:spacing w:before="60" w:after="60"/>
        <w:ind w:left="592" w:leftChars="104" w:hanging="363" w:hangingChars="165"/>
        <w:outlineLvl w:val="0"/>
        <w:rPr>
          <w:rFonts w:hint="eastAsia" w:cs="宋体"/>
          <w:bCs/>
          <w:color w:val="000000" w:themeColor="text1"/>
          <w14:textFill>
            <w14:solidFill>
              <w14:schemeClr w14:val="tx1"/>
            </w14:solidFill>
          </w14:textFill>
        </w:rPr>
      </w:pPr>
      <w:r>
        <w:rPr>
          <w:rFonts w:hint="eastAsia" w:cs="宋体"/>
          <w:bCs/>
          <w:color w:val="000000" w:themeColor="text1"/>
          <w:lang w:val="en-US" w:eastAsia="zh-CN"/>
          <w14:textFill>
            <w14:solidFill>
              <w14:schemeClr w14:val="tx1"/>
            </w14:solidFill>
          </w14:textFill>
        </w:rPr>
        <w:t>每个程序时间：</w:t>
      </w:r>
      <w:r>
        <w:rPr>
          <w:rFonts w:hint="eastAsia" w:cs="宋体"/>
          <w:bCs/>
          <w:color w:val="000000" w:themeColor="text1"/>
          <w14:textFill>
            <w14:solidFill>
              <w14:schemeClr w14:val="tx1"/>
            </w14:solidFill>
          </w14:textFill>
        </w:rPr>
        <w:t>t：35≤t≤</w:t>
      </w:r>
      <w:r>
        <w:rPr>
          <w:rFonts w:hint="eastAsia"/>
          <w:bCs/>
          <w:color w:val="000000" w:themeColor="text1"/>
          <w14:textFill>
            <w14:solidFill>
              <w14:schemeClr w14:val="tx1"/>
            </w14:solidFill>
          </w14:textFill>
        </w:rPr>
        <w:t>45</w:t>
      </w:r>
      <w:r>
        <w:rPr>
          <w:rFonts w:hint="eastAsia" w:cs="宋体"/>
          <w:bCs/>
          <w:color w:val="000000" w:themeColor="text1"/>
          <w14:textFill>
            <w14:solidFill>
              <w14:schemeClr w14:val="tx1"/>
            </w14:solidFill>
          </w14:textFill>
        </w:rPr>
        <w:t>min（可自行设置）,每步用水量≥35L。</w:t>
      </w:r>
    </w:p>
    <w:p w14:paraId="2B8A84AB">
      <w:pPr>
        <w:pStyle w:val="12"/>
        <w:numPr>
          <w:ilvl w:val="1"/>
          <w:numId w:val="3"/>
        </w:numPr>
        <w:spacing w:before="60" w:after="60"/>
        <w:ind w:left="592" w:leftChars="104" w:hanging="363" w:hangingChars="165"/>
        <w:outlineLvl w:val="0"/>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水源压力：0.2MPa～0.5MPa, 水质要求：纯水或软化水</w:t>
      </w:r>
    </w:p>
    <w:p w14:paraId="3DA46FCA">
      <w:pPr>
        <w:pStyle w:val="12"/>
        <w:numPr>
          <w:ilvl w:val="1"/>
          <w:numId w:val="3"/>
        </w:numPr>
        <w:spacing w:before="60" w:after="60"/>
        <w:ind w:left="592" w:leftChars="104" w:hanging="363" w:hangingChars="165"/>
        <w:outlineLvl w:val="0"/>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气源压力：0.5MPa～0.7MPa</w:t>
      </w:r>
    </w:p>
    <w:p w14:paraId="3674A235">
      <w:pPr>
        <w:pStyle w:val="52"/>
        <w:numPr>
          <w:ilvl w:val="4"/>
          <w:numId w:val="0"/>
        </w:numPr>
        <w:jc w:val="center"/>
        <w:rPr>
          <w:rFonts w:hint="default" w:ascii="宋体" w:hAnsi="宋体" w:eastAsia="宋体" w:cs="宋体"/>
          <w:bCs/>
          <w:color w:val="000000" w:themeColor="text1"/>
          <w:kern w:val="2"/>
          <w:sz w:val="28"/>
          <w:lang w:val="en-US" w:eastAsia="zh-CN"/>
          <w14:textFill>
            <w14:solidFill>
              <w14:schemeClr w14:val="tx1"/>
            </w14:solidFill>
          </w14:textFill>
        </w:rPr>
      </w:pPr>
      <w:r>
        <w:rPr>
          <w:rFonts w:hint="eastAsia" w:ascii="宋体" w:hAnsi="宋体" w:eastAsia="宋体" w:cs="宋体"/>
          <w:bCs/>
          <w:color w:val="000000" w:themeColor="text1"/>
          <w:kern w:val="2"/>
          <w:sz w:val="28"/>
          <w:lang w:val="en-US" w:eastAsia="zh-CN"/>
          <w14:textFill>
            <w14:solidFill>
              <w14:schemeClr w14:val="tx1"/>
            </w14:solidFill>
          </w14:textFill>
        </w:rPr>
        <w:t>3.</w:t>
      </w:r>
      <w:r>
        <w:rPr>
          <w:rFonts w:hint="eastAsia" w:ascii="宋体" w:hAnsi="宋体" w:eastAsia="宋体" w:cs="宋体"/>
          <w:bCs/>
          <w:color w:val="000000" w:themeColor="text1"/>
          <w:kern w:val="2"/>
          <w:sz w:val="28"/>
          <w14:textFill>
            <w14:solidFill>
              <w14:schemeClr w14:val="tx1"/>
            </w14:solidFill>
          </w14:textFill>
        </w:rPr>
        <w:t>柜式真空清洗</w:t>
      </w:r>
      <w:r>
        <w:rPr>
          <w:rFonts w:hint="eastAsia" w:ascii="宋体" w:hAnsi="宋体" w:eastAsia="宋体" w:cs="宋体"/>
          <w:bCs/>
          <w:color w:val="000000" w:themeColor="text1"/>
          <w:kern w:val="2"/>
          <w:sz w:val="28"/>
          <w:lang w:val="en-US" w:eastAsia="zh-CN"/>
          <w14:textFill>
            <w14:solidFill>
              <w14:schemeClr w14:val="tx1"/>
            </w14:solidFill>
          </w14:textFill>
        </w:rPr>
        <w:t>消毒器</w:t>
      </w:r>
    </w:p>
    <w:p w14:paraId="460EF658">
      <w:pPr>
        <w:pStyle w:val="52"/>
        <w:numPr>
          <w:ilvl w:val="0"/>
          <w:numId w:val="4"/>
        </w:numPr>
        <w:wordWrap w:val="0"/>
        <w:spacing w:before="0" w:after="0" w:line="360" w:lineRule="auto"/>
        <w:outlineLvl w:val="0"/>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适用范围：硬式、软式管腔器械、精密手术器械、常规手术器械、呼吸麻醉管道、骨科器械、牙科手机、器具等的清洗；</w:t>
      </w:r>
    </w:p>
    <w:p w14:paraId="0A758006">
      <w:pPr>
        <w:pStyle w:val="52"/>
        <w:numPr>
          <w:ilvl w:val="0"/>
          <w:numId w:val="4"/>
        </w:numPr>
        <w:wordWrap w:val="0"/>
        <w:spacing w:before="0" w:after="0" w:line="360" w:lineRule="auto"/>
        <w:outlineLvl w:val="0"/>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全自动真空超声清洗、消毒、上油、真空干燥一体化；</w:t>
      </w:r>
    </w:p>
    <w:p w14:paraId="623B1048">
      <w:pPr>
        <w:pStyle w:val="52"/>
        <w:numPr>
          <w:ilvl w:val="0"/>
          <w:numId w:val="4"/>
        </w:numPr>
        <w:wordWrap w:val="0"/>
        <w:spacing w:before="0" w:after="0" w:line="360" w:lineRule="auto"/>
        <w:outlineLvl w:val="0"/>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具备带扁口喷嘴强力喷淋臂，可对器械表面大块血液污渍进行预清洗，</w:t>
      </w:r>
    </w:p>
    <w:p w14:paraId="0E399853">
      <w:pPr>
        <w:pStyle w:val="52"/>
        <w:numPr>
          <w:ilvl w:val="0"/>
          <w:numId w:val="4"/>
        </w:numPr>
        <w:wordWrap w:val="0"/>
        <w:spacing w:before="0" w:after="0" w:line="360" w:lineRule="auto"/>
        <w:outlineLvl w:val="0"/>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为保证清洗质量，喷嘴尺寸≥长7mm*宽2mm。</w:t>
      </w:r>
    </w:p>
    <w:p w14:paraId="1E08716D">
      <w:pPr>
        <w:pStyle w:val="52"/>
        <w:numPr>
          <w:ilvl w:val="0"/>
          <w:numId w:val="4"/>
        </w:numPr>
        <w:wordWrap w:val="0"/>
        <w:spacing w:before="0" w:after="0" w:line="360" w:lineRule="auto"/>
        <w:outlineLvl w:val="0"/>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具备真空超声波清洗技术</w:t>
      </w:r>
      <w:r>
        <w:rPr>
          <w:rFonts w:hint="eastAsia" w:ascii="宋体" w:hAnsi="宋体" w:eastAsia="宋体" w:cs="宋体"/>
          <w:b w:val="0"/>
          <w:strike w:val="0"/>
          <w:dstrike w:val="0"/>
          <w:color w:val="000000" w:themeColor="text1"/>
          <w:sz w:val="24"/>
          <w:szCs w:val="24"/>
          <w14:textFill>
            <w14:solidFill>
              <w14:schemeClr w14:val="tx1"/>
            </w14:solidFill>
          </w14:textFill>
        </w:rPr>
        <w:t>（需提供触摸屏界面相关图片）</w:t>
      </w:r>
      <w:r>
        <w:rPr>
          <w:rFonts w:hint="eastAsia" w:ascii="宋体" w:hAnsi="宋体" w:eastAsia="宋体" w:cs="宋体"/>
          <w:b w:val="0"/>
          <w:color w:val="000000" w:themeColor="text1"/>
          <w:sz w:val="24"/>
          <w:szCs w:val="24"/>
          <w14:textFill>
            <w14:solidFill>
              <w14:schemeClr w14:val="tx1"/>
            </w14:solidFill>
          </w14:textFill>
        </w:rPr>
        <w:t>，清洗干净、彻底，没有死角；</w:t>
      </w:r>
    </w:p>
    <w:p w14:paraId="28CC84D5">
      <w:pPr>
        <w:pStyle w:val="52"/>
        <w:numPr>
          <w:ilvl w:val="0"/>
          <w:numId w:val="4"/>
        </w:numPr>
        <w:wordWrap w:val="0"/>
        <w:spacing w:before="0" w:after="0" w:line="360" w:lineRule="auto"/>
        <w:outlineLvl w:val="0"/>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★具备多级变压脉冲清洗技术，非气泡清洗技术，在保障器械清洗质量的同时保护器械不受损伤；</w:t>
      </w:r>
    </w:p>
    <w:p w14:paraId="55ED7620">
      <w:pPr>
        <w:pStyle w:val="52"/>
        <w:numPr>
          <w:ilvl w:val="0"/>
          <w:numId w:val="4"/>
        </w:numPr>
        <w:wordWrap w:val="0"/>
        <w:spacing w:before="0" w:after="0" w:line="360" w:lineRule="auto"/>
        <w:outlineLvl w:val="0"/>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★具备真空灌流清洗技术，彻底保证清洗质量。</w:t>
      </w:r>
    </w:p>
    <w:p w14:paraId="48345531">
      <w:pPr>
        <w:pStyle w:val="52"/>
        <w:numPr>
          <w:ilvl w:val="0"/>
          <w:numId w:val="4"/>
        </w:numPr>
        <w:wordWrap w:val="0"/>
        <w:spacing w:before="0" w:after="0" w:line="360" w:lineRule="auto"/>
        <w:outlineLvl w:val="0"/>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真空干燥技术与热风干燥相结合，保证干燥效果；</w:t>
      </w:r>
    </w:p>
    <w:p w14:paraId="1DD2769E">
      <w:pPr>
        <w:pStyle w:val="52"/>
        <w:numPr>
          <w:ilvl w:val="0"/>
          <w:numId w:val="4"/>
        </w:numPr>
        <w:wordWrap w:val="0"/>
        <w:spacing w:before="0" w:after="0" w:line="360" w:lineRule="auto"/>
        <w:outlineLvl w:val="0"/>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需具备前后双开门（设计），门为自动升降式，采用金属齿轮齿条传动，非同步带、皮带传送；</w:t>
      </w:r>
    </w:p>
    <w:p w14:paraId="1C589451">
      <w:pPr>
        <w:pStyle w:val="52"/>
        <w:numPr>
          <w:ilvl w:val="0"/>
          <w:numId w:val="4"/>
        </w:numPr>
        <w:wordWrap w:val="0"/>
        <w:spacing w:before="0" w:after="0" w:line="360" w:lineRule="auto"/>
        <w:outlineLvl w:val="0"/>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无需手工预清洗，一个流程结束即可灭菌，无需另外再干燥。</w:t>
      </w:r>
    </w:p>
    <w:p w14:paraId="76112B70">
      <w:pPr>
        <w:pStyle w:val="52"/>
        <w:numPr>
          <w:ilvl w:val="0"/>
          <w:numId w:val="4"/>
        </w:numPr>
        <w:wordWrap w:val="0"/>
        <w:spacing w:before="0" w:after="0" w:line="360" w:lineRule="auto"/>
        <w:outlineLvl w:val="0"/>
        <w:rPr>
          <w:rFonts w:hint="eastAsia" w:ascii="宋体" w:hAnsi="宋体" w:eastAsia="宋体" w:cs="宋体"/>
          <w:b w:val="0"/>
          <w:strike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配有≥120根管腔快速接头，保障清洗和干燥效</w:t>
      </w:r>
      <w:r>
        <w:rPr>
          <w:rFonts w:hint="eastAsia" w:ascii="宋体" w:hAnsi="宋体" w:eastAsia="宋体" w:cs="宋体"/>
          <w:b w:val="0"/>
          <w:strike/>
          <w:dstrike w:val="0"/>
          <w:color w:val="000000" w:themeColor="text1"/>
          <w:sz w:val="24"/>
          <w:szCs w:val="24"/>
          <w14:textFill>
            <w14:solidFill>
              <w14:schemeClr w14:val="tx1"/>
            </w14:solidFill>
          </w14:textFill>
        </w:rPr>
        <w:t>果</w:t>
      </w:r>
      <w:r>
        <w:rPr>
          <w:rFonts w:hint="eastAsia" w:ascii="宋体" w:hAnsi="宋体" w:eastAsia="宋体" w:cs="宋体"/>
          <w:b w:val="0"/>
          <w:strike w:val="0"/>
          <w:dstrike w:val="0"/>
          <w:color w:val="000000" w:themeColor="text1"/>
          <w:sz w:val="24"/>
          <w:szCs w:val="24"/>
          <w14:textFill>
            <w14:solidFill>
              <w14:schemeClr w14:val="tx1"/>
            </w14:solidFill>
          </w14:textFill>
        </w:rPr>
        <w:t>，符合国家规范（需提供实物图片证明材料）</w:t>
      </w:r>
      <w:r>
        <w:rPr>
          <w:rFonts w:hint="eastAsia" w:ascii="宋体" w:hAnsi="宋体" w:eastAsia="宋体" w:cs="宋体"/>
          <w:b w:val="0"/>
          <w:strike w:val="0"/>
          <w:color w:val="000000" w:themeColor="text1"/>
          <w:sz w:val="24"/>
          <w:szCs w:val="24"/>
          <w14:textFill>
            <w14:solidFill>
              <w14:schemeClr w14:val="tx1"/>
            </w14:solidFill>
          </w14:textFill>
        </w:rPr>
        <w:t>。</w:t>
      </w:r>
    </w:p>
    <w:p w14:paraId="5358970F">
      <w:pPr>
        <w:pStyle w:val="52"/>
        <w:numPr>
          <w:ilvl w:val="0"/>
          <w:numId w:val="4"/>
        </w:numPr>
        <w:wordWrap w:val="0"/>
        <w:spacing w:before="0" w:after="0" w:line="360" w:lineRule="auto"/>
        <w:outlineLvl w:val="0"/>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高低液位安全控制及故障自动检测报警系统。</w:t>
      </w:r>
    </w:p>
    <w:p w14:paraId="278BA991">
      <w:pPr>
        <w:pStyle w:val="52"/>
        <w:numPr>
          <w:ilvl w:val="0"/>
          <w:numId w:val="4"/>
        </w:numPr>
        <w:wordWrap w:val="0"/>
        <w:spacing w:before="0" w:after="0" w:line="360" w:lineRule="auto"/>
        <w:outlineLvl w:val="0"/>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智能化信息管理系统记录每一个工作细节，免费开放数据端口，可连接信息化系统，工作数据可以保存3年以上。</w:t>
      </w:r>
    </w:p>
    <w:p w14:paraId="31C430DC">
      <w:pPr>
        <w:pStyle w:val="52"/>
        <w:numPr>
          <w:ilvl w:val="0"/>
          <w:numId w:val="4"/>
        </w:numPr>
        <w:wordWrap w:val="0"/>
        <w:spacing w:before="0" w:after="0" w:line="360" w:lineRule="auto"/>
        <w:outlineLvl w:val="0"/>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具备≥7寸高清彩色液晶触摸屏（前后双屏），能动态的显示设备各个功能部件的运行状态及设备运行的各个状态参数。</w:t>
      </w:r>
    </w:p>
    <w:p w14:paraId="5E9C5A9D">
      <w:pPr>
        <w:pStyle w:val="52"/>
        <w:numPr>
          <w:ilvl w:val="0"/>
          <w:numId w:val="4"/>
        </w:numPr>
        <w:wordWrap w:val="0"/>
        <w:spacing w:before="0" w:after="0" w:line="360" w:lineRule="auto"/>
        <w:outlineLvl w:val="0"/>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带有预热水箱，节省清洗、消毒时间。</w:t>
      </w:r>
    </w:p>
    <w:p w14:paraId="0A118764">
      <w:pPr>
        <w:pStyle w:val="52"/>
        <w:numPr>
          <w:ilvl w:val="0"/>
          <w:numId w:val="4"/>
        </w:numPr>
        <w:wordWrap w:val="0"/>
        <w:spacing w:before="0" w:after="0" w:line="360" w:lineRule="auto"/>
        <w:outlineLvl w:val="0"/>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清洗槽容积≥40</w:t>
      </w:r>
      <w:r>
        <w:rPr>
          <w:rFonts w:hint="eastAsia" w:ascii="宋体" w:hAnsi="宋体" w:eastAsia="宋体" w:cs="宋体"/>
          <w:b w:val="0"/>
          <w:color w:val="000000" w:themeColor="text1"/>
          <w:sz w:val="24"/>
          <w:szCs w:val="24"/>
          <w:lang w:val="en-US" w:eastAsia="zh-CN"/>
          <w14:textFill>
            <w14:solidFill>
              <w14:schemeClr w14:val="tx1"/>
            </w14:solidFill>
          </w14:textFill>
        </w:rPr>
        <w:t>0</w:t>
      </w:r>
      <w:r>
        <w:rPr>
          <w:rFonts w:hint="eastAsia" w:ascii="宋体" w:hAnsi="宋体" w:eastAsia="宋体" w:cs="宋体"/>
          <w:b w:val="0"/>
          <w:color w:val="000000" w:themeColor="text1"/>
          <w:sz w:val="24"/>
          <w:szCs w:val="24"/>
          <w14:textFill>
            <w14:solidFill>
              <w14:schemeClr w14:val="tx1"/>
            </w14:solidFill>
          </w14:textFill>
        </w:rPr>
        <w:t>L，每批次可清洗12套微创手术器械或放置≥2</w:t>
      </w:r>
      <w:r>
        <w:rPr>
          <w:rFonts w:hint="eastAsia" w:ascii="宋体" w:hAnsi="宋体" w:eastAsia="宋体" w:cs="宋体"/>
          <w:b w:val="0"/>
          <w:color w:val="000000" w:themeColor="text1"/>
          <w:sz w:val="24"/>
          <w:szCs w:val="24"/>
          <w:lang w:val="en-US" w:eastAsia="zh-CN"/>
          <w14:textFill>
            <w14:solidFill>
              <w14:schemeClr w14:val="tx1"/>
            </w14:solidFill>
          </w14:textFill>
        </w:rPr>
        <w:t>5</w:t>
      </w:r>
      <w:r>
        <w:rPr>
          <w:rFonts w:hint="eastAsia" w:ascii="宋体" w:hAnsi="宋体" w:eastAsia="宋体" w:cs="宋体"/>
          <w:b w:val="0"/>
          <w:color w:val="000000" w:themeColor="text1"/>
          <w:sz w:val="24"/>
          <w:szCs w:val="24"/>
          <w14:textFill>
            <w14:solidFill>
              <w14:schemeClr w14:val="tx1"/>
            </w14:solidFill>
          </w14:textFill>
        </w:rPr>
        <w:t>个标准篮筐。（可容纳≥3层6个微创器械通用托盘，可装≥6套微创手术器械，≥6套达芬奇手术机器人手臂，55min≤全过程时间≤60min）。</w:t>
      </w:r>
    </w:p>
    <w:p w14:paraId="3D39C236">
      <w:pPr>
        <w:pStyle w:val="52"/>
        <w:numPr>
          <w:ilvl w:val="0"/>
          <w:numId w:val="4"/>
        </w:numPr>
        <w:wordWrap w:val="0"/>
        <w:spacing w:before="0" w:after="0" w:line="360" w:lineRule="auto"/>
        <w:outlineLvl w:val="0"/>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加热方式：电加热，电加热总功率≤50KW。</w:t>
      </w:r>
    </w:p>
    <w:p w14:paraId="20A95747">
      <w:pPr>
        <w:pStyle w:val="52"/>
        <w:numPr>
          <w:ilvl w:val="0"/>
          <w:numId w:val="4"/>
        </w:numPr>
        <w:wordWrap w:val="0"/>
        <w:spacing w:before="0" w:after="0" w:line="360" w:lineRule="auto"/>
        <w:outlineLvl w:val="0"/>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打印机：热敏打印机。</w:t>
      </w:r>
    </w:p>
    <w:p w14:paraId="792BD40A">
      <w:pPr>
        <w:pStyle w:val="52"/>
        <w:numPr>
          <w:ilvl w:val="4"/>
          <w:numId w:val="0"/>
        </w:numPr>
        <w:wordWrap w:val="0"/>
        <w:spacing w:before="0" w:after="0" w:line="360" w:lineRule="auto"/>
        <w:ind w:leftChars="0"/>
        <w:outlineLvl w:val="0"/>
        <w:rPr>
          <w:rFonts w:hint="eastAsia" w:ascii="宋体" w:hAnsi="宋体" w:eastAsia="宋体" w:cs="宋体"/>
          <w:b w:val="0"/>
          <w:color w:val="000000" w:themeColor="text1"/>
          <w:sz w:val="24"/>
          <w:szCs w:val="24"/>
          <w:highlight w:val="red"/>
          <w14:textFill>
            <w14:solidFill>
              <w14:schemeClr w14:val="tx1"/>
            </w14:solidFill>
          </w14:textFill>
        </w:rPr>
      </w:pPr>
      <w:r>
        <w:rPr>
          <w:rFonts w:hint="eastAsia" w:ascii="宋体" w:hAnsi="宋体" w:eastAsia="宋体" w:cs="宋体"/>
          <w:b w:val="0"/>
          <w:color w:val="000000" w:themeColor="text1"/>
          <w:sz w:val="24"/>
          <w:szCs w:val="24"/>
          <w:lang w:val="en-US" w:eastAsia="zh-CN"/>
          <w14:textFill>
            <w14:solidFill>
              <w14:schemeClr w14:val="tx1"/>
            </w14:solidFill>
          </w14:textFill>
        </w:rPr>
        <w:t>19、</w:t>
      </w:r>
      <w:r>
        <w:rPr>
          <w:rFonts w:hint="eastAsia" w:ascii="宋体" w:hAnsi="宋体" w:eastAsia="宋体" w:cs="宋体"/>
          <w:b w:val="0"/>
          <w:color w:val="000000" w:themeColor="text1"/>
          <w:sz w:val="24"/>
          <w:szCs w:val="24"/>
          <w14:textFill>
            <w14:solidFill>
              <w14:schemeClr w14:val="tx1"/>
            </w14:solidFill>
          </w14:textFill>
        </w:rPr>
        <w:t>配置要求：1、主机1台 2、腔镜专用清洗篮4个；3、标准笼式或清洗架1</w:t>
      </w:r>
      <w:r>
        <w:rPr>
          <w:rFonts w:hint="eastAsia" w:ascii="宋体" w:hAnsi="宋体" w:eastAsia="宋体" w:cs="宋体"/>
          <w:b w:val="0"/>
          <w:color w:val="000000" w:themeColor="text1"/>
          <w:sz w:val="24"/>
          <w:szCs w:val="24"/>
          <w:highlight w:val="none"/>
          <w14:textFill>
            <w14:solidFill>
              <w14:schemeClr w14:val="tx1"/>
            </w14:solidFill>
          </w14:textFill>
        </w:rPr>
        <w:t>个；4、小推车2辆。</w:t>
      </w:r>
    </w:p>
    <w:p w14:paraId="218ED620">
      <w:pPr>
        <w:pStyle w:val="12"/>
        <w:ind w:firstLine="0" w:firstLineChars="0"/>
        <w:jc w:val="center"/>
        <w:rPr>
          <w:rFonts w:hint="eastAsia" w:cs="宋体"/>
          <w:color w:val="000000" w:themeColor="text1"/>
          <w:sz w:val="28"/>
          <w:szCs w:val="28"/>
          <w14:textFill>
            <w14:solidFill>
              <w14:schemeClr w14:val="tx1"/>
            </w14:solidFill>
          </w14:textFill>
        </w:rPr>
      </w:pPr>
      <w:r>
        <w:rPr>
          <w:rFonts w:hint="eastAsia" w:cs="宋体"/>
          <w:b/>
          <w:bCs/>
          <w:color w:val="000000" w:themeColor="text1"/>
          <w:sz w:val="28"/>
          <w:szCs w:val="28"/>
          <w:lang w:val="en-US" w:eastAsia="zh-CN"/>
          <w14:textFill>
            <w14:solidFill>
              <w14:schemeClr w14:val="tx1"/>
            </w14:solidFill>
          </w14:textFill>
        </w:rPr>
        <w:t>4.</w:t>
      </w:r>
      <w:r>
        <w:rPr>
          <w:rFonts w:hint="eastAsia" w:cs="宋体"/>
          <w:b/>
          <w:bCs/>
          <w:color w:val="000000" w:themeColor="text1"/>
          <w:sz w:val="28"/>
          <w:szCs w:val="28"/>
          <w14:textFill>
            <w14:solidFill>
              <w14:schemeClr w14:val="tx1"/>
            </w14:solidFill>
          </w14:textFill>
        </w:rPr>
        <w:t>医用超声波清洗机</w:t>
      </w:r>
    </w:p>
    <w:p w14:paraId="6F32FE63">
      <w:pPr>
        <w:pStyle w:val="12"/>
        <w:spacing w:line="360" w:lineRule="auto"/>
        <w:ind w:firstLine="0" w:firstLineChars="0"/>
        <w:outlineLvl w:val="0"/>
        <w:rPr>
          <w:rFonts w:hint="eastAsia" w:cs="宋体"/>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1.产品特点：</w:t>
      </w:r>
      <w:r>
        <w:rPr>
          <w:rFonts w:hint="eastAsia" w:cs="宋体"/>
          <w:b/>
          <w:bCs/>
          <w:color w:val="000000" w:themeColor="text1"/>
          <w14:textFill>
            <w14:solidFill>
              <w14:schemeClr w14:val="tx1"/>
            </w14:solidFill>
          </w14:textFill>
        </w:rPr>
        <w:tab/>
      </w:r>
      <w:r>
        <w:rPr>
          <w:rFonts w:hint="eastAsia" w:cs="宋体"/>
          <w:color w:val="000000" w:themeColor="text1"/>
          <w14:textFill>
            <w14:solidFill>
              <w14:schemeClr w14:val="tx1"/>
            </w14:solidFill>
          </w14:textFill>
        </w:rPr>
        <w:tab/>
      </w:r>
    </w:p>
    <w:p w14:paraId="3DC2DE6E">
      <w:pPr>
        <w:pStyle w:val="12"/>
        <w:spacing w:line="360" w:lineRule="auto"/>
        <w:ind w:left="838" w:hanging="767" w:hangingChars="349"/>
        <w:outlineLvl w:val="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1.1 用途：对各类手术刀、止血钳、镊子、抽吸装置、管道、管腔器械、注射器、输液器、瓶子、试管、盘子、换药碗等进行超声清洗；</w:t>
      </w:r>
    </w:p>
    <w:p w14:paraId="5E93E42B">
      <w:pPr>
        <w:pStyle w:val="12"/>
        <w:spacing w:line="360" w:lineRule="auto"/>
        <w:ind w:left="614" w:leftChars="114" w:hanging="363" w:hangingChars="165"/>
        <w:outlineLvl w:val="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1.2 </w:t>
      </w:r>
      <w:r>
        <w:rPr>
          <w:rFonts w:hint="eastAsia" w:cs="宋体"/>
          <w:color w:val="000000" w:themeColor="text1"/>
          <w:kern w:val="0"/>
          <w14:textFill>
            <w14:solidFill>
              <w14:schemeClr w14:val="tx1"/>
            </w14:solidFill>
          </w14:textFill>
        </w:rPr>
        <w:t>★可多频率</w:t>
      </w:r>
      <w:r>
        <w:rPr>
          <w:rFonts w:hint="eastAsia" w:cs="宋体"/>
          <w:color w:val="000000" w:themeColor="text1"/>
          <w14:textFill>
            <w14:solidFill>
              <w14:schemeClr w14:val="tx1"/>
            </w14:solidFill>
          </w14:textFill>
        </w:rPr>
        <w:t>频超声清洗：支持</w:t>
      </w:r>
      <w:r>
        <w:rPr>
          <w:rFonts w:hint="eastAsia" w:ascii="宋体" w:hAnsi="宋体" w:eastAsia="宋体" w:cs="宋体"/>
          <w:b w:val="0"/>
          <w:color w:val="000000" w:themeColor="text1"/>
          <w:kern w:val="0"/>
          <w:sz w:val="24"/>
          <w:szCs w:val="24"/>
          <w:lang w:val="en-US" w:eastAsia="zh-CN" w:bidi="ar-SA"/>
          <w14:textFill>
            <w14:solidFill>
              <w14:schemeClr w14:val="tx1"/>
            </w14:solidFill>
          </w14:textFill>
        </w:rPr>
        <w:t>多频率</w:t>
      </w:r>
      <w:r>
        <w:rPr>
          <w:rFonts w:hint="eastAsia" w:cs="宋体"/>
          <w:color w:val="000000" w:themeColor="text1"/>
          <w14:textFill>
            <w14:solidFill>
              <w14:schemeClr w14:val="tx1"/>
            </w14:solidFill>
          </w14:textFill>
        </w:rPr>
        <w:t>自由切换，清洗效果好；</w:t>
      </w:r>
    </w:p>
    <w:p w14:paraId="76B2DC38">
      <w:pPr>
        <w:pStyle w:val="12"/>
        <w:spacing w:line="360" w:lineRule="auto"/>
        <w:ind w:firstLine="220" w:firstLineChars="100"/>
        <w:outlineLvl w:val="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1.3 底振加侧振的发振方式；</w:t>
      </w:r>
    </w:p>
    <w:p w14:paraId="6008C5D4">
      <w:pPr>
        <w:pStyle w:val="12"/>
        <w:spacing w:line="360" w:lineRule="auto"/>
        <w:ind w:firstLine="220" w:firstLineChars="100"/>
        <w:outlineLvl w:val="0"/>
        <w:rPr>
          <w:rFonts w:hint="eastAsia" w:cs="宋体"/>
          <w:color w:val="000000" w:themeColor="text1"/>
          <w:kern w:val="0"/>
          <w14:textFill>
            <w14:solidFill>
              <w14:schemeClr w14:val="tx1"/>
            </w14:solidFill>
          </w14:textFill>
        </w:rPr>
      </w:pPr>
      <w:r>
        <w:rPr>
          <w:rFonts w:hint="eastAsia" w:cs="宋体"/>
          <w:color w:val="000000" w:themeColor="text1"/>
          <w14:textFill>
            <w14:solidFill>
              <w14:schemeClr w14:val="tx1"/>
            </w14:solidFill>
          </w14:textFill>
        </w:rPr>
        <w:t xml:space="preserve">1.4 </w:t>
      </w:r>
      <w:r>
        <w:rPr>
          <w:rFonts w:hint="eastAsia" w:cs="宋体"/>
          <w:color w:val="000000" w:themeColor="text1"/>
          <w:kern w:val="0"/>
          <w14:textFill>
            <w14:solidFill>
              <w14:schemeClr w14:val="tx1"/>
            </w14:solidFill>
          </w14:textFill>
        </w:rPr>
        <w:t>可自由设置超声时间；</w:t>
      </w:r>
    </w:p>
    <w:p w14:paraId="3AC9D334">
      <w:pPr>
        <w:pStyle w:val="12"/>
        <w:spacing w:line="360" w:lineRule="auto"/>
        <w:ind w:firstLine="0" w:firstLineChars="0"/>
        <w:outlineLvl w:val="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1.5 故障自动检测、报警系统，保障操作安全；</w:t>
      </w:r>
    </w:p>
    <w:p w14:paraId="1D1DE73D">
      <w:pPr>
        <w:pStyle w:val="12"/>
        <w:spacing w:line="360" w:lineRule="auto"/>
        <w:ind w:firstLine="0" w:firstLineChars="0"/>
        <w:outlineLvl w:val="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1.6 清洗舱和主体及清洗架材质均采用优质304不锈钢；</w:t>
      </w:r>
    </w:p>
    <w:p w14:paraId="5D8C18CF">
      <w:pPr>
        <w:pStyle w:val="12"/>
        <w:spacing w:line="360" w:lineRule="auto"/>
        <w:ind w:firstLine="0" w:firstLineChars="0"/>
        <w:outlineLvl w:val="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1.7 </w:t>
      </w:r>
      <w:r>
        <w:rPr>
          <w:rFonts w:hint="eastAsia" w:cs="宋体"/>
          <w:color w:val="000000" w:themeColor="text1"/>
          <w:kern w:val="0"/>
          <w14:textFill>
            <w14:solidFill>
              <w14:schemeClr w14:val="tx1"/>
            </w14:solidFill>
          </w14:textFill>
        </w:rPr>
        <w:t>外封板采用优质ABS材质，耐腐蚀；</w:t>
      </w:r>
    </w:p>
    <w:p w14:paraId="3C8304C0">
      <w:pPr>
        <w:pStyle w:val="12"/>
        <w:spacing w:line="360" w:lineRule="auto"/>
        <w:ind w:firstLine="0" w:firstLineChars="0"/>
        <w:outlineLvl w:val="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1.8 采用触摸屏操作方式,操作简单；</w:t>
      </w:r>
    </w:p>
    <w:p w14:paraId="5E441767">
      <w:pPr>
        <w:pStyle w:val="12"/>
        <w:spacing w:line="360" w:lineRule="auto"/>
        <w:ind w:firstLine="0" w:firstLineChars="0"/>
        <w:outlineLvl w:val="0"/>
        <w:rPr>
          <w:rFonts w:hint="eastAsia" w:cs="宋体"/>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2.技术参数：</w:t>
      </w:r>
      <w:r>
        <w:rPr>
          <w:rFonts w:hint="eastAsia" w:cs="宋体"/>
          <w:b/>
          <w:bCs/>
          <w:color w:val="000000" w:themeColor="text1"/>
          <w14:textFill>
            <w14:solidFill>
              <w14:schemeClr w14:val="tx1"/>
            </w14:solidFill>
          </w14:textFill>
        </w:rPr>
        <w:tab/>
      </w:r>
      <w:r>
        <w:rPr>
          <w:rFonts w:hint="eastAsia" w:cs="宋体"/>
          <w:color w:val="000000" w:themeColor="text1"/>
          <w14:textFill>
            <w14:solidFill>
              <w14:schemeClr w14:val="tx1"/>
            </w14:solidFill>
          </w14:textFill>
        </w:rPr>
        <w:tab/>
      </w:r>
    </w:p>
    <w:p w14:paraId="67485203">
      <w:pPr>
        <w:pStyle w:val="12"/>
        <w:spacing w:line="360" w:lineRule="auto"/>
        <w:ind w:firstLine="0" w:firstLineChars="0"/>
        <w:outlineLvl w:val="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2.1 容量：≥100L/台</w:t>
      </w:r>
    </w:p>
    <w:p w14:paraId="058629AB">
      <w:pPr>
        <w:pStyle w:val="12"/>
        <w:spacing w:line="360" w:lineRule="auto"/>
        <w:ind w:firstLine="220" w:firstLineChars="100"/>
        <w:outlineLvl w:val="0"/>
        <w:rPr>
          <w:rFonts w:hint="eastAsia" w:eastAsia="宋体" w:cs="宋体"/>
          <w:color w:val="000000" w:themeColor="text1"/>
          <w:lang w:val="en-US" w:eastAsia="zh-CN"/>
          <w14:textFill>
            <w14:solidFill>
              <w14:schemeClr w14:val="tx1"/>
            </w14:solidFill>
          </w14:textFill>
        </w:rPr>
      </w:pPr>
      <w:r>
        <w:rPr>
          <w:rFonts w:hint="eastAsia" w:cs="宋体"/>
          <w:color w:val="000000" w:themeColor="text1"/>
          <w14:textFill>
            <w14:solidFill>
              <w14:schemeClr w14:val="tx1"/>
            </w14:solidFill>
          </w14:textFill>
        </w:rPr>
        <w:t>2.2 超声频率：40KHZ、80KHZ、120KHZ</w:t>
      </w:r>
      <w:r>
        <w:rPr>
          <w:rFonts w:hint="eastAsia"/>
          <w:color w:val="000000" w:themeColor="text1"/>
          <w:lang w:val="en-US" w:eastAsia="zh-CN"/>
          <w14:textFill>
            <w14:solidFill>
              <w14:schemeClr w14:val="tx1"/>
            </w14:solidFill>
          </w14:textFill>
        </w:rPr>
        <w:t>等</w:t>
      </w:r>
    </w:p>
    <w:p w14:paraId="5FFABACA">
      <w:pPr>
        <w:pStyle w:val="12"/>
        <w:spacing w:line="360" w:lineRule="auto"/>
        <w:ind w:firstLine="0" w:firstLineChars="0"/>
        <w:outlineLvl w:val="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2.3 超声波功率: ≤2KW</w:t>
      </w:r>
    </w:p>
    <w:p w14:paraId="1C6F3DAE">
      <w:pPr>
        <w:pStyle w:val="12"/>
        <w:spacing w:line="360" w:lineRule="auto"/>
        <w:ind w:firstLine="0" w:firstLineChars="0"/>
        <w:outlineLvl w:val="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2.4 加热方式: 电加热</w:t>
      </w:r>
    </w:p>
    <w:p w14:paraId="6E17DA20">
      <w:pPr>
        <w:pStyle w:val="12"/>
        <w:spacing w:line="360" w:lineRule="auto"/>
        <w:ind w:firstLine="0" w:firstLineChars="0"/>
        <w:outlineLvl w:val="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2.5 加热功率：≤9KW</w:t>
      </w:r>
    </w:p>
    <w:p w14:paraId="4303E798">
      <w:pPr>
        <w:pStyle w:val="12"/>
        <w:spacing w:line="360" w:lineRule="auto"/>
        <w:ind w:firstLine="0" w:firstLineChars="0"/>
        <w:outlineLvl w:val="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2.6 总功率：≤12KW</w:t>
      </w:r>
    </w:p>
    <w:p w14:paraId="0E6F559D">
      <w:pPr>
        <w:pStyle w:val="12"/>
        <w:spacing w:line="360" w:lineRule="auto"/>
        <w:ind w:firstLine="0" w:firstLineChars="0"/>
        <w:outlineLvl w:val="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2.7工作时间：1-99min可自动设置</w:t>
      </w:r>
    </w:p>
    <w:p w14:paraId="68FE054D">
      <w:pPr>
        <w:pStyle w:val="12"/>
        <w:spacing w:line="360" w:lineRule="auto"/>
        <w:ind w:firstLine="0" w:firstLineChars="0"/>
        <w:outlineLvl w:val="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2.8 水源压力：0.2MPa～0.5MPa</w:t>
      </w:r>
    </w:p>
    <w:p w14:paraId="7C93A123">
      <w:pPr>
        <w:pStyle w:val="12"/>
        <w:spacing w:line="360" w:lineRule="auto"/>
        <w:ind w:firstLine="0" w:firstLineChars="0"/>
        <w:outlineLvl w:val="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2.9 温控范围：常温-100℃</w:t>
      </w:r>
    </w:p>
    <w:p w14:paraId="18DD0E4A">
      <w:pPr>
        <w:pStyle w:val="12"/>
        <w:spacing w:line="360" w:lineRule="auto"/>
        <w:ind w:firstLine="0" w:firstLineChars="0"/>
        <w:jc w:val="center"/>
        <w:outlineLvl w:val="0"/>
        <w:rPr>
          <w:rFonts w:hint="eastAsia" w:cs="宋体"/>
          <w:b/>
          <w:bCs/>
          <w:color w:val="000000" w:themeColor="text1"/>
          <w:sz w:val="28"/>
          <w:szCs w:val="28"/>
          <w14:textFill>
            <w14:solidFill>
              <w14:schemeClr w14:val="tx1"/>
            </w14:solidFill>
          </w14:textFill>
        </w:rPr>
      </w:pPr>
      <w:r>
        <w:rPr>
          <w:rFonts w:hint="eastAsia" w:cs="宋体"/>
          <w:b/>
          <w:bCs/>
          <w:color w:val="000000" w:themeColor="text1"/>
          <w:sz w:val="28"/>
          <w:szCs w:val="28"/>
          <w:lang w:val="en-US" w:eastAsia="zh-CN"/>
          <w14:textFill>
            <w14:solidFill>
              <w14:schemeClr w14:val="tx1"/>
            </w14:solidFill>
          </w14:textFill>
        </w:rPr>
        <w:t>5.</w:t>
      </w:r>
      <w:r>
        <w:rPr>
          <w:rFonts w:hint="eastAsia" w:cs="宋体"/>
          <w:b/>
          <w:bCs/>
          <w:color w:val="000000" w:themeColor="text1"/>
          <w:sz w:val="28"/>
          <w:szCs w:val="28"/>
          <w14:textFill>
            <w14:solidFill>
              <w14:schemeClr w14:val="tx1"/>
            </w14:solidFill>
          </w14:textFill>
        </w:rPr>
        <w:t>医用干燥柜</w:t>
      </w:r>
    </w:p>
    <w:tbl>
      <w:tblPr>
        <w:tblStyle w:val="21"/>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2158"/>
        <w:gridCol w:w="5760"/>
      </w:tblGrid>
      <w:tr w14:paraId="01509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noWrap w:val="0"/>
            <w:vAlign w:val="center"/>
          </w:tcPr>
          <w:p w14:paraId="69DB301D">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序号</w:t>
            </w:r>
          </w:p>
        </w:tc>
        <w:tc>
          <w:tcPr>
            <w:tcW w:w="2158" w:type="dxa"/>
            <w:noWrap w:val="0"/>
            <w:vAlign w:val="center"/>
          </w:tcPr>
          <w:p w14:paraId="005F04DE">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名称</w:t>
            </w:r>
          </w:p>
        </w:tc>
        <w:tc>
          <w:tcPr>
            <w:tcW w:w="5760" w:type="dxa"/>
            <w:noWrap w:val="0"/>
            <w:vAlign w:val="center"/>
          </w:tcPr>
          <w:p w14:paraId="26BCA2AE">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技术参数描述</w:t>
            </w:r>
          </w:p>
        </w:tc>
      </w:tr>
      <w:tr w14:paraId="2F107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noWrap w:val="0"/>
            <w:vAlign w:val="center"/>
          </w:tcPr>
          <w:p w14:paraId="1D2609BF">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1</w:t>
            </w:r>
          </w:p>
        </w:tc>
        <w:tc>
          <w:tcPr>
            <w:tcW w:w="2158" w:type="dxa"/>
            <w:noWrap w:val="0"/>
            <w:vAlign w:val="center"/>
          </w:tcPr>
          <w:p w14:paraId="65525556">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用途</w:t>
            </w:r>
          </w:p>
        </w:tc>
        <w:tc>
          <w:tcPr>
            <w:tcW w:w="5760" w:type="dxa"/>
            <w:noWrap w:val="0"/>
            <w:vAlign w:val="center"/>
          </w:tcPr>
          <w:p w14:paraId="00A0D528">
            <w:pPr>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适用于外科手术器械、不锈钢碗盘等进行干燥处理，可根据要求干燥玻璃制品、呼吸、麻醉、微创等各种器械</w:t>
            </w:r>
          </w:p>
        </w:tc>
      </w:tr>
      <w:tr w14:paraId="3F0FB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650" w:type="dxa"/>
            <w:noWrap w:val="0"/>
            <w:vAlign w:val="center"/>
          </w:tcPr>
          <w:p w14:paraId="52E08437">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2</w:t>
            </w:r>
          </w:p>
        </w:tc>
        <w:tc>
          <w:tcPr>
            <w:tcW w:w="2158" w:type="dxa"/>
            <w:noWrap w:val="0"/>
            <w:vAlign w:val="center"/>
          </w:tcPr>
          <w:p w14:paraId="322DB225">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容积</w:t>
            </w:r>
          </w:p>
        </w:tc>
        <w:tc>
          <w:tcPr>
            <w:tcW w:w="5760" w:type="dxa"/>
            <w:noWrap w:val="0"/>
            <w:vAlign w:val="center"/>
          </w:tcPr>
          <w:p w14:paraId="3954F286">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≥400L</w:t>
            </w:r>
          </w:p>
        </w:tc>
      </w:tr>
      <w:tr w14:paraId="51138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50" w:type="dxa"/>
            <w:noWrap w:val="0"/>
            <w:vAlign w:val="center"/>
          </w:tcPr>
          <w:p w14:paraId="76D817FD">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3</w:t>
            </w:r>
          </w:p>
        </w:tc>
        <w:tc>
          <w:tcPr>
            <w:tcW w:w="2158" w:type="dxa"/>
            <w:noWrap w:val="0"/>
            <w:vAlign w:val="center"/>
          </w:tcPr>
          <w:p w14:paraId="09ACA9D3">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结构形式</w:t>
            </w:r>
          </w:p>
        </w:tc>
        <w:tc>
          <w:tcPr>
            <w:tcW w:w="5760" w:type="dxa"/>
            <w:noWrap w:val="0"/>
            <w:vAlign w:val="center"/>
          </w:tcPr>
          <w:p w14:paraId="6CC9B506">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立式</w:t>
            </w:r>
          </w:p>
        </w:tc>
      </w:tr>
      <w:tr w14:paraId="6763F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650" w:type="dxa"/>
            <w:noWrap w:val="0"/>
            <w:vAlign w:val="center"/>
          </w:tcPr>
          <w:p w14:paraId="11F0172E">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4</w:t>
            </w:r>
          </w:p>
        </w:tc>
        <w:tc>
          <w:tcPr>
            <w:tcW w:w="2158" w:type="dxa"/>
            <w:noWrap w:val="0"/>
            <w:vAlign w:val="center"/>
          </w:tcPr>
          <w:p w14:paraId="17C7B93D">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bCs/>
                <w:color w:val="000000" w:themeColor="text1"/>
                <w:kern w:val="0"/>
                <w:sz w:val="24"/>
                <w:highlight w:val="none"/>
                <w14:textFill>
                  <w14:solidFill>
                    <w14:schemeClr w14:val="tx1"/>
                  </w14:solidFill>
                </w14:textFill>
              </w:rPr>
              <w:t>干燥温度设置范围</w:t>
            </w:r>
          </w:p>
        </w:tc>
        <w:tc>
          <w:tcPr>
            <w:tcW w:w="5760" w:type="dxa"/>
            <w:noWrap w:val="0"/>
            <w:vAlign w:val="center"/>
          </w:tcPr>
          <w:p w14:paraId="39B60031">
            <w:pPr>
              <w:spacing w:line="240" w:lineRule="atLeast"/>
              <w:jc w:val="center"/>
              <w:rPr>
                <w:rFonts w:hint="eastAsia" w:ascii="宋体" w:hAnsi="宋体" w:cs="华文仿宋"/>
                <w:bCs/>
                <w:color w:val="000000" w:themeColor="text1"/>
                <w:kern w:val="0"/>
                <w:sz w:val="24"/>
                <w:highlight w:val="none"/>
                <w14:textFill>
                  <w14:solidFill>
                    <w14:schemeClr w14:val="tx1"/>
                  </w14:solidFill>
                </w14:textFill>
              </w:rPr>
            </w:pPr>
            <w:r>
              <w:rPr>
                <w:rFonts w:ascii="宋体" w:hAnsi="宋体" w:cs="华文仿宋"/>
                <w:bCs/>
                <w:color w:val="000000" w:themeColor="text1"/>
                <w:kern w:val="0"/>
                <w:sz w:val="24"/>
                <w:highlight w:val="none"/>
                <w14:textFill>
                  <w14:solidFill>
                    <w14:schemeClr w14:val="tx1"/>
                  </w14:solidFill>
                </w14:textFill>
              </w:rPr>
              <w:t>25</w:t>
            </w:r>
            <w:r>
              <w:rPr>
                <w:rFonts w:hint="eastAsia" w:ascii="宋体" w:hAnsi="宋体" w:cs="华文仿宋"/>
                <w:bCs/>
                <w:color w:val="000000" w:themeColor="text1"/>
                <w:kern w:val="0"/>
                <w:sz w:val="24"/>
                <w:highlight w:val="none"/>
                <w14:textFill>
                  <w14:solidFill>
                    <w14:schemeClr w14:val="tx1"/>
                  </w14:solidFill>
                </w14:textFill>
              </w:rPr>
              <w:t>℃-100℃</w:t>
            </w:r>
          </w:p>
        </w:tc>
      </w:tr>
      <w:tr w14:paraId="09DDE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650" w:type="dxa"/>
            <w:noWrap w:val="0"/>
            <w:vAlign w:val="center"/>
          </w:tcPr>
          <w:p w14:paraId="14C60A9D">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5</w:t>
            </w:r>
          </w:p>
        </w:tc>
        <w:tc>
          <w:tcPr>
            <w:tcW w:w="2158" w:type="dxa"/>
            <w:noWrap w:val="0"/>
            <w:vAlign w:val="center"/>
          </w:tcPr>
          <w:p w14:paraId="1E347BDA">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bCs/>
                <w:color w:val="000000" w:themeColor="text1"/>
                <w:kern w:val="0"/>
                <w:sz w:val="24"/>
                <w:highlight w:val="none"/>
                <w14:textFill>
                  <w14:solidFill>
                    <w14:schemeClr w14:val="tx1"/>
                  </w14:solidFill>
                </w14:textFill>
              </w:rPr>
              <w:t>干燥时间设置范围</w:t>
            </w:r>
          </w:p>
        </w:tc>
        <w:tc>
          <w:tcPr>
            <w:tcW w:w="5760" w:type="dxa"/>
            <w:noWrap w:val="0"/>
            <w:vAlign w:val="center"/>
          </w:tcPr>
          <w:p w14:paraId="39A9165B">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bCs/>
                <w:color w:val="000000" w:themeColor="text1"/>
                <w:kern w:val="0"/>
                <w:sz w:val="24"/>
                <w:highlight w:val="none"/>
                <w14:textFill>
                  <w14:solidFill>
                    <w14:schemeClr w14:val="tx1"/>
                  </w14:solidFill>
                </w14:textFill>
              </w:rPr>
              <w:t>0秒-9999秒</w:t>
            </w:r>
          </w:p>
        </w:tc>
      </w:tr>
      <w:tr w14:paraId="27DD7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650" w:type="dxa"/>
            <w:noWrap w:val="0"/>
            <w:vAlign w:val="center"/>
          </w:tcPr>
          <w:p w14:paraId="395E8307">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6</w:t>
            </w:r>
          </w:p>
        </w:tc>
        <w:tc>
          <w:tcPr>
            <w:tcW w:w="2158" w:type="dxa"/>
            <w:noWrap w:val="0"/>
            <w:vAlign w:val="center"/>
          </w:tcPr>
          <w:p w14:paraId="792103B9">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bCs/>
                <w:color w:val="000000" w:themeColor="text1"/>
                <w:kern w:val="0"/>
                <w:sz w:val="24"/>
                <w:highlight w:val="none"/>
                <w14:textFill>
                  <w14:solidFill>
                    <w14:schemeClr w14:val="tx1"/>
                  </w14:solidFill>
                </w14:textFill>
              </w:rPr>
              <w:t>舱体尺寸(W×H×D)（参考）</w:t>
            </w:r>
          </w:p>
        </w:tc>
        <w:tc>
          <w:tcPr>
            <w:tcW w:w="5760" w:type="dxa"/>
            <w:noWrap w:val="0"/>
            <w:vAlign w:val="center"/>
          </w:tcPr>
          <w:p w14:paraId="062F715F">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rFonts w:hint="eastAsia" w:ascii="宋体" w:hAnsi="宋体" w:cs="华文仿宋"/>
                <w:bCs/>
                <w:color w:val="000000" w:themeColor="text1"/>
                <w:kern w:val="0"/>
                <w:sz w:val="24"/>
                <w:highlight w:val="none"/>
                <w14:textFill>
                  <w14:solidFill>
                    <w14:schemeClr w14:val="tx1"/>
                  </w14:solidFill>
                </w14:textFill>
              </w:rPr>
              <w:t>600×15</w:t>
            </w:r>
            <w:r>
              <w:rPr>
                <w:rFonts w:hint="eastAsia" w:ascii="宋体" w:hAnsi="宋体" w:cs="华文仿宋"/>
                <w:bCs/>
                <w:color w:val="000000" w:themeColor="text1"/>
                <w:kern w:val="0"/>
                <w:sz w:val="24"/>
                <w:highlight w:val="none"/>
                <w:lang w:val="en-US" w:eastAsia="zh-CN"/>
                <w14:textFill>
                  <w14:solidFill>
                    <w14:schemeClr w14:val="tx1"/>
                  </w14:solidFill>
                </w14:textFill>
              </w:rPr>
              <w:t>00</w:t>
            </w:r>
            <w:r>
              <w:rPr>
                <w:rFonts w:hint="eastAsia" w:ascii="宋体" w:hAnsi="宋体" w:cs="华文仿宋"/>
                <w:bCs/>
                <w:color w:val="000000" w:themeColor="text1"/>
                <w:kern w:val="0"/>
                <w:sz w:val="24"/>
                <w:highlight w:val="none"/>
                <w14:textFill>
                  <w14:solidFill>
                    <w14:schemeClr w14:val="tx1"/>
                  </w14:solidFill>
                </w14:textFill>
              </w:rPr>
              <w:t>×3</w:t>
            </w:r>
            <w:r>
              <w:rPr>
                <w:rFonts w:hint="eastAsia" w:ascii="宋体" w:hAnsi="宋体" w:cs="华文仿宋"/>
                <w:bCs/>
                <w:color w:val="000000" w:themeColor="text1"/>
                <w:kern w:val="0"/>
                <w:sz w:val="24"/>
                <w:highlight w:val="none"/>
                <w:lang w:val="en-US" w:eastAsia="zh-CN"/>
                <w14:textFill>
                  <w14:solidFill>
                    <w14:schemeClr w14:val="tx1"/>
                  </w14:solidFill>
                </w14:textFill>
              </w:rPr>
              <w:t>50</w:t>
            </w:r>
            <w:r>
              <w:rPr>
                <w:rFonts w:hint="eastAsia" w:ascii="宋体" w:hAnsi="宋体" w:cs="华文仿宋"/>
                <w:bCs/>
                <w:color w:val="000000" w:themeColor="text1"/>
                <w:kern w:val="0"/>
                <w:sz w:val="24"/>
                <w:highlight w:val="none"/>
                <w14:textFill>
                  <w14:solidFill>
                    <w14:schemeClr w14:val="tx1"/>
                  </w14:solidFill>
                </w14:textFill>
              </w:rPr>
              <w:t>mm</w:t>
            </w:r>
          </w:p>
        </w:tc>
      </w:tr>
      <w:tr w14:paraId="2579C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50" w:type="dxa"/>
            <w:noWrap w:val="0"/>
            <w:vAlign w:val="center"/>
          </w:tcPr>
          <w:p w14:paraId="59553131">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7</w:t>
            </w:r>
          </w:p>
        </w:tc>
        <w:tc>
          <w:tcPr>
            <w:tcW w:w="2158" w:type="dxa"/>
            <w:noWrap w:val="0"/>
            <w:vAlign w:val="center"/>
          </w:tcPr>
          <w:p w14:paraId="05352815">
            <w:pPr>
              <w:spacing w:line="240" w:lineRule="atLeast"/>
              <w:jc w:val="center"/>
              <w:rPr>
                <w:rFonts w:hint="eastAsia" w:ascii="宋体" w:hAnsi="宋体" w:cs="华文仿宋"/>
                <w:strike w:val="0"/>
                <w:dstrike w:val="0"/>
                <w:color w:val="000000" w:themeColor="text1"/>
                <w:sz w:val="24"/>
                <w:highlight w:val="none"/>
                <w:u w:val="none"/>
                <w14:textFill>
                  <w14:solidFill>
                    <w14:schemeClr w14:val="tx1"/>
                  </w14:solidFill>
                </w14:textFill>
              </w:rPr>
            </w:pPr>
            <w:r>
              <w:rPr>
                <w:rFonts w:hint="eastAsia" w:ascii="宋体" w:hAnsi="宋体" w:cs="华文仿宋"/>
                <w:bCs/>
                <w:strike w:val="0"/>
                <w:dstrike w:val="0"/>
                <w:color w:val="000000" w:themeColor="text1"/>
                <w:kern w:val="0"/>
                <w:sz w:val="24"/>
                <w:highlight w:val="none"/>
                <w:u w:val="none"/>
                <w14:textFill>
                  <w14:solidFill>
                    <w14:schemeClr w14:val="tx1"/>
                  </w14:solidFill>
                </w14:textFill>
              </w:rPr>
              <w:t>外形尺寸(W×H×D)（参考）</w:t>
            </w:r>
          </w:p>
        </w:tc>
        <w:tc>
          <w:tcPr>
            <w:tcW w:w="5760" w:type="dxa"/>
            <w:noWrap w:val="0"/>
            <w:vAlign w:val="center"/>
          </w:tcPr>
          <w:p w14:paraId="225DCC5B">
            <w:pPr>
              <w:spacing w:line="240" w:lineRule="atLeast"/>
              <w:jc w:val="center"/>
              <w:rPr>
                <w:rFonts w:hint="eastAsia" w:ascii="宋体" w:hAnsi="宋体" w:cs="华文仿宋"/>
                <w:strike w:val="0"/>
                <w:dstrike w:val="0"/>
                <w:color w:val="000000" w:themeColor="text1"/>
                <w:sz w:val="24"/>
                <w:highlight w:val="none"/>
                <w:u w:val="none"/>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rFonts w:hint="eastAsia" w:ascii="宋体" w:hAnsi="宋体" w:cs="华文仿宋"/>
                <w:bCs/>
                <w:color w:val="000000" w:themeColor="text1"/>
                <w:kern w:val="0"/>
                <w:sz w:val="24"/>
                <w:highlight w:val="none"/>
                <w14:textFill>
                  <w14:solidFill>
                    <w14:schemeClr w14:val="tx1"/>
                  </w14:solidFill>
                </w14:textFill>
              </w:rPr>
              <w:t>9</w:t>
            </w:r>
            <w:r>
              <w:rPr>
                <w:rFonts w:hint="eastAsia" w:ascii="宋体" w:hAnsi="宋体" w:cs="华文仿宋"/>
                <w:bCs/>
                <w:color w:val="000000" w:themeColor="text1"/>
                <w:kern w:val="0"/>
                <w:sz w:val="24"/>
                <w:highlight w:val="none"/>
                <w:lang w:val="en-US" w:eastAsia="zh-CN"/>
                <w14:textFill>
                  <w14:solidFill>
                    <w14:schemeClr w14:val="tx1"/>
                  </w14:solidFill>
                </w14:textFill>
              </w:rPr>
              <w:t>5</w:t>
            </w:r>
            <w:r>
              <w:rPr>
                <w:rFonts w:hint="eastAsia" w:ascii="宋体" w:hAnsi="宋体" w:cs="华文仿宋"/>
                <w:bCs/>
                <w:color w:val="000000" w:themeColor="text1"/>
                <w:kern w:val="0"/>
                <w:sz w:val="24"/>
                <w:highlight w:val="none"/>
                <w14:textFill>
                  <w14:solidFill>
                    <w14:schemeClr w14:val="tx1"/>
                  </w14:solidFill>
                </w14:textFill>
              </w:rPr>
              <w:t>0×2100×460mm</w:t>
            </w:r>
          </w:p>
        </w:tc>
      </w:tr>
      <w:tr w14:paraId="5C604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650" w:type="dxa"/>
            <w:noWrap w:val="0"/>
            <w:vAlign w:val="center"/>
          </w:tcPr>
          <w:p w14:paraId="07502230">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8</w:t>
            </w:r>
          </w:p>
        </w:tc>
        <w:tc>
          <w:tcPr>
            <w:tcW w:w="2158" w:type="dxa"/>
            <w:noWrap w:val="0"/>
            <w:vAlign w:val="center"/>
          </w:tcPr>
          <w:p w14:paraId="7AEB115E">
            <w:pPr>
              <w:spacing w:line="240" w:lineRule="atLeast"/>
              <w:jc w:val="center"/>
              <w:rPr>
                <w:rFonts w:hint="eastAsia" w:ascii="宋体" w:hAnsi="宋体" w:cs="华文仿宋"/>
                <w:strike/>
                <w:dstrike w:val="0"/>
                <w:color w:val="000000" w:themeColor="text1"/>
                <w:sz w:val="24"/>
                <w:highlight w:val="none"/>
                <w:u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设备处理能力</w:t>
            </w:r>
          </w:p>
        </w:tc>
        <w:tc>
          <w:tcPr>
            <w:tcW w:w="5760" w:type="dxa"/>
            <w:noWrap w:val="0"/>
            <w:vAlign w:val="center"/>
          </w:tcPr>
          <w:p w14:paraId="68F259AF">
            <w:pPr>
              <w:spacing w:line="240" w:lineRule="atLeast"/>
              <w:jc w:val="left"/>
              <w:rPr>
                <w:rFonts w:hint="eastAsia" w:ascii="宋体" w:hAnsi="宋体" w:cs="华文仿宋"/>
                <w:strike/>
                <w:dstrike w:val="0"/>
                <w:color w:val="000000" w:themeColor="text1"/>
                <w:sz w:val="24"/>
                <w:highlight w:val="none"/>
                <w:u w:val="none"/>
                <w14:textFill>
                  <w14:solidFill>
                    <w14:schemeClr w14:val="tx1"/>
                  </w14:solidFill>
                </w14:textFill>
              </w:rPr>
            </w:pPr>
            <w:r>
              <w:rPr>
                <w:rFonts w:hint="eastAsia" w:ascii="宋体" w:hAnsi="宋体" w:cs="华文仿宋"/>
                <w:bCs/>
                <w:color w:val="000000" w:themeColor="text1"/>
                <w:kern w:val="0"/>
                <w:sz w:val="24"/>
                <w:highlight w:val="none"/>
                <w14:textFill>
                  <w14:solidFill>
                    <w14:schemeClr w14:val="tx1"/>
                  </w14:solidFill>
                </w14:textFill>
              </w:rPr>
              <w:t>一次可处理</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华文仿宋"/>
                <w:bCs/>
                <w:color w:val="000000" w:themeColor="text1"/>
                <w:kern w:val="0"/>
                <w:sz w:val="24"/>
                <w:highlight w:val="none"/>
                <w14:textFill>
                  <w14:solidFill>
                    <w14:schemeClr w14:val="tx1"/>
                  </w14:solidFill>
                </w14:textFill>
              </w:rPr>
              <w:t>9个DIN标准器械托盘的器械或</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华文仿宋"/>
                <w:bCs/>
                <w:color w:val="000000" w:themeColor="text1"/>
                <w:kern w:val="0"/>
                <w:sz w:val="24"/>
                <w:highlight w:val="none"/>
                <w14:textFill>
                  <w14:solidFill>
                    <w14:schemeClr w14:val="tx1"/>
                  </w14:solidFill>
                </w14:textFill>
              </w:rPr>
              <w:t>3</w:t>
            </w:r>
            <w:r>
              <w:rPr>
                <w:rFonts w:hint="eastAsia" w:ascii="宋体" w:hAnsi="宋体" w:cs="华文仿宋"/>
                <w:bCs/>
                <w:color w:val="000000" w:themeColor="text1"/>
                <w:kern w:val="0"/>
                <w:sz w:val="24"/>
                <w:highlight w:val="none"/>
                <w:lang w:val="en-US" w:eastAsia="zh-CN"/>
                <w14:textFill>
                  <w14:solidFill>
                    <w14:schemeClr w14:val="tx1"/>
                  </w14:solidFill>
                </w14:textFill>
              </w:rPr>
              <w:t>6</w:t>
            </w:r>
            <w:r>
              <w:rPr>
                <w:rFonts w:hint="eastAsia" w:ascii="宋体" w:hAnsi="宋体" w:cs="华文仿宋"/>
                <w:bCs/>
                <w:color w:val="000000" w:themeColor="text1"/>
                <w:kern w:val="0"/>
                <w:sz w:val="24"/>
                <w:highlight w:val="none"/>
                <w14:textFill>
                  <w14:solidFill>
                    <w14:schemeClr w14:val="tx1"/>
                  </w14:solidFill>
                </w14:textFill>
              </w:rPr>
              <w:t>根导管</w:t>
            </w:r>
          </w:p>
        </w:tc>
      </w:tr>
      <w:tr w14:paraId="6873F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650" w:type="dxa"/>
            <w:noWrap w:val="0"/>
            <w:vAlign w:val="center"/>
          </w:tcPr>
          <w:p w14:paraId="6A8289C0">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9</w:t>
            </w:r>
          </w:p>
        </w:tc>
        <w:tc>
          <w:tcPr>
            <w:tcW w:w="2158" w:type="dxa"/>
            <w:noWrap w:val="0"/>
            <w:vAlign w:val="center"/>
          </w:tcPr>
          <w:p w14:paraId="743F4AD0">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控制系统</w:t>
            </w:r>
          </w:p>
        </w:tc>
        <w:tc>
          <w:tcPr>
            <w:tcW w:w="5760" w:type="dxa"/>
            <w:noWrap w:val="0"/>
            <w:vAlign w:val="center"/>
          </w:tcPr>
          <w:p w14:paraId="0F7F053E">
            <w:pPr>
              <w:spacing w:line="240" w:lineRule="atLeast"/>
              <w:jc w:val="left"/>
              <w:rPr>
                <w:rFonts w:hint="eastAsia" w:ascii="宋体" w:hAnsi="宋体" w:cs="华文仿宋"/>
                <w:bCs/>
                <w:color w:val="000000" w:themeColor="text1"/>
                <w:kern w:val="0"/>
                <w:sz w:val="24"/>
                <w:highlight w:val="none"/>
                <w14:textFill>
                  <w14:solidFill>
                    <w14:schemeClr w14:val="tx1"/>
                  </w14:solidFill>
                </w14:textFill>
              </w:rPr>
            </w:pPr>
            <w:r>
              <w:rPr>
                <w:rFonts w:hint="eastAsia" w:ascii="宋体" w:hAnsi="宋体" w:cs="华文仿宋"/>
                <w:bCs/>
                <w:color w:val="000000" w:themeColor="text1"/>
                <w:kern w:val="0"/>
                <w:sz w:val="24"/>
                <w:highlight w:val="none"/>
                <w14:textFill>
                  <w14:solidFill>
                    <w14:schemeClr w14:val="tx1"/>
                  </w14:solidFill>
                </w14:textFill>
              </w:rPr>
              <w:t>控制系统选用PLC 控制精确，运行稳定，内置固定程序，包括：A、手术器械 B、玻璃器皿 C、塑料制品D.导管制品  E.微创器械等</w:t>
            </w:r>
          </w:p>
        </w:tc>
      </w:tr>
      <w:tr w14:paraId="622CA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650" w:type="dxa"/>
            <w:noWrap w:val="0"/>
            <w:vAlign w:val="center"/>
          </w:tcPr>
          <w:p w14:paraId="0CDDA2EE">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10</w:t>
            </w:r>
          </w:p>
        </w:tc>
        <w:tc>
          <w:tcPr>
            <w:tcW w:w="2158" w:type="dxa"/>
            <w:noWrap w:val="0"/>
            <w:vAlign w:val="center"/>
          </w:tcPr>
          <w:p w14:paraId="75B37F7B">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w:t>
            </w:r>
            <w:r>
              <w:rPr>
                <w:rFonts w:hint="eastAsia" w:ascii="宋体" w:hAnsi="宋体" w:cs="华文仿宋"/>
                <w:bCs/>
                <w:color w:val="000000" w:themeColor="text1"/>
                <w:kern w:val="0"/>
                <w:sz w:val="24"/>
                <w:highlight w:val="none"/>
                <w14:textFill>
                  <w14:solidFill>
                    <w14:schemeClr w14:val="tx1"/>
                  </w14:solidFill>
                </w14:textFill>
              </w:rPr>
              <w:t>结构材料</w:t>
            </w:r>
          </w:p>
        </w:tc>
        <w:tc>
          <w:tcPr>
            <w:tcW w:w="5760" w:type="dxa"/>
            <w:noWrap w:val="0"/>
            <w:vAlign w:val="center"/>
          </w:tcPr>
          <w:p w14:paraId="7BC35A16">
            <w:pPr>
              <w:spacing w:line="240" w:lineRule="atLeast"/>
              <w:jc w:val="left"/>
              <w:rPr>
                <w:rFonts w:hint="eastAsia" w:ascii="宋体" w:hAnsi="宋体" w:cs="华文仿宋"/>
                <w:bCs/>
                <w:color w:val="000000" w:themeColor="text1"/>
                <w:kern w:val="0"/>
                <w:sz w:val="24"/>
                <w:highlight w:val="none"/>
                <w14:textFill>
                  <w14:solidFill>
                    <w14:schemeClr w14:val="tx1"/>
                  </w14:solidFill>
                </w14:textFill>
              </w:rPr>
            </w:pPr>
            <w:r>
              <w:rPr>
                <w:rFonts w:hint="eastAsia" w:ascii="宋体" w:hAnsi="宋体" w:cs="华文仿宋"/>
                <w:bCs/>
                <w:color w:val="000000" w:themeColor="text1"/>
                <w:kern w:val="0"/>
                <w:sz w:val="24"/>
                <w:highlight w:val="none"/>
                <w14:textFill>
                  <w14:solidFill>
                    <w14:schemeClr w14:val="tx1"/>
                  </w14:solidFill>
                </w14:textFill>
              </w:rPr>
              <w:t>柜体都采用304不锈钢拉丝板，具有隔热夹层，有效防止热量损耗，门具有钢化玻璃视窗，可随时观察内部工作情况</w:t>
            </w:r>
          </w:p>
        </w:tc>
      </w:tr>
      <w:tr w14:paraId="04E4C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noWrap w:val="0"/>
            <w:vAlign w:val="center"/>
          </w:tcPr>
          <w:p w14:paraId="5098A4FE">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11</w:t>
            </w:r>
          </w:p>
        </w:tc>
        <w:tc>
          <w:tcPr>
            <w:tcW w:w="2158" w:type="dxa"/>
            <w:noWrap w:val="0"/>
            <w:vAlign w:val="center"/>
          </w:tcPr>
          <w:p w14:paraId="74E9EA17">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干燥管路</w:t>
            </w:r>
          </w:p>
        </w:tc>
        <w:tc>
          <w:tcPr>
            <w:tcW w:w="5760" w:type="dxa"/>
            <w:noWrap w:val="0"/>
            <w:vAlign w:val="center"/>
          </w:tcPr>
          <w:p w14:paraId="55E0870E">
            <w:pPr>
              <w:spacing w:line="240" w:lineRule="atLeast"/>
              <w:jc w:val="left"/>
              <w:rPr>
                <w:rFonts w:hint="eastAsia" w:ascii="宋体" w:hAnsi="宋体" w:cs="华文仿宋"/>
                <w:bCs/>
                <w:color w:val="000000" w:themeColor="text1"/>
                <w:kern w:val="0"/>
                <w:sz w:val="24"/>
                <w:highlight w:val="none"/>
                <w14:textFill>
                  <w14:solidFill>
                    <w14:schemeClr w14:val="tx1"/>
                  </w14:solidFill>
                </w14:textFill>
              </w:rPr>
            </w:pPr>
            <w:r>
              <w:rPr>
                <w:rFonts w:hint="eastAsia" w:ascii="宋体" w:hAnsi="宋体" w:cs="华文仿宋"/>
                <w:bCs/>
                <w:color w:val="000000" w:themeColor="text1"/>
                <w:kern w:val="0"/>
                <w:sz w:val="24"/>
                <w:highlight w:val="none"/>
                <w14:textFill>
                  <w14:solidFill>
                    <w14:schemeClr w14:val="tx1"/>
                  </w14:solidFill>
                </w14:textFill>
              </w:rPr>
              <w:t>顶部配置两台风机和一组加热管，底部配置一台风机和一组加热管，增加热风内循环装置，保证管路底部的干燥效果，节约能源。</w:t>
            </w:r>
          </w:p>
        </w:tc>
      </w:tr>
      <w:tr w14:paraId="1A6CE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noWrap w:val="0"/>
            <w:vAlign w:val="center"/>
          </w:tcPr>
          <w:p w14:paraId="60AB18EE">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12</w:t>
            </w:r>
          </w:p>
        </w:tc>
        <w:tc>
          <w:tcPr>
            <w:tcW w:w="2158" w:type="dxa"/>
            <w:noWrap w:val="0"/>
            <w:vAlign w:val="center"/>
          </w:tcPr>
          <w:p w14:paraId="2884E41A">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风压保护</w:t>
            </w:r>
          </w:p>
        </w:tc>
        <w:tc>
          <w:tcPr>
            <w:tcW w:w="5760" w:type="dxa"/>
            <w:noWrap w:val="0"/>
            <w:vAlign w:val="center"/>
          </w:tcPr>
          <w:p w14:paraId="56A87348">
            <w:pPr>
              <w:spacing w:line="240" w:lineRule="atLeast"/>
              <w:jc w:val="left"/>
              <w:rPr>
                <w:rFonts w:hint="eastAsia" w:ascii="宋体" w:hAnsi="宋体" w:cs="华文仿宋"/>
                <w:bCs/>
                <w:color w:val="000000" w:themeColor="text1"/>
                <w:kern w:val="0"/>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采用优质品牌的风压检测开关，风压低时停止加热管加热，实现加热管干烧双重防护。</w:t>
            </w:r>
          </w:p>
        </w:tc>
      </w:tr>
      <w:tr w14:paraId="2ED28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noWrap w:val="0"/>
            <w:vAlign w:val="center"/>
          </w:tcPr>
          <w:p w14:paraId="51BEB6D7">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13</w:t>
            </w:r>
          </w:p>
        </w:tc>
        <w:tc>
          <w:tcPr>
            <w:tcW w:w="2158" w:type="dxa"/>
            <w:noWrap w:val="0"/>
            <w:vAlign w:val="center"/>
          </w:tcPr>
          <w:p w14:paraId="138809C3">
            <w:pPr>
              <w:spacing w:line="240" w:lineRule="atLeast"/>
              <w:jc w:val="center"/>
              <w:rPr>
                <w:rFonts w:hint="eastAsia" w:ascii="宋体" w:hAnsi="宋体" w:cs="华文仿宋"/>
                <w:color w:val="000000" w:themeColor="text1"/>
                <w:sz w:val="24"/>
                <w:highlight w:val="none"/>
                <w14:textFill>
                  <w14:solidFill>
                    <w14:schemeClr w14:val="tx1"/>
                  </w14:solidFill>
                </w14:textFill>
              </w:rPr>
            </w:pPr>
            <w:r>
              <w:rPr>
                <w:rFonts w:hint="eastAsia" w:ascii="宋体" w:hAnsi="宋体" w:cs="华文仿宋"/>
                <w:color w:val="000000" w:themeColor="text1"/>
                <w:sz w:val="24"/>
                <w:highlight w:val="none"/>
                <w14:textFill>
                  <w14:solidFill>
                    <w14:schemeClr w14:val="tx1"/>
                  </w14:solidFill>
                </w14:textFill>
              </w:rPr>
              <w:t>新风过滤</w:t>
            </w:r>
          </w:p>
        </w:tc>
        <w:tc>
          <w:tcPr>
            <w:tcW w:w="5760" w:type="dxa"/>
            <w:noWrap w:val="0"/>
            <w:vAlign w:val="center"/>
          </w:tcPr>
          <w:p w14:paraId="7C84F077">
            <w:pPr>
              <w:spacing w:line="240" w:lineRule="atLeast"/>
              <w:jc w:val="left"/>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配置无尘过滤器，过滤精度</w:t>
            </w:r>
            <w:r>
              <w:rPr>
                <w:rFonts w:hint="eastAsia" w:ascii="宋体" w:hAnsi="宋体" w:cs="华文仿宋"/>
                <w:color w:val="000000" w:themeColor="text1"/>
                <w:sz w:val="24"/>
                <w:highlight w:val="none"/>
                <w14:textFill>
                  <w14:solidFill>
                    <w14:schemeClr w14:val="tx1"/>
                  </w14:solidFill>
                </w14:textFill>
              </w:rPr>
              <w:t>≤0.3um</w:t>
            </w:r>
            <w:r>
              <w:rPr>
                <w:rFonts w:hint="eastAsia" w:ascii="宋体" w:hAnsi="宋体" w:cs="华文仿宋"/>
                <w:color w:val="000000" w:themeColor="text1"/>
                <w:sz w:val="24"/>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过滤等级可到达H13级</w:t>
            </w:r>
          </w:p>
        </w:tc>
      </w:tr>
    </w:tbl>
    <w:p w14:paraId="4F9C9AA7">
      <w:pPr>
        <w:rPr>
          <w:color w:val="000000" w:themeColor="text1"/>
          <w14:textFill>
            <w14:solidFill>
              <w14:schemeClr w14:val="tx1"/>
            </w14:solidFill>
          </w14:textFill>
        </w:rPr>
      </w:pPr>
    </w:p>
    <w:p w14:paraId="2A00681E">
      <w:pPr>
        <w:rPr>
          <w:color w:val="000000" w:themeColor="text1"/>
          <w14:textFill>
            <w14:solidFill>
              <w14:schemeClr w14:val="tx1"/>
            </w14:solidFill>
          </w14:textFill>
        </w:rPr>
      </w:pPr>
    </w:p>
    <w:p w14:paraId="2C8EB817">
      <w:pPr>
        <w:rPr>
          <w:color w:val="000000" w:themeColor="text1"/>
          <w14:textFill>
            <w14:solidFill>
              <w14:schemeClr w14:val="tx1"/>
            </w14:solidFill>
          </w14:textFill>
        </w:rPr>
      </w:pPr>
    </w:p>
    <w:p w14:paraId="5D7FCF99">
      <w:pPr>
        <w:rPr>
          <w:color w:val="000000" w:themeColor="text1"/>
          <w14:textFill>
            <w14:solidFill>
              <w14:schemeClr w14:val="tx1"/>
            </w14:solidFill>
          </w14:textFill>
        </w:rPr>
      </w:pPr>
    </w:p>
    <w:p w14:paraId="516F0EAC">
      <w:pPr>
        <w:rPr>
          <w:color w:val="000000" w:themeColor="text1"/>
          <w14:textFill>
            <w14:solidFill>
              <w14:schemeClr w14:val="tx1"/>
            </w14:solidFill>
          </w14:textFill>
        </w:rPr>
      </w:pPr>
    </w:p>
    <w:p w14:paraId="21016A87">
      <w:pPr>
        <w:rPr>
          <w:color w:val="000000" w:themeColor="text1"/>
          <w14:textFill>
            <w14:solidFill>
              <w14:schemeClr w14:val="tx1"/>
            </w14:solidFill>
          </w14:textFill>
        </w:rPr>
      </w:pPr>
    </w:p>
    <w:p w14:paraId="01968930">
      <w:pPr>
        <w:rPr>
          <w:color w:val="000000" w:themeColor="text1"/>
          <w14:textFill>
            <w14:solidFill>
              <w14:schemeClr w14:val="tx1"/>
            </w14:solidFill>
          </w14:textFill>
        </w:rPr>
      </w:pPr>
    </w:p>
    <w:p w14:paraId="44325591">
      <w:pPr>
        <w:rPr>
          <w:color w:val="000000" w:themeColor="text1"/>
          <w14:textFill>
            <w14:solidFill>
              <w14:schemeClr w14:val="tx1"/>
            </w14:solidFill>
          </w14:textFill>
        </w:rPr>
      </w:pPr>
    </w:p>
    <w:p w14:paraId="182D0B14">
      <w:pPr>
        <w:rPr>
          <w:color w:val="000000" w:themeColor="text1"/>
          <w14:textFill>
            <w14:solidFill>
              <w14:schemeClr w14:val="tx1"/>
            </w14:solidFill>
          </w14:textFill>
        </w:rPr>
      </w:pPr>
    </w:p>
    <w:p w14:paraId="05878D22">
      <w:pPr>
        <w:rPr>
          <w:color w:val="000000" w:themeColor="text1"/>
          <w14:textFill>
            <w14:solidFill>
              <w14:schemeClr w14:val="tx1"/>
            </w14:solidFill>
          </w14:textFill>
        </w:rPr>
      </w:pPr>
    </w:p>
    <w:p w14:paraId="358192C0">
      <w:pPr>
        <w:rPr>
          <w:color w:val="000000" w:themeColor="text1"/>
          <w14:textFill>
            <w14:solidFill>
              <w14:schemeClr w14:val="tx1"/>
            </w14:solidFill>
          </w14:textFill>
        </w:rPr>
      </w:pPr>
    </w:p>
    <w:p w14:paraId="5EAFCBA6">
      <w:pPr>
        <w:rPr>
          <w:color w:val="000000" w:themeColor="text1"/>
          <w14:textFill>
            <w14:solidFill>
              <w14:schemeClr w14:val="tx1"/>
            </w14:solidFill>
          </w14:textFill>
        </w:rPr>
      </w:pPr>
    </w:p>
    <w:p w14:paraId="4A16F09D">
      <w:pPr>
        <w:pStyle w:val="12"/>
        <w:spacing w:line="360" w:lineRule="auto"/>
        <w:ind w:firstLine="0" w:firstLineChars="0"/>
        <w:jc w:val="center"/>
        <w:outlineLvl w:val="0"/>
        <w:rPr>
          <w:rFonts w:hint="eastAsia" w:cs="宋体"/>
          <w:b/>
          <w:bCs/>
          <w:color w:val="000000" w:themeColor="text1"/>
          <w:sz w:val="28"/>
          <w:szCs w:val="28"/>
          <w14:textFill>
            <w14:solidFill>
              <w14:schemeClr w14:val="tx1"/>
            </w14:solidFill>
          </w14:textFill>
        </w:rPr>
      </w:pPr>
      <w:r>
        <w:rPr>
          <w:rFonts w:hint="eastAsia" w:cs="宋体"/>
          <w:b/>
          <w:bCs/>
          <w:color w:val="000000" w:themeColor="text1"/>
          <w:sz w:val="28"/>
          <w:szCs w:val="28"/>
          <w:lang w:val="en-US" w:eastAsia="zh-CN"/>
          <w14:textFill>
            <w14:solidFill>
              <w14:schemeClr w14:val="tx1"/>
            </w14:solidFill>
          </w14:textFill>
        </w:rPr>
        <w:br w:type="page"/>
      </w:r>
      <w:r>
        <w:rPr>
          <w:rFonts w:hint="eastAsia" w:cs="宋体"/>
          <w:b/>
          <w:bCs/>
          <w:color w:val="000000" w:themeColor="text1"/>
          <w:sz w:val="28"/>
          <w:szCs w:val="28"/>
          <w:lang w:val="en-US" w:eastAsia="zh-CN"/>
          <w14:textFill>
            <w14:solidFill>
              <w14:schemeClr w14:val="tx1"/>
            </w14:solidFill>
          </w14:textFill>
        </w:rPr>
        <w:t>6.</w:t>
      </w:r>
      <w:r>
        <w:rPr>
          <w:rFonts w:hint="eastAsia" w:cs="宋体"/>
          <w:b/>
          <w:bCs/>
          <w:color w:val="000000" w:themeColor="text1"/>
          <w:sz w:val="28"/>
          <w:szCs w:val="28"/>
          <w14:textFill>
            <w14:solidFill>
              <w14:schemeClr w14:val="tx1"/>
            </w14:solidFill>
          </w14:textFill>
        </w:rPr>
        <w:t>反渗透水处理设备</w:t>
      </w:r>
    </w:p>
    <w:p w14:paraId="2DC85A7D">
      <w:pPr>
        <w:numPr>
          <w:ilvl w:val="0"/>
          <w:numId w:val="5"/>
        </w:numPr>
        <w:spacing w:line="580"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设备技术参数</w:t>
      </w:r>
    </w:p>
    <w:p w14:paraId="0FAF1622">
      <w:pPr>
        <w:numPr>
          <w:ilvl w:val="0"/>
          <w:numId w:val="6"/>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设备产水量：供水水温25℃时，设备产水量</w:t>
      </w:r>
      <w:r>
        <w:rPr>
          <w:rFonts w:hint="eastAsia"/>
          <w:color w:val="000000" w:themeColor="text1"/>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1500</w:t>
      </w:r>
      <w:r>
        <w:rPr>
          <w:rFonts w:hint="eastAsia" w:ascii="宋体" w:hAnsi="宋体" w:eastAsia="宋体" w:cs="宋体"/>
          <w:color w:val="000000" w:themeColor="text1"/>
          <w:sz w:val="24"/>
          <w14:textFill>
            <w14:solidFill>
              <w14:schemeClr w14:val="tx1"/>
            </w14:solidFill>
          </w14:textFill>
        </w:rPr>
        <w:t>L/h。</w:t>
      </w:r>
    </w:p>
    <w:p w14:paraId="52DD3305">
      <w:pPr>
        <w:numPr>
          <w:ilvl w:val="0"/>
          <w:numId w:val="6"/>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水质标准：产水水质符合</w:t>
      </w:r>
      <w:r>
        <w:rPr>
          <w:rFonts w:hint="eastAsia" w:ascii="宋体" w:hAnsi="宋体" w:cs="宋体"/>
          <w:color w:val="000000" w:themeColor="text1"/>
          <w:sz w:val="24"/>
          <w14:textFill>
            <w14:solidFill>
              <w14:schemeClr w14:val="tx1"/>
            </w14:solidFill>
          </w14:textFill>
        </w:rPr>
        <w:t>消毒供应中心用水标准，细菌总数≤10CFU/100mL</w:t>
      </w:r>
      <w:r>
        <w:rPr>
          <w:rFonts w:hint="eastAsia" w:ascii="宋体" w:hAnsi="宋体" w:eastAsia="宋体" w:cs="宋体"/>
          <w:color w:val="000000" w:themeColor="text1"/>
          <w:sz w:val="24"/>
          <w14:textFill>
            <w14:solidFill>
              <w14:schemeClr w14:val="tx1"/>
            </w14:solidFill>
          </w14:textFill>
        </w:rPr>
        <w:t>。</w:t>
      </w:r>
    </w:p>
    <w:p w14:paraId="2057B254">
      <w:pPr>
        <w:numPr>
          <w:ilvl w:val="0"/>
          <w:numId w:val="6"/>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电导率：设备生成的内镜清洗用水的电导率≤15μs/cm。</w:t>
      </w:r>
    </w:p>
    <w:p w14:paraId="1E3E1325">
      <w:pPr>
        <w:numPr>
          <w:ilvl w:val="0"/>
          <w:numId w:val="6"/>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脱盐率：系统脱盐率≥9</w:t>
      </w:r>
      <w:r>
        <w:rPr>
          <w:rFonts w:hint="eastAsia" w:ascii="宋体" w:hAnsi="宋体" w:cs="宋体"/>
          <w:color w:val="000000" w:themeColor="text1"/>
          <w:sz w:val="24"/>
          <w14:textFill>
            <w14:solidFill>
              <w14:schemeClr w14:val="tx1"/>
            </w14:solidFill>
          </w14:textFill>
        </w:rPr>
        <w:t>7</w:t>
      </w:r>
      <w:r>
        <w:rPr>
          <w:rFonts w:hint="eastAsia" w:ascii="宋体" w:hAnsi="宋体" w:eastAsia="宋体" w:cs="宋体"/>
          <w:color w:val="000000" w:themeColor="text1"/>
          <w:sz w:val="24"/>
          <w14:textFill>
            <w14:solidFill>
              <w14:schemeClr w14:val="tx1"/>
            </w14:solidFill>
          </w14:textFill>
        </w:rPr>
        <w:t>%。</w:t>
      </w:r>
    </w:p>
    <w:p w14:paraId="5FF1EBEE">
      <w:pPr>
        <w:numPr>
          <w:ilvl w:val="0"/>
          <w:numId w:val="6"/>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回收率：系统源水回收率≥70%。</w:t>
      </w:r>
    </w:p>
    <w:p w14:paraId="7B020828">
      <w:pPr>
        <w:numPr>
          <w:ilvl w:val="0"/>
          <w:numId w:val="6"/>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细菌清除率≥99.9%。</w:t>
      </w:r>
    </w:p>
    <w:p w14:paraId="0F6EFA06">
      <w:pPr>
        <w:numPr>
          <w:ilvl w:val="0"/>
          <w:numId w:val="6"/>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产品工艺：预处理+反渗透+消毒系统</w:t>
      </w:r>
    </w:p>
    <w:p w14:paraId="21FD8E77">
      <w:pPr>
        <w:numPr>
          <w:ilvl w:val="0"/>
          <w:numId w:val="6"/>
        </w:numPr>
        <w:spacing w:line="580" w:lineRule="exact"/>
        <w:rPr>
          <w:rFonts w:hint="eastAsia" w:ascii="宋体" w:hAnsi="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设备采用无死腔、无死角的系统设计，内置消毒系统，管路循环系统</w:t>
      </w:r>
      <w:r>
        <w:rPr>
          <w:rFonts w:hint="eastAsia" w:ascii="宋体" w:hAnsi="宋体" w:cs="宋体"/>
          <w:color w:val="000000" w:themeColor="text1"/>
          <w:sz w:val="24"/>
          <w14:textFill>
            <w14:solidFill>
              <w14:schemeClr w14:val="tx1"/>
            </w14:solidFill>
          </w14:textFill>
        </w:rPr>
        <w:t>。</w:t>
      </w:r>
    </w:p>
    <w:p w14:paraId="4A09AA3C">
      <w:pPr>
        <w:numPr>
          <w:ilvl w:val="0"/>
          <w:numId w:val="6"/>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全自动时间表运行、自动切换工作和待机模式。同时具有一键式强制关机功能。</w:t>
      </w:r>
    </w:p>
    <w:p w14:paraId="4BE7EE3A">
      <w:pPr>
        <w:numPr>
          <w:ilvl w:val="0"/>
          <w:numId w:val="6"/>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设备选用医用卫生级不锈钢无死腔膜壳，膜壳与膜壳之间采用串联方式，保证膜内产水能连续无滞留的循环。</w:t>
      </w:r>
    </w:p>
    <w:p w14:paraId="3129F364">
      <w:pPr>
        <w:numPr>
          <w:ilvl w:val="0"/>
          <w:numId w:val="6"/>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预处理控制表头采用</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手、自一体操控。</w:t>
      </w:r>
    </w:p>
    <w:p w14:paraId="05C58BC1">
      <w:pPr>
        <w:numPr>
          <w:ilvl w:val="0"/>
          <w:numId w:val="6"/>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主机高压泵均选用，卫生级不锈钢材质。</w:t>
      </w:r>
    </w:p>
    <w:p w14:paraId="13E1B76B">
      <w:pPr>
        <w:numPr>
          <w:ilvl w:val="0"/>
          <w:numId w:val="6"/>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≥7英寸</w:t>
      </w:r>
      <w:r>
        <w:rPr>
          <w:rFonts w:hint="eastAsia" w:ascii="宋体" w:hAnsi="宋体" w:eastAsia="宋体" w:cs="宋体"/>
          <w:color w:val="000000" w:themeColor="text1"/>
          <w:sz w:val="24"/>
          <w14:textFill>
            <w14:solidFill>
              <w14:schemeClr w14:val="tx1"/>
            </w14:solidFill>
          </w14:textFill>
        </w:rPr>
        <w:t>真彩触摸</w:t>
      </w:r>
      <w:r>
        <w:rPr>
          <w:rFonts w:hint="eastAsia" w:ascii="宋体" w:hAnsi="宋体" w:cs="宋体"/>
          <w:color w:val="000000" w:themeColor="text1"/>
          <w:sz w:val="24"/>
          <w14:textFill>
            <w14:solidFill>
              <w14:schemeClr w14:val="tx1"/>
            </w14:solidFill>
          </w14:textFill>
        </w:rPr>
        <w:t>屏</w:t>
      </w:r>
      <w:r>
        <w:rPr>
          <w:rFonts w:hint="eastAsia" w:ascii="宋体" w:hAnsi="宋体" w:eastAsia="宋体" w:cs="宋体"/>
          <w:color w:val="000000" w:themeColor="text1"/>
          <w:sz w:val="24"/>
          <w14:textFill>
            <w14:solidFill>
              <w14:schemeClr w14:val="tx1"/>
            </w14:solidFill>
          </w14:textFill>
        </w:rPr>
        <w:t>。显示屏上可显示电导率</w:t>
      </w:r>
      <w:r>
        <w:rPr>
          <w:rFonts w:hint="eastAsia" w:ascii="宋体" w:hAnsi="宋体" w:cs="宋体"/>
          <w:color w:val="000000" w:themeColor="text1"/>
          <w:sz w:val="24"/>
          <w14:textFill>
            <w14:solidFill>
              <w14:schemeClr w14:val="tx1"/>
            </w14:solidFill>
          </w14:textFill>
        </w:rPr>
        <w:t>及其他</w:t>
      </w:r>
      <w:r>
        <w:rPr>
          <w:rFonts w:hint="eastAsia" w:ascii="宋体" w:hAnsi="宋体" w:eastAsia="宋体" w:cs="宋体"/>
          <w:color w:val="000000" w:themeColor="text1"/>
          <w:sz w:val="24"/>
          <w14:textFill>
            <w14:solidFill>
              <w14:schemeClr w14:val="tx1"/>
            </w14:solidFill>
          </w14:textFill>
        </w:rPr>
        <w:t>相关运行数据。</w:t>
      </w:r>
      <w:r>
        <w:rPr>
          <w:rFonts w:hint="eastAsia" w:ascii="宋体" w:hAnsi="宋体" w:cs="宋体"/>
          <w:color w:val="000000" w:themeColor="text1"/>
          <w:sz w:val="24"/>
          <w14:textFill>
            <w14:solidFill>
              <w14:schemeClr w14:val="tx1"/>
            </w14:solidFill>
          </w14:textFill>
        </w:rPr>
        <w:t>具有</w:t>
      </w:r>
      <w:r>
        <w:rPr>
          <w:rFonts w:hint="eastAsia" w:ascii="宋体" w:hAnsi="宋体" w:eastAsia="宋体" w:cs="宋体"/>
          <w:color w:val="000000" w:themeColor="text1"/>
          <w:sz w:val="24"/>
          <w14:textFill>
            <w14:solidFill>
              <w14:schemeClr w14:val="tx1"/>
            </w14:solidFill>
          </w14:textFill>
        </w:rPr>
        <w:t>一键启动功能。</w:t>
      </w:r>
    </w:p>
    <w:p w14:paraId="5F1066CB">
      <w:pPr>
        <w:numPr>
          <w:ilvl w:val="0"/>
          <w:numId w:val="6"/>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设备具有仪表校正功能，可扩展设定量程。</w:t>
      </w:r>
    </w:p>
    <w:p w14:paraId="6CEE9600">
      <w:pPr>
        <w:numPr>
          <w:ilvl w:val="0"/>
          <w:numId w:val="6"/>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设备具有</w:t>
      </w:r>
      <w:r>
        <w:rPr>
          <w:rFonts w:hint="eastAsia" w:ascii="宋体" w:hAnsi="宋体" w:eastAsia="宋体" w:cs="宋体"/>
          <w:color w:val="000000" w:themeColor="text1"/>
          <w:sz w:val="24"/>
          <w14:textFill>
            <w14:solidFill>
              <w14:schemeClr w14:val="tx1"/>
            </w14:solidFill>
          </w14:textFill>
        </w:rPr>
        <w:t>多功能监测</w:t>
      </w:r>
      <w:r>
        <w:rPr>
          <w:rFonts w:hint="eastAsia" w:ascii="宋体" w:hAnsi="宋体" w:cs="宋体"/>
          <w:color w:val="000000" w:themeColor="text1"/>
          <w:sz w:val="24"/>
          <w14:textFill>
            <w14:solidFill>
              <w14:schemeClr w14:val="tx1"/>
            </w14:solidFill>
          </w14:textFill>
        </w:rPr>
        <w:t>功能</w:t>
      </w:r>
      <w:r>
        <w:rPr>
          <w:rFonts w:hint="eastAsia" w:ascii="宋体" w:hAnsi="宋体" w:eastAsia="宋体" w:cs="宋体"/>
          <w:color w:val="000000" w:themeColor="text1"/>
          <w:sz w:val="24"/>
          <w14:textFill>
            <w14:solidFill>
              <w14:schemeClr w14:val="tx1"/>
            </w14:solidFill>
          </w14:textFill>
        </w:rPr>
        <w:t>，可实现水质、流量、压力监测，并进行故障报警。</w:t>
      </w:r>
    </w:p>
    <w:p w14:paraId="5FD57309">
      <w:pPr>
        <w:numPr>
          <w:ilvl w:val="0"/>
          <w:numId w:val="6"/>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设备具有手动模式，具有应</w:t>
      </w:r>
      <w:r>
        <w:rPr>
          <w:rFonts w:hint="eastAsia" w:ascii="宋体" w:hAnsi="宋体" w:cs="宋体"/>
          <w:color w:val="000000" w:themeColor="text1"/>
          <w:sz w:val="24"/>
          <w:lang w:val="en-US" w:eastAsia="zh-CN"/>
          <w14:textFill>
            <w14:solidFill>
              <w14:schemeClr w14:val="tx1"/>
            </w14:solidFill>
          </w14:textFill>
        </w:rPr>
        <w:t>急</w:t>
      </w:r>
      <w:r>
        <w:rPr>
          <w:rFonts w:hint="eastAsia" w:ascii="宋体" w:hAnsi="宋体" w:cs="宋体"/>
          <w:color w:val="000000" w:themeColor="text1"/>
          <w:sz w:val="24"/>
          <w14:textFill>
            <w14:solidFill>
              <w14:schemeClr w14:val="tx1"/>
            </w14:solidFill>
          </w14:textFill>
        </w:rPr>
        <w:t>制水功能。</w:t>
      </w:r>
    </w:p>
    <w:p w14:paraId="5C5958DC">
      <w:pPr>
        <w:numPr>
          <w:ilvl w:val="0"/>
          <w:numId w:val="5"/>
        </w:numPr>
        <w:spacing w:line="580"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设备其他配置</w:t>
      </w:r>
    </w:p>
    <w:p w14:paraId="206CE607">
      <w:pPr>
        <w:numPr>
          <w:ilvl w:val="0"/>
          <w:numId w:val="7"/>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预处理前级</w:t>
      </w:r>
      <w:r>
        <w:rPr>
          <w:rFonts w:hint="eastAsia" w:ascii="宋体" w:hAnsi="宋体" w:eastAsia="宋体" w:cs="宋体"/>
          <w:color w:val="000000" w:themeColor="text1"/>
          <w:sz w:val="24"/>
          <w14:textFill>
            <w14:solidFill>
              <w14:schemeClr w14:val="tx1"/>
            </w14:solidFill>
          </w14:textFill>
        </w:rPr>
        <w:t>过滤器：10微米，</w:t>
      </w:r>
      <w:r>
        <w:rPr>
          <w:rFonts w:hint="eastAsia" w:ascii="宋体" w:hAnsi="宋体" w:cs="宋体"/>
          <w:color w:val="000000" w:themeColor="text1"/>
          <w:sz w:val="24"/>
          <w14:textFill>
            <w14:solidFill>
              <w14:schemeClr w14:val="tx1"/>
            </w14:solidFill>
          </w14:textFill>
        </w:rPr>
        <w:t>2支，可不停机在线更换滤芯。</w:t>
      </w:r>
    </w:p>
    <w:p w14:paraId="4734E1A8">
      <w:pPr>
        <w:numPr>
          <w:ilvl w:val="0"/>
          <w:numId w:val="7"/>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活性炭过滤器：内装</w:t>
      </w:r>
      <w:r>
        <w:rPr>
          <w:rFonts w:hint="eastAsia" w:ascii="宋体" w:hAnsi="宋体" w:cs="宋体"/>
          <w:color w:val="000000" w:themeColor="text1"/>
          <w:sz w:val="24"/>
          <w14:textFill>
            <w14:solidFill>
              <w14:schemeClr w14:val="tx1"/>
            </w14:solidFill>
          </w14:textFill>
        </w:rPr>
        <w:t>果</w:t>
      </w:r>
      <w:r>
        <w:rPr>
          <w:rFonts w:hint="eastAsia" w:ascii="宋体" w:hAnsi="宋体" w:eastAsia="宋体" w:cs="宋体"/>
          <w:color w:val="000000" w:themeColor="text1"/>
          <w:sz w:val="24"/>
          <w14:textFill>
            <w14:solidFill>
              <w14:schemeClr w14:val="tx1"/>
            </w14:solidFill>
          </w14:textFill>
        </w:rPr>
        <w:t xml:space="preserve">壳活性炭，10-20目 </w:t>
      </w:r>
      <w:r>
        <w:rPr>
          <w:rFonts w:hint="eastAsia" w:ascii="宋体" w:hAnsi="宋体" w:cs="宋体"/>
          <w:color w:val="000000" w:themeColor="text1"/>
          <w:sz w:val="24"/>
          <w14:textFill>
            <w14:solidFill>
              <w14:schemeClr w14:val="tx1"/>
            </w14:solidFill>
          </w14:textFill>
        </w:rPr>
        <w:t>吸附碘值≥600，</w:t>
      </w:r>
      <w:r>
        <w:rPr>
          <w:rFonts w:hint="eastAsia" w:ascii="宋体" w:hAnsi="宋体" w:eastAsia="宋体" w:cs="宋体"/>
          <w:color w:val="000000" w:themeColor="text1"/>
          <w:sz w:val="24"/>
          <w14:textFill>
            <w14:solidFill>
              <w14:schemeClr w14:val="tx1"/>
            </w14:solidFill>
          </w14:textFill>
        </w:rPr>
        <w:t>罐体规格</w:t>
      </w:r>
      <w:r>
        <w:rPr>
          <w:rFonts w:hint="eastAsia" w:ascii="宋体" w:hAnsi="宋体" w:cs="宋体"/>
          <w:color w:val="000000" w:themeColor="text1"/>
          <w:sz w:val="24"/>
          <w14:textFill>
            <w14:solidFill>
              <w14:schemeClr w14:val="tx1"/>
            </w14:solidFill>
          </w14:textFill>
        </w:rPr>
        <w:t>≥1452。</w:t>
      </w:r>
    </w:p>
    <w:p w14:paraId="62F587EA">
      <w:pPr>
        <w:numPr>
          <w:ilvl w:val="0"/>
          <w:numId w:val="7"/>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软化水过滤器：内装阳离子交换树脂，罐体规格</w:t>
      </w:r>
      <w:r>
        <w:rPr>
          <w:rFonts w:hint="eastAsia" w:ascii="宋体" w:hAnsi="宋体" w:cs="宋体"/>
          <w:color w:val="000000" w:themeColor="text1"/>
          <w:sz w:val="24"/>
          <w14:textFill>
            <w14:solidFill>
              <w14:schemeClr w14:val="tx1"/>
            </w14:solidFill>
          </w14:textFill>
        </w:rPr>
        <w:t>≥14</w:t>
      </w:r>
      <w:r>
        <w:rPr>
          <w:rFonts w:hint="eastAsia" w:ascii="宋体" w:hAnsi="宋体" w:cs="宋体"/>
          <w:color w:val="000000" w:themeColor="text1"/>
          <w:sz w:val="24"/>
          <w:lang w:val="en-US" w:eastAsia="zh-CN"/>
          <w14:textFill>
            <w14:solidFill>
              <w14:schemeClr w14:val="tx1"/>
            </w14:solidFill>
          </w14:textFill>
        </w:rPr>
        <w:t>00</w:t>
      </w:r>
      <w:r>
        <w:rPr>
          <w:rFonts w:hint="eastAsia" w:ascii="宋体" w:hAnsi="宋体" w:cs="宋体"/>
          <w:color w:val="000000" w:themeColor="text1"/>
          <w:sz w:val="24"/>
          <w14:textFill>
            <w14:solidFill>
              <w14:schemeClr w14:val="tx1"/>
            </w14:solidFill>
          </w14:textFill>
        </w:rPr>
        <w:t>。</w:t>
      </w:r>
    </w:p>
    <w:p w14:paraId="7046F764">
      <w:pPr>
        <w:numPr>
          <w:ilvl w:val="0"/>
          <w:numId w:val="7"/>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预处理后级</w:t>
      </w:r>
      <w:r>
        <w:rPr>
          <w:rFonts w:hint="eastAsia" w:ascii="宋体" w:hAnsi="宋体" w:eastAsia="宋体" w:cs="宋体"/>
          <w:color w:val="000000" w:themeColor="text1"/>
          <w:sz w:val="24"/>
          <w14:textFill>
            <w14:solidFill>
              <w14:schemeClr w14:val="tx1"/>
            </w14:solidFill>
          </w14:textFill>
        </w:rPr>
        <w:t>过滤器：5微米，</w:t>
      </w:r>
      <w:r>
        <w:rPr>
          <w:rFonts w:hint="eastAsia" w:ascii="宋体" w:hAnsi="宋体" w:cs="宋体"/>
          <w:color w:val="000000" w:themeColor="text1"/>
          <w:sz w:val="24"/>
          <w14:textFill>
            <w14:solidFill>
              <w14:schemeClr w14:val="tx1"/>
            </w14:solidFill>
          </w14:textFill>
        </w:rPr>
        <w:t>2支，可不停机在线更换滤芯。</w:t>
      </w:r>
    </w:p>
    <w:p w14:paraId="6678D4A4">
      <w:pPr>
        <w:numPr>
          <w:ilvl w:val="0"/>
          <w:numId w:val="7"/>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反渗透膜：</w:t>
      </w:r>
      <w:r>
        <w:rPr>
          <w:rFonts w:hint="eastAsia" w:ascii="宋体" w:hAnsi="宋体" w:cs="宋体"/>
          <w:color w:val="000000" w:themeColor="text1"/>
          <w:sz w:val="24"/>
          <w14:textFill>
            <w14:solidFill>
              <w14:schemeClr w14:val="tx1"/>
            </w14:solidFill>
          </w14:textFill>
        </w:rPr>
        <w:t>4040</w:t>
      </w:r>
      <w:r>
        <w:rPr>
          <w:rFonts w:hint="eastAsia" w:ascii="宋体" w:hAnsi="宋体" w:eastAsia="宋体" w:cs="宋体"/>
          <w:color w:val="000000" w:themeColor="text1"/>
          <w:sz w:val="24"/>
          <w14:textFill>
            <w14:solidFill>
              <w14:schemeClr w14:val="tx1"/>
            </w14:solidFill>
          </w14:textFill>
        </w:rPr>
        <w:t>规格</w:t>
      </w:r>
      <w:r>
        <w:rPr>
          <w:rFonts w:hint="eastAsia" w:ascii="宋体" w:hAnsi="宋体" w:cs="宋体"/>
          <w:color w:val="000000" w:themeColor="text1"/>
          <w:sz w:val="24"/>
          <w14:textFill>
            <w14:solidFill>
              <w14:schemeClr w14:val="tx1"/>
            </w14:solidFill>
          </w14:textFill>
        </w:rPr>
        <w:t>。</w:t>
      </w:r>
    </w:p>
    <w:p w14:paraId="7A1DA778">
      <w:pPr>
        <w:numPr>
          <w:ilvl w:val="0"/>
          <w:numId w:val="7"/>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膜壳：</w:t>
      </w:r>
      <w:r>
        <w:rPr>
          <w:rFonts w:hint="eastAsia" w:ascii="宋体" w:hAnsi="宋体" w:eastAsia="宋体" w:cs="宋体"/>
          <w:color w:val="000000" w:themeColor="text1"/>
          <w:sz w:val="24"/>
          <w14:textFill>
            <w14:solidFill>
              <w14:schemeClr w14:val="tx1"/>
            </w14:solidFill>
          </w14:textFill>
        </w:rPr>
        <w:t>304不锈钢</w:t>
      </w:r>
      <w:r>
        <w:rPr>
          <w:rFonts w:hint="eastAsia" w:ascii="宋体" w:hAnsi="宋体" w:cs="宋体"/>
          <w:color w:val="000000" w:themeColor="text1"/>
          <w:sz w:val="24"/>
          <w14:textFill>
            <w14:solidFill>
              <w14:schemeClr w14:val="tx1"/>
            </w14:solidFill>
          </w14:textFill>
        </w:rPr>
        <w:t>膜壳</w:t>
      </w:r>
      <w:r>
        <w:rPr>
          <w:rFonts w:hint="eastAsia" w:ascii="宋体" w:hAnsi="宋体" w:eastAsia="宋体" w:cs="宋体"/>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4040规格，不少于6支。</w:t>
      </w:r>
    </w:p>
    <w:p w14:paraId="4A9D80F2">
      <w:pPr>
        <w:numPr>
          <w:ilvl w:val="0"/>
          <w:numId w:val="7"/>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流量计：</w:t>
      </w:r>
      <w:r>
        <w:rPr>
          <w:rFonts w:hint="eastAsia" w:ascii="宋体" w:hAnsi="宋体" w:cs="宋体"/>
          <w:color w:val="000000" w:themeColor="text1"/>
          <w:sz w:val="24"/>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套</w:t>
      </w:r>
      <w:r>
        <w:rPr>
          <w:rFonts w:hint="eastAsia" w:ascii="宋体" w:hAnsi="宋体" w:cs="宋体"/>
          <w:color w:val="000000" w:themeColor="text1"/>
          <w:sz w:val="24"/>
          <w14:textFill>
            <w14:solidFill>
              <w14:schemeClr w14:val="tx1"/>
            </w14:solidFill>
          </w14:textFill>
        </w:rPr>
        <w:t>。</w:t>
      </w:r>
    </w:p>
    <w:p w14:paraId="66E08EA6">
      <w:pPr>
        <w:numPr>
          <w:ilvl w:val="0"/>
          <w:numId w:val="7"/>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电导率仪：</w:t>
      </w:r>
      <w:r>
        <w:rPr>
          <w:rFonts w:hint="eastAsia" w:ascii="宋体" w:hAnsi="宋体" w:cs="宋体"/>
          <w:color w:val="000000" w:themeColor="text1"/>
          <w:sz w:val="24"/>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套</w:t>
      </w:r>
      <w:r>
        <w:rPr>
          <w:rFonts w:hint="eastAsia" w:ascii="宋体" w:hAnsi="宋体" w:cs="宋体"/>
          <w:color w:val="000000" w:themeColor="text1"/>
          <w:sz w:val="24"/>
          <w14:textFill>
            <w14:solidFill>
              <w14:schemeClr w14:val="tx1"/>
            </w14:solidFill>
          </w14:textFill>
        </w:rPr>
        <w:t>。</w:t>
      </w:r>
    </w:p>
    <w:p w14:paraId="29D0C3C3">
      <w:pPr>
        <w:numPr>
          <w:ilvl w:val="0"/>
          <w:numId w:val="7"/>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智能操作系统：自主研发控制程序</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彩色</w:t>
      </w:r>
      <w:r>
        <w:rPr>
          <w:rFonts w:hint="eastAsia" w:ascii="宋体" w:hAnsi="宋体" w:eastAsia="宋体" w:cs="宋体"/>
          <w:color w:val="000000" w:themeColor="text1"/>
          <w:sz w:val="24"/>
          <w14:textFill>
            <w14:solidFill>
              <w14:schemeClr w14:val="tx1"/>
            </w14:solidFill>
          </w14:textFill>
        </w:rPr>
        <w:t>触摸屏1套</w:t>
      </w:r>
      <w:r>
        <w:rPr>
          <w:rFonts w:hint="eastAsia" w:ascii="宋体" w:hAnsi="宋体" w:cs="宋体"/>
          <w:color w:val="000000" w:themeColor="text1"/>
          <w:sz w:val="24"/>
          <w14:textFill>
            <w14:solidFill>
              <w14:schemeClr w14:val="tx1"/>
            </w14:solidFill>
          </w14:textFill>
        </w:rPr>
        <w:t>。</w:t>
      </w:r>
    </w:p>
    <w:p w14:paraId="76245C42">
      <w:pPr>
        <w:numPr>
          <w:ilvl w:val="0"/>
          <w:numId w:val="7"/>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紫外线杀菌系统：1套。</w:t>
      </w:r>
    </w:p>
    <w:p w14:paraId="630D0124">
      <w:pPr>
        <w:numPr>
          <w:ilvl w:val="0"/>
          <w:numId w:val="7"/>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消毒系统：1套。</w:t>
      </w:r>
    </w:p>
    <w:p w14:paraId="14560FAC">
      <w:pPr>
        <w:numPr>
          <w:ilvl w:val="0"/>
          <w:numId w:val="7"/>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纯化水箱系统：304不锈钢，1套</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带液位控制器</w:t>
      </w:r>
      <w:r>
        <w:rPr>
          <w:rFonts w:hint="eastAsia" w:ascii="宋体" w:hAnsi="宋体" w:eastAsia="宋体" w:cs="宋体"/>
          <w:color w:val="000000" w:themeColor="text1"/>
          <w:sz w:val="24"/>
          <w14:textFill>
            <w14:solidFill>
              <w14:schemeClr w14:val="tx1"/>
            </w14:solidFill>
          </w14:textFill>
        </w:rPr>
        <w:t>。</w:t>
      </w:r>
    </w:p>
    <w:p w14:paraId="4DDC98BD">
      <w:pPr>
        <w:numPr>
          <w:ilvl w:val="0"/>
          <w:numId w:val="7"/>
        </w:numPr>
        <w:spacing w:line="5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滤芯终生免费更换，保证适配使用。</w:t>
      </w:r>
    </w:p>
    <w:p w14:paraId="0CBB74C3">
      <w:pPr>
        <w:rPr>
          <w:color w:val="000000" w:themeColor="text1"/>
          <w14:textFill>
            <w14:solidFill>
              <w14:schemeClr w14:val="tx1"/>
            </w14:solidFill>
          </w14:textFill>
        </w:rPr>
      </w:pPr>
    </w:p>
    <w:p w14:paraId="3D2742BE">
      <w:pPr>
        <w:rPr>
          <w:color w:val="000000" w:themeColor="text1"/>
          <w14:textFill>
            <w14:solidFill>
              <w14:schemeClr w14:val="tx1"/>
            </w14:solidFill>
          </w14:textFill>
        </w:rPr>
      </w:pPr>
    </w:p>
    <w:p w14:paraId="5E7F2AC3">
      <w:pPr>
        <w:rPr>
          <w:color w:val="000000" w:themeColor="text1"/>
          <w14:textFill>
            <w14:solidFill>
              <w14:schemeClr w14:val="tx1"/>
            </w14:solidFill>
          </w14:textFill>
        </w:rPr>
      </w:pPr>
    </w:p>
    <w:p w14:paraId="4C0D4413">
      <w:pPr>
        <w:rPr>
          <w:color w:val="000000" w:themeColor="text1"/>
          <w14:textFill>
            <w14:solidFill>
              <w14:schemeClr w14:val="tx1"/>
            </w14:solidFill>
          </w14:textFill>
        </w:rPr>
      </w:pPr>
    </w:p>
    <w:p w14:paraId="6CA24C62">
      <w:pPr>
        <w:rPr>
          <w:color w:val="000000" w:themeColor="text1"/>
          <w14:textFill>
            <w14:solidFill>
              <w14:schemeClr w14:val="tx1"/>
            </w14:solidFill>
          </w14:textFill>
        </w:rPr>
      </w:pPr>
    </w:p>
    <w:p w14:paraId="137EE926">
      <w:pPr>
        <w:rPr>
          <w:color w:val="000000" w:themeColor="text1"/>
          <w14:textFill>
            <w14:solidFill>
              <w14:schemeClr w14:val="tx1"/>
            </w14:solidFill>
          </w14:textFill>
        </w:rPr>
      </w:pPr>
    </w:p>
    <w:p w14:paraId="555C3FBA">
      <w:pPr>
        <w:rPr>
          <w:color w:val="000000" w:themeColor="text1"/>
          <w14:textFill>
            <w14:solidFill>
              <w14:schemeClr w14:val="tx1"/>
            </w14:solidFill>
          </w14:textFill>
        </w:rPr>
      </w:pPr>
    </w:p>
    <w:p w14:paraId="000374A5">
      <w:pPr>
        <w:rPr>
          <w:color w:val="000000" w:themeColor="text1"/>
          <w14:textFill>
            <w14:solidFill>
              <w14:schemeClr w14:val="tx1"/>
            </w14:solidFill>
          </w14:textFill>
        </w:rPr>
      </w:pPr>
    </w:p>
    <w:p w14:paraId="361AECD6">
      <w:pPr>
        <w:rPr>
          <w:color w:val="000000" w:themeColor="text1"/>
          <w14:textFill>
            <w14:solidFill>
              <w14:schemeClr w14:val="tx1"/>
            </w14:solidFill>
          </w14:textFill>
        </w:rPr>
      </w:pPr>
    </w:p>
    <w:p w14:paraId="5581F0E5">
      <w:pPr>
        <w:rPr>
          <w:color w:val="000000" w:themeColor="text1"/>
          <w14:textFill>
            <w14:solidFill>
              <w14:schemeClr w14:val="tx1"/>
            </w14:solidFill>
          </w14:textFill>
        </w:rPr>
      </w:pPr>
    </w:p>
    <w:p w14:paraId="5AB03EDF">
      <w:pPr>
        <w:rPr>
          <w:color w:val="000000" w:themeColor="text1"/>
          <w14:textFill>
            <w14:solidFill>
              <w14:schemeClr w14:val="tx1"/>
            </w14:solidFill>
          </w14:textFill>
        </w:rPr>
      </w:pPr>
    </w:p>
    <w:p w14:paraId="7C98F835">
      <w:pPr>
        <w:rPr>
          <w:color w:val="000000" w:themeColor="text1"/>
          <w14:textFill>
            <w14:solidFill>
              <w14:schemeClr w14:val="tx1"/>
            </w14:solidFill>
          </w14:textFill>
        </w:rPr>
      </w:pPr>
    </w:p>
    <w:p w14:paraId="43791E5A">
      <w:pPr>
        <w:rPr>
          <w:color w:val="000000" w:themeColor="text1"/>
          <w14:textFill>
            <w14:solidFill>
              <w14:schemeClr w14:val="tx1"/>
            </w14:solidFill>
          </w14:textFill>
        </w:rPr>
      </w:pPr>
    </w:p>
    <w:p w14:paraId="76B9DD5D">
      <w:pPr>
        <w:rPr>
          <w:color w:val="000000" w:themeColor="text1"/>
          <w14:textFill>
            <w14:solidFill>
              <w14:schemeClr w14:val="tx1"/>
            </w14:solidFill>
          </w14:textFill>
        </w:rPr>
      </w:pPr>
    </w:p>
    <w:p w14:paraId="6A3126C1">
      <w:pPr>
        <w:rPr>
          <w:color w:val="000000" w:themeColor="text1"/>
          <w14:textFill>
            <w14:solidFill>
              <w14:schemeClr w14:val="tx1"/>
            </w14:solidFill>
          </w14:textFill>
        </w:rPr>
      </w:pPr>
    </w:p>
    <w:p w14:paraId="17016AE7">
      <w:pPr>
        <w:rPr>
          <w:color w:val="000000" w:themeColor="text1"/>
          <w14:textFill>
            <w14:solidFill>
              <w14:schemeClr w14:val="tx1"/>
            </w14:solidFill>
          </w14:textFill>
        </w:rPr>
      </w:pPr>
    </w:p>
    <w:p w14:paraId="4937EE21">
      <w:pPr>
        <w:rPr>
          <w:color w:val="000000" w:themeColor="text1"/>
          <w14:textFill>
            <w14:solidFill>
              <w14:schemeClr w14:val="tx1"/>
            </w14:solidFill>
          </w14:textFill>
        </w:rPr>
      </w:pPr>
    </w:p>
    <w:p w14:paraId="537B0EC2">
      <w:pPr>
        <w:rPr>
          <w:color w:val="000000" w:themeColor="text1"/>
          <w14:textFill>
            <w14:solidFill>
              <w14:schemeClr w14:val="tx1"/>
            </w14:solidFill>
          </w14:textFill>
        </w:rPr>
      </w:pPr>
    </w:p>
    <w:p w14:paraId="7B7344F2">
      <w:pPr>
        <w:rPr>
          <w:color w:val="000000" w:themeColor="text1"/>
          <w14:textFill>
            <w14:solidFill>
              <w14:schemeClr w14:val="tx1"/>
            </w14:solidFill>
          </w14:textFill>
        </w:rPr>
      </w:pPr>
    </w:p>
    <w:p w14:paraId="2A1390CB">
      <w:pPr>
        <w:rPr>
          <w:color w:val="000000" w:themeColor="text1"/>
          <w14:textFill>
            <w14:solidFill>
              <w14:schemeClr w14:val="tx1"/>
            </w14:solidFill>
          </w14:textFill>
        </w:rPr>
      </w:pPr>
    </w:p>
    <w:p w14:paraId="419D66C6">
      <w:pPr>
        <w:rPr>
          <w:color w:val="000000" w:themeColor="text1"/>
          <w14:textFill>
            <w14:solidFill>
              <w14:schemeClr w14:val="tx1"/>
            </w14:solidFill>
          </w14:textFill>
        </w:rPr>
      </w:pPr>
    </w:p>
    <w:p w14:paraId="4D1CE460">
      <w:pPr>
        <w:rPr>
          <w:color w:val="000000" w:themeColor="text1"/>
          <w14:textFill>
            <w14:solidFill>
              <w14:schemeClr w14:val="tx1"/>
            </w14:solidFill>
          </w14:textFill>
        </w:rPr>
      </w:pPr>
    </w:p>
    <w:p w14:paraId="35CB8742">
      <w:pPr>
        <w:spacing w:after="156" w:afterLines="50"/>
        <w:jc w:val="center"/>
        <w:rPr>
          <w:rFonts w:hint="eastAsia" w:ascii="宋体" w:hAnsi="宋体" w:cs="华文仿宋"/>
          <w:color w:val="000000" w:themeColor="text1"/>
          <w:sz w:val="32"/>
          <w:szCs w:val="32"/>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7.</w:t>
      </w:r>
      <w:r>
        <w:rPr>
          <w:rFonts w:hint="eastAsia" w:ascii="宋体" w:hAnsi="宋体" w:eastAsia="宋体" w:cs="宋体"/>
          <w:b/>
          <w:bCs/>
          <w:color w:val="000000" w:themeColor="text1"/>
          <w:sz w:val="28"/>
          <w:szCs w:val="28"/>
          <w14:textFill>
            <w14:solidFill>
              <w14:schemeClr w14:val="tx1"/>
            </w14:solidFill>
          </w14:textFill>
        </w:rPr>
        <w:t>低温等离子灭菌器</w:t>
      </w:r>
    </w:p>
    <w:tbl>
      <w:tblPr>
        <w:tblStyle w:val="21"/>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80"/>
        <w:gridCol w:w="5760"/>
      </w:tblGrid>
      <w:tr w14:paraId="321E9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7BD886EA">
            <w:pPr>
              <w:spacing w:line="240" w:lineRule="atLeast"/>
              <w:jc w:val="center"/>
              <w:rPr>
                <w:rFonts w:hint="eastAsia" w:ascii="宋体" w:hAnsi="宋体" w:cs="华文仿宋"/>
                <w:b/>
                <w:color w:val="000000" w:themeColor="text1"/>
                <w:sz w:val="24"/>
                <w14:textFill>
                  <w14:solidFill>
                    <w14:schemeClr w14:val="tx1"/>
                  </w14:solidFill>
                </w14:textFill>
              </w:rPr>
            </w:pPr>
            <w:r>
              <w:rPr>
                <w:rFonts w:hint="eastAsia" w:ascii="宋体" w:hAnsi="宋体" w:cs="华文仿宋"/>
                <w:b/>
                <w:color w:val="000000" w:themeColor="text1"/>
                <w:sz w:val="24"/>
                <w14:textFill>
                  <w14:solidFill>
                    <w14:schemeClr w14:val="tx1"/>
                  </w14:solidFill>
                </w14:textFill>
              </w:rPr>
              <w:t>序号</w:t>
            </w:r>
          </w:p>
        </w:tc>
        <w:tc>
          <w:tcPr>
            <w:tcW w:w="1980" w:type="dxa"/>
            <w:noWrap w:val="0"/>
            <w:vAlign w:val="center"/>
          </w:tcPr>
          <w:p w14:paraId="7A49408F">
            <w:pPr>
              <w:spacing w:line="240" w:lineRule="atLeast"/>
              <w:jc w:val="center"/>
              <w:rPr>
                <w:rFonts w:hint="eastAsia" w:ascii="宋体" w:hAnsi="宋体" w:cs="华文仿宋"/>
                <w:b/>
                <w:color w:val="000000" w:themeColor="text1"/>
                <w:sz w:val="24"/>
                <w14:textFill>
                  <w14:solidFill>
                    <w14:schemeClr w14:val="tx1"/>
                  </w14:solidFill>
                </w14:textFill>
              </w:rPr>
            </w:pPr>
            <w:r>
              <w:rPr>
                <w:rFonts w:hint="eastAsia" w:ascii="宋体" w:hAnsi="宋体" w:cs="华文仿宋"/>
                <w:b/>
                <w:color w:val="000000" w:themeColor="text1"/>
                <w:sz w:val="24"/>
                <w14:textFill>
                  <w14:solidFill>
                    <w14:schemeClr w14:val="tx1"/>
                  </w14:solidFill>
                </w14:textFill>
              </w:rPr>
              <w:t>名称</w:t>
            </w:r>
          </w:p>
        </w:tc>
        <w:tc>
          <w:tcPr>
            <w:tcW w:w="5760" w:type="dxa"/>
            <w:noWrap w:val="0"/>
            <w:vAlign w:val="center"/>
          </w:tcPr>
          <w:p w14:paraId="01B3BFCD">
            <w:pPr>
              <w:spacing w:line="240" w:lineRule="atLeast"/>
              <w:jc w:val="center"/>
              <w:rPr>
                <w:rFonts w:hint="eastAsia" w:ascii="宋体" w:hAnsi="宋体" w:cs="华文仿宋"/>
                <w:b/>
                <w:color w:val="000000" w:themeColor="text1"/>
                <w:sz w:val="24"/>
                <w14:textFill>
                  <w14:solidFill>
                    <w14:schemeClr w14:val="tx1"/>
                  </w14:solidFill>
                </w14:textFill>
              </w:rPr>
            </w:pPr>
            <w:r>
              <w:rPr>
                <w:rFonts w:hint="eastAsia" w:ascii="宋体" w:hAnsi="宋体" w:cs="华文仿宋"/>
                <w:b/>
                <w:color w:val="000000" w:themeColor="text1"/>
                <w:sz w:val="24"/>
                <w14:textFill>
                  <w14:solidFill>
                    <w14:schemeClr w14:val="tx1"/>
                  </w14:solidFill>
                </w14:textFill>
              </w:rPr>
              <w:t>技术参数描述</w:t>
            </w:r>
          </w:p>
        </w:tc>
      </w:tr>
      <w:tr w14:paraId="0AC52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5404B950">
            <w:pPr>
              <w:spacing w:line="240" w:lineRule="atLeast"/>
              <w:jc w:val="center"/>
              <w:rPr>
                <w:rFonts w:hint="eastAsia" w:ascii="宋体" w:hAnsi="宋体" w:cs="华文仿宋"/>
                <w:color w:val="000000" w:themeColor="text1"/>
                <w:sz w:val="24"/>
                <w14:textFill>
                  <w14:solidFill>
                    <w14:schemeClr w14:val="tx1"/>
                  </w14:solidFill>
                </w14:textFill>
              </w:rPr>
            </w:pPr>
            <w:r>
              <w:rPr>
                <w:rFonts w:hint="eastAsia" w:ascii="宋体" w:hAnsi="宋体" w:cs="华文仿宋"/>
                <w:color w:val="000000" w:themeColor="text1"/>
                <w:sz w:val="24"/>
                <w14:textFill>
                  <w14:solidFill>
                    <w14:schemeClr w14:val="tx1"/>
                  </w14:solidFill>
                </w14:textFill>
              </w:rPr>
              <w:t>1</w:t>
            </w:r>
          </w:p>
        </w:tc>
        <w:tc>
          <w:tcPr>
            <w:tcW w:w="1980" w:type="dxa"/>
            <w:noWrap w:val="0"/>
            <w:vAlign w:val="center"/>
          </w:tcPr>
          <w:p w14:paraId="60CA0F09">
            <w:pPr>
              <w:spacing w:line="240" w:lineRule="atLeast"/>
              <w:jc w:val="center"/>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用途</w:t>
            </w:r>
          </w:p>
        </w:tc>
        <w:tc>
          <w:tcPr>
            <w:tcW w:w="5760" w:type="dxa"/>
            <w:noWrap w:val="0"/>
            <w:vAlign w:val="center"/>
          </w:tcPr>
          <w:p w14:paraId="06ACFA3E">
            <w:pPr>
              <w:jc w:val="left"/>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适用于硬式内窥镜、电刀线等非耐热耐湿性手术器械的灭菌，广泛应用于医疗机构的手术室、供应室等重点科室</w:t>
            </w:r>
          </w:p>
        </w:tc>
      </w:tr>
      <w:tr w14:paraId="6CE49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828" w:type="dxa"/>
            <w:noWrap w:val="0"/>
            <w:vAlign w:val="center"/>
          </w:tcPr>
          <w:p w14:paraId="072C38F6">
            <w:pPr>
              <w:spacing w:line="240" w:lineRule="atLeast"/>
              <w:jc w:val="center"/>
              <w:rPr>
                <w:rFonts w:hint="eastAsia" w:ascii="宋体" w:hAnsi="宋体" w:cs="华文仿宋"/>
                <w:color w:val="000000" w:themeColor="text1"/>
                <w:sz w:val="24"/>
                <w14:textFill>
                  <w14:solidFill>
                    <w14:schemeClr w14:val="tx1"/>
                  </w14:solidFill>
                </w14:textFill>
              </w:rPr>
            </w:pPr>
            <w:r>
              <w:rPr>
                <w:rFonts w:hint="eastAsia" w:ascii="宋体" w:hAnsi="宋体" w:cs="华文仿宋"/>
                <w:color w:val="000000" w:themeColor="text1"/>
                <w:sz w:val="24"/>
                <w14:textFill>
                  <w14:solidFill>
                    <w14:schemeClr w14:val="tx1"/>
                  </w14:solidFill>
                </w14:textFill>
              </w:rPr>
              <w:t>2</w:t>
            </w:r>
          </w:p>
        </w:tc>
        <w:tc>
          <w:tcPr>
            <w:tcW w:w="1980" w:type="dxa"/>
            <w:noWrap w:val="0"/>
            <w:vAlign w:val="center"/>
          </w:tcPr>
          <w:p w14:paraId="31B51476">
            <w:pPr>
              <w:spacing w:line="240" w:lineRule="atLeast"/>
              <w:jc w:val="center"/>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灭菌剂</w:t>
            </w:r>
          </w:p>
        </w:tc>
        <w:tc>
          <w:tcPr>
            <w:tcW w:w="5760" w:type="dxa"/>
            <w:noWrap w:val="0"/>
            <w:vAlign w:val="center"/>
          </w:tcPr>
          <w:p w14:paraId="1656936A">
            <w:pPr>
              <w:spacing w:line="240" w:lineRule="atLeast"/>
              <w:jc w:val="left"/>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浓度</w:t>
            </w:r>
            <w:r>
              <w:rPr>
                <w:rFonts w:ascii="宋体" w:hAnsi="宋体" w:cs="华文仿宋"/>
                <w:color w:val="000000" w:themeColor="text1"/>
                <w:szCs w:val="21"/>
                <w14:textFill>
                  <w14:solidFill>
                    <w14:schemeClr w14:val="tx1"/>
                  </w14:solidFill>
                </w14:textFill>
              </w:rPr>
              <w:t>56-</w:t>
            </w:r>
            <w:r>
              <w:rPr>
                <w:rFonts w:hint="eastAsia" w:ascii="宋体" w:hAnsi="宋体" w:cs="华文仿宋"/>
                <w:color w:val="000000" w:themeColor="text1"/>
                <w:szCs w:val="21"/>
                <w14:textFill>
                  <w14:solidFill>
                    <w14:schemeClr w14:val="tx1"/>
                  </w14:solidFill>
                </w14:textFill>
              </w:rPr>
              <w:t>60%过氧化氢</w:t>
            </w:r>
          </w:p>
        </w:tc>
      </w:tr>
      <w:tr w14:paraId="759DC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28" w:type="dxa"/>
            <w:noWrap w:val="0"/>
            <w:vAlign w:val="center"/>
          </w:tcPr>
          <w:p w14:paraId="5686125E">
            <w:pPr>
              <w:spacing w:line="240" w:lineRule="atLeast"/>
              <w:jc w:val="center"/>
              <w:rPr>
                <w:rFonts w:hint="eastAsia" w:ascii="宋体" w:hAnsi="宋体" w:cs="华文仿宋"/>
                <w:color w:val="000000" w:themeColor="text1"/>
                <w:sz w:val="24"/>
                <w14:textFill>
                  <w14:solidFill>
                    <w14:schemeClr w14:val="tx1"/>
                  </w14:solidFill>
                </w14:textFill>
              </w:rPr>
            </w:pPr>
            <w:r>
              <w:rPr>
                <w:rFonts w:hint="eastAsia" w:ascii="宋体" w:hAnsi="宋体" w:cs="华文仿宋"/>
                <w:color w:val="000000" w:themeColor="text1"/>
                <w:sz w:val="24"/>
                <w14:textFill>
                  <w14:solidFill>
                    <w14:schemeClr w14:val="tx1"/>
                  </w14:solidFill>
                </w14:textFill>
              </w:rPr>
              <w:t>3</w:t>
            </w:r>
          </w:p>
        </w:tc>
        <w:tc>
          <w:tcPr>
            <w:tcW w:w="1980" w:type="dxa"/>
            <w:noWrap w:val="0"/>
            <w:vAlign w:val="center"/>
          </w:tcPr>
          <w:p w14:paraId="148524A6">
            <w:pPr>
              <w:spacing w:line="240" w:lineRule="atLeast"/>
              <w:jc w:val="center"/>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容积</w:t>
            </w:r>
          </w:p>
        </w:tc>
        <w:tc>
          <w:tcPr>
            <w:tcW w:w="5760" w:type="dxa"/>
            <w:noWrap w:val="0"/>
            <w:vAlign w:val="center"/>
          </w:tcPr>
          <w:p w14:paraId="38A72E0C">
            <w:pPr>
              <w:spacing w:line="240" w:lineRule="atLeast"/>
              <w:jc w:val="left"/>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总容积≥135L</w:t>
            </w:r>
          </w:p>
        </w:tc>
      </w:tr>
      <w:tr w14:paraId="7A669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28" w:type="dxa"/>
            <w:noWrap w:val="0"/>
            <w:vAlign w:val="center"/>
          </w:tcPr>
          <w:p w14:paraId="7B89486C">
            <w:pPr>
              <w:spacing w:line="240" w:lineRule="atLeast"/>
              <w:jc w:val="center"/>
              <w:rPr>
                <w:rFonts w:hint="eastAsia" w:ascii="宋体" w:hAnsi="宋体" w:cs="华文仿宋"/>
                <w:color w:val="000000" w:themeColor="text1"/>
                <w:sz w:val="24"/>
                <w14:textFill>
                  <w14:solidFill>
                    <w14:schemeClr w14:val="tx1"/>
                  </w14:solidFill>
                </w14:textFill>
              </w:rPr>
            </w:pPr>
            <w:r>
              <w:rPr>
                <w:rFonts w:hint="eastAsia" w:ascii="宋体" w:hAnsi="宋体" w:cs="华文仿宋"/>
                <w:color w:val="000000" w:themeColor="text1"/>
                <w:sz w:val="24"/>
                <w14:textFill>
                  <w14:solidFill>
                    <w14:schemeClr w14:val="tx1"/>
                  </w14:solidFill>
                </w14:textFill>
              </w:rPr>
              <w:t>4</w:t>
            </w:r>
          </w:p>
        </w:tc>
        <w:tc>
          <w:tcPr>
            <w:tcW w:w="1980" w:type="dxa"/>
            <w:noWrap w:val="0"/>
            <w:vAlign w:val="center"/>
          </w:tcPr>
          <w:p w14:paraId="2C1B4D93">
            <w:pPr>
              <w:spacing w:line="240" w:lineRule="atLeast"/>
              <w:jc w:val="center"/>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舱体形式</w:t>
            </w:r>
          </w:p>
        </w:tc>
        <w:tc>
          <w:tcPr>
            <w:tcW w:w="5760" w:type="dxa"/>
            <w:noWrap w:val="0"/>
            <w:vAlign w:val="center"/>
          </w:tcPr>
          <w:p w14:paraId="1D151906">
            <w:pPr>
              <w:spacing w:line="240" w:lineRule="atLeast"/>
              <w:jc w:val="left"/>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方柜</w:t>
            </w:r>
          </w:p>
        </w:tc>
      </w:tr>
      <w:tr w14:paraId="4C223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28" w:type="dxa"/>
            <w:noWrap w:val="0"/>
            <w:vAlign w:val="center"/>
          </w:tcPr>
          <w:p w14:paraId="78C65EF7">
            <w:pPr>
              <w:spacing w:line="240" w:lineRule="atLeast"/>
              <w:jc w:val="center"/>
              <w:rPr>
                <w:rFonts w:hint="eastAsia" w:ascii="宋体" w:hAnsi="宋体" w:cs="华文仿宋"/>
                <w:color w:val="000000" w:themeColor="text1"/>
                <w:sz w:val="24"/>
                <w14:textFill>
                  <w14:solidFill>
                    <w14:schemeClr w14:val="tx1"/>
                  </w14:solidFill>
                </w14:textFill>
              </w:rPr>
            </w:pPr>
            <w:r>
              <w:rPr>
                <w:rFonts w:hint="eastAsia" w:ascii="宋体" w:hAnsi="宋体" w:cs="华文仿宋"/>
                <w:color w:val="000000" w:themeColor="text1"/>
                <w:sz w:val="24"/>
                <w14:textFill>
                  <w14:solidFill>
                    <w14:schemeClr w14:val="tx1"/>
                  </w14:solidFill>
                </w14:textFill>
              </w:rPr>
              <w:t>5</w:t>
            </w:r>
          </w:p>
        </w:tc>
        <w:tc>
          <w:tcPr>
            <w:tcW w:w="1980" w:type="dxa"/>
            <w:noWrap w:val="0"/>
            <w:vAlign w:val="center"/>
          </w:tcPr>
          <w:p w14:paraId="75437466">
            <w:pPr>
              <w:spacing w:line="240" w:lineRule="atLeast"/>
              <w:jc w:val="center"/>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灭菌</w:t>
            </w:r>
            <w:r>
              <w:rPr>
                <w:rFonts w:ascii="宋体" w:hAnsi="宋体" w:cs="华文仿宋"/>
                <w:color w:val="000000" w:themeColor="text1"/>
                <w:szCs w:val="21"/>
                <w14:textFill>
                  <w14:solidFill>
                    <w14:schemeClr w14:val="tx1"/>
                  </w14:solidFill>
                </w14:textFill>
              </w:rPr>
              <w:t>温度</w:t>
            </w:r>
          </w:p>
        </w:tc>
        <w:tc>
          <w:tcPr>
            <w:tcW w:w="5760" w:type="dxa"/>
            <w:noWrap w:val="0"/>
            <w:vAlign w:val="center"/>
          </w:tcPr>
          <w:p w14:paraId="01A923E9">
            <w:pPr>
              <w:spacing w:line="240" w:lineRule="atLeast"/>
              <w:jc w:val="left"/>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50±5℃</w:t>
            </w:r>
          </w:p>
        </w:tc>
      </w:tr>
      <w:tr w14:paraId="055DF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08C088D6">
            <w:pPr>
              <w:spacing w:line="240" w:lineRule="atLeast"/>
              <w:jc w:val="center"/>
              <w:rPr>
                <w:rFonts w:hint="eastAsia" w:ascii="宋体" w:hAnsi="宋体" w:cs="华文仿宋"/>
                <w:color w:val="000000" w:themeColor="text1"/>
                <w:sz w:val="24"/>
                <w14:textFill>
                  <w14:solidFill>
                    <w14:schemeClr w14:val="tx1"/>
                  </w14:solidFill>
                </w14:textFill>
              </w:rPr>
            </w:pPr>
            <w:r>
              <w:rPr>
                <w:rFonts w:ascii="宋体" w:hAnsi="宋体" w:cs="华文仿宋"/>
                <w:color w:val="000000" w:themeColor="text1"/>
                <w:sz w:val="24"/>
                <w14:textFill>
                  <w14:solidFill>
                    <w14:schemeClr w14:val="tx1"/>
                  </w14:solidFill>
                </w14:textFill>
              </w:rPr>
              <w:t>6</w:t>
            </w:r>
          </w:p>
        </w:tc>
        <w:tc>
          <w:tcPr>
            <w:tcW w:w="1980" w:type="dxa"/>
            <w:noWrap w:val="0"/>
            <w:vAlign w:val="center"/>
          </w:tcPr>
          <w:p w14:paraId="6C29F2CA">
            <w:pPr>
              <w:spacing w:line="240" w:lineRule="atLeast"/>
              <w:jc w:val="center"/>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灭菌剂注入方式</w:t>
            </w:r>
          </w:p>
        </w:tc>
        <w:tc>
          <w:tcPr>
            <w:tcW w:w="5760" w:type="dxa"/>
            <w:noWrap w:val="0"/>
            <w:vAlign w:val="center"/>
          </w:tcPr>
          <w:p w14:paraId="4E66D0ED">
            <w:pPr>
              <w:spacing w:line="240" w:lineRule="atLeast"/>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瓶装螺旋加注式</w:t>
            </w:r>
          </w:p>
          <w:p w14:paraId="21385E2A">
            <w:pPr>
              <w:spacing w:line="240" w:lineRule="atLeast"/>
              <w:jc w:val="left"/>
              <w:rPr>
                <w:rFonts w:hint="eastAsia" w:ascii="宋体" w:hAnsi="宋体" w:cs="华文仿宋"/>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精确计量注入，可以实现灭菌剂耗材通用，过氧化氢加入量可实现屏幕微调，</w:t>
            </w:r>
            <w:r>
              <w:rPr>
                <w:rFonts w:ascii="宋体" w:hAnsi="宋体"/>
                <w:color w:val="000000" w:themeColor="text1"/>
                <w:szCs w:val="21"/>
                <w14:textFill>
                  <w14:solidFill>
                    <w14:schemeClr w14:val="tx1"/>
                  </w14:solidFill>
                </w14:textFill>
              </w:rPr>
              <w:t>节约成本。</w:t>
            </w:r>
          </w:p>
        </w:tc>
      </w:tr>
      <w:tr w14:paraId="75A76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28" w:type="dxa"/>
            <w:noWrap w:val="0"/>
            <w:vAlign w:val="center"/>
          </w:tcPr>
          <w:p w14:paraId="5688E43A">
            <w:pPr>
              <w:spacing w:line="240" w:lineRule="atLeast"/>
              <w:jc w:val="center"/>
              <w:rPr>
                <w:rFonts w:hint="eastAsia" w:ascii="宋体" w:hAnsi="宋体" w:cs="华文仿宋"/>
                <w:color w:val="000000" w:themeColor="text1"/>
                <w:sz w:val="24"/>
                <w14:textFill>
                  <w14:solidFill>
                    <w14:schemeClr w14:val="tx1"/>
                  </w14:solidFill>
                </w14:textFill>
              </w:rPr>
            </w:pPr>
            <w:r>
              <w:rPr>
                <w:rFonts w:ascii="宋体" w:hAnsi="宋体" w:cs="华文仿宋"/>
                <w:color w:val="000000" w:themeColor="text1"/>
                <w:sz w:val="24"/>
                <w14:textFill>
                  <w14:solidFill>
                    <w14:schemeClr w14:val="tx1"/>
                  </w14:solidFill>
                </w14:textFill>
              </w:rPr>
              <w:t>7</w:t>
            </w:r>
          </w:p>
        </w:tc>
        <w:tc>
          <w:tcPr>
            <w:tcW w:w="1980" w:type="dxa"/>
            <w:noWrap w:val="0"/>
            <w:vAlign w:val="center"/>
          </w:tcPr>
          <w:p w14:paraId="76A31588">
            <w:pPr>
              <w:spacing w:line="240" w:lineRule="atLeast"/>
              <w:jc w:val="center"/>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控制系统</w:t>
            </w:r>
          </w:p>
        </w:tc>
        <w:tc>
          <w:tcPr>
            <w:tcW w:w="5760" w:type="dxa"/>
            <w:noWrap w:val="0"/>
            <w:vAlign w:val="center"/>
          </w:tcPr>
          <w:p w14:paraId="610D9AAE">
            <w:pPr>
              <w:spacing w:line="240" w:lineRule="atLeast"/>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PLC控制</w:t>
            </w:r>
          </w:p>
          <w:p w14:paraId="2F2AB7AD">
            <w:pPr>
              <w:spacing w:line="240" w:lineRule="atLeast"/>
              <w:jc w:val="left"/>
              <w:rPr>
                <w:rFonts w:hint="eastAsia" w:ascii="宋体" w:hAnsi="宋体" w:cs="华文仿宋"/>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r>
              <w:rPr>
                <w:rFonts w:hint="eastAsia" w:ascii="宋体" w:hAnsi="宋体"/>
                <w:color w:val="000000" w:themeColor="text1"/>
                <w:szCs w:val="21"/>
                <w:lang w:val="en-US" w:eastAsia="zh-CN"/>
                <w14:textFill>
                  <w14:solidFill>
                    <w14:schemeClr w14:val="tx1"/>
                  </w14:solidFill>
                </w14:textFill>
              </w:rPr>
              <w:t>0</w:t>
            </w:r>
            <w:r>
              <w:rPr>
                <w:rFonts w:hint="eastAsia" w:ascii="宋体" w:hAnsi="宋体"/>
                <w:color w:val="000000" w:themeColor="text1"/>
                <w:szCs w:val="21"/>
                <w14:textFill>
                  <w14:solidFill>
                    <w14:schemeClr w14:val="tx1"/>
                  </w14:solidFill>
                </w14:textFill>
              </w:rPr>
              <w:t>寸彩色触摸屏</w:t>
            </w:r>
          </w:p>
        </w:tc>
      </w:tr>
      <w:tr w14:paraId="723B9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5F6372E2">
            <w:pPr>
              <w:spacing w:line="240" w:lineRule="atLeast"/>
              <w:jc w:val="center"/>
              <w:rPr>
                <w:rFonts w:hint="eastAsia" w:ascii="宋体" w:hAnsi="宋体" w:cs="华文仿宋"/>
                <w:color w:val="000000" w:themeColor="text1"/>
                <w:sz w:val="24"/>
                <w14:textFill>
                  <w14:solidFill>
                    <w14:schemeClr w14:val="tx1"/>
                  </w14:solidFill>
                </w14:textFill>
              </w:rPr>
            </w:pPr>
            <w:r>
              <w:rPr>
                <w:rFonts w:ascii="宋体" w:hAnsi="宋体" w:cs="华文仿宋"/>
                <w:color w:val="000000" w:themeColor="text1"/>
                <w:sz w:val="24"/>
                <w14:textFill>
                  <w14:solidFill>
                    <w14:schemeClr w14:val="tx1"/>
                  </w14:solidFill>
                </w14:textFill>
              </w:rPr>
              <w:t>8</w:t>
            </w:r>
          </w:p>
        </w:tc>
        <w:tc>
          <w:tcPr>
            <w:tcW w:w="1980" w:type="dxa"/>
            <w:noWrap w:val="0"/>
            <w:vAlign w:val="center"/>
          </w:tcPr>
          <w:p w14:paraId="7E8F93D4">
            <w:pPr>
              <w:spacing w:line="240" w:lineRule="atLeast"/>
              <w:jc w:val="center"/>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密封门</w:t>
            </w:r>
          </w:p>
        </w:tc>
        <w:tc>
          <w:tcPr>
            <w:tcW w:w="5760" w:type="dxa"/>
            <w:noWrap w:val="0"/>
            <w:vAlign w:val="center"/>
          </w:tcPr>
          <w:p w14:paraId="4313915F">
            <w:pPr>
              <w:spacing w:line="240" w:lineRule="atLeast"/>
              <w:jc w:val="left"/>
              <w:rPr>
                <w:rFonts w:hint="eastAsia" w:ascii="宋体" w:hAnsi="宋体" w:cs="华文仿宋"/>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采用全自动升降密封门，门上带有远红外线防夹手设计（非机械感应式），遇到障碍物预先报警，不需接触障碍物。</w:t>
            </w:r>
          </w:p>
        </w:tc>
      </w:tr>
      <w:tr w14:paraId="05ED2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828" w:type="dxa"/>
            <w:noWrap w:val="0"/>
            <w:vAlign w:val="center"/>
          </w:tcPr>
          <w:p w14:paraId="445666D3">
            <w:pPr>
              <w:spacing w:line="240" w:lineRule="atLeast"/>
              <w:jc w:val="center"/>
              <w:rPr>
                <w:rFonts w:hint="eastAsia" w:ascii="宋体" w:hAnsi="宋体" w:cs="华文仿宋"/>
                <w:color w:val="000000" w:themeColor="text1"/>
                <w:sz w:val="24"/>
                <w14:textFill>
                  <w14:solidFill>
                    <w14:schemeClr w14:val="tx1"/>
                  </w14:solidFill>
                </w14:textFill>
              </w:rPr>
            </w:pPr>
            <w:r>
              <w:rPr>
                <w:rFonts w:ascii="宋体" w:hAnsi="宋体" w:cs="华文仿宋"/>
                <w:color w:val="000000" w:themeColor="text1"/>
                <w:sz w:val="24"/>
                <w14:textFill>
                  <w14:solidFill>
                    <w14:schemeClr w14:val="tx1"/>
                  </w14:solidFill>
                </w14:textFill>
              </w:rPr>
              <w:t>9</w:t>
            </w:r>
          </w:p>
        </w:tc>
        <w:tc>
          <w:tcPr>
            <w:tcW w:w="1980" w:type="dxa"/>
            <w:noWrap w:val="0"/>
            <w:vAlign w:val="center"/>
          </w:tcPr>
          <w:p w14:paraId="3825AB3E">
            <w:pPr>
              <w:spacing w:line="240" w:lineRule="atLeast"/>
              <w:jc w:val="center"/>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灭菌残留物</w:t>
            </w:r>
          </w:p>
        </w:tc>
        <w:tc>
          <w:tcPr>
            <w:tcW w:w="5760" w:type="dxa"/>
            <w:noWrap w:val="0"/>
            <w:vAlign w:val="center"/>
          </w:tcPr>
          <w:p w14:paraId="08295884">
            <w:pPr>
              <w:spacing w:line="240" w:lineRule="atLeast"/>
              <w:jc w:val="left"/>
              <w:rPr>
                <w:rFonts w:hint="eastAsia" w:ascii="宋体" w:hAnsi="宋体" w:cs="华文仿宋"/>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残留物</w:t>
            </w:r>
            <w:r>
              <w:rPr>
                <w:rFonts w:ascii="宋体" w:hAnsi="宋体"/>
                <w:color w:val="000000" w:themeColor="text1"/>
                <w:szCs w:val="21"/>
                <w14:textFill>
                  <w14:solidFill>
                    <w14:schemeClr w14:val="tx1"/>
                  </w14:solidFill>
                </w14:textFill>
              </w:rPr>
              <w:t>为水</w:t>
            </w:r>
            <w:r>
              <w:rPr>
                <w:rFonts w:hint="eastAsia" w:ascii="宋体" w:hAnsi="宋体"/>
                <w:color w:val="000000" w:themeColor="text1"/>
                <w:szCs w:val="21"/>
                <w14:textFill>
                  <w14:solidFill>
                    <w14:schemeClr w14:val="tx1"/>
                  </w14:solidFill>
                </w14:textFill>
              </w:rPr>
              <w:t>和</w:t>
            </w:r>
            <w:r>
              <w:rPr>
                <w:rFonts w:ascii="宋体" w:hAnsi="宋体"/>
                <w:color w:val="000000" w:themeColor="text1"/>
                <w:szCs w:val="21"/>
                <w14:textFill>
                  <w14:solidFill>
                    <w14:schemeClr w14:val="tx1"/>
                  </w14:solidFill>
                </w14:textFill>
              </w:rPr>
              <w:t>氧气，</w:t>
            </w:r>
            <w:r>
              <w:rPr>
                <w:rFonts w:hint="eastAsia" w:ascii="宋体" w:hAnsi="宋体"/>
                <w:color w:val="000000" w:themeColor="text1"/>
                <w:szCs w:val="21"/>
                <w14:textFill>
                  <w14:solidFill>
                    <w14:schemeClr w14:val="tx1"/>
                  </w14:solidFill>
                </w14:textFill>
              </w:rPr>
              <w:t>无毒，</w:t>
            </w:r>
            <w:r>
              <w:rPr>
                <w:rFonts w:ascii="宋体" w:hAnsi="宋体"/>
                <w:color w:val="000000" w:themeColor="text1"/>
                <w:szCs w:val="21"/>
                <w14:textFill>
                  <w14:solidFill>
                    <w14:schemeClr w14:val="tx1"/>
                  </w14:solidFill>
                </w14:textFill>
              </w:rPr>
              <w:t>安全</w:t>
            </w:r>
            <w:r>
              <w:rPr>
                <w:rFonts w:hint="eastAsia" w:ascii="宋体" w:hAnsi="宋体"/>
                <w:color w:val="000000" w:themeColor="text1"/>
                <w:szCs w:val="21"/>
                <w14:textFill>
                  <w14:solidFill>
                    <w14:schemeClr w14:val="tx1"/>
                  </w14:solidFill>
                </w14:textFill>
              </w:rPr>
              <w:t>。</w:t>
            </w:r>
          </w:p>
        </w:tc>
      </w:tr>
      <w:tr w14:paraId="499A7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28" w:type="dxa"/>
            <w:noWrap w:val="0"/>
            <w:vAlign w:val="center"/>
          </w:tcPr>
          <w:p w14:paraId="7ABB2191">
            <w:pPr>
              <w:spacing w:line="240" w:lineRule="atLeast"/>
              <w:jc w:val="center"/>
              <w:rPr>
                <w:rFonts w:hint="eastAsia" w:ascii="宋体" w:hAnsi="宋体" w:cs="华文仿宋"/>
                <w:color w:val="000000" w:themeColor="text1"/>
                <w:sz w:val="24"/>
                <w14:textFill>
                  <w14:solidFill>
                    <w14:schemeClr w14:val="tx1"/>
                  </w14:solidFill>
                </w14:textFill>
              </w:rPr>
            </w:pPr>
            <w:r>
              <w:rPr>
                <w:rFonts w:ascii="宋体" w:hAnsi="宋体" w:cs="华文仿宋"/>
                <w:color w:val="000000" w:themeColor="text1"/>
                <w:sz w:val="24"/>
                <w14:textFill>
                  <w14:solidFill>
                    <w14:schemeClr w14:val="tx1"/>
                  </w14:solidFill>
                </w14:textFill>
              </w:rPr>
              <w:t>10</w:t>
            </w:r>
          </w:p>
        </w:tc>
        <w:tc>
          <w:tcPr>
            <w:tcW w:w="1980" w:type="dxa"/>
            <w:noWrap w:val="0"/>
            <w:vAlign w:val="center"/>
          </w:tcPr>
          <w:p w14:paraId="2961B383">
            <w:pPr>
              <w:spacing w:line="240" w:lineRule="atLeast"/>
              <w:jc w:val="center"/>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灭菌室材质</w:t>
            </w:r>
          </w:p>
        </w:tc>
        <w:tc>
          <w:tcPr>
            <w:tcW w:w="5760" w:type="dxa"/>
            <w:noWrap w:val="0"/>
            <w:vAlign w:val="center"/>
          </w:tcPr>
          <w:p w14:paraId="600D9A53">
            <w:pPr>
              <w:spacing w:line="240" w:lineRule="atLeast"/>
              <w:jc w:val="left"/>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采用5052防锈铝合金材质内壳，坚固耐腐蚀</w:t>
            </w:r>
          </w:p>
        </w:tc>
      </w:tr>
      <w:tr w14:paraId="7F34E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66697D68">
            <w:pPr>
              <w:spacing w:line="240" w:lineRule="atLeast"/>
              <w:jc w:val="center"/>
              <w:rPr>
                <w:rFonts w:hint="eastAsia" w:ascii="宋体" w:hAnsi="宋体" w:cs="华文仿宋"/>
                <w:color w:val="000000" w:themeColor="text1"/>
                <w:sz w:val="24"/>
                <w14:textFill>
                  <w14:solidFill>
                    <w14:schemeClr w14:val="tx1"/>
                  </w14:solidFill>
                </w14:textFill>
              </w:rPr>
            </w:pPr>
            <w:r>
              <w:rPr>
                <w:rFonts w:hint="eastAsia" w:ascii="宋体" w:hAnsi="宋体" w:cs="华文仿宋"/>
                <w:color w:val="000000" w:themeColor="text1"/>
                <w:sz w:val="24"/>
                <w14:textFill>
                  <w14:solidFill>
                    <w14:schemeClr w14:val="tx1"/>
                  </w14:solidFill>
                </w14:textFill>
              </w:rPr>
              <w:t>11</w:t>
            </w:r>
          </w:p>
        </w:tc>
        <w:tc>
          <w:tcPr>
            <w:tcW w:w="1980" w:type="dxa"/>
            <w:noWrap w:val="0"/>
            <w:vAlign w:val="center"/>
          </w:tcPr>
          <w:p w14:paraId="276B8608">
            <w:pPr>
              <w:spacing w:line="240" w:lineRule="atLeast"/>
              <w:jc w:val="center"/>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 w:val="24"/>
                <w14:textFill>
                  <w14:solidFill>
                    <w14:schemeClr w14:val="tx1"/>
                  </w14:solidFill>
                </w14:textFill>
              </w:rPr>
              <w:t>★</w:t>
            </w:r>
            <w:r>
              <w:rPr>
                <w:rFonts w:hint="eastAsia" w:ascii="宋体" w:hAnsi="宋体" w:cs="华文仿宋"/>
                <w:color w:val="000000" w:themeColor="text1"/>
                <w:szCs w:val="21"/>
                <w14:textFill>
                  <w14:solidFill>
                    <w14:schemeClr w14:val="tx1"/>
                  </w14:solidFill>
                </w14:textFill>
              </w:rPr>
              <w:t>过氧化氢提纯装置</w:t>
            </w:r>
          </w:p>
        </w:tc>
        <w:tc>
          <w:tcPr>
            <w:tcW w:w="5760" w:type="dxa"/>
            <w:noWrap w:val="0"/>
            <w:vAlign w:val="center"/>
          </w:tcPr>
          <w:p w14:paraId="78041C8B">
            <w:pPr>
              <w:spacing w:line="240" w:lineRule="atLeast"/>
              <w:jc w:val="left"/>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设备自带过氧化氢提纯装置，设备运行时自动提高过氧化氢浓度含量，以利于狭长管腔的灭菌。</w:t>
            </w:r>
          </w:p>
        </w:tc>
      </w:tr>
      <w:tr w14:paraId="12553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828" w:type="dxa"/>
            <w:noWrap w:val="0"/>
            <w:vAlign w:val="center"/>
          </w:tcPr>
          <w:p w14:paraId="35651226">
            <w:pPr>
              <w:spacing w:line="240" w:lineRule="atLeast"/>
              <w:jc w:val="center"/>
              <w:rPr>
                <w:rFonts w:hint="eastAsia" w:ascii="宋体" w:hAnsi="宋体" w:cs="华文仿宋"/>
                <w:color w:val="000000" w:themeColor="text1"/>
                <w:sz w:val="24"/>
                <w14:textFill>
                  <w14:solidFill>
                    <w14:schemeClr w14:val="tx1"/>
                  </w14:solidFill>
                </w14:textFill>
              </w:rPr>
            </w:pPr>
            <w:r>
              <w:rPr>
                <w:rFonts w:hint="eastAsia" w:ascii="宋体" w:hAnsi="宋体" w:cs="华文仿宋"/>
                <w:color w:val="000000" w:themeColor="text1"/>
                <w:sz w:val="24"/>
                <w14:textFill>
                  <w14:solidFill>
                    <w14:schemeClr w14:val="tx1"/>
                  </w14:solidFill>
                </w14:textFill>
              </w:rPr>
              <w:t>12</w:t>
            </w:r>
          </w:p>
        </w:tc>
        <w:tc>
          <w:tcPr>
            <w:tcW w:w="1980" w:type="dxa"/>
            <w:noWrap w:val="0"/>
            <w:vAlign w:val="center"/>
          </w:tcPr>
          <w:p w14:paraId="6C6597BB">
            <w:pPr>
              <w:spacing w:line="240" w:lineRule="atLeast"/>
              <w:jc w:val="center"/>
              <w:rPr>
                <w:rFonts w:hint="eastAsia" w:ascii="宋体" w:hAnsi="宋体" w:cs="华文仿宋"/>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对医务人员影响</w:t>
            </w:r>
          </w:p>
        </w:tc>
        <w:tc>
          <w:tcPr>
            <w:tcW w:w="5760" w:type="dxa"/>
            <w:noWrap w:val="0"/>
            <w:vAlign w:val="center"/>
          </w:tcPr>
          <w:p w14:paraId="1C47A9ED">
            <w:pPr>
              <w:spacing w:line="240" w:lineRule="atLeast"/>
              <w:jc w:val="left"/>
              <w:rPr>
                <w:rFonts w:hint="eastAsia" w:ascii="宋体" w:hAnsi="宋体" w:cs="华文仿宋"/>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等离子体发生紫外线完全屏蔽，保证操作人员免受辐射影响</w:t>
            </w:r>
          </w:p>
        </w:tc>
      </w:tr>
      <w:tr w14:paraId="08337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3A239A25">
            <w:pPr>
              <w:spacing w:line="240" w:lineRule="atLeast"/>
              <w:jc w:val="center"/>
              <w:rPr>
                <w:rFonts w:hint="eastAsia" w:ascii="宋体" w:hAnsi="宋体" w:cs="华文仿宋"/>
                <w:color w:val="000000" w:themeColor="text1"/>
                <w:sz w:val="24"/>
                <w14:textFill>
                  <w14:solidFill>
                    <w14:schemeClr w14:val="tx1"/>
                  </w14:solidFill>
                </w14:textFill>
              </w:rPr>
            </w:pPr>
            <w:r>
              <w:rPr>
                <w:rFonts w:hint="eastAsia" w:ascii="宋体" w:hAnsi="宋体" w:cs="华文仿宋"/>
                <w:color w:val="000000" w:themeColor="text1"/>
                <w:sz w:val="24"/>
                <w14:textFill>
                  <w14:solidFill>
                    <w14:schemeClr w14:val="tx1"/>
                  </w14:solidFill>
                </w14:textFill>
              </w:rPr>
              <w:t>13</w:t>
            </w:r>
          </w:p>
        </w:tc>
        <w:tc>
          <w:tcPr>
            <w:tcW w:w="1980" w:type="dxa"/>
            <w:noWrap w:val="0"/>
            <w:vAlign w:val="center"/>
          </w:tcPr>
          <w:p w14:paraId="3370070F">
            <w:pPr>
              <w:spacing w:line="240" w:lineRule="atLeast"/>
              <w:jc w:val="center"/>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数据储存</w:t>
            </w:r>
          </w:p>
        </w:tc>
        <w:tc>
          <w:tcPr>
            <w:tcW w:w="5760" w:type="dxa"/>
            <w:noWrap w:val="0"/>
            <w:vAlign w:val="center"/>
          </w:tcPr>
          <w:p w14:paraId="597F57CB">
            <w:pPr>
              <w:spacing w:line="240" w:lineRule="atLeast"/>
              <w:jc w:val="left"/>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 xml:space="preserve">可记录用户所有灭菌流程，包括循环模式，灭菌参数、灭菌曲线 </w:t>
            </w:r>
          </w:p>
        </w:tc>
      </w:tr>
      <w:tr w14:paraId="134BA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15E5072E">
            <w:pPr>
              <w:spacing w:line="240" w:lineRule="atLeast"/>
              <w:jc w:val="center"/>
              <w:rPr>
                <w:rFonts w:hint="eastAsia" w:ascii="宋体" w:hAnsi="宋体" w:cs="华文仿宋"/>
                <w:color w:val="000000" w:themeColor="text1"/>
                <w:sz w:val="24"/>
                <w14:textFill>
                  <w14:solidFill>
                    <w14:schemeClr w14:val="tx1"/>
                  </w14:solidFill>
                </w14:textFill>
              </w:rPr>
            </w:pPr>
            <w:r>
              <w:rPr>
                <w:rFonts w:hint="eastAsia" w:ascii="宋体" w:hAnsi="宋体" w:cs="华文仿宋"/>
                <w:color w:val="000000" w:themeColor="text1"/>
                <w:sz w:val="24"/>
                <w14:textFill>
                  <w14:solidFill>
                    <w14:schemeClr w14:val="tx1"/>
                  </w14:solidFill>
                </w14:textFill>
              </w:rPr>
              <w:t>14</w:t>
            </w:r>
          </w:p>
        </w:tc>
        <w:tc>
          <w:tcPr>
            <w:tcW w:w="1980" w:type="dxa"/>
            <w:noWrap w:val="0"/>
            <w:vAlign w:val="center"/>
          </w:tcPr>
          <w:p w14:paraId="1A5F7821">
            <w:pPr>
              <w:spacing w:line="240" w:lineRule="atLeast"/>
              <w:jc w:val="center"/>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等离子体的产生</w:t>
            </w:r>
          </w:p>
        </w:tc>
        <w:tc>
          <w:tcPr>
            <w:tcW w:w="5760" w:type="dxa"/>
            <w:noWrap w:val="0"/>
            <w:vAlign w:val="center"/>
          </w:tcPr>
          <w:p w14:paraId="70511A0B">
            <w:pPr>
              <w:spacing w:line="240" w:lineRule="atLeast"/>
              <w:jc w:val="left"/>
              <w:rPr>
                <w:rFonts w:hint="eastAsia" w:ascii="宋体" w:hAnsi="宋体" w:cs="华文仿宋"/>
                <w:bCs/>
                <w:color w:val="000000" w:themeColor="text1"/>
                <w:kern w:val="0"/>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单一交流电放电方式可保证100%等离子放电成功，放电不成功自动报警</w:t>
            </w:r>
          </w:p>
        </w:tc>
      </w:tr>
      <w:tr w14:paraId="6F84A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828" w:type="dxa"/>
            <w:noWrap w:val="0"/>
            <w:vAlign w:val="center"/>
          </w:tcPr>
          <w:p w14:paraId="65CA0E3B">
            <w:pPr>
              <w:spacing w:line="240" w:lineRule="atLeast"/>
              <w:jc w:val="center"/>
              <w:rPr>
                <w:rFonts w:hint="eastAsia" w:ascii="宋体" w:hAnsi="宋体" w:cs="华文仿宋"/>
                <w:color w:val="000000" w:themeColor="text1"/>
                <w:sz w:val="24"/>
                <w14:textFill>
                  <w14:solidFill>
                    <w14:schemeClr w14:val="tx1"/>
                  </w14:solidFill>
                </w14:textFill>
              </w:rPr>
            </w:pPr>
            <w:r>
              <w:rPr>
                <w:rFonts w:hint="eastAsia" w:ascii="宋体" w:hAnsi="宋体" w:cs="华文仿宋"/>
                <w:color w:val="000000" w:themeColor="text1"/>
                <w:sz w:val="24"/>
                <w14:textFill>
                  <w14:solidFill>
                    <w14:schemeClr w14:val="tx1"/>
                  </w14:solidFill>
                </w14:textFill>
              </w:rPr>
              <w:t>15</w:t>
            </w:r>
          </w:p>
        </w:tc>
        <w:tc>
          <w:tcPr>
            <w:tcW w:w="1980" w:type="dxa"/>
            <w:noWrap w:val="0"/>
            <w:vAlign w:val="center"/>
          </w:tcPr>
          <w:p w14:paraId="40E27ED6">
            <w:pPr>
              <w:spacing w:line="240" w:lineRule="atLeast"/>
              <w:ind w:left="-301" w:leftChars="-137" w:firstLine="264" w:firstLineChars="120"/>
              <w:jc w:val="center"/>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灭菌速度</w:t>
            </w:r>
          </w:p>
        </w:tc>
        <w:tc>
          <w:tcPr>
            <w:tcW w:w="5760" w:type="dxa"/>
            <w:noWrap w:val="0"/>
            <w:vAlign w:val="center"/>
          </w:tcPr>
          <w:p w14:paraId="2684EDB5">
            <w:pPr>
              <w:spacing w:line="240" w:lineRule="atLeast"/>
              <w:jc w:val="left"/>
              <w:rPr>
                <w:rFonts w:hint="eastAsia" w:ascii="宋体" w:hAnsi="宋体" w:cs="华文仿宋"/>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标准循环≤</w:t>
            </w:r>
            <w:r>
              <w:rPr>
                <w:rFonts w:ascii="宋体" w:hAnsi="宋体"/>
                <w:color w:val="000000" w:themeColor="text1"/>
                <w:szCs w:val="21"/>
                <w14:textFill>
                  <w14:solidFill>
                    <w14:schemeClr w14:val="tx1"/>
                  </w14:solidFill>
                </w14:textFill>
              </w:rPr>
              <w:t>55</w:t>
            </w:r>
            <w:r>
              <w:rPr>
                <w:rFonts w:hint="eastAsia" w:ascii="宋体" w:hAnsi="宋体"/>
                <w:color w:val="000000" w:themeColor="text1"/>
                <w:szCs w:val="21"/>
                <w14:textFill>
                  <w14:solidFill>
                    <w14:schemeClr w14:val="tx1"/>
                  </w14:solidFill>
                </w14:textFill>
              </w:rPr>
              <w:t>分钟，</w:t>
            </w:r>
            <w:r>
              <w:rPr>
                <w:rFonts w:ascii="宋体" w:hAnsi="宋体"/>
                <w:color w:val="000000" w:themeColor="text1"/>
                <w:szCs w:val="21"/>
                <w14:textFill>
                  <w14:solidFill>
                    <w14:schemeClr w14:val="tx1"/>
                  </w14:solidFill>
                </w14:textFill>
              </w:rPr>
              <w:t>加强循环</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70</w:t>
            </w:r>
            <w:r>
              <w:rPr>
                <w:rFonts w:hint="eastAsia" w:ascii="宋体" w:hAnsi="宋体"/>
                <w:color w:val="000000" w:themeColor="text1"/>
                <w:szCs w:val="21"/>
                <w14:textFill>
                  <w14:solidFill>
                    <w14:schemeClr w14:val="tx1"/>
                  </w14:solidFill>
                </w14:textFill>
              </w:rPr>
              <w:t>分钟</w:t>
            </w:r>
          </w:p>
        </w:tc>
      </w:tr>
      <w:tr w14:paraId="189FC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18E1C757">
            <w:pPr>
              <w:spacing w:line="240" w:lineRule="atLeast"/>
              <w:jc w:val="center"/>
              <w:rPr>
                <w:rFonts w:hint="eastAsia" w:ascii="宋体" w:hAnsi="宋体" w:cs="华文仿宋"/>
                <w:color w:val="000000" w:themeColor="text1"/>
                <w:sz w:val="24"/>
                <w14:textFill>
                  <w14:solidFill>
                    <w14:schemeClr w14:val="tx1"/>
                  </w14:solidFill>
                </w14:textFill>
              </w:rPr>
            </w:pPr>
            <w:r>
              <w:rPr>
                <w:rFonts w:hint="eastAsia" w:ascii="宋体" w:hAnsi="宋体" w:cs="华文仿宋"/>
                <w:color w:val="000000" w:themeColor="text1"/>
                <w:sz w:val="24"/>
                <w14:textFill>
                  <w14:solidFill>
                    <w14:schemeClr w14:val="tx1"/>
                  </w14:solidFill>
                </w14:textFill>
              </w:rPr>
              <w:t>16</w:t>
            </w:r>
          </w:p>
        </w:tc>
        <w:tc>
          <w:tcPr>
            <w:tcW w:w="1980" w:type="dxa"/>
            <w:noWrap w:val="0"/>
            <w:vAlign w:val="center"/>
          </w:tcPr>
          <w:p w14:paraId="022E16EF">
            <w:pPr>
              <w:spacing w:line="240" w:lineRule="atLeast"/>
              <w:jc w:val="center"/>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灭菌记录</w:t>
            </w:r>
          </w:p>
        </w:tc>
        <w:tc>
          <w:tcPr>
            <w:tcW w:w="5760" w:type="dxa"/>
            <w:noWrap w:val="0"/>
            <w:vAlign w:val="center"/>
          </w:tcPr>
          <w:p w14:paraId="3D6328EC">
            <w:pPr>
              <w:spacing w:line="240" w:lineRule="atLeast"/>
              <w:jc w:val="left"/>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全中文显示，内置打印机进行数据记录，灭菌时间，循环模式、显示压力、灭菌过程</w:t>
            </w:r>
          </w:p>
        </w:tc>
      </w:tr>
      <w:tr w14:paraId="58E39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828" w:type="dxa"/>
            <w:noWrap w:val="0"/>
            <w:vAlign w:val="center"/>
          </w:tcPr>
          <w:p w14:paraId="72AE890E">
            <w:pPr>
              <w:spacing w:line="240" w:lineRule="atLeast"/>
              <w:jc w:val="center"/>
              <w:rPr>
                <w:rFonts w:hint="eastAsia" w:ascii="宋体" w:hAnsi="宋体" w:cs="华文仿宋"/>
                <w:color w:val="000000" w:themeColor="text1"/>
                <w:sz w:val="24"/>
                <w14:textFill>
                  <w14:solidFill>
                    <w14:schemeClr w14:val="tx1"/>
                  </w14:solidFill>
                </w14:textFill>
              </w:rPr>
            </w:pPr>
            <w:r>
              <w:rPr>
                <w:rFonts w:hint="eastAsia" w:ascii="宋体" w:hAnsi="宋体" w:cs="华文仿宋"/>
                <w:color w:val="000000" w:themeColor="text1"/>
                <w:sz w:val="24"/>
                <w14:textFill>
                  <w14:solidFill>
                    <w14:schemeClr w14:val="tx1"/>
                  </w14:solidFill>
                </w14:textFill>
              </w:rPr>
              <w:t>17</w:t>
            </w:r>
          </w:p>
        </w:tc>
        <w:tc>
          <w:tcPr>
            <w:tcW w:w="1980" w:type="dxa"/>
            <w:noWrap w:val="0"/>
            <w:vAlign w:val="center"/>
          </w:tcPr>
          <w:p w14:paraId="6C9D7CFF">
            <w:pPr>
              <w:spacing w:line="240" w:lineRule="atLeast"/>
              <w:jc w:val="center"/>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报警系统</w:t>
            </w:r>
          </w:p>
        </w:tc>
        <w:tc>
          <w:tcPr>
            <w:tcW w:w="5760" w:type="dxa"/>
            <w:noWrap w:val="0"/>
            <w:vAlign w:val="center"/>
          </w:tcPr>
          <w:p w14:paraId="11A432B3">
            <w:pPr>
              <w:spacing w:line="240" w:lineRule="atLeast"/>
              <w:jc w:val="left"/>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自动报警系统，并触摸屏文字显示；灭菌压力、温度、过氧化氢剩余量参数实时监控；关键部件如真空泵换油等保养报警提示</w:t>
            </w:r>
          </w:p>
        </w:tc>
      </w:tr>
      <w:tr w14:paraId="41243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3BA21E44">
            <w:pPr>
              <w:spacing w:line="240" w:lineRule="atLeast"/>
              <w:jc w:val="center"/>
              <w:rPr>
                <w:rFonts w:hint="eastAsia" w:ascii="宋体" w:hAnsi="宋体" w:cs="华文仿宋"/>
                <w:color w:val="000000" w:themeColor="text1"/>
                <w:sz w:val="24"/>
                <w14:textFill>
                  <w14:solidFill>
                    <w14:schemeClr w14:val="tx1"/>
                  </w14:solidFill>
                </w14:textFill>
              </w:rPr>
            </w:pPr>
            <w:r>
              <w:rPr>
                <w:rFonts w:hint="eastAsia" w:ascii="宋体" w:hAnsi="宋体" w:cs="华文仿宋"/>
                <w:color w:val="000000" w:themeColor="text1"/>
                <w:sz w:val="24"/>
                <w14:textFill>
                  <w14:solidFill>
                    <w14:schemeClr w14:val="tx1"/>
                  </w14:solidFill>
                </w14:textFill>
              </w:rPr>
              <w:t>18</w:t>
            </w:r>
          </w:p>
        </w:tc>
        <w:tc>
          <w:tcPr>
            <w:tcW w:w="1980" w:type="dxa"/>
            <w:noWrap w:val="0"/>
            <w:vAlign w:val="center"/>
          </w:tcPr>
          <w:p w14:paraId="297D4B1F">
            <w:pPr>
              <w:spacing w:line="240" w:lineRule="atLeast"/>
              <w:jc w:val="center"/>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舱体尺寸（参考）</w:t>
            </w:r>
            <w:r>
              <w:rPr>
                <w:rFonts w:ascii="宋体" w:hAnsi="宋体"/>
                <w:color w:val="000000" w:themeColor="text1"/>
                <w:szCs w:val="21"/>
                <w14:textFill>
                  <w14:solidFill>
                    <w14:schemeClr w14:val="tx1"/>
                  </w14:solidFill>
                </w14:textFill>
              </w:rPr>
              <w:br w:type="textWrapping"/>
            </w:r>
            <w:r>
              <w:rPr>
                <w:rFonts w:hint="eastAsia" w:ascii="宋体" w:hAnsi="宋体" w:cs="华文仿宋"/>
                <w:color w:val="000000" w:themeColor="text1"/>
                <w:szCs w:val="21"/>
                <w14:textFill>
                  <w14:solidFill>
                    <w14:schemeClr w14:val="tx1"/>
                  </w14:solidFill>
                </w14:textFill>
              </w:rPr>
              <w:t>(</w:t>
            </w:r>
            <w:r>
              <w:rPr>
                <w:rFonts w:ascii="宋体" w:hAnsi="宋体" w:cs="华文仿宋"/>
                <w:color w:val="000000" w:themeColor="text1"/>
                <w:szCs w:val="21"/>
                <w14:textFill>
                  <w14:solidFill>
                    <w14:schemeClr w14:val="tx1"/>
                  </w14:solidFill>
                </w14:textFill>
              </w:rPr>
              <w:t>W×D×H</w:t>
            </w:r>
            <w:r>
              <w:rPr>
                <w:rFonts w:hint="eastAsia" w:ascii="宋体" w:hAnsi="宋体" w:cs="华文仿宋"/>
                <w:color w:val="000000" w:themeColor="text1"/>
                <w:szCs w:val="21"/>
                <w14:textFill>
                  <w14:solidFill>
                    <w14:schemeClr w14:val="tx1"/>
                  </w14:solidFill>
                </w14:textFill>
              </w:rPr>
              <w:t>)</w:t>
            </w:r>
          </w:p>
        </w:tc>
        <w:tc>
          <w:tcPr>
            <w:tcW w:w="5760" w:type="dxa"/>
            <w:noWrap w:val="0"/>
            <w:vAlign w:val="center"/>
          </w:tcPr>
          <w:p w14:paraId="33B7B846">
            <w:pPr>
              <w:pStyle w:val="10"/>
              <w:rPr>
                <w:rFonts w:hint="eastAsia" w:ascii="宋体" w:hAnsi="宋体" w:cs="华文仿宋"/>
                <w:color w:val="000000" w:themeColor="text1"/>
                <w:szCs w:val="21"/>
                <w14:textFill>
                  <w14:solidFill>
                    <w14:schemeClr w14:val="tx1"/>
                  </w14:solidFill>
                </w14:textFill>
              </w:rPr>
            </w:pPr>
            <w:r>
              <w:rPr>
                <w:rFonts w:hint="eastAsia"/>
                <w:color w:val="000000" w:themeColor="text1"/>
                <w:lang w:eastAsia="zh-CN"/>
                <w14:textFill>
                  <w14:solidFill>
                    <w14:schemeClr w14:val="tx1"/>
                  </w14:solidFill>
                </w14:textFill>
              </w:rPr>
              <w:t>≥</w:t>
            </w:r>
            <w:r>
              <w:rPr>
                <w:rFonts w:ascii="宋体" w:hAnsi="宋体" w:cs="华文仿宋"/>
                <w:color w:val="000000" w:themeColor="text1"/>
                <w:szCs w:val="21"/>
                <w14:textFill>
                  <w14:solidFill>
                    <w14:schemeClr w14:val="tx1"/>
                  </w14:solidFill>
                </w14:textFill>
              </w:rPr>
              <w:t>450</w:t>
            </w:r>
            <w:r>
              <w:rPr>
                <w:rFonts w:hint="eastAsia" w:ascii="宋体" w:hAnsi="宋体" w:cs="华文仿宋"/>
                <w:color w:val="000000" w:themeColor="text1"/>
                <w:szCs w:val="21"/>
                <w14:textFill>
                  <w14:solidFill>
                    <w14:schemeClr w14:val="tx1"/>
                  </w14:solidFill>
                </w14:textFill>
              </w:rPr>
              <w:t>×</w:t>
            </w:r>
            <w:r>
              <w:rPr>
                <w:rFonts w:ascii="宋体" w:hAnsi="宋体" w:cs="华文仿宋"/>
                <w:color w:val="000000" w:themeColor="text1"/>
                <w:szCs w:val="21"/>
                <w14:textFill>
                  <w14:solidFill>
                    <w14:schemeClr w14:val="tx1"/>
                  </w14:solidFill>
                </w14:textFill>
              </w:rPr>
              <w:t>7</w:t>
            </w:r>
            <w:r>
              <w:rPr>
                <w:rFonts w:hint="eastAsia" w:ascii="宋体" w:hAnsi="宋体" w:cs="华文仿宋"/>
                <w:color w:val="000000" w:themeColor="text1"/>
                <w:szCs w:val="21"/>
                <w:lang w:val="en-US" w:eastAsia="zh-CN"/>
                <w14:textFill>
                  <w14:solidFill>
                    <w14:schemeClr w14:val="tx1"/>
                  </w14:solidFill>
                </w14:textFill>
              </w:rPr>
              <w:t>5</w:t>
            </w:r>
            <w:r>
              <w:rPr>
                <w:rFonts w:ascii="宋体" w:hAnsi="宋体" w:cs="华文仿宋"/>
                <w:color w:val="000000" w:themeColor="text1"/>
                <w:szCs w:val="21"/>
                <w14:textFill>
                  <w14:solidFill>
                    <w14:schemeClr w14:val="tx1"/>
                  </w14:solidFill>
                </w14:textFill>
              </w:rPr>
              <w:t>0</w:t>
            </w:r>
            <w:r>
              <w:rPr>
                <w:rFonts w:hint="eastAsia" w:ascii="宋体" w:hAnsi="宋体" w:cs="华文仿宋"/>
                <w:color w:val="000000" w:themeColor="text1"/>
                <w:szCs w:val="21"/>
                <w14:textFill>
                  <w14:solidFill>
                    <w14:schemeClr w14:val="tx1"/>
                  </w14:solidFill>
                </w14:textFill>
              </w:rPr>
              <w:t>×</w:t>
            </w:r>
            <w:r>
              <w:rPr>
                <w:rFonts w:ascii="宋体" w:hAnsi="宋体" w:cs="华文仿宋"/>
                <w:color w:val="000000" w:themeColor="text1"/>
                <w:szCs w:val="21"/>
                <w14:textFill>
                  <w14:solidFill>
                    <w14:schemeClr w14:val="tx1"/>
                  </w14:solidFill>
                </w14:textFill>
              </w:rPr>
              <w:t>4</w:t>
            </w:r>
            <w:r>
              <w:rPr>
                <w:rFonts w:hint="eastAsia" w:ascii="宋体" w:hAnsi="宋体" w:cs="华文仿宋"/>
                <w:color w:val="000000" w:themeColor="text1"/>
                <w:szCs w:val="21"/>
                <w:lang w:val="en-US" w:eastAsia="zh-CN"/>
                <w14:textFill>
                  <w14:solidFill>
                    <w14:schemeClr w14:val="tx1"/>
                  </w14:solidFill>
                </w14:textFill>
              </w:rPr>
              <w:t>0</w:t>
            </w:r>
            <w:r>
              <w:rPr>
                <w:rFonts w:ascii="宋体" w:hAnsi="宋体" w:cs="华文仿宋"/>
                <w:color w:val="000000" w:themeColor="text1"/>
                <w:szCs w:val="21"/>
                <w14:textFill>
                  <w14:solidFill>
                    <w14:schemeClr w14:val="tx1"/>
                  </w14:solidFill>
                </w14:textFill>
              </w:rPr>
              <w:t>0</w:t>
            </w:r>
            <w:r>
              <w:rPr>
                <w:rFonts w:hint="eastAsia" w:ascii="宋体" w:hAnsi="宋体" w:cs="华文仿宋"/>
                <w:color w:val="000000" w:themeColor="text1"/>
                <w:szCs w:val="21"/>
                <w14:textFill>
                  <w14:solidFill>
                    <w14:schemeClr w14:val="tx1"/>
                  </w14:solidFill>
                </w14:textFill>
              </w:rPr>
              <w:t>mm</w:t>
            </w:r>
          </w:p>
        </w:tc>
      </w:tr>
      <w:tr w14:paraId="5218C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3438FCC9">
            <w:pPr>
              <w:spacing w:line="240" w:lineRule="atLeast"/>
              <w:jc w:val="center"/>
              <w:rPr>
                <w:rFonts w:hint="eastAsia" w:ascii="宋体" w:hAnsi="宋体" w:cs="华文仿宋"/>
                <w:color w:val="000000" w:themeColor="text1"/>
                <w:sz w:val="24"/>
                <w14:textFill>
                  <w14:solidFill>
                    <w14:schemeClr w14:val="tx1"/>
                  </w14:solidFill>
                </w14:textFill>
              </w:rPr>
            </w:pPr>
            <w:r>
              <w:rPr>
                <w:rFonts w:hint="eastAsia" w:ascii="宋体" w:hAnsi="宋体" w:cs="华文仿宋"/>
                <w:color w:val="000000" w:themeColor="text1"/>
                <w:sz w:val="24"/>
                <w14:textFill>
                  <w14:solidFill>
                    <w14:schemeClr w14:val="tx1"/>
                  </w14:solidFill>
                </w14:textFill>
              </w:rPr>
              <w:t>19</w:t>
            </w:r>
          </w:p>
        </w:tc>
        <w:tc>
          <w:tcPr>
            <w:tcW w:w="1980" w:type="dxa"/>
            <w:noWrap w:val="0"/>
            <w:vAlign w:val="center"/>
          </w:tcPr>
          <w:p w14:paraId="2BE89662">
            <w:pPr>
              <w:spacing w:line="240" w:lineRule="atLeast"/>
              <w:jc w:val="center"/>
              <w:rPr>
                <w:rFonts w:hint="eastAsia" w:ascii="宋体" w:hAnsi="宋体" w:cs="华文仿宋"/>
                <w:color w:val="000000" w:themeColor="text1"/>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外型尺寸（参考）</w:t>
            </w:r>
            <w:r>
              <w:rPr>
                <w:rFonts w:ascii="宋体" w:hAnsi="宋体" w:cs="华文仿宋"/>
                <w:color w:val="000000" w:themeColor="text1"/>
                <w:szCs w:val="21"/>
                <w14:textFill>
                  <w14:solidFill>
                    <w14:schemeClr w14:val="tx1"/>
                  </w14:solidFill>
                </w14:textFill>
              </w:rPr>
              <w:br w:type="textWrapping"/>
            </w:r>
            <w:r>
              <w:rPr>
                <w:rFonts w:hint="eastAsia" w:ascii="宋体" w:hAnsi="宋体" w:cs="华文仿宋"/>
                <w:color w:val="000000" w:themeColor="text1"/>
                <w:szCs w:val="21"/>
                <w14:textFill>
                  <w14:solidFill>
                    <w14:schemeClr w14:val="tx1"/>
                  </w14:solidFill>
                </w14:textFill>
              </w:rPr>
              <w:t>（</w:t>
            </w:r>
            <w:r>
              <w:rPr>
                <w:rFonts w:ascii="宋体" w:hAnsi="宋体" w:cs="华文仿宋"/>
                <w:color w:val="000000" w:themeColor="text1"/>
                <w:szCs w:val="21"/>
                <w14:textFill>
                  <w14:solidFill>
                    <w14:schemeClr w14:val="tx1"/>
                  </w14:solidFill>
                </w14:textFill>
              </w:rPr>
              <w:t>W×D×H</w:t>
            </w:r>
            <w:r>
              <w:rPr>
                <w:rFonts w:hint="eastAsia" w:ascii="宋体" w:hAnsi="宋体" w:cs="华文仿宋"/>
                <w:color w:val="000000" w:themeColor="text1"/>
                <w:szCs w:val="21"/>
                <w14:textFill>
                  <w14:solidFill>
                    <w14:schemeClr w14:val="tx1"/>
                  </w14:solidFill>
                </w14:textFill>
              </w:rPr>
              <w:t>）</w:t>
            </w:r>
          </w:p>
        </w:tc>
        <w:tc>
          <w:tcPr>
            <w:tcW w:w="5760" w:type="dxa"/>
            <w:noWrap w:val="0"/>
            <w:vAlign w:val="center"/>
          </w:tcPr>
          <w:p w14:paraId="41229B33">
            <w:pPr>
              <w:pStyle w:val="10"/>
              <w:rPr>
                <w:rFonts w:hint="eastAsia" w:ascii="宋体" w:hAnsi="宋体" w:cs="华文仿宋"/>
                <w:color w:val="000000" w:themeColor="text1"/>
                <w:szCs w:val="21"/>
                <w14:textFill>
                  <w14:solidFill>
                    <w14:schemeClr w14:val="tx1"/>
                  </w14:solidFill>
                </w14:textFill>
              </w:rPr>
            </w:pPr>
            <w:r>
              <w:rPr>
                <w:rFonts w:hint="eastAsia"/>
                <w:color w:val="000000" w:themeColor="text1"/>
                <w:lang w:eastAsia="zh-CN"/>
                <w14:textFill>
                  <w14:solidFill>
                    <w14:schemeClr w14:val="tx1"/>
                  </w14:solidFill>
                </w14:textFill>
              </w:rPr>
              <w:t>≥</w:t>
            </w:r>
            <w:r>
              <w:rPr>
                <w:rFonts w:ascii="宋体" w:hAnsi="宋体" w:cs="华文仿宋"/>
                <w:color w:val="000000" w:themeColor="text1"/>
                <w:szCs w:val="21"/>
                <w14:textFill>
                  <w14:solidFill>
                    <w14:schemeClr w14:val="tx1"/>
                  </w14:solidFill>
                </w14:textFill>
              </w:rPr>
              <w:t>8</w:t>
            </w:r>
            <w:r>
              <w:rPr>
                <w:rFonts w:hint="eastAsia" w:ascii="宋体" w:hAnsi="宋体" w:cs="华文仿宋"/>
                <w:color w:val="000000" w:themeColor="text1"/>
                <w:szCs w:val="21"/>
                <w:lang w:val="en-US" w:eastAsia="zh-CN"/>
                <w14:textFill>
                  <w14:solidFill>
                    <w14:schemeClr w14:val="tx1"/>
                  </w14:solidFill>
                </w14:textFill>
              </w:rPr>
              <w:t>5</w:t>
            </w:r>
            <w:r>
              <w:rPr>
                <w:rFonts w:hint="eastAsia" w:ascii="宋体" w:hAnsi="宋体" w:cs="华文仿宋"/>
                <w:color w:val="000000" w:themeColor="text1"/>
                <w:szCs w:val="21"/>
                <w14:textFill>
                  <w14:solidFill>
                    <w14:schemeClr w14:val="tx1"/>
                  </w14:solidFill>
                </w14:textFill>
              </w:rPr>
              <w:t>0×</w:t>
            </w:r>
            <w:r>
              <w:rPr>
                <w:rFonts w:ascii="宋体" w:hAnsi="宋体" w:cs="华文仿宋"/>
                <w:color w:val="000000" w:themeColor="text1"/>
                <w:szCs w:val="21"/>
                <w14:textFill>
                  <w14:solidFill>
                    <w14:schemeClr w14:val="tx1"/>
                  </w14:solidFill>
                </w14:textFill>
              </w:rPr>
              <w:t>10</w:t>
            </w:r>
            <w:r>
              <w:rPr>
                <w:rFonts w:hint="eastAsia" w:ascii="宋体" w:hAnsi="宋体" w:cs="华文仿宋"/>
                <w:color w:val="000000" w:themeColor="text1"/>
                <w:szCs w:val="21"/>
                <w:lang w:val="en-US" w:eastAsia="zh-CN"/>
                <w14:textFill>
                  <w14:solidFill>
                    <w14:schemeClr w14:val="tx1"/>
                  </w14:solidFill>
                </w14:textFill>
              </w:rPr>
              <w:t>00</w:t>
            </w:r>
            <w:r>
              <w:rPr>
                <w:rFonts w:hint="eastAsia" w:ascii="宋体" w:hAnsi="宋体" w:cs="华文仿宋"/>
                <w:color w:val="000000" w:themeColor="text1"/>
                <w:szCs w:val="21"/>
                <w14:textFill>
                  <w14:solidFill>
                    <w14:schemeClr w14:val="tx1"/>
                  </w14:solidFill>
                </w14:textFill>
              </w:rPr>
              <w:t>×</w:t>
            </w:r>
            <w:r>
              <w:rPr>
                <w:rFonts w:ascii="宋体" w:hAnsi="宋体" w:cs="华文仿宋"/>
                <w:color w:val="000000" w:themeColor="text1"/>
                <w:szCs w:val="21"/>
                <w14:textFill>
                  <w14:solidFill>
                    <w14:schemeClr w14:val="tx1"/>
                  </w14:solidFill>
                </w14:textFill>
              </w:rPr>
              <w:t>17</w:t>
            </w:r>
            <w:r>
              <w:rPr>
                <w:rFonts w:hint="eastAsia" w:ascii="宋体" w:hAnsi="宋体" w:cs="华文仿宋"/>
                <w:color w:val="000000" w:themeColor="text1"/>
                <w:szCs w:val="21"/>
                <w:lang w:val="en-US" w:eastAsia="zh-CN"/>
                <w14:textFill>
                  <w14:solidFill>
                    <w14:schemeClr w14:val="tx1"/>
                  </w14:solidFill>
                </w14:textFill>
              </w:rPr>
              <w:t>00</w:t>
            </w:r>
            <w:r>
              <w:rPr>
                <w:rFonts w:hint="eastAsia" w:ascii="宋体" w:hAnsi="宋体" w:cs="华文仿宋"/>
                <w:color w:val="000000" w:themeColor="text1"/>
                <w:szCs w:val="21"/>
                <w14:textFill>
                  <w14:solidFill>
                    <w14:schemeClr w14:val="tx1"/>
                  </w14:solidFill>
                </w14:textFill>
              </w:rPr>
              <w:t>mm</w:t>
            </w:r>
          </w:p>
        </w:tc>
      </w:tr>
      <w:tr w14:paraId="3B645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828" w:type="dxa"/>
            <w:noWrap w:val="0"/>
            <w:vAlign w:val="center"/>
          </w:tcPr>
          <w:p w14:paraId="7F5A1295">
            <w:pPr>
              <w:spacing w:line="240" w:lineRule="atLeast"/>
              <w:jc w:val="center"/>
              <w:rPr>
                <w:rFonts w:hint="eastAsia" w:ascii="宋体" w:hAnsi="宋体" w:cs="华文仿宋"/>
                <w:color w:val="000000" w:themeColor="text1"/>
                <w:sz w:val="24"/>
                <w14:textFill>
                  <w14:solidFill>
                    <w14:schemeClr w14:val="tx1"/>
                  </w14:solidFill>
                </w14:textFill>
              </w:rPr>
            </w:pPr>
            <w:r>
              <w:rPr>
                <w:rFonts w:ascii="宋体" w:hAnsi="宋体" w:cs="华文仿宋"/>
                <w:color w:val="000000" w:themeColor="text1"/>
                <w:sz w:val="24"/>
                <w14:textFill>
                  <w14:solidFill>
                    <w14:schemeClr w14:val="tx1"/>
                  </w14:solidFill>
                </w14:textFill>
              </w:rPr>
              <w:t>2</w:t>
            </w:r>
            <w:r>
              <w:rPr>
                <w:rFonts w:hint="eastAsia" w:ascii="宋体" w:hAnsi="宋体" w:cs="华文仿宋"/>
                <w:color w:val="000000" w:themeColor="text1"/>
                <w:sz w:val="24"/>
                <w14:textFill>
                  <w14:solidFill>
                    <w14:schemeClr w14:val="tx1"/>
                  </w14:solidFill>
                </w14:textFill>
              </w:rPr>
              <w:t>0</w:t>
            </w:r>
          </w:p>
        </w:tc>
        <w:tc>
          <w:tcPr>
            <w:tcW w:w="1980" w:type="dxa"/>
            <w:noWrap w:val="0"/>
            <w:vAlign w:val="center"/>
          </w:tcPr>
          <w:p w14:paraId="6938139C">
            <w:pPr>
              <w:spacing w:line="240" w:lineRule="atLeast"/>
              <w:jc w:val="center"/>
              <w:rPr>
                <w:rFonts w:hint="eastAsia" w:ascii="宋体" w:hAnsi="宋体" w:cs="华文仿宋"/>
                <w:strike/>
                <w:dstrike w:val="0"/>
                <w:color w:val="000000" w:themeColor="text1"/>
                <w:szCs w:val="21"/>
                <w14:textFill>
                  <w14:solidFill>
                    <w14:schemeClr w14:val="tx1"/>
                  </w14:solidFill>
                </w14:textFill>
              </w:rPr>
            </w:pPr>
            <w:r>
              <w:rPr>
                <w:rFonts w:hint="eastAsia" w:ascii="宋体" w:hAnsi="宋体" w:cs="华文仿宋"/>
                <w:bCs/>
                <w:color w:val="000000" w:themeColor="text1"/>
                <w:kern w:val="0"/>
                <w:szCs w:val="21"/>
                <w:highlight w:val="none"/>
                <w14:textFill>
                  <w14:solidFill>
                    <w14:schemeClr w14:val="tx1"/>
                  </w14:solidFill>
                </w14:textFill>
              </w:rPr>
              <w:t>设备资质</w:t>
            </w:r>
          </w:p>
        </w:tc>
        <w:tc>
          <w:tcPr>
            <w:tcW w:w="5760" w:type="dxa"/>
            <w:noWrap w:val="0"/>
            <w:vAlign w:val="center"/>
          </w:tcPr>
          <w:p w14:paraId="3232F187">
            <w:pPr>
              <w:spacing w:line="240" w:lineRule="atLeast"/>
              <w:jc w:val="left"/>
              <w:rPr>
                <w:rFonts w:hint="eastAsia" w:ascii="宋体" w:hAnsi="宋体" w:cs="华文仿宋"/>
                <w:bCs/>
                <w:strike/>
                <w:dstrike w:val="0"/>
                <w:color w:val="000000" w:themeColor="text1"/>
                <w:kern w:val="0"/>
                <w:szCs w:val="21"/>
                <w14:textFill>
                  <w14:solidFill>
                    <w14:schemeClr w14:val="tx1"/>
                  </w14:solidFill>
                </w14:textFill>
              </w:rPr>
            </w:pPr>
            <w:r>
              <w:rPr>
                <w:rFonts w:hint="eastAsia" w:ascii="宋体" w:hAnsi="宋体" w:cs="华文仿宋"/>
                <w:color w:val="000000" w:themeColor="text1"/>
                <w:szCs w:val="21"/>
                <w:highlight w:val="none"/>
                <w14:textFill>
                  <w14:solidFill>
                    <w14:schemeClr w14:val="tx1"/>
                  </w14:solidFill>
                </w14:textFill>
              </w:rPr>
              <w:t>具有</w:t>
            </w:r>
            <w:r>
              <w:rPr>
                <w:rFonts w:hint="eastAsia" w:ascii="宋体" w:hAnsi="宋体" w:cs="华文仿宋"/>
                <w:strike w:val="0"/>
                <w:dstrike w:val="0"/>
                <w:color w:val="000000" w:themeColor="text1"/>
                <w:szCs w:val="21"/>
                <w:highlight w:val="none"/>
                <w14:textFill>
                  <w14:solidFill>
                    <w14:schemeClr w14:val="tx1"/>
                  </w14:solidFill>
                </w14:textFill>
              </w:rPr>
              <w:t>省食品药品监督管理局颁发的</w:t>
            </w:r>
            <w:r>
              <w:rPr>
                <w:rFonts w:hint="eastAsia" w:ascii="宋体" w:hAnsi="宋体" w:cs="华文仿宋"/>
                <w:strike w:val="0"/>
                <w:color w:val="000000" w:themeColor="text1"/>
                <w:szCs w:val="21"/>
                <w:highlight w:val="none"/>
                <w14:textFill>
                  <w14:solidFill>
                    <w14:schemeClr w14:val="tx1"/>
                  </w14:solidFill>
                </w14:textFill>
              </w:rPr>
              <w:t>医</w:t>
            </w:r>
            <w:r>
              <w:rPr>
                <w:rFonts w:hint="eastAsia" w:ascii="宋体" w:hAnsi="宋体" w:cs="华文仿宋"/>
                <w:color w:val="000000" w:themeColor="text1"/>
                <w:szCs w:val="21"/>
                <w:highlight w:val="none"/>
                <w14:textFill>
                  <w14:solidFill>
                    <w14:schemeClr w14:val="tx1"/>
                  </w14:solidFill>
                </w14:textFill>
              </w:rPr>
              <w:t>疗器械注册证和注册登记表</w:t>
            </w:r>
          </w:p>
        </w:tc>
      </w:tr>
      <w:tr w14:paraId="1F82F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828" w:type="dxa"/>
            <w:noWrap w:val="0"/>
            <w:vAlign w:val="center"/>
          </w:tcPr>
          <w:p w14:paraId="45A586A3">
            <w:pPr>
              <w:spacing w:line="240" w:lineRule="atLeast"/>
              <w:jc w:val="center"/>
              <w:rPr>
                <w:rFonts w:hint="eastAsia" w:ascii="宋体" w:hAnsi="宋体" w:cs="华文仿宋"/>
                <w:color w:val="000000" w:themeColor="text1"/>
                <w:sz w:val="24"/>
                <w14:textFill>
                  <w14:solidFill>
                    <w14:schemeClr w14:val="tx1"/>
                  </w14:solidFill>
                </w14:textFill>
              </w:rPr>
            </w:pPr>
            <w:r>
              <w:rPr>
                <w:rFonts w:hint="eastAsia" w:ascii="宋体" w:hAnsi="宋体" w:cs="华文仿宋"/>
                <w:color w:val="000000" w:themeColor="text1"/>
                <w:sz w:val="24"/>
                <w14:textFill>
                  <w14:solidFill>
                    <w14:schemeClr w14:val="tx1"/>
                  </w14:solidFill>
                </w14:textFill>
              </w:rPr>
              <w:t>21</w:t>
            </w:r>
          </w:p>
        </w:tc>
        <w:tc>
          <w:tcPr>
            <w:tcW w:w="1980" w:type="dxa"/>
            <w:noWrap w:val="0"/>
            <w:vAlign w:val="center"/>
          </w:tcPr>
          <w:p w14:paraId="041870C4">
            <w:pPr>
              <w:spacing w:line="240" w:lineRule="atLeast"/>
              <w:jc w:val="center"/>
              <w:rPr>
                <w:rFonts w:hint="eastAsia" w:ascii="宋体" w:hAnsi="宋体" w:cs="华文仿宋"/>
                <w:bCs/>
                <w:strike/>
                <w:dstrike w:val="0"/>
                <w:color w:val="000000" w:themeColor="text1"/>
                <w:kern w:val="0"/>
                <w:szCs w:val="21"/>
                <w14:textFill>
                  <w14:solidFill>
                    <w14:schemeClr w14:val="tx1"/>
                  </w14:solidFill>
                </w14:textFill>
              </w:rPr>
            </w:pPr>
            <w:r>
              <w:rPr>
                <w:rFonts w:hint="eastAsia" w:ascii="宋体" w:hAnsi="宋体" w:cs="华文仿宋"/>
                <w:bCs/>
                <w:color w:val="000000" w:themeColor="text1"/>
                <w:kern w:val="0"/>
                <w:szCs w:val="21"/>
                <w14:textFill>
                  <w14:solidFill>
                    <w14:schemeClr w14:val="tx1"/>
                  </w14:solidFill>
                </w14:textFill>
              </w:rPr>
              <w:t>检测</w:t>
            </w:r>
            <w:r>
              <w:rPr>
                <w:rFonts w:ascii="宋体" w:hAnsi="宋体" w:cs="华文仿宋"/>
                <w:bCs/>
                <w:color w:val="000000" w:themeColor="text1"/>
                <w:kern w:val="0"/>
                <w:szCs w:val="21"/>
                <w14:textFill>
                  <w14:solidFill>
                    <w14:schemeClr w14:val="tx1"/>
                  </w14:solidFill>
                </w14:textFill>
              </w:rPr>
              <w:t>报告</w:t>
            </w:r>
          </w:p>
        </w:tc>
        <w:tc>
          <w:tcPr>
            <w:tcW w:w="5760" w:type="dxa"/>
            <w:noWrap w:val="0"/>
            <w:vAlign w:val="center"/>
          </w:tcPr>
          <w:p w14:paraId="578AE091">
            <w:pPr>
              <w:spacing w:line="240" w:lineRule="atLeast"/>
              <w:jc w:val="left"/>
              <w:rPr>
                <w:rFonts w:hint="eastAsia" w:ascii="宋体" w:hAnsi="宋体" w:cs="华文仿宋"/>
                <w:bCs/>
                <w:strike/>
                <w:dstrike w:val="0"/>
                <w:color w:val="000000" w:themeColor="text1"/>
                <w:kern w:val="0"/>
                <w:szCs w:val="21"/>
                <w14:textFill>
                  <w14:solidFill>
                    <w14:schemeClr w14:val="tx1"/>
                  </w14:solidFill>
                </w14:textFill>
              </w:rPr>
            </w:pPr>
            <w:r>
              <w:rPr>
                <w:rFonts w:hint="eastAsia" w:ascii="宋体" w:hAnsi="宋体" w:cs="华文仿宋"/>
                <w:color w:val="000000" w:themeColor="text1"/>
                <w:szCs w:val="21"/>
                <w14:textFill>
                  <w14:solidFill>
                    <w14:schemeClr w14:val="tx1"/>
                  </w14:solidFill>
                </w14:textFill>
              </w:rPr>
              <w:t>省级EMC检测</w:t>
            </w:r>
            <w:r>
              <w:rPr>
                <w:rFonts w:ascii="宋体" w:hAnsi="宋体" w:cs="华文仿宋"/>
                <w:color w:val="000000" w:themeColor="text1"/>
                <w:szCs w:val="21"/>
                <w14:textFill>
                  <w14:solidFill>
                    <w14:schemeClr w14:val="tx1"/>
                  </w14:solidFill>
                </w14:textFill>
              </w:rPr>
              <w:t>报告</w:t>
            </w:r>
            <w:r>
              <w:rPr>
                <w:rFonts w:hint="eastAsia" w:ascii="宋体" w:hAnsi="宋体" w:cs="华文仿宋"/>
                <w:color w:val="000000" w:themeColor="text1"/>
                <w:szCs w:val="21"/>
                <w14:textFill>
                  <w14:solidFill>
                    <w14:schemeClr w14:val="tx1"/>
                  </w14:solidFill>
                </w14:textFill>
              </w:rPr>
              <w:t>、</w:t>
            </w:r>
            <w:r>
              <w:rPr>
                <w:rFonts w:ascii="宋体" w:hAnsi="宋体" w:cs="华文仿宋"/>
                <w:color w:val="000000" w:themeColor="text1"/>
                <w:szCs w:val="21"/>
                <w14:textFill>
                  <w14:solidFill>
                    <w14:schemeClr w14:val="tx1"/>
                  </w14:solidFill>
                </w14:textFill>
              </w:rPr>
              <w:t>电气安全检测报告</w:t>
            </w:r>
          </w:p>
        </w:tc>
      </w:tr>
    </w:tbl>
    <w:p w14:paraId="368F350D">
      <w:pPr>
        <w:pStyle w:val="38"/>
        <w:ind w:left="420" w:firstLine="0" w:firstLineChars="0"/>
        <w:jc w:val="cente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8.</w:t>
      </w:r>
      <w:r>
        <w:rPr>
          <w:rFonts w:hint="eastAsia" w:ascii="宋体" w:hAnsi="宋体" w:eastAsia="宋体" w:cs="宋体"/>
          <w:b/>
          <w:bCs/>
          <w:color w:val="000000" w:themeColor="text1"/>
          <w:sz w:val="28"/>
          <w:szCs w:val="28"/>
          <w14:textFill>
            <w14:solidFill>
              <w14:schemeClr w14:val="tx1"/>
            </w14:solidFill>
          </w14:textFill>
        </w:rPr>
        <w:t>硬镜清洗工作站</w:t>
      </w:r>
    </w:p>
    <w:p w14:paraId="40A62C89">
      <w:pPr>
        <w:pStyle w:val="38"/>
        <w:ind w:left="420" w:firstLine="0" w:firstLineChars="0"/>
        <w:jc w:val="left"/>
        <w:rPr>
          <w:rFonts w:hint="eastAsia" w:ascii="宋体" w:hAnsi="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材质要求：采用高分子复合材料（ABS+亚克力PMMA）整体热合吸塑成型，板材厚度≥5mm，表面光亮平滑、耐磨、耐酸碱、易清洗，损伤后容易修复、寿命长，满足国标要求：拉伸强度 ≥35.0MPa；弯曲强度≥60MPa；简支梁缺口冲击强度 ≥ 32kJ/m2；熔体质量流动速率5.0~8.0g/10min；弯曲弹性模量≥1900MPa;清洗槽形状要求：清洗槽采用“前后高中间低”的大圆弧防泛水设计，防止台面积水，并且前端设计有半径≥100MM的大圆弧，有效的支撑操作人员的腰腹，清洗槽内侧底部设计有“米”字型凸起，有效地减少内镜与槽体的接触面积。</w:t>
      </w:r>
    </w:p>
    <w:p w14:paraId="60F1C486">
      <w:pPr>
        <w:numPr>
          <w:ilvl w:val="0"/>
          <w:numId w:val="8"/>
        </w:numPr>
        <w:spacing w:line="360" w:lineRule="auto"/>
        <w:ind w:left="-23" w:firstLine="454"/>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干燥台形状要求：干燥台采用内凹式平台圆弧设计。</w:t>
      </w:r>
    </w:p>
    <w:p w14:paraId="5113A958">
      <w:pPr>
        <w:numPr>
          <w:ilvl w:val="0"/>
          <w:numId w:val="8"/>
        </w:numPr>
        <w:spacing w:line="360" w:lineRule="auto"/>
        <w:ind w:left="-23" w:firstLine="454"/>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功能背板形状材质要求：背板采用与清洗槽相同的材质</w:t>
      </w:r>
      <w:r>
        <w:rPr>
          <w:rFonts w:hint="eastAsia" w:ascii="宋体" w:hAnsi="宋体" w:cs="宋体"/>
          <w:color w:val="000000" w:themeColor="text1"/>
          <w:szCs w:val="21"/>
          <w14:textFill>
            <w14:solidFill>
              <w14:schemeClr w14:val="tx1"/>
            </w14:solidFill>
          </w14:textFill>
        </w:rPr>
        <w:t>，</w:t>
      </w:r>
      <w:r>
        <w:rPr>
          <w:rFonts w:hint="eastAsia" w:ascii="宋体" w:hAnsi="宋体" w:eastAsia="宋体" w:cs="宋体"/>
          <w:color w:val="000000" w:themeColor="text1"/>
          <w:szCs w:val="21"/>
          <w14:textFill>
            <w14:solidFill>
              <w14:schemeClr w14:val="tx1"/>
            </w14:solidFill>
          </w14:textFill>
        </w:rPr>
        <w:t>背板采用倾斜式平面，倾斜角度≤10度。</w:t>
      </w:r>
    </w:p>
    <w:p w14:paraId="59931752">
      <w:pPr>
        <w:numPr>
          <w:ilvl w:val="0"/>
          <w:numId w:val="8"/>
        </w:numPr>
        <w:spacing w:line="360" w:lineRule="auto"/>
        <w:ind w:left="-23" w:firstLine="454"/>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中背板规格高度：离地高度≤1.7m；高背板规格高度：离地高度≤1.9m"</w:t>
      </w:r>
    </w:p>
    <w:p w14:paraId="401258BD">
      <w:pPr>
        <w:numPr>
          <w:ilvl w:val="0"/>
          <w:numId w:val="8"/>
        </w:numPr>
        <w:spacing w:line="360" w:lineRule="auto"/>
        <w:ind w:left="-23" w:firstLine="454"/>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柜体形状要求：采用分段式柜体，柜体底部离地高度≥</w:t>
      </w:r>
      <w:r>
        <w:rPr>
          <w:rFonts w:hint="eastAsia" w:ascii="宋体" w:hAnsi="宋体" w:cs="宋体"/>
          <w:color w:val="000000" w:themeColor="text1"/>
          <w:szCs w:val="21"/>
          <w14:textFill>
            <w14:solidFill>
              <w14:schemeClr w14:val="tx1"/>
            </w14:solidFill>
          </w14:textFill>
        </w:rPr>
        <w:t>8</w:t>
      </w:r>
      <w:r>
        <w:rPr>
          <w:rFonts w:hint="eastAsia" w:ascii="宋体" w:hAnsi="宋体" w:eastAsia="宋体" w:cs="宋体"/>
          <w:color w:val="000000" w:themeColor="text1"/>
          <w:szCs w:val="21"/>
          <w14:textFill>
            <w14:solidFill>
              <w14:schemeClr w14:val="tx1"/>
            </w14:solidFill>
          </w14:textFill>
        </w:rPr>
        <w:t>5mm。柜体底部向里缩进至少 8cm 呈明显倾斜角度。支架材质要求：选用全优质不锈钢材质，厚度≥1.0mm，高≥850mm；</w:t>
      </w:r>
    </w:p>
    <w:p w14:paraId="18B97CF4">
      <w:pPr>
        <w:numPr>
          <w:ilvl w:val="0"/>
          <w:numId w:val="8"/>
        </w:numPr>
        <w:spacing w:line="360" w:lineRule="auto"/>
        <w:ind w:left="-23" w:firstLine="454"/>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柜门材质要求：彩色钢化玻璃，采用上挡板和下柜门分体设计，采用优质阻尼铰链，自动闭合到位。</w:t>
      </w:r>
    </w:p>
    <w:p w14:paraId="55F7B2C5">
      <w:pPr>
        <w:numPr>
          <w:ilvl w:val="0"/>
          <w:numId w:val="8"/>
        </w:numPr>
        <w:spacing w:line="360" w:lineRule="auto"/>
        <w:ind w:left="-23" w:firstLine="454"/>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柜体底板材质要求：柜体底板采用PVC塑钢板材质。</w:t>
      </w:r>
    </w:p>
    <w:p w14:paraId="7729F6DC">
      <w:pPr>
        <w:numPr>
          <w:ilvl w:val="0"/>
          <w:numId w:val="8"/>
        </w:numPr>
        <w:spacing w:line="360" w:lineRule="auto"/>
        <w:ind w:left="-23" w:firstLine="454"/>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排水管路要求：所有排水管采用优质PVC-U排水管材和管件。 </w:t>
      </w:r>
    </w:p>
    <w:p w14:paraId="4867306F">
      <w:pPr>
        <w:numPr>
          <w:ilvl w:val="0"/>
          <w:numId w:val="8"/>
        </w:numPr>
        <w:spacing w:line="360" w:lineRule="auto"/>
        <w:ind w:left="-23" w:firstLine="454"/>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不锈钢水龙头：全优质SUS304不锈钢材质水龙头，过滤网孔径≤250µm(≥60目)，360度旋转式设计，冷热水开关独立控制，流量≥0.2L/s；全304#优质高压编织供水软管及管件。</w:t>
      </w:r>
    </w:p>
    <w:p w14:paraId="23AE0C25">
      <w:pPr>
        <w:numPr>
          <w:ilvl w:val="0"/>
          <w:numId w:val="8"/>
        </w:numPr>
        <w:spacing w:line="360" w:lineRule="auto"/>
        <w:ind w:left="-23" w:firstLine="454"/>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ABS塑料落水器：全优质ABS复合材料落水器。过滤网格直径≤5mm。</w:t>
      </w:r>
    </w:p>
    <w:p w14:paraId="56FB65F5">
      <w:pPr>
        <w:numPr>
          <w:ilvl w:val="0"/>
          <w:numId w:val="8"/>
        </w:numPr>
        <w:spacing w:line="360" w:lineRule="auto"/>
        <w:ind w:left="-23" w:firstLine="454"/>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医用无油空气压缩机：采用医用低噪音无油空压机，供气压力：max0.7MPa 供气量：≥100L/min 储气量：≥24L  噪音≦65dB ，为内镜清洗工作提供持续纯净的压缩空气；</w:t>
      </w:r>
    </w:p>
    <w:p w14:paraId="7C00FD4B">
      <w:pPr>
        <w:numPr>
          <w:ilvl w:val="0"/>
          <w:numId w:val="8"/>
        </w:numPr>
        <w:spacing w:line="360" w:lineRule="auto"/>
        <w:ind w:left="-23" w:firstLine="454"/>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中心气体处理器要求:</w:t>
      </w:r>
      <w:r>
        <w:rPr>
          <w:rFonts w:hint="eastAsia" w:ascii="宋体" w:hAnsi="宋体" w:eastAsia="宋体" w:cs="宋体"/>
          <w:color w:val="000000" w:themeColor="text1"/>
          <w:szCs w:val="21"/>
          <w14:textFill>
            <w14:solidFill>
              <w14:schemeClr w14:val="tx1"/>
            </w14:solidFill>
          </w14:textFill>
        </w:rPr>
        <w:tab/>
      </w:r>
      <w:r>
        <w:rPr>
          <w:rFonts w:hint="eastAsia" w:ascii="宋体" w:hAnsi="宋体" w:eastAsia="宋体" w:cs="宋体"/>
          <w:color w:val="000000" w:themeColor="text1"/>
          <w:szCs w:val="21"/>
          <w14:textFill>
            <w14:solidFill>
              <w14:schemeClr w14:val="tx1"/>
            </w14:solidFill>
          </w14:textFill>
        </w:rPr>
        <w:t>无源型，分离空气中的油污，水分设有注气压力调节器（最小刻度不高于0.02MPa）,可调范围0.15～0.6MPa,专为内镜腔道提供清洁而又安全的气压，不损伤内镜。无耗材、免维护、免清洗。</w:t>
      </w:r>
    </w:p>
    <w:p w14:paraId="62E27230">
      <w:pPr>
        <w:numPr>
          <w:ilvl w:val="0"/>
          <w:numId w:val="8"/>
        </w:numPr>
        <w:spacing w:line="360" w:lineRule="auto"/>
        <w:ind w:left="-23" w:firstLine="454"/>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空气过滤器：对工作站高压气枪及内镜管腔注气提供洁净空气，空气过滤器过滤精度为0.2μm。 </w:t>
      </w:r>
    </w:p>
    <w:p w14:paraId="4E44591D">
      <w:pPr>
        <w:numPr>
          <w:ilvl w:val="0"/>
          <w:numId w:val="8"/>
        </w:numPr>
        <w:spacing w:line="360" w:lineRule="auto"/>
        <w:ind w:left="-23" w:firstLine="454"/>
        <w:rPr>
          <w:rFonts w:hint="eastAsia" w:ascii="宋体" w:hAnsi="宋体" w:eastAsia="宋体" w:cs="宋体"/>
          <w:strike w:val="0"/>
          <w:dstrike w:val="0"/>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高压水</w:t>
      </w:r>
      <w:r>
        <w:rPr>
          <w:rFonts w:hint="eastAsia" w:ascii="宋体" w:hAnsi="宋体" w:cs="宋体"/>
          <w:color w:val="000000" w:themeColor="text1"/>
          <w:szCs w:val="21"/>
          <w14:textFill>
            <w14:solidFill>
              <w14:schemeClr w14:val="tx1"/>
            </w14:solidFill>
          </w14:textFill>
        </w:rPr>
        <w:t>、气</w:t>
      </w:r>
      <w:r>
        <w:rPr>
          <w:rFonts w:hint="eastAsia" w:ascii="宋体" w:hAnsi="宋体" w:eastAsia="宋体" w:cs="宋体"/>
          <w:color w:val="000000" w:themeColor="text1"/>
          <w:szCs w:val="21"/>
          <w14:textFill>
            <w14:solidFill>
              <w14:schemeClr w14:val="tx1"/>
            </w14:solidFill>
          </w14:textFill>
        </w:rPr>
        <w:t>枪材质及功能要求：枪体采用SUS304不锈钢，耐受</w:t>
      </w:r>
      <w:r>
        <w:rPr>
          <w:rFonts w:hint="eastAsia" w:ascii="宋体" w:hAnsi="宋体" w:eastAsia="宋体" w:cs="宋体"/>
          <w:strike w:val="0"/>
          <w:dstrike w:val="0"/>
          <w:color w:val="000000" w:themeColor="text1"/>
          <w:szCs w:val="21"/>
          <w14:textFill>
            <w14:solidFill>
              <w14:schemeClr w14:val="tx1"/>
            </w14:solidFill>
          </w14:textFill>
        </w:rPr>
        <w:t>压力0-0.7MPa。</w:t>
      </w:r>
    </w:p>
    <w:p w14:paraId="7FC9D834">
      <w:pPr>
        <w:numPr>
          <w:ilvl w:val="0"/>
          <w:numId w:val="8"/>
        </w:numPr>
        <w:spacing w:line="360" w:lineRule="auto"/>
        <w:ind w:left="-23" w:firstLine="454"/>
        <w:rPr>
          <w:rFonts w:hint="eastAsia" w:ascii="宋体" w:hAnsi="宋体" w:eastAsia="宋体" w:cs="宋体"/>
          <w:strike/>
          <w:dstrike w:val="0"/>
          <w:color w:val="000000" w:themeColor="text1"/>
          <w:szCs w:val="21"/>
          <w14:textFill>
            <w14:solidFill>
              <w14:schemeClr w14:val="tx1"/>
            </w14:solidFill>
          </w14:textFill>
        </w:rPr>
      </w:pPr>
      <w:r>
        <w:rPr>
          <w:rFonts w:hint="eastAsia" w:ascii="宋体" w:hAnsi="宋体" w:eastAsia="宋体" w:cs="宋体"/>
          <w:strike w:val="0"/>
          <w:dstrike w:val="0"/>
          <w:color w:val="000000" w:themeColor="text1"/>
          <w:szCs w:val="21"/>
          <w14:textFill>
            <w14:solidFill>
              <w14:schemeClr w14:val="tx1"/>
            </w14:solidFill>
          </w14:textFill>
        </w:rPr>
        <w:t>超声波配置：超声发生器换能器采用优质配件制造,清洗槽采用优质SUS304不锈钢冲压成型，</w:t>
      </w:r>
      <w:r>
        <w:rPr>
          <w:rFonts w:hint="eastAsia" w:ascii="宋体" w:hAnsi="宋体" w:cs="宋体"/>
          <w:strike w:val="0"/>
          <w:dstrike w:val="0"/>
          <w:color w:val="000000" w:themeColor="text1"/>
          <w:szCs w:val="21"/>
          <w14:textFill>
            <w14:solidFill>
              <w14:schemeClr w14:val="tx1"/>
            </w14:solidFill>
          </w14:textFill>
        </w:rPr>
        <w:t>具有电动</w:t>
      </w:r>
      <w:r>
        <w:rPr>
          <w:rFonts w:hint="eastAsia" w:ascii="宋体" w:hAnsi="宋体" w:eastAsia="宋体" w:cs="宋体"/>
          <w:strike w:val="0"/>
          <w:dstrike w:val="0"/>
          <w:color w:val="000000" w:themeColor="text1"/>
          <w:szCs w:val="21"/>
          <w14:textFill>
            <w14:solidFill>
              <w14:schemeClr w14:val="tx1"/>
            </w14:solidFill>
          </w14:textFill>
        </w:rPr>
        <w:t>排水</w:t>
      </w:r>
      <w:r>
        <w:rPr>
          <w:rFonts w:hint="eastAsia" w:ascii="宋体" w:hAnsi="宋体" w:cs="宋体"/>
          <w:strike w:val="0"/>
          <w:dstrike w:val="0"/>
          <w:color w:val="000000" w:themeColor="text1"/>
          <w:szCs w:val="21"/>
          <w14:textFill>
            <w14:solidFill>
              <w14:schemeClr w14:val="tx1"/>
            </w14:solidFill>
          </w14:textFill>
        </w:rPr>
        <w:t>功能</w:t>
      </w:r>
      <w:r>
        <w:rPr>
          <w:rFonts w:hint="eastAsia" w:ascii="宋体" w:hAnsi="宋体" w:eastAsia="宋体" w:cs="宋体"/>
          <w:strike w:val="0"/>
          <w:dstrike w:val="0"/>
          <w:color w:val="000000" w:themeColor="text1"/>
          <w:szCs w:val="21"/>
          <w14:textFill>
            <w14:solidFill>
              <w14:schemeClr w14:val="tx1"/>
            </w14:solidFill>
          </w14:textFill>
        </w:rPr>
        <w:t>；容 量≥15L，配</w:t>
      </w:r>
      <w:r>
        <w:rPr>
          <w:rFonts w:hint="eastAsia" w:ascii="宋体" w:hAnsi="宋体" w:eastAsia="宋体" w:cs="宋体"/>
          <w:color w:val="000000" w:themeColor="text1"/>
          <w:szCs w:val="21"/>
          <w14:textFill>
            <w14:solidFill>
              <w14:schemeClr w14:val="tx1"/>
            </w14:solidFill>
          </w14:textFill>
        </w:rPr>
        <w:t>备≥7寸高清触摸控制屏，0-99 分钟可调可调电源:AC 220~240V,50 Hz，超声波频率:40khz,超声波功率:</w:t>
      </w:r>
      <w:r>
        <w:rPr>
          <w:rFonts w:hint="eastAsia" w:ascii="宋体" w:hAnsi="宋体" w:cs="宋体"/>
          <w:color w:val="000000" w:themeColor="text1"/>
          <w:sz w:val="24"/>
          <w14:textFill>
            <w14:solidFill>
              <w14:schemeClr w14:val="tx1"/>
            </w14:solidFill>
          </w14:textFill>
        </w:rPr>
        <w:t>≥</w:t>
      </w:r>
      <w:r>
        <w:rPr>
          <w:rFonts w:hint="eastAsia" w:ascii="宋体" w:hAnsi="宋体" w:eastAsia="宋体" w:cs="宋体"/>
          <w:color w:val="000000" w:themeColor="text1"/>
          <w:szCs w:val="21"/>
          <w14:textFill>
            <w14:solidFill>
              <w14:schemeClr w14:val="tx1"/>
            </w14:solidFill>
          </w14:textFill>
        </w:rPr>
        <w:t>360W。</w:t>
      </w:r>
    </w:p>
    <w:p w14:paraId="6E172857">
      <w:pPr>
        <w:ind w:firstLine="44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16.四槽，带沥水台，带背板，实现对硬镜的初洗、超声、漂洗、终末漂洗、干燥等 </w:t>
      </w:r>
    </w:p>
    <w:p w14:paraId="532BCFCD">
      <w:pPr>
        <w:spacing w:line="360" w:lineRule="auto"/>
        <w:ind w:firstLine="44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17.设备水源要求：流动水标准医疗机构应提供符合规范中要求的医疗用水，水压0.3~0.4MPa</w:t>
      </w:r>
    </w:p>
    <w:p w14:paraId="6F76FD99">
      <w:pPr>
        <w:jc w:val="center"/>
        <w:rPr>
          <w:b/>
          <w:bCs/>
          <w:color w:val="000000" w:themeColor="text1"/>
          <w:sz w:val="28"/>
          <w:szCs w:val="28"/>
          <w14:textFill>
            <w14:solidFill>
              <w14:schemeClr w14:val="tx1"/>
            </w14:solidFill>
          </w14:textFill>
        </w:rPr>
      </w:pPr>
      <w:r>
        <w:rPr>
          <w:rFonts w:hint="eastAsia"/>
          <w:b/>
          <w:bCs/>
          <w:color w:val="000000" w:themeColor="text1"/>
          <w:sz w:val="28"/>
          <w:szCs w:val="28"/>
          <w:lang w:val="en-US" w:eastAsia="zh-CN"/>
          <w14:textFill>
            <w14:solidFill>
              <w14:schemeClr w14:val="tx1"/>
            </w14:solidFill>
          </w14:textFill>
        </w:rPr>
        <w:t>9.</w:t>
      </w:r>
      <w:r>
        <w:rPr>
          <w:rFonts w:hint="eastAsia"/>
          <w:b/>
          <w:bCs/>
          <w:color w:val="000000" w:themeColor="text1"/>
          <w:sz w:val="28"/>
          <w:szCs w:val="28"/>
          <w14:textFill>
            <w14:solidFill>
              <w14:schemeClr w14:val="tx1"/>
            </w14:solidFill>
          </w14:textFill>
        </w:rPr>
        <w:t>快速生物阅读器</w:t>
      </w:r>
    </w:p>
    <w:tbl>
      <w:tblPr>
        <w:tblStyle w:val="22"/>
        <w:tblpPr w:leftFromText="180" w:rightFromText="180" w:vertAnchor="text" w:horzAnchor="margin" w:tblpY="356"/>
        <w:tblW w:w="808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86"/>
        <w:gridCol w:w="7401"/>
      </w:tblGrid>
      <w:tr w14:paraId="690F76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86" w:type="dxa"/>
            <w:noWrap w:val="0"/>
            <w:vAlign w:val="center"/>
          </w:tcPr>
          <w:p w14:paraId="127F7CCA">
            <w:pPr>
              <w:widowControl w:val="0"/>
              <w:jc w:val="cente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序号</w:t>
            </w:r>
          </w:p>
        </w:tc>
        <w:tc>
          <w:tcPr>
            <w:tcW w:w="7401" w:type="dxa"/>
            <w:noWrap w:val="0"/>
            <w:vAlign w:val="center"/>
          </w:tcPr>
          <w:p w14:paraId="5A0C1B04">
            <w:pPr>
              <w:widowControl w:val="0"/>
              <w:jc w:val="cente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项目</w:t>
            </w:r>
          </w:p>
        </w:tc>
      </w:tr>
      <w:tr w14:paraId="7589F8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3" w:hRule="atLeast"/>
        </w:trPr>
        <w:tc>
          <w:tcPr>
            <w:tcW w:w="686" w:type="dxa"/>
            <w:noWrap w:val="0"/>
            <w:vAlign w:val="center"/>
          </w:tcPr>
          <w:p w14:paraId="787EC912">
            <w:pPr>
              <w:widowControl w:val="0"/>
              <w:jc w:val="cente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1</w:t>
            </w:r>
          </w:p>
        </w:tc>
        <w:tc>
          <w:tcPr>
            <w:tcW w:w="7401" w:type="dxa"/>
            <w:noWrap w:val="0"/>
            <w:vAlign w:val="center"/>
          </w:tcPr>
          <w:p w14:paraId="7BEE0FDE">
            <w:pPr>
              <w:widowControl w:val="0"/>
              <w:jc w:val="lef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至少有10个培养孔</w:t>
            </w:r>
          </w:p>
        </w:tc>
      </w:tr>
      <w:tr w14:paraId="22FA9A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trPr>
        <w:tc>
          <w:tcPr>
            <w:tcW w:w="686" w:type="dxa"/>
            <w:noWrap w:val="0"/>
            <w:vAlign w:val="center"/>
          </w:tcPr>
          <w:p w14:paraId="56F2794D">
            <w:pPr>
              <w:widowControl w:val="0"/>
              <w:jc w:val="cente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2</w:t>
            </w:r>
          </w:p>
        </w:tc>
        <w:tc>
          <w:tcPr>
            <w:tcW w:w="7401" w:type="dxa"/>
            <w:noWrap w:val="0"/>
            <w:vAlign w:val="center"/>
          </w:tcPr>
          <w:p w14:paraId="5AF80B89">
            <w:pPr>
              <w:widowControl w:val="0"/>
              <w:jc w:val="left"/>
              <w:rPr>
                <w:rFonts w:hint="eastAsia" w:ascii="宋体" w:hAnsi="宋体" w:eastAsia="宋体"/>
                <w:color w:val="000000" w:themeColor="text1"/>
                <w:szCs w:val="21"/>
                <w14:textFill>
                  <w14:solidFill>
                    <w14:schemeClr w14:val="tx1"/>
                  </w14:solidFill>
                </w14:textFill>
              </w:rPr>
            </w:pPr>
            <w:r>
              <w:rPr>
                <w:rFonts w:hint="eastAsia" w:ascii="宋体" w:hAnsi="宋体" w:cs="华文仿宋"/>
                <w:color w:val="000000" w:themeColor="text1"/>
                <w:sz w:val="24"/>
                <w14:textFill>
                  <w14:solidFill>
                    <w14:schemeClr w14:val="tx1"/>
                  </w14:solidFill>
                </w14:textFill>
              </w:rPr>
              <w:t>★</w:t>
            </w:r>
            <w:r>
              <w:rPr>
                <w:rFonts w:hint="eastAsia" w:ascii="宋体" w:hAnsi="宋体" w:eastAsia="宋体"/>
                <w:color w:val="000000" w:themeColor="text1"/>
                <w:szCs w:val="21"/>
                <w14:textFill>
                  <w14:solidFill>
                    <w14:schemeClr w14:val="tx1"/>
                  </w14:solidFill>
                </w14:textFill>
              </w:rPr>
              <w:t>一机多用，三合一功能，可以兼容阅读培养压力蒸汽/过氧化氢/低温蒸汽甲醛三种极速生物指示物</w:t>
            </w:r>
          </w:p>
        </w:tc>
      </w:tr>
      <w:tr w14:paraId="319957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trPr>
        <w:tc>
          <w:tcPr>
            <w:tcW w:w="686" w:type="dxa"/>
            <w:noWrap w:val="0"/>
            <w:vAlign w:val="center"/>
          </w:tcPr>
          <w:p w14:paraId="7CDDF1F7">
            <w:pPr>
              <w:widowControl w:val="0"/>
              <w:jc w:val="cente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3</w:t>
            </w:r>
          </w:p>
        </w:tc>
        <w:tc>
          <w:tcPr>
            <w:tcW w:w="7401" w:type="dxa"/>
            <w:noWrap w:val="0"/>
            <w:vAlign w:val="center"/>
          </w:tcPr>
          <w:p w14:paraId="6BDAD548">
            <w:pPr>
              <w:widowControl w:val="0"/>
              <w:jc w:val="lef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压力蒸汽/过氧化氢/低温蒸汽甲醛极速指示物30分钟内出结果</w:t>
            </w:r>
          </w:p>
        </w:tc>
      </w:tr>
      <w:tr w14:paraId="42BED4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686" w:type="dxa"/>
            <w:noWrap w:val="0"/>
            <w:vAlign w:val="center"/>
          </w:tcPr>
          <w:p w14:paraId="597F4D4E">
            <w:pPr>
              <w:widowControl w:val="0"/>
              <w:jc w:val="cente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4</w:t>
            </w:r>
          </w:p>
        </w:tc>
        <w:tc>
          <w:tcPr>
            <w:tcW w:w="7401" w:type="dxa"/>
            <w:noWrap w:val="0"/>
            <w:vAlign w:val="center"/>
          </w:tcPr>
          <w:p w14:paraId="4D2F7A0E">
            <w:pPr>
              <w:widowControl w:val="0"/>
              <w:jc w:val="lef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压力蒸汽/过氧化氢/低温蒸汽甲醛阅读培养温度58±2℃</w:t>
            </w:r>
          </w:p>
        </w:tc>
      </w:tr>
      <w:tr w14:paraId="5EE5BC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5" w:hRule="atLeast"/>
        </w:trPr>
        <w:tc>
          <w:tcPr>
            <w:tcW w:w="686" w:type="dxa"/>
            <w:noWrap w:val="0"/>
            <w:vAlign w:val="center"/>
          </w:tcPr>
          <w:p w14:paraId="4701BD3D">
            <w:pPr>
              <w:widowControl w:val="0"/>
              <w:jc w:val="cente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5</w:t>
            </w:r>
          </w:p>
        </w:tc>
        <w:tc>
          <w:tcPr>
            <w:tcW w:w="7401" w:type="dxa"/>
            <w:noWrap w:val="0"/>
            <w:vAlign w:val="center"/>
          </w:tcPr>
          <w:p w14:paraId="23ACCE21">
            <w:pPr>
              <w:widowControl w:val="0"/>
              <w:jc w:val="lef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压力蒸汽、过氧化氢、低温蒸汽甲醛极速生物配置嗜热脂肪杆菌芽孢</w:t>
            </w:r>
          </w:p>
        </w:tc>
      </w:tr>
      <w:tr w14:paraId="01C023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6" w:hRule="atLeast"/>
        </w:trPr>
        <w:tc>
          <w:tcPr>
            <w:tcW w:w="686" w:type="dxa"/>
            <w:noWrap w:val="0"/>
            <w:vAlign w:val="center"/>
          </w:tcPr>
          <w:p w14:paraId="672B352B">
            <w:pPr>
              <w:widowControl w:val="0"/>
              <w:jc w:val="cente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6</w:t>
            </w:r>
          </w:p>
        </w:tc>
        <w:tc>
          <w:tcPr>
            <w:tcW w:w="7401" w:type="dxa"/>
            <w:noWrap w:val="0"/>
            <w:vAlign w:val="center"/>
          </w:tcPr>
          <w:p w14:paraId="2410FDC8">
            <w:pPr>
              <w:widowControl w:val="0"/>
              <w:jc w:val="lef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极速生物指示物的菌量满足相关标准要求</w:t>
            </w:r>
          </w:p>
        </w:tc>
      </w:tr>
      <w:tr w14:paraId="37E28B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686" w:type="dxa"/>
            <w:noWrap w:val="0"/>
            <w:vAlign w:val="center"/>
          </w:tcPr>
          <w:p w14:paraId="6956DEE5">
            <w:pPr>
              <w:widowControl w:val="0"/>
              <w:jc w:val="cente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7</w:t>
            </w:r>
          </w:p>
        </w:tc>
        <w:tc>
          <w:tcPr>
            <w:tcW w:w="7401" w:type="dxa"/>
            <w:noWrap w:val="0"/>
            <w:vAlign w:val="center"/>
          </w:tcPr>
          <w:p w14:paraId="7D414F85">
            <w:pPr>
              <w:widowControl w:val="0"/>
              <w:jc w:val="lef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极速生物指示物自带包外化学指示物。</w:t>
            </w:r>
          </w:p>
        </w:tc>
      </w:tr>
    </w:tbl>
    <w:p w14:paraId="1ED0861A">
      <w:pPr>
        <w:pStyle w:val="12"/>
        <w:spacing w:line="360" w:lineRule="auto"/>
        <w:ind w:firstLine="0" w:firstLineChars="0"/>
        <w:outlineLvl w:val="0"/>
        <w:rPr>
          <w:rFonts w:hint="eastAsia" w:cs="宋体"/>
          <w:color w:val="000000" w:themeColor="text1"/>
          <w14:textFill>
            <w14:solidFill>
              <w14:schemeClr w14:val="tx1"/>
            </w14:solidFill>
          </w14:textFill>
        </w:rPr>
      </w:pPr>
    </w:p>
    <w:p w14:paraId="3D20FE12">
      <w:pPr>
        <w:pStyle w:val="4"/>
        <w:snapToGrid w:val="0"/>
        <w:spacing w:before="80" w:after="80" w:line="80" w:lineRule="atLeast"/>
        <w:rPr>
          <w:rFonts w:hint="eastAsia" w:ascii="宋体" w:hAnsi="宋体" w:eastAsia="宋体" w:cs="Times New Roman"/>
          <w:color w:val="000000" w:themeColor="text1"/>
          <w:sz w:val="28"/>
          <w:szCs w:val="28"/>
          <w14:textFill>
            <w14:solidFill>
              <w14:schemeClr w14:val="tx1"/>
            </w14:solidFill>
          </w14:textFill>
        </w:rPr>
      </w:pPr>
    </w:p>
    <w:p w14:paraId="25DF4CF2">
      <w:pPr>
        <w:pStyle w:val="4"/>
        <w:snapToGrid w:val="0"/>
        <w:spacing w:before="80" w:after="80" w:line="80" w:lineRule="atLeast"/>
        <w:jc w:val="center"/>
        <w:rPr>
          <w:rFonts w:hint="eastAsia" w:ascii="宋体" w:hAnsi="宋体" w:eastAsia="宋体" w:cs="Times New Roman"/>
          <w:color w:val="000000" w:themeColor="text1"/>
          <w:sz w:val="28"/>
          <w:szCs w:val="36"/>
          <w:lang w:eastAsia="zh-CN"/>
          <w14:textFill>
            <w14:solidFill>
              <w14:schemeClr w14:val="tx1"/>
            </w14:solidFill>
          </w14:textFill>
        </w:rPr>
      </w:pPr>
      <w:r>
        <w:rPr>
          <w:rFonts w:hint="eastAsia" w:ascii="宋体" w:hAnsi="宋体" w:eastAsia="宋体" w:cs="Times New Roman"/>
          <w:color w:val="000000" w:themeColor="text1"/>
          <w:sz w:val="32"/>
          <w:szCs w:val="32"/>
          <w:lang w:val="en-US" w:eastAsia="zh-CN"/>
          <w14:textFill>
            <w14:solidFill>
              <w14:schemeClr w14:val="tx1"/>
            </w14:solidFill>
          </w14:textFill>
        </w:rPr>
        <w:br w:type="page"/>
      </w:r>
      <w:r>
        <w:rPr>
          <w:rFonts w:hint="eastAsia" w:ascii="宋体" w:hAnsi="宋体" w:eastAsia="宋体" w:cs="Times New Roman"/>
          <w:color w:val="000000" w:themeColor="text1"/>
          <w:sz w:val="32"/>
          <w:szCs w:val="32"/>
          <w:lang w:val="en-US" w:eastAsia="zh-CN"/>
          <w14:textFill>
            <w14:solidFill>
              <w14:schemeClr w14:val="tx1"/>
            </w14:solidFill>
          </w14:textFill>
        </w:rPr>
        <w:t>10.</w:t>
      </w:r>
      <w:r>
        <w:rPr>
          <w:rFonts w:hint="eastAsia" w:ascii="宋体" w:hAnsi="宋体" w:eastAsia="宋体" w:cs="Times New Roman"/>
          <w:color w:val="000000" w:themeColor="text1"/>
          <w:sz w:val="32"/>
          <w:szCs w:val="32"/>
          <w14:textFill>
            <w14:solidFill>
              <w14:schemeClr w14:val="tx1"/>
            </w14:solidFill>
          </w14:textFill>
        </w:rPr>
        <w:t>仓储物流系统</w:t>
      </w:r>
      <w:r>
        <w:rPr>
          <w:rFonts w:hint="eastAsia" w:ascii="宋体" w:hAnsi="宋体" w:eastAsia="宋体" w:cs="Times New Roman"/>
          <w:color w:val="000000" w:themeColor="text1"/>
          <w:sz w:val="32"/>
          <w:szCs w:val="32"/>
          <w:lang w:val="en-US" w:eastAsia="zh-CN"/>
          <w14:textFill>
            <w14:solidFill>
              <w14:schemeClr w14:val="tx1"/>
            </w14:solidFill>
          </w14:textFill>
        </w:rPr>
        <w:t xml:space="preserve"> </w:t>
      </w: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2013"/>
        <w:gridCol w:w="649"/>
        <w:gridCol w:w="609"/>
        <w:gridCol w:w="2632"/>
        <w:gridCol w:w="493"/>
        <w:gridCol w:w="984"/>
        <w:gridCol w:w="984"/>
        <w:gridCol w:w="493"/>
      </w:tblGrid>
      <w:tr w14:paraId="51004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tblHeader/>
          <w:jc w:val="center"/>
        </w:trPr>
        <w:tc>
          <w:tcPr>
            <w:tcW w:w="444" w:type="pct"/>
            <w:noWrap w:val="0"/>
            <w:vAlign w:val="center"/>
          </w:tcPr>
          <w:p w14:paraId="3CFE85F9">
            <w:pPr>
              <w:jc w:val="center"/>
              <w:rPr>
                <w:rFonts w:ascii="Verdana" w:hAnsi="Verdana"/>
                <w:color w:val="000000" w:themeColor="text1"/>
                <w:sz w:val="24"/>
                <w14:textFill>
                  <w14:solidFill>
                    <w14:schemeClr w14:val="tx1"/>
                  </w14:solidFill>
                </w14:textFill>
              </w:rPr>
            </w:pPr>
            <w:r>
              <w:rPr>
                <w:rFonts w:ascii="Verdana"/>
                <w:color w:val="000000" w:themeColor="text1"/>
                <w:sz w:val="24"/>
                <w14:textFill>
                  <w14:solidFill>
                    <w14:schemeClr w14:val="tx1"/>
                  </w14:solidFill>
                </w14:textFill>
              </w:rPr>
              <w:t>序号</w:t>
            </w:r>
          </w:p>
        </w:tc>
        <w:tc>
          <w:tcPr>
            <w:tcW w:w="1035" w:type="pct"/>
            <w:noWrap w:val="0"/>
            <w:vAlign w:val="center"/>
          </w:tcPr>
          <w:p w14:paraId="6D26333E">
            <w:pPr>
              <w:jc w:val="center"/>
              <w:rPr>
                <w:rFonts w:ascii="Verdana" w:hAnsi="Verdana"/>
                <w:color w:val="000000" w:themeColor="text1"/>
                <w:sz w:val="24"/>
                <w14:textFill>
                  <w14:solidFill>
                    <w14:schemeClr w14:val="tx1"/>
                  </w14:solidFill>
                </w14:textFill>
              </w:rPr>
            </w:pPr>
            <w:r>
              <w:rPr>
                <w:rFonts w:ascii="Verdana"/>
                <w:color w:val="000000" w:themeColor="text1"/>
                <w:sz w:val="24"/>
                <w14:textFill>
                  <w14:solidFill>
                    <w14:schemeClr w14:val="tx1"/>
                  </w14:solidFill>
                </w14:textFill>
              </w:rPr>
              <w:t>图片</w:t>
            </w:r>
          </w:p>
        </w:tc>
        <w:tc>
          <w:tcPr>
            <w:tcW w:w="333" w:type="pct"/>
            <w:noWrap w:val="0"/>
            <w:vAlign w:val="center"/>
          </w:tcPr>
          <w:p w14:paraId="16FB57B0">
            <w:pPr>
              <w:jc w:val="center"/>
              <w:rPr>
                <w:rFonts w:ascii="Verdana" w:hAnsi="Verdana"/>
                <w:color w:val="000000" w:themeColor="text1"/>
                <w:sz w:val="24"/>
                <w14:textFill>
                  <w14:solidFill>
                    <w14:schemeClr w14:val="tx1"/>
                  </w14:solidFill>
                </w14:textFill>
              </w:rPr>
            </w:pPr>
            <w:r>
              <w:rPr>
                <w:rFonts w:ascii="Verdana"/>
                <w:color w:val="000000" w:themeColor="text1"/>
                <w:sz w:val="24"/>
                <w14:textFill>
                  <w14:solidFill>
                    <w14:schemeClr w14:val="tx1"/>
                  </w14:solidFill>
                </w14:textFill>
              </w:rPr>
              <w:t>名称</w:t>
            </w:r>
          </w:p>
        </w:tc>
        <w:tc>
          <w:tcPr>
            <w:tcW w:w="313" w:type="pct"/>
            <w:noWrap w:val="0"/>
            <w:vAlign w:val="center"/>
          </w:tcPr>
          <w:p w14:paraId="556C1AD4">
            <w:pPr>
              <w:jc w:val="center"/>
              <w:rPr>
                <w:rFonts w:ascii="Verdana" w:hAnsi="Verdana"/>
                <w:color w:val="000000" w:themeColor="text1"/>
                <w:sz w:val="24"/>
                <w14:textFill>
                  <w14:solidFill>
                    <w14:schemeClr w14:val="tx1"/>
                  </w14:solidFill>
                </w14:textFill>
              </w:rPr>
            </w:pPr>
            <w:r>
              <w:rPr>
                <w:rFonts w:ascii="Verdana"/>
                <w:color w:val="000000" w:themeColor="text1"/>
                <w:sz w:val="24"/>
                <w14:textFill>
                  <w14:solidFill>
                    <w14:schemeClr w14:val="tx1"/>
                  </w14:solidFill>
                </w14:textFill>
              </w:rPr>
              <w:t>规格</w:t>
            </w:r>
          </w:p>
        </w:tc>
        <w:tc>
          <w:tcPr>
            <w:tcW w:w="1353" w:type="pct"/>
            <w:noWrap w:val="0"/>
            <w:vAlign w:val="center"/>
          </w:tcPr>
          <w:p w14:paraId="2A96052A">
            <w:pPr>
              <w:jc w:val="center"/>
              <w:rPr>
                <w:rFonts w:ascii="Verdana" w:hAnsi="Verdana"/>
                <w:color w:val="000000" w:themeColor="text1"/>
                <w:sz w:val="24"/>
                <w14:textFill>
                  <w14:solidFill>
                    <w14:schemeClr w14:val="tx1"/>
                  </w14:solidFill>
                </w14:textFill>
              </w:rPr>
            </w:pPr>
            <w:r>
              <w:rPr>
                <w:rFonts w:ascii="Verdana"/>
                <w:color w:val="000000" w:themeColor="text1"/>
                <w:sz w:val="24"/>
                <w14:textFill>
                  <w14:solidFill>
                    <w14:schemeClr w14:val="tx1"/>
                  </w14:solidFill>
                </w14:textFill>
              </w:rPr>
              <w:t>技术说明</w:t>
            </w:r>
          </w:p>
        </w:tc>
        <w:tc>
          <w:tcPr>
            <w:tcW w:w="253" w:type="pct"/>
            <w:noWrap w:val="0"/>
            <w:vAlign w:val="center"/>
          </w:tcPr>
          <w:p w14:paraId="6FE67CBF">
            <w:pPr>
              <w:jc w:val="center"/>
              <w:rPr>
                <w:rFonts w:ascii="Verdana" w:hAnsi="Verdana"/>
                <w:color w:val="000000" w:themeColor="text1"/>
                <w:sz w:val="24"/>
                <w14:textFill>
                  <w14:solidFill>
                    <w14:schemeClr w14:val="tx1"/>
                  </w14:solidFill>
                </w14:textFill>
              </w:rPr>
            </w:pPr>
            <w:r>
              <w:rPr>
                <w:rFonts w:ascii="Verdana"/>
                <w:color w:val="000000" w:themeColor="text1"/>
                <w:sz w:val="24"/>
                <w14:textFill>
                  <w14:solidFill>
                    <w14:schemeClr w14:val="tx1"/>
                  </w14:solidFill>
                </w14:textFill>
              </w:rPr>
              <w:t>数量</w:t>
            </w:r>
          </w:p>
        </w:tc>
        <w:tc>
          <w:tcPr>
            <w:tcW w:w="506" w:type="pct"/>
            <w:noWrap w:val="0"/>
            <w:vAlign w:val="center"/>
          </w:tcPr>
          <w:p w14:paraId="6198B77B">
            <w:pPr>
              <w:jc w:val="center"/>
              <w:rPr>
                <w:rFonts w:ascii="Verdana"/>
                <w:color w:val="000000" w:themeColor="text1"/>
                <w:sz w:val="24"/>
                <w14:textFill>
                  <w14:solidFill>
                    <w14:schemeClr w14:val="tx1"/>
                  </w14:solidFill>
                </w14:textFill>
              </w:rPr>
            </w:pPr>
            <w:r>
              <w:rPr>
                <w:rFonts w:hint="eastAsia" w:ascii="Verdana"/>
                <w:color w:val="000000" w:themeColor="text1"/>
                <w:sz w:val="24"/>
                <w14:textFill>
                  <w14:solidFill>
                    <w14:schemeClr w14:val="tx1"/>
                  </w14:solidFill>
                </w14:textFill>
              </w:rPr>
              <w:t>单价（元）</w:t>
            </w:r>
          </w:p>
        </w:tc>
        <w:tc>
          <w:tcPr>
            <w:tcW w:w="506" w:type="pct"/>
            <w:noWrap w:val="0"/>
            <w:vAlign w:val="center"/>
          </w:tcPr>
          <w:p w14:paraId="195C952F">
            <w:pPr>
              <w:jc w:val="center"/>
              <w:rPr>
                <w:rFonts w:ascii="Verdana"/>
                <w:color w:val="000000" w:themeColor="text1"/>
                <w:sz w:val="24"/>
                <w14:textFill>
                  <w14:solidFill>
                    <w14:schemeClr w14:val="tx1"/>
                  </w14:solidFill>
                </w14:textFill>
              </w:rPr>
            </w:pPr>
            <w:r>
              <w:rPr>
                <w:rFonts w:hint="eastAsia" w:ascii="Verdana"/>
                <w:color w:val="000000" w:themeColor="text1"/>
                <w:sz w:val="24"/>
                <w14:textFill>
                  <w14:solidFill>
                    <w14:schemeClr w14:val="tx1"/>
                  </w14:solidFill>
                </w14:textFill>
              </w:rPr>
              <w:t>总价（元）</w:t>
            </w:r>
          </w:p>
        </w:tc>
        <w:tc>
          <w:tcPr>
            <w:tcW w:w="253" w:type="pct"/>
            <w:noWrap w:val="0"/>
            <w:vAlign w:val="center"/>
          </w:tcPr>
          <w:p w14:paraId="5E485EBF">
            <w:pPr>
              <w:jc w:val="center"/>
              <w:rPr>
                <w:rFonts w:ascii="Verdana" w:hAnsi="Verdana"/>
                <w:color w:val="000000" w:themeColor="text1"/>
                <w:sz w:val="24"/>
                <w14:textFill>
                  <w14:solidFill>
                    <w14:schemeClr w14:val="tx1"/>
                  </w14:solidFill>
                </w14:textFill>
              </w:rPr>
            </w:pPr>
            <w:r>
              <w:rPr>
                <w:rFonts w:ascii="Verdana"/>
                <w:color w:val="000000" w:themeColor="text1"/>
                <w:sz w:val="24"/>
                <w14:textFill>
                  <w14:solidFill>
                    <w14:schemeClr w14:val="tx1"/>
                  </w14:solidFill>
                </w14:textFill>
              </w:rPr>
              <w:t>制造商</w:t>
            </w:r>
          </w:p>
        </w:tc>
      </w:tr>
      <w:tr w14:paraId="22ED9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444" w:type="pct"/>
            <w:noWrap w:val="0"/>
            <w:vAlign w:val="center"/>
          </w:tcPr>
          <w:p w14:paraId="198F8C97">
            <w:pPr>
              <w:jc w:val="center"/>
              <w:rPr>
                <w:rFonts w:ascii="Verdana" w:hAnsi="Verdana"/>
                <w:color w:val="000000" w:themeColor="text1"/>
                <w:sz w:val="24"/>
                <w14:textFill>
                  <w14:solidFill>
                    <w14:schemeClr w14:val="tx1"/>
                  </w14:solidFill>
                </w14:textFill>
              </w:rPr>
            </w:pPr>
            <w:r>
              <w:rPr>
                <w:rFonts w:hint="eastAsia" w:ascii="Verdana" w:hAnsi="Verdana"/>
                <w:color w:val="000000" w:themeColor="text1"/>
                <w:sz w:val="24"/>
                <w14:textFill>
                  <w14:solidFill>
                    <w14:schemeClr w14:val="tx1"/>
                  </w14:solidFill>
                </w14:textFill>
              </w:rPr>
              <w:t>1</w:t>
            </w:r>
          </w:p>
        </w:tc>
        <w:tc>
          <w:tcPr>
            <w:tcW w:w="1035" w:type="pct"/>
            <w:noWrap w:val="0"/>
            <w:vAlign w:val="center"/>
          </w:tcPr>
          <w:p w14:paraId="46D63C7C">
            <w:pPr>
              <w:jc w:val="center"/>
              <w:rPr>
                <w:rFonts w:ascii="Verdana" w:hAnsi="Verdana"/>
                <w:color w:val="000000" w:themeColor="text1"/>
                <w:sz w:val="24"/>
                <w14:textFill>
                  <w14:solidFill>
                    <w14:schemeClr w14:val="tx1"/>
                  </w14:solidFill>
                </w14:textFill>
              </w:rPr>
            </w:pPr>
            <w:r>
              <w:rPr>
                <w:rFonts w:ascii="Verdana" w:hAnsi="Verdana"/>
                <w:color w:val="000000" w:themeColor="text1"/>
                <w:sz w:val="24"/>
                <w14:textFill>
                  <w14:solidFill>
                    <w14:schemeClr w14:val="tx1"/>
                  </w14:solidFill>
                </w14:textFill>
              </w:rPr>
              <w:drawing>
                <wp:inline distT="0" distB="0" distL="114300" distR="114300">
                  <wp:extent cx="958215" cy="718820"/>
                  <wp:effectExtent l="0" t="0" r="1905" b="12700"/>
                  <wp:docPr id="26" name="图片 1" descr="两槽污物清洗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 descr="两槽污物清洗槽"/>
                          <pic:cNvPicPr>
                            <a:picLocks noChangeAspect="1"/>
                          </pic:cNvPicPr>
                        </pic:nvPicPr>
                        <pic:blipFill>
                          <a:blip r:embed="rId15"/>
                          <a:stretch>
                            <a:fillRect/>
                          </a:stretch>
                        </pic:blipFill>
                        <pic:spPr>
                          <a:xfrm>
                            <a:off x="0" y="0"/>
                            <a:ext cx="958215" cy="718820"/>
                          </a:xfrm>
                          <a:prstGeom prst="rect">
                            <a:avLst/>
                          </a:prstGeom>
                          <a:noFill/>
                          <a:ln>
                            <a:noFill/>
                          </a:ln>
                        </pic:spPr>
                      </pic:pic>
                    </a:graphicData>
                  </a:graphic>
                </wp:inline>
              </w:drawing>
            </w:r>
          </w:p>
        </w:tc>
        <w:tc>
          <w:tcPr>
            <w:tcW w:w="333" w:type="pct"/>
            <w:noWrap w:val="0"/>
            <w:vAlign w:val="center"/>
          </w:tcPr>
          <w:p w14:paraId="1A988F8E">
            <w:pPr>
              <w:ind w:left="-95" w:leftChars="-43" w:right="-119" w:rightChars="-54"/>
              <w:jc w:val="center"/>
              <w:rPr>
                <w:rFonts w:ascii="Verdana" w:hAnsi="Verdana"/>
                <w:color w:val="000000" w:themeColor="text1"/>
                <w:sz w:val="24"/>
                <w14:textFill>
                  <w14:solidFill>
                    <w14:schemeClr w14:val="tx1"/>
                  </w14:solidFill>
                </w14:textFill>
              </w:rPr>
            </w:pPr>
            <w:r>
              <w:rPr>
                <w:rFonts w:ascii="Verdana" w:hAnsi="Verdana"/>
                <w:color w:val="000000" w:themeColor="text1"/>
                <w:sz w:val="24"/>
                <w14:textFill>
                  <w14:solidFill>
                    <w14:schemeClr w14:val="tx1"/>
                  </w14:solidFill>
                </w14:textFill>
              </w:rPr>
              <w:t>污物清</w:t>
            </w:r>
          </w:p>
          <w:p w14:paraId="343B70F2">
            <w:pPr>
              <w:ind w:left="-95" w:leftChars="-43" w:right="-119" w:rightChars="-54"/>
              <w:jc w:val="center"/>
              <w:rPr>
                <w:rFonts w:ascii="Verdana" w:hAnsi="Verdana"/>
                <w:color w:val="000000" w:themeColor="text1"/>
                <w:sz w:val="24"/>
                <w14:textFill>
                  <w14:solidFill>
                    <w14:schemeClr w14:val="tx1"/>
                  </w14:solidFill>
                </w14:textFill>
              </w:rPr>
            </w:pPr>
            <w:r>
              <w:rPr>
                <w:rFonts w:ascii="Verdana" w:hAnsi="Verdana"/>
                <w:color w:val="000000" w:themeColor="text1"/>
                <w:sz w:val="24"/>
                <w14:textFill>
                  <w14:solidFill>
                    <w14:schemeClr w14:val="tx1"/>
                  </w14:solidFill>
                </w14:textFill>
              </w:rPr>
              <w:t>洗槽</w:t>
            </w:r>
          </w:p>
        </w:tc>
        <w:tc>
          <w:tcPr>
            <w:tcW w:w="313" w:type="pct"/>
            <w:noWrap w:val="0"/>
            <w:vAlign w:val="center"/>
          </w:tcPr>
          <w:p w14:paraId="2449C787">
            <w:pPr>
              <w:ind w:left="-119" w:leftChars="-54" w:right="-119" w:rightChars="-54"/>
              <w:jc w:val="center"/>
              <w:rPr>
                <w:rFonts w:ascii="Verdana" w:hAnsi="Verdana"/>
                <w:color w:val="000000" w:themeColor="text1"/>
                <w:sz w:val="24"/>
                <w14:textFill>
                  <w14:solidFill>
                    <w14:schemeClr w14:val="tx1"/>
                  </w14:solidFill>
                </w14:textFill>
              </w:rPr>
            </w:pPr>
          </w:p>
        </w:tc>
        <w:tc>
          <w:tcPr>
            <w:tcW w:w="1353" w:type="pct"/>
            <w:noWrap w:val="0"/>
            <w:vAlign w:val="center"/>
          </w:tcPr>
          <w:p w14:paraId="3172C22F">
            <w:pPr>
              <w:rPr>
                <w:rFonts w:ascii="Verdana" w:hAnsi="Verdana"/>
                <w:color w:val="000000" w:themeColor="text1"/>
                <w:sz w:val="21"/>
                <w:szCs w:val="21"/>
                <w14:textFill>
                  <w14:solidFill>
                    <w14:schemeClr w14:val="tx1"/>
                  </w14:solidFill>
                </w14:textFill>
              </w:rPr>
            </w:pPr>
            <w:r>
              <w:rPr>
                <w:rFonts w:ascii="Verdana" w:hAnsi="Verdana"/>
                <w:color w:val="000000" w:themeColor="text1"/>
                <w:sz w:val="21"/>
                <w:szCs w:val="21"/>
                <w14:textFill>
                  <w14:solidFill>
                    <w14:schemeClr w14:val="tx1"/>
                  </w14:solidFill>
                </w14:textFill>
              </w:rPr>
              <w:t>1、双槽</w:t>
            </w:r>
          </w:p>
          <w:p w14:paraId="0F37A9DA">
            <w:pPr>
              <w:rPr>
                <w:rFonts w:ascii="Verdana" w:hAnsi="Verdana"/>
                <w:color w:val="000000" w:themeColor="text1"/>
                <w:sz w:val="21"/>
                <w:szCs w:val="21"/>
                <w14:textFill>
                  <w14:solidFill>
                    <w14:schemeClr w14:val="tx1"/>
                  </w14:solidFill>
                </w14:textFill>
              </w:rPr>
            </w:pPr>
            <w:r>
              <w:rPr>
                <w:rFonts w:ascii="Verdana" w:hAnsi="Verdana"/>
                <w:color w:val="000000" w:themeColor="text1"/>
                <w:sz w:val="21"/>
                <w:szCs w:val="21"/>
                <w14:textFill>
                  <w14:solidFill>
                    <w14:schemeClr w14:val="tx1"/>
                  </w14:solidFill>
                </w14:textFill>
              </w:rPr>
              <w:t>2、</w:t>
            </w:r>
            <w:r>
              <w:rPr>
                <w:rFonts w:hint="eastAsia" w:ascii="Verdana" w:hAnsi="Verdana"/>
                <w:color w:val="000000" w:themeColor="text1"/>
                <w:sz w:val="21"/>
                <w:szCs w:val="21"/>
                <w14:textFill>
                  <w14:solidFill>
                    <w14:schemeClr w14:val="tx1"/>
                  </w14:solidFill>
                </w14:textFill>
              </w:rPr>
              <w:t>全</w:t>
            </w:r>
            <w:r>
              <w:rPr>
                <w:rFonts w:ascii="Verdana" w:hAnsi="Verdana"/>
                <w:color w:val="000000" w:themeColor="text1"/>
                <w:sz w:val="21"/>
                <w:szCs w:val="21"/>
                <w14:textFill>
                  <w14:solidFill>
                    <w14:schemeClr w14:val="tx1"/>
                  </w14:solidFill>
                </w14:textFill>
              </w:rPr>
              <w:t>不锈钢</w:t>
            </w:r>
          </w:p>
          <w:p w14:paraId="633493D2">
            <w:pPr>
              <w:rPr>
                <w:rFonts w:ascii="Verdana" w:hAnsi="Verdana"/>
                <w:color w:val="000000" w:themeColor="text1"/>
                <w:sz w:val="21"/>
                <w:szCs w:val="21"/>
                <w14:textFill>
                  <w14:solidFill>
                    <w14:schemeClr w14:val="tx1"/>
                  </w14:solidFill>
                </w14:textFill>
              </w:rPr>
            </w:pPr>
            <w:r>
              <w:rPr>
                <w:rFonts w:hint="eastAsia" w:ascii="Verdana" w:hAnsi="Verdana"/>
                <w:color w:val="000000" w:themeColor="text1"/>
                <w:sz w:val="21"/>
                <w:szCs w:val="21"/>
                <w14:textFill>
                  <w14:solidFill>
                    <w14:schemeClr w14:val="tx1"/>
                  </w14:solidFill>
                </w14:textFill>
              </w:rPr>
              <w:t>3、</w:t>
            </w:r>
            <w:r>
              <w:rPr>
                <w:rFonts w:ascii="Verdana" w:hAnsi="Verdana"/>
                <w:color w:val="000000" w:themeColor="text1"/>
                <w:sz w:val="21"/>
                <w:szCs w:val="21"/>
                <w14:textFill>
                  <w14:solidFill>
                    <w14:schemeClr w14:val="tx1"/>
                  </w14:solidFill>
                </w14:textFill>
              </w:rPr>
              <w:t>带沥水台</w:t>
            </w:r>
          </w:p>
          <w:p w14:paraId="58BD3FD8">
            <w:pPr>
              <w:rPr>
                <w:rFonts w:hint="default" w:ascii="Verdana" w:hAnsi="Verdana" w:eastAsia="宋体"/>
                <w:color w:val="000000" w:themeColor="text1"/>
                <w:sz w:val="21"/>
                <w:szCs w:val="21"/>
                <w:lang w:val="en-US" w:eastAsia="zh-CN"/>
                <w14:textFill>
                  <w14:solidFill>
                    <w14:schemeClr w14:val="tx1"/>
                  </w14:solidFill>
                </w14:textFill>
              </w:rPr>
            </w:pPr>
            <w:r>
              <w:rPr>
                <w:rFonts w:hint="eastAsia" w:ascii="Verdana" w:hAnsi="Verdana"/>
                <w:color w:val="000000" w:themeColor="text1"/>
                <w:sz w:val="21"/>
                <w:szCs w:val="21"/>
                <w14:textFill>
                  <w14:solidFill>
                    <w14:schemeClr w14:val="tx1"/>
                  </w14:solidFill>
                </w14:textFill>
              </w:rPr>
              <w:t>4、</w:t>
            </w:r>
            <w:r>
              <w:rPr>
                <w:rFonts w:ascii="Verdana" w:hAnsi="Verdana"/>
                <w:color w:val="000000" w:themeColor="text1"/>
                <w:sz w:val="21"/>
                <w:szCs w:val="21"/>
                <w14:textFill>
                  <w14:solidFill>
                    <w14:schemeClr w14:val="tx1"/>
                  </w14:solidFill>
                </w14:textFill>
              </w:rPr>
              <w:t>1</w:t>
            </w:r>
            <w:r>
              <w:rPr>
                <w:rFonts w:hint="eastAsia" w:ascii="Verdana" w:hAnsi="Verdana"/>
                <w:color w:val="000000" w:themeColor="text1"/>
                <w:sz w:val="21"/>
                <w:szCs w:val="21"/>
                <w14:textFill>
                  <w14:solidFill>
                    <w14:schemeClr w14:val="tx1"/>
                  </w14:solidFill>
                </w14:textFill>
              </w:rPr>
              <w:t>8</w:t>
            </w:r>
            <w:r>
              <w:rPr>
                <w:rFonts w:ascii="Verdana" w:hAnsi="Verdana"/>
                <w:color w:val="000000" w:themeColor="text1"/>
                <w:sz w:val="21"/>
                <w:szCs w:val="21"/>
                <w14:textFill>
                  <w14:solidFill>
                    <w14:schemeClr w14:val="tx1"/>
                  </w14:solidFill>
                </w14:textFill>
              </w:rPr>
              <w:t>00</w:t>
            </w:r>
            <w:r>
              <w:rPr>
                <w:rFonts w:hint="eastAsia" w:ascii="Verdana" w:hAnsi="Verdana"/>
                <w:color w:val="000000" w:themeColor="text1"/>
                <w:sz w:val="21"/>
                <w:szCs w:val="21"/>
                <w:lang w:val="en-US" w:eastAsia="zh-CN"/>
                <w14:textFill>
                  <w14:solidFill>
                    <w14:schemeClr w14:val="tx1"/>
                  </w14:solidFill>
                </w14:textFill>
              </w:rPr>
              <w:t>mm</w:t>
            </w:r>
            <w:r>
              <w:rPr>
                <w:rFonts w:ascii="Verdana" w:hAnsi="Verdana"/>
                <w:color w:val="000000" w:themeColor="text1"/>
                <w:sz w:val="21"/>
                <w:szCs w:val="21"/>
                <w14:textFill>
                  <w14:solidFill>
                    <w14:schemeClr w14:val="tx1"/>
                  </w14:solidFill>
                </w14:textFill>
              </w:rPr>
              <w:t>×60</w:t>
            </w:r>
            <w:r>
              <w:rPr>
                <w:rFonts w:hint="eastAsia" w:ascii="Verdana" w:hAnsi="Verdana"/>
                <w:color w:val="000000" w:themeColor="text1"/>
                <w:sz w:val="21"/>
                <w:szCs w:val="21"/>
                <w14:textFill>
                  <w14:solidFill>
                    <w14:schemeClr w14:val="tx1"/>
                  </w14:solidFill>
                </w14:textFill>
              </w:rPr>
              <w:t>5</w:t>
            </w:r>
            <w:r>
              <w:rPr>
                <w:rFonts w:hint="eastAsia" w:ascii="Verdana" w:hAnsi="Verdana"/>
                <w:color w:val="000000" w:themeColor="text1"/>
                <w:sz w:val="21"/>
                <w:szCs w:val="21"/>
                <w:lang w:val="en-US" w:eastAsia="zh-CN"/>
                <w14:textFill>
                  <w14:solidFill>
                    <w14:schemeClr w14:val="tx1"/>
                  </w14:solidFill>
                </w14:textFill>
              </w:rPr>
              <w:t>mm</w:t>
            </w:r>
            <w:r>
              <w:rPr>
                <w:rFonts w:ascii="Verdana" w:hAnsi="Verdana"/>
                <w:color w:val="000000" w:themeColor="text1"/>
                <w:sz w:val="21"/>
                <w:szCs w:val="21"/>
                <w14:textFill>
                  <w14:solidFill>
                    <w14:schemeClr w14:val="tx1"/>
                  </w14:solidFill>
                </w14:textFill>
              </w:rPr>
              <w:t>×</w:t>
            </w:r>
            <w:r>
              <w:rPr>
                <w:rFonts w:hint="eastAsia" w:ascii="Verdana" w:hAnsi="Verdana"/>
                <w:color w:val="000000" w:themeColor="text1"/>
                <w:sz w:val="21"/>
                <w:szCs w:val="21"/>
                <w14:textFill>
                  <w14:solidFill>
                    <w14:schemeClr w14:val="tx1"/>
                  </w14:solidFill>
                </w14:textFill>
              </w:rPr>
              <w:t>95</w:t>
            </w:r>
            <w:r>
              <w:rPr>
                <w:rFonts w:ascii="Verdana" w:hAnsi="Verdana"/>
                <w:color w:val="000000" w:themeColor="text1"/>
                <w:sz w:val="21"/>
                <w:szCs w:val="21"/>
                <w14:textFill>
                  <w14:solidFill>
                    <w14:schemeClr w14:val="tx1"/>
                  </w14:solidFill>
                </w14:textFill>
              </w:rPr>
              <w:t>0</w:t>
            </w:r>
            <w:r>
              <w:rPr>
                <w:rFonts w:hint="eastAsia" w:ascii="Verdana" w:hAnsi="Verdana"/>
                <w:color w:val="000000" w:themeColor="text1"/>
                <w:sz w:val="21"/>
                <w:szCs w:val="21"/>
                <w:lang w:val="en-US" w:eastAsia="zh-CN"/>
                <w14:textFill>
                  <w14:solidFill>
                    <w14:schemeClr w14:val="tx1"/>
                  </w14:solidFill>
                </w14:textFill>
              </w:rPr>
              <w:t>mm</w:t>
            </w:r>
          </w:p>
          <w:p w14:paraId="54719BBF">
            <w:pPr>
              <w:rPr>
                <w:rFonts w:ascii="Verdana" w:hAnsi="Verdana"/>
                <w:color w:val="000000" w:themeColor="text1"/>
                <w:sz w:val="21"/>
                <w:szCs w:val="21"/>
                <w14:textFill>
                  <w14:solidFill>
                    <w14:schemeClr w14:val="tx1"/>
                  </w14:solidFill>
                </w14:textFill>
              </w:rPr>
            </w:pPr>
            <w:r>
              <w:rPr>
                <w:rFonts w:hint="eastAsia" w:ascii="Verdana" w:hAnsi="Verdana"/>
                <w:color w:val="000000" w:themeColor="text1"/>
                <w:sz w:val="21"/>
                <w:szCs w:val="21"/>
                <w14:textFill>
                  <w14:solidFill>
                    <w14:schemeClr w14:val="tx1"/>
                  </w14:solidFill>
                </w14:textFill>
              </w:rPr>
              <w:t>（水槽尺寸：5</w:t>
            </w:r>
            <w:r>
              <w:rPr>
                <w:rFonts w:ascii="Verdana" w:hAnsi="Verdana"/>
                <w:color w:val="000000" w:themeColor="text1"/>
                <w:sz w:val="21"/>
                <w:szCs w:val="21"/>
                <w14:textFill>
                  <w14:solidFill>
                    <w14:schemeClr w14:val="tx1"/>
                  </w14:solidFill>
                </w14:textFill>
              </w:rPr>
              <w:t>00</w:t>
            </w:r>
            <w:r>
              <w:rPr>
                <w:rFonts w:hint="eastAsia" w:ascii="Verdana" w:hAnsi="Verdana"/>
                <w:color w:val="000000" w:themeColor="text1"/>
                <w:sz w:val="21"/>
                <w:szCs w:val="21"/>
                <w:lang w:val="en-US" w:eastAsia="zh-CN"/>
                <w14:textFill>
                  <w14:solidFill>
                    <w14:schemeClr w14:val="tx1"/>
                  </w14:solidFill>
                </w14:textFill>
              </w:rPr>
              <w:t>mm</w:t>
            </w:r>
            <w:r>
              <w:rPr>
                <w:rFonts w:ascii="Verdana" w:hAnsi="Verdana"/>
                <w:color w:val="000000" w:themeColor="text1"/>
                <w:sz w:val="21"/>
                <w:szCs w:val="21"/>
                <w14:textFill>
                  <w14:solidFill>
                    <w14:schemeClr w14:val="tx1"/>
                  </w14:solidFill>
                </w14:textFill>
              </w:rPr>
              <w:t>×</w:t>
            </w:r>
            <w:r>
              <w:rPr>
                <w:rFonts w:hint="eastAsia" w:ascii="Verdana" w:hAnsi="Verdana"/>
                <w:color w:val="000000" w:themeColor="text1"/>
                <w:sz w:val="21"/>
                <w:szCs w:val="21"/>
                <w14:textFill>
                  <w14:solidFill>
                    <w14:schemeClr w14:val="tx1"/>
                  </w14:solidFill>
                </w14:textFill>
              </w:rPr>
              <w:t>3</w:t>
            </w:r>
            <w:r>
              <w:rPr>
                <w:rFonts w:ascii="Verdana" w:hAnsi="Verdana"/>
                <w:color w:val="000000" w:themeColor="text1"/>
                <w:sz w:val="21"/>
                <w:szCs w:val="21"/>
                <w14:textFill>
                  <w14:solidFill>
                    <w14:schemeClr w14:val="tx1"/>
                  </w14:solidFill>
                </w14:textFill>
              </w:rPr>
              <w:t>6</w:t>
            </w:r>
            <w:r>
              <w:rPr>
                <w:rFonts w:hint="eastAsia" w:ascii="Verdana" w:hAnsi="Verdana"/>
                <w:color w:val="000000" w:themeColor="text1"/>
                <w:sz w:val="21"/>
                <w:szCs w:val="21"/>
                <w14:textFill>
                  <w14:solidFill>
                    <w14:schemeClr w14:val="tx1"/>
                  </w14:solidFill>
                </w14:textFill>
              </w:rPr>
              <w:t>0</w:t>
            </w:r>
            <w:r>
              <w:rPr>
                <w:rFonts w:hint="eastAsia" w:ascii="Verdana" w:hAnsi="Verdana"/>
                <w:color w:val="000000" w:themeColor="text1"/>
                <w:sz w:val="21"/>
                <w:szCs w:val="21"/>
                <w:lang w:val="en-US" w:eastAsia="zh-CN"/>
                <w14:textFill>
                  <w14:solidFill>
                    <w14:schemeClr w14:val="tx1"/>
                  </w14:solidFill>
                </w14:textFill>
              </w:rPr>
              <w:t>mm</w:t>
            </w:r>
            <w:r>
              <w:rPr>
                <w:rFonts w:ascii="Verdana" w:hAnsi="Verdana"/>
                <w:color w:val="000000" w:themeColor="text1"/>
                <w:sz w:val="21"/>
                <w:szCs w:val="21"/>
                <w14:textFill>
                  <w14:solidFill>
                    <w14:schemeClr w14:val="tx1"/>
                  </w14:solidFill>
                </w14:textFill>
              </w:rPr>
              <w:t>×</w:t>
            </w:r>
            <w:r>
              <w:rPr>
                <w:rFonts w:hint="eastAsia" w:ascii="Verdana" w:hAnsi="Verdana"/>
                <w:color w:val="000000" w:themeColor="text1"/>
                <w:sz w:val="21"/>
                <w:szCs w:val="21"/>
                <w14:textFill>
                  <w14:solidFill>
                    <w14:schemeClr w14:val="tx1"/>
                  </w14:solidFill>
                </w14:textFill>
              </w:rPr>
              <w:t>300</w:t>
            </w:r>
            <w:r>
              <w:rPr>
                <w:rFonts w:hint="eastAsia" w:ascii="Verdana" w:hAnsi="Verdana"/>
                <w:color w:val="000000" w:themeColor="text1"/>
                <w:sz w:val="21"/>
                <w:szCs w:val="21"/>
                <w:lang w:val="en-US" w:eastAsia="zh-CN"/>
                <w14:textFill>
                  <w14:solidFill>
                    <w14:schemeClr w14:val="tx1"/>
                  </w14:solidFill>
                </w14:textFill>
              </w:rPr>
              <w:t>mm</w:t>
            </w:r>
            <w:r>
              <w:rPr>
                <w:rFonts w:hint="eastAsia" w:ascii="Verdana" w:hAnsi="Verdana"/>
                <w:color w:val="000000" w:themeColor="text1"/>
                <w:sz w:val="21"/>
                <w:szCs w:val="21"/>
                <w14:textFill>
                  <w14:solidFill>
                    <w14:schemeClr w14:val="tx1"/>
                  </w14:solidFill>
                </w14:textFill>
              </w:rPr>
              <w:t>）</w:t>
            </w:r>
          </w:p>
        </w:tc>
        <w:tc>
          <w:tcPr>
            <w:tcW w:w="253" w:type="pct"/>
            <w:noWrap w:val="0"/>
            <w:vAlign w:val="center"/>
          </w:tcPr>
          <w:p w14:paraId="4FCD0D2F">
            <w:pPr>
              <w:jc w:val="center"/>
              <w:rPr>
                <w:rFonts w:ascii="Verdana"/>
                <w:color w:val="000000" w:themeColor="text1"/>
                <w:sz w:val="24"/>
                <w14:textFill>
                  <w14:solidFill>
                    <w14:schemeClr w14:val="tx1"/>
                  </w14:solidFill>
                </w14:textFill>
              </w:rPr>
            </w:pPr>
            <w:r>
              <w:rPr>
                <w:rFonts w:hint="eastAsia" w:ascii="Verdana"/>
                <w:color w:val="000000" w:themeColor="text1"/>
                <w:sz w:val="24"/>
                <w14:textFill>
                  <w14:solidFill>
                    <w14:schemeClr w14:val="tx1"/>
                  </w14:solidFill>
                </w14:textFill>
              </w:rPr>
              <w:t>2</w:t>
            </w:r>
          </w:p>
        </w:tc>
        <w:tc>
          <w:tcPr>
            <w:tcW w:w="506" w:type="pct"/>
            <w:noWrap w:val="0"/>
            <w:vAlign w:val="center"/>
          </w:tcPr>
          <w:p w14:paraId="3DA3B21C">
            <w:pPr>
              <w:widowControl/>
              <w:textAlignment w:val="center"/>
              <w:rPr>
                <w:rFonts w:ascii="Verdana" w:hAnsi="Verdana" w:eastAsia="宋体" w:cs="Verdana"/>
                <w:color w:val="000000" w:themeColor="text1"/>
                <w:sz w:val="24"/>
                <w14:textFill>
                  <w14:solidFill>
                    <w14:schemeClr w14:val="tx1"/>
                  </w14:solidFill>
                </w14:textFill>
              </w:rPr>
            </w:pPr>
          </w:p>
        </w:tc>
        <w:tc>
          <w:tcPr>
            <w:tcW w:w="506" w:type="pct"/>
            <w:noWrap w:val="0"/>
            <w:vAlign w:val="center"/>
          </w:tcPr>
          <w:p w14:paraId="379F21F8">
            <w:pPr>
              <w:widowControl/>
              <w:textAlignment w:val="center"/>
              <w:rPr>
                <w:rFonts w:ascii="Verdana" w:hAnsi="Verdana" w:eastAsia="宋体" w:cs="Verdana"/>
                <w:color w:val="000000" w:themeColor="text1"/>
                <w:sz w:val="24"/>
                <w14:textFill>
                  <w14:solidFill>
                    <w14:schemeClr w14:val="tx1"/>
                  </w14:solidFill>
                </w14:textFill>
              </w:rPr>
            </w:pPr>
          </w:p>
        </w:tc>
        <w:tc>
          <w:tcPr>
            <w:tcW w:w="253" w:type="pct"/>
            <w:noWrap w:val="0"/>
            <w:vAlign w:val="center"/>
          </w:tcPr>
          <w:p w14:paraId="42DA187C">
            <w:pPr>
              <w:rPr>
                <w:rFonts w:ascii="Verdana" w:hAnsi="Verdana"/>
                <w:color w:val="000000" w:themeColor="text1"/>
                <w14:textFill>
                  <w14:solidFill>
                    <w14:schemeClr w14:val="tx1"/>
                  </w14:solidFill>
                </w14:textFill>
              </w:rPr>
            </w:pPr>
          </w:p>
        </w:tc>
      </w:tr>
      <w:tr w14:paraId="64856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444" w:type="pct"/>
            <w:noWrap w:val="0"/>
            <w:vAlign w:val="center"/>
          </w:tcPr>
          <w:p w14:paraId="7778F9B8">
            <w:pPr>
              <w:jc w:val="center"/>
              <w:rPr>
                <w:rFonts w:ascii="Verdana" w:hAnsi="Verdana"/>
                <w:color w:val="000000" w:themeColor="text1"/>
                <w:sz w:val="24"/>
                <w14:textFill>
                  <w14:solidFill>
                    <w14:schemeClr w14:val="tx1"/>
                  </w14:solidFill>
                </w14:textFill>
              </w:rPr>
            </w:pPr>
            <w:r>
              <w:rPr>
                <w:rFonts w:hint="eastAsia" w:ascii="Verdana" w:hAnsi="Verdana"/>
                <w:color w:val="000000" w:themeColor="text1"/>
                <w:sz w:val="24"/>
                <w14:textFill>
                  <w14:solidFill>
                    <w14:schemeClr w14:val="tx1"/>
                  </w14:solidFill>
                </w14:textFill>
              </w:rPr>
              <w:t>2</w:t>
            </w:r>
          </w:p>
        </w:tc>
        <w:tc>
          <w:tcPr>
            <w:tcW w:w="1035" w:type="pct"/>
            <w:noWrap w:val="0"/>
            <w:vAlign w:val="center"/>
          </w:tcPr>
          <w:p w14:paraId="175A7D4E">
            <w:pPr>
              <w:jc w:val="center"/>
              <w:rPr>
                <w:rFonts w:ascii="Verdana" w:hAnsi="Verdana"/>
                <w:color w:val="000000" w:themeColor="text1"/>
                <w:sz w:val="24"/>
                <w14:textFill>
                  <w14:solidFill>
                    <w14:schemeClr w14:val="tx1"/>
                  </w14:solidFill>
                </w14:textFill>
              </w:rPr>
            </w:pPr>
            <w:r>
              <w:rPr>
                <w:rFonts w:ascii="Verdana" w:hAnsi="Verdana"/>
                <w:color w:val="000000" w:themeColor="text1"/>
                <w:sz w:val="24"/>
                <w14:textFill>
                  <w14:solidFill>
                    <w14:schemeClr w14:val="tx1"/>
                  </w14:solidFill>
                </w14:textFill>
              </w:rPr>
              <w:drawing>
                <wp:inline distT="0" distB="0" distL="114300" distR="114300">
                  <wp:extent cx="958215" cy="637540"/>
                  <wp:effectExtent l="0" t="0" r="1905" b="2540"/>
                  <wp:docPr id="27" name="图片 2" descr="清洗喷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 descr="清洗喷枪"/>
                          <pic:cNvPicPr>
                            <a:picLocks noChangeAspect="1"/>
                          </pic:cNvPicPr>
                        </pic:nvPicPr>
                        <pic:blipFill>
                          <a:blip r:embed="rId16"/>
                          <a:stretch>
                            <a:fillRect/>
                          </a:stretch>
                        </pic:blipFill>
                        <pic:spPr>
                          <a:xfrm>
                            <a:off x="0" y="0"/>
                            <a:ext cx="958215" cy="637540"/>
                          </a:xfrm>
                          <a:prstGeom prst="rect">
                            <a:avLst/>
                          </a:prstGeom>
                          <a:noFill/>
                          <a:ln>
                            <a:noFill/>
                          </a:ln>
                        </pic:spPr>
                      </pic:pic>
                    </a:graphicData>
                  </a:graphic>
                </wp:inline>
              </w:drawing>
            </w:r>
          </w:p>
        </w:tc>
        <w:tc>
          <w:tcPr>
            <w:tcW w:w="333" w:type="pct"/>
            <w:noWrap w:val="0"/>
            <w:vAlign w:val="center"/>
          </w:tcPr>
          <w:p w14:paraId="3E122007">
            <w:pPr>
              <w:ind w:left="-95" w:leftChars="-43" w:right="-119" w:rightChars="-54"/>
              <w:jc w:val="center"/>
              <w:rPr>
                <w:rFonts w:ascii="Verdana" w:hAnsi="Verdana"/>
                <w:color w:val="000000" w:themeColor="text1"/>
                <w:sz w:val="24"/>
                <w14:textFill>
                  <w14:solidFill>
                    <w14:schemeClr w14:val="tx1"/>
                  </w14:solidFill>
                </w14:textFill>
              </w:rPr>
            </w:pPr>
            <w:r>
              <w:rPr>
                <w:rFonts w:ascii="Verdana"/>
                <w:color w:val="000000" w:themeColor="text1"/>
                <w:sz w:val="24"/>
                <w14:textFill>
                  <w14:solidFill>
                    <w14:schemeClr w14:val="tx1"/>
                  </w14:solidFill>
                </w14:textFill>
              </w:rPr>
              <w:t>清洗喷枪</w:t>
            </w:r>
          </w:p>
        </w:tc>
        <w:tc>
          <w:tcPr>
            <w:tcW w:w="313" w:type="pct"/>
            <w:noWrap w:val="0"/>
            <w:vAlign w:val="center"/>
          </w:tcPr>
          <w:p w14:paraId="1568E07A">
            <w:pPr>
              <w:ind w:left="-119" w:leftChars="-54" w:right="-119" w:rightChars="-54"/>
              <w:jc w:val="center"/>
              <w:rPr>
                <w:rFonts w:ascii="Verdana" w:hAnsi="Verdana"/>
                <w:color w:val="000000" w:themeColor="text1"/>
                <w:sz w:val="24"/>
                <w14:textFill>
                  <w14:solidFill>
                    <w14:schemeClr w14:val="tx1"/>
                  </w14:solidFill>
                </w14:textFill>
              </w:rPr>
            </w:pPr>
          </w:p>
        </w:tc>
        <w:tc>
          <w:tcPr>
            <w:tcW w:w="1353" w:type="pct"/>
            <w:noWrap w:val="0"/>
            <w:vAlign w:val="center"/>
          </w:tcPr>
          <w:p w14:paraId="2DD22F7D">
            <w:pPr>
              <w:rPr>
                <w:rFonts w:ascii="Verdana" w:hAnsi="Verdana"/>
                <w:color w:val="000000" w:themeColor="text1"/>
                <w:sz w:val="21"/>
                <w:szCs w:val="21"/>
                <w14:textFill>
                  <w14:solidFill>
                    <w14:schemeClr w14:val="tx1"/>
                  </w14:solidFill>
                </w14:textFill>
              </w:rPr>
            </w:pPr>
            <w:r>
              <w:rPr>
                <w:rFonts w:ascii="Verdana" w:hAnsi="Verdana"/>
                <w:color w:val="000000" w:themeColor="text1"/>
                <w:sz w:val="21"/>
                <w:szCs w:val="21"/>
                <w14:textFill>
                  <w14:solidFill>
                    <w14:schemeClr w14:val="tx1"/>
                  </w14:solidFill>
                </w14:textFill>
              </w:rPr>
              <w:t>1</w:t>
            </w:r>
            <w:r>
              <w:rPr>
                <w:rFonts w:ascii="Verdana"/>
                <w:color w:val="000000" w:themeColor="text1"/>
                <w:sz w:val="21"/>
                <w:szCs w:val="21"/>
                <w14:textFill>
                  <w14:solidFill>
                    <w14:schemeClr w14:val="tx1"/>
                  </w14:solidFill>
                </w14:textFill>
              </w:rPr>
              <w:t>、八个喷头、</w:t>
            </w:r>
          </w:p>
          <w:p w14:paraId="4D9E1295">
            <w:pPr>
              <w:ind w:left="-119" w:leftChars="-54" w:firstLine="123" w:firstLineChars="59"/>
              <w:rPr>
                <w:rFonts w:ascii="Verdana" w:hAnsi="Verdana"/>
                <w:color w:val="000000" w:themeColor="text1"/>
                <w:sz w:val="21"/>
                <w:szCs w:val="21"/>
                <w14:textFill>
                  <w14:solidFill>
                    <w14:schemeClr w14:val="tx1"/>
                  </w14:solidFill>
                </w14:textFill>
              </w:rPr>
            </w:pPr>
            <w:r>
              <w:rPr>
                <w:rFonts w:ascii="Verdana" w:hAnsi="Verdana"/>
                <w:color w:val="000000" w:themeColor="text1"/>
                <w:sz w:val="21"/>
                <w:szCs w:val="21"/>
                <w14:textFill>
                  <w14:solidFill>
                    <w14:schemeClr w14:val="tx1"/>
                  </w14:solidFill>
                </w14:textFill>
              </w:rPr>
              <w:t>2、一把枪</w:t>
            </w:r>
          </w:p>
          <w:p w14:paraId="2A872515">
            <w:pPr>
              <w:rPr>
                <w:rFonts w:ascii="Verdana" w:hAnsi="Verdana"/>
                <w:color w:val="000000" w:themeColor="text1"/>
                <w:sz w:val="21"/>
                <w:szCs w:val="21"/>
                <w14:textFill>
                  <w14:solidFill>
                    <w14:schemeClr w14:val="tx1"/>
                  </w14:solidFill>
                </w14:textFill>
              </w:rPr>
            </w:pPr>
            <w:r>
              <w:rPr>
                <w:rFonts w:ascii="Verdana" w:hAnsi="Verdana"/>
                <w:color w:val="000000" w:themeColor="text1"/>
                <w:sz w:val="21"/>
                <w:szCs w:val="21"/>
                <w14:textFill>
                  <w14:solidFill>
                    <w14:schemeClr w14:val="tx1"/>
                  </w14:solidFill>
                </w14:textFill>
              </w:rPr>
              <w:t>3、用水和压缩气进行清洗、干燥</w:t>
            </w:r>
          </w:p>
        </w:tc>
        <w:tc>
          <w:tcPr>
            <w:tcW w:w="253" w:type="pct"/>
            <w:noWrap w:val="0"/>
            <w:vAlign w:val="center"/>
          </w:tcPr>
          <w:p w14:paraId="4F71C119">
            <w:pPr>
              <w:jc w:val="center"/>
              <w:rPr>
                <w:rFonts w:ascii="Verdana"/>
                <w:color w:val="000000" w:themeColor="text1"/>
                <w:sz w:val="24"/>
                <w14:textFill>
                  <w14:solidFill>
                    <w14:schemeClr w14:val="tx1"/>
                  </w14:solidFill>
                </w14:textFill>
              </w:rPr>
            </w:pPr>
            <w:r>
              <w:rPr>
                <w:rFonts w:hint="eastAsia" w:ascii="Verdana"/>
                <w:color w:val="000000" w:themeColor="text1"/>
                <w:sz w:val="24"/>
                <w14:textFill>
                  <w14:solidFill>
                    <w14:schemeClr w14:val="tx1"/>
                  </w14:solidFill>
                </w14:textFill>
              </w:rPr>
              <w:t>2</w:t>
            </w:r>
          </w:p>
        </w:tc>
        <w:tc>
          <w:tcPr>
            <w:tcW w:w="506" w:type="pct"/>
            <w:noWrap w:val="0"/>
            <w:vAlign w:val="center"/>
          </w:tcPr>
          <w:p w14:paraId="6FB67AE3">
            <w:pPr>
              <w:widowControl/>
              <w:textAlignment w:val="center"/>
              <w:rPr>
                <w:rFonts w:ascii="Verdana" w:hAnsi="Verdana" w:eastAsia="宋体" w:cs="Verdana"/>
                <w:color w:val="000000" w:themeColor="text1"/>
                <w:sz w:val="24"/>
                <w14:textFill>
                  <w14:solidFill>
                    <w14:schemeClr w14:val="tx1"/>
                  </w14:solidFill>
                </w14:textFill>
              </w:rPr>
            </w:pPr>
          </w:p>
        </w:tc>
        <w:tc>
          <w:tcPr>
            <w:tcW w:w="506" w:type="pct"/>
            <w:noWrap w:val="0"/>
            <w:vAlign w:val="center"/>
          </w:tcPr>
          <w:p w14:paraId="65E66549">
            <w:pPr>
              <w:widowControl/>
              <w:textAlignment w:val="center"/>
              <w:rPr>
                <w:rFonts w:ascii="Verdana" w:hAnsi="Verdana" w:eastAsia="宋体" w:cs="Verdana"/>
                <w:color w:val="000000" w:themeColor="text1"/>
                <w:sz w:val="24"/>
                <w14:textFill>
                  <w14:solidFill>
                    <w14:schemeClr w14:val="tx1"/>
                  </w14:solidFill>
                </w14:textFill>
              </w:rPr>
            </w:pPr>
          </w:p>
        </w:tc>
        <w:tc>
          <w:tcPr>
            <w:tcW w:w="253" w:type="pct"/>
            <w:noWrap w:val="0"/>
            <w:vAlign w:val="center"/>
          </w:tcPr>
          <w:p w14:paraId="23EA588D">
            <w:pPr>
              <w:rPr>
                <w:rFonts w:ascii="Verdana" w:hAnsi="Verdana"/>
                <w:color w:val="000000" w:themeColor="text1"/>
                <w14:textFill>
                  <w14:solidFill>
                    <w14:schemeClr w14:val="tx1"/>
                  </w14:solidFill>
                </w14:textFill>
              </w:rPr>
            </w:pPr>
          </w:p>
        </w:tc>
      </w:tr>
      <w:tr w14:paraId="4E727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444" w:type="pct"/>
            <w:noWrap w:val="0"/>
            <w:vAlign w:val="center"/>
          </w:tcPr>
          <w:p w14:paraId="5139A970">
            <w:pPr>
              <w:jc w:val="center"/>
              <w:rPr>
                <w:rFonts w:ascii="Verdana" w:hAnsi="Verdana"/>
                <w:color w:val="000000" w:themeColor="text1"/>
                <w:sz w:val="24"/>
                <w14:textFill>
                  <w14:solidFill>
                    <w14:schemeClr w14:val="tx1"/>
                  </w14:solidFill>
                </w14:textFill>
              </w:rPr>
            </w:pPr>
            <w:r>
              <w:rPr>
                <w:rFonts w:hint="eastAsia" w:ascii="Verdana" w:hAnsi="Verdana"/>
                <w:color w:val="000000" w:themeColor="text1"/>
                <w:sz w:val="24"/>
                <w14:textFill>
                  <w14:solidFill>
                    <w14:schemeClr w14:val="tx1"/>
                  </w14:solidFill>
                </w14:textFill>
              </w:rPr>
              <w:t>3</w:t>
            </w:r>
          </w:p>
        </w:tc>
        <w:tc>
          <w:tcPr>
            <w:tcW w:w="1035" w:type="pct"/>
            <w:noWrap w:val="0"/>
            <w:vAlign w:val="center"/>
          </w:tcPr>
          <w:p w14:paraId="11F9FB57">
            <w:pPr>
              <w:jc w:val="center"/>
              <w:rPr>
                <w:rFonts w:ascii="Verdana" w:hAnsi="Verdana"/>
                <w:color w:val="000000" w:themeColor="text1"/>
                <w:sz w:val="24"/>
                <w14:textFill>
                  <w14:solidFill>
                    <w14:schemeClr w14:val="tx1"/>
                  </w14:solidFill>
                </w14:textFill>
              </w:rPr>
            </w:pPr>
            <w:r>
              <w:rPr>
                <w:rFonts w:ascii="Verdana" w:hAnsi="Verdana"/>
                <w:color w:val="000000" w:themeColor="text1"/>
                <w:sz w:val="24"/>
                <w14:textFill>
                  <w14:solidFill>
                    <w14:schemeClr w14:val="tx1"/>
                  </w14:solidFill>
                </w14:textFill>
              </w:rPr>
              <w:drawing>
                <wp:inline distT="0" distB="0" distL="114300" distR="114300">
                  <wp:extent cx="1083310" cy="634365"/>
                  <wp:effectExtent l="0" t="0" r="13970" b="5715"/>
                  <wp:docPr id="9" name="图片 3" descr="清洗工作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清洗工作台"/>
                          <pic:cNvPicPr>
                            <a:picLocks noChangeAspect="1"/>
                          </pic:cNvPicPr>
                        </pic:nvPicPr>
                        <pic:blipFill>
                          <a:blip r:embed="rId17"/>
                          <a:stretch>
                            <a:fillRect/>
                          </a:stretch>
                        </pic:blipFill>
                        <pic:spPr>
                          <a:xfrm>
                            <a:off x="0" y="0"/>
                            <a:ext cx="1083310" cy="634365"/>
                          </a:xfrm>
                          <a:prstGeom prst="rect">
                            <a:avLst/>
                          </a:prstGeom>
                          <a:noFill/>
                          <a:ln>
                            <a:noFill/>
                          </a:ln>
                        </pic:spPr>
                      </pic:pic>
                    </a:graphicData>
                  </a:graphic>
                </wp:inline>
              </w:drawing>
            </w:r>
          </w:p>
        </w:tc>
        <w:tc>
          <w:tcPr>
            <w:tcW w:w="333" w:type="pct"/>
            <w:noWrap w:val="0"/>
            <w:vAlign w:val="center"/>
          </w:tcPr>
          <w:p w14:paraId="665D1CC7">
            <w:pPr>
              <w:ind w:left="-95" w:leftChars="-43" w:right="-119" w:rightChars="-54"/>
              <w:jc w:val="center"/>
              <w:rPr>
                <w:rFonts w:ascii="Verdana"/>
                <w:color w:val="000000" w:themeColor="text1"/>
                <w:sz w:val="24"/>
                <w14:textFill>
                  <w14:solidFill>
                    <w14:schemeClr w14:val="tx1"/>
                  </w14:solidFill>
                </w14:textFill>
              </w:rPr>
            </w:pPr>
            <w:r>
              <w:rPr>
                <w:rFonts w:ascii="Verdana"/>
                <w:color w:val="000000" w:themeColor="text1"/>
                <w:sz w:val="24"/>
                <w14:textFill>
                  <w14:solidFill>
                    <w14:schemeClr w14:val="tx1"/>
                  </w14:solidFill>
                </w14:textFill>
              </w:rPr>
              <w:t>清洗工</w:t>
            </w:r>
          </w:p>
          <w:p w14:paraId="330653A5">
            <w:pPr>
              <w:ind w:left="-95" w:leftChars="-43" w:right="-119" w:rightChars="-54"/>
              <w:jc w:val="center"/>
              <w:rPr>
                <w:rFonts w:ascii="Verdana" w:hAnsi="Verdana"/>
                <w:color w:val="000000" w:themeColor="text1"/>
                <w:sz w:val="24"/>
                <w14:textFill>
                  <w14:solidFill>
                    <w14:schemeClr w14:val="tx1"/>
                  </w14:solidFill>
                </w14:textFill>
              </w:rPr>
            </w:pPr>
            <w:r>
              <w:rPr>
                <w:rFonts w:ascii="Verdana"/>
                <w:color w:val="000000" w:themeColor="text1"/>
                <w:sz w:val="24"/>
                <w14:textFill>
                  <w14:solidFill>
                    <w14:schemeClr w14:val="tx1"/>
                  </w14:solidFill>
                </w14:textFill>
              </w:rPr>
              <w:t>作台</w:t>
            </w:r>
          </w:p>
        </w:tc>
        <w:tc>
          <w:tcPr>
            <w:tcW w:w="313" w:type="pct"/>
            <w:noWrap w:val="0"/>
            <w:vAlign w:val="center"/>
          </w:tcPr>
          <w:p w14:paraId="0760807A">
            <w:pPr>
              <w:ind w:left="-11" w:leftChars="-54" w:right="-119" w:rightChars="-54" w:hanging="108" w:hangingChars="45"/>
              <w:jc w:val="center"/>
              <w:rPr>
                <w:rFonts w:ascii="Verdana" w:hAnsi="Verdana"/>
                <w:color w:val="000000" w:themeColor="text1"/>
                <w:sz w:val="24"/>
                <w14:textFill>
                  <w14:solidFill>
                    <w14:schemeClr w14:val="tx1"/>
                  </w14:solidFill>
                </w14:textFill>
              </w:rPr>
            </w:pPr>
          </w:p>
        </w:tc>
        <w:tc>
          <w:tcPr>
            <w:tcW w:w="1353" w:type="pct"/>
            <w:noWrap w:val="0"/>
            <w:vAlign w:val="center"/>
          </w:tcPr>
          <w:p w14:paraId="75DA5C35">
            <w:pPr>
              <w:numPr>
                <w:ilvl w:val="0"/>
                <w:numId w:val="9"/>
              </w:numPr>
              <w:rPr>
                <w:rFonts w:ascii="Verdana" w:hAnsi="Verdana"/>
                <w:color w:val="000000" w:themeColor="text1"/>
                <w:sz w:val="21"/>
                <w:szCs w:val="21"/>
                <w14:textFill>
                  <w14:solidFill>
                    <w14:schemeClr w14:val="tx1"/>
                  </w14:solidFill>
                </w14:textFill>
              </w:rPr>
            </w:pPr>
            <w:r>
              <w:rPr>
                <w:rFonts w:ascii="Verdana"/>
                <w:color w:val="000000" w:themeColor="text1"/>
                <w:sz w:val="21"/>
                <w:szCs w:val="21"/>
                <w14:textFill>
                  <w14:solidFill>
                    <w14:schemeClr w14:val="tx1"/>
                  </w14:solidFill>
                </w14:textFill>
              </w:rPr>
              <w:t>单层</w:t>
            </w:r>
          </w:p>
          <w:p w14:paraId="5148B1EB">
            <w:pPr>
              <w:numPr>
                <w:ilvl w:val="0"/>
                <w:numId w:val="9"/>
              </w:numPr>
              <w:rPr>
                <w:rFonts w:ascii="Verdana" w:hAnsi="Verdana"/>
                <w:color w:val="000000" w:themeColor="text1"/>
                <w:sz w:val="21"/>
                <w:szCs w:val="21"/>
                <w14:textFill>
                  <w14:solidFill>
                    <w14:schemeClr w14:val="tx1"/>
                  </w14:solidFill>
                </w14:textFill>
              </w:rPr>
            </w:pPr>
            <w:r>
              <w:rPr>
                <w:rFonts w:ascii="Verdana"/>
                <w:color w:val="000000" w:themeColor="text1"/>
                <w:sz w:val="21"/>
                <w:szCs w:val="21"/>
                <w14:textFill>
                  <w14:solidFill>
                    <w14:schemeClr w14:val="tx1"/>
                  </w14:solidFill>
                </w14:textFill>
              </w:rPr>
              <w:t>全不锈钢</w:t>
            </w:r>
          </w:p>
          <w:p w14:paraId="57E2DCD1">
            <w:pPr>
              <w:numPr>
                <w:ilvl w:val="0"/>
                <w:numId w:val="9"/>
              </w:numPr>
              <w:rPr>
                <w:rFonts w:ascii="Verdana" w:hAnsi="Verdana"/>
                <w:color w:val="000000" w:themeColor="text1"/>
                <w:sz w:val="21"/>
                <w:szCs w:val="21"/>
                <w14:textFill>
                  <w14:solidFill>
                    <w14:schemeClr w14:val="tx1"/>
                  </w14:solidFill>
                </w14:textFill>
              </w:rPr>
            </w:pPr>
            <w:r>
              <w:rPr>
                <w:rFonts w:ascii="Verdana" w:hAnsi="Verdana"/>
                <w:color w:val="000000" w:themeColor="text1"/>
                <w:sz w:val="21"/>
                <w:szCs w:val="21"/>
                <w14:textFill>
                  <w14:solidFill>
                    <w14:schemeClr w14:val="tx1"/>
                  </w14:solidFill>
                </w14:textFill>
              </w:rPr>
              <w:t>1</w:t>
            </w:r>
            <w:r>
              <w:rPr>
                <w:rFonts w:hint="eastAsia" w:ascii="Verdana" w:hAnsi="Verdana"/>
                <w:color w:val="000000" w:themeColor="text1"/>
                <w:sz w:val="21"/>
                <w:szCs w:val="21"/>
                <w14:textFill>
                  <w14:solidFill>
                    <w14:schemeClr w14:val="tx1"/>
                  </w14:solidFill>
                </w14:textFill>
              </w:rPr>
              <w:t>8</w:t>
            </w:r>
            <w:r>
              <w:rPr>
                <w:rFonts w:ascii="Verdana" w:hAnsi="Verdana"/>
                <w:color w:val="000000" w:themeColor="text1"/>
                <w:sz w:val="21"/>
                <w:szCs w:val="21"/>
                <w14:textFill>
                  <w14:solidFill>
                    <w14:schemeClr w14:val="tx1"/>
                  </w14:solidFill>
                </w14:textFill>
              </w:rPr>
              <w:t>00</w:t>
            </w:r>
            <w:r>
              <w:rPr>
                <w:rFonts w:hint="eastAsia" w:ascii="Verdana" w:hAnsi="Verdana"/>
                <w:color w:val="000000" w:themeColor="text1"/>
                <w:sz w:val="21"/>
                <w:szCs w:val="21"/>
                <w:lang w:val="en-US" w:eastAsia="zh-CN"/>
                <w14:textFill>
                  <w14:solidFill>
                    <w14:schemeClr w14:val="tx1"/>
                  </w14:solidFill>
                </w14:textFill>
              </w:rPr>
              <w:t>mm</w:t>
            </w:r>
            <w:r>
              <w:rPr>
                <w:rFonts w:ascii="Verdana" w:hAnsi="Verdana"/>
                <w:color w:val="000000" w:themeColor="text1"/>
                <w:sz w:val="21"/>
                <w:szCs w:val="21"/>
                <w14:textFill>
                  <w14:solidFill>
                    <w14:schemeClr w14:val="tx1"/>
                  </w14:solidFill>
                </w14:textFill>
              </w:rPr>
              <w:t>×</w:t>
            </w:r>
            <w:r>
              <w:rPr>
                <w:rFonts w:hint="eastAsia" w:ascii="Verdana" w:hAnsi="Verdana"/>
                <w:color w:val="000000" w:themeColor="text1"/>
                <w:sz w:val="21"/>
                <w:szCs w:val="21"/>
                <w14:textFill>
                  <w14:solidFill>
                    <w14:schemeClr w14:val="tx1"/>
                  </w14:solidFill>
                </w14:textFill>
              </w:rPr>
              <w:t>1080</w:t>
            </w:r>
            <w:r>
              <w:rPr>
                <w:rFonts w:hint="eastAsia" w:ascii="Verdana" w:hAnsi="Verdana"/>
                <w:color w:val="000000" w:themeColor="text1"/>
                <w:sz w:val="21"/>
                <w:szCs w:val="21"/>
                <w:lang w:val="en-US" w:eastAsia="zh-CN"/>
                <w14:textFill>
                  <w14:solidFill>
                    <w14:schemeClr w14:val="tx1"/>
                  </w14:solidFill>
                </w14:textFill>
              </w:rPr>
              <w:t>mm</w:t>
            </w:r>
            <w:r>
              <w:rPr>
                <w:rFonts w:ascii="Verdana" w:hAnsi="Verdana"/>
                <w:color w:val="000000" w:themeColor="text1"/>
                <w:sz w:val="21"/>
                <w:szCs w:val="21"/>
                <w14:textFill>
                  <w14:solidFill>
                    <w14:schemeClr w14:val="tx1"/>
                  </w14:solidFill>
                </w14:textFill>
              </w:rPr>
              <w:t>×800</w:t>
            </w:r>
            <w:r>
              <w:rPr>
                <w:rFonts w:hint="eastAsia" w:ascii="Verdana" w:hAnsi="Verdana"/>
                <w:color w:val="000000" w:themeColor="text1"/>
                <w:sz w:val="21"/>
                <w:szCs w:val="21"/>
                <w:lang w:val="en-US" w:eastAsia="zh-CN"/>
                <w14:textFill>
                  <w14:solidFill>
                    <w14:schemeClr w14:val="tx1"/>
                  </w14:solidFill>
                </w14:textFill>
              </w:rPr>
              <w:t>mm</w:t>
            </w:r>
          </w:p>
        </w:tc>
        <w:tc>
          <w:tcPr>
            <w:tcW w:w="253" w:type="pct"/>
            <w:noWrap w:val="0"/>
            <w:vAlign w:val="center"/>
          </w:tcPr>
          <w:p w14:paraId="40D78FA9">
            <w:pPr>
              <w:jc w:val="center"/>
              <w:rPr>
                <w:rFonts w:ascii="Verdana" w:hAnsi="Verdana"/>
                <w:color w:val="000000" w:themeColor="text1"/>
                <w:sz w:val="24"/>
                <w14:textFill>
                  <w14:solidFill>
                    <w14:schemeClr w14:val="tx1"/>
                  </w14:solidFill>
                </w14:textFill>
              </w:rPr>
            </w:pPr>
            <w:r>
              <w:rPr>
                <w:rFonts w:hint="eastAsia" w:ascii="Verdana" w:hAnsi="Verdana"/>
                <w:color w:val="000000" w:themeColor="text1"/>
                <w:sz w:val="24"/>
                <w14:textFill>
                  <w14:solidFill>
                    <w14:schemeClr w14:val="tx1"/>
                  </w14:solidFill>
                </w14:textFill>
              </w:rPr>
              <w:t>2</w:t>
            </w:r>
          </w:p>
        </w:tc>
        <w:tc>
          <w:tcPr>
            <w:tcW w:w="506" w:type="pct"/>
            <w:noWrap w:val="0"/>
            <w:vAlign w:val="center"/>
          </w:tcPr>
          <w:p w14:paraId="1A3E76C8">
            <w:pPr>
              <w:widowControl/>
              <w:textAlignment w:val="center"/>
              <w:rPr>
                <w:rFonts w:ascii="Verdana" w:hAnsi="Verdana" w:eastAsia="宋体" w:cs="Verdana"/>
                <w:color w:val="000000" w:themeColor="text1"/>
                <w:sz w:val="24"/>
                <w14:textFill>
                  <w14:solidFill>
                    <w14:schemeClr w14:val="tx1"/>
                  </w14:solidFill>
                </w14:textFill>
              </w:rPr>
            </w:pPr>
          </w:p>
        </w:tc>
        <w:tc>
          <w:tcPr>
            <w:tcW w:w="506" w:type="pct"/>
            <w:noWrap w:val="0"/>
            <w:vAlign w:val="center"/>
          </w:tcPr>
          <w:p w14:paraId="147B89C6">
            <w:pPr>
              <w:widowControl/>
              <w:textAlignment w:val="center"/>
              <w:rPr>
                <w:rFonts w:ascii="Verdana" w:hAnsi="Verdana" w:eastAsia="宋体" w:cs="Verdana"/>
                <w:color w:val="000000" w:themeColor="text1"/>
                <w:sz w:val="24"/>
                <w14:textFill>
                  <w14:solidFill>
                    <w14:schemeClr w14:val="tx1"/>
                  </w14:solidFill>
                </w14:textFill>
              </w:rPr>
            </w:pPr>
          </w:p>
        </w:tc>
        <w:tc>
          <w:tcPr>
            <w:tcW w:w="253" w:type="pct"/>
            <w:noWrap w:val="0"/>
            <w:vAlign w:val="center"/>
          </w:tcPr>
          <w:p w14:paraId="21470032">
            <w:pPr>
              <w:rPr>
                <w:rFonts w:ascii="Verdana" w:hAnsi="Verdana"/>
                <w:color w:val="000000" w:themeColor="text1"/>
                <w14:textFill>
                  <w14:solidFill>
                    <w14:schemeClr w14:val="tx1"/>
                  </w14:solidFill>
                </w14:textFill>
              </w:rPr>
            </w:pPr>
          </w:p>
        </w:tc>
      </w:tr>
      <w:tr w14:paraId="72CF3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444" w:type="pct"/>
            <w:noWrap w:val="0"/>
            <w:vAlign w:val="center"/>
          </w:tcPr>
          <w:p w14:paraId="7FEDD203">
            <w:pPr>
              <w:jc w:val="center"/>
              <w:rPr>
                <w:rFonts w:ascii="Verdana" w:hAnsi="Verdana"/>
                <w:color w:val="000000" w:themeColor="text1"/>
                <w:sz w:val="24"/>
                <w14:textFill>
                  <w14:solidFill>
                    <w14:schemeClr w14:val="tx1"/>
                  </w14:solidFill>
                </w14:textFill>
              </w:rPr>
            </w:pPr>
            <w:r>
              <w:rPr>
                <w:rFonts w:hint="eastAsia" w:ascii="Verdana" w:hAnsi="Verdana"/>
                <w:color w:val="000000" w:themeColor="text1"/>
                <w:sz w:val="24"/>
                <w14:textFill>
                  <w14:solidFill>
                    <w14:schemeClr w14:val="tx1"/>
                  </w14:solidFill>
                </w14:textFill>
              </w:rPr>
              <w:t>4</w:t>
            </w:r>
          </w:p>
        </w:tc>
        <w:tc>
          <w:tcPr>
            <w:tcW w:w="1035" w:type="pct"/>
            <w:noWrap w:val="0"/>
            <w:vAlign w:val="center"/>
          </w:tcPr>
          <w:p w14:paraId="38937457">
            <w:pPr>
              <w:jc w:val="center"/>
              <w:rPr>
                <w:rFonts w:ascii="Verdana" w:hAnsi="Verdana"/>
                <w:color w:val="000000" w:themeColor="text1"/>
                <w:sz w:val="24"/>
                <w14:textFill>
                  <w14:solidFill>
                    <w14:schemeClr w14:val="tx1"/>
                  </w14:solidFill>
                </w14:textFill>
              </w:rPr>
            </w:pPr>
            <w:r>
              <w:rPr>
                <w:rFonts w:hint="eastAsia" w:ascii="Verdana" w:hAnsi="Verdana"/>
                <w:color w:val="000000" w:themeColor="text1"/>
                <w:sz w:val="24"/>
                <w14:textFill>
                  <w14:solidFill>
                    <w14:schemeClr w14:val="tx1"/>
                  </w14:solidFill>
                </w14:textFill>
              </w:rPr>
              <w:drawing>
                <wp:inline distT="0" distB="0" distL="114300" distR="114300">
                  <wp:extent cx="636270" cy="1056005"/>
                  <wp:effectExtent l="0" t="0" r="3810" b="10795"/>
                  <wp:docPr id="32" name="图片 4" descr="电动升降传递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4" descr="电动升降传递窗"/>
                          <pic:cNvPicPr>
                            <a:picLocks noChangeAspect="1"/>
                          </pic:cNvPicPr>
                        </pic:nvPicPr>
                        <pic:blipFill>
                          <a:blip r:embed="rId18"/>
                          <a:stretch>
                            <a:fillRect/>
                          </a:stretch>
                        </pic:blipFill>
                        <pic:spPr>
                          <a:xfrm>
                            <a:off x="0" y="0"/>
                            <a:ext cx="636270" cy="1056005"/>
                          </a:xfrm>
                          <a:prstGeom prst="rect">
                            <a:avLst/>
                          </a:prstGeom>
                          <a:noFill/>
                          <a:ln>
                            <a:noFill/>
                          </a:ln>
                        </pic:spPr>
                      </pic:pic>
                    </a:graphicData>
                  </a:graphic>
                </wp:inline>
              </w:drawing>
            </w:r>
          </w:p>
        </w:tc>
        <w:tc>
          <w:tcPr>
            <w:tcW w:w="333" w:type="pct"/>
            <w:noWrap w:val="0"/>
            <w:vAlign w:val="center"/>
          </w:tcPr>
          <w:p w14:paraId="42C08B8E">
            <w:pPr>
              <w:ind w:left="-95" w:leftChars="-43" w:right="-119" w:rightChars="-54"/>
              <w:jc w:val="center"/>
              <w:rPr>
                <w:rFonts w:ascii="Verdana" w:hAnsi="Verdana"/>
                <w:color w:val="000000" w:themeColor="text1"/>
                <w:sz w:val="24"/>
                <w14:textFill>
                  <w14:solidFill>
                    <w14:schemeClr w14:val="tx1"/>
                  </w14:solidFill>
                </w14:textFill>
              </w:rPr>
            </w:pPr>
            <w:r>
              <w:rPr>
                <w:rFonts w:ascii="Verdana" w:hAnsi="Verdana"/>
                <w:color w:val="000000" w:themeColor="text1"/>
                <w:sz w:val="24"/>
                <w14:textFill>
                  <w14:solidFill>
                    <w14:schemeClr w14:val="tx1"/>
                  </w14:solidFill>
                </w14:textFill>
              </w:rPr>
              <w:t>自动升降传递窗</w:t>
            </w:r>
          </w:p>
        </w:tc>
        <w:tc>
          <w:tcPr>
            <w:tcW w:w="313" w:type="pct"/>
            <w:noWrap w:val="0"/>
            <w:vAlign w:val="center"/>
          </w:tcPr>
          <w:p w14:paraId="158C0E93">
            <w:pPr>
              <w:ind w:left="-119" w:leftChars="-54" w:right="-119" w:rightChars="-54"/>
              <w:jc w:val="center"/>
              <w:rPr>
                <w:rFonts w:ascii="Verdana" w:hAnsi="Verdana"/>
                <w:color w:val="000000" w:themeColor="text1"/>
                <w:sz w:val="24"/>
                <w14:textFill>
                  <w14:solidFill>
                    <w14:schemeClr w14:val="tx1"/>
                  </w14:solidFill>
                </w14:textFill>
              </w:rPr>
            </w:pPr>
          </w:p>
        </w:tc>
        <w:tc>
          <w:tcPr>
            <w:tcW w:w="1353" w:type="pct"/>
            <w:noWrap w:val="0"/>
            <w:vAlign w:val="center"/>
          </w:tcPr>
          <w:p w14:paraId="36526CDE">
            <w:pPr>
              <w:numPr>
                <w:ilvl w:val="0"/>
                <w:numId w:val="10"/>
              </w:numPr>
              <w:rPr>
                <w:rFonts w:ascii="Verdana" w:hAnsi="Verdana"/>
                <w:color w:val="000000" w:themeColor="text1"/>
                <w:sz w:val="21"/>
                <w:szCs w:val="21"/>
                <w14:textFill>
                  <w14:solidFill>
                    <w14:schemeClr w14:val="tx1"/>
                  </w14:solidFill>
                </w14:textFill>
              </w:rPr>
            </w:pPr>
            <w:r>
              <w:rPr>
                <w:rFonts w:ascii="Verdana" w:hAnsi="Verdana"/>
                <w:color w:val="000000" w:themeColor="text1"/>
                <w:sz w:val="21"/>
                <w:szCs w:val="21"/>
                <w14:textFill>
                  <w14:solidFill>
                    <w14:schemeClr w14:val="tx1"/>
                  </w14:solidFill>
                </w14:textFill>
              </w:rPr>
              <w:t>单层、电动升降</w:t>
            </w:r>
          </w:p>
        </w:tc>
        <w:tc>
          <w:tcPr>
            <w:tcW w:w="253" w:type="pct"/>
            <w:noWrap w:val="0"/>
            <w:vAlign w:val="center"/>
          </w:tcPr>
          <w:p w14:paraId="5754D8E7">
            <w:pPr>
              <w:jc w:val="center"/>
              <w:rPr>
                <w:rFonts w:ascii="Verdana" w:hAnsi="Verdana"/>
                <w:color w:val="000000" w:themeColor="text1"/>
                <w:sz w:val="24"/>
                <w14:textFill>
                  <w14:solidFill>
                    <w14:schemeClr w14:val="tx1"/>
                  </w14:solidFill>
                </w14:textFill>
              </w:rPr>
            </w:pPr>
            <w:r>
              <w:rPr>
                <w:rFonts w:hint="eastAsia" w:ascii="Verdana"/>
                <w:color w:val="000000" w:themeColor="text1"/>
                <w:sz w:val="24"/>
                <w14:textFill>
                  <w14:solidFill>
                    <w14:schemeClr w14:val="tx1"/>
                  </w14:solidFill>
                </w14:textFill>
              </w:rPr>
              <w:t>4</w:t>
            </w:r>
          </w:p>
        </w:tc>
        <w:tc>
          <w:tcPr>
            <w:tcW w:w="506" w:type="pct"/>
            <w:noWrap w:val="0"/>
            <w:vAlign w:val="center"/>
          </w:tcPr>
          <w:p w14:paraId="2185ED54">
            <w:pPr>
              <w:widowControl/>
              <w:textAlignment w:val="center"/>
              <w:rPr>
                <w:rFonts w:ascii="Verdana" w:hAnsi="Verdana" w:eastAsia="宋体" w:cs="Verdana"/>
                <w:color w:val="000000" w:themeColor="text1"/>
                <w:sz w:val="24"/>
                <w14:textFill>
                  <w14:solidFill>
                    <w14:schemeClr w14:val="tx1"/>
                  </w14:solidFill>
                </w14:textFill>
              </w:rPr>
            </w:pPr>
          </w:p>
        </w:tc>
        <w:tc>
          <w:tcPr>
            <w:tcW w:w="506" w:type="pct"/>
            <w:noWrap w:val="0"/>
            <w:vAlign w:val="center"/>
          </w:tcPr>
          <w:p w14:paraId="7DDA9BBB">
            <w:pPr>
              <w:widowControl/>
              <w:textAlignment w:val="center"/>
              <w:rPr>
                <w:rFonts w:ascii="Verdana" w:hAnsi="Verdana" w:eastAsia="宋体" w:cs="Verdana"/>
                <w:color w:val="000000" w:themeColor="text1"/>
                <w:sz w:val="24"/>
                <w14:textFill>
                  <w14:solidFill>
                    <w14:schemeClr w14:val="tx1"/>
                  </w14:solidFill>
                </w14:textFill>
              </w:rPr>
            </w:pPr>
          </w:p>
        </w:tc>
        <w:tc>
          <w:tcPr>
            <w:tcW w:w="253" w:type="pct"/>
            <w:noWrap w:val="0"/>
            <w:vAlign w:val="center"/>
          </w:tcPr>
          <w:p w14:paraId="592EDA9C">
            <w:pPr>
              <w:rPr>
                <w:rFonts w:ascii="Verdana" w:hAnsi="Verdana"/>
                <w:color w:val="000000" w:themeColor="text1"/>
                <w:sz w:val="24"/>
                <w14:textFill>
                  <w14:solidFill>
                    <w14:schemeClr w14:val="tx1"/>
                  </w14:solidFill>
                </w14:textFill>
              </w:rPr>
            </w:pPr>
          </w:p>
        </w:tc>
      </w:tr>
      <w:tr w14:paraId="4837C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444" w:type="pct"/>
            <w:noWrap w:val="0"/>
            <w:vAlign w:val="center"/>
          </w:tcPr>
          <w:p w14:paraId="03521C7C">
            <w:pPr>
              <w:jc w:val="center"/>
              <w:rPr>
                <w:rFonts w:ascii="Verdana" w:hAnsi="Verdana"/>
                <w:color w:val="000000" w:themeColor="text1"/>
                <w:sz w:val="24"/>
                <w14:textFill>
                  <w14:solidFill>
                    <w14:schemeClr w14:val="tx1"/>
                  </w14:solidFill>
                </w14:textFill>
              </w:rPr>
            </w:pPr>
            <w:r>
              <w:rPr>
                <w:rFonts w:hint="eastAsia" w:ascii="Verdana" w:hAnsi="Verdana"/>
                <w:color w:val="000000" w:themeColor="text1"/>
                <w:sz w:val="24"/>
                <w14:textFill>
                  <w14:solidFill>
                    <w14:schemeClr w14:val="tx1"/>
                  </w14:solidFill>
                </w14:textFill>
              </w:rPr>
              <w:t>5</w:t>
            </w:r>
          </w:p>
        </w:tc>
        <w:tc>
          <w:tcPr>
            <w:tcW w:w="1035" w:type="pct"/>
            <w:noWrap w:val="0"/>
            <w:vAlign w:val="center"/>
          </w:tcPr>
          <w:p w14:paraId="6C4E8113">
            <w:pPr>
              <w:jc w:val="center"/>
              <w:rPr>
                <w:rFonts w:ascii="Verdana" w:hAnsi="Verdan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drawing>
                <wp:inline distT="0" distB="0" distL="114300" distR="114300">
                  <wp:extent cx="727710" cy="914400"/>
                  <wp:effectExtent l="0" t="0" r="3810" b="0"/>
                  <wp:docPr id="28" name="图片 5" descr="u=743078876,3398975657&amp;fm=0&amp;g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5" descr="u=743078876,3398975657&amp;fm=0&amp;gp=0"/>
                          <pic:cNvPicPr>
                            <a:picLocks noChangeAspect="1"/>
                          </pic:cNvPicPr>
                        </pic:nvPicPr>
                        <pic:blipFill>
                          <a:blip r:embed="rId19"/>
                          <a:stretch>
                            <a:fillRect/>
                          </a:stretch>
                        </pic:blipFill>
                        <pic:spPr>
                          <a:xfrm>
                            <a:off x="0" y="0"/>
                            <a:ext cx="727710" cy="914400"/>
                          </a:xfrm>
                          <a:prstGeom prst="rect">
                            <a:avLst/>
                          </a:prstGeom>
                          <a:noFill/>
                          <a:ln>
                            <a:noFill/>
                          </a:ln>
                        </pic:spPr>
                      </pic:pic>
                    </a:graphicData>
                  </a:graphic>
                </wp:inline>
              </w:drawing>
            </w:r>
          </w:p>
        </w:tc>
        <w:tc>
          <w:tcPr>
            <w:tcW w:w="333" w:type="pct"/>
            <w:noWrap w:val="0"/>
            <w:vAlign w:val="center"/>
          </w:tcPr>
          <w:p w14:paraId="17E028AF">
            <w:pPr>
              <w:ind w:left="-95" w:leftChars="-43" w:right="-119" w:rightChars="-54"/>
              <w:jc w:val="center"/>
              <w:rPr>
                <w:rFonts w:ascii="Verdana" w:hAnsi="Verdan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洗眼器</w:t>
            </w:r>
          </w:p>
        </w:tc>
        <w:tc>
          <w:tcPr>
            <w:tcW w:w="313" w:type="pct"/>
            <w:noWrap w:val="0"/>
            <w:vAlign w:val="center"/>
          </w:tcPr>
          <w:p w14:paraId="6206B1AE">
            <w:pPr>
              <w:pStyle w:val="6"/>
              <w:ind w:left="-119" w:leftChars="-54" w:right="-119" w:rightChars="-54"/>
              <w:rPr>
                <w:rFonts w:ascii="Verdana" w:hAnsi="Verdana"/>
                <w:color w:val="000000" w:themeColor="text1"/>
                <w14:textFill>
                  <w14:solidFill>
                    <w14:schemeClr w14:val="tx1"/>
                  </w14:solidFill>
                </w14:textFill>
              </w:rPr>
            </w:pPr>
          </w:p>
        </w:tc>
        <w:tc>
          <w:tcPr>
            <w:tcW w:w="1353" w:type="pct"/>
            <w:noWrap w:val="0"/>
            <w:vAlign w:val="center"/>
          </w:tcPr>
          <w:p w14:paraId="69E51FE7">
            <w:pPr>
              <w:spacing w:line="360" w:lineRule="auto"/>
              <w:rPr>
                <w:rFonts w:ascii="Verdana" w:hAnsi="Verdana"/>
                <w:color w:val="000000" w:themeColor="text1"/>
                <w:sz w:val="21"/>
                <w:szCs w:val="21"/>
                <w14:textFill>
                  <w14:solidFill>
                    <w14:schemeClr w14:val="tx1"/>
                  </w14:solidFill>
                </w14:textFill>
              </w:rPr>
            </w:pPr>
            <w:r>
              <w:rPr>
                <w:rFonts w:hint="eastAsia" w:ascii="Verdana" w:hAnsi="Verdana"/>
                <w:color w:val="000000" w:themeColor="text1"/>
                <w:sz w:val="21"/>
                <w:szCs w:val="21"/>
                <w14:textFill>
                  <w14:solidFill>
                    <w14:schemeClr w14:val="tx1"/>
                  </w14:solidFill>
                </w14:textFill>
              </w:rPr>
              <w:t>双头，清洗眼睛。</w:t>
            </w:r>
          </w:p>
        </w:tc>
        <w:tc>
          <w:tcPr>
            <w:tcW w:w="253" w:type="pct"/>
            <w:noWrap w:val="0"/>
            <w:vAlign w:val="center"/>
          </w:tcPr>
          <w:p w14:paraId="0063F5DF">
            <w:pPr>
              <w:jc w:val="center"/>
              <w:rPr>
                <w:rFonts w:ascii="Verdana" w:eastAsia="宋体"/>
                <w:color w:val="000000" w:themeColor="text1"/>
                <w:sz w:val="24"/>
                <w14:textFill>
                  <w14:solidFill>
                    <w14:schemeClr w14:val="tx1"/>
                  </w14:solidFill>
                </w14:textFill>
              </w:rPr>
            </w:pPr>
            <w:r>
              <w:rPr>
                <w:rFonts w:hint="eastAsia" w:ascii="Verdana"/>
                <w:color w:val="000000" w:themeColor="text1"/>
                <w:sz w:val="24"/>
                <w14:textFill>
                  <w14:solidFill>
                    <w14:schemeClr w14:val="tx1"/>
                  </w14:solidFill>
                </w14:textFill>
              </w:rPr>
              <w:t>1</w:t>
            </w:r>
          </w:p>
        </w:tc>
        <w:tc>
          <w:tcPr>
            <w:tcW w:w="506" w:type="pct"/>
            <w:noWrap w:val="0"/>
            <w:vAlign w:val="center"/>
          </w:tcPr>
          <w:p w14:paraId="02F3B2A1">
            <w:pPr>
              <w:widowControl/>
              <w:textAlignment w:val="center"/>
              <w:rPr>
                <w:rFonts w:ascii="Verdana" w:hAnsi="Verdana"/>
                <w:color w:val="000000" w:themeColor="text1"/>
                <w:sz w:val="24"/>
                <w14:textFill>
                  <w14:solidFill>
                    <w14:schemeClr w14:val="tx1"/>
                  </w14:solidFill>
                </w14:textFill>
              </w:rPr>
            </w:pPr>
          </w:p>
        </w:tc>
        <w:tc>
          <w:tcPr>
            <w:tcW w:w="506" w:type="pct"/>
            <w:noWrap w:val="0"/>
            <w:vAlign w:val="center"/>
          </w:tcPr>
          <w:p w14:paraId="4871A402">
            <w:pPr>
              <w:widowControl/>
              <w:textAlignment w:val="center"/>
              <w:rPr>
                <w:rFonts w:ascii="Verdana" w:hAnsi="Verdana" w:eastAsia="宋体" w:cs="Verdana"/>
                <w:color w:val="000000" w:themeColor="text1"/>
                <w:sz w:val="24"/>
                <w14:textFill>
                  <w14:solidFill>
                    <w14:schemeClr w14:val="tx1"/>
                  </w14:solidFill>
                </w14:textFill>
              </w:rPr>
            </w:pPr>
          </w:p>
        </w:tc>
        <w:tc>
          <w:tcPr>
            <w:tcW w:w="253" w:type="pct"/>
            <w:noWrap w:val="0"/>
            <w:vAlign w:val="center"/>
          </w:tcPr>
          <w:p w14:paraId="2FBAFB6C">
            <w:pPr>
              <w:rPr>
                <w:rFonts w:ascii="Verdana" w:hAnsi="Verdana"/>
                <w:color w:val="000000" w:themeColor="text1"/>
                <w:sz w:val="24"/>
                <w14:textFill>
                  <w14:solidFill>
                    <w14:schemeClr w14:val="tx1"/>
                  </w14:solidFill>
                </w14:textFill>
              </w:rPr>
            </w:pPr>
          </w:p>
        </w:tc>
      </w:tr>
      <w:tr w14:paraId="28BED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444" w:type="pct"/>
            <w:noWrap w:val="0"/>
            <w:vAlign w:val="center"/>
          </w:tcPr>
          <w:p w14:paraId="1AA4F163">
            <w:pPr>
              <w:jc w:val="center"/>
              <w:rPr>
                <w:rFonts w:ascii="Verdana" w:hAnsi="Verdana"/>
                <w:color w:val="000000" w:themeColor="text1"/>
                <w:sz w:val="24"/>
                <w14:textFill>
                  <w14:solidFill>
                    <w14:schemeClr w14:val="tx1"/>
                  </w14:solidFill>
                </w14:textFill>
              </w:rPr>
            </w:pPr>
            <w:r>
              <w:rPr>
                <w:rFonts w:hint="eastAsia" w:ascii="Verdana" w:hAnsi="Verdana"/>
                <w:color w:val="000000" w:themeColor="text1"/>
                <w:sz w:val="24"/>
                <w14:textFill>
                  <w14:solidFill>
                    <w14:schemeClr w14:val="tx1"/>
                  </w14:solidFill>
                </w14:textFill>
              </w:rPr>
              <w:t>6</w:t>
            </w:r>
          </w:p>
        </w:tc>
        <w:tc>
          <w:tcPr>
            <w:tcW w:w="1035" w:type="pct"/>
            <w:noWrap w:val="0"/>
            <w:vAlign w:val="center"/>
          </w:tcPr>
          <w:p w14:paraId="7E0B807D">
            <w:pPr>
              <w:jc w:val="center"/>
              <w:rPr>
                <w:rFonts w:ascii="Verdana" w:hAnsi="Verdan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drawing>
                <wp:inline distT="0" distB="0" distL="114300" distR="114300">
                  <wp:extent cx="947420" cy="1244600"/>
                  <wp:effectExtent l="0" t="0" r="12700" b="5080"/>
                  <wp:docPr id="30" name="图片 6" descr="小车高压清洗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6" descr="小车高压清洗机"/>
                          <pic:cNvPicPr>
                            <a:picLocks noChangeAspect="1"/>
                          </pic:cNvPicPr>
                        </pic:nvPicPr>
                        <pic:blipFill>
                          <a:blip r:embed="rId20"/>
                          <a:stretch>
                            <a:fillRect/>
                          </a:stretch>
                        </pic:blipFill>
                        <pic:spPr>
                          <a:xfrm>
                            <a:off x="0" y="0"/>
                            <a:ext cx="947420" cy="1244600"/>
                          </a:xfrm>
                          <a:prstGeom prst="rect">
                            <a:avLst/>
                          </a:prstGeom>
                          <a:noFill/>
                          <a:ln>
                            <a:noFill/>
                          </a:ln>
                        </pic:spPr>
                      </pic:pic>
                    </a:graphicData>
                  </a:graphic>
                </wp:inline>
              </w:drawing>
            </w:r>
          </w:p>
        </w:tc>
        <w:tc>
          <w:tcPr>
            <w:tcW w:w="333" w:type="pct"/>
            <w:noWrap w:val="0"/>
            <w:vAlign w:val="center"/>
          </w:tcPr>
          <w:p w14:paraId="0DE0BE2E">
            <w:pPr>
              <w:ind w:left="-95" w:leftChars="-43" w:right="-119" w:rightChars="-54"/>
              <w:jc w:val="center"/>
              <w:rPr>
                <w:rFonts w:ascii="Verdan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小车清洗机</w:t>
            </w:r>
          </w:p>
        </w:tc>
        <w:tc>
          <w:tcPr>
            <w:tcW w:w="313" w:type="pct"/>
            <w:noWrap w:val="0"/>
            <w:vAlign w:val="center"/>
          </w:tcPr>
          <w:p w14:paraId="797B2C31">
            <w:pPr>
              <w:pStyle w:val="6"/>
              <w:ind w:left="-119" w:leftChars="-54" w:right="-119" w:rightChars="-54"/>
              <w:rPr>
                <w:rFonts w:ascii="Verdana" w:hAnsi="Verdana"/>
                <w:color w:val="000000" w:themeColor="text1"/>
                <w14:textFill>
                  <w14:solidFill>
                    <w14:schemeClr w14:val="tx1"/>
                  </w14:solidFill>
                </w14:textFill>
              </w:rPr>
            </w:pPr>
          </w:p>
        </w:tc>
        <w:tc>
          <w:tcPr>
            <w:tcW w:w="1353" w:type="pct"/>
            <w:noWrap w:val="0"/>
            <w:vAlign w:val="center"/>
          </w:tcPr>
          <w:p w14:paraId="7E56BBCE">
            <w:pPr>
              <w:spacing w:line="360" w:lineRule="auto"/>
              <w:rPr>
                <w:rFonts w:ascii="Verdana"/>
                <w:color w:val="000000" w:themeColor="text1"/>
                <w:sz w:val="21"/>
                <w:szCs w:val="21"/>
                <w14:textFill>
                  <w14:solidFill>
                    <w14:schemeClr w14:val="tx1"/>
                  </w14:solidFill>
                </w14:textFill>
              </w:rPr>
            </w:pPr>
            <w:r>
              <w:rPr>
                <w:rFonts w:hint="eastAsia" w:ascii="Verdana"/>
                <w:color w:val="000000" w:themeColor="text1"/>
                <w:sz w:val="21"/>
                <w:szCs w:val="21"/>
                <w14:textFill>
                  <w14:solidFill>
                    <w14:schemeClr w14:val="tx1"/>
                  </w14:solidFill>
                </w14:textFill>
              </w:rPr>
              <w:t>1、压力高、出水量大</w:t>
            </w:r>
          </w:p>
        </w:tc>
        <w:tc>
          <w:tcPr>
            <w:tcW w:w="253" w:type="pct"/>
            <w:noWrap w:val="0"/>
            <w:vAlign w:val="center"/>
          </w:tcPr>
          <w:p w14:paraId="42BDFB96">
            <w:pPr>
              <w:jc w:val="center"/>
              <w:rPr>
                <w:rFonts w:ascii="Verdana"/>
                <w:color w:val="000000" w:themeColor="text1"/>
                <w:sz w:val="24"/>
                <w14:textFill>
                  <w14:solidFill>
                    <w14:schemeClr w14:val="tx1"/>
                  </w14:solidFill>
                </w14:textFill>
              </w:rPr>
            </w:pPr>
            <w:r>
              <w:rPr>
                <w:rFonts w:hint="eastAsia" w:ascii="Verdana"/>
                <w:color w:val="000000" w:themeColor="text1"/>
                <w:sz w:val="24"/>
                <w14:textFill>
                  <w14:solidFill>
                    <w14:schemeClr w14:val="tx1"/>
                  </w14:solidFill>
                </w14:textFill>
              </w:rPr>
              <w:t>1</w:t>
            </w:r>
          </w:p>
        </w:tc>
        <w:tc>
          <w:tcPr>
            <w:tcW w:w="506" w:type="pct"/>
            <w:noWrap w:val="0"/>
            <w:vAlign w:val="center"/>
          </w:tcPr>
          <w:p w14:paraId="7CB3217D">
            <w:pPr>
              <w:widowControl/>
              <w:textAlignment w:val="center"/>
              <w:rPr>
                <w:rFonts w:ascii="Verdana" w:hAnsi="Verdana" w:eastAsia="宋体" w:cs="Verdana"/>
                <w:color w:val="000000" w:themeColor="text1"/>
                <w:sz w:val="24"/>
                <w14:textFill>
                  <w14:solidFill>
                    <w14:schemeClr w14:val="tx1"/>
                  </w14:solidFill>
                </w14:textFill>
              </w:rPr>
            </w:pPr>
          </w:p>
        </w:tc>
        <w:tc>
          <w:tcPr>
            <w:tcW w:w="506" w:type="pct"/>
            <w:noWrap w:val="0"/>
            <w:vAlign w:val="center"/>
          </w:tcPr>
          <w:p w14:paraId="31276D23">
            <w:pPr>
              <w:widowControl/>
              <w:textAlignment w:val="center"/>
              <w:rPr>
                <w:rFonts w:ascii="Verdana" w:hAnsi="Verdana" w:eastAsia="宋体" w:cs="Verdana"/>
                <w:color w:val="000000" w:themeColor="text1"/>
                <w:sz w:val="24"/>
                <w14:textFill>
                  <w14:solidFill>
                    <w14:schemeClr w14:val="tx1"/>
                  </w14:solidFill>
                </w14:textFill>
              </w:rPr>
            </w:pPr>
          </w:p>
        </w:tc>
        <w:tc>
          <w:tcPr>
            <w:tcW w:w="253" w:type="pct"/>
            <w:noWrap w:val="0"/>
            <w:vAlign w:val="center"/>
          </w:tcPr>
          <w:p w14:paraId="01971FFB">
            <w:pPr>
              <w:rPr>
                <w:rFonts w:ascii="Verdana" w:hAnsi="Verdana"/>
                <w:color w:val="000000" w:themeColor="text1"/>
                <w:sz w:val="24"/>
                <w14:textFill>
                  <w14:solidFill>
                    <w14:schemeClr w14:val="tx1"/>
                  </w14:solidFill>
                </w14:textFill>
              </w:rPr>
            </w:pPr>
          </w:p>
        </w:tc>
      </w:tr>
      <w:tr w14:paraId="1967D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444" w:type="pct"/>
            <w:noWrap w:val="0"/>
            <w:vAlign w:val="center"/>
          </w:tcPr>
          <w:p w14:paraId="7AEC00E2">
            <w:pPr>
              <w:jc w:val="center"/>
              <w:rPr>
                <w:rFonts w:ascii="Verdana" w:hAnsi="Verdana"/>
                <w:color w:val="000000" w:themeColor="text1"/>
                <w:sz w:val="24"/>
                <w14:textFill>
                  <w14:solidFill>
                    <w14:schemeClr w14:val="tx1"/>
                  </w14:solidFill>
                </w14:textFill>
              </w:rPr>
            </w:pPr>
            <w:r>
              <w:rPr>
                <w:rFonts w:hint="eastAsia" w:ascii="Verdana" w:hAnsi="Verdana"/>
                <w:color w:val="000000" w:themeColor="text1"/>
                <w:sz w:val="24"/>
                <w14:textFill>
                  <w14:solidFill>
                    <w14:schemeClr w14:val="tx1"/>
                  </w14:solidFill>
                </w14:textFill>
              </w:rPr>
              <w:t>7</w:t>
            </w:r>
          </w:p>
        </w:tc>
        <w:tc>
          <w:tcPr>
            <w:tcW w:w="1035" w:type="pct"/>
            <w:noWrap w:val="0"/>
            <w:vAlign w:val="center"/>
          </w:tcPr>
          <w:p w14:paraId="23372915">
            <w:pPr>
              <w:jc w:val="center"/>
              <w:rPr>
                <w:color w:val="000000" w:themeColor="text1"/>
                <w:sz w:val="24"/>
                <w14:textFill>
                  <w14:solidFill>
                    <w14:schemeClr w14:val="tx1"/>
                  </w14:solidFill>
                </w14:textFill>
              </w:rPr>
            </w:pPr>
            <w:r>
              <w:rPr>
                <w:rFonts w:ascii="Verdana" w:hAnsi="Verdana"/>
                <w:color w:val="000000" w:themeColor="text1"/>
                <w:sz w:val="24"/>
                <w14:textFill>
                  <w14:solidFill>
                    <w14:schemeClr w14:val="tx1"/>
                  </w14:solidFill>
                </w14:textFill>
              </w:rPr>
              <w:drawing>
                <wp:inline distT="0" distB="0" distL="114300" distR="114300">
                  <wp:extent cx="1102360" cy="838200"/>
                  <wp:effectExtent l="0" t="0" r="10160" b="0"/>
                  <wp:docPr id="34" name="图片 7" descr="器械检查打包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7" descr="器械检查打包台"/>
                          <pic:cNvPicPr>
                            <a:picLocks noChangeAspect="1"/>
                          </pic:cNvPicPr>
                        </pic:nvPicPr>
                        <pic:blipFill>
                          <a:blip r:embed="rId21"/>
                          <a:stretch>
                            <a:fillRect/>
                          </a:stretch>
                        </pic:blipFill>
                        <pic:spPr>
                          <a:xfrm>
                            <a:off x="0" y="0"/>
                            <a:ext cx="1102360" cy="838200"/>
                          </a:xfrm>
                          <a:prstGeom prst="rect">
                            <a:avLst/>
                          </a:prstGeom>
                          <a:noFill/>
                          <a:ln>
                            <a:noFill/>
                          </a:ln>
                        </pic:spPr>
                      </pic:pic>
                    </a:graphicData>
                  </a:graphic>
                </wp:inline>
              </w:drawing>
            </w:r>
          </w:p>
        </w:tc>
        <w:tc>
          <w:tcPr>
            <w:tcW w:w="333" w:type="pct"/>
            <w:noWrap w:val="0"/>
            <w:vAlign w:val="center"/>
          </w:tcPr>
          <w:p w14:paraId="168823FC">
            <w:pPr>
              <w:ind w:left="-95" w:leftChars="-43" w:right="-119" w:rightChars="-54"/>
              <w:jc w:val="center"/>
              <w:rPr>
                <w:color w:val="000000" w:themeColor="text1"/>
                <w:sz w:val="24"/>
                <w14:textFill>
                  <w14:solidFill>
                    <w14:schemeClr w14:val="tx1"/>
                  </w14:solidFill>
                </w14:textFill>
              </w:rPr>
            </w:pPr>
            <w:r>
              <w:rPr>
                <w:rFonts w:ascii="Verdana" w:hAnsi="Verdana"/>
                <w:color w:val="000000" w:themeColor="text1"/>
                <w:sz w:val="24"/>
                <w14:textFill>
                  <w14:solidFill>
                    <w14:schemeClr w14:val="tx1"/>
                  </w14:solidFill>
                </w14:textFill>
              </w:rPr>
              <w:t>器械检查打包台</w:t>
            </w:r>
          </w:p>
        </w:tc>
        <w:tc>
          <w:tcPr>
            <w:tcW w:w="313" w:type="pct"/>
            <w:noWrap w:val="0"/>
            <w:vAlign w:val="center"/>
          </w:tcPr>
          <w:p w14:paraId="7EA04E93">
            <w:pPr>
              <w:ind w:left="-119" w:leftChars="-54" w:right="-119" w:rightChars="-54"/>
              <w:jc w:val="center"/>
              <w:rPr>
                <w:rFonts w:ascii="Verdana" w:hAnsi="Verdana"/>
                <w:color w:val="000000" w:themeColor="text1"/>
                <w14:textFill>
                  <w14:solidFill>
                    <w14:schemeClr w14:val="tx1"/>
                  </w14:solidFill>
                </w14:textFill>
              </w:rPr>
            </w:pPr>
          </w:p>
        </w:tc>
        <w:tc>
          <w:tcPr>
            <w:tcW w:w="1353" w:type="pct"/>
            <w:noWrap w:val="0"/>
            <w:vAlign w:val="center"/>
          </w:tcPr>
          <w:p w14:paraId="0F6DEAA3">
            <w:pPr>
              <w:numPr>
                <w:ilvl w:val="0"/>
                <w:numId w:val="11"/>
              </w:numPr>
              <w:rPr>
                <w:rFonts w:ascii="Verdana" w:hAnsi="Verdana"/>
                <w:color w:val="000000" w:themeColor="text1"/>
                <w:sz w:val="21"/>
                <w:szCs w:val="21"/>
                <w14:textFill>
                  <w14:solidFill>
                    <w14:schemeClr w14:val="tx1"/>
                  </w14:solidFill>
                </w14:textFill>
              </w:rPr>
            </w:pPr>
            <w:r>
              <w:rPr>
                <w:rFonts w:ascii="Verdana" w:hAnsi="Verdana"/>
                <w:color w:val="000000" w:themeColor="text1"/>
                <w:sz w:val="21"/>
                <w:szCs w:val="21"/>
                <w14:textFill>
                  <w14:solidFill>
                    <w14:schemeClr w14:val="tx1"/>
                  </w14:solidFill>
                </w14:textFill>
              </w:rPr>
              <w:t>双面使用</w:t>
            </w:r>
            <w:r>
              <w:rPr>
                <w:rFonts w:hint="eastAsia" w:ascii="Verdana" w:hAnsi="Verdana"/>
                <w:color w:val="000000" w:themeColor="text1"/>
                <w:sz w:val="21"/>
                <w:szCs w:val="21"/>
                <w14:textFill>
                  <w14:solidFill>
                    <w14:schemeClr w14:val="tx1"/>
                  </w14:solidFill>
                </w14:textFill>
              </w:rPr>
              <w:t>、</w:t>
            </w:r>
            <w:r>
              <w:rPr>
                <w:rFonts w:ascii="Verdana" w:hAnsi="Verdana"/>
                <w:color w:val="000000" w:themeColor="text1"/>
                <w:sz w:val="21"/>
                <w:szCs w:val="21"/>
                <w14:textFill>
                  <w14:solidFill>
                    <w14:schemeClr w14:val="tx1"/>
                  </w14:solidFill>
                </w14:textFill>
              </w:rPr>
              <w:t>双层搁板</w:t>
            </w:r>
          </w:p>
          <w:p w14:paraId="7463AD3B">
            <w:pPr>
              <w:numPr>
                <w:ilvl w:val="0"/>
                <w:numId w:val="11"/>
              </w:numPr>
              <w:rPr>
                <w:rFonts w:ascii="Verdana" w:hAnsi="Verdana"/>
                <w:color w:val="000000" w:themeColor="text1"/>
                <w:sz w:val="21"/>
                <w:szCs w:val="21"/>
                <w14:textFill>
                  <w14:solidFill>
                    <w14:schemeClr w14:val="tx1"/>
                  </w14:solidFill>
                </w14:textFill>
              </w:rPr>
            </w:pPr>
            <w:r>
              <w:rPr>
                <w:rFonts w:hint="eastAsia" w:ascii="Verdana" w:hAnsi="Verdana"/>
                <w:color w:val="000000" w:themeColor="text1"/>
                <w:sz w:val="21"/>
                <w:szCs w:val="21"/>
                <w14:textFill>
                  <w14:solidFill>
                    <w14:schemeClr w14:val="tx1"/>
                  </w14:solidFill>
                </w14:textFill>
              </w:rPr>
              <w:t>全不锈钢</w:t>
            </w:r>
          </w:p>
          <w:p w14:paraId="584B8661">
            <w:pPr>
              <w:numPr>
                <w:ilvl w:val="0"/>
                <w:numId w:val="11"/>
              </w:numPr>
              <w:rPr>
                <w:rFonts w:ascii="Verdana" w:hAnsi="Verdana"/>
                <w:color w:val="000000" w:themeColor="text1"/>
                <w:sz w:val="21"/>
                <w:szCs w:val="21"/>
                <w14:textFill>
                  <w14:solidFill>
                    <w14:schemeClr w14:val="tx1"/>
                  </w14:solidFill>
                </w14:textFill>
              </w:rPr>
            </w:pPr>
            <w:r>
              <w:rPr>
                <w:rFonts w:hint="eastAsia" w:ascii="Verdana" w:hAnsi="Verdana"/>
                <w:color w:val="000000" w:themeColor="text1"/>
                <w:sz w:val="21"/>
                <w:szCs w:val="21"/>
                <w14:textFill>
                  <w14:solidFill>
                    <w14:schemeClr w14:val="tx1"/>
                  </w14:solidFill>
                </w14:textFill>
              </w:rPr>
              <w:t>20</w:t>
            </w:r>
            <w:r>
              <w:rPr>
                <w:rFonts w:ascii="Verdana" w:hAnsi="Verdana"/>
                <w:color w:val="000000" w:themeColor="text1"/>
                <w:sz w:val="21"/>
                <w:szCs w:val="21"/>
                <w14:textFill>
                  <w14:solidFill>
                    <w14:schemeClr w14:val="tx1"/>
                  </w14:solidFill>
                </w14:textFill>
              </w:rPr>
              <w:t>00</w:t>
            </w:r>
            <w:r>
              <w:rPr>
                <w:rFonts w:hint="eastAsia" w:ascii="Verdana" w:hAnsi="Verdana"/>
                <w:color w:val="000000" w:themeColor="text1"/>
                <w:sz w:val="21"/>
                <w:szCs w:val="21"/>
                <w:lang w:val="en-US" w:eastAsia="zh-CN"/>
                <w14:textFill>
                  <w14:solidFill>
                    <w14:schemeClr w14:val="tx1"/>
                  </w14:solidFill>
                </w14:textFill>
              </w:rPr>
              <w:t>mm</w:t>
            </w:r>
            <w:r>
              <w:rPr>
                <w:rFonts w:ascii="Verdana" w:hAnsi="Verdana"/>
                <w:color w:val="000000" w:themeColor="text1"/>
                <w:sz w:val="21"/>
                <w:szCs w:val="21"/>
                <w14:textFill>
                  <w14:solidFill>
                    <w14:schemeClr w14:val="tx1"/>
                  </w14:solidFill>
                </w14:textFill>
              </w:rPr>
              <w:t>×</w:t>
            </w:r>
            <w:r>
              <w:rPr>
                <w:rFonts w:hint="eastAsia" w:ascii="Verdana" w:hAnsi="Verdana"/>
                <w:color w:val="000000" w:themeColor="text1"/>
                <w:sz w:val="21"/>
                <w:szCs w:val="21"/>
                <w14:textFill>
                  <w14:solidFill>
                    <w14:schemeClr w14:val="tx1"/>
                  </w14:solidFill>
                </w14:textFill>
              </w:rPr>
              <w:t>1200</w:t>
            </w:r>
            <w:r>
              <w:rPr>
                <w:rFonts w:hint="eastAsia" w:ascii="Verdana" w:hAnsi="Verdana"/>
                <w:color w:val="000000" w:themeColor="text1"/>
                <w:sz w:val="21"/>
                <w:szCs w:val="21"/>
                <w:lang w:val="en-US" w:eastAsia="zh-CN"/>
                <w14:textFill>
                  <w14:solidFill>
                    <w14:schemeClr w14:val="tx1"/>
                  </w14:solidFill>
                </w14:textFill>
              </w:rPr>
              <w:t>mm</w:t>
            </w:r>
            <w:r>
              <w:rPr>
                <w:rFonts w:ascii="Verdana" w:hAnsi="Verdana"/>
                <w:color w:val="000000" w:themeColor="text1"/>
                <w:sz w:val="21"/>
                <w:szCs w:val="21"/>
                <w14:textFill>
                  <w14:solidFill>
                    <w14:schemeClr w14:val="tx1"/>
                  </w14:solidFill>
                </w14:textFill>
              </w:rPr>
              <w:t>×</w:t>
            </w:r>
            <w:r>
              <w:rPr>
                <w:rFonts w:hint="eastAsia" w:ascii="Verdana" w:hAnsi="Verdana"/>
                <w:color w:val="000000" w:themeColor="text1"/>
                <w:sz w:val="21"/>
                <w:szCs w:val="21"/>
                <w14:textFill>
                  <w14:solidFill>
                    <w14:schemeClr w14:val="tx1"/>
                  </w14:solidFill>
                </w14:textFill>
              </w:rPr>
              <w:t>15</w:t>
            </w:r>
            <w:r>
              <w:rPr>
                <w:rFonts w:ascii="Verdana" w:hAnsi="Verdana"/>
                <w:color w:val="000000" w:themeColor="text1"/>
                <w:sz w:val="21"/>
                <w:szCs w:val="21"/>
                <w14:textFill>
                  <w14:solidFill>
                    <w14:schemeClr w14:val="tx1"/>
                  </w14:solidFill>
                </w14:textFill>
              </w:rPr>
              <w:t>00</w:t>
            </w:r>
            <w:r>
              <w:rPr>
                <w:rFonts w:hint="eastAsia" w:ascii="Verdana" w:hAnsi="Verdana"/>
                <w:color w:val="000000" w:themeColor="text1"/>
                <w:sz w:val="21"/>
                <w:szCs w:val="21"/>
                <w:lang w:val="en-US" w:eastAsia="zh-CN"/>
                <w14:textFill>
                  <w14:solidFill>
                    <w14:schemeClr w14:val="tx1"/>
                  </w14:solidFill>
                </w14:textFill>
              </w:rPr>
              <w:t>mm</w:t>
            </w:r>
          </w:p>
        </w:tc>
        <w:tc>
          <w:tcPr>
            <w:tcW w:w="253" w:type="pct"/>
            <w:noWrap w:val="0"/>
            <w:vAlign w:val="center"/>
          </w:tcPr>
          <w:p w14:paraId="4BDD86E0">
            <w:pPr>
              <w:jc w:val="center"/>
              <w:rPr>
                <w:rFonts w:ascii="Verdana"/>
                <w:color w:val="000000" w:themeColor="text1"/>
                <w:sz w:val="24"/>
                <w14:textFill>
                  <w14:solidFill>
                    <w14:schemeClr w14:val="tx1"/>
                  </w14:solidFill>
                </w14:textFill>
              </w:rPr>
            </w:pPr>
            <w:r>
              <w:rPr>
                <w:rFonts w:hint="eastAsia" w:ascii="Verdana"/>
                <w:color w:val="000000" w:themeColor="text1"/>
                <w:sz w:val="24"/>
                <w14:textFill>
                  <w14:solidFill>
                    <w14:schemeClr w14:val="tx1"/>
                  </w14:solidFill>
                </w14:textFill>
              </w:rPr>
              <w:t>1</w:t>
            </w:r>
          </w:p>
        </w:tc>
        <w:tc>
          <w:tcPr>
            <w:tcW w:w="506" w:type="pct"/>
            <w:noWrap w:val="0"/>
            <w:vAlign w:val="center"/>
          </w:tcPr>
          <w:p w14:paraId="6207F34D">
            <w:pPr>
              <w:widowControl/>
              <w:textAlignment w:val="center"/>
              <w:rPr>
                <w:rFonts w:ascii="Verdana" w:hAnsi="Verdana" w:eastAsia="宋体" w:cs="Verdana"/>
                <w:color w:val="000000" w:themeColor="text1"/>
                <w:sz w:val="24"/>
                <w14:textFill>
                  <w14:solidFill>
                    <w14:schemeClr w14:val="tx1"/>
                  </w14:solidFill>
                </w14:textFill>
              </w:rPr>
            </w:pPr>
          </w:p>
        </w:tc>
        <w:tc>
          <w:tcPr>
            <w:tcW w:w="506" w:type="pct"/>
            <w:noWrap w:val="0"/>
            <w:vAlign w:val="center"/>
          </w:tcPr>
          <w:p w14:paraId="051A72C1">
            <w:pPr>
              <w:widowControl/>
              <w:textAlignment w:val="center"/>
              <w:rPr>
                <w:rFonts w:ascii="Verdana" w:hAnsi="Verdana" w:eastAsia="宋体" w:cs="Verdana"/>
                <w:color w:val="000000" w:themeColor="text1"/>
                <w:sz w:val="24"/>
                <w14:textFill>
                  <w14:solidFill>
                    <w14:schemeClr w14:val="tx1"/>
                  </w14:solidFill>
                </w14:textFill>
              </w:rPr>
            </w:pPr>
          </w:p>
        </w:tc>
        <w:tc>
          <w:tcPr>
            <w:tcW w:w="253" w:type="pct"/>
            <w:noWrap w:val="0"/>
            <w:vAlign w:val="center"/>
          </w:tcPr>
          <w:p w14:paraId="44FAE16B">
            <w:pPr>
              <w:rPr>
                <w:rFonts w:ascii="Verdana"/>
                <w:color w:val="000000" w:themeColor="text1"/>
                <w:sz w:val="24"/>
                <w14:textFill>
                  <w14:solidFill>
                    <w14:schemeClr w14:val="tx1"/>
                  </w14:solidFill>
                </w14:textFill>
              </w:rPr>
            </w:pPr>
          </w:p>
        </w:tc>
      </w:tr>
      <w:tr w14:paraId="29459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444" w:type="pct"/>
            <w:noWrap w:val="0"/>
            <w:vAlign w:val="center"/>
          </w:tcPr>
          <w:p w14:paraId="56712FDE">
            <w:pPr>
              <w:jc w:val="center"/>
              <w:rPr>
                <w:rFonts w:ascii="Verdana" w:hAnsi="Verdana"/>
                <w:color w:val="000000" w:themeColor="text1"/>
                <w:sz w:val="24"/>
                <w14:textFill>
                  <w14:solidFill>
                    <w14:schemeClr w14:val="tx1"/>
                  </w14:solidFill>
                </w14:textFill>
              </w:rPr>
            </w:pPr>
            <w:r>
              <w:rPr>
                <w:rFonts w:hint="eastAsia" w:ascii="Verdana" w:hAnsi="Verdana"/>
                <w:color w:val="000000" w:themeColor="text1"/>
                <w:sz w:val="24"/>
                <w14:textFill>
                  <w14:solidFill>
                    <w14:schemeClr w14:val="tx1"/>
                  </w14:solidFill>
                </w14:textFill>
              </w:rPr>
              <w:t>8</w:t>
            </w:r>
          </w:p>
        </w:tc>
        <w:tc>
          <w:tcPr>
            <w:tcW w:w="1035" w:type="pct"/>
            <w:noWrap w:val="0"/>
            <w:vAlign w:val="center"/>
          </w:tcPr>
          <w:p w14:paraId="7F0BC520">
            <w:pPr>
              <w:jc w:val="center"/>
              <w:rPr>
                <w:color w:val="000000" w:themeColor="text1"/>
                <w:sz w:val="24"/>
                <w14:textFill>
                  <w14:solidFill>
                    <w14:schemeClr w14:val="tx1"/>
                  </w14:solidFill>
                </w14:textFill>
              </w:rPr>
            </w:pPr>
            <w:r>
              <w:rPr>
                <w:rFonts w:ascii="Verdana" w:hAnsi="Verdana"/>
                <w:color w:val="000000" w:themeColor="text1"/>
                <w:sz w:val="24"/>
                <w14:textFill>
                  <w14:solidFill>
                    <w14:schemeClr w14:val="tx1"/>
                  </w14:solidFill>
                </w14:textFill>
              </w:rPr>
              <w:drawing>
                <wp:inline distT="0" distB="0" distL="114300" distR="114300">
                  <wp:extent cx="1270635" cy="762635"/>
                  <wp:effectExtent l="0" t="0" r="9525" b="14605"/>
                  <wp:docPr id="33" name="图片 8" descr="包布检查打包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8" descr="包布检查打包台"/>
                          <pic:cNvPicPr>
                            <a:picLocks noChangeAspect="1"/>
                          </pic:cNvPicPr>
                        </pic:nvPicPr>
                        <pic:blipFill>
                          <a:blip r:embed="rId22"/>
                          <a:stretch>
                            <a:fillRect/>
                          </a:stretch>
                        </pic:blipFill>
                        <pic:spPr>
                          <a:xfrm>
                            <a:off x="0" y="0"/>
                            <a:ext cx="1270635" cy="762635"/>
                          </a:xfrm>
                          <a:prstGeom prst="rect">
                            <a:avLst/>
                          </a:prstGeom>
                          <a:noFill/>
                          <a:ln>
                            <a:noFill/>
                          </a:ln>
                        </pic:spPr>
                      </pic:pic>
                    </a:graphicData>
                  </a:graphic>
                </wp:inline>
              </w:drawing>
            </w:r>
          </w:p>
        </w:tc>
        <w:tc>
          <w:tcPr>
            <w:tcW w:w="333" w:type="pct"/>
            <w:noWrap w:val="0"/>
            <w:vAlign w:val="center"/>
          </w:tcPr>
          <w:p w14:paraId="1DC6DEDC">
            <w:pPr>
              <w:ind w:left="-95" w:leftChars="-43" w:right="-119" w:rightChars="-54"/>
              <w:jc w:val="center"/>
              <w:rPr>
                <w:color w:val="000000" w:themeColor="text1"/>
                <w:sz w:val="24"/>
                <w14:textFill>
                  <w14:solidFill>
                    <w14:schemeClr w14:val="tx1"/>
                  </w14:solidFill>
                </w14:textFill>
              </w:rPr>
            </w:pPr>
            <w:r>
              <w:rPr>
                <w:rFonts w:ascii="Verdana" w:hAnsi="Verdana"/>
                <w:color w:val="000000" w:themeColor="text1"/>
                <w:sz w:val="24"/>
                <w14:textFill>
                  <w14:solidFill>
                    <w14:schemeClr w14:val="tx1"/>
                  </w14:solidFill>
                </w14:textFill>
              </w:rPr>
              <w:t>包布检查打包台</w:t>
            </w:r>
          </w:p>
        </w:tc>
        <w:tc>
          <w:tcPr>
            <w:tcW w:w="313" w:type="pct"/>
            <w:noWrap w:val="0"/>
            <w:vAlign w:val="center"/>
          </w:tcPr>
          <w:p w14:paraId="6D485255">
            <w:pPr>
              <w:ind w:left="-119" w:leftChars="-54" w:right="-119" w:rightChars="-54"/>
              <w:jc w:val="center"/>
              <w:rPr>
                <w:rFonts w:ascii="Verdana" w:hAnsi="Verdana"/>
                <w:color w:val="000000" w:themeColor="text1"/>
                <w14:textFill>
                  <w14:solidFill>
                    <w14:schemeClr w14:val="tx1"/>
                  </w14:solidFill>
                </w14:textFill>
              </w:rPr>
            </w:pPr>
          </w:p>
        </w:tc>
        <w:tc>
          <w:tcPr>
            <w:tcW w:w="1353" w:type="pct"/>
            <w:noWrap w:val="0"/>
            <w:vAlign w:val="center"/>
          </w:tcPr>
          <w:p w14:paraId="0ABEA8C0">
            <w:pPr>
              <w:numPr>
                <w:ilvl w:val="0"/>
                <w:numId w:val="12"/>
              </w:numPr>
              <w:tabs>
                <w:tab w:val="left" w:pos="3044"/>
              </w:tabs>
              <w:ind w:hanging="468"/>
              <w:rPr>
                <w:rFonts w:ascii="Verdana" w:hAnsi="Verdana"/>
                <w:color w:val="000000" w:themeColor="text1"/>
                <w:sz w:val="21"/>
                <w:szCs w:val="21"/>
                <w14:textFill>
                  <w14:solidFill>
                    <w14:schemeClr w14:val="tx1"/>
                  </w14:solidFill>
                </w14:textFill>
              </w:rPr>
            </w:pPr>
            <w:r>
              <w:rPr>
                <w:rFonts w:hint="eastAsia" w:ascii="Verdana" w:hAnsi="Verdana"/>
                <w:color w:val="000000" w:themeColor="text1"/>
                <w:sz w:val="21"/>
                <w:szCs w:val="21"/>
                <w14:textFill>
                  <w14:solidFill>
                    <w14:schemeClr w14:val="tx1"/>
                  </w14:solidFill>
                </w14:textFill>
              </w:rPr>
              <w:t>全不锈钢</w:t>
            </w:r>
          </w:p>
          <w:p w14:paraId="700CB050">
            <w:pPr>
              <w:numPr>
                <w:ilvl w:val="0"/>
                <w:numId w:val="12"/>
              </w:numPr>
              <w:tabs>
                <w:tab w:val="left" w:pos="3044"/>
              </w:tabs>
              <w:ind w:hanging="468"/>
              <w:rPr>
                <w:rFonts w:ascii="Verdana" w:hAnsi="Verdana"/>
                <w:color w:val="000000" w:themeColor="text1"/>
                <w:sz w:val="21"/>
                <w:szCs w:val="21"/>
                <w14:textFill>
                  <w14:solidFill>
                    <w14:schemeClr w14:val="tx1"/>
                  </w14:solidFill>
                </w14:textFill>
              </w:rPr>
            </w:pPr>
            <w:r>
              <w:rPr>
                <w:rFonts w:ascii="Verdana" w:hAnsi="Verdana"/>
                <w:color w:val="000000" w:themeColor="text1"/>
                <w:sz w:val="21"/>
                <w:szCs w:val="21"/>
                <w14:textFill>
                  <w14:solidFill>
                    <w14:schemeClr w14:val="tx1"/>
                  </w14:solidFill>
                </w14:textFill>
              </w:rPr>
              <w:t>桌面大玻璃、带检查灯</w:t>
            </w:r>
          </w:p>
          <w:p w14:paraId="51F5BB8A">
            <w:pPr>
              <w:numPr>
                <w:ilvl w:val="0"/>
                <w:numId w:val="12"/>
              </w:numPr>
              <w:tabs>
                <w:tab w:val="left" w:pos="3044"/>
              </w:tabs>
              <w:ind w:hanging="468"/>
              <w:rPr>
                <w:rFonts w:ascii="Verdana"/>
                <w:color w:val="000000" w:themeColor="text1"/>
                <w:sz w:val="21"/>
                <w:szCs w:val="21"/>
                <w14:textFill>
                  <w14:solidFill>
                    <w14:schemeClr w14:val="tx1"/>
                  </w14:solidFill>
                </w14:textFill>
              </w:rPr>
            </w:pPr>
            <w:r>
              <w:rPr>
                <w:rFonts w:hint="eastAsia" w:ascii="Verdana" w:hAnsi="Verdana"/>
                <w:color w:val="000000" w:themeColor="text1"/>
                <w:sz w:val="21"/>
                <w:szCs w:val="21"/>
                <w14:textFill>
                  <w14:solidFill>
                    <w14:schemeClr w14:val="tx1"/>
                  </w14:solidFill>
                </w14:textFill>
              </w:rPr>
              <w:t>20</w:t>
            </w:r>
            <w:r>
              <w:rPr>
                <w:rFonts w:ascii="Verdana" w:hAnsi="Verdana"/>
                <w:color w:val="000000" w:themeColor="text1"/>
                <w:sz w:val="21"/>
                <w:szCs w:val="21"/>
                <w14:textFill>
                  <w14:solidFill>
                    <w14:schemeClr w14:val="tx1"/>
                  </w14:solidFill>
                </w14:textFill>
              </w:rPr>
              <w:t>00</w:t>
            </w:r>
            <w:r>
              <w:rPr>
                <w:rFonts w:hint="eastAsia" w:ascii="Verdana" w:hAnsi="Verdana"/>
                <w:color w:val="000000" w:themeColor="text1"/>
                <w:sz w:val="21"/>
                <w:szCs w:val="21"/>
                <w:lang w:val="en-US" w:eastAsia="zh-CN"/>
                <w14:textFill>
                  <w14:solidFill>
                    <w14:schemeClr w14:val="tx1"/>
                  </w14:solidFill>
                </w14:textFill>
              </w:rPr>
              <w:t>mm</w:t>
            </w:r>
            <w:r>
              <w:rPr>
                <w:rFonts w:ascii="Verdana" w:hAnsi="Verdana"/>
                <w:color w:val="000000" w:themeColor="text1"/>
                <w:sz w:val="21"/>
                <w:szCs w:val="21"/>
                <w14:textFill>
                  <w14:solidFill>
                    <w14:schemeClr w14:val="tx1"/>
                  </w14:solidFill>
                </w14:textFill>
              </w:rPr>
              <w:t>×</w:t>
            </w:r>
            <w:r>
              <w:rPr>
                <w:rFonts w:hint="eastAsia" w:ascii="Verdana" w:hAnsi="Verdana"/>
                <w:color w:val="000000" w:themeColor="text1"/>
                <w:sz w:val="21"/>
                <w:szCs w:val="21"/>
                <w14:textFill>
                  <w14:solidFill>
                    <w14:schemeClr w14:val="tx1"/>
                  </w14:solidFill>
                </w14:textFill>
              </w:rPr>
              <w:t>1200</w:t>
            </w:r>
            <w:r>
              <w:rPr>
                <w:rFonts w:hint="eastAsia" w:ascii="Verdana" w:hAnsi="Verdana"/>
                <w:color w:val="000000" w:themeColor="text1"/>
                <w:sz w:val="21"/>
                <w:szCs w:val="21"/>
                <w:lang w:val="en-US" w:eastAsia="zh-CN"/>
                <w14:textFill>
                  <w14:solidFill>
                    <w14:schemeClr w14:val="tx1"/>
                  </w14:solidFill>
                </w14:textFill>
              </w:rPr>
              <w:t>mm</w:t>
            </w:r>
            <w:r>
              <w:rPr>
                <w:rFonts w:ascii="Verdana" w:hAnsi="Verdana"/>
                <w:color w:val="000000" w:themeColor="text1"/>
                <w:sz w:val="21"/>
                <w:szCs w:val="21"/>
                <w14:textFill>
                  <w14:solidFill>
                    <w14:schemeClr w14:val="tx1"/>
                  </w14:solidFill>
                </w14:textFill>
              </w:rPr>
              <w:t>×</w:t>
            </w:r>
            <w:r>
              <w:rPr>
                <w:rFonts w:hint="eastAsia" w:ascii="Verdana" w:hAnsi="Verdana"/>
                <w:color w:val="000000" w:themeColor="text1"/>
                <w:sz w:val="21"/>
                <w:szCs w:val="21"/>
                <w14:textFill>
                  <w14:solidFill>
                    <w14:schemeClr w14:val="tx1"/>
                  </w14:solidFill>
                </w14:textFill>
              </w:rPr>
              <w:t>85</w:t>
            </w:r>
            <w:r>
              <w:rPr>
                <w:rFonts w:ascii="Verdana" w:hAnsi="Verdana"/>
                <w:color w:val="000000" w:themeColor="text1"/>
                <w:sz w:val="21"/>
                <w:szCs w:val="21"/>
                <w14:textFill>
                  <w14:solidFill>
                    <w14:schemeClr w14:val="tx1"/>
                  </w14:solidFill>
                </w14:textFill>
              </w:rPr>
              <w:t>0</w:t>
            </w:r>
            <w:r>
              <w:rPr>
                <w:rFonts w:hint="eastAsia" w:ascii="Verdana" w:hAnsi="Verdana"/>
                <w:color w:val="000000" w:themeColor="text1"/>
                <w:sz w:val="21"/>
                <w:szCs w:val="21"/>
                <w:lang w:val="en-US" w:eastAsia="zh-CN"/>
                <w14:textFill>
                  <w14:solidFill>
                    <w14:schemeClr w14:val="tx1"/>
                  </w14:solidFill>
                </w14:textFill>
              </w:rPr>
              <w:t>mm</w:t>
            </w:r>
          </w:p>
        </w:tc>
        <w:tc>
          <w:tcPr>
            <w:tcW w:w="253" w:type="pct"/>
            <w:noWrap w:val="0"/>
            <w:vAlign w:val="center"/>
          </w:tcPr>
          <w:p w14:paraId="68B0C70D">
            <w:pPr>
              <w:ind w:right="-169" w:rightChars="-77"/>
              <w:jc w:val="center"/>
              <w:rPr>
                <w:rFonts w:ascii="Verdana"/>
                <w:color w:val="000000" w:themeColor="text1"/>
                <w:sz w:val="24"/>
                <w14:textFill>
                  <w14:solidFill>
                    <w14:schemeClr w14:val="tx1"/>
                  </w14:solidFill>
                </w14:textFill>
              </w:rPr>
            </w:pPr>
            <w:r>
              <w:rPr>
                <w:rFonts w:hint="eastAsia" w:ascii="Verdana" w:hAnsi="Verdana"/>
                <w:color w:val="000000" w:themeColor="text1"/>
                <w:sz w:val="24"/>
                <w14:textFill>
                  <w14:solidFill>
                    <w14:schemeClr w14:val="tx1"/>
                  </w14:solidFill>
                </w14:textFill>
              </w:rPr>
              <w:t>1</w:t>
            </w:r>
          </w:p>
        </w:tc>
        <w:tc>
          <w:tcPr>
            <w:tcW w:w="506" w:type="pct"/>
            <w:noWrap w:val="0"/>
            <w:vAlign w:val="center"/>
          </w:tcPr>
          <w:p w14:paraId="485DFCFA">
            <w:pPr>
              <w:widowControl/>
              <w:textAlignment w:val="center"/>
              <w:rPr>
                <w:rFonts w:ascii="Verdana" w:hAnsi="Verdana" w:eastAsia="宋体" w:cs="Verdana"/>
                <w:color w:val="000000" w:themeColor="text1"/>
                <w:sz w:val="24"/>
                <w14:textFill>
                  <w14:solidFill>
                    <w14:schemeClr w14:val="tx1"/>
                  </w14:solidFill>
                </w14:textFill>
              </w:rPr>
            </w:pPr>
          </w:p>
        </w:tc>
        <w:tc>
          <w:tcPr>
            <w:tcW w:w="506" w:type="pct"/>
            <w:noWrap w:val="0"/>
            <w:vAlign w:val="center"/>
          </w:tcPr>
          <w:p w14:paraId="71827DFF">
            <w:pPr>
              <w:widowControl/>
              <w:textAlignment w:val="center"/>
              <w:rPr>
                <w:rFonts w:ascii="Verdana" w:hAnsi="Verdana" w:eastAsia="宋体" w:cs="Verdana"/>
                <w:color w:val="000000" w:themeColor="text1"/>
                <w:sz w:val="24"/>
                <w14:textFill>
                  <w14:solidFill>
                    <w14:schemeClr w14:val="tx1"/>
                  </w14:solidFill>
                </w14:textFill>
              </w:rPr>
            </w:pPr>
          </w:p>
        </w:tc>
        <w:tc>
          <w:tcPr>
            <w:tcW w:w="253" w:type="pct"/>
            <w:noWrap w:val="0"/>
            <w:vAlign w:val="center"/>
          </w:tcPr>
          <w:p w14:paraId="463F98B1">
            <w:pPr>
              <w:rPr>
                <w:rFonts w:ascii="Verdana"/>
                <w:color w:val="000000" w:themeColor="text1"/>
                <w:sz w:val="24"/>
                <w14:textFill>
                  <w14:solidFill>
                    <w14:schemeClr w14:val="tx1"/>
                  </w14:solidFill>
                </w14:textFill>
              </w:rPr>
            </w:pPr>
          </w:p>
        </w:tc>
      </w:tr>
      <w:tr w14:paraId="1592C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1" w:hRule="atLeast"/>
          <w:jc w:val="center"/>
        </w:trPr>
        <w:tc>
          <w:tcPr>
            <w:tcW w:w="444" w:type="pct"/>
            <w:noWrap w:val="0"/>
            <w:vAlign w:val="center"/>
          </w:tcPr>
          <w:p w14:paraId="72ED92A9">
            <w:pPr>
              <w:jc w:val="center"/>
              <w:rPr>
                <w:rFonts w:ascii="Verdana" w:hAnsi="Verdana"/>
                <w:color w:val="000000" w:themeColor="text1"/>
                <w:sz w:val="24"/>
                <w14:textFill>
                  <w14:solidFill>
                    <w14:schemeClr w14:val="tx1"/>
                  </w14:solidFill>
                </w14:textFill>
              </w:rPr>
            </w:pPr>
            <w:r>
              <w:rPr>
                <w:rFonts w:hint="eastAsia" w:ascii="Verdana" w:hAnsi="Verdana"/>
                <w:color w:val="000000" w:themeColor="text1"/>
                <w:sz w:val="24"/>
                <w14:textFill>
                  <w14:solidFill>
                    <w14:schemeClr w14:val="tx1"/>
                  </w14:solidFill>
                </w14:textFill>
              </w:rPr>
              <w:t>9</w:t>
            </w:r>
          </w:p>
        </w:tc>
        <w:tc>
          <w:tcPr>
            <w:tcW w:w="1035" w:type="pct"/>
            <w:noWrap w:val="0"/>
            <w:vAlign w:val="center"/>
          </w:tcPr>
          <w:p w14:paraId="09838014">
            <w:pPr>
              <w:jc w:val="center"/>
              <w:rPr>
                <w:rFonts w:ascii="Verdana" w:hAnsi="Verdana"/>
                <w:color w:val="000000" w:themeColor="text1"/>
                <w:sz w:val="24"/>
                <w14:textFill>
                  <w14:solidFill>
                    <w14:schemeClr w14:val="tx1"/>
                  </w14:solidFill>
                </w14:textFill>
              </w:rPr>
            </w:pPr>
            <w:r>
              <w:rPr>
                <w:rFonts w:ascii="Verdana" w:hAnsi="Verdana"/>
                <w:color w:val="000000" w:themeColor="text1"/>
                <w:sz w:val="24"/>
                <w14:textFill>
                  <w14:solidFill>
                    <w14:schemeClr w14:val="tx1"/>
                  </w14:solidFill>
                </w14:textFill>
              </w:rPr>
              <w:drawing>
                <wp:inline distT="0" distB="0" distL="114300" distR="114300">
                  <wp:extent cx="1199515" cy="720090"/>
                  <wp:effectExtent l="0" t="0" r="4445" b="11430"/>
                  <wp:docPr id="10" name="图片 9" descr="干燥物品工作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干燥物品工作台"/>
                          <pic:cNvPicPr>
                            <a:picLocks noChangeAspect="1"/>
                          </pic:cNvPicPr>
                        </pic:nvPicPr>
                        <pic:blipFill>
                          <a:blip r:embed="rId23"/>
                          <a:stretch>
                            <a:fillRect/>
                          </a:stretch>
                        </pic:blipFill>
                        <pic:spPr>
                          <a:xfrm>
                            <a:off x="0" y="0"/>
                            <a:ext cx="1199515" cy="720090"/>
                          </a:xfrm>
                          <a:prstGeom prst="rect">
                            <a:avLst/>
                          </a:prstGeom>
                          <a:noFill/>
                          <a:ln>
                            <a:noFill/>
                          </a:ln>
                        </pic:spPr>
                      </pic:pic>
                    </a:graphicData>
                  </a:graphic>
                </wp:inline>
              </w:drawing>
            </w:r>
          </w:p>
        </w:tc>
        <w:tc>
          <w:tcPr>
            <w:tcW w:w="333" w:type="pct"/>
            <w:noWrap w:val="0"/>
            <w:vAlign w:val="center"/>
          </w:tcPr>
          <w:p w14:paraId="685C11F7">
            <w:pPr>
              <w:ind w:left="-95" w:leftChars="-43" w:right="-119" w:rightChars="-54"/>
              <w:jc w:val="center"/>
              <w:rPr>
                <w:rFonts w:ascii="Verdana" w:hAnsi="Verdana"/>
                <w:color w:val="000000" w:themeColor="text1"/>
                <w:sz w:val="24"/>
                <w14:textFill>
                  <w14:solidFill>
                    <w14:schemeClr w14:val="tx1"/>
                  </w14:solidFill>
                </w14:textFill>
              </w:rPr>
            </w:pPr>
            <w:r>
              <w:rPr>
                <w:rFonts w:hint="eastAsia" w:ascii="Verdana" w:hAnsi="Verdana"/>
                <w:color w:val="000000" w:themeColor="text1"/>
                <w:sz w:val="24"/>
                <w14:textFill>
                  <w14:solidFill>
                    <w14:schemeClr w14:val="tx1"/>
                  </w14:solidFill>
                </w14:textFill>
              </w:rPr>
              <w:t>干燥物品工作台</w:t>
            </w:r>
          </w:p>
        </w:tc>
        <w:tc>
          <w:tcPr>
            <w:tcW w:w="313" w:type="pct"/>
            <w:noWrap w:val="0"/>
            <w:vAlign w:val="center"/>
          </w:tcPr>
          <w:p w14:paraId="5FD32F06">
            <w:pPr>
              <w:jc w:val="center"/>
              <w:rPr>
                <w:rFonts w:ascii="Verdana" w:hAnsi="Verdana"/>
                <w:color w:val="000000" w:themeColor="text1"/>
                <w:sz w:val="24"/>
                <w14:textFill>
                  <w14:solidFill>
                    <w14:schemeClr w14:val="tx1"/>
                  </w14:solidFill>
                </w14:textFill>
              </w:rPr>
            </w:pPr>
          </w:p>
        </w:tc>
        <w:tc>
          <w:tcPr>
            <w:tcW w:w="1353" w:type="pct"/>
            <w:noWrap w:val="0"/>
            <w:vAlign w:val="center"/>
          </w:tcPr>
          <w:p w14:paraId="60A3389C">
            <w:pPr>
              <w:numPr>
                <w:ilvl w:val="0"/>
                <w:numId w:val="13"/>
              </w:numPr>
              <w:tabs>
                <w:tab w:val="left" w:pos="3044"/>
              </w:tabs>
              <w:rPr>
                <w:rFonts w:ascii="Verdana" w:hAnsi="Verdana"/>
                <w:color w:val="000000" w:themeColor="text1"/>
                <w:sz w:val="21"/>
                <w:szCs w:val="21"/>
                <w14:textFill>
                  <w14:solidFill>
                    <w14:schemeClr w14:val="tx1"/>
                  </w14:solidFill>
                </w14:textFill>
              </w:rPr>
            </w:pPr>
            <w:r>
              <w:rPr>
                <w:rFonts w:hint="eastAsia" w:ascii="Verdana" w:hAnsi="Verdana"/>
                <w:color w:val="000000" w:themeColor="text1"/>
                <w:sz w:val="21"/>
                <w:szCs w:val="21"/>
                <w14:textFill>
                  <w14:solidFill>
                    <w14:schemeClr w14:val="tx1"/>
                  </w14:solidFill>
                </w14:textFill>
              </w:rPr>
              <w:t>全不锈钢；</w:t>
            </w:r>
          </w:p>
          <w:p w14:paraId="184CC516">
            <w:pPr>
              <w:numPr>
                <w:ilvl w:val="0"/>
                <w:numId w:val="13"/>
              </w:numPr>
              <w:tabs>
                <w:tab w:val="left" w:pos="3044"/>
              </w:tabs>
              <w:rPr>
                <w:rFonts w:ascii="Verdana" w:hAnsi="Verdana"/>
                <w:color w:val="000000" w:themeColor="text1"/>
                <w:sz w:val="21"/>
                <w:szCs w:val="21"/>
                <w14:textFill>
                  <w14:solidFill>
                    <w14:schemeClr w14:val="tx1"/>
                  </w14:solidFill>
                </w14:textFill>
              </w:rPr>
            </w:pPr>
            <w:r>
              <w:rPr>
                <w:rFonts w:hint="eastAsia" w:ascii="Verdana" w:hAnsi="Verdana"/>
                <w:color w:val="000000" w:themeColor="text1"/>
                <w:sz w:val="21"/>
                <w:szCs w:val="21"/>
                <w14:textFill>
                  <w14:solidFill>
                    <w14:schemeClr w14:val="tx1"/>
                  </w14:solidFill>
                </w14:textFill>
              </w:rPr>
              <w:t>用于敷料的折叠打包；</w:t>
            </w:r>
          </w:p>
          <w:p w14:paraId="1C16A18E">
            <w:pPr>
              <w:numPr>
                <w:ilvl w:val="0"/>
                <w:numId w:val="13"/>
              </w:numPr>
              <w:tabs>
                <w:tab w:val="left" w:pos="3044"/>
              </w:tabs>
              <w:rPr>
                <w:rFonts w:ascii="Verdana" w:hAnsi="Verdana"/>
                <w:color w:val="000000" w:themeColor="text1"/>
                <w:sz w:val="21"/>
                <w:szCs w:val="21"/>
                <w14:textFill>
                  <w14:solidFill>
                    <w14:schemeClr w14:val="tx1"/>
                  </w14:solidFill>
                </w14:textFill>
              </w:rPr>
            </w:pPr>
            <w:r>
              <w:rPr>
                <w:rFonts w:hint="eastAsia" w:ascii="Verdana" w:hAnsi="Verdana"/>
                <w:color w:val="000000" w:themeColor="text1"/>
                <w:sz w:val="21"/>
                <w:szCs w:val="21"/>
                <w14:textFill>
                  <w14:solidFill>
                    <w14:schemeClr w14:val="tx1"/>
                  </w14:solidFill>
                </w14:textFill>
              </w:rPr>
              <w:t>外形尺寸：2000</w:t>
            </w:r>
            <w:r>
              <w:rPr>
                <w:rFonts w:hint="eastAsia" w:ascii="Verdana" w:hAnsi="Verdana"/>
                <w:color w:val="000000" w:themeColor="text1"/>
                <w:sz w:val="21"/>
                <w:szCs w:val="21"/>
                <w:lang w:val="en-US" w:eastAsia="zh-CN"/>
                <w14:textFill>
                  <w14:solidFill>
                    <w14:schemeClr w14:val="tx1"/>
                  </w14:solidFill>
                </w14:textFill>
              </w:rPr>
              <w:t>mm</w:t>
            </w:r>
            <w:r>
              <w:rPr>
                <w:rFonts w:hint="eastAsia" w:ascii="Verdana" w:hAnsi="Verdana"/>
                <w:color w:val="000000" w:themeColor="text1"/>
                <w:sz w:val="21"/>
                <w:szCs w:val="21"/>
                <w14:textFill>
                  <w14:solidFill>
                    <w14:schemeClr w14:val="tx1"/>
                  </w14:solidFill>
                </w14:textFill>
              </w:rPr>
              <w:t>×1200</w:t>
            </w:r>
            <w:r>
              <w:rPr>
                <w:rFonts w:hint="eastAsia" w:ascii="Verdana" w:hAnsi="Verdana"/>
                <w:color w:val="000000" w:themeColor="text1"/>
                <w:sz w:val="21"/>
                <w:szCs w:val="21"/>
                <w:lang w:val="en-US" w:eastAsia="zh-CN"/>
                <w14:textFill>
                  <w14:solidFill>
                    <w14:schemeClr w14:val="tx1"/>
                  </w14:solidFill>
                </w14:textFill>
              </w:rPr>
              <w:t>mm</w:t>
            </w:r>
            <w:r>
              <w:rPr>
                <w:rFonts w:hint="eastAsia" w:ascii="Verdana" w:hAnsi="Verdana"/>
                <w:color w:val="000000" w:themeColor="text1"/>
                <w:sz w:val="21"/>
                <w:szCs w:val="21"/>
                <w14:textFill>
                  <w14:solidFill>
                    <w14:schemeClr w14:val="tx1"/>
                  </w14:solidFill>
                </w14:textFill>
              </w:rPr>
              <w:t>×850</w:t>
            </w:r>
            <w:r>
              <w:rPr>
                <w:rFonts w:hint="eastAsia" w:ascii="Verdana" w:hAnsi="Verdana"/>
                <w:color w:val="000000" w:themeColor="text1"/>
                <w:sz w:val="21"/>
                <w:szCs w:val="21"/>
                <w:lang w:val="en-US" w:eastAsia="zh-CN"/>
                <w14:textFill>
                  <w14:solidFill>
                    <w14:schemeClr w14:val="tx1"/>
                  </w14:solidFill>
                </w14:textFill>
              </w:rPr>
              <w:t>mm</w:t>
            </w:r>
          </w:p>
        </w:tc>
        <w:tc>
          <w:tcPr>
            <w:tcW w:w="253" w:type="pct"/>
            <w:noWrap w:val="0"/>
            <w:vAlign w:val="center"/>
          </w:tcPr>
          <w:p w14:paraId="5CCD4A3B">
            <w:pPr>
              <w:ind w:right="-169" w:rightChars="-77"/>
              <w:jc w:val="center"/>
              <w:rPr>
                <w:rFonts w:ascii="Verdana"/>
                <w:color w:val="000000" w:themeColor="text1"/>
                <w:sz w:val="24"/>
                <w14:textFill>
                  <w14:solidFill>
                    <w14:schemeClr w14:val="tx1"/>
                  </w14:solidFill>
                </w14:textFill>
              </w:rPr>
            </w:pPr>
            <w:r>
              <w:rPr>
                <w:rFonts w:hint="eastAsia" w:ascii="Verdana" w:hAnsi="Verdana"/>
                <w:color w:val="000000" w:themeColor="text1"/>
                <w:sz w:val="24"/>
                <w14:textFill>
                  <w14:solidFill>
                    <w14:schemeClr w14:val="tx1"/>
                  </w14:solidFill>
                </w14:textFill>
              </w:rPr>
              <w:t>1</w:t>
            </w:r>
          </w:p>
        </w:tc>
        <w:tc>
          <w:tcPr>
            <w:tcW w:w="506" w:type="pct"/>
            <w:noWrap w:val="0"/>
            <w:vAlign w:val="center"/>
          </w:tcPr>
          <w:p w14:paraId="1ED295EE">
            <w:pPr>
              <w:widowControl/>
              <w:textAlignment w:val="center"/>
              <w:rPr>
                <w:rFonts w:ascii="Verdana" w:hAnsi="Verdana" w:eastAsia="宋体" w:cs="Verdana"/>
                <w:color w:val="000000" w:themeColor="text1"/>
                <w:sz w:val="24"/>
                <w14:textFill>
                  <w14:solidFill>
                    <w14:schemeClr w14:val="tx1"/>
                  </w14:solidFill>
                </w14:textFill>
              </w:rPr>
            </w:pPr>
          </w:p>
        </w:tc>
        <w:tc>
          <w:tcPr>
            <w:tcW w:w="506" w:type="pct"/>
            <w:noWrap w:val="0"/>
            <w:vAlign w:val="center"/>
          </w:tcPr>
          <w:p w14:paraId="091117F7">
            <w:pPr>
              <w:widowControl/>
              <w:textAlignment w:val="center"/>
              <w:rPr>
                <w:rFonts w:ascii="Verdana" w:hAnsi="Verdana" w:eastAsia="宋体" w:cs="Verdana"/>
                <w:color w:val="000000" w:themeColor="text1"/>
                <w:sz w:val="24"/>
                <w14:textFill>
                  <w14:solidFill>
                    <w14:schemeClr w14:val="tx1"/>
                  </w14:solidFill>
                </w14:textFill>
              </w:rPr>
            </w:pPr>
          </w:p>
        </w:tc>
        <w:tc>
          <w:tcPr>
            <w:tcW w:w="253" w:type="pct"/>
            <w:noWrap w:val="0"/>
            <w:vAlign w:val="center"/>
          </w:tcPr>
          <w:p w14:paraId="7E088EC6">
            <w:pPr>
              <w:rPr>
                <w:rFonts w:ascii="Verdana" w:hAnsi="Verdana"/>
                <w:color w:val="000000" w:themeColor="text1"/>
                <w14:textFill>
                  <w14:solidFill>
                    <w14:schemeClr w14:val="tx1"/>
                  </w14:solidFill>
                </w14:textFill>
              </w:rPr>
            </w:pPr>
          </w:p>
        </w:tc>
      </w:tr>
      <w:tr w14:paraId="2E313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1" w:hRule="atLeast"/>
          <w:jc w:val="center"/>
        </w:trPr>
        <w:tc>
          <w:tcPr>
            <w:tcW w:w="444" w:type="pct"/>
            <w:noWrap w:val="0"/>
            <w:vAlign w:val="center"/>
          </w:tcPr>
          <w:p w14:paraId="0457F02C">
            <w:pPr>
              <w:jc w:val="center"/>
              <w:rPr>
                <w:rFonts w:ascii="Verdana" w:hAnsi="Verdana"/>
                <w:color w:val="000000" w:themeColor="text1"/>
                <w:sz w:val="24"/>
                <w14:textFill>
                  <w14:solidFill>
                    <w14:schemeClr w14:val="tx1"/>
                  </w14:solidFill>
                </w14:textFill>
              </w:rPr>
            </w:pPr>
            <w:r>
              <w:rPr>
                <w:rFonts w:hint="eastAsia" w:ascii="Verdana" w:hAnsi="Verdana"/>
                <w:color w:val="000000" w:themeColor="text1"/>
                <w:sz w:val="24"/>
                <w14:textFill>
                  <w14:solidFill>
                    <w14:schemeClr w14:val="tx1"/>
                  </w14:solidFill>
                </w14:textFill>
              </w:rPr>
              <w:t>10</w:t>
            </w:r>
          </w:p>
        </w:tc>
        <w:tc>
          <w:tcPr>
            <w:tcW w:w="1035" w:type="pct"/>
            <w:noWrap w:val="0"/>
            <w:vAlign w:val="center"/>
          </w:tcPr>
          <w:p w14:paraId="211DEE62">
            <w:pPr>
              <w:jc w:val="center"/>
              <w:rPr>
                <w:rFonts w:ascii="Verdana" w:hAnsi="Verdana"/>
                <w:color w:val="000000" w:themeColor="text1"/>
                <w:sz w:val="24"/>
                <w14:textFill>
                  <w14:solidFill>
                    <w14:schemeClr w14:val="tx1"/>
                  </w14:solidFill>
                </w14:textFill>
              </w:rPr>
            </w:pPr>
            <w:r>
              <w:rPr>
                <w:rFonts w:hint="eastAsia" w:ascii="Verdana" w:hAnsi="Verdana"/>
                <w:color w:val="000000" w:themeColor="text1"/>
                <w:sz w:val="24"/>
                <w14:textFill>
                  <w14:solidFill>
                    <w14:schemeClr w14:val="tx1"/>
                  </w14:solidFill>
                </w14:textFill>
              </w:rPr>
              <w:drawing>
                <wp:inline distT="0" distB="0" distL="114300" distR="114300">
                  <wp:extent cx="958850" cy="1276985"/>
                  <wp:effectExtent l="0" t="0" r="1270" b="3175"/>
                  <wp:docPr id="35" name="图片 10" descr="敷 料 柜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0" descr="敷 料 柜 C"/>
                          <pic:cNvPicPr>
                            <a:picLocks noChangeAspect="1"/>
                          </pic:cNvPicPr>
                        </pic:nvPicPr>
                        <pic:blipFill>
                          <a:blip r:embed="rId24"/>
                          <a:stretch>
                            <a:fillRect/>
                          </a:stretch>
                        </pic:blipFill>
                        <pic:spPr>
                          <a:xfrm>
                            <a:off x="0" y="0"/>
                            <a:ext cx="958850" cy="1276985"/>
                          </a:xfrm>
                          <a:prstGeom prst="rect">
                            <a:avLst/>
                          </a:prstGeom>
                          <a:noFill/>
                          <a:ln>
                            <a:noFill/>
                          </a:ln>
                        </pic:spPr>
                      </pic:pic>
                    </a:graphicData>
                  </a:graphic>
                </wp:inline>
              </w:drawing>
            </w:r>
          </w:p>
        </w:tc>
        <w:tc>
          <w:tcPr>
            <w:tcW w:w="333" w:type="pct"/>
            <w:noWrap w:val="0"/>
            <w:vAlign w:val="center"/>
          </w:tcPr>
          <w:p w14:paraId="1677F24D">
            <w:pPr>
              <w:ind w:left="-95" w:leftChars="-43" w:right="-119" w:rightChars="-54"/>
              <w:jc w:val="center"/>
              <w:rPr>
                <w:rFonts w:ascii="Verdana" w:hAnsi="Verdana"/>
                <w:color w:val="000000" w:themeColor="text1"/>
                <w:sz w:val="24"/>
                <w14:textFill>
                  <w14:solidFill>
                    <w14:schemeClr w14:val="tx1"/>
                  </w14:solidFill>
                </w14:textFill>
              </w:rPr>
            </w:pPr>
            <w:r>
              <w:rPr>
                <w:rFonts w:hint="eastAsia" w:ascii="Verdana" w:hAnsi="Verdana"/>
                <w:color w:val="000000" w:themeColor="text1"/>
                <w:sz w:val="24"/>
                <w14:textFill>
                  <w14:solidFill>
                    <w14:schemeClr w14:val="tx1"/>
                  </w14:solidFill>
                </w14:textFill>
              </w:rPr>
              <w:t>敷料柜</w:t>
            </w:r>
          </w:p>
        </w:tc>
        <w:tc>
          <w:tcPr>
            <w:tcW w:w="313" w:type="pct"/>
            <w:noWrap w:val="0"/>
            <w:vAlign w:val="center"/>
          </w:tcPr>
          <w:p w14:paraId="1308FF13">
            <w:pPr>
              <w:ind w:left="-119" w:leftChars="-54" w:right="-119" w:rightChars="-54"/>
              <w:jc w:val="center"/>
              <w:rPr>
                <w:rFonts w:ascii="Verdana" w:hAnsi="Verdana"/>
                <w:color w:val="000000" w:themeColor="text1"/>
                <w:sz w:val="24"/>
                <w14:textFill>
                  <w14:solidFill>
                    <w14:schemeClr w14:val="tx1"/>
                  </w14:solidFill>
                </w14:textFill>
              </w:rPr>
            </w:pPr>
          </w:p>
        </w:tc>
        <w:tc>
          <w:tcPr>
            <w:tcW w:w="1353" w:type="pct"/>
            <w:noWrap w:val="0"/>
            <w:vAlign w:val="center"/>
          </w:tcPr>
          <w:p w14:paraId="38C70B94">
            <w:pPr>
              <w:numPr>
                <w:ilvl w:val="0"/>
                <w:numId w:val="14"/>
              </w:numPr>
              <w:rPr>
                <w:rFonts w:ascii="Verdana" w:hAnsi="Verdana"/>
                <w:color w:val="000000" w:themeColor="text1"/>
                <w:sz w:val="21"/>
                <w:szCs w:val="21"/>
                <w14:textFill>
                  <w14:solidFill>
                    <w14:schemeClr w14:val="tx1"/>
                  </w14:solidFill>
                </w14:textFill>
              </w:rPr>
            </w:pPr>
            <w:r>
              <w:rPr>
                <w:rFonts w:hint="eastAsia" w:ascii="Verdana" w:hAnsi="Verdana"/>
                <w:color w:val="000000" w:themeColor="text1"/>
                <w:sz w:val="21"/>
                <w:szCs w:val="21"/>
                <w14:textFill>
                  <w14:solidFill>
                    <w14:schemeClr w14:val="tx1"/>
                  </w14:solidFill>
                </w14:textFill>
              </w:rPr>
              <w:t>全不锈钢</w:t>
            </w:r>
          </w:p>
          <w:p w14:paraId="4A08E801">
            <w:pPr>
              <w:numPr>
                <w:ilvl w:val="0"/>
                <w:numId w:val="14"/>
              </w:numPr>
              <w:rPr>
                <w:rFonts w:ascii="Verdana" w:hAnsi="Verdana"/>
                <w:color w:val="000000" w:themeColor="text1"/>
                <w:sz w:val="21"/>
                <w:szCs w:val="21"/>
                <w14:textFill>
                  <w14:solidFill>
                    <w14:schemeClr w14:val="tx1"/>
                  </w14:solidFill>
                </w14:textFill>
              </w:rPr>
            </w:pPr>
            <w:r>
              <w:rPr>
                <w:rFonts w:hint="eastAsia" w:ascii="Verdana" w:hAnsi="Verdana"/>
                <w:color w:val="000000" w:themeColor="text1"/>
                <w:sz w:val="21"/>
                <w:szCs w:val="21"/>
                <w14:textFill>
                  <w14:solidFill>
                    <w14:schemeClr w14:val="tx1"/>
                  </w14:solidFill>
                </w14:textFill>
              </w:rPr>
              <w:t>四门四层、推拉门</w:t>
            </w:r>
          </w:p>
          <w:p w14:paraId="20BEF756">
            <w:pPr>
              <w:numPr>
                <w:ilvl w:val="0"/>
                <w:numId w:val="14"/>
              </w:numPr>
              <w:rPr>
                <w:rFonts w:ascii="Verdana" w:hAnsi="Verdana"/>
                <w:color w:val="000000" w:themeColor="text1"/>
                <w:sz w:val="21"/>
                <w:szCs w:val="21"/>
                <w14:textFill>
                  <w14:solidFill>
                    <w14:schemeClr w14:val="tx1"/>
                  </w14:solidFill>
                </w14:textFill>
              </w:rPr>
            </w:pPr>
            <w:r>
              <w:rPr>
                <w:rFonts w:ascii="Verdana" w:hAnsi="Verdana"/>
                <w:color w:val="000000" w:themeColor="text1"/>
                <w:sz w:val="21"/>
                <w:szCs w:val="21"/>
                <w14:textFill>
                  <w14:solidFill>
                    <w14:schemeClr w14:val="tx1"/>
                  </w14:solidFill>
                </w14:textFill>
              </w:rPr>
              <w:t>1200</w:t>
            </w:r>
            <w:r>
              <w:rPr>
                <w:rFonts w:hint="eastAsia" w:ascii="Verdana" w:hAnsi="Verdana"/>
                <w:color w:val="000000" w:themeColor="text1"/>
                <w:sz w:val="21"/>
                <w:szCs w:val="21"/>
                <w:lang w:val="en-US" w:eastAsia="zh-CN"/>
                <w14:textFill>
                  <w14:solidFill>
                    <w14:schemeClr w14:val="tx1"/>
                  </w14:solidFill>
                </w14:textFill>
              </w:rPr>
              <w:t>mm</w:t>
            </w:r>
            <w:r>
              <w:rPr>
                <w:rFonts w:ascii="Verdana" w:hAnsi="Verdana"/>
                <w:color w:val="000000" w:themeColor="text1"/>
                <w:sz w:val="21"/>
                <w:szCs w:val="21"/>
                <w14:textFill>
                  <w14:solidFill>
                    <w14:schemeClr w14:val="tx1"/>
                  </w14:solidFill>
                </w14:textFill>
              </w:rPr>
              <w:t>×4</w:t>
            </w:r>
            <w:r>
              <w:rPr>
                <w:rFonts w:hint="eastAsia" w:ascii="Verdana" w:hAnsi="Verdana"/>
                <w:color w:val="000000" w:themeColor="text1"/>
                <w:sz w:val="21"/>
                <w:szCs w:val="21"/>
                <w14:textFill>
                  <w14:solidFill>
                    <w14:schemeClr w14:val="tx1"/>
                  </w14:solidFill>
                </w14:textFill>
              </w:rPr>
              <w:t>05</w:t>
            </w:r>
            <w:r>
              <w:rPr>
                <w:rFonts w:hint="eastAsia" w:ascii="Verdana" w:hAnsi="Verdana"/>
                <w:color w:val="000000" w:themeColor="text1"/>
                <w:sz w:val="21"/>
                <w:szCs w:val="21"/>
                <w:lang w:val="en-US" w:eastAsia="zh-CN"/>
                <w14:textFill>
                  <w14:solidFill>
                    <w14:schemeClr w14:val="tx1"/>
                  </w14:solidFill>
                </w14:textFill>
              </w:rPr>
              <w:t>mm</w:t>
            </w:r>
            <w:r>
              <w:rPr>
                <w:rFonts w:ascii="Verdana" w:hAnsi="Verdana"/>
                <w:color w:val="000000" w:themeColor="text1"/>
                <w:sz w:val="21"/>
                <w:szCs w:val="21"/>
                <w14:textFill>
                  <w14:solidFill>
                    <w14:schemeClr w14:val="tx1"/>
                  </w14:solidFill>
                </w14:textFill>
              </w:rPr>
              <w:t>×1</w:t>
            </w:r>
            <w:r>
              <w:rPr>
                <w:rFonts w:hint="eastAsia" w:ascii="Verdana" w:hAnsi="Verdana"/>
                <w:color w:val="000000" w:themeColor="text1"/>
                <w:sz w:val="21"/>
                <w:szCs w:val="21"/>
                <w14:textFill>
                  <w14:solidFill>
                    <w14:schemeClr w14:val="tx1"/>
                  </w14:solidFill>
                </w14:textFill>
              </w:rPr>
              <w:t>75</w:t>
            </w:r>
            <w:r>
              <w:rPr>
                <w:rFonts w:ascii="Verdana" w:hAnsi="Verdana"/>
                <w:color w:val="000000" w:themeColor="text1"/>
                <w:sz w:val="21"/>
                <w:szCs w:val="21"/>
                <w14:textFill>
                  <w14:solidFill>
                    <w14:schemeClr w14:val="tx1"/>
                  </w14:solidFill>
                </w14:textFill>
              </w:rPr>
              <w:t>0</w:t>
            </w:r>
            <w:r>
              <w:rPr>
                <w:rFonts w:hint="eastAsia" w:ascii="Verdana" w:hAnsi="Verdana"/>
                <w:color w:val="000000" w:themeColor="text1"/>
                <w:sz w:val="21"/>
                <w:szCs w:val="21"/>
                <w:lang w:val="en-US" w:eastAsia="zh-CN"/>
                <w14:textFill>
                  <w14:solidFill>
                    <w14:schemeClr w14:val="tx1"/>
                  </w14:solidFill>
                </w14:textFill>
              </w:rPr>
              <w:t>mm</w:t>
            </w:r>
          </w:p>
        </w:tc>
        <w:tc>
          <w:tcPr>
            <w:tcW w:w="253" w:type="pct"/>
            <w:noWrap w:val="0"/>
            <w:vAlign w:val="center"/>
          </w:tcPr>
          <w:p w14:paraId="159D0EA8">
            <w:pPr>
              <w:jc w:val="center"/>
              <w:rPr>
                <w:rFonts w:ascii="Verdana" w:hAnsi="Verdana"/>
                <w:color w:val="000000" w:themeColor="text1"/>
                <w:sz w:val="24"/>
                <w14:textFill>
                  <w14:solidFill>
                    <w14:schemeClr w14:val="tx1"/>
                  </w14:solidFill>
                </w14:textFill>
              </w:rPr>
            </w:pPr>
            <w:r>
              <w:rPr>
                <w:rFonts w:hint="eastAsia" w:ascii="Verdana"/>
                <w:color w:val="000000" w:themeColor="text1"/>
                <w:sz w:val="24"/>
                <w14:textFill>
                  <w14:solidFill>
                    <w14:schemeClr w14:val="tx1"/>
                  </w14:solidFill>
                </w14:textFill>
              </w:rPr>
              <w:t>1</w:t>
            </w:r>
          </w:p>
        </w:tc>
        <w:tc>
          <w:tcPr>
            <w:tcW w:w="506" w:type="pct"/>
            <w:noWrap w:val="0"/>
            <w:vAlign w:val="center"/>
          </w:tcPr>
          <w:p w14:paraId="5F45BAF7">
            <w:pPr>
              <w:widowControl/>
              <w:textAlignment w:val="center"/>
              <w:rPr>
                <w:rFonts w:ascii="Verdana" w:hAnsi="Verdana" w:eastAsia="宋体" w:cs="Verdana"/>
                <w:color w:val="000000" w:themeColor="text1"/>
                <w:sz w:val="24"/>
                <w14:textFill>
                  <w14:solidFill>
                    <w14:schemeClr w14:val="tx1"/>
                  </w14:solidFill>
                </w14:textFill>
              </w:rPr>
            </w:pPr>
          </w:p>
        </w:tc>
        <w:tc>
          <w:tcPr>
            <w:tcW w:w="506" w:type="pct"/>
            <w:noWrap w:val="0"/>
            <w:vAlign w:val="center"/>
          </w:tcPr>
          <w:p w14:paraId="47FC7BC3">
            <w:pPr>
              <w:widowControl/>
              <w:textAlignment w:val="center"/>
              <w:rPr>
                <w:rFonts w:ascii="Verdana" w:hAnsi="Verdana" w:eastAsia="宋体" w:cs="Verdana"/>
                <w:color w:val="000000" w:themeColor="text1"/>
                <w:sz w:val="24"/>
                <w14:textFill>
                  <w14:solidFill>
                    <w14:schemeClr w14:val="tx1"/>
                  </w14:solidFill>
                </w14:textFill>
              </w:rPr>
            </w:pPr>
          </w:p>
        </w:tc>
        <w:tc>
          <w:tcPr>
            <w:tcW w:w="253" w:type="pct"/>
            <w:noWrap w:val="0"/>
            <w:vAlign w:val="center"/>
          </w:tcPr>
          <w:p w14:paraId="0ABF62BE">
            <w:pPr>
              <w:rPr>
                <w:rFonts w:ascii="Verdana" w:hAnsi="Verdana"/>
                <w:color w:val="000000" w:themeColor="text1"/>
                <w14:textFill>
                  <w14:solidFill>
                    <w14:schemeClr w14:val="tx1"/>
                  </w14:solidFill>
                </w14:textFill>
              </w:rPr>
            </w:pPr>
          </w:p>
        </w:tc>
      </w:tr>
      <w:tr w14:paraId="1709D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1" w:hRule="atLeast"/>
          <w:jc w:val="center"/>
        </w:trPr>
        <w:tc>
          <w:tcPr>
            <w:tcW w:w="444" w:type="pct"/>
            <w:noWrap w:val="0"/>
            <w:vAlign w:val="center"/>
          </w:tcPr>
          <w:p w14:paraId="37680760">
            <w:pPr>
              <w:jc w:val="center"/>
              <w:rPr>
                <w:rFonts w:ascii="Verdana" w:hAnsi="Verdana"/>
                <w:color w:val="000000" w:themeColor="text1"/>
                <w:sz w:val="24"/>
                <w14:textFill>
                  <w14:solidFill>
                    <w14:schemeClr w14:val="tx1"/>
                  </w14:solidFill>
                </w14:textFill>
              </w:rPr>
            </w:pPr>
            <w:r>
              <w:rPr>
                <w:rFonts w:hint="eastAsia" w:ascii="Verdana" w:hAnsi="Verdana"/>
                <w:color w:val="000000" w:themeColor="text1"/>
                <w:sz w:val="24"/>
                <w14:textFill>
                  <w14:solidFill>
                    <w14:schemeClr w14:val="tx1"/>
                  </w14:solidFill>
                </w14:textFill>
              </w:rPr>
              <w:t>11</w:t>
            </w:r>
          </w:p>
        </w:tc>
        <w:tc>
          <w:tcPr>
            <w:tcW w:w="1035" w:type="pct"/>
            <w:noWrap w:val="0"/>
            <w:vAlign w:val="center"/>
          </w:tcPr>
          <w:p w14:paraId="76CFFEA5">
            <w:pPr>
              <w:jc w:val="center"/>
              <w:rPr>
                <w:rFonts w:ascii="Verdana" w:hAnsi="Verdana"/>
                <w:color w:val="000000" w:themeColor="text1"/>
                <w:sz w:val="24"/>
                <w14:textFill>
                  <w14:solidFill>
                    <w14:schemeClr w14:val="tx1"/>
                  </w14:solidFill>
                </w14:textFill>
              </w:rPr>
            </w:pPr>
            <w:r>
              <w:rPr>
                <w:color w:val="000000" w:themeColor="text1"/>
                <w14:textFill>
                  <w14:solidFill>
                    <w14:schemeClr w14:val="tx1"/>
                  </w14:solidFill>
                </w14:textFill>
              </w:rPr>
              <w:drawing>
                <wp:inline distT="0" distB="0" distL="114300" distR="114300">
                  <wp:extent cx="699135" cy="1223645"/>
                  <wp:effectExtent l="0" t="0" r="1905" b="10795"/>
                  <wp:docPr id="12" name="图片 11" descr="器  械  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descr="器  械  柜"/>
                          <pic:cNvPicPr>
                            <a:picLocks noChangeAspect="1"/>
                          </pic:cNvPicPr>
                        </pic:nvPicPr>
                        <pic:blipFill>
                          <a:blip r:embed="rId25"/>
                          <a:stretch>
                            <a:fillRect/>
                          </a:stretch>
                        </pic:blipFill>
                        <pic:spPr>
                          <a:xfrm>
                            <a:off x="0" y="0"/>
                            <a:ext cx="699135" cy="1223645"/>
                          </a:xfrm>
                          <a:prstGeom prst="rect">
                            <a:avLst/>
                          </a:prstGeom>
                          <a:noFill/>
                          <a:ln>
                            <a:noFill/>
                          </a:ln>
                        </pic:spPr>
                      </pic:pic>
                    </a:graphicData>
                  </a:graphic>
                </wp:inline>
              </w:drawing>
            </w:r>
          </w:p>
        </w:tc>
        <w:tc>
          <w:tcPr>
            <w:tcW w:w="333" w:type="pct"/>
            <w:noWrap w:val="0"/>
            <w:vAlign w:val="center"/>
          </w:tcPr>
          <w:p w14:paraId="319B98C1">
            <w:pPr>
              <w:jc w:val="center"/>
              <w:rPr>
                <w:rFonts w:ascii="Verdana" w:hAnsi="Verdan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器械柜</w:t>
            </w:r>
          </w:p>
        </w:tc>
        <w:tc>
          <w:tcPr>
            <w:tcW w:w="313" w:type="pct"/>
            <w:noWrap w:val="0"/>
            <w:vAlign w:val="center"/>
          </w:tcPr>
          <w:p w14:paraId="43397263">
            <w:pPr>
              <w:jc w:val="center"/>
              <w:rPr>
                <w:rFonts w:ascii="Verdana" w:hAnsi="Verdana"/>
                <w:color w:val="000000" w:themeColor="text1"/>
                <w:sz w:val="24"/>
                <w14:textFill>
                  <w14:solidFill>
                    <w14:schemeClr w14:val="tx1"/>
                  </w14:solidFill>
                </w14:textFill>
              </w:rPr>
            </w:pPr>
          </w:p>
        </w:tc>
        <w:tc>
          <w:tcPr>
            <w:tcW w:w="1353" w:type="pct"/>
            <w:noWrap w:val="0"/>
            <w:vAlign w:val="center"/>
          </w:tcPr>
          <w:p w14:paraId="40B11D51">
            <w:pPr>
              <w:rPr>
                <w:rFonts w:ascii="Verdana" w:hAnsi="Verdana"/>
                <w:color w:val="000000" w:themeColor="text1"/>
                <w:sz w:val="21"/>
                <w:szCs w:val="21"/>
                <w14:textFill>
                  <w14:solidFill>
                    <w14:schemeClr w14:val="tx1"/>
                  </w14:solidFill>
                </w14:textFill>
              </w:rPr>
            </w:pPr>
            <w:r>
              <w:rPr>
                <w:rFonts w:hint="eastAsia" w:ascii="Verdana" w:hAnsi="Verdana"/>
                <w:color w:val="000000" w:themeColor="text1"/>
                <w:sz w:val="21"/>
                <w:szCs w:val="21"/>
                <w14:textFill>
                  <w14:solidFill>
                    <w14:schemeClr w14:val="tx1"/>
                  </w14:solidFill>
                </w14:textFill>
              </w:rPr>
              <w:t>1、不锈钢</w:t>
            </w:r>
          </w:p>
          <w:p w14:paraId="6A1FC504">
            <w:pPr>
              <w:rPr>
                <w:rFonts w:ascii="Verdana" w:hAnsi="Verdana"/>
                <w:color w:val="000000" w:themeColor="text1"/>
                <w:sz w:val="21"/>
                <w:szCs w:val="21"/>
                <w14:textFill>
                  <w14:solidFill>
                    <w14:schemeClr w14:val="tx1"/>
                  </w14:solidFill>
                </w14:textFill>
              </w:rPr>
            </w:pPr>
            <w:r>
              <w:rPr>
                <w:rFonts w:hint="eastAsia" w:ascii="Verdana" w:hAnsi="Verdana"/>
                <w:color w:val="000000" w:themeColor="text1"/>
                <w:sz w:val="21"/>
                <w:szCs w:val="21"/>
                <w14:textFill>
                  <w14:solidFill>
                    <w14:schemeClr w14:val="tx1"/>
                  </w14:solidFill>
                </w14:textFill>
              </w:rPr>
              <w:t>2、双门带玻璃视窗</w:t>
            </w:r>
          </w:p>
          <w:p w14:paraId="3F474643">
            <w:pPr>
              <w:rPr>
                <w:rFonts w:ascii="Verdana" w:hAnsi="Verdana"/>
                <w:color w:val="000000" w:themeColor="text1"/>
                <w:sz w:val="21"/>
                <w:szCs w:val="21"/>
                <w14:textFill>
                  <w14:solidFill>
                    <w14:schemeClr w14:val="tx1"/>
                  </w14:solidFill>
                </w14:textFill>
              </w:rPr>
            </w:pPr>
            <w:r>
              <w:rPr>
                <w:rFonts w:hint="eastAsia" w:ascii="Verdana" w:hAnsi="Verdana"/>
                <w:color w:val="000000" w:themeColor="text1"/>
                <w:sz w:val="21"/>
                <w:szCs w:val="21"/>
                <w14:textFill>
                  <w14:solidFill>
                    <w14:schemeClr w14:val="tx1"/>
                  </w14:solidFill>
                </w14:textFill>
              </w:rPr>
              <w:t>3、隔板可调</w:t>
            </w:r>
          </w:p>
          <w:p w14:paraId="25E8AFC1">
            <w:pPr>
              <w:rPr>
                <w:rFonts w:hint="default" w:ascii="Verdana" w:hAnsi="Verdana" w:eastAsia="宋体"/>
                <w:color w:val="000000" w:themeColor="text1"/>
                <w:sz w:val="21"/>
                <w:szCs w:val="21"/>
                <w:lang w:val="en-US" w:eastAsia="zh-CN"/>
                <w14:textFill>
                  <w14:solidFill>
                    <w14:schemeClr w14:val="tx1"/>
                  </w14:solidFill>
                </w14:textFill>
              </w:rPr>
            </w:pPr>
            <w:r>
              <w:rPr>
                <w:rFonts w:hint="eastAsia" w:ascii="Verdana" w:hAnsi="Verdana"/>
                <w:color w:val="000000" w:themeColor="text1"/>
                <w:sz w:val="21"/>
                <w:szCs w:val="21"/>
                <w14:textFill>
                  <w14:solidFill>
                    <w14:schemeClr w14:val="tx1"/>
                  </w14:solidFill>
                </w14:textFill>
              </w:rPr>
              <w:t>4、960</w:t>
            </w:r>
            <w:r>
              <w:rPr>
                <w:rFonts w:hint="eastAsia" w:ascii="Verdana" w:hAnsi="Verdana"/>
                <w:color w:val="000000" w:themeColor="text1"/>
                <w:sz w:val="21"/>
                <w:szCs w:val="21"/>
                <w:lang w:val="en-US" w:eastAsia="zh-CN"/>
                <w14:textFill>
                  <w14:solidFill>
                    <w14:schemeClr w14:val="tx1"/>
                  </w14:solidFill>
                </w14:textFill>
              </w:rPr>
              <w:t>mm</w:t>
            </w:r>
            <w:r>
              <w:rPr>
                <w:rFonts w:hint="eastAsia" w:ascii="Verdana" w:hAnsi="Verdana"/>
                <w:color w:val="000000" w:themeColor="text1"/>
                <w:sz w:val="21"/>
                <w:szCs w:val="21"/>
                <w14:textFill>
                  <w14:solidFill>
                    <w14:schemeClr w14:val="tx1"/>
                  </w14:solidFill>
                </w14:textFill>
              </w:rPr>
              <w:t>x405</w:t>
            </w:r>
            <w:r>
              <w:rPr>
                <w:rFonts w:hint="eastAsia" w:ascii="Verdana" w:hAnsi="Verdana"/>
                <w:color w:val="000000" w:themeColor="text1"/>
                <w:sz w:val="21"/>
                <w:szCs w:val="21"/>
                <w:lang w:val="en-US" w:eastAsia="zh-CN"/>
                <w14:textFill>
                  <w14:solidFill>
                    <w14:schemeClr w14:val="tx1"/>
                  </w14:solidFill>
                </w14:textFill>
              </w:rPr>
              <w:t>mm</w:t>
            </w:r>
            <w:r>
              <w:rPr>
                <w:rFonts w:hint="eastAsia" w:ascii="Verdana" w:hAnsi="Verdana"/>
                <w:color w:val="000000" w:themeColor="text1"/>
                <w:sz w:val="21"/>
                <w:szCs w:val="21"/>
                <w14:textFill>
                  <w14:solidFill>
                    <w14:schemeClr w14:val="tx1"/>
                  </w14:solidFill>
                </w14:textFill>
              </w:rPr>
              <w:t>x1750</w:t>
            </w:r>
            <w:r>
              <w:rPr>
                <w:rFonts w:hint="eastAsia" w:ascii="Verdana" w:hAnsi="Verdana"/>
                <w:color w:val="000000" w:themeColor="text1"/>
                <w:sz w:val="21"/>
                <w:szCs w:val="21"/>
                <w:lang w:val="en-US" w:eastAsia="zh-CN"/>
                <w14:textFill>
                  <w14:solidFill>
                    <w14:schemeClr w14:val="tx1"/>
                  </w14:solidFill>
                </w14:textFill>
              </w:rPr>
              <w:t>mm</w:t>
            </w:r>
          </w:p>
        </w:tc>
        <w:tc>
          <w:tcPr>
            <w:tcW w:w="253" w:type="pct"/>
            <w:noWrap w:val="0"/>
            <w:vAlign w:val="center"/>
          </w:tcPr>
          <w:p w14:paraId="0871960A">
            <w:pPr>
              <w:jc w:val="center"/>
              <w:rPr>
                <w:rFonts w:ascii="Verdana" w:hAnsi="Verdana"/>
                <w:color w:val="000000" w:themeColor="text1"/>
                <w:sz w:val="24"/>
                <w14:textFill>
                  <w14:solidFill>
                    <w14:schemeClr w14:val="tx1"/>
                  </w14:solidFill>
                </w14:textFill>
              </w:rPr>
            </w:pPr>
            <w:r>
              <w:rPr>
                <w:rFonts w:hint="eastAsia" w:ascii="Verdana" w:eastAsia="宋体"/>
                <w:color w:val="000000" w:themeColor="text1"/>
                <w:sz w:val="24"/>
                <w14:textFill>
                  <w14:solidFill>
                    <w14:schemeClr w14:val="tx1"/>
                  </w14:solidFill>
                </w14:textFill>
              </w:rPr>
              <w:t>1</w:t>
            </w:r>
          </w:p>
        </w:tc>
        <w:tc>
          <w:tcPr>
            <w:tcW w:w="506" w:type="pct"/>
            <w:noWrap w:val="0"/>
            <w:vAlign w:val="center"/>
          </w:tcPr>
          <w:p w14:paraId="286EBD80">
            <w:pPr>
              <w:widowControl/>
              <w:jc w:val="center"/>
              <w:textAlignment w:val="center"/>
              <w:rPr>
                <w:rFonts w:ascii="Verdana" w:hAnsi="Verdana" w:eastAsia="宋体" w:cs="Verdana"/>
                <w:color w:val="000000" w:themeColor="text1"/>
                <w:sz w:val="24"/>
                <w14:textFill>
                  <w14:solidFill>
                    <w14:schemeClr w14:val="tx1"/>
                  </w14:solidFill>
                </w14:textFill>
              </w:rPr>
            </w:pPr>
          </w:p>
        </w:tc>
        <w:tc>
          <w:tcPr>
            <w:tcW w:w="506" w:type="pct"/>
            <w:noWrap w:val="0"/>
            <w:vAlign w:val="center"/>
          </w:tcPr>
          <w:p w14:paraId="1A2CD678">
            <w:pPr>
              <w:widowControl/>
              <w:textAlignment w:val="center"/>
              <w:rPr>
                <w:rFonts w:ascii="Verdana" w:hAnsi="Verdana" w:eastAsia="宋体" w:cs="Verdana"/>
                <w:color w:val="000000" w:themeColor="text1"/>
                <w:sz w:val="24"/>
                <w14:textFill>
                  <w14:solidFill>
                    <w14:schemeClr w14:val="tx1"/>
                  </w14:solidFill>
                </w14:textFill>
              </w:rPr>
            </w:pPr>
          </w:p>
        </w:tc>
        <w:tc>
          <w:tcPr>
            <w:tcW w:w="253" w:type="pct"/>
            <w:noWrap w:val="0"/>
            <w:vAlign w:val="center"/>
          </w:tcPr>
          <w:p w14:paraId="09C91DD9">
            <w:pPr>
              <w:rPr>
                <w:rFonts w:ascii="Verdana" w:hAnsi="Verdana"/>
                <w:color w:val="000000" w:themeColor="text1"/>
                <w:sz w:val="24"/>
                <w14:textFill>
                  <w14:solidFill>
                    <w14:schemeClr w14:val="tx1"/>
                  </w14:solidFill>
                </w14:textFill>
              </w:rPr>
            </w:pPr>
          </w:p>
        </w:tc>
      </w:tr>
      <w:tr w14:paraId="345B7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444" w:type="pct"/>
            <w:noWrap w:val="0"/>
            <w:vAlign w:val="center"/>
          </w:tcPr>
          <w:p w14:paraId="6EE26BAB">
            <w:pPr>
              <w:rPr>
                <w:rFonts w:ascii="Verdana" w:hAnsi="Verdana"/>
                <w:color w:val="000000" w:themeColor="text1"/>
                <w:sz w:val="24"/>
                <w14:textFill>
                  <w14:solidFill>
                    <w14:schemeClr w14:val="tx1"/>
                  </w14:solidFill>
                </w14:textFill>
              </w:rPr>
            </w:pPr>
            <w:r>
              <w:rPr>
                <w:rFonts w:hint="eastAsia" w:ascii="Verdana" w:hAnsi="Verdana"/>
                <w:color w:val="000000" w:themeColor="text1"/>
                <w:sz w:val="24"/>
                <w14:textFill>
                  <w14:solidFill>
                    <w14:schemeClr w14:val="tx1"/>
                  </w14:solidFill>
                </w14:textFill>
              </w:rPr>
              <w:t>12</w:t>
            </w:r>
          </w:p>
        </w:tc>
        <w:tc>
          <w:tcPr>
            <w:tcW w:w="1035" w:type="pct"/>
            <w:noWrap w:val="0"/>
            <w:vAlign w:val="center"/>
          </w:tcPr>
          <w:p w14:paraId="307D2AD1">
            <w:pPr>
              <w:jc w:val="center"/>
              <w:rPr>
                <w:rFonts w:ascii="Verdana" w:hAnsi="Verdana"/>
                <w:color w:val="000000" w:themeColor="text1"/>
                <w:sz w:val="24"/>
                <w14:textFill>
                  <w14:solidFill>
                    <w14:schemeClr w14:val="tx1"/>
                  </w14:solidFill>
                </w14:textFill>
              </w:rPr>
            </w:pPr>
            <w:r>
              <w:rPr>
                <w:rFonts w:hint="eastAsia"/>
                <w:color w:val="000000" w:themeColor="text1"/>
                <w:sz w:val="28"/>
                <w14:textFill>
                  <w14:solidFill>
                    <w14:schemeClr w14:val="tx1"/>
                  </w14:solidFill>
                </w14:textFill>
              </w:rPr>
              <w:drawing>
                <wp:inline distT="0" distB="0" distL="114300" distR="114300">
                  <wp:extent cx="680720" cy="1130935"/>
                  <wp:effectExtent l="0" t="0" r="5080" b="12065"/>
                  <wp:docPr id="29" name="图片 12" descr="器械检查放大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2" descr="器械检查放大镜"/>
                          <pic:cNvPicPr>
                            <a:picLocks noChangeAspect="1"/>
                          </pic:cNvPicPr>
                        </pic:nvPicPr>
                        <pic:blipFill>
                          <a:blip r:embed="rId26"/>
                          <a:stretch>
                            <a:fillRect/>
                          </a:stretch>
                        </pic:blipFill>
                        <pic:spPr>
                          <a:xfrm>
                            <a:off x="0" y="0"/>
                            <a:ext cx="680720" cy="1130935"/>
                          </a:xfrm>
                          <a:prstGeom prst="rect">
                            <a:avLst/>
                          </a:prstGeom>
                          <a:noFill/>
                          <a:ln>
                            <a:noFill/>
                          </a:ln>
                        </pic:spPr>
                      </pic:pic>
                    </a:graphicData>
                  </a:graphic>
                </wp:inline>
              </w:drawing>
            </w:r>
          </w:p>
        </w:tc>
        <w:tc>
          <w:tcPr>
            <w:tcW w:w="333" w:type="pct"/>
            <w:noWrap w:val="0"/>
            <w:vAlign w:val="center"/>
          </w:tcPr>
          <w:p w14:paraId="5E1EE977">
            <w:pPr>
              <w:jc w:val="center"/>
              <w:rPr>
                <w:rFonts w:ascii="Verdana" w:hAnsi="Verdana"/>
                <w:color w:val="000000" w:themeColor="text1"/>
                <w:sz w:val="24"/>
                <w14:textFill>
                  <w14:solidFill>
                    <w14:schemeClr w14:val="tx1"/>
                  </w14:solidFill>
                </w14:textFill>
              </w:rPr>
            </w:pPr>
            <w:r>
              <w:rPr>
                <w:rFonts w:hint="eastAsia" w:ascii="Verdana" w:hAnsi="Verdana"/>
                <w:color w:val="000000" w:themeColor="text1"/>
                <w:sz w:val="24"/>
                <w14:textFill>
                  <w14:solidFill>
                    <w14:schemeClr w14:val="tx1"/>
                  </w14:solidFill>
                </w14:textFill>
              </w:rPr>
              <w:t>器械检查放大镜</w:t>
            </w:r>
          </w:p>
        </w:tc>
        <w:tc>
          <w:tcPr>
            <w:tcW w:w="313" w:type="pct"/>
            <w:noWrap w:val="0"/>
            <w:vAlign w:val="center"/>
          </w:tcPr>
          <w:p w14:paraId="7734ECB3">
            <w:pPr>
              <w:rPr>
                <w:rFonts w:ascii="Verdana" w:hAnsi="Verdana"/>
                <w:color w:val="000000" w:themeColor="text1"/>
                <w:sz w:val="24"/>
                <w14:textFill>
                  <w14:solidFill>
                    <w14:schemeClr w14:val="tx1"/>
                  </w14:solidFill>
                </w14:textFill>
              </w:rPr>
            </w:pPr>
          </w:p>
        </w:tc>
        <w:tc>
          <w:tcPr>
            <w:tcW w:w="1353" w:type="pct"/>
            <w:noWrap w:val="0"/>
            <w:vAlign w:val="center"/>
          </w:tcPr>
          <w:p w14:paraId="3F34F81A">
            <w:pPr>
              <w:rPr>
                <w:rFonts w:ascii="Verdana" w:hAnsi="Verdana"/>
                <w:color w:val="000000" w:themeColor="text1"/>
                <w:sz w:val="21"/>
                <w:szCs w:val="21"/>
                <w14:textFill>
                  <w14:solidFill>
                    <w14:schemeClr w14:val="tx1"/>
                  </w14:solidFill>
                </w14:textFill>
              </w:rPr>
            </w:pPr>
            <w:r>
              <w:rPr>
                <w:rFonts w:ascii="Verdana" w:hAnsi="Verdana"/>
                <w:color w:val="000000" w:themeColor="text1"/>
                <w:sz w:val="21"/>
                <w:szCs w:val="21"/>
                <w14:textFill>
                  <w14:solidFill>
                    <w14:schemeClr w14:val="tx1"/>
                  </w14:solidFill>
                </w14:textFill>
              </w:rPr>
              <w:t>可自由伸展，带灯</w:t>
            </w:r>
          </w:p>
        </w:tc>
        <w:tc>
          <w:tcPr>
            <w:tcW w:w="253" w:type="pct"/>
            <w:noWrap w:val="0"/>
            <w:vAlign w:val="center"/>
          </w:tcPr>
          <w:p w14:paraId="6CB2DA06">
            <w:pPr>
              <w:jc w:val="center"/>
              <w:rPr>
                <w:rFonts w:ascii="Verdana" w:eastAsia="宋体"/>
                <w:color w:val="000000" w:themeColor="text1"/>
                <w:sz w:val="24"/>
                <w14:textFill>
                  <w14:solidFill>
                    <w14:schemeClr w14:val="tx1"/>
                  </w14:solidFill>
                </w14:textFill>
              </w:rPr>
            </w:pPr>
            <w:r>
              <w:rPr>
                <w:rFonts w:hint="eastAsia" w:ascii="Verdana"/>
                <w:color w:val="000000" w:themeColor="text1"/>
                <w:sz w:val="24"/>
                <w14:textFill>
                  <w14:solidFill>
                    <w14:schemeClr w14:val="tx1"/>
                  </w14:solidFill>
                </w14:textFill>
              </w:rPr>
              <w:t>2</w:t>
            </w:r>
          </w:p>
        </w:tc>
        <w:tc>
          <w:tcPr>
            <w:tcW w:w="506" w:type="pct"/>
            <w:noWrap w:val="0"/>
            <w:vAlign w:val="center"/>
          </w:tcPr>
          <w:p w14:paraId="4111D594">
            <w:pPr>
              <w:widowControl/>
              <w:textAlignment w:val="center"/>
              <w:rPr>
                <w:rFonts w:ascii="Verdana" w:hAnsi="Verdana" w:eastAsia="宋体" w:cs="Verdana"/>
                <w:color w:val="000000" w:themeColor="text1"/>
                <w:sz w:val="24"/>
                <w14:textFill>
                  <w14:solidFill>
                    <w14:schemeClr w14:val="tx1"/>
                  </w14:solidFill>
                </w14:textFill>
              </w:rPr>
            </w:pPr>
          </w:p>
        </w:tc>
        <w:tc>
          <w:tcPr>
            <w:tcW w:w="506" w:type="pct"/>
            <w:noWrap w:val="0"/>
            <w:vAlign w:val="center"/>
          </w:tcPr>
          <w:p w14:paraId="19A72072">
            <w:pPr>
              <w:widowControl/>
              <w:textAlignment w:val="center"/>
              <w:rPr>
                <w:rFonts w:ascii="Verdana" w:hAnsi="Verdana" w:eastAsia="宋体" w:cs="Verdana"/>
                <w:color w:val="000000" w:themeColor="text1"/>
                <w:sz w:val="24"/>
                <w14:textFill>
                  <w14:solidFill>
                    <w14:schemeClr w14:val="tx1"/>
                  </w14:solidFill>
                </w14:textFill>
              </w:rPr>
            </w:pPr>
          </w:p>
        </w:tc>
        <w:tc>
          <w:tcPr>
            <w:tcW w:w="253" w:type="pct"/>
            <w:noWrap w:val="0"/>
            <w:vAlign w:val="center"/>
          </w:tcPr>
          <w:p w14:paraId="35CB1914">
            <w:pPr>
              <w:rPr>
                <w:rFonts w:ascii="Verdana" w:hAnsi="Verdana"/>
                <w:color w:val="000000" w:themeColor="text1"/>
                <w:sz w:val="24"/>
                <w14:textFill>
                  <w14:solidFill>
                    <w14:schemeClr w14:val="tx1"/>
                  </w14:solidFill>
                </w14:textFill>
              </w:rPr>
            </w:pPr>
          </w:p>
        </w:tc>
      </w:tr>
      <w:tr w14:paraId="4D6C2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444" w:type="pct"/>
            <w:noWrap w:val="0"/>
            <w:vAlign w:val="center"/>
          </w:tcPr>
          <w:p w14:paraId="59D01339">
            <w:pPr>
              <w:jc w:val="center"/>
              <w:rPr>
                <w:rFonts w:ascii="Verdana" w:hAnsi="Verdana"/>
                <w:color w:val="000000" w:themeColor="text1"/>
                <w:sz w:val="24"/>
                <w14:textFill>
                  <w14:solidFill>
                    <w14:schemeClr w14:val="tx1"/>
                  </w14:solidFill>
                </w14:textFill>
              </w:rPr>
            </w:pPr>
            <w:r>
              <w:rPr>
                <w:rFonts w:hint="eastAsia" w:ascii="Verdana" w:hAnsi="Verdana"/>
                <w:color w:val="000000" w:themeColor="text1"/>
                <w:sz w:val="24"/>
                <w14:textFill>
                  <w14:solidFill>
                    <w14:schemeClr w14:val="tx1"/>
                  </w14:solidFill>
                </w14:textFill>
              </w:rPr>
              <w:t>13</w:t>
            </w:r>
          </w:p>
        </w:tc>
        <w:tc>
          <w:tcPr>
            <w:tcW w:w="1035" w:type="pct"/>
            <w:noWrap w:val="0"/>
            <w:vAlign w:val="center"/>
          </w:tcPr>
          <w:p w14:paraId="1194AAA6">
            <w:pPr>
              <w:jc w:val="center"/>
              <w:rPr>
                <w:color w:val="000000" w:themeColor="text1"/>
                <w:sz w:val="24"/>
                <w14:textFill>
                  <w14:solidFill>
                    <w14:schemeClr w14:val="tx1"/>
                  </w14:solidFill>
                </w14:textFill>
              </w:rPr>
            </w:pPr>
            <w:r>
              <w:rPr>
                <w:rFonts w:hint="eastAsia" w:ascii="Verdana" w:hAnsi="Verdana"/>
                <w:color w:val="000000" w:themeColor="text1"/>
                <w:sz w:val="24"/>
                <w14:textFill>
                  <w14:solidFill>
                    <w14:schemeClr w14:val="tx1"/>
                  </w14:solidFill>
                </w14:textFill>
              </w:rPr>
              <w:drawing>
                <wp:inline distT="0" distB="0" distL="114300" distR="114300">
                  <wp:extent cx="672465" cy="938530"/>
                  <wp:effectExtent l="0" t="0" r="13335" b="6350"/>
                  <wp:docPr id="31" name="图片 13" descr="平板货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3" descr="平板货架"/>
                          <pic:cNvPicPr>
                            <a:picLocks noChangeAspect="1"/>
                          </pic:cNvPicPr>
                        </pic:nvPicPr>
                        <pic:blipFill>
                          <a:blip r:embed="rId27"/>
                          <a:stretch>
                            <a:fillRect/>
                          </a:stretch>
                        </pic:blipFill>
                        <pic:spPr>
                          <a:xfrm>
                            <a:off x="0" y="0"/>
                            <a:ext cx="672465" cy="938530"/>
                          </a:xfrm>
                          <a:prstGeom prst="rect">
                            <a:avLst/>
                          </a:prstGeom>
                          <a:noFill/>
                          <a:ln>
                            <a:noFill/>
                          </a:ln>
                        </pic:spPr>
                      </pic:pic>
                    </a:graphicData>
                  </a:graphic>
                </wp:inline>
              </w:drawing>
            </w:r>
          </w:p>
        </w:tc>
        <w:tc>
          <w:tcPr>
            <w:tcW w:w="333" w:type="pct"/>
            <w:noWrap w:val="0"/>
            <w:vAlign w:val="center"/>
          </w:tcPr>
          <w:p w14:paraId="7ED0568E">
            <w:pPr>
              <w:jc w:val="center"/>
              <w:rPr>
                <w:rFonts w:ascii="Verdana" w:hAnsi="Verdana"/>
                <w:color w:val="000000" w:themeColor="text1"/>
                <w:sz w:val="24"/>
                <w14:textFill>
                  <w14:solidFill>
                    <w14:schemeClr w14:val="tx1"/>
                  </w14:solidFill>
                </w14:textFill>
              </w:rPr>
            </w:pPr>
            <w:r>
              <w:rPr>
                <w:rFonts w:hint="eastAsia" w:ascii="Verdana" w:hAnsi="Verdana"/>
                <w:color w:val="000000" w:themeColor="text1"/>
                <w:sz w:val="24"/>
                <w14:textFill>
                  <w14:solidFill>
                    <w14:schemeClr w14:val="tx1"/>
                  </w14:solidFill>
                </w14:textFill>
              </w:rPr>
              <w:t>无菌物品存放架</w:t>
            </w:r>
          </w:p>
        </w:tc>
        <w:tc>
          <w:tcPr>
            <w:tcW w:w="313" w:type="pct"/>
            <w:noWrap w:val="0"/>
            <w:vAlign w:val="center"/>
          </w:tcPr>
          <w:p w14:paraId="04135422">
            <w:pPr>
              <w:rPr>
                <w:rFonts w:ascii="Verdana" w:hAnsi="Verdana" w:cs="宋体"/>
                <w:color w:val="000000" w:themeColor="text1"/>
                <w14:textFill>
                  <w14:solidFill>
                    <w14:schemeClr w14:val="tx1"/>
                  </w14:solidFill>
                </w14:textFill>
              </w:rPr>
            </w:pPr>
          </w:p>
        </w:tc>
        <w:tc>
          <w:tcPr>
            <w:tcW w:w="1353" w:type="pct"/>
            <w:noWrap w:val="0"/>
            <w:vAlign w:val="center"/>
          </w:tcPr>
          <w:p w14:paraId="4EFE4A28">
            <w:pPr>
              <w:rPr>
                <w:rFonts w:ascii="Verdana" w:hAnsi="Verdana"/>
                <w:color w:val="000000" w:themeColor="text1"/>
                <w:sz w:val="21"/>
                <w:szCs w:val="21"/>
                <w14:textFill>
                  <w14:solidFill>
                    <w14:schemeClr w14:val="tx1"/>
                  </w14:solidFill>
                </w14:textFill>
              </w:rPr>
            </w:pPr>
            <w:r>
              <w:rPr>
                <w:rFonts w:hint="eastAsia" w:ascii="Verdana" w:hAnsi="Verdana"/>
                <w:color w:val="000000" w:themeColor="text1"/>
                <w:sz w:val="21"/>
                <w:szCs w:val="21"/>
                <w14:textFill>
                  <w14:solidFill>
                    <w14:schemeClr w14:val="tx1"/>
                  </w14:solidFill>
                </w14:textFill>
              </w:rPr>
              <w:t>1、全不锈钢，</w:t>
            </w:r>
          </w:p>
          <w:p w14:paraId="569C610D">
            <w:pPr>
              <w:rPr>
                <w:rFonts w:ascii="Verdana" w:hAnsi="Verdana"/>
                <w:color w:val="000000" w:themeColor="text1"/>
                <w:sz w:val="21"/>
                <w:szCs w:val="21"/>
                <w14:textFill>
                  <w14:solidFill>
                    <w14:schemeClr w14:val="tx1"/>
                  </w14:solidFill>
                </w14:textFill>
              </w:rPr>
            </w:pPr>
            <w:r>
              <w:rPr>
                <w:rFonts w:hint="eastAsia" w:ascii="Verdana" w:hAnsi="Verdana"/>
                <w:color w:val="000000" w:themeColor="text1"/>
                <w:sz w:val="21"/>
                <w:szCs w:val="21"/>
                <w14:textFill>
                  <w14:solidFill>
                    <w14:schemeClr w14:val="tx1"/>
                  </w14:solidFill>
                </w14:textFill>
              </w:rPr>
              <w:t>2、层间距：380mm</w:t>
            </w:r>
          </w:p>
          <w:p w14:paraId="529A4CDF">
            <w:pPr>
              <w:rPr>
                <w:rFonts w:ascii="Verdana" w:hAnsi="Verdana"/>
                <w:color w:val="000000" w:themeColor="text1"/>
                <w:sz w:val="21"/>
                <w:szCs w:val="21"/>
                <w14:textFill>
                  <w14:solidFill>
                    <w14:schemeClr w14:val="tx1"/>
                  </w14:solidFill>
                </w14:textFill>
              </w:rPr>
            </w:pPr>
            <w:r>
              <w:rPr>
                <w:rFonts w:hint="eastAsia" w:ascii="Verdana" w:hAnsi="Verdana"/>
                <w:color w:val="000000" w:themeColor="text1"/>
                <w:sz w:val="21"/>
                <w:szCs w:val="21"/>
                <w14:textFill>
                  <w14:solidFill>
                    <w14:schemeClr w14:val="tx1"/>
                  </w14:solidFill>
                </w14:textFill>
              </w:rPr>
              <w:t>3、五层平板，存取方便，承重大，容量大</w:t>
            </w:r>
          </w:p>
          <w:p w14:paraId="1DB0AF9E">
            <w:pPr>
              <w:rPr>
                <w:rFonts w:hint="default" w:ascii="Verdana" w:hAnsi="Verdana" w:eastAsia="宋体"/>
                <w:color w:val="000000" w:themeColor="text1"/>
                <w:sz w:val="21"/>
                <w:szCs w:val="21"/>
                <w:lang w:val="en-US" w:eastAsia="zh-CN"/>
                <w14:textFill>
                  <w14:solidFill>
                    <w14:schemeClr w14:val="tx1"/>
                  </w14:solidFill>
                </w14:textFill>
              </w:rPr>
            </w:pPr>
            <w:r>
              <w:rPr>
                <w:rFonts w:hint="eastAsia" w:ascii="Verdana" w:hAnsi="Verdana"/>
                <w:color w:val="000000" w:themeColor="text1"/>
                <w:sz w:val="21"/>
                <w:szCs w:val="21"/>
                <w14:textFill>
                  <w14:solidFill>
                    <w14:schemeClr w14:val="tx1"/>
                  </w14:solidFill>
                </w14:textFill>
              </w:rPr>
              <w:t>4、1200</w:t>
            </w:r>
            <w:r>
              <w:rPr>
                <w:rFonts w:hint="eastAsia" w:ascii="Verdana" w:hAnsi="Verdana"/>
                <w:color w:val="000000" w:themeColor="text1"/>
                <w:sz w:val="21"/>
                <w:szCs w:val="21"/>
                <w:lang w:val="en-US" w:eastAsia="zh-CN"/>
                <w14:textFill>
                  <w14:solidFill>
                    <w14:schemeClr w14:val="tx1"/>
                  </w14:solidFill>
                </w14:textFill>
              </w:rPr>
              <w:t>mm</w:t>
            </w:r>
            <w:r>
              <w:rPr>
                <w:rFonts w:hint="eastAsia" w:ascii="Verdana" w:hAnsi="Verdana"/>
                <w:color w:val="000000" w:themeColor="text1"/>
                <w:sz w:val="21"/>
                <w:szCs w:val="21"/>
                <w14:textFill>
                  <w14:solidFill>
                    <w14:schemeClr w14:val="tx1"/>
                  </w14:solidFill>
                </w14:textFill>
              </w:rPr>
              <w:t>*600</w:t>
            </w:r>
            <w:r>
              <w:rPr>
                <w:rFonts w:hint="eastAsia" w:ascii="Verdana" w:hAnsi="Verdana"/>
                <w:color w:val="000000" w:themeColor="text1"/>
                <w:sz w:val="21"/>
                <w:szCs w:val="21"/>
                <w:lang w:val="en-US" w:eastAsia="zh-CN"/>
                <w14:textFill>
                  <w14:solidFill>
                    <w14:schemeClr w14:val="tx1"/>
                  </w14:solidFill>
                </w14:textFill>
              </w:rPr>
              <w:t>mm</w:t>
            </w:r>
            <w:r>
              <w:rPr>
                <w:rFonts w:hint="eastAsia" w:ascii="Verdana" w:hAnsi="Verdana"/>
                <w:color w:val="000000" w:themeColor="text1"/>
                <w:sz w:val="21"/>
                <w:szCs w:val="21"/>
                <w14:textFill>
                  <w14:solidFill>
                    <w14:schemeClr w14:val="tx1"/>
                  </w14:solidFill>
                </w14:textFill>
              </w:rPr>
              <w:t>*1800</w:t>
            </w:r>
            <w:r>
              <w:rPr>
                <w:rFonts w:hint="eastAsia" w:ascii="Verdana" w:hAnsi="Verdana"/>
                <w:color w:val="000000" w:themeColor="text1"/>
                <w:sz w:val="21"/>
                <w:szCs w:val="21"/>
                <w:lang w:val="en-US" w:eastAsia="zh-CN"/>
                <w14:textFill>
                  <w14:solidFill>
                    <w14:schemeClr w14:val="tx1"/>
                  </w14:solidFill>
                </w14:textFill>
              </w:rPr>
              <w:t>mm</w:t>
            </w:r>
          </w:p>
        </w:tc>
        <w:tc>
          <w:tcPr>
            <w:tcW w:w="253" w:type="pct"/>
            <w:noWrap w:val="0"/>
            <w:vAlign w:val="center"/>
          </w:tcPr>
          <w:p w14:paraId="5AFBBFC8">
            <w:pPr>
              <w:jc w:val="center"/>
              <w:rPr>
                <w:rFonts w:ascii="Verdana" w:hAnsi="Verdana"/>
                <w:color w:val="000000" w:themeColor="text1"/>
                <w:sz w:val="24"/>
                <w14:textFill>
                  <w14:solidFill>
                    <w14:schemeClr w14:val="tx1"/>
                  </w14:solidFill>
                </w14:textFill>
              </w:rPr>
            </w:pPr>
            <w:r>
              <w:rPr>
                <w:rFonts w:hint="eastAsia" w:ascii="Verdana"/>
                <w:color w:val="000000" w:themeColor="text1"/>
                <w:sz w:val="24"/>
                <w14:textFill>
                  <w14:solidFill>
                    <w14:schemeClr w14:val="tx1"/>
                  </w14:solidFill>
                </w14:textFill>
              </w:rPr>
              <w:t>2</w:t>
            </w:r>
          </w:p>
        </w:tc>
        <w:tc>
          <w:tcPr>
            <w:tcW w:w="506" w:type="pct"/>
            <w:noWrap w:val="0"/>
            <w:vAlign w:val="center"/>
          </w:tcPr>
          <w:p w14:paraId="0B56841C">
            <w:pPr>
              <w:widowControl/>
              <w:textAlignment w:val="center"/>
              <w:rPr>
                <w:rFonts w:ascii="Verdana" w:hAnsi="Verdana" w:eastAsia="宋体" w:cs="Verdana"/>
                <w:color w:val="000000" w:themeColor="text1"/>
                <w:sz w:val="24"/>
                <w14:textFill>
                  <w14:solidFill>
                    <w14:schemeClr w14:val="tx1"/>
                  </w14:solidFill>
                </w14:textFill>
              </w:rPr>
            </w:pPr>
          </w:p>
        </w:tc>
        <w:tc>
          <w:tcPr>
            <w:tcW w:w="506" w:type="pct"/>
            <w:noWrap w:val="0"/>
            <w:vAlign w:val="center"/>
          </w:tcPr>
          <w:p w14:paraId="4FC13070">
            <w:pPr>
              <w:widowControl/>
              <w:textAlignment w:val="center"/>
              <w:rPr>
                <w:rFonts w:ascii="Verdana" w:hAnsi="Verdana" w:eastAsia="宋体" w:cs="Verdana"/>
                <w:color w:val="000000" w:themeColor="text1"/>
                <w:sz w:val="24"/>
                <w14:textFill>
                  <w14:solidFill>
                    <w14:schemeClr w14:val="tx1"/>
                  </w14:solidFill>
                </w14:textFill>
              </w:rPr>
            </w:pPr>
          </w:p>
        </w:tc>
        <w:tc>
          <w:tcPr>
            <w:tcW w:w="253" w:type="pct"/>
            <w:noWrap w:val="0"/>
            <w:vAlign w:val="center"/>
          </w:tcPr>
          <w:p w14:paraId="6F3B0C41">
            <w:pPr>
              <w:rPr>
                <w:color w:val="000000" w:themeColor="text1"/>
                <w:sz w:val="24"/>
                <w14:textFill>
                  <w14:solidFill>
                    <w14:schemeClr w14:val="tx1"/>
                  </w14:solidFill>
                </w14:textFill>
              </w:rPr>
            </w:pPr>
          </w:p>
        </w:tc>
      </w:tr>
      <w:tr w14:paraId="175B3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444" w:type="pct"/>
            <w:noWrap w:val="0"/>
            <w:vAlign w:val="center"/>
          </w:tcPr>
          <w:p w14:paraId="1790F320">
            <w:pPr>
              <w:jc w:val="center"/>
              <w:rPr>
                <w:rFonts w:ascii="Verdana" w:hAnsi="Verdana"/>
                <w:color w:val="000000" w:themeColor="text1"/>
                <w:sz w:val="24"/>
                <w14:textFill>
                  <w14:solidFill>
                    <w14:schemeClr w14:val="tx1"/>
                  </w14:solidFill>
                </w14:textFill>
              </w:rPr>
            </w:pPr>
            <w:r>
              <w:rPr>
                <w:rFonts w:hint="eastAsia" w:ascii="Verdana" w:hAnsi="Verdana"/>
                <w:color w:val="000000" w:themeColor="text1"/>
                <w:sz w:val="24"/>
                <w14:textFill>
                  <w14:solidFill>
                    <w14:schemeClr w14:val="tx1"/>
                  </w14:solidFill>
                </w14:textFill>
              </w:rPr>
              <w:t>14</w:t>
            </w:r>
          </w:p>
        </w:tc>
        <w:tc>
          <w:tcPr>
            <w:tcW w:w="1035" w:type="pct"/>
            <w:noWrap w:val="0"/>
            <w:vAlign w:val="center"/>
          </w:tcPr>
          <w:p w14:paraId="4D6B81E9">
            <w:pPr>
              <w:jc w:val="center"/>
              <w:rPr>
                <w:color w:val="000000" w:themeColor="text1"/>
                <w:sz w:val="28"/>
                <w14:textFill>
                  <w14:solidFill>
                    <w14:schemeClr w14:val="tx1"/>
                  </w14:solidFill>
                </w14:textFill>
              </w:rPr>
            </w:pPr>
            <w:r>
              <w:rPr>
                <w:rFonts w:hint="eastAsia" w:eastAsia="宋体"/>
                <w:color w:val="000000" w:themeColor="text1"/>
                <w:sz w:val="28"/>
                <w14:textFill>
                  <w14:solidFill>
                    <w14:schemeClr w14:val="tx1"/>
                  </w14:solidFill>
                </w14:textFill>
              </w:rPr>
              <w:drawing>
                <wp:inline distT="0" distB="0" distL="114300" distR="114300">
                  <wp:extent cx="1270635" cy="1339215"/>
                  <wp:effectExtent l="0" t="0" r="9525" b="1905"/>
                  <wp:docPr id="8" name="图片 14" descr="QQ截图2017052321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4" descr="QQ截图20170523213317"/>
                          <pic:cNvPicPr>
                            <a:picLocks noChangeAspect="1"/>
                          </pic:cNvPicPr>
                        </pic:nvPicPr>
                        <pic:blipFill>
                          <a:blip r:embed="rId28"/>
                          <a:stretch>
                            <a:fillRect/>
                          </a:stretch>
                        </pic:blipFill>
                        <pic:spPr>
                          <a:xfrm>
                            <a:off x="0" y="0"/>
                            <a:ext cx="1270635" cy="1339215"/>
                          </a:xfrm>
                          <a:prstGeom prst="rect">
                            <a:avLst/>
                          </a:prstGeom>
                          <a:noFill/>
                          <a:ln>
                            <a:noFill/>
                          </a:ln>
                        </pic:spPr>
                      </pic:pic>
                    </a:graphicData>
                  </a:graphic>
                </wp:inline>
              </w:drawing>
            </w:r>
          </w:p>
        </w:tc>
        <w:tc>
          <w:tcPr>
            <w:tcW w:w="333" w:type="pct"/>
            <w:noWrap w:val="0"/>
            <w:vAlign w:val="center"/>
          </w:tcPr>
          <w:p w14:paraId="515F7C38">
            <w:pPr>
              <w:rPr>
                <w:rFonts w:ascii="Verdana" w:hAnsi="Verdan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多功能台</w:t>
            </w:r>
          </w:p>
        </w:tc>
        <w:tc>
          <w:tcPr>
            <w:tcW w:w="313" w:type="pct"/>
            <w:noWrap w:val="0"/>
            <w:vAlign w:val="center"/>
          </w:tcPr>
          <w:p w14:paraId="57DE5BCA">
            <w:pPr>
              <w:rPr>
                <w:rFonts w:ascii="Verdana" w:hAnsi="Verdana"/>
                <w:color w:val="000000" w:themeColor="text1"/>
                <w:sz w:val="24"/>
                <w14:textFill>
                  <w14:solidFill>
                    <w14:schemeClr w14:val="tx1"/>
                  </w14:solidFill>
                </w14:textFill>
              </w:rPr>
            </w:pPr>
          </w:p>
        </w:tc>
        <w:tc>
          <w:tcPr>
            <w:tcW w:w="1353" w:type="pct"/>
            <w:noWrap w:val="0"/>
            <w:vAlign w:val="center"/>
          </w:tcPr>
          <w:p w14:paraId="2626AEA8">
            <w:pPr>
              <w:numPr>
                <w:ilvl w:val="0"/>
                <w:numId w:val="15"/>
              </w:num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全不锈钢，左侧六个放置盒</w:t>
            </w:r>
          </w:p>
          <w:p w14:paraId="18CB2CBE">
            <w:pPr>
              <w:numPr>
                <w:ilvl w:val="0"/>
                <w:numId w:val="15"/>
              </w:num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可任意移动，使用方便，简单</w:t>
            </w:r>
          </w:p>
          <w:p w14:paraId="16ACFEA1">
            <w:pPr>
              <w:numPr>
                <w:ilvl w:val="0"/>
                <w:numId w:val="15"/>
              </w:num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带纸袋切割机，可存放两层纸塑包装袋</w:t>
            </w:r>
          </w:p>
          <w:p w14:paraId="0994F982">
            <w:pPr>
              <w:numPr>
                <w:ilvl w:val="0"/>
                <w:numId w:val="15"/>
              </w:num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可安放纸袋封口机，实现纸袋切割封口一体化操作</w:t>
            </w:r>
          </w:p>
          <w:p w14:paraId="3731DF53">
            <w:pPr>
              <w:numPr>
                <w:ilvl w:val="0"/>
                <w:numId w:val="15"/>
              </w:num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台面最大承重：120KG</w:t>
            </w:r>
          </w:p>
          <w:p w14:paraId="04548230">
            <w:pPr>
              <w:rPr>
                <w:rFonts w:hint="default" w:ascii="Verdana" w:hAnsi="Verdana" w:eastAsia="宋体"/>
                <w:color w:val="000000" w:themeColor="text1"/>
                <w:sz w:val="21"/>
                <w:szCs w:val="21"/>
                <w:lang w:val="en-US" w:eastAsia="zh-CN"/>
                <w14:textFill>
                  <w14:solidFill>
                    <w14:schemeClr w14:val="tx1"/>
                  </w14:solidFill>
                </w14:textFill>
              </w:rPr>
            </w:pPr>
            <w:r>
              <w:rPr>
                <w:rFonts w:hint="eastAsia"/>
                <w:color w:val="000000" w:themeColor="text1"/>
                <w:sz w:val="21"/>
                <w:szCs w:val="21"/>
                <w14:textFill>
                  <w14:solidFill>
                    <w14:schemeClr w14:val="tx1"/>
                  </w14:solidFill>
                </w14:textFill>
              </w:rPr>
              <w:t>6、外形尺寸：1200</w:t>
            </w:r>
            <w:r>
              <w:rPr>
                <w:rFonts w:hint="eastAsia"/>
                <w:color w:val="000000" w:themeColor="text1"/>
                <w:sz w:val="21"/>
                <w:szCs w:val="21"/>
                <w:lang w:val="en-US" w:eastAsia="zh-CN"/>
                <w14:textFill>
                  <w14:solidFill>
                    <w14:schemeClr w14:val="tx1"/>
                  </w14:solidFill>
                </w14:textFill>
              </w:rPr>
              <w:t>mm</w:t>
            </w:r>
            <w:r>
              <w:rPr>
                <w:rFonts w:hint="eastAsia"/>
                <w:color w:val="000000" w:themeColor="text1"/>
                <w:sz w:val="21"/>
                <w:szCs w:val="21"/>
                <w14:textFill>
                  <w14:solidFill>
                    <w14:schemeClr w14:val="tx1"/>
                  </w14:solidFill>
                </w14:textFill>
              </w:rPr>
              <w:t>×800</w:t>
            </w:r>
            <w:r>
              <w:rPr>
                <w:rFonts w:hint="eastAsia"/>
                <w:color w:val="000000" w:themeColor="text1"/>
                <w:sz w:val="21"/>
                <w:szCs w:val="21"/>
                <w:lang w:val="en-US" w:eastAsia="zh-CN"/>
                <w14:textFill>
                  <w14:solidFill>
                    <w14:schemeClr w14:val="tx1"/>
                  </w14:solidFill>
                </w14:textFill>
              </w:rPr>
              <w:t>mm</w:t>
            </w:r>
            <w:r>
              <w:rPr>
                <w:rFonts w:hint="eastAsia"/>
                <w:color w:val="000000" w:themeColor="text1"/>
                <w:sz w:val="21"/>
                <w:szCs w:val="21"/>
                <w14:textFill>
                  <w14:solidFill>
                    <w14:schemeClr w14:val="tx1"/>
                  </w14:solidFill>
                </w14:textFill>
              </w:rPr>
              <w:t>×1750</w:t>
            </w:r>
            <w:r>
              <w:rPr>
                <w:rFonts w:hint="eastAsia"/>
                <w:color w:val="000000" w:themeColor="text1"/>
                <w:sz w:val="21"/>
                <w:szCs w:val="21"/>
                <w:lang w:val="en-US" w:eastAsia="zh-CN"/>
                <w14:textFill>
                  <w14:solidFill>
                    <w14:schemeClr w14:val="tx1"/>
                  </w14:solidFill>
                </w14:textFill>
              </w:rPr>
              <w:t>mm</w:t>
            </w:r>
          </w:p>
        </w:tc>
        <w:tc>
          <w:tcPr>
            <w:tcW w:w="253" w:type="pct"/>
            <w:noWrap w:val="0"/>
            <w:vAlign w:val="center"/>
          </w:tcPr>
          <w:p w14:paraId="49C33321">
            <w:pPr>
              <w:jc w:val="center"/>
              <w:rPr>
                <w:rFonts w:ascii="Verdana"/>
                <w:color w:val="000000" w:themeColor="text1"/>
                <w:sz w:val="24"/>
                <w14:textFill>
                  <w14:solidFill>
                    <w14:schemeClr w14:val="tx1"/>
                  </w14:solidFill>
                </w14:textFill>
              </w:rPr>
            </w:pPr>
            <w:r>
              <w:rPr>
                <w:rFonts w:hint="eastAsia" w:ascii="Verdana"/>
                <w:color w:val="000000" w:themeColor="text1"/>
                <w:sz w:val="24"/>
                <w14:textFill>
                  <w14:solidFill>
                    <w14:schemeClr w14:val="tx1"/>
                  </w14:solidFill>
                </w14:textFill>
              </w:rPr>
              <w:t>1</w:t>
            </w:r>
          </w:p>
        </w:tc>
        <w:tc>
          <w:tcPr>
            <w:tcW w:w="506" w:type="pct"/>
            <w:noWrap w:val="0"/>
            <w:vAlign w:val="center"/>
          </w:tcPr>
          <w:p w14:paraId="4926B6BE">
            <w:pPr>
              <w:widowControl/>
              <w:textAlignment w:val="center"/>
              <w:rPr>
                <w:rFonts w:ascii="Verdana" w:hAnsi="Verdana" w:eastAsia="宋体" w:cs="Verdana"/>
                <w:color w:val="000000" w:themeColor="text1"/>
                <w:sz w:val="24"/>
                <w14:textFill>
                  <w14:solidFill>
                    <w14:schemeClr w14:val="tx1"/>
                  </w14:solidFill>
                </w14:textFill>
              </w:rPr>
            </w:pPr>
          </w:p>
        </w:tc>
        <w:tc>
          <w:tcPr>
            <w:tcW w:w="506" w:type="pct"/>
            <w:noWrap w:val="0"/>
            <w:vAlign w:val="center"/>
          </w:tcPr>
          <w:p w14:paraId="0A3FDB07">
            <w:pPr>
              <w:widowControl/>
              <w:textAlignment w:val="center"/>
              <w:rPr>
                <w:rFonts w:ascii="Verdana" w:hAnsi="Verdana" w:eastAsia="宋体" w:cs="Verdana"/>
                <w:color w:val="000000" w:themeColor="text1"/>
                <w:sz w:val="24"/>
                <w14:textFill>
                  <w14:solidFill>
                    <w14:schemeClr w14:val="tx1"/>
                  </w14:solidFill>
                </w14:textFill>
              </w:rPr>
            </w:pPr>
          </w:p>
        </w:tc>
        <w:tc>
          <w:tcPr>
            <w:tcW w:w="253" w:type="pct"/>
            <w:noWrap w:val="0"/>
            <w:vAlign w:val="center"/>
          </w:tcPr>
          <w:p w14:paraId="64049C18">
            <w:pPr>
              <w:rPr>
                <w:color w:val="000000" w:themeColor="text1"/>
                <w:sz w:val="24"/>
                <w14:textFill>
                  <w14:solidFill>
                    <w14:schemeClr w14:val="tx1"/>
                  </w14:solidFill>
                </w14:textFill>
              </w:rPr>
            </w:pPr>
          </w:p>
        </w:tc>
      </w:tr>
      <w:tr w14:paraId="1C1B2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4240" w:type="pct"/>
            <w:gridSpan w:val="7"/>
            <w:noWrap w:val="0"/>
            <w:vAlign w:val="center"/>
          </w:tcPr>
          <w:p w14:paraId="0ED5D32D">
            <w:pPr>
              <w:widowControl/>
              <w:textAlignment w:val="center"/>
              <w:rPr>
                <w:rFonts w:hint="eastAsia" w:ascii="Verdana" w:hAnsi="Verdana" w:eastAsia="宋体" w:cs="Verdana"/>
                <w:color w:val="000000" w:themeColor="text1"/>
                <w:sz w:val="24"/>
                <w:lang w:val="en-US" w:eastAsia="zh-CN"/>
                <w14:textFill>
                  <w14:solidFill>
                    <w14:schemeClr w14:val="tx1"/>
                  </w14:solidFill>
                </w14:textFill>
              </w:rPr>
            </w:pPr>
            <w:r>
              <w:rPr>
                <w:rFonts w:hint="eastAsia" w:ascii="Verdana" w:hAnsi="Verdana" w:eastAsia="宋体" w:cs="Verdana"/>
                <w:color w:val="000000" w:themeColor="text1"/>
                <w:sz w:val="24"/>
                <w:lang w:val="en-US" w:eastAsia="zh-CN"/>
                <w14:textFill>
                  <w14:solidFill>
                    <w14:schemeClr w14:val="tx1"/>
                  </w14:solidFill>
                </w14:textFill>
              </w:rPr>
              <w:t>总计</w:t>
            </w:r>
          </w:p>
        </w:tc>
        <w:tc>
          <w:tcPr>
            <w:tcW w:w="506" w:type="pct"/>
            <w:noWrap w:val="0"/>
            <w:vAlign w:val="center"/>
          </w:tcPr>
          <w:p w14:paraId="307C85B0">
            <w:pPr>
              <w:widowControl/>
              <w:textAlignment w:val="center"/>
              <w:rPr>
                <w:rFonts w:ascii="Verdana" w:hAnsi="Verdana" w:eastAsia="宋体" w:cs="Verdana"/>
                <w:color w:val="000000" w:themeColor="text1"/>
                <w:sz w:val="24"/>
                <w14:textFill>
                  <w14:solidFill>
                    <w14:schemeClr w14:val="tx1"/>
                  </w14:solidFill>
                </w14:textFill>
              </w:rPr>
            </w:pPr>
          </w:p>
        </w:tc>
        <w:tc>
          <w:tcPr>
            <w:tcW w:w="253" w:type="pct"/>
            <w:noWrap w:val="0"/>
            <w:vAlign w:val="center"/>
          </w:tcPr>
          <w:p w14:paraId="08DC4CF8">
            <w:pPr>
              <w:rPr>
                <w:color w:val="000000" w:themeColor="text1"/>
                <w:sz w:val="24"/>
                <w14:textFill>
                  <w14:solidFill>
                    <w14:schemeClr w14:val="tx1"/>
                  </w14:solidFill>
                </w14:textFill>
              </w:rPr>
            </w:pPr>
          </w:p>
        </w:tc>
      </w:tr>
    </w:tbl>
    <w:p w14:paraId="16A8C74F">
      <w:pPr>
        <w:pStyle w:val="12"/>
        <w:spacing w:line="360" w:lineRule="auto"/>
        <w:ind w:firstLine="0" w:firstLineChars="0"/>
        <w:outlineLvl w:val="0"/>
        <w:rPr>
          <w:rFonts w:hint="default" w:cs="宋体" w:eastAsiaTheme="minorEastAsia"/>
          <w:b/>
          <w:bCs/>
          <w:color w:val="000000" w:themeColor="text1"/>
          <w:lang w:val="en-US" w:eastAsia="zh-CN"/>
          <w14:textFill>
            <w14:solidFill>
              <w14:schemeClr w14:val="tx1"/>
            </w14:solidFill>
          </w14:textFill>
        </w:rPr>
      </w:pPr>
      <w:r>
        <w:rPr>
          <w:rFonts w:hint="eastAsia" w:cs="宋体"/>
          <w:b/>
          <w:bCs/>
          <w:color w:val="000000" w:themeColor="text1"/>
          <w:lang w:val="en-US" w:eastAsia="zh-CN"/>
          <w14:textFill>
            <w14:solidFill>
              <w14:schemeClr w14:val="tx1"/>
            </w14:solidFill>
          </w14:textFill>
        </w:rPr>
        <w:t>说明：清单中项目编码03B010仓储物流系统计量单位“台”对应本表明细中所含内容。</w:t>
      </w:r>
    </w:p>
    <w:p w14:paraId="6EAC15F9">
      <w:pPr>
        <w:pStyle w:val="4"/>
        <w:snapToGrid w:val="0"/>
        <w:spacing w:before="80" w:after="80" w:line="80" w:lineRule="atLeast"/>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11.</w:t>
      </w:r>
      <w:r>
        <w:rPr>
          <w:rFonts w:hint="eastAsia" w:ascii="宋体" w:hAnsi="宋体" w:eastAsia="宋体" w:cs="Times New Roman"/>
          <w:color w:val="000000" w:themeColor="text1"/>
          <w:sz w:val="24"/>
          <w:szCs w:val="24"/>
          <w14:textFill>
            <w14:solidFill>
              <w14:schemeClr w14:val="tx1"/>
            </w14:solidFill>
          </w14:textFill>
        </w:rPr>
        <w:t>风冷热泵机组</w:t>
      </w:r>
    </w:p>
    <w:p w14:paraId="1701280B">
      <w:pPr>
        <w:pStyle w:val="4"/>
        <w:snapToGrid w:val="0"/>
        <w:spacing w:before="80" w:after="80" w:line="80" w:lineRule="atLeast"/>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1.空调制造商应通过 ISO9001 质量体系证书， ISO14001 环境管理体系证书，GB/T28001 职业健康安全体系证书。</w:t>
      </w:r>
    </w:p>
    <w:p w14:paraId="63A6FE43">
      <w:pPr>
        <w:pStyle w:val="4"/>
        <w:snapToGrid w:val="0"/>
        <w:spacing w:before="80" w:after="80" w:line="80" w:lineRule="atLeast"/>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2.</w:t>
      </w:r>
      <w:r>
        <w:rPr>
          <w:rFonts w:hint="eastAsia" w:ascii="宋体" w:hAnsi="宋体"/>
          <w:color w:val="000000" w:themeColor="text1"/>
          <w:sz w:val="24"/>
          <w14:textFill>
            <w14:solidFill>
              <w14:schemeClr w14:val="tx1"/>
            </w14:solidFill>
          </w14:textFill>
        </w:rPr>
        <w:t>★</w:t>
      </w:r>
      <w:r>
        <w:rPr>
          <w:rFonts w:hint="eastAsia" w:ascii="宋体" w:hAnsi="宋体" w:eastAsia="宋体" w:cs="Times New Roman"/>
          <w:b w:val="0"/>
          <w:bCs w:val="0"/>
          <w:color w:val="000000" w:themeColor="text1"/>
          <w:sz w:val="24"/>
          <w:szCs w:val="24"/>
          <w14:textFill>
            <w14:solidFill>
              <w14:schemeClr w14:val="tx1"/>
            </w14:solidFill>
          </w14:textFill>
        </w:rPr>
        <w:t>空气处理机组通过暖通行业高标准认证，获得“CRAA产品认证；</w:t>
      </w:r>
    </w:p>
    <w:p w14:paraId="5B2D4F7F">
      <w:pPr>
        <w:pStyle w:val="4"/>
        <w:snapToGrid w:val="0"/>
        <w:spacing w:before="80" w:after="80" w:line="80" w:lineRule="atLeast"/>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3.机组在出厂前按订货比例进行主要参数抽检，并提供带有“CNAS”标识的权威测试报告；</w:t>
      </w:r>
    </w:p>
    <w:p w14:paraId="36943CDE">
      <w:pPr>
        <w:pStyle w:val="4"/>
        <w:snapToGrid w:val="0"/>
        <w:spacing w:before="80" w:after="80" w:line="80" w:lineRule="atLeast"/>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4.机组为模块化设计，并通过CRAA认证，经中国制冷行业监管；</w:t>
      </w:r>
    </w:p>
    <w:p w14:paraId="71505A8C">
      <w:pPr>
        <w:pStyle w:val="4"/>
        <w:snapToGrid w:val="0"/>
        <w:spacing w:before="80" w:after="80" w:line="80" w:lineRule="atLeast"/>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5.机组的实际制冷量不低于标称制冷量的95%。</w:t>
      </w:r>
    </w:p>
    <w:p w14:paraId="3B6EB587">
      <w:pPr>
        <w:pStyle w:val="4"/>
        <w:snapToGrid w:val="0"/>
        <w:spacing w:before="80" w:after="80" w:line="80" w:lineRule="atLeast"/>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6.风冷冷疑器采用高效换热内螺纹铜管，亲水铝箔，风速分布均匀，换热效率高，热泵运行时化霜彻底；</w:t>
      </w:r>
    </w:p>
    <w:p w14:paraId="2B5DD62F">
      <w:pPr>
        <w:pStyle w:val="4"/>
        <w:snapToGrid w:val="0"/>
        <w:spacing w:before="80" w:after="80" w:line="80" w:lineRule="atLeast"/>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7.蒸发器采用高效干式壳管蒸发器、抗冻性高、对水质要求低。</w:t>
      </w:r>
    </w:p>
    <w:p w14:paraId="3AFB35C4">
      <w:pPr>
        <w:pStyle w:val="4"/>
        <w:snapToGrid w:val="0"/>
        <w:spacing w:before="80" w:after="80" w:line="80" w:lineRule="atLeast"/>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8.散热风扇低转速，风量大，噪音更低，效率高，风机护罩采用金属铁丝网，表面有防腐处理，所有叶片出厂前做动态和静态平衡。</w:t>
      </w:r>
    </w:p>
    <w:p w14:paraId="65065871">
      <w:pPr>
        <w:pStyle w:val="4"/>
        <w:snapToGrid w:val="0"/>
        <w:spacing w:before="80" w:after="80" w:line="80" w:lineRule="atLeast"/>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9.选用电子膨胀阀作为冷媒节流的控制部件，以保证调节精确，反应快、波动性小；</w:t>
      </w:r>
    </w:p>
    <w:p w14:paraId="6CB479D8">
      <w:pPr>
        <w:pStyle w:val="4"/>
        <w:snapToGrid w:val="0"/>
        <w:spacing w:before="80" w:after="80" w:line="80" w:lineRule="atLeast"/>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10.采用全封闭涡旋式压缩机，双压机配置，分级启动，高效低噪。</w:t>
      </w:r>
    </w:p>
    <w:p w14:paraId="27A3A5CE">
      <w:pPr>
        <w:pStyle w:val="4"/>
        <w:snapToGrid w:val="0"/>
        <w:spacing w:before="80" w:after="80" w:line="80" w:lineRule="atLeast"/>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11.采用新型环保制冷剂R410A，不含破坏臭氧层的氯元素，对臭氧层的破坏的系数（ODP）为0，并且有效减少CO2的排放。</w:t>
      </w:r>
    </w:p>
    <w:p w14:paraId="16F3E69C">
      <w:pPr>
        <w:pStyle w:val="4"/>
        <w:snapToGrid w:val="0"/>
        <w:spacing w:before="80" w:after="80" w:line="80" w:lineRule="atLeast"/>
        <w:rPr>
          <w:rFonts w:hint="eastAsia" w:ascii="宋体" w:hAnsi="宋体" w:eastAsia="宋体" w:cs="Times New Roman"/>
          <w:b w:val="0"/>
          <w:bCs w:val="0"/>
          <w:color w:val="000000" w:themeColor="text1"/>
          <w:sz w:val="24"/>
          <w:szCs w:val="24"/>
          <w:highlight w:val="red"/>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12.</w:t>
      </w:r>
      <w:r>
        <w:rPr>
          <w:rFonts w:hint="eastAsia" w:ascii="宋体" w:hAnsi="宋体"/>
          <w:color w:val="000000" w:themeColor="text1"/>
          <w:sz w:val="24"/>
          <w14:textFill>
            <w14:solidFill>
              <w14:schemeClr w14:val="tx1"/>
            </w14:solidFill>
          </w14:textFill>
        </w:rPr>
        <w:t>★</w:t>
      </w:r>
      <w:r>
        <w:rPr>
          <w:rFonts w:hint="eastAsia" w:ascii="宋体" w:hAnsi="宋体" w:eastAsia="宋体" w:cs="Times New Roman"/>
          <w:b w:val="0"/>
          <w:bCs w:val="0"/>
          <w:color w:val="000000" w:themeColor="text1"/>
          <w:sz w:val="24"/>
          <w:szCs w:val="24"/>
          <w14:textFill>
            <w14:solidFill>
              <w14:schemeClr w14:val="tx1"/>
            </w14:solidFill>
          </w14:textFill>
        </w:rPr>
        <w:t>默认设定为供水温度控制，恒定保证供水温度，以保证末端除湿需求，且机组的逻辑需要稳定可靠，</w:t>
      </w:r>
      <w:r>
        <w:rPr>
          <w:rFonts w:hint="eastAsia" w:ascii="宋体" w:hAnsi="宋体" w:eastAsia="宋体" w:cs="Times New Roman"/>
          <w:b w:val="0"/>
          <w:bCs w:val="0"/>
          <w:color w:val="000000" w:themeColor="text1"/>
          <w:sz w:val="24"/>
          <w:szCs w:val="24"/>
          <w:highlight w:val="none"/>
          <w14:textFill>
            <w14:solidFill>
              <w14:schemeClr w14:val="tx1"/>
            </w14:solidFill>
          </w14:textFill>
        </w:rPr>
        <w:t>需提供第三方的证明。供水温度可调</w:t>
      </w:r>
      <w:r>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Times New Roman"/>
          <w:b w:val="0"/>
          <w:bCs w:val="0"/>
          <w:color w:val="000000" w:themeColor="text1"/>
          <w:kern w:val="2"/>
          <w:sz w:val="24"/>
          <w:szCs w:val="24"/>
          <w:highlight w:val="none"/>
          <w:lang w:val="en-US" w:eastAsia="zh-CN" w:bidi="ar-SA"/>
          <w14:textFill>
            <w14:solidFill>
              <w14:schemeClr w14:val="tx1"/>
            </w14:solidFill>
          </w14:textFill>
        </w:rPr>
        <w:t>保证工作环境恒温恒湿；</w:t>
      </w:r>
    </w:p>
    <w:p w14:paraId="6FF6D854">
      <w:pPr>
        <w:pStyle w:val="4"/>
        <w:snapToGrid w:val="0"/>
        <w:spacing w:before="80" w:after="80" w:line="80" w:lineRule="atLeast"/>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 xml:space="preserve">13.模块内部系统之间，模块与模块之间能独立运作，单个系统或模块出现故障不影响其他系统的正常运行，系统可靠性高，维护更方便 </w:t>
      </w:r>
    </w:p>
    <w:p w14:paraId="503C1357">
      <w:pPr>
        <w:pStyle w:val="4"/>
        <w:snapToGrid w:val="0"/>
        <w:spacing w:before="80" w:after="80" w:line="80" w:lineRule="atLeast"/>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14.有先进的融霜技术，解决系统化霜隐患问题，当环境温度较低时，可避免压缩机吸气抽真空，造成影响其寿命。</w:t>
      </w:r>
    </w:p>
    <w:p w14:paraId="24D4628B">
      <w:pPr>
        <w:pStyle w:val="4"/>
        <w:snapToGrid w:val="0"/>
        <w:spacing w:before="80" w:after="80" w:line="80" w:lineRule="atLeast"/>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15.控制系统采用先进的电脑控制器、液晶中文显示面板、界面友好；控制系统与压缩机、冷凝风机、冷冻水泵连锁，均由电脑控制</w:t>
      </w:r>
    </w:p>
    <w:p w14:paraId="14F83BB0">
      <w:pPr>
        <w:pStyle w:val="4"/>
        <w:snapToGrid w:val="0"/>
        <w:spacing w:before="80" w:after="80" w:line="80" w:lineRule="atLeast"/>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16.自动化程度高，功能齐全，能实现程序管理、定时控制、水泵管理、全功能故障报警、故障自我诊断功能、智能除霜、均衡运行、现场，远距离停机、冬天防冻结运行、多模块分时启动等功能；</w:t>
      </w:r>
    </w:p>
    <w:p w14:paraId="14BA2596">
      <w:pPr>
        <w:pStyle w:val="4"/>
        <w:snapToGrid w:val="0"/>
        <w:spacing w:before="80" w:after="80" w:line="80" w:lineRule="atLeast"/>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17.机组发生故障时，立即自动停止运行，报警输出故障信号，显示故障原因及故障部位，便于故障的排除，使机组及时得到维护；</w:t>
      </w:r>
    </w:p>
    <w:p w14:paraId="2C51BF16">
      <w:pPr>
        <w:pStyle w:val="4"/>
        <w:snapToGrid w:val="0"/>
        <w:spacing w:before="80" w:after="80" w:line="80" w:lineRule="atLeast"/>
        <w:ind w:firstLine="240" w:firstLineChars="100"/>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18.安全保护功能应包括压缩机低压保护、相序保护、过流保护、机组防冻保护、机组防过热保护、频繁启停保护、水流开关保护等。</w:t>
      </w:r>
    </w:p>
    <w:p w14:paraId="59F7D213">
      <w:pPr>
        <w:pStyle w:val="4"/>
        <w:snapToGrid w:val="0"/>
        <w:spacing w:before="80" w:after="80" w:line="80" w:lineRule="atLeast"/>
        <w:ind w:firstLine="240" w:firstLineChars="100"/>
        <w:rPr>
          <w:color w:val="000000" w:themeColor="text1"/>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19.投标人须提供针对本项目的“原厂质量与售后服务”承诺书。</w:t>
      </w:r>
    </w:p>
    <w:p w14:paraId="104BFD3F">
      <w:pPr>
        <w:pStyle w:val="4"/>
        <w:snapToGrid w:val="0"/>
        <w:spacing w:before="80" w:after="80" w:line="80" w:lineRule="atLeast"/>
        <w:rPr>
          <w:rFonts w:hint="eastAsia" w:ascii="宋体" w:hAnsi="宋体" w:eastAsia="宋体" w:cs="Times New Roman"/>
          <w:b w:val="0"/>
          <w:bCs w:val="0"/>
          <w:color w:val="000000" w:themeColor="text1"/>
          <w:sz w:val="24"/>
          <w:szCs w:val="24"/>
          <w14:textFill>
            <w14:solidFill>
              <w14:schemeClr w14:val="tx1"/>
            </w14:solidFill>
          </w14:textFill>
        </w:rPr>
      </w:pPr>
    </w:p>
    <w:p w14:paraId="64A19780">
      <w:pPr>
        <w:pStyle w:val="4"/>
        <w:snapToGrid w:val="0"/>
        <w:spacing w:before="80" w:after="80" w:line="80" w:lineRule="atLeast"/>
        <w:rPr>
          <w:rFonts w:hint="eastAsia" w:ascii="宋体" w:hAnsi="宋体" w:eastAsia="宋体" w:cs="Times New Roman"/>
          <w:color w:val="000000" w:themeColor="text1"/>
          <w:sz w:val="24"/>
          <w:szCs w:val="24"/>
          <w14:textFill>
            <w14:solidFill>
              <w14:schemeClr w14:val="tx1"/>
            </w14:solidFill>
          </w14:textFill>
        </w:rPr>
      </w:pPr>
    </w:p>
    <w:p w14:paraId="547FA427">
      <w:pPr>
        <w:pStyle w:val="4"/>
        <w:snapToGrid w:val="0"/>
        <w:spacing w:before="80" w:after="80" w:line="80" w:lineRule="atLeast"/>
        <w:rPr>
          <w:rFonts w:hint="eastAsia" w:ascii="宋体" w:hAnsi="宋体" w:eastAsia="宋体" w:cs="Times New Roman"/>
          <w:color w:val="000000" w:themeColor="text1"/>
          <w:sz w:val="24"/>
          <w:szCs w:val="24"/>
          <w14:textFill>
            <w14:solidFill>
              <w14:schemeClr w14:val="tx1"/>
            </w14:solidFill>
          </w14:textFill>
        </w:rPr>
      </w:pPr>
    </w:p>
    <w:p w14:paraId="62A183B5">
      <w:pPr>
        <w:pStyle w:val="4"/>
        <w:snapToGrid w:val="0"/>
        <w:spacing w:before="80" w:after="80" w:line="80" w:lineRule="atLeast"/>
        <w:rPr>
          <w:rFonts w:hint="eastAsia" w:ascii="宋体" w:hAnsi="宋体" w:eastAsia="宋体" w:cs="Times New Roman"/>
          <w:color w:val="000000" w:themeColor="text1"/>
          <w:sz w:val="24"/>
          <w:szCs w:val="24"/>
          <w14:textFill>
            <w14:solidFill>
              <w14:schemeClr w14:val="tx1"/>
            </w14:solidFill>
          </w14:textFill>
        </w:rPr>
      </w:pPr>
    </w:p>
    <w:p w14:paraId="66C64D20">
      <w:pPr>
        <w:pStyle w:val="4"/>
        <w:snapToGrid w:val="0"/>
        <w:spacing w:before="80" w:after="80" w:line="80" w:lineRule="atLeast"/>
        <w:jc w:val="center"/>
        <w:rPr>
          <w:rFonts w:hint="eastAsia" w:ascii="宋体" w:hAnsi="宋体" w:eastAsia="宋体" w:cs="Times New Roman"/>
          <w:color w:val="000000" w:themeColor="text1"/>
          <w:sz w:val="24"/>
          <w:szCs w:val="24"/>
          <w14:textFill>
            <w14:solidFill>
              <w14:schemeClr w14:val="tx1"/>
            </w14:solidFill>
          </w14:textFill>
        </w:rPr>
      </w:pPr>
    </w:p>
    <w:p w14:paraId="73CD2F93">
      <w:pPr>
        <w:pStyle w:val="4"/>
        <w:snapToGrid w:val="0"/>
        <w:spacing w:before="80" w:after="80" w:line="80" w:lineRule="atLeast"/>
        <w:jc w:val="center"/>
        <w:rPr>
          <w:rFonts w:hint="eastAsia" w:ascii="宋体" w:hAnsi="宋体" w:eastAsia="宋体" w:cs="Times New Roman"/>
          <w:color w:val="000000" w:themeColor="text1"/>
          <w:sz w:val="24"/>
          <w:szCs w:val="24"/>
          <w14:textFill>
            <w14:solidFill>
              <w14:schemeClr w14:val="tx1"/>
            </w14:solidFill>
          </w14:textFill>
        </w:rPr>
      </w:pPr>
    </w:p>
    <w:p w14:paraId="742B0AB5">
      <w:pPr>
        <w:pStyle w:val="4"/>
        <w:snapToGrid w:val="0"/>
        <w:spacing w:before="80" w:after="80" w:line="80" w:lineRule="atLeast"/>
        <w:jc w:val="center"/>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12.</w:t>
      </w:r>
      <w:r>
        <w:rPr>
          <w:rFonts w:hint="eastAsia" w:ascii="宋体" w:hAnsi="宋体" w:eastAsia="宋体" w:cs="Times New Roman"/>
          <w:color w:val="000000" w:themeColor="text1"/>
          <w:sz w:val="24"/>
          <w:szCs w:val="24"/>
          <w14:textFill>
            <w14:solidFill>
              <w14:schemeClr w14:val="tx1"/>
            </w14:solidFill>
          </w14:textFill>
        </w:rPr>
        <w:t>洁净空气处理机组</w:t>
      </w:r>
    </w:p>
    <w:p w14:paraId="368B00E4">
      <w:pPr>
        <w:pStyle w:val="4"/>
        <w:snapToGrid w:val="0"/>
        <w:spacing w:before="80" w:after="80" w:line="80" w:lineRule="atLeast"/>
        <w:ind w:firstLine="240" w:firstLineChars="100"/>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1.</w:t>
      </w:r>
      <w:r>
        <w:rPr>
          <w:rFonts w:hint="eastAsia" w:ascii="宋体" w:hAnsi="宋体"/>
          <w:color w:val="000000" w:themeColor="text1"/>
          <w:sz w:val="24"/>
          <w14:textFill>
            <w14:solidFill>
              <w14:schemeClr w14:val="tx1"/>
            </w14:solidFill>
          </w14:textFill>
        </w:rPr>
        <w:t>★</w:t>
      </w:r>
      <w:r>
        <w:rPr>
          <w:rFonts w:hint="eastAsia" w:ascii="宋体" w:hAnsi="宋体" w:eastAsia="宋体" w:cs="Times New Roman"/>
          <w:b w:val="0"/>
          <w:bCs w:val="0"/>
          <w:color w:val="000000" w:themeColor="text1"/>
          <w:sz w:val="24"/>
          <w:szCs w:val="24"/>
          <w14:textFill>
            <w14:solidFill>
              <w14:schemeClr w14:val="tx1"/>
            </w14:solidFill>
          </w14:textFill>
        </w:rPr>
        <w:t>铝柱为双腔结构，材料厚度不小于1.6mm，以保证良好的强度。铝柱具有防冷桥设计，稳定运行不小于14小时，表面不得有凝露现象，提供权威机构出具的凝露实验报告；洁净空气处理机组结构用密封胶为食品级专用密封材料，符合 FDA认证标准，落菌总数、大肠埃希氏菌、金黄色葡萄球菌、霉菌、酵母菌均不大于10CFU/g，沙门氏菌为阴性，提供TUV出具的检测报告的复印件并加盖制造商公章；空调机组的接水盘采用抗菌型不锈钢材质，对铜绿假单胞菌和鼠伤寒沙门氏菌的抗菌率大于99.9%，其中鼠伤寒沙门氏菌抗菌活性值大于5.5 ，提供权威第三方检测报告；洁净空气处理机组具有抗菌（除菌）性能对大肠杆菌、金黄色葡萄球菌和肺炎克雷伯氏菌的抗菌（除菌）大于99.99%，提供权威第三方检测报告</w:t>
      </w:r>
    </w:p>
    <w:p w14:paraId="4028D41C">
      <w:pPr>
        <w:pStyle w:val="4"/>
        <w:snapToGrid w:val="0"/>
        <w:spacing w:before="80" w:after="80" w:line="80" w:lineRule="atLeast"/>
        <w:ind w:firstLine="240" w:firstLineChars="100"/>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2.</w:t>
      </w:r>
      <w:r>
        <w:rPr>
          <w:rFonts w:hint="eastAsia" w:ascii="宋体" w:hAnsi="宋体"/>
          <w:color w:val="000000" w:themeColor="text1"/>
          <w:sz w:val="24"/>
          <w14:textFill>
            <w14:solidFill>
              <w14:schemeClr w14:val="tx1"/>
            </w14:solidFill>
          </w14:textFill>
        </w:rPr>
        <w:t>★</w:t>
      </w:r>
      <w:r>
        <w:rPr>
          <w:rFonts w:hint="eastAsia" w:ascii="宋体" w:hAnsi="宋体" w:eastAsia="宋体" w:cs="Times New Roman"/>
          <w:b w:val="0"/>
          <w:bCs w:val="0"/>
          <w:color w:val="000000" w:themeColor="text1"/>
          <w:sz w:val="24"/>
          <w:szCs w:val="24"/>
          <w14:textFill>
            <w14:solidFill>
              <w14:schemeClr w14:val="tx1"/>
            </w14:solidFill>
          </w14:textFill>
        </w:rPr>
        <w:t>机组的保温护板与框架之间、各功能段之间在拼装时，应采用不含硅的密封胶密封，具有区别于常规含硅密封胶的性能，不易老化变形，以保证整个机组的密封性。在静压1000Pa条件下，机组的最大漏风率不大于0.036%；机组在-400pa条件下漏风量≤0.05 L/(s*m²)；在700pa条件下漏风量≤0.07 L/(s*m²)，达到欧洲高标准L1级。提供相关检测认证文件；要求机组整体配备优良,质量好结构合理,性能良好稳定高。机组箱体应采用可拆装的板框结构。框架一般为铝合金框架，在+1000pa条件下，机组变形量≤0.4mm/m，在-1000pa条件下，机组变形量≤0.3mm/m。传热系数不高于0.51W/(m2.K)T2(M)级</w:t>
      </w:r>
    </w:p>
    <w:p w14:paraId="23DEC47D">
      <w:pPr>
        <w:pStyle w:val="4"/>
        <w:snapToGrid w:val="0"/>
        <w:spacing w:before="80" w:after="80" w:line="80" w:lineRule="atLeast"/>
        <w:ind w:firstLine="240" w:firstLineChars="100"/>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3.设备生产厂家有换热器的设计、制造能力。机组的所有换热器为其自主产品，为保证换热器的性能，制造商有完整的换热器生产线，要求所有表冷器在组装前逐台进行检漏试验，试验压力不小于2.5MP，保压10分钟无泄露和变形。为保证换热性能及使用寿命。提供换热器生产线主要设备或照片</w:t>
      </w:r>
      <w:r>
        <w:rPr>
          <w:rFonts w:hint="eastAsia" w:ascii="宋体" w:hAnsi="宋体" w:eastAsia="宋体" w:cs="Times New Roman"/>
          <w:b w:val="0"/>
          <w:bCs w:val="0"/>
          <w:color w:val="000000" w:themeColor="text1"/>
          <w:sz w:val="24"/>
          <w:szCs w:val="24"/>
          <w:lang w:eastAsia="zh-CN"/>
          <w14:textFill>
            <w14:solidFill>
              <w14:schemeClr w14:val="tx1"/>
            </w14:solidFill>
          </w14:textFill>
        </w:rPr>
        <w:t>。</w:t>
      </w:r>
      <w:r>
        <w:rPr>
          <w:rFonts w:hint="eastAsia" w:ascii="宋体" w:hAnsi="宋体" w:eastAsia="宋体" w:cs="Times New Roman"/>
          <w:b w:val="0"/>
          <w:bCs w:val="0"/>
          <w:color w:val="000000" w:themeColor="text1"/>
          <w:sz w:val="24"/>
          <w:szCs w:val="24"/>
          <w14:textFill>
            <w14:solidFill>
              <w14:schemeClr w14:val="tx1"/>
            </w14:solidFill>
          </w14:textFill>
        </w:rPr>
        <w:t>4.洁净空调机组在+400pa条件下过滤器旁通漏风量≤0.01%；在-400pa条件下过滤器旁通漏风量≤0.06%；并提供第三方检测报告。</w:t>
      </w:r>
    </w:p>
    <w:p w14:paraId="489994CC">
      <w:pPr>
        <w:pStyle w:val="4"/>
        <w:snapToGrid w:val="0"/>
        <w:spacing w:before="80" w:after="80" w:line="80" w:lineRule="atLeast"/>
        <w:ind w:firstLine="240" w:firstLineChars="100"/>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5.为保证机组与自控系统配合完美，运行稳定，空调生产商应有生产自动控制系统的能力，自控系统不得采用OEM产品，自控系统需采用PLC控制系统。在投标书中提供空调厂家自控系统生产的3C认证。（提供3C认证证书复印件加盖制造厂商公章）</w:t>
      </w:r>
    </w:p>
    <w:p w14:paraId="619A0F64">
      <w:pPr>
        <w:pStyle w:val="4"/>
        <w:snapToGrid w:val="0"/>
        <w:spacing w:before="80" w:after="80" w:line="80" w:lineRule="atLeast"/>
        <w:ind w:firstLine="240" w:firstLineChars="100"/>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6.洁净空调机组制造商应有成熟的恒温恒湿控制方案，并有相应的软件与之匹配，并原始取得国家版权局登记的软件著作权，并且应用时间不得低于12年。（提供恒温恒湿自动控制系统软件著作权登记证书）</w:t>
      </w:r>
    </w:p>
    <w:p w14:paraId="17A36102">
      <w:pPr>
        <w:pStyle w:val="4"/>
        <w:snapToGrid w:val="0"/>
        <w:spacing w:before="80" w:after="80" w:line="80" w:lineRule="atLeast"/>
        <w:ind w:firstLine="240" w:firstLineChars="100"/>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7.为保证非标净化空调机组的设计、生产能满足使用要求，并且达到一定的稳定性，制造商应有成熟的净化空调机组的设计选型软件，并经过至少8 年的实际应用经验。</w:t>
      </w:r>
    </w:p>
    <w:p w14:paraId="23091996">
      <w:pPr>
        <w:pStyle w:val="4"/>
        <w:snapToGrid w:val="0"/>
        <w:spacing w:before="80" w:after="80" w:line="80" w:lineRule="atLeast"/>
        <w:ind w:firstLine="240" w:firstLineChars="100"/>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8.箱体的框架、箱板均应有良好的保温性能，其传热系数不大于0.52w/(㎡*K)，达到</w:t>
      </w:r>
      <w:r>
        <w:rPr>
          <w:rFonts w:hint="eastAsia" w:ascii="宋体" w:hAnsi="宋体" w:eastAsia="宋体" w:cs="Times New Roman"/>
          <w:b w:val="0"/>
          <w:bCs w:val="0"/>
          <w:color w:val="000000" w:themeColor="text1"/>
          <w:sz w:val="24"/>
          <w:szCs w:val="24"/>
          <w:highlight w:val="none"/>
          <w14:textFill>
            <w14:solidFill>
              <w14:schemeClr w14:val="tx1"/>
            </w14:solidFill>
          </w14:textFill>
        </w:rPr>
        <w:t>高标准</w:t>
      </w:r>
      <w:r>
        <w:rPr>
          <w:rFonts w:hint="eastAsia" w:ascii="宋体" w:hAnsi="宋体" w:eastAsia="宋体" w:cs="Times New Roman"/>
          <w:b w:val="0"/>
          <w:bCs w:val="0"/>
          <w:color w:val="000000" w:themeColor="text1"/>
          <w:sz w:val="24"/>
          <w:szCs w:val="24"/>
          <w14:textFill>
            <w14:solidFill>
              <w14:schemeClr w14:val="tx1"/>
            </w14:solidFill>
          </w14:textFill>
        </w:rPr>
        <w:t>T2级。并提供第三方检测报告。</w:t>
      </w:r>
    </w:p>
    <w:p w14:paraId="664E4C10">
      <w:pPr>
        <w:pStyle w:val="4"/>
        <w:snapToGrid w:val="0"/>
        <w:spacing w:before="80" w:after="80" w:line="80" w:lineRule="atLeast"/>
        <w:ind w:firstLine="240" w:firstLineChars="100"/>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lang w:val="en-US" w:eastAsia="zh-CN"/>
          <w14:textFill>
            <w14:solidFill>
              <w14:schemeClr w14:val="tx1"/>
            </w14:solidFill>
          </w14:textFill>
        </w:rPr>
        <w:t>9</w:t>
      </w:r>
      <w:r>
        <w:rPr>
          <w:rFonts w:hint="eastAsia" w:ascii="宋体" w:hAnsi="宋体" w:eastAsia="宋体" w:cs="Times New Roman"/>
          <w:b w:val="0"/>
          <w:bCs w:val="0"/>
          <w:color w:val="000000" w:themeColor="text1"/>
          <w:sz w:val="24"/>
          <w:szCs w:val="24"/>
          <w14:textFill>
            <w14:solidFill>
              <w14:schemeClr w14:val="tx1"/>
            </w14:solidFill>
          </w14:textFill>
        </w:rPr>
        <w:t>.生产商在制造基地应有经过国家认可的，具有能效标识能源效率检测实验室认证的焓差实验室。机组在出厂前至少抽检一台上线检测，并提供测试报告。（提供能效标识能源效率检测实验室认证）</w:t>
      </w:r>
    </w:p>
    <w:p w14:paraId="02D66E9F">
      <w:pPr>
        <w:pStyle w:val="4"/>
        <w:snapToGrid w:val="0"/>
        <w:spacing w:before="80" w:after="80" w:line="80" w:lineRule="atLeast"/>
        <w:ind w:firstLine="240" w:firstLineChars="100"/>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1</w:t>
      </w:r>
      <w:r>
        <w:rPr>
          <w:rFonts w:hint="eastAsia" w:ascii="宋体" w:hAnsi="宋体" w:eastAsia="宋体" w:cs="Times New Roman"/>
          <w:b w:val="0"/>
          <w:bCs w:val="0"/>
          <w:color w:val="000000" w:themeColor="text1"/>
          <w:sz w:val="24"/>
          <w:szCs w:val="24"/>
          <w:lang w:val="en-US" w:eastAsia="zh-CN"/>
          <w14:textFill>
            <w14:solidFill>
              <w14:schemeClr w14:val="tx1"/>
            </w14:solidFill>
          </w14:textFill>
        </w:rPr>
        <w:t>0</w:t>
      </w:r>
      <w:r>
        <w:rPr>
          <w:rFonts w:hint="eastAsia" w:ascii="宋体" w:hAnsi="宋体" w:eastAsia="宋体" w:cs="Times New Roman"/>
          <w:b w:val="0"/>
          <w:bCs w:val="0"/>
          <w:color w:val="000000" w:themeColor="text1"/>
          <w:sz w:val="24"/>
          <w:szCs w:val="24"/>
          <w14:textFill>
            <w14:solidFill>
              <w14:schemeClr w14:val="tx1"/>
            </w14:solidFill>
          </w14:textFill>
        </w:rPr>
        <w:t>.空气处理机组获得CRAA产品认证；提供产品认证证书。</w:t>
      </w:r>
    </w:p>
    <w:p w14:paraId="7521FFA2">
      <w:pPr>
        <w:pStyle w:val="4"/>
        <w:snapToGrid w:val="0"/>
        <w:spacing w:before="80" w:after="80" w:line="80" w:lineRule="atLeast"/>
        <w:ind w:firstLine="240" w:firstLineChars="100"/>
        <w:rPr>
          <w:color w:val="000000" w:themeColor="text1"/>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1</w:t>
      </w:r>
      <w:r>
        <w:rPr>
          <w:rFonts w:hint="eastAsia" w:ascii="宋体" w:hAnsi="宋体" w:eastAsia="宋体" w:cs="Times New Roman"/>
          <w:b w:val="0"/>
          <w:bCs w:val="0"/>
          <w:color w:val="000000" w:themeColor="text1"/>
          <w:sz w:val="24"/>
          <w:szCs w:val="24"/>
          <w:lang w:val="en-US" w:eastAsia="zh-CN"/>
          <w14:textFill>
            <w14:solidFill>
              <w14:schemeClr w14:val="tx1"/>
            </w14:solidFill>
          </w14:textFill>
        </w:rPr>
        <w:t>1</w:t>
      </w:r>
      <w:r>
        <w:rPr>
          <w:rFonts w:hint="eastAsia" w:ascii="宋体" w:hAnsi="宋体" w:eastAsia="宋体" w:cs="Times New Roman"/>
          <w:b w:val="0"/>
          <w:bCs w:val="0"/>
          <w:color w:val="000000" w:themeColor="text1"/>
          <w:sz w:val="24"/>
          <w:szCs w:val="24"/>
          <w14:textFill>
            <w14:solidFill>
              <w14:schemeClr w14:val="tx1"/>
            </w14:solidFill>
          </w14:textFill>
        </w:rPr>
        <w:t>.投标人须提供针对本项目的“原厂质量与售后服务”承诺书。</w:t>
      </w:r>
    </w:p>
    <w:p w14:paraId="05613E1C">
      <w:pPr>
        <w:pStyle w:val="4"/>
        <w:snapToGrid w:val="0"/>
        <w:spacing w:before="80" w:after="80" w:line="80" w:lineRule="atLeast"/>
        <w:ind w:firstLine="240" w:firstLineChars="100"/>
        <w:rPr>
          <w:rFonts w:hint="eastAsia" w:ascii="宋体" w:hAnsi="宋体" w:eastAsia="宋体" w:cs="Times New Roman"/>
          <w:b w:val="0"/>
          <w:bCs w:val="0"/>
          <w:color w:val="000000" w:themeColor="text1"/>
          <w:sz w:val="24"/>
          <w:szCs w:val="24"/>
          <w14:textFill>
            <w14:solidFill>
              <w14:schemeClr w14:val="tx1"/>
            </w14:solidFill>
          </w14:textFill>
        </w:rPr>
      </w:pPr>
    </w:p>
    <w:p w14:paraId="5CEDC53D">
      <w:pPr>
        <w:pStyle w:val="18"/>
        <w:widowControl w:val="0"/>
        <w:kinsoku w:val="0"/>
        <w:overflowPunct w:val="0"/>
        <w:adjustRightInd w:val="0"/>
        <w:spacing w:before="9" w:beforeAutospacing="0" w:after="60" w:afterAutospacing="0" w:line="360" w:lineRule="auto"/>
        <w:ind w:right="66" w:rightChars="30"/>
        <w:jc w:val="center"/>
        <w:textAlignment w:val="baseline"/>
        <w:rPr>
          <w:rFonts w:hint="eastAsia" w:eastAsia="宋体"/>
          <w:b/>
          <w:color w:val="000000" w:themeColor="text1"/>
          <w:kern w:val="2"/>
          <w:highlight w:val="red"/>
          <w:lang w:bidi="ar"/>
          <w14:textFill>
            <w14:solidFill>
              <w14:schemeClr w14:val="tx1"/>
            </w14:solidFill>
          </w14:textFill>
        </w:rPr>
      </w:pPr>
    </w:p>
    <w:p w14:paraId="5B6690D0">
      <w:pPr>
        <w:pStyle w:val="18"/>
        <w:widowControl w:val="0"/>
        <w:kinsoku w:val="0"/>
        <w:overflowPunct w:val="0"/>
        <w:adjustRightInd w:val="0"/>
        <w:spacing w:before="9" w:beforeAutospacing="0" w:after="60" w:afterAutospacing="0" w:line="360" w:lineRule="auto"/>
        <w:ind w:right="66" w:rightChars="30"/>
        <w:jc w:val="center"/>
        <w:textAlignment w:val="baseline"/>
        <w:rPr>
          <w:rFonts w:hint="eastAsia" w:eastAsia="宋体"/>
          <w:b/>
          <w:color w:val="000000" w:themeColor="text1"/>
          <w:kern w:val="2"/>
          <w:highlight w:val="red"/>
          <w:lang w:bidi="ar"/>
          <w14:textFill>
            <w14:solidFill>
              <w14:schemeClr w14:val="tx1"/>
            </w14:solidFill>
          </w14:textFill>
        </w:rPr>
      </w:pPr>
    </w:p>
    <w:p w14:paraId="6AFC8C6C">
      <w:pPr>
        <w:rPr>
          <w:color w:val="000000" w:themeColor="text1"/>
          <w14:textFill>
            <w14:solidFill>
              <w14:schemeClr w14:val="tx1"/>
            </w14:solidFill>
          </w14:textFill>
        </w:rPr>
      </w:pPr>
    </w:p>
    <w:p w14:paraId="17ACAB30">
      <w:pPr>
        <w:ind w:firstLine="482" w:firstLineChars="200"/>
        <w:rPr>
          <w:rFonts w:hint="eastAsia" w:ascii="宋体" w:hAnsi="宋体" w:eastAsia="宋体" w:cs="宋体"/>
          <w:b/>
          <w:bCs/>
          <w:color w:val="000000" w:themeColor="text1"/>
          <w:sz w:val="24"/>
          <w:szCs w:val="24"/>
          <w:lang w:eastAsia="zh-CN"/>
          <w14:textFill>
            <w14:solidFill>
              <w14:schemeClr w14:val="tx1"/>
            </w14:solidFill>
          </w14:textFill>
        </w:rPr>
      </w:pPr>
    </w:p>
    <w:p w14:paraId="5B5FB913">
      <w:pPr>
        <w:rPr>
          <w:rFonts w:ascii="宋体" w:hAnsi="宋体" w:eastAsia="宋体" w:cs="宋体"/>
          <w:color w:val="000000" w:themeColor="text1"/>
          <w:sz w:val="24"/>
          <w:szCs w:val="24"/>
          <w:lang w:eastAsia="zh-CN"/>
          <w14:textFill>
            <w14:solidFill>
              <w14:schemeClr w14:val="tx1"/>
            </w14:solidFill>
          </w14:textFill>
        </w:rPr>
      </w:pPr>
    </w:p>
    <w:p w14:paraId="7508B6DD">
      <w:pPr>
        <w:rPr>
          <w:rFonts w:hint="default" w:ascii="宋体" w:hAnsi="宋体" w:eastAsia="宋体" w:cs="宋体"/>
          <w:color w:val="000000" w:themeColor="text1"/>
          <w:sz w:val="24"/>
          <w:szCs w:val="24"/>
          <w:lang w:val="en-US" w:eastAsia="zh-CN"/>
          <w14:textFill>
            <w14:solidFill>
              <w14:schemeClr w14:val="tx1"/>
            </w14:solidFill>
          </w14:textFill>
        </w:rPr>
      </w:pPr>
    </w:p>
    <w:p w14:paraId="009F6842">
      <w:pPr>
        <w:pStyle w:val="2"/>
        <w:rPr>
          <w:rFonts w:hint="default"/>
          <w:color w:val="000000" w:themeColor="text1"/>
          <w:lang w:eastAsia="zh-CN"/>
          <w14:textFill>
            <w14:solidFill>
              <w14:schemeClr w14:val="tx1"/>
            </w14:solidFill>
          </w14:textFill>
        </w:rPr>
      </w:pPr>
      <w:bookmarkStart w:id="45" w:name="_Toc20796"/>
      <w:r>
        <w:rPr>
          <w:color w:val="000000" w:themeColor="text1"/>
          <w:lang w:eastAsia="zh-CN"/>
          <w14:textFill>
            <w14:solidFill>
              <w14:schemeClr w14:val="tx1"/>
            </w14:solidFill>
          </w14:textFill>
        </w:rPr>
        <w:t>第四部分合同格式</w:t>
      </w:r>
      <w:bookmarkEnd w:id="45"/>
    </w:p>
    <w:p w14:paraId="4098A0A0">
      <w:pPr>
        <w:jc w:val="center"/>
        <w:rPr>
          <w:rFonts w:ascii="宋体" w:hAnsi="宋体"/>
          <w:color w:val="000000" w:themeColor="text1"/>
          <w:sz w:val="44"/>
          <w:szCs w:val="44"/>
          <w:lang w:eastAsia="zh-CN"/>
          <w14:textFill>
            <w14:solidFill>
              <w14:schemeClr w14:val="tx1"/>
            </w14:solidFill>
          </w14:textFill>
        </w:rPr>
      </w:pPr>
      <w:r>
        <w:rPr>
          <w:rFonts w:hint="eastAsia" w:ascii="宋体" w:hAnsi="宋体"/>
          <w:color w:val="000000" w:themeColor="text1"/>
          <w:sz w:val="44"/>
          <w:szCs w:val="44"/>
          <w:lang w:eastAsia="zh-CN"/>
          <w14:textFill>
            <w14:solidFill>
              <w14:schemeClr w14:val="tx1"/>
            </w14:solidFill>
          </w14:textFill>
        </w:rPr>
        <w:t>山东省政府采购合同</w:t>
      </w:r>
    </w:p>
    <w:p w14:paraId="0A5C281F">
      <w:pPr>
        <w:snapToGrid w:val="0"/>
        <w:jc w:val="center"/>
        <w:rPr>
          <w:rFonts w:ascii="宋体" w:hAnsi="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lang w:eastAsia="zh-CN"/>
          <w14:textFill>
            <w14:solidFill>
              <w14:schemeClr w14:val="tx1"/>
            </w14:solidFill>
          </w14:textFill>
        </w:rPr>
        <w:t>（工程类）</w:t>
      </w:r>
    </w:p>
    <w:p w14:paraId="2403A712">
      <w:pPr>
        <w:snapToGrid w:val="0"/>
        <w:jc w:val="center"/>
        <w:rPr>
          <w:rFonts w:ascii="宋体" w:hAnsi="宋体"/>
          <w:color w:val="000000" w:themeColor="text1"/>
          <w:sz w:val="28"/>
          <w:szCs w:val="28"/>
          <w:lang w:eastAsia="zh-CN"/>
          <w14:textFill>
            <w14:solidFill>
              <w14:schemeClr w14:val="tx1"/>
            </w14:solidFill>
          </w14:textFill>
        </w:rPr>
      </w:pPr>
    </w:p>
    <w:p w14:paraId="65A01C52">
      <w:pPr>
        <w:snapToGrid w:val="0"/>
        <w:jc w:val="center"/>
        <w:rPr>
          <w:rFonts w:ascii="宋体" w:hAnsi="宋体"/>
          <w:color w:val="000000" w:themeColor="text1"/>
          <w:sz w:val="28"/>
          <w:szCs w:val="28"/>
          <w:lang w:eastAsia="zh-CN"/>
          <w14:textFill>
            <w14:solidFill>
              <w14:schemeClr w14:val="tx1"/>
            </w14:solidFill>
          </w14:textFill>
        </w:rPr>
      </w:pPr>
    </w:p>
    <w:p w14:paraId="426983EB">
      <w:pPr>
        <w:ind w:firstLine="640" w:firstLineChars="200"/>
        <w:rPr>
          <w:rFonts w:ascii="宋体" w:hAnsi="宋体"/>
          <w:color w:val="000000" w:themeColor="text1"/>
          <w:sz w:val="32"/>
          <w:lang w:eastAsia="zh-CN"/>
          <w14:textFill>
            <w14:solidFill>
              <w14:schemeClr w14:val="tx1"/>
            </w14:solidFill>
          </w14:textFill>
        </w:rPr>
      </w:pPr>
      <w:r>
        <w:rPr>
          <w:rFonts w:hint="eastAsia" w:ascii="宋体" w:hAnsi="宋体"/>
          <w:color w:val="000000" w:themeColor="text1"/>
          <w:sz w:val="32"/>
          <w:lang w:eastAsia="zh-CN"/>
          <w14:textFill>
            <w14:solidFill>
              <w14:schemeClr w14:val="tx1"/>
            </w14:solidFill>
          </w14:textFill>
        </w:rPr>
        <w:t>项目名称：</w:t>
      </w:r>
    </w:p>
    <w:p w14:paraId="2A49E47B">
      <w:pPr>
        <w:ind w:firstLine="640" w:firstLineChars="200"/>
        <w:rPr>
          <w:rFonts w:ascii="宋体" w:hAnsi="宋体"/>
          <w:color w:val="000000" w:themeColor="text1"/>
          <w:sz w:val="32"/>
          <w:u w:val="single"/>
          <w:lang w:eastAsia="zh-CN"/>
          <w14:textFill>
            <w14:solidFill>
              <w14:schemeClr w14:val="tx1"/>
            </w14:solidFill>
          </w14:textFill>
        </w:rPr>
      </w:pPr>
      <w:r>
        <w:rPr>
          <w:rFonts w:hint="eastAsia" w:ascii="宋体" w:hAnsi="宋体"/>
          <w:color w:val="000000" w:themeColor="text1"/>
          <w:sz w:val="32"/>
          <w:lang w:eastAsia="zh-CN"/>
          <w14:textFill>
            <w14:solidFill>
              <w14:schemeClr w14:val="tx1"/>
            </w14:solidFill>
          </w14:textFill>
        </w:rPr>
        <w:t>合同编号：</w:t>
      </w:r>
    </w:p>
    <w:p w14:paraId="1991CA90">
      <w:pPr>
        <w:ind w:firstLine="640" w:firstLineChars="200"/>
        <w:rPr>
          <w:rFonts w:ascii="宋体" w:hAnsi="宋体"/>
          <w:b/>
          <w:color w:val="000000" w:themeColor="text1"/>
          <w:sz w:val="32"/>
          <w:u w:val="single"/>
          <w:lang w:eastAsia="zh-CN"/>
          <w14:textFill>
            <w14:solidFill>
              <w14:schemeClr w14:val="tx1"/>
            </w14:solidFill>
          </w14:textFill>
        </w:rPr>
      </w:pPr>
      <w:r>
        <w:rPr>
          <w:rFonts w:hint="eastAsia" w:ascii="宋体" w:hAnsi="宋体"/>
          <w:color w:val="000000" w:themeColor="text1"/>
          <w:sz w:val="32"/>
          <w:lang w:eastAsia="zh-CN"/>
          <w14:textFill>
            <w14:solidFill>
              <w14:schemeClr w14:val="tx1"/>
            </w14:solidFill>
          </w14:textFill>
        </w:rPr>
        <w:t>计划编号：</w:t>
      </w:r>
    </w:p>
    <w:p w14:paraId="49B8B97B">
      <w:pPr>
        <w:jc w:val="center"/>
        <w:rPr>
          <w:rFonts w:ascii="宋体" w:hAnsi="宋体"/>
          <w:b/>
          <w:color w:val="000000" w:themeColor="text1"/>
          <w:sz w:val="24"/>
          <w:lang w:eastAsia="zh-CN"/>
          <w14:textFill>
            <w14:solidFill>
              <w14:schemeClr w14:val="tx1"/>
            </w14:solidFill>
          </w14:textFill>
        </w:rPr>
      </w:pPr>
    </w:p>
    <w:p w14:paraId="130C2CBB">
      <w:pPr>
        <w:jc w:val="center"/>
        <w:rPr>
          <w:rFonts w:ascii="宋体" w:hAnsi="宋体"/>
          <w:b/>
          <w:color w:val="000000" w:themeColor="text1"/>
          <w:sz w:val="24"/>
          <w:lang w:eastAsia="zh-CN"/>
          <w14:textFill>
            <w14:solidFill>
              <w14:schemeClr w14:val="tx1"/>
            </w14:solidFill>
          </w14:textFill>
        </w:rPr>
      </w:pPr>
    </w:p>
    <w:p w14:paraId="2C9C36E9">
      <w:pPr>
        <w:jc w:val="center"/>
        <w:rPr>
          <w:rFonts w:ascii="宋体" w:hAnsi="宋体"/>
          <w:b/>
          <w:color w:val="000000" w:themeColor="text1"/>
          <w:sz w:val="24"/>
          <w:lang w:eastAsia="zh-CN"/>
          <w14:textFill>
            <w14:solidFill>
              <w14:schemeClr w14:val="tx1"/>
            </w14:solidFill>
          </w14:textFill>
        </w:rPr>
      </w:pPr>
    </w:p>
    <w:p w14:paraId="14F6B369">
      <w:pPr>
        <w:jc w:val="center"/>
        <w:rPr>
          <w:rFonts w:ascii="宋体" w:hAnsi="宋体"/>
          <w:b/>
          <w:color w:val="000000" w:themeColor="text1"/>
          <w:sz w:val="24"/>
          <w:lang w:eastAsia="zh-CN"/>
          <w14:textFill>
            <w14:solidFill>
              <w14:schemeClr w14:val="tx1"/>
            </w14:solidFill>
          </w14:textFill>
        </w:rPr>
      </w:pPr>
    </w:p>
    <w:p w14:paraId="4F216D6A">
      <w:pPr>
        <w:jc w:val="center"/>
        <w:rPr>
          <w:rFonts w:ascii="宋体" w:hAnsi="宋体"/>
          <w:b/>
          <w:color w:val="000000" w:themeColor="text1"/>
          <w:sz w:val="24"/>
          <w:lang w:eastAsia="zh-CN"/>
          <w14:textFill>
            <w14:solidFill>
              <w14:schemeClr w14:val="tx1"/>
            </w14:solidFill>
          </w14:textFill>
        </w:rPr>
      </w:pPr>
    </w:p>
    <w:p w14:paraId="07C15B3C">
      <w:pPr>
        <w:jc w:val="center"/>
        <w:rPr>
          <w:rFonts w:ascii="宋体" w:hAnsi="宋体"/>
          <w:b/>
          <w:color w:val="000000" w:themeColor="text1"/>
          <w:sz w:val="24"/>
          <w:lang w:eastAsia="zh-CN"/>
          <w14:textFill>
            <w14:solidFill>
              <w14:schemeClr w14:val="tx1"/>
            </w14:solidFill>
          </w14:textFill>
        </w:rPr>
      </w:pPr>
    </w:p>
    <w:p w14:paraId="554DDF15">
      <w:pPr>
        <w:ind w:firstLine="1687" w:firstLineChars="600"/>
        <w:rPr>
          <w:rFonts w:ascii="宋体" w:hAnsi="宋体"/>
          <w:b/>
          <w:color w:val="000000" w:themeColor="text1"/>
          <w:sz w:val="28"/>
          <w:lang w:eastAsia="zh-CN"/>
          <w14:textFill>
            <w14:solidFill>
              <w14:schemeClr w14:val="tx1"/>
            </w14:solidFill>
          </w14:textFill>
        </w:rPr>
      </w:pPr>
      <w:r>
        <w:rPr>
          <w:rFonts w:hint="eastAsia" w:ascii="宋体" w:hAnsi="宋体"/>
          <w:b/>
          <w:color w:val="000000" w:themeColor="text1"/>
          <w:sz w:val="28"/>
          <w:lang w:eastAsia="zh-CN"/>
          <w14:textFill>
            <w14:solidFill>
              <w14:schemeClr w14:val="tx1"/>
            </w14:solidFill>
          </w14:textFill>
        </w:rPr>
        <w:t>采购人：</w:t>
      </w:r>
    </w:p>
    <w:p w14:paraId="37D375E4">
      <w:pPr>
        <w:ind w:firstLine="1687" w:firstLineChars="600"/>
        <w:rPr>
          <w:rFonts w:ascii="宋体" w:hAnsi="宋体"/>
          <w:b/>
          <w:color w:val="000000" w:themeColor="text1"/>
          <w:sz w:val="28"/>
          <w:u w:val="single"/>
          <w:lang w:eastAsia="zh-CN"/>
          <w14:textFill>
            <w14:solidFill>
              <w14:schemeClr w14:val="tx1"/>
            </w14:solidFill>
          </w14:textFill>
        </w:rPr>
      </w:pPr>
      <w:r>
        <w:rPr>
          <w:rFonts w:hint="eastAsia" w:ascii="宋体" w:hAnsi="宋体"/>
          <w:b/>
          <w:color w:val="000000" w:themeColor="text1"/>
          <w:sz w:val="28"/>
          <w:lang w:eastAsia="zh-CN"/>
          <w14:textFill>
            <w14:solidFill>
              <w14:schemeClr w14:val="tx1"/>
            </w14:solidFill>
          </w14:textFill>
        </w:rPr>
        <w:t>供应商：</w:t>
      </w:r>
    </w:p>
    <w:p w14:paraId="235E62DF">
      <w:pPr>
        <w:ind w:firstLine="1687" w:firstLineChars="600"/>
        <w:rPr>
          <w:rFonts w:ascii="宋体" w:hAnsi="宋体"/>
          <w:b/>
          <w:color w:val="000000" w:themeColor="text1"/>
          <w:sz w:val="28"/>
          <w:lang w:eastAsia="zh-CN"/>
          <w14:textFill>
            <w14:solidFill>
              <w14:schemeClr w14:val="tx1"/>
            </w14:solidFill>
          </w14:textFill>
        </w:rPr>
      </w:pPr>
      <w:r>
        <w:rPr>
          <w:rFonts w:hint="eastAsia" w:ascii="宋体" w:hAnsi="宋体"/>
          <w:b/>
          <w:color w:val="000000" w:themeColor="text1"/>
          <w:sz w:val="28"/>
          <w:lang w:eastAsia="zh-CN"/>
          <w14:textFill>
            <w14:solidFill>
              <w14:schemeClr w14:val="tx1"/>
            </w14:solidFill>
          </w14:textFill>
        </w:rPr>
        <w:t>采购代理机构：</w:t>
      </w:r>
    </w:p>
    <w:p w14:paraId="1CCD467B">
      <w:pPr>
        <w:ind w:firstLine="1687" w:firstLineChars="600"/>
        <w:rPr>
          <w:rFonts w:ascii="宋体" w:hAnsi="宋体"/>
          <w:b/>
          <w:color w:val="000000" w:themeColor="text1"/>
          <w:sz w:val="28"/>
          <w:lang w:eastAsia="zh-CN"/>
          <w14:textFill>
            <w14:solidFill>
              <w14:schemeClr w14:val="tx1"/>
            </w14:solidFill>
          </w14:textFill>
        </w:rPr>
      </w:pPr>
      <w:r>
        <w:rPr>
          <w:rFonts w:hint="eastAsia" w:ascii="宋体" w:hAnsi="宋体"/>
          <w:b/>
          <w:color w:val="000000" w:themeColor="text1"/>
          <w:sz w:val="28"/>
          <w:lang w:eastAsia="zh-CN"/>
          <w14:textFill>
            <w14:solidFill>
              <w14:schemeClr w14:val="tx1"/>
            </w14:solidFill>
          </w14:textFill>
        </w:rPr>
        <w:t>签订时间：</w:t>
      </w:r>
    </w:p>
    <w:p w14:paraId="0E90A274">
      <w:pPr>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br w:type="page"/>
      </w:r>
    </w:p>
    <w:p w14:paraId="40265493">
      <w:pPr>
        <w:pStyle w:val="12"/>
        <w:ind w:left="0" w:leftChars="0"/>
        <w:jc w:val="center"/>
        <w:rPr>
          <w:rFonts w:ascii="宋体" w:hAnsi="宋体"/>
          <w:b/>
          <w:bCs/>
          <w:color w:val="000000" w:themeColor="text1"/>
          <w:sz w:val="32"/>
          <w:szCs w:val="32"/>
          <w:lang w:eastAsia="zh-CN"/>
          <w14:textFill>
            <w14:solidFill>
              <w14:schemeClr w14:val="tx1"/>
            </w14:solidFill>
          </w14:textFill>
        </w:rPr>
      </w:pPr>
      <w:r>
        <w:rPr>
          <w:rFonts w:hint="eastAsia" w:ascii="宋体" w:hAnsi="宋体"/>
          <w:b/>
          <w:bCs/>
          <w:color w:val="000000" w:themeColor="text1"/>
          <w:sz w:val="32"/>
          <w:szCs w:val="32"/>
          <w:lang w:eastAsia="zh-CN"/>
          <w14:textFill>
            <w14:solidFill>
              <w14:schemeClr w14:val="tx1"/>
            </w14:solidFill>
          </w14:textFill>
        </w:rPr>
        <w:t>目录</w:t>
      </w:r>
    </w:p>
    <w:p w14:paraId="3BFBFBC8">
      <w:pPr>
        <w:ind w:firstLine="567"/>
        <w:rPr>
          <w:rFonts w:ascii="宋体" w:hAnsi="宋体" w:cs="仿宋"/>
          <w:bCs/>
          <w:color w:val="000000" w:themeColor="text1"/>
          <w:sz w:val="24"/>
          <w:lang w:eastAsia="zh-CN"/>
          <w14:textFill>
            <w14:solidFill>
              <w14:schemeClr w14:val="tx1"/>
            </w14:solidFill>
          </w14:textFill>
        </w:rPr>
      </w:pPr>
      <w:r>
        <w:rPr>
          <w:rFonts w:hint="eastAsia" w:ascii="宋体" w:hAnsi="宋体" w:cs="仿宋"/>
          <w:bCs/>
          <w:color w:val="000000" w:themeColor="text1"/>
          <w:sz w:val="24"/>
          <w:lang w:eastAsia="zh-CN"/>
          <w14:textFill>
            <w14:solidFill>
              <w14:schemeClr w14:val="tx1"/>
            </w14:solidFill>
          </w14:textFill>
        </w:rPr>
        <w:t>一、合同协议书</w:t>
      </w:r>
    </w:p>
    <w:p w14:paraId="6433B7C3">
      <w:pPr>
        <w:ind w:firstLine="567"/>
        <w:rPr>
          <w:rFonts w:ascii="宋体" w:hAnsi="宋体" w:cs="仿宋"/>
          <w:bCs/>
          <w:color w:val="000000" w:themeColor="text1"/>
          <w:sz w:val="24"/>
          <w:lang w:eastAsia="zh-CN"/>
          <w14:textFill>
            <w14:solidFill>
              <w14:schemeClr w14:val="tx1"/>
            </w14:solidFill>
          </w14:textFill>
        </w:rPr>
      </w:pPr>
      <w:r>
        <w:rPr>
          <w:rFonts w:hint="eastAsia" w:ascii="宋体" w:hAnsi="宋体" w:cs="仿宋"/>
          <w:bCs/>
          <w:color w:val="000000" w:themeColor="text1"/>
          <w:sz w:val="24"/>
          <w:lang w:eastAsia="zh-CN"/>
          <w14:textFill>
            <w14:solidFill>
              <w14:schemeClr w14:val="tx1"/>
            </w14:solidFill>
          </w14:textFill>
        </w:rPr>
        <w:t>二、通用条款</w:t>
      </w:r>
    </w:p>
    <w:p w14:paraId="1E475F4A">
      <w:pPr>
        <w:ind w:firstLine="567"/>
        <w:rPr>
          <w:rFonts w:ascii="宋体" w:hAnsi="宋体" w:cs="仿宋"/>
          <w:bCs/>
          <w:color w:val="000000" w:themeColor="text1"/>
          <w:sz w:val="24"/>
          <w:lang w:eastAsia="zh-CN"/>
          <w14:textFill>
            <w14:solidFill>
              <w14:schemeClr w14:val="tx1"/>
            </w14:solidFill>
          </w14:textFill>
        </w:rPr>
      </w:pPr>
      <w:r>
        <w:rPr>
          <w:rFonts w:hint="eastAsia" w:ascii="宋体" w:hAnsi="宋体" w:cs="仿宋"/>
          <w:bCs/>
          <w:color w:val="000000" w:themeColor="text1"/>
          <w:sz w:val="24"/>
          <w:lang w:eastAsia="zh-CN"/>
          <w14:textFill>
            <w14:solidFill>
              <w14:schemeClr w14:val="tx1"/>
            </w14:solidFill>
          </w14:textFill>
        </w:rPr>
        <w:t>三、专用条款</w:t>
      </w:r>
    </w:p>
    <w:p w14:paraId="24DC9D30">
      <w:pPr>
        <w:ind w:firstLine="567"/>
        <w:rPr>
          <w:rFonts w:ascii="宋体" w:hAnsi="宋体" w:cs="仿宋"/>
          <w:bCs/>
          <w:color w:val="000000" w:themeColor="text1"/>
          <w:sz w:val="24"/>
          <w:lang w:eastAsia="zh-CN"/>
          <w14:textFill>
            <w14:solidFill>
              <w14:schemeClr w14:val="tx1"/>
            </w14:solidFill>
          </w14:textFill>
        </w:rPr>
      </w:pPr>
      <w:r>
        <w:rPr>
          <w:rFonts w:hint="eastAsia" w:ascii="宋体" w:hAnsi="宋体" w:cs="仿宋"/>
          <w:bCs/>
          <w:color w:val="000000" w:themeColor="text1"/>
          <w:sz w:val="24"/>
          <w:lang w:eastAsia="zh-CN"/>
          <w14:textFill>
            <w14:solidFill>
              <w14:schemeClr w14:val="tx1"/>
            </w14:solidFill>
          </w14:textFill>
        </w:rPr>
        <w:t>四、房屋建筑工程质量保修书</w:t>
      </w:r>
    </w:p>
    <w:p w14:paraId="02326990">
      <w:pPr>
        <w:ind w:firstLine="567"/>
        <w:rPr>
          <w:rFonts w:ascii="宋体" w:hAnsi="宋体" w:cs="仿宋"/>
          <w:bCs/>
          <w:color w:val="000000" w:themeColor="text1"/>
          <w:sz w:val="24"/>
          <w:lang w:eastAsia="zh-CN"/>
          <w14:textFill>
            <w14:solidFill>
              <w14:schemeClr w14:val="tx1"/>
            </w14:solidFill>
          </w14:textFill>
        </w:rPr>
      </w:pPr>
      <w:r>
        <w:rPr>
          <w:rFonts w:hint="eastAsia" w:ascii="宋体" w:hAnsi="宋体" w:cs="仿宋"/>
          <w:bCs/>
          <w:color w:val="000000" w:themeColor="text1"/>
          <w:sz w:val="24"/>
          <w:lang w:eastAsia="zh-CN"/>
          <w14:textFill>
            <w14:solidFill>
              <w14:schemeClr w14:val="tx1"/>
            </w14:solidFill>
          </w14:textFill>
        </w:rPr>
        <w:t>五、安全生产合同</w:t>
      </w:r>
    </w:p>
    <w:p w14:paraId="15D4ADC3">
      <w:pPr>
        <w:spacing w:line="440" w:lineRule="exact"/>
        <w:ind w:firstLine="360" w:firstLineChars="150"/>
        <w:jc w:val="center"/>
        <w:rPr>
          <w:rFonts w:ascii="宋体" w:hAnsi="宋体" w:cs="仿宋"/>
          <w:bCs/>
          <w:color w:val="000000" w:themeColor="text1"/>
          <w:sz w:val="24"/>
          <w:lang w:eastAsia="zh-CN"/>
          <w14:textFill>
            <w14:solidFill>
              <w14:schemeClr w14:val="tx1"/>
            </w14:solidFill>
          </w14:textFill>
        </w:rPr>
      </w:pPr>
      <w:r>
        <w:rPr>
          <w:rFonts w:ascii="宋体" w:hAnsi="宋体" w:cs="仿宋"/>
          <w:bCs/>
          <w:color w:val="000000" w:themeColor="text1"/>
          <w:sz w:val="24"/>
          <w:lang w:eastAsia="zh-CN"/>
          <w14:textFill>
            <w14:solidFill>
              <w14:schemeClr w14:val="tx1"/>
            </w14:solidFill>
          </w14:textFill>
        </w:rPr>
        <w:br w:type="page"/>
      </w:r>
      <w:r>
        <w:rPr>
          <w:rFonts w:hint="eastAsia" w:ascii="宋体" w:hAnsi="宋体" w:cs="仿宋"/>
          <w:bCs/>
          <w:color w:val="000000" w:themeColor="text1"/>
          <w:sz w:val="24"/>
          <w:lang w:eastAsia="zh-CN"/>
          <w14:textFill>
            <w14:solidFill>
              <w14:schemeClr w14:val="tx1"/>
            </w14:solidFill>
          </w14:textFill>
        </w:rPr>
        <w:t>一、合同协议书</w:t>
      </w:r>
    </w:p>
    <w:p w14:paraId="0F1BF734">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采购人（全称）：</w:t>
      </w:r>
    </w:p>
    <w:p w14:paraId="0032F5A2">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供应商（全称）：</w:t>
      </w:r>
    </w:p>
    <w:p w14:paraId="5107A1BC">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根据《中华人民共和国民法典》、《中华人民共和国建筑法》及有关法律规定，遵循平等、自愿、公平和诚实信用的原则，双方就工程施工及有关事项协商一致，共同达成如下协议：</w:t>
      </w:r>
    </w:p>
    <w:p w14:paraId="1358D2F6">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一、工程概况</w:t>
      </w:r>
    </w:p>
    <w:p w14:paraId="56FE850A">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1.工程名称：</w:t>
      </w:r>
    </w:p>
    <w:p w14:paraId="62420C2B">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2.工程地点：</w:t>
      </w:r>
    </w:p>
    <w:p w14:paraId="7C7C1862">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3.工程批准文号：</w:t>
      </w:r>
    </w:p>
    <w:p w14:paraId="0E5526D2">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4.资金来源：</w:t>
      </w:r>
    </w:p>
    <w:p w14:paraId="6D989646">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5.工程内容：</w:t>
      </w:r>
    </w:p>
    <w:p w14:paraId="3865622B">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群体工程应附《供应商承揽工程项目一览表》（附件1）。</w:t>
      </w:r>
    </w:p>
    <w:p w14:paraId="71ED76AC">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6.工程承包范围：</w:t>
      </w:r>
    </w:p>
    <w:p w14:paraId="5349A979">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二、合同工期</w:t>
      </w:r>
    </w:p>
    <w:p w14:paraId="0BDFB039">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计划开工日期：年月日。</w:t>
      </w:r>
    </w:p>
    <w:p w14:paraId="0A76222C">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计划竣工日期：年月日。</w:t>
      </w:r>
    </w:p>
    <w:p w14:paraId="4DE72303">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工期总日历天数：天。工期总日历天数与根据前述计划开竣工日期计算的工期天数不一致的，以工期总日历天数为准。</w:t>
      </w:r>
    </w:p>
    <w:p w14:paraId="47BD3296">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三、质量标准</w:t>
      </w:r>
    </w:p>
    <w:p w14:paraId="14A17F4C">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工程质量符合标准。</w:t>
      </w:r>
    </w:p>
    <w:p w14:paraId="2B17DDA4">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四、签约合同价与合同价格形式</w:t>
      </w:r>
    </w:p>
    <w:p w14:paraId="0893EE64">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1.签约合同价为：</w:t>
      </w:r>
    </w:p>
    <w:p w14:paraId="1A07C63B">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人民币（大写）；</w:t>
      </w:r>
    </w:p>
    <w:p w14:paraId="4BAB6977">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人民币（大写）(¥元)。</w:t>
      </w:r>
    </w:p>
    <w:p w14:paraId="2C5EC59B">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工程竣工结算值不包含暂列金额。</w:t>
      </w:r>
    </w:p>
    <w:p w14:paraId="352BE7E9">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2.合同价格形式：。</w:t>
      </w:r>
    </w:p>
    <w:p w14:paraId="128C67EC">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五、项目经理</w:t>
      </w:r>
    </w:p>
    <w:p w14:paraId="73096B61">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供应商项目经理：。</w:t>
      </w:r>
    </w:p>
    <w:p w14:paraId="073451F2">
      <w:pPr>
        <w:spacing w:line="440" w:lineRule="exact"/>
        <w:ind w:firstLine="480" w:firstLineChars="200"/>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六、资金来源</w:t>
      </w:r>
    </w:p>
    <w:p w14:paraId="3DEE9D6A">
      <w:pPr>
        <w:spacing w:line="440" w:lineRule="exact"/>
        <w:ind w:firstLine="480" w:firstLineChars="200"/>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预算内资金元；财政专户资金：元；自筹资金：元。</w:t>
      </w:r>
    </w:p>
    <w:p w14:paraId="786E3E66">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七、付款方式</w:t>
      </w:r>
    </w:p>
    <w:p w14:paraId="0F7FF95F">
      <w:pPr>
        <w:spacing w:line="440" w:lineRule="exact"/>
        <w:ind w:firstLine="480" w:firstLineChars="200"/>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□一次性支付方式：</w:t>
      </w:r>
    </w:p>
    <w:p w14:paraId="1715B659">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□分期支付方式：</w:t>
      </w:r>
    </w:p>
    <w:p w14:paraId="64ADFDBC">
      <w:pPr>
        <w:spacing w:line="440" w:lineRule="exact"/>
        <w:ind w:left="502" w:leftChars="228"/>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□其他支付方式：</w:t>
      </w:r>
    </w:p>
    <w:p w14:paraId="42F2C1F1">
      <w:pPr>
        <w:spacing w:line="440" w:lineRule="exact"/>
        <w:ind w:left="502" w:leftChars="228"/>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八、合同融资事项</w:t>
      </w:r>
    </w:p>
    <w:p w14:paraId="2BDF9730">
      <w:pPr>
        <w:spacing w:line="440" w:lineRule="exact"/>
        <w:ind w:firstLine="480" w:firstLineChars="200"/>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按照《山东省财政厅关于启动山东省政府采购合同融资与履约保函服务平台有关事项的通知》【鲁财采（2020）31号】、《山东省财政厅关于加强政府采购合同付款账户管理的通知》【鲁财采（2021）4号】文件相关要求，本合同可用于“山东省政府采购合同融资与履约保函服务平台”（简称融资平台）进行质押融资，如本合同已通过融资平台质押融资，融资平台将生成“政府采购合同回款账户确认单”，回传“山东省政府采购信息公开平台”推送至采购人。采购人应根据“确认单”信息，加强合同账户及资金支付管理，确保合同资金准确支付到贷款银行确认的回款账户，未经相关贷款金融机构同意不得随意变更。</w:t>
      </w:r>
    </w:p>
    <w:p w14:paraId="6600E76D">
      <w:pPr>
        <w:spacing w:line="440" w:lineRule="exact"/>
        <w:ind w:firstLine="480" w:firstLineChars="200"/>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九、合同文件构成</w:t>
      </w:r>
    </w:p>
    <w:p w14:paraId="75DC9218">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本协议书与下列文件一起构成合同文件：</w:t>
      </w:r>
    </w:p>
    <w:p w14:paraId="66FE633F">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（1）中标或成交通知书；</w:t>
      </w:r>
    </w:p>
    <w:p w14:paraId="71D3F4DF">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（2）报价函及其附录；</w:t>
      </w:r>
    </w:p>
    <w:p w14:paraId="430C0709">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（3）专用合同条款及其附件；</w:t>
      </w:r>
    </w:p>
    <w:p w14:paraId="2A3D66BB">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（4）通用合同条款；</w:t>
      </w:r>
    </w:p>
    <w:p w14:paraId="267CC2C3">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（5）技术标准和要求；</w:t>
      </w:r>
    </w:p>
    <w:p w14:paraId="66D04AC9">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（6）图纸（如果有）；</w:t>
      </w:r>
    </w:p>
    <w:p w14:paraId="2F1492D9">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（7）已标价工程量清单或预算书；</w:t>
      </w:r>
    </w:p>
    <w:p w14:paraId="4D4FD1C6">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（8）其他合同文件。</w:t>
      </w:r>
    </w:p>
    <w:p w14:paraId="2738A0A0">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在合同订立及履行过程中形成的与合同有关的文件均构成合同文件组成部分。</w:t>
      </w:r>
    </w:p>
    <w:p w14:paraId="7F8218A2">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上述各项合同文件包括合同当事人就该项合同文件所作出的补充和修改，属于同一类内容的文件，应以最新签署的为准。专用合同条款及其附件须经合同当事人签字或盖章。</w:t>
      </w:r>
    </w:p>
    <w:p w14:paraId="668DF879">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十、承诺</w:t>
      </w:r>
    </w:p>
    <w:p w14:paraId="2BE8E5DF">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1.采购人承诺按照法律规定履行项目审批手续、筹集工程建设资金并按照合同约定的期限和方式支付合同价款。</w:t>
      </w:r>
    </w:p>
    <w:p w14:paraId="61E1F347">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2.供应商承诺按照法律规定及合同约定组织完成工程施工，确保工程质量和安全，不进行转包及违法分包，并在缺陷责任期及保修期内承担相应的工程维修责任。</w:t>
      </w:r>
    </w:p>
    <w:p w14:paraId="29CBD4CF">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3.采购人和供应商通过招投标形式签订合同的，双方理解并承诺不再就同一工程另行签订与合同实质性内容相背离的协议。</w:t>
      </w:r>
    </w:p>
    <w:p w14:paraId="39EE28B6">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十一、词语含义</w:t>
      </w:r>
    </w:p>
    <w:p w14:paraId="4189B414">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本协议书中词语含义与第二部分通用合同条款中赋予的含义相同。</w:t>
      </w:r>
    </w:p>
    <w:p w14:paraId="387B41C0">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十二、签订时间</w:t>
      </w:r>
    </w:p>
    <w:p w14:paraId="439DC173">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本合同于签订。</w:t>
      </w:r>
    </w:p>
    <w:p w14:paraId="7BE7865D">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十三、签订地点</w:t>
      </w:r>
    </w:p>
    <w:p w14:paraId="295D66D4">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本合同在签订。</w:t>
      </w:r>
    </w:p>
    <w:p w14:paraId="77EA2B67">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十四、补充协议</w:t>
      </w:r>
    </w:p>
    <w:p w14:paraId="278AC741">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合同未尽事宜，合同当事人另行签订补充协议，补充协议是合同的组成部分。</w:t>
      </w:r>
    </w:p>
    <w:p w14:paraId="3A6349A6">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十五、合同生效</w:t>
      </w:r>
    </w:p>
    <w:p w14:paraId="72BA676D">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本合同自生效。</w:t>
      </w:r>
    </w:p>
    <w:p w14:paraId="4AF6E04D">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十六、合同份数</w:t>
      </w:r>
    </w:p>
    <w:p w14:paraId="1B187E9E">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本合同一式五份，均具有同等法律效力，采购人执贰份，供应商执贰份，代理机构一份。</w:t>
      </w:r>
    </w:p>
    <w:tbl>
      <w:tblPr>
        <w:tblStyle w:val="22"/>
        <w:tblW w:w="9113" w:type="dxa"/>
        <w:tblInd w:w="8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339"/>
        <w:gridCol w:w="4774"/>
      </w:tblGrid>
      <w:tr w14:paraId="688A9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4339" w:type="dxa"/>
            <w:vAlign w:val="center"/>
          </w:tcPr>
          <w:p w14:paraId="04487AF0">
            <w:pPr>
              <w:pStyle w:val="11"/>
              <w:widowControl w:val="0"/>
              <w:spacing w:line="440" w:lineRule="exact"/>
              <w:jc w:val="both"/>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采购人：(公章)</w:t>
            </w:r>
          </w:p>
        </w:tc>
        <w:tc>
          <w:tcPr>
            <w:tcW w:w="4774" w:type="dxa"/>
            <w:vAlign w:val="center"/>
          </w:tcPr>
          <w:p w14:paraId="53EB34CA">
            <w:pPr>
              <w:widowControl w:val="0"/>
              <w:spacing w:line="440" w:lineRule="exact"/>
              <w:ind w:left="-2" w:leftChars="-1"/>
              <w:jc w:val="both"/>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供应商：(公章)</w:t>
            </w:r>
          </w:p>
        </w:tc>
      </w:tr>
      <w:tr w14:paraId="66263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4339" w:type="dxa"/>
            <w:vAlign w:val="center"/>
          </w:tcPr>
          <w:p w14:paraId="0262F7FF">
            <w:pPr>
              <w:pStyle w:val="11"/>
              <w:widowControl w:val="0"/>
              <w:spacing w:line="440" w:lineRule="exact"/>
              <w:jc w:val="both"/>
              <w:rPr>
                <w:rFonts w:cs="宋体"/>
                <w:color w:val="000000" w:themeColor="text1"/>
                <w:sz w:val="24"/>
                <w:lang w:eastAsia="zh-CN"/>
                <w14:textFill>
                  <w14:solidFill>
                    <w14:schemeClr w14:val="tx1"/>
                  </w14:solidFill>
                </w14:textFill>
              </w:rPr>
            </w:pPr>
            <w:r>
              <w:rPr>
                <w:rFonts w:hint="eastAsia" w:cs="宋体"/>
                <w:color w:val="000000" w:themeColor="text1"/>
                <w:sz w:val="24"/>
                <w:lang w:eastAsia="zh-CN"/>
                <w14:textFill>
                  <w14:solidFill>
                    <w14:schemeClr w14:val="tx1"/>
                  </w14:solidFill>
                </w14:textFill>
              </w:rPr>
              <w:t>法定代表人或其委托代理人：</w:t>
            </w:r>
          </w:p>
          <w:p w14:paraId="01EEEA21">
            <w:pPr>
              <w:pStyle w:val="11"/>
              <w:widowControl w:val="0"/>
              <w:spacing w:line="440" w:lineRule="exact"/>
              <w:jc w:val="both"/>
              <w:rPr>
                <w:rFonts w:cs="宋体"/>
                <w:color w:val="000000" w:themeColor="text1"/>
                <w:sz w:val="24"/>
                <w:lang w:eastAsia="zh-CN"/>
                <w14:textFill>
                  <w14:solidFill>
                    <w14:schemeClr w14:val="tx1"/>
                  </w14:solidFill>
                </w14:textFill>
              </w:rPr>
            </w:pPr>
            <w:r>
              <w:rPr>
                <w:rFonts w:hint="eastAsia" w:cs="宋体"/>
                <w:color w:val="000000" w:themeColor="text1"/>
                <w:sz w:val="24"/>
                <w:lang w:eastAsia="zh-CN"/>
                <w14:textFill>
                  <w14:solidFill>
                    <w14:schemeClr w14:val="tx1"/>
                  </w14:solidFill>
                </w14:textFill>
              </w:rPr>
              <w:t>（签字或盖章）</w:t>
            </w:r>
          </w:p>
        </w:tc>
        <w:tc>
          <w:tcPr>
            <w:tcW w:w="4774" w:type="dxa"/>
            <w:vAlign w:val="center"/>
          </w:tcPr>
          <w:p w14:paraId="5538764C">
            <w:pPr>
              <w:pStyle w:val="11"/>
              <w:widowControl w:val="0"/>
              <w:spacing w:line="440" w:lineRule="exact"/>
              <w:jc w:val="both"/>
              <w:rPr>
                <w:rFonts w:cs="宋体"/>
                <w:color w:val="000000" w:themeColor="text1"/>
                <w:sz w:val="24"/>
                <w:lang w:eastAsia="zh-CN"/>
                <w14:textFill>
                  <w14:solidFill>
                    <w14:schemeClr w14:val="tx1"/>
                  </w14:solidFill>
                </w14:textFill>
              </w:rPr>
            </w:pPr>
            <w:r>
              <w:rPr>
                <w:rFonts w:hint="eastAsia" w:cs="宋体"/>
                <w:color w:val="000000" w:themeColor="text1"/>
                <w:sz w:val="24"/>
                <w:lang w:eastAsia="zh-CN"/>
                <w14:textFill>
                  <w14:solidFill>
                    <w14:schemeClr w14:val="tx1"/>
                  </w14:solidFill>
                </w14:textFill>
              </w:rPr>
              <w:t>法定代表人或其委托代理人：</w:t>
            </w:r>
          </w:p>
          <w:p w14:paraId="0A894220">
            <w:pPr>
              <w:widowControl w:val="0"/>
              <w:spacing w:line="440" w:lineRule="exact"/>
              <w:ind w:left="-2" w:leftChars="-1"/>
              <w:jc w:val="both"/>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（签字或盖章）</w:t>
            </w:r>
          </w:p>
        </w:tc>
      </w:tr>
      <w:tr w14:paraId="3D4F4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339" w:type="dxa"/>
            <w:vAlign w:val="center"/>
          </w:tcPr>
          <w:p w14:paraId="1B24D7B8">
            <w:pPr>
              <w:pStyle w:val="11"/>
              <w:widowControl w:val="0"/>
              <w:spacing w:line="440" w:lineRule="exact"/>
              <w:jc w:val="both"/>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住所：</w:t>
            </w:r>
          </w:p>
        </w:tc>
        <w:tc>
          <w:tcPr>
            <w:tcW w:w="4774" w:type="dxa"/>
            <w:vAlign w:val="center"/>
          </w:tcPr>
          <w:p w14:paraId="7CA18746">
            <w:pPr>
              <w:pStyle w:val="11"/>
              <w:widowControl w:val="0"/>
              <w:spacing w:line="440" w:lineRule="exact"/>
              <w:jc w:val="both"/>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住所：</w:t>
            </w:r>
          </w:p>
        </w:tc>
      </w:tr>
      <w:tr w14:paraId="5A2B6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339" w:type="dxa"/>
            <w:vAlign w:val="center"/>
          </w:tcPr>
          <w:p w14:paraId="2C6A0AFA">
            <w:pPr>
              <w:pStyle w:val="11"/>
              <w:widowControl w:val="0"/>
              <w:spacing w:line="440" w:lineRule="exact"/>
              <w:jc w:val="both"/>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电话：</w:t>
            </w:r>
          </w:p>
        </w:tc>
        <w:tc>
          <w:tcPr>
            <w:tcW w:w="4774" w:type="dxa"/>
            <w:vAlign w:val="center"/>
          </w:tcPr>
          <w:p w14:paraId="25F9CD24">
            <w:pPr>
              <w:pStyle w:val="11"/>
              <w:widowControl w:val="0"/>
              <w:spacing w:line="440" w:lineRule="exact"/>
              <w:jc w:val="both"/>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电话：</w:t>
            </w:r>
          </w:p>
        </w:tc>
      </w:tr>
      <w:tr w14:paraId="0C507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339" w:type="dxa"/>
            <w:vAlign w:val="center"/>
          </w:tcPr>
          <w:p w14:paraId="5755B8B1">
            <w:pPr>
              <w:pStyle w:val="11"/>
              <w:widowControl w:val="0"/>
              <w:spacing w:line="440" w:lineRule="exact"/>
              <w:jc w:val="both"/>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开户银行：</w:t>
            </w:r>
          </w:p>
        </w:tc>
        <w:tc>
          <w:tcPr>
            <w:tcW w:w="4774" w:type="dxa"/>
            <w:vAlign w:val="center"/>
          </w:tcPr>
          <w:p w14:paraId="4E321773">
            <w:pPr>
              <w:pStyle w:val="11"/>
              <w:widowControl w:val="0"/>
              <w:spacing w:line="440" w:lineRule="exact"/>
              <w:jc w:val="both"/>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开户银行：</w:t>
            </w:r>
          </w:p>
        </w:tc>
      </w:tr>
      <w:tr w14:paraId="1472E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339" w:type="dxa"/>
            <w:vAlign w:val="center"/>
          </w:tcPr>
          <w:p w14:paraId="4EEFB8EE">
            <w:pPr>
              <w:pStyle w:val="11"/>
              <w:widowControl w:val="0"/>
              <w:spacing w:line="440" w:lineRule="exact"/>
              <w:jc w:val="both"/>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账号：</w:t>
            </w:r>
          </w:p>
        </w:tc>
        <w:tc>
          <w:tcPr>
            <w:tcW w:w="4774" w:type="dxa"/>
            <w:vAlign w:val="center"/>
          </w:tcPr>
          <w:p w14:paraId="48B64A62">
            <w:pPr>
              <w:pStyle w:val="11"/>
              <w:widowControl w:val="0"/>
              <w:spacing w:line="440" w:lineRule="exact"/>
              <w:jc w:val="both"/>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账号：</w:t>
            </w:r>
          </w:p>
        </w:tc>
      </w:tr>
      <w:tr w14:paraId="38668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339" w:type="dxa"/>
            <w:vAlign w:val="center"/>
          </w:tcPr>
          <w:p w14:paraId="47025981">
            <w:pPr>
              <w:pStyle w:val="11"/>
              <w:widowControl w:val="0"/>
              <w:spacing w:line="440" w:lineRule="exact"/>
              <w:jc w:val="both"/>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邮政编码：</w:t>
            </w:r>
          </w:p>
        </w:tc>
        <w:tc>
          <w:tcPr>
            <w:tcW w:w="4774" w:type="dxa"/>
            <w:vAlign w:val="center"/>
          </w:tcPr>
          <w:p w14:paraId="3F615D72">
            <w:pPr>
              <w:pStyle w:val="11"/>
              <w:widowControl w:val="0"/>
              <w:spacing w:line="440" w:lineRule="exact"/>
              <w:jc w:val="both"/>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邮政编码：</w:t>
            </w:r>
          </w:p>
        </w:tc>
      </w:tr>
      <w:tr w14:paraId="4EF09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339" w:type="dxa"/>
            <w:vAlign w:val="center"/>
          </w:tcPr>
          <w:p w14:paraId="2B57E570">
            <w:pPr>
              <w:pStyle w:val="11"/>
              <w:widowControl w:val="0"/>
              <w:spacing w:line="440" w:lineRule="exact"/>
              <w:jc w:val="both"/>
              <w:rPr>
                <w:rFonts w:cs="宋体"/>
                <w:color w:val="000000" w:themeColor="text1"/>
                <w:sz w:val="24"/>
                <w:lang w:eastAsia="zh-CN"/>
                <w14:textFill>
                  <w14:solidFill>
                    <w14:schemeClr w14:val="tx1"/>
                  </w14:solidFill>
                </w14:textFill>
              </w:rPr>
            </w:pPr>
            <w:r>
              <w:rPr>
                <w:rFonts w:hint="eastAsia" w:cs="宋体"/>
                <w:color w:val="000000" w:themeColor="text1"/>
                <w:sz w:val="24"/>
                <w:lang w:eastAsia="zh-CN"/>
                <w14:textFill>
                  <w14:solidFill>
                    <w14:schemeClr w14:val="tx1"/>
                  </w14:solidFill>
                </w14:textFill>
              </w:rPr>
              <w:t>代理机构：</w:t>
            </w:r>
          </w:p>
        </w:tc>
        <w:tc>
          <w:tcPr>
            <w:tcW w:w="4774" w:type="dxa"/>
            <w:vAlign w:val="center"/>
          </w:tcPr>
          <w:p w14:paraId="2B27D476">
            <w:pPr>
              <w:pStyle w:val="11"/>
              <w:widowControl w:val="0"/>
              <w:spacing w:line="440" w:lineRule="exact"/>
              <w:jc w:val="both"/>
              <w:rPr>
                <w:rFonts w:cs="宋体"/>
                <w:color w:val="000000" w:themeColor="text1"/>
                <w:sz w:val="24"/>
                <w:lang w:eastAsia="zh-CN"/>
                <w14:textFill>
                  <w14:solidFill>
                    <w14:schemeClr w14:val="tx1"/>
                  </w14:solidFill>
                </w14:textFill>
              </w:rPr>
            </w:pPr>
            <w:r>
              <w:rPr>
                <w:rFonts w:hint="eastAsia" w:cs="宋体"/>
                <w:color w:val="000000" w:themeColor="text1"/>
                <w:sz w:val="24"/>
                <w:lang w:eastAsia="zh-CN"/>
                <w14:textFill>
                  <w14:solidFill>
                    <w14:schemeClr w14:val="tx1"/>
                  </w14:solidFill>
                </w14:textFill>
              </w:rPr>
              <w:t>监督机构：</w:t>
            </w:r>
          </w:p>
        </w:tc>
      </w:tr>
    </w:tbl>
    <w:p w14:paraId="6D92B969">
      <w:pPr>
        <w:spacing w:line="440" w:lineRule="exact"/>
        <w:jc w:val="center"/>
        <w:rPr>
          <w:rFonts w:ascii="宋体" w:hAnsi="宋体" w:cs="仿宋"/>
          <w:bCs/>
          <w:color w:val="000000" w:themeColor="text1"/>
          <w:sz w:val="24"/>
          <w14:textFill>
            <w14:solidFill>
              <w14:schemeClr w14:val="tx1"/>
            </w14:solidFill>
          </w14:textFill>
        </w:rPr>
      </w:pPr>
      <w:r>
        <w:rPr>
          <w:rFonts w:ascii="宋体" w:hAnsi="宋体" w:cs="仿宋"/>
          <w:bCs/>
          <w:color w:val="000000" w:themeColor="text1"/>
          <w:sz w:val="24"/>
          <w14:textFill>
            <w14:solidFill>
              <w14:schemeClr w14:val="tx1"/>
            </w14:solidFill>
          </w14:textFill>
        </w:rPr>
        <w:br w:type="page"/>
      </w:r>
      <w:r>
        <w:rPr>
          <w:rFonts w:hint="eastAsia" w:ascii="宋体" w:hAnsi="宋体" w:cs="仿宋"/>
          <w:bCs/>
          <w:color w:val="000000" w:themeColor="text1"/>
          <w:sz w:val="24"/>
          <w14:textFill>
            <w14:solidFill>
              <w14:schemeClr w14:val="tx1"/>
            </w14:solidFill>
          </w14:textFill>
        </w:rPr>
        <w:t>二、通用条款</w:t>
      </w:r>
    </w:p>
    <w:p w14:paraId="4D53D023">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采用国家工商行政管理局和建设部颁发的《建设工程施工合同》（GF—2013—0201）的通用条款。</w:t>
      </w:r>
    </w:p>
    <w:p w14:paraId="5C9B7C2E">
      <w:pPr>
        <w:spacing w:line="440" w:lineRule="exact"/>
        <w:jc w:val="center"/>
        <w:rPr>
          <w:rFonts w:ascii="宋体" w:hAnsi="宋体" w:cs="仿宋"/>
          <w:bCs/>
          <w:color w:val="000000" w:themeColor="text1"/>
          <w:sz w:val="24"/>
          <w:lang w:eastAsia="zh-CN"/>
          <w14:textFill>
            <w14:solidFill>
              <w14:schemeClr w14:val="tx1"/>
            </w14:solidFill>
          </w14:textFill>
        </w:rPr>
      </w:pPr>
      <w:r>
        <w:rPr>
          <w:rFonts w:hint="eastAsia" w:ascii="宋体" w:hAnsi="宋体" w:cs="仿宋"/>
          <w:bCs/>
          <w:color w:val="000000" w:themeColor="text1"/>
          <w:sz w:val="24"/>
          <w:lang w:eastAsia="zh-CN"/>
          <w14:textFill>
            <w14:solidFill>
              <w14:schemeClr w14:val="tx1"/>
            </w14:solidFill>
          </w14:textFill>
        </w:rPr>
        <w:t>三、专用条款</w:t>
      </w:r>
    </w:p>
    <w:p w14:paraId="36615685">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合同专用条款是对合同通用条款中有关条款的补充、删改或具体化，应对照合同通用条款中同一编号的条款一起阅读和理解。如果本合同专用条款与合同通用条款之间有不同之处，以本合同专用条款为准。本合同不予否定的（或提及的）通用条款视为认同。其余的条款为中华人民共和国建设部和国家工商行政管理总局共同制定的《建设工程施工合同》（GF—2013—0201）中的《专用条款》。</w:t>
      </w:r>
    </w:p>
    <w:p w14:paraId="7753AB54">
      <w:pPr>
        <w:spacing w:line="440" w:lineRule="exact"/>
        <w:rPr>
          <w:rFonts w:ascii="宋体" w:hAnsi="宋体"/>
          <w:bCs/>
          <w:color w:val="000000" w:themeColor="text1"/>
          <w:sz w:val="24"/>
          <w:lang w:eastAsia="zh-CN"/>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1.一般约定</w:t>
      </w:r>
    </w:p>
    <w:p w14:paraId="4FB5CB74">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1.1词语定义</w:t>
      </w:r>
    </w:p>
    <w:p w14:paraId="2980018B">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1.1.1合同</w:t>
      </w:r>
    </w:p>
    <w:p w14:paraId="2B1644EB">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1.1.1.10其他合同文件包括：</w:t>
      </w:r>
      <w:r>
        <w:rPr>
          <w:rFonts w:hint="eastAsia" w:ascii="宋体" w:hAnsi="宋体" w:cs="宋体"/>
          <w:color w:val="000000" w:themeColor="text1"/>
          <w:sz w:val="24"/>
          <w:lang w:eastAsia="zh-CN"/>
          <w14:textFill>
            <w14:solidFill>
              <w14:schemeClr w14:val="tx1"/>
            </w14:solidFill>
          </w14:textFill>
        </w:rPr>
        <w:t>供应商的书面承诺</w:t>
      </w:r>
      <w:r>
        <w:rPr>
          <w:rFonts w:hint="eastAsia" w:ascii="宋体" w:hAnsi="宋体"/>
          <w:color w:val="000000" w:themeColor="text1"/>
          <w:sz w:val="24"/>
          <w:lang w:eastAsia="zh-CN"/>
          <w14:textFill>
            <w14:solidFill>
              <w14:schemeClr w14:val="tx1"/>
            </w14:solidFill>
          </w14:textFill>
        </w:rPr>
        <w:t>。</w:t>
      </w:r>
    </w:p>
    <w:p w14:paraId="40C9791B">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1.1.2合同当事人及其他相关方</w:t>
      </w:r>
    </w:p>
    <w:p w14:paraId="2FD2B082">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1.1.2.4监理人：</w:t>
      </w:r>
    </w:p>
    <w:p w14:paraId="6D0482FF">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名称：；</w:t>
      </w:r>
    </w:p>
    <w:p w14:paraId="135A74DA">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资质类别和等级：；</w:t>
      </w:r>
    </w:p>
    <w:p w14:paraId="4B44E7C4">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联系电话：；</w:t>
      </w:r>
    </w:p>
    <w:p w14:paraId="023CAAC4">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电子信箱：；</w:t>
      </w:r>
    </w:p>
    <w:p w14:paraId="4651C644">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通信地址：。</w:t>
      </w:r>
    </w:p>
    <w:p w14:paraId="7C197C2E">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1.1.2.5设计人：</w:t>
      </w:r>
    </w:p>
    <w:p w14:paraId="2D9CEF1D">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名称：；</w:t>
      </w:r>
    </w:p>
    <w:p w14:paraId="551EE0C0">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资质类别和等级：；</w:t>
      </w:r>
    </w:p>
    <w:p w14:paraId="43EB1B63">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联系电话：；</w:t>
      </w:r>
    </w:p>
    <w:p w14:paraId="7CCC2BBD">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电子信箱：；</w:t>
      </w:r>
    </w:p>
    <w:p w14:paraId="307EB279">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通信地址：。</w:t>
      </w:r>
    </w:p>
    <w:p w14:paraId="60B28395">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1.3法律</w:t>
      </w:r>
    </w:p>
    <w:p w14:paraId="781E80E7">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适用于合同的其他规范性文件：执行现行的国家法律法规，遵守山东省、聊城市的地方法规和有关部门的规章、规定</w:t>
      </w:r>
      <w:r>
        <w:rPr>
          <w:rFonts w:hint="eastAsia" w:ascii="宋体" w:hAnsi="宋体"/>
          <w:color w:val="000000" w:themeColor="text1"/>
          <w:sz w:val="24"/>
          <w:lang w:eastAsia="zh-CN"/>
          <w14:textFill>
            <w14:solidFill>
              <w14:schemeClr w14:val="tx1"/>
            </w14:solidFill>
          </w14:textFill>
        </w:rPr>
        <w:t>。</w:t>
      </w:r>
    </w:p>
    <w:p w14:paraId="7A975DF4">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1.4标准和规范</w:t>
      </w:r>
    </w:p>
    <w:p w14:paraId="42084536">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1.4.1适用于工程的标准规范包括：执行国家、省市现行的水利建设工程施工及验收规范和施工技术标准、建设工程施工操作规程、建设工程质量管理条例、工程建设标准强制性条文、建筑施工安全检查标准、建筑工程质量检验评定标准、建筑安装工程质量检验评定统一标准以及有关建筑质量、安全施工、建筑材料备案证制度等有关文件、规定。</w:t>
      </w:r>
    </w:p>
    <w:p w14:paraId="7B2C1B21">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1.5合同文件的优先顺序</w:t>
      </w:r>
    </w:p>
    <w:p w14:paraId="59BCFB74">
      <w:pPr>
        <w:spacing w:line="440" w:lineRule="exact"/>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合同文件组成及优先顺序为：执行《通用条款》第1.5条。</w:t>
      </w:r>
    </w:p>
    <w:p w14:paraId="6076B1AB">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1.6图纸和供应商文件</w:t>
      </w:r>
      <w:r>
        <w:rPr>
          <w:rFonts w:hint="eastAsia" w:ascii="宋体" w:hAnsi="宋体"/>
          <w:color w:val="000000" w:themeColor="text1"/>
          <w:sz w:val="24"/>
          <w:lang w:eastAsia="zh-CN"/>
          <w14:textFill>
            <w14:solidFill>
              <w14:schemeClr w14:val="tx1"/>
            </w14:solidFill>
          </w14:textFill>
        </w:rPr>
        <w:tab/>
      </w:r>
    </w:p>
    <w:p w14:paraId="72E38CD4">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1.6.1图纸的提供</w:t>
      </w:r>
    </w:p>
    <w:p w14:paraId="4C2682AD">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采购人向供应商提供图纸的期限：</w:t>
      </w:r>
      <w:r>
        <w:rPr>
          <w:rFonts w:hint="eastAsia" w:ascii="宋体" w:hAnsi="宋体" w:cs="宋体"/>
          <w:color w:val="000000" w:themeColor="text1"/>
          <w:sz w:val="24"/>
          <w:lang w:eastAsia="zh-CN"/>
          <w14:textFill>
            <w14:solidFill>
              <w14:schemeClr w14:val="tx1"/>
            </w14:solidFill>
          </w14:textFill>
        </w:rPr>
        <w:t>开工前</w:t>
      </w:r>
      <w:r>
        <w:rPr>
          <w:rFonts w:hint="eastAsia" w:ascii="宋体" w:hAnsi="宋体"/>
          <w:color w:val="000000" w:themeColor="text1"/>
          <w:sz w:val="24"/>
          <w:lang w:eastAsia="zh-CN"/>
          <w14:textFill>
            <w14:solidFill>
              <w14:schemeClr w14:val="tx1"/>
            </w14:solidFill>
          </w14:textFill>
        </w:rPr>
        <w:t>；</w:t>
      </w:r>
    </w:p>
    <w:p w14:paraId="51C991B6">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采购人向供应商提供图纸的数量：/；</w:t>
      </w:r>
    </w:p>
    <w:p w14:paraId="4CDE6CF3">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采购人向供应商提供图纸的内容：/。</w:t>
      </w:r>
    </w:p>
    <w:p w14:paraId="7B5CD93F">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1.7联络</w:t>
      </w:r>
    </w:p>
    <w:p w14:paraId="58E2100C">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1.7.1采购人和供应商应当在</w:t>
      </w:r>
      <w:r>
        <w:rPr>
          <w:rFonts w:hint="eastAsia" w:ascii="宋体" w:hAnsi="宋体" w:cs="宋体"/>
          <w:color w:val="000000" w:themeColor="text1"/>
          <w:sz w:val="24"/>
          <w:lang w:eastAsia="zh-CN"/>
          <w14:textFill>
            <w14:solidFill>
              <w14:schemeClr w14:val="tx1"/>
            </w14:solidFill>
          </w14:textFill>
        </w:rPr>
        <w:t>3</w:t>
      </w:r>
      <w:r>
        <w:rPr>
          <w:rFonts w:hint="eastAsia" w:ascii="宋体" w:hAnsi="宋体"/>
          <w:color w:val="000000" w:themeColor="text1"/>
          <w:sz w:val="24"/>
          <w:lang w:eastAsia="zh-CN"/>
          <w14:textFill>
            <w14:solidFill>
              <w14:schemeClr w14:val="tx1"/>
            </w14:solidFill>
          </w14:textFill>
        </w:rPr>
        <w:t>天内将与合同有关的通知、批准、证明、证书、指示、指令、要求、请求、同意、意见、确定和决定等书面函件送达对方当事人。</w:t>
      </w:r>
    </w:p>
    <w:p w14:paraId="6B4F2683">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1.7.2采购人接收文件的地点：；</w:t>
      </w:r>
    </w:p>
    <w:p w14:paraId="45070F39">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采购人指定的接收人为：</w:t>
      </w:r>
      <w:r>
        <w:rPr>
          <w:rFonts w:hint="eastAsia" w:ascii="宋体" w:hAnsi="宋体" w:cs="宋体"/>
          <w:color w:val="000000" w:themeColor="text1"/>
          <w:sz w:val="24"/>
          <w:lang w:eastAsia="zh-CN"/>
          <w14:textFill>
            <w14:solidFill>
              <w14:schemeClr w14:val="tx1"/>
            </w14:solidFill>
          </w14:textFill>
        </w:rPr>
        <w:t>业主派驻现场代表。</w:t>
      </w:r>
    </w:p>
    <w:p w14:paraId="5DFC08FD">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供应商接收文件的地点：</w:t>
      </w:r>
      <w:r>
        <w:rPr>
          <w:rFonts w:hint="eastAsia" w:ascii="宋体" w:hAnsi="宋体" w:cs="宋体"/>
          <w:color w:val="000000" w:themeColor="text1"/>
          <w:sz w:val="24"/>
          <w:lang w:eastAsia="zh-CN"/>
          <w14:textFill>
            <w14:solidFill>
              <w14:schemeClr w14:val="tx1"/>
            </w14:solidFill>
          </w14:textFill>
        </w:rPr>
        <w:t>供应商施工现场项目部；</w:t>
      </w:r>
    </w:p>
    <w:p w14:paraId="2128704F">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供应商指定的接收人为：</w:t>
      </w:r>
      <w:r>
        <w:rPr>
          <w:rFonts w:hint="eastAsia" w:ascii="宋体" w:hAnsi="宋体" w:cs="宋体"/>
          <w:color w:val="000000" w:themeColor="text1"/>
          <w:sz w:val="24"/>
          <w:lang w:eastAsia="zh-CN"/>
          <w14:textFill>
            <w14:solidFill>
              <w14:schemeClr w14:val="tx1"/>
            </w14:solidFill>
          </w14:textFill>
        </w:rPr>
        <w:t>项目经理。</w:t>
      </w:r>
    </w:p>
    <w:p w14:paraId="19514539">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监理人接收文件的地点：</w:t>
      </w:r>
    </w:p>
    <w:p w14:paraId="509A70F1">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监理人指定的接收人为：</w:t>
      </w:r>
    </w:p>
    <w:p w14:paraId="658F0F10">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1.11知识产权</w:t>
      </w:r>
    </w:p>
    <w:p w14:paraId="52A698ED">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1.11.1关于采购人提供给供应商的图纸、采购人为实施工程自行编制或委托编制的技术规范以及反映采购人关于合同要求或其他类似性质的文件的著作权的归属：</w:t>
      </w:r>
      <w:r>
        <w:rPr>
          <w:rFonts w:hint="eastAsia" w:ascii="宋体" w:hAnsi="宋体" w:cs="宋体"/>
          <w:color w:val="000000" w:themeColor="text1"/>
          <w:sz w:val="24"/>
          <w:lang w:eastAsia="zh-CN"/>
          <w14:textFill>
            <w14:solidFill>
              <w14:schemeClr w14:val="tx1"/>
            </w14:solidFill>
          </w14:textFill>
        </w:rPr>
        <w:t>属于采购人</w:t>
      </w:r>
      <w:r>
        <w:rPr>
          <w:rFonts w:hint="eastAsia" w:ascii="宋体" w:hAnsi="宋体"/>
          <w:color w:val="000000" w:themeColor="text1"/>
          <w:sz w:val="24"/>
          <w:lang w:eastAsia="zh-CN"/>
          <w14:textFill>
            <w14:solidFill>
              <w14:schemeClr w14:val="tx1"/>
            </w14:solidFill>
          </w14:textFill>
        </w:rPr>
        <w:t>。</w:t>
      </w:r>
    </w:p>
    <w:p w14:paraId="4DEEDF76">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关于采购人提供的上述文件的使用限制的要求：</w:t>
      </w:r>
      <w:r>
        <w:rPr>
          <w:rFonts w:hint="eastAsia" w:ascii="宋体" w:hAnsi="宋体" w:cs="宋体"/>
          <w:color w:val="000000" w:themeColor="text1"/>
          <w:sz w:val="24"/>
          <w:lang w:eastAsia="zh-CN"/>
          <w14:textFill>
            <w14:solidFill>
              <w14:schemeClr w14:val="tx1"/>
            </w14:solidFill>
          </w14:textFill>
        </w:rPr>
        <w:t>未经采购人书面同意，供应商不得为了合同以外的目的而复制、使用上述文件或将之提供给任何第三方。</w:t>
      </w:r>
    </w:p>
    <w:p w14:paraId="15FDFEDB">
      <w:pPr>
        <w:spacing w:line="440" w:lineRule="exact"/>
        <w:rPr>
          <w:rFonts w:ascii="宋体" w:hAnsi="宋体"/>
          <w:bCs/>
          <w:color w:val="000000" w:themeColor="text1"/>
          <w:sz w:val="24"/>
          <w:lang w:eastAsia="zh-CN"/>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2.采购人</w:t>
      </w:r>
    </w:p>
    <w:p w14:paraId="39C5E6CC">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2.2采购人代表</w:t>
      </w:r>
    </w:p>
    <w:p w14:paraId="57AE50FC">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采购人代表：</w:t>
      </w:r>
    </w:p>
    <w:p w14:paraId="7DC682E3">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姓名：；</w:t>
      </w:r>
    </w:p>
    <w:p w14:paraId="459C3DAD">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身份证号：；</w:t>
      </w:r>
    </w:p>
    <w:p w14:paraId="48E872BF">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职务：；</w:t>
      </w:r>
    </w:p>
    <w:p w14:paraId="08917451">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联系电话：；</w:t>
      </w:r>
    </w:p>
    <w:p w14:paraId="6D47638C">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电子信箱：；</w:t>
      </w:r>
    </w:p>
    <w:p w14:paraId="2439EAB2">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通信地址：。</w:t>
      </w:r>
    </w:p>
    <w:p w14:paraId="2B56C898">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2.4施工现场、施工条件和基础资料的提供</w:t>
      </w:r>
    </w:p>
    <w:p w14:paraId="2C30D4C9">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2.4.1提供施工现场</w:t>
      </w:r>
    </w:p>
    <w:p w14:paraId="55893340">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关于采购人移交施工现场的期限要求：</w:t>
      </w:r>
      <w:r>
        <w:rPr>
          <w:rFonts w:hint="eastAsia" w:ascii="宋体" w:hAnsi="宋体" w:cs="宋体"/>
          <w:color w:val="000000" w:themeColor="text1"/>
          <w:sz w:val="24"/>
          <w:lang w:eastAsia="zh-CN"/>
          <w14:textFill>
            <w14:solidFill>
              <w14:schemeClr w14:val="tx1"/>
            </w14:solidFill>
          </w14:textFill>
        </w:rPr>
        <w:t>已具备开工条件。</w:t>
      </w:r>
    </w:p>
    <w:p w14:paraId="5D76954B">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2.4.2提供施工条件</w:t>
      </w:r>
    </w:p>
    <w:p w14:paraId="0BB7FA37">
      <w:pPr>
        <w:spacing w:line="440" w:lineRule="exact"/>
        <w:ind w:firstLine="480" w:firstLineChars="200"/>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关于采购人应负责提供施工所需要的条件，包括：</w:t>
      </w:r>
    </w:p>
    <w:p w14:paraId="4E22AE29">
      <w:pPr>
        <w:spacing w:line="440" w:lineRule="exact"/>
        <w:ind w:firstLine="480" w:firstLineChars="200"/>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(1)施工场地具备施工条件的要求及完成的时间：已具备开工条件。</w:t>
      </w:r>
    </w:p>
    <w:p w14:paraId="4B59B313">
      <w:pPr>
        <w:spacing w:line="440" w:lineRule="exact"/>
        <w:ind w:firstLine="480" w:firstLineChars="200"/>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(2)施工所需的水、电、电讯线路接至施工现场的时间、地点和供应要求：由采购人协助，供应商自行解决。</w:t>
      </w:r>
    </w:p>
    <w:p w14:paraId="09C91A23">
      <w:pPr>
        <w:spacing w:line="440" w:lineRule="exact"/>
        <w:ind w:firstLine="480" w:firstLineChars="200"/>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(3)施工场地与公共道路的通道开通时间和要求：已开通。</w:t>
      </w:r>
    </w:p>
    <w:p w14:paraId="3151030A">
      <w:pPr>
        <w:spacing w:line="440" w:lineRule="exact"/>
        <w:ind w:firstLine="480" w:firstLineChars="200"/>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(4)工程地质和地下管线资料的提供时间：由供应商自行进行现场管线调查，若有管线迁移，经采购人确认后承担费用。</w:t>
      </w:r>
    </w:p>
    <w:p w14:paraId="1DE4002F">
      <w:pPr>
        <w:spacing w:line="440" w:lineRule="exact"/>
        <w:ind w:firstLine="480" w:firstLineChars="200"/>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(5)由采购人办理的施工所需证件、批件的名称和完成时间：采购人按部门规定办理。</w:t>
      </w:r>
    </w:p>
    <w:p w14:paraId="7DEA640A">
      <w:pPr>
        <w:spacing w:line="440" w:lineRule="exact"/>
        <w:ind w:firstLine="480" w:firstLineChars="200"/>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(6)水准点与坐标控制点交验要求：。</w:t>
      </w:r>
    </w:p>
    <w:p w14:paraId="3CF4C244">
      <w:pPr>
        <w:spacing w:line="440" w:lineRule="exact"/>
        <w:ind w:firstLine="480" w:firstLineChars="200"/>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(7)图纸会审和设计交底时间：由采购人通知具体时间。</w:t>
      </w:r>
    </w:p>
    <w:p w14:paraId="6857E376">
      <w:pPr>
        <w:spacing w:line="440" w:lineRule="exact"/>
        <w:ind w:firstLine="480" w:firstLineChars="200"/>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(8)协调处理施工场地周围邻近建筑物、构筑物（含文物保护建筑）、古树名木的保护工作：由供应商提出具体保护措施和价格，经审计和采购人确认后执行，费用由采购人承担。</w:t>
      </w:r>
    </w:p>
    <w:p w14:paraId="13B5513E">
      <w:pPr>
        <w:spacing w:line="440" w:lineRule="exact"/>
        <w:ind w:firstLine="480" w:firstLineChars="200"/>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(9)双方约定采购人应做的其它工作：另行协商</w:t>
      </w:r>
    </w:p>
    <w:p w14:paraId="27B123E3">
      <w:pPr>
        <w:spacing w:line="440" w:lineRule="exact"/>
        <w:rPr>
          <w:rFonts w:ascii="宋体" w:hAnsi="宋体"/>
          <w:bCs/>
          <w:color w:val="000000" w:themeColor="text1"/>
          <w:sz w:val="24"/>
          <w:lang w:eastAsia="zh-CN"/>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3.供应商</w:t>
      </w:r>
    </w:p>
    <w:p w14:paraId="356E924F">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3.1供应商的一般义务</w:t>
      </w:r>
    </w:p>
    <w:p w14:paraId="39F2CC26">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（5）供应商提交的竣工资料的内容：1、完整准确的竣工图纸 2、竣工内业资料。 </w:t>
      </w:r>
    </w:p>
    <w:p w14:paraId="5CB9C3E8">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供应商需要提交的竣工资料套数：竣工图六套（要求计算机出图），其中原件五套，电子文件一套；竣工内业资料三套。</w:t>
      </w:r>
    </w:p>
    <w:p w14:paraId="57F88F4E">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供应商提交的竣工资料的费用承担：发生费用由供应商承担。</w:t>
      </w:r>
    </w:p>
    <w:p w14:paraId="7E337093">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供应商提交的竣工资料移交时间：竣工验收前。</w:t>
      </w:r>
    </w:p>
    <w:p w14:paraId="22909CBA">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供应商提交的竣工资料形式要求：书面形式和电子文件。 </w:t>
      </w:r>
    </w:p>
    <w:p w14:paraId="6E122530">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（6）供应商应履行的其他义务：</w:t>
      </w:r>
    </w:p>
    <w:p w14:paraId="7B49BEFB">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A、供应商按规定办理环保、安全等手续。</w:t>
      </w:r>
    </w:p>
    <w:p w14:paraId="1DF15B1F">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B、按照国家有关规定管理农民用工，供应商应及时支付农民工工资，并对其工作安全、劳动保险等事宜负责，若因此造成影响所有责任由供应商承担。</w:t>
      </w:r>
    </w:p>
    <w:p w14:paraId="68B11D3E">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C、供应商按照本合同9.1（2）款提交进度计划，并承担由此的责任和义务。</w:t>
      </w:r>
    </w:p>
    <w:p w14:paraId="40502F76">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3.2项目经理</w:t>
      </w:r>
    </w:p>
    <w:p w14:paraId="646CA2D1">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3.2.1项目经理：</w:t>
      </w:r>
    </w:p>
    <w:p w14:paraId="298C9A1D">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姓名：；</w:t>
      </w:r>
    </w:p>
    <w:p w14:paraId="140DD569">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身份证号：；</w:t>
      </w:r>
    </w:p>
    <w:p w14:paraId="5F6D6B2A">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建造师执业资格等级：；</w:t>
      </w:r>
    </w:p>
    <w:p w14:paraId="7ED02E66">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建造师注册证书号：；</w:t>
      </w:r>
    </w:p>
    <w:p w14:paraId="53136C48">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建造师执业印章号：；</w:t>
      </w:r>
    </w:p>
    <w:p w14:paraId="2BB1D95E">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安全生产考核合格证书号：；</w:t>
      </w:r>
    </w:p>
    <w:p w14:paraId="6F8C6D31">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联系电话：；</w:t>
      </w:r>
    </w:p>
    <w:p w14:paraId="2FD919AC">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电子信箱：；</w:t>
      </w:r>
    </w:p>
    <w:p w14:paraId="656C610E">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通信地址：；</w:t>
      </w:r>
    </w:p>
    <w:p w14:paraId="54F81FB2">
      <w:pPr>
        <w:spacing w:line="440" w:lineRule="exact"/>
        <w:ind w:firstLine="480" w:firstLineChars="200"/>
        <w:rPr>
          <w:rFonts w:ascii="宋体" w:hAnsi="宋体" w:cs="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关于项目经理每月在施工现场的时间要求：项目经理应常驻施工现场，每月不得少于24天。项目经理未经批准，擅自离开施工现场的违约责任：</w:t>
      </w:r>
      <w:r>
        <w:rPr>
          <w:rFonts w:hint="eastAsia" w:ascii="宋体" w:hAnsi="宋体" w:cs="宋体"/>
          <w:color w:val="000000" w:themeColor="text1"/>
          <w:sz w:val="24"/>
          <w:lang w:eastAsia="zh-CN"/>
          <w14:textFill>
            <w14:solidFill>
              <w14:schemeClr w14:val="tx1"/>
            </w14:solidFill>
          </w14:textFill>
        </w:rPr>
        <w:t>项目负责人（项目经理）如不能达到承诺的到位率，在当月的工程进度款中按2000元/天扣罚；如累计到位率不到总到位率的70%（到位率由监理工程师与发包方派驻工程师共同考核），则供应商将承担成交价2%的违约金。</w:t>
      </w:r>
    </w:p>
    <w:p w14:paraId="5F09CF8B">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3.2.3供应商擅自更换项目经理的违约责任：</w:t>
      </w:r>
      <w:r>
        <w:rPr>
          <w:rFonts w:hint="eastAsia" w:ascii="宋体" w:hAnsi="宋体" w:cs="宋体"/>
          <w:color w:val="000000" w:themeColor="text1"/>
          <w:sz w:val="24"/>
          <w:lang w:eastAsia="zh-CN"/>
          <w14:textFill>
            <w14:solidFill>
              <w14:schemeClr w14:val="tx1"/>
            </w14:solidFill>
          </w14:textFill>
        </w:rPr>
        <w:t>采购人有权要求供应商进行赔偿，每发生一次扣除结算价的千分之五作为赔偿金。</w:t>
      </w:r>
    </w:p>
    <w:p w14:paraId="5F0EE89D">
      <w:pPr>
        <w:spacing w:line="440" w:lineRule="exact"/>
        <w:rPr>
          <w:rFonts w:ascii="宋体" w:hAnsi="宋体" w:cs="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3.2.4供应商无正当理由拒绝更换项目经理的违约责任：</w:t>
      </w:r>
      <w:r>
        <w:rPr>
          <w:rFonts w:hint="eastAsia" w:ascii="宋体" w:hAnsi="宋体" w:cs="宋体"/>
          <w:color w:val="000000" w:themeColor="text1"/>
          <w:sz w:val="24"/>
          <w:lang w:eastAsia="zh-CN"/>
          <w14:textFill>
            <w14:solidFill>
              <w14:schemeClr w14:val="tx1"/>
            </w14:solidFill>
          </w14:textFill>
        </w:rPr>
        <w:t>由此对采购人造成的工期延误和经济损失由供应商承担。</w:t>
      </w:r>
    </w:p>
    <w:p w14:paraId="012D0162">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3.3供应商人员</w:t>
      </w:r>
    </w:p>
    <w:p w14:paraId="51516A42">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3.3.1供应商提交项目管理机构及施工现场管理人员安排报告的期限：接到开工通知后3天内。</w:t>
      </w:r>
    </w:p>
    <w:p w14:paraId="3159575E">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3.3.3供应商无正当理由拒绝撤换主要施工管理人员的违约责任：由此对采购人造成的工期延误和经济损失由供应商承担。</w:t>
      </w:r>
    </w:p>
    <w:p w14:paraId="46B2DA52">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3.3.4 供应商主要施工管理人员离开施工现场的批准要求：执行通用条款。</w:t>
      </w:r>
    </w:p>
    <w:p w14:paraId="33B30936">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3.3.5供应商擅自更换主要施工管理人员的违约责任：未经采购人同意不得擅自更换主要施工管理人员，否则供应商承担成交价2%的违约金。</w:t>
      </w:r>
    </w:p>
    <w:p w14:paraId="1AECC44A">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供应商主要施工管理人员擅自离开施工现场的违约责任：项目管理班子人员在施工现场时间必须与报价文件的承诺相一致。如未经工程师书面同意达不到承诺要求的，项目技术负责人每缺一天罚款2000元，其他每缺一天罚款300元，并在当月的工程进度款中扣除。</w:t>
      </w:r>
    </w:p>
    <w:p w14:paraId="0FEE537C">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3.5分包</w:t>
      </w:r>
    </w:p>
    <w:p w14:paraId="5B408B03">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3.5.1分包的一般约定</w:t>
      </w:r>
    </w:p>
    <w:p w14:paraId="5797C8F0">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禁止分包的工程包括：</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olor w:val="000000" w:themeColor="text1"/>
          <w:sz w:val="24"/>
          <w:lang w:eastAsia="zh-CN"/>
          <w14:textFill>
            <w14:solidFill>
              <w14:schemeClr w14:val="tx1"/>
            </w14:solidFill>
          </w14:textFill>
        </w:rPr>
        <w:t>。</w:t>
      </w:r>
    </w:p>
    <w:p w14:paraId="24A0917C">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主体结构、关键性工作的范围：</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olor w:val="000000" w:themeColor="text1"/>
          <w:sz w:val="24"/>
          <w:lang w:eastAsia="zh-CN"/>
          <w14:textFill>
            <w14:solidFill>
              <w14:schemeClr w14:val="tx1"/>
            </w14:solidFill>
          </w14:textFill>
        </w:rPr>
        <w:t>。</w:t>
      </w:r>
    </w:p>
    <w:p w14:paraId="6489710A">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3.5.2分包的确定</w:t>
      </w:r>
    </w:p>
    <w:p w14:paraId="5A34D1FD">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允许分包的专业工程包括：</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olor w:val="000000" w:themeColor="text1"/>
          <w:sz w:val="24"/>
          <w:lang w:eastAsia="zh-CN"/>
          <w14:textFill>
            <w14:solidFill>
              <w14:schemeClr w14:val="tx1"/>
            </w14:solidFill>
          </w14:textFill>
        </w:rPr>
        <w:t>。</w:t>
      </w:r>
    </w:p>
    <w:p w14:paraId="2458911F">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其他关于分包的约定：</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olor w:val="000000" w:themeColor="text1"/>
          <w:sz w:val="24"/>
          <w:lang w:eastAsia="zh-CN"/>
          <w14:textFill>
            <w14:solidFill>
              <w14:schemeClr w14:val="tx1"/>
            </w14:solidFill>
          </w14:textFill>
        </w:rPr>
        <w:t>。</w:t>
      </w:r>
    </w:p>
    <w:p w14:paraId="3041E415">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3.5.4分包合同价款</w:t>
      </w:r>
    </w:p>
    <w:p w14:paraId="7EC3FEB9">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关于分包合同价款支付的约定：</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olor w:val="000000" w:themeColor="text1"/>
          <w:sz w:val="24"/>
          <w:lang w:eastAsia="zh-CN"/>
          <w14:textFill>
            <w14:solidFill>
              <w14:schemeClr w14:val="tx1"/>
            </w14:solidFill>
          </w14:textFill>
        </w:rPr>
        <w:t>。</w:t>
      </w:r>
    </w:p>
    <w:p w14:paraId="1EBF317A">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3.6工程照管与成品、半成品保护</w:t>
      </w:r>
    </w:p>
    <w:p w14:paraId="67D0BB40">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供应商负责照管工程及工程相关的材料、工程设备的起始时间：执行通用条款。</w:t>
      </w:r>
    </w:p>
    <w:p w14:paraId="7E18C1E1">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3.7履约担保</w:t>
      </w:r>
    </w:p>
    <w:p w14:paraId="1B57444C">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供应商是否提供履约担保：</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olor w:val="000000" w:themeColor="text1"/>
          <w:sz w:val="24"/>
          <w:lang w:eastAsia="zh-CN"/>
          <w14:textFill>
            <w14:solidFill>
              <w14:schemeClr w14:val="tx1"/>
            </w14:solidFill>
          </w14:textFill>
        </w:rPr>
        <w:t>。</w:t>
      </w:r>
    </w:p>
    <w:p w14:paraId="53DD8DBF">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供应商提供履约担保的形式、金额及期限的：</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olor w:val="000000" w:themeColor="text1"/>
          <w:sz w:val="24"/>
          <w:lang w:eastAsia="zh-CN"/>
          <w14:textFill>
            <w14:solidFill>
              <w14:schemeClr w14:val="tx1"/>
            </w14:solidFill>
          </w14:textFill>
        </w:rPr>
        <w:t>。</w:t>
      </w:r>
    </w:p>
    <w:p w14:paraId="70AE7EDE">
      <w:pPr>
        <w:spacing w:line="440" w:lineRule="exact"/>
        <w:rPr>
          <w:rFonts w:ascii="宋体" w:hAnsi="宋体"/>
          <w:bCs/>
          <w:color w:val="000000" w:themeColor="text1"/>
          <w:sz w:val="24"/>
          <w:lang w:eastAsia="zh-CN"/>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4.监理人</w:t>
      </w:r>
    </w:p>
    <w:p w14:paraId="26A44AA3">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4.1监理人的一般规定</w:t>
      </w:r>
    </w:p>
    <w:p w14:paraId="4EFCCD94">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关于监理人的监理内容：。</w:t>
      </w:r>
    </w:p>
    <w:p w14:paraId="4A707C9F">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4.2监理人员</w:t>
      </w:r>
    </w:p>
    <w:p w14:paraId="7568DA41">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总监理工程师：</w:t>
      </w:r>
    </w:p>
    <w:p w14:paraId="4832EC20">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姓名：；</w:t>
      </w:r>
    </w:p>
    <w:p w14:paraId="5C018F6B">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职务：；</w:t>
      </w:r>
    </w:p>
    <w:p w14:paraId="0E018AFC">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监理工程师执业资格证书号：；</w:t>
      </w:r>
    </w:p>
    <w:p w14:paraId="3037E741">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联系电话：；</w:t>
      </w:r>
    </w:p>
    <w:p w14:paraId="1B10F51C">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电子信箱：；</w:t>
      </w:r>
    </w:p>
    <w:p w14:paraId="03BA37E5">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通信地址：；</w:t>
      </w:r>
    </w:p>
    <w:p w14:paraId="2028F808">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关于监理人的其他约定：</w:t>
      </w:r>
      <w:r>
        <w:rPr>
          <w:rFonts w:hint="eastAsia" w:ascii="宋体" w:hAnsi="宋体" w:cs="仿宋"/>
          <w:color w:val="000000" w:themeColor="text1"/>
          <w:sz w:val="24"/>
          <w:lang w:eastAsia="zh-CN"/>
          <w14:textFill>
            <w14:solidFill>
              <w14:schemeClr w14:val="tx1"/>
            </w14:solidFill>
          </w14:textFill>
        </w:rPr>
        <w:t>。</w:t>
      </w:r>
    </w:p>
    <w:p w14:paraId="402894D9">
      <w:pPr>
        <w:spacing w:line="440" w:lineRule="exact"/>
        <w:rPr>
          <w:rFonts w:ascii="宋体" w:hAnsi="宋体"/>
          <w:bCs/>
          <w:color w:val="000000" w:themeColor="text1"/>
          <w:sz w:val="24"/>
          <w:lang w:eastAsia="zh-CN"/>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5.工程质量</w:t>
      </w:r>
    </w:p>
    <w:p w14:paraId="5DE4F3D5">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5.1质量要求</w:t>
      </w:r>
    </w:p>
    <w:p w14:paraId="4652A2A2">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5.1.1特殊质量标准和要求：</w:t>
      </w:r>
      <w:r>
        <w:rPr>
          <w:rFonts w:hint="eastAsia" w:ascii="宋体" w:hAnsi="宋体" w:cs="宋体"/>
          <w:color w:val="000000" w:themeColor="text1"/>
          <w:sz w:val="24"/>
          <w:lang w:eastAsia="zh-CN"/>
          <w14:textFill>
            <w14:solidFill>
              <w14:schemeClr w14:val="tx1"/>
            </w14:solidFill>
          </w14:textFill>
        </w:rPr>
        <w:t>\。</w:t>
      </w:r>
    </w:p>
    <w:p w14:paraId="79B1DCA2">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关于工程奖项的约定：</w:t>
      </w:r>
      <w:r>
        <w:rPr>
          <w:rFonts w:hint="eastAsia" w:ascii="宋体" w:hAnsi="宋体" w:cs="宋体"/>
          <w:color w:val="000000" w:themeColor="text1"/>
          <w:sz w:val="24"/>
          <w:lang w:eastAsia="zh-CN"/>
          <w14:textFill>
            <w14:solidFill>
              <w14:schemeClr w14:val="tx1"/>
            </w14:solidFill>
          </w14:textFill>
        </w:rPr>
        <w:t>\。</w:t>
      </w:r>
    </w:p>
    <w:p w14:paraId="02FE0D1A">
      <w:pPr>
        <w:spacing w:line="440" w:lineRule="exact"/>
        <w:rPr>
          <w:rFonts w:ascii="宋体" w:hAnsi="宋体"/>
          <w:bCs/>
          <w:color w:val="000000" w:themeColor="text1"/>
          <w:sz w:val="24"/>
          <w:lang w:eastAsia="zh-CN"/>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6.安全文明施工与环境保护</w:t>
      </w:r>
    </w:p>
    <w:p w14:paraId="6B1D0D74">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6.1安全文明施工</w:t>
      </w:r>
    </w:p>
    <w:p w14:paraId="1D13443E">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6.1.1项目安全生产的达标目标及相应事项的约定： </w:t>
      </w:r>
    </w:p>
    <w:p w14:paraId="3FB723EB">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6.1.4关于治安保卫的特别约定：</w:t>
      </w:r>
      <w:r>
        <w:rPr>
          <w:rFonts w:ascii="宋体" w:hAnsi="宋体"/>
          <w:color w:val="000000" w:themeColor="text1"/>
          <w:sz w:val="24"/>
          <w:lang w:eastAsia="zh-CN"/>
          <w14:textFill>
            <w14:solidFill>
              <w14:schemeClr w14:val="tx1"/>
            </w14:solidFill>
          </w14:textFill>
        </w:rPr>
        <w:t>______________________</w:t>
      </w:r>
    </w:p>
    <w:p w14:paraId="7A196173">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关于编制施工场地治安管理计划的约定：</w:t>
      </w:r>
      <w:r>
        <w:rPr>
          <w:rFonts w:hint="eastAsia" w:ascii="宋体" w:hAnsi="宋体" w:cs="宋体"/>
          <w:color w:val="000000" w:themeColor="text1"/>
          <w:sz w:val="24"/>
          <w:lang w:eastAsia="zh-CN"/>
          <w14:textFill>
            <w14:solidFill>
              <w14:schemeClr w14:val="tx1"/>
            </w14:solidFill>
          </w14:textFill>
        </w:rPr>
        <w:t>\。</w:t>
      </w:r>
    </w:p>
    <w:p w14:paraId="0B74813F">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6.1.5文明施工</w:t>
      </w:r>
    </w:p>
    <w:p w14:paraId="6C561BE8">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合同当事人对文明施工的要求：执行通用条款。</w:t>
      </w:r>
    </w:p>
    <w:p w14:paraId="0090B89D">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6.1.6关于安全文明施工费支付比例和支付期限的约定：</w:t>
      </w:r>
      <w:r>
        <w:rPr>
          <w:rFonts w:hint="eastAsia" w:ascii="宋体" w:hAnsi="宋体" w:cs="宋体"/>
          <w:color w:val="000000" w:themeColor="text1"/>
          <w:sz w:val="24"/>
          <w:lang w:eastAsia="zh-CN"/>
          <w14:textFill>
            <w14:solidFill>
              <w14:schemeClr w14:val="tx1"/>
            </w14:solidFill>
          </w14:textFill>
        </w:rPr>
        <w:t>\。</w:t>
      </w:r>
    </w:p>
    <w:p w14:paraId="087EF3E6">
      <w:pPr>
        <w:spacing w:line="440" w:lineRule="exact"/>
        <w:rPr>
          <w:rFonts w:ascii="宋体" w:hAnsi="宋体"/>
          <w:bCs/>
          <w:color w:val="000000" w:themeColor="text1"/>
          <w:sz w:val="24"/>
          <w:lang w:eastAsia="zh-CN"/>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7.工期和进度</w:t>
      </w:r>
    </w:p>
    <w:p w14:paraId="43B21137">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7.1施工组织设计</w:t>
      </w:r>
    </w:p>
    <w:p w14:paraId="6D4B170E">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7.1.1合同当事人约定的施工组织设计应包括的其他内容：无。</w:t>
      </w:r>
    </w:p>
    <w:p w14:paraId="71DFFB8D">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7.1.2施工组织设计的提交和修改</w:t>
      </w:r>
    </w:p>
    <w:p w14:paraId="750A5464">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供应商提交详细施工组织设计的期限的约定：收到成交通知书后三天内。</w:t>
      </w:r>
    </w:p>
    <w:p w14:paraId="2A632444">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采购人和监理人在收到详细的施工组织设计后确认或提出修改意见的期限：在供应商</w:t>
      </w:r>
    </w:p>
    <w:p w14:paraId="40CB930D">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提供施工组织设计后七天内审定完毕；若采购人对其施工组织设计提出质疑或要求供应商进行修正，供应商在规定期限内应提供修正的施工组织设计，采购人应在七日内对供应商修正的施工组织设计进行最后审定。</w:t>
      </w:r>
    </w:p>
    <w:p w14:paraId="22A9F16D">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7.2施工进度计划</w:t>
      </w:r>
    </w:p>
    <w:p w14:paraId="500D7ABE">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7.2.2施工进度计划的修订</w:t>
      </w:r>
    </w:p>
    <w:p w14:paraId="15777023">
      <w:pPr>
        <w:spacing w:line="440" w:lineRule="exact"/>
        <w:rPr>
          <w:rFonts w:ascii="宋体" w:hAnsi="宋体" w:cs="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采购人和监理人在收到修订的施工进度计划后确认或提出修改意见的期限：</w:t>
      </w:r>
      <w:r>
        <w:rPr>
          <w:rFonts w:hint="eastAsia" w:ascii="宋体" w:hAnsi="宋体" w:cs="宋体"/>
          <w:color w:val="000000" w:themeColor="text1"/>
          <w:sz w:val="24"/>
          <w:lang w:eastAsia="zh-CN"/>
          <w14:textFill>
            <w14:solidFill>
              <w14:schemeClr w14:val="tx1"/>
            </w14:solidFill>
          </w14:textFill>
        </w:rPr>
        <w:t>\。</w:t>
      </w:r>
    </w:p>
    <w:p w14:paraId="0F1CF677">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7.3开工</w:t>
      </w:r>
    </w:p>
    <w:p w14:paraId="57A52A43">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7.3.1开工准备</w:t>
      </w:r>
    </w:p>
    <w:p w14:paraId="2C624906">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关于供应商提交工程开工报审表的期限：执行通用条款。</w:t>
      </w:r>
    </w:p>
    <w:p w14:paraId="4E9EBC11">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关于采购人应完成的其他开工准备工作及期限：执行通用条款。</w:t>
      </w:r>
    </w:p>
    <w:p w14:paraId="42155834">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关于供应商应完成的其他开工准备工作及期限：执行通用条款。</w:t>
      </w:r>
    </w:p>
    <w:p w14:paraId="1EF3AD7E">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7.3.2开工通知</w:t>
      </w:r>
    </w:p>
    <w:p w14:paraId="5E396BAA">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执行通用条款。</w:t>
      </w:r>
    </w:p>
    <w:p w14:paraId="7DE697E2">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7.5工期延误</w:t>
      </w:r>
    </w:p>
    <w:p w14:paraId="0FECC4D6">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7.5.1因采购人原因导致工期延误</w:t>
      </w:r>
    </w:p>
    <w:p w14:paraId="3FDBD064">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（7）因采购人原因导致工期延误的其他情形：执行通用条款。</w:t>
      </w:r>
    </w:p>
    <w:p w14:paraId="685597F3">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7.5.2因供应商原因导致工期延误</w:t>
      </w:r>
    </w:p>
    <w:p w14:paraId="63145F62">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因供应商原因造成工期延误，逾期竣工违约金的计算方法为：。</w:t>
      </w:r>
    </w:p>
    <w:p w14:paraId="55C75C36">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因供应商原因造成工期延误，逾期竣工违约金的上限：合同价款的3%。</w:t>
      </w:r>
    </w:p>
    <w:p w14:paraId="45BBDBC0">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7.9提前竣工的奖励</w:t>
      </w:r>
    </w:p>
    <w:p w14:paraId="7B08B229">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7.9.2提前竣工的奖励：无。</w:t>
      </w:r>
    </w:p>
    <w:p w14:paraId="33527802">
      <w:pPr>
        <w:spacing w:line="440" w:lineRule="exact"/>
        <w:rPr>
          <w:rFonts w:ascii="宋体" w:hAnsi="宋体"/>
          <w:bCs/>
          <w:color w:val="000000" w:themeColor="text1"/>
          <w:sz w:val="24"/>
          <w:lang w:eastAsia="zh-CN"/>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8.材料与设备</w:t>
      </w:r>
    </w:p>
    <w:p w14:paraId="1AC264D2">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8.4材料与工程设备的保管与使用</w:t>
      </w:r>
    </w:p>
    <w:p w14:paraId="447270A6">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8.4.1采购人供应的材料设备的保管费用的承担：执行通用条款。</w:t>
      </w:r>
    </w:p>
    <w:p w14:paraId="1BC2D8F7">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8.8施工设备和临时设施</w:t>
      </w:r>
    </w:p>
    <w:p w14:paraId="22A0F01F">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8.8.1供应商提供的施工设备和临时设施</w:t>
      </w:r>
    </w:p>
    <w:p w14:paraId="4C65996E">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关于修建临时设施费用承担的约定：</w:t>
      </w:r>
    </w:p>
    <w:p w14:paraId="2EA3112F">
      <w:pPr>
        <w:spacing w:line="440" w:lineRule="exact"/>
        <w:rPr>
          <w:rFonts w:ascii="宋体" w:hAnsi="宋体"/>
          <w:bCs/>
          <w:color w:val="000000" w:themeColor="text1"/>
          <w:sz w:val="24"/>
          <w:lang w:eastAsia="zh-CN"/>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10.变更</w:t>
      </w:r>
    </w:p>
    <w:p w14:paraId="36243045">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10.1变更的范围</w:t>
      </w:r>
    </w:p>
    <w:p w14:paraId="6C791150">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关于变更的范围的约定：工程设计变更联系单（图）以及业务联系单涉及到合同规定结算需要调整的，供应商必须在该项目内容实施前经采购人同意签证盖章，并在该项目完成7天内，将调整原因，调整价款金额（附价款调整结算书、单价分析表）一式二份报采购人，采购人在2天内审核确认，返还给供应商。供应商未按规定时间上报的，视为该项变更不涉及合同价款变更。采购人未按时间签证的，视为变更工程报告已被确认。</w:t>
      </w:r>
    </w:p>
    <w:p w14:paraId="40FEE8D9">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10.4 变更估价 </w:t>
      </w:r>
    </w:p>
    <w:p w14:paraId="3B2909B8">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10.4.1 变更估价原则 </w:t>
      </w:r>
    </w:p>
    <w:p w14:paraId="7824BB1E">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关于变更估价的约定:执行通用条款。</w:t>
      </w:r>
    </w:p>
    <w:p w14:paraId="6942216C">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10.5供应商的合理化建议</w:t>
      </w:r>
    </w:p>
    <w:p w14:paraId="69765FEE">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监理人审查供应商合理化建议的期限：</w:t>
      </w:r>
    </w:p>
    <w:p w14:paraId="0CB32599">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采购人审批供应商合理化建议的期限：</w:t>
      </w:r>
    </w:p>
    <w:p w14:paraId="53AE3280">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供应商提出的合理化建议降低了合同价格或者提高了工程经济效益的奖励的方法和金额为：无。</w:t>
      </w:r>
    </w:p>
    <w:p w14:paraId="47764AF4">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10.7暂估价</w:t>
      </w:r>
    </w:p>
    <w:p w14:paraId="79111ED8">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暂估价材料和工程设备的明细详见《暂估价一览表》。</w:t>
      </w:r>
    </w:p>
    <w:p w14:paraId="07CE62C9">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10.8暂列金额</w:t>
      </w:r>
    </w:p>
    <w:p w14:paraId="02E7B01C">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合同当事人关于暂列金额使用的约定：竣工结算时应按供应商实际完成的工作内容结算，剩余部分仍归采购人所有。</w:t>
      </w:r>
    </w:p>
    <w:p w14:paraId="242CB37C">
      <w:pPr>
        <w:spacing w:line="440" w:lineRule="exact"/>
        <w:rPr>
          <w:rFonts w:ascii="宋体" w:hAnsi="宋体"/>
          <w:bCs/>
          <w:color w:val="000000" w:themeColor="text1"/>
          <w:sz w:val="24"/>
          <w:lang w:eastAsia="zh-CN"/>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11.价格调整</w:t>
      </w:r>
    </w:p>
    <w:p w14:paraId="13ADAEFC">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11.1市场价格波动引起的调整</w:t>
      </w:r>
    </w:p>
    <w:p w14:paraId="267F1FEE">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市场价格波动是否调整合同价格的约定：不调整。</w:t>
      </w:r>
    </w:p>
    <w:p w14:paraId="28B76101">
      <w:pPr>
        <w:spacing w:line="440" w:lineRule="exact"/>
        <w:rPr>
          <w:rFonts w:ascii="宋体" w:hAnsi="宋体"/>
          <w:bCs/>
          <w:color w:val="000000" w:themeColor="text1"/>
          <w:sz w:val="24"/>
          <w:lang w:eastAsia="zh-CN"/>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12.合同价格、计量与支付</w:t>
      </w:r>
    </w:p>
    <w:p w14:paraId="26D740F6">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12.1合同价格形式</w:t>
      </w:r>
    </w:p>
    <w:p w14:paraId="10C7B51E">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本工程为固定综合单价合同。</w:t>
      </w:r>
      <w:r>
        <w:rPr>
          <w:rFonts w:hint="eastAsia" w:ascii="宋体" w:hAnsi="宋体" w:cs="仿宋"/>
          <w:color w:val="000000" w:themeColor="text1"/>
          <w:sz w:val="24"/>
          <w:lang w:eastAsia="zh-CN"/>
          <w14:textFill>
            <w14:solidFill>
              <w14:schemeClr w14:val="tx1"/>
            </w14:solidFill>
          </w14:textFill>
        </w:rPr>
        <w:t>但是，工程竣工结算价不得超出本次采购预算。</w:t>
      </w:r>
    </w:p>
    <w:p w14:paraId="3F69C4DC">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付款方式：</w:t>
      </w:r>
    </w:p>
    <w:p w14:paraId="555466ED">
      <w:pPr>
        <w:spacing w:line="440" w:lineRule="exact"/>
        <w:rPr>
          <w:rFonts w:ascii="宋体" w:hAnsi="宋体"/>
          <w:bCs/>
          <w:color w:val="000000" w:themeColor="text1"/>
          <w:sz w:val="24"/>
          <w:lang w:eastAsia="zh-CN"/>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13.验收和工程试车</w:t>
      </w:r>
    </w:p>
    <w:p w14:paraId="5D300249">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13.1分部分项工程验收</w:t>
      </w:r>
    </w:p>
    <w:p w14:paraId="0AB0F031">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13.1.2监理人不能按时进行验收时，应提前24小时提交书面延期要求。</w:t>
      </w:r>
    </w:p>
    <w:p w14:paraId="12E3F304">
      <w:pPr>
        <w:spacing w:line="440" w:lineRule="exact"/>
        <w:rPr>
          <w:rFonts w:ascii="宋体" w:hAnsi="宋体"/>
          <w:b/>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关于延期最长不得超过：48小时。</w:t>
      </w:r>
    </w:p>
    <w:p w14:paraId="60C9D0EB">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13.2竣工验收</w:t>
      </w:r>
    </w:p>
    <w:p w14:paraId="617DF3B9">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13.2.2竣工验收程序</w:t>
      </w:r>
    </w:p>
    <w:p w14:paraId="7979DAB8">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关于竣工验收程序的约定：执行通用条款。</w:t>
      </w:r>
    </w:p>
    <w:p w14:paraId="5534EF59">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采购人不按照本项约定组织竣工验收、颁发工程接收证书的违约金的计算方法：执行通用条款。</w:t>
      </w:r>
    </w:p>
    <w:p w14:paraId="0A127893">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13.3工程试车</w:t>
      </w:r>
    </w:p>
    <w:p w14:paraId="0DDAFBE6">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执行通用条款。</w:t>
      </w:r>
    </w:p>
    <w:p w14:paraId="767FF12F">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13.6竣工退场</w:t>
      </w:r>
    </w:p>
    <w:p w14:paraId="70C27412">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13.6.1竣工退场</w:t>
      </w:r>
    </w:p>
    <w:p w14:paraId="6E553BA8">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执行通用条款。</w:t>
      </w:r>
    </w:p>
    <w:p w14:paraId="742ED598">
      <w:pPr>
        <w:spacing w:line="440" w:lineRule="exact"/>
        <w:rPr>
          <w:rFonts w:ascii="宋体" w:hAnsi="宋体"/>
          <w:bCs/>
          <w:color w:val="000000" w:themeColor="text1"/>
          <w:sz w:val="24"/>
          <w:lang w:eastAsia="zh-CN"/>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14.竣工结算</w:t>
      </w:r>
    </w:p>
    <w:p w14:paraId="3271BF18">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14.1竣工付款申请</w:t>
      </w:r>
    </w:p>
    <w:p w14:paraId="3D9BBDF7">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执行通用条款。</w:t>
      </w:r>
    </w:p>
    <w:p w14:paraId="616B2B9A">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14.2竣工结算审核</w:t>
      </w:r>
    </w:p>
    <w:p w14:paraId="1B24128A">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采购人审批竣工付款申请单的期限：以审计机关出具的工程结算报告日期为准。</w:t>
      </w:r>
    </w:p>
    <w:p w14:paraId="73A33619">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采购人完成竣工付款的期限：执行合同相关条款。</w:t>
      </w:r>
    </w:p>
    <w:p w14:paraId="75F5D658">
      <w:pPr>
        <w:spacing w:line="440" w:lineRule="exact"/>
        <w:rPr>
          <w:rFonts w:ascii="宋体" w:hAnsi="宋体"/>
          <w:bCs/>
          <w:color w:val="000000" w:themeColor="text1"/>
          <w:sz w:val="24"/>
          <w:lang w:eastAsia="zh-CN"/>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15.缺陷责任期与保修</w:t>
      </w:r>
    </w:p>
    <w:p w14:paraId="77DD004E">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15.2缺陷责任期</w:t>
      </w:r>
    </w:p>
    <w:p w14:paraId="694B9CCF">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缺陷责任期的具体期限：。</w:t>
      </w:r>
    </w:p>
    <w:p w14:paraId="033AD4EE">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15.3质量保证金</w:t>
      </w:r>
    </w:p>
    <w:p w14:paraId="139D5D5E">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关于是否扣留质量保证金的约定：否。</w:t>
      </w:r>
    </w:p>
    <w:p w14:paraId="0AB2223E">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15.4保修</w:t>
      </w:r>
    </w:p>
    <w:p w14:paraId="18AEB0C4">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15.4.1保修责任</w:t>
      </w:r>
    </w:p>
    <w:p w14:paraId="54CA1873">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工程保修期为：执行国家规定。</w:t>
      </w:r>
    </w:p>
    <w:p w14:paraId="6F9ED5A3">
      <w:pPr>
        <w:spacing w:line="440" w:lineRule="exact"/>
        <w:rPr>
          <w:rFonts w:ascii="宋体" w:hAnsi="宋体"/>
          <w:bCs/>
          <w:color w:val="000000" w:themeColor="text1"/>
          <w:sz w:val="24"/>
          <w:lang w:eastAsia="zh-CN"/>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16.违约</w:t>
      </w:r>
    </w:p>
    <w:p w14:paraId="3AFE02BF">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16.1采购人违约</w:t>
      </w:r>
    </w:p>
    <w:p w14:paraId="715E2C64">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执行通用条款。</w:t>
      </w:r>
    </w:p>
    <w:p w14:paraId="356B55D9">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16.2供应商违约</w:t>
      </w:r>
    </w:p>
    <w:p w14:paraId="46A97801">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16.2.1供应商违约的情形</w:t>
      </w:r>
    </w:p>
    <w:p w14:paraId="1B3DB199">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执行通用条款及有关条款规定。</w:t>
      </w:r>
    </w:p>
    <w:p w14:paraId="6E5A7A55">
      <w:pPr>
        <w:spacing w:line="440" w:lineRule="exact"/>
        <w:rPr>
          <w:rFonts w:ascii="宋体" w:hAnsi="宋体"/>
          <w:bCs/>
          <w:color w:val="000000" w:themeColor="text1"/>
          <w:sz w:val="24"/>
          <w:lang w:eastAsia="zh-CN"/>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20.争议解决</w:t>
      </w:r>
    </w:p>
    <w:p w14:paraId="6215FBEB">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20.4仲裁或诉讼</w:t>
      </w:r>
    </w:p>
    <w:p w14:paraId="104A15DB">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因合同及合同有关事项发生的争议，按下列第种方式解决：</w:t>
      </w:r>
    </w:p>
    <w:p w14:paraId="26016C32">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（1）向仲裁委员会申请仲裁；</w:t>
      </w:r>
    </w:p>
    <w:p w14:paraId="5CB9C737">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（2）向人民法院起诉。</w:t>
      </w:r>
    </w:p>
    <w:p w14:paraId="768095E3">
      <w:pPr>
        <w:spacing w:line="440" w:lineRule="exact"/>
        <w:ind w:firstLine="480" w:firstLineChars="200"/>
        <w:rPr>
          <w:rFonts w:ascii="宋体" w:hAnsi="宋体" w:cs="仿宋"/>
          <w:color w:val="000000" w:themeColor="text1"/>
          <w:sz w:val="24"/>
          <w:lang w:eastAsia="zh-CN"/>
          <w14:textFill>
            <w14:solidFill>
              <w14:schemeClr w14:val="tx1"/>
            </w14:solidFill>
          </w14:textFill>
        </w:rPr>
      </w:pPr>
    </w:p>
    <w:p w14:paraId="0E4E1C6C">
      <w:pPr>
        <w:spacing w:line="440" w:lineRule="exact"/>
        <w:ind w:firstLine="480" w:firstLineChars="200"/>
        <w:jc w:val="center"/>
        <w:rPr>
          <w:rFonts w:ascii="宋体" w:hAnsi="宋体" w:cs="仿宋"/>
          <w:color w:val="000000" w:themeColor="text1"/>
          <w:sz w:val="24"/>
          <w:lang w:eastAsia="zh-CN"/>
          <w14:textFill>
            <w14:solidFill>
              <w14:schemeClr w14:val="tx1"/>
            </w14:solidFill>
          </w14:textFill>
        </w:rPr>
      </w:pPr>
    </w:p>
    <w:p w14:paraId="132AAE94">
      <w:pPr>
        <w:spacing w:line="440" w:lineRule="exact"/>
        <w:jc w:val="center"/>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br w:type="page"/>
      </w:r>
      <w:r>
        <w:rPr>
          <w:rFonts w:hint="eastAsia" w:ascii="宋体" w:hAnsi="宋体" w:cs="仿宋"/>
          <w:color w:val="000000" w:themeColor="text1"/>
          <w:sz w:val="24"/>
          <w:lang w:eastAsia="zh-CN"/>
          <w14:textFill>
            <w14:solidFill>
              <w14:schemeClr w14:val="tx1"/>
            </w14:solidFill>
          </w14:textFill>
        </w:rPr>
        <w:t>四、安全生产合同</w:t>
      </w:r>
    </w:p>
    <w:p w14:paraId="3D3F2CBA">
      <w:pPr>
        <w:spacing w:line="440" w:lineRule="exact"/>
        <w:ind w:firstLine="470" w:firstLineChars="196"/>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为在施工合同的实施过程中创造安全、高效的施工环境，切实搞好本项目的安全管理工作，本项目采购人(以下简称“甲方”)与供应商(全称)(以下简称“乙方”)特此签订安全生产合同：</w:t>
      </w:r>
    </w:p>
    <w:p w14:paraId="460E4122">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一、甲方职责</w:t>
      </w:r>
    </w:p>
    <w:p w14:paraId="59C0F40A">
      <w:pPr>
        <w:spacing w:line="440" w:lineRule="exact"/>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1．督促乙方严格遵守国家有关安全生产的法律法规，认真执行工程承包合同中的有关安全要求。</w:t>
      </w:r>
    </w:p>
    <w:p w14:paraId="3A845B5F">
      <w:pPr>
        <w:spacing w:line="440" w:lineRule="exact"/>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2．按照“安全第一、预防为主”和坚持“管生产必须管安全”的原则要求乙方进行安全生产管理，要做到生产与安全工作同时计划、布置、检查、总结和评比。</w:t>
      </w:r>
    </w:p>
    <w:p w14:paraId="176622CD">
      <w:pPr>
        <w:spacing w:line="440" w:lineRule="exact"/>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3．重要的安全设施必须坚持与主体工程“三同时”的原则，即：同时设计、审批，同时施工，同时验收，投入使用。</w:t>
      </w:r>
    </w:p>
    <w:p w14:paraId="2FE48AAB">
      <w:pPr>
        <w:spacing w:line="440" w:lineRule="exact"/>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4．组织对乙方施工现场安全生产检查，监督乙方及时处理发现的各种安全隐患。</w:t>
      </w:r>
    </w:p>
    <w:p w14:paraId="761D45B8">
      <w:pPr>
        <w:spacing w:line="440" w:lineRule="exact"/>
        <w:ind w:firstLine="480" w:firstLineChars="20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二、乙方职责</w:t>
      </w:r>
    </w:p>
    <w:p w14:paraId="7B04F77F">
      <w:pPr>
        <w:spacing w:line="440" w:lineRule="exact"/>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1．乙方是安全施工第一责任人，必须严格遵守国家有关安全生产的法律法规等有关安全生产的规定，认真执行工程承包合同中的有关安全要求。</w:t>
      </w:r>
    </w:p>
    <w:p w14:paraId="10CD9A02">
      <w:pPr>
        <w:spacing w:line="440" w:lineRule="exact"/>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1EADC76A">
      <w:pPr>
        <w:spacing w:line="440" w:lineRule="exact"/>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14:paraId="7939C8FF">
      <w:pPr>
        <w:spacing w:line="440" w:lineRule="exact"/>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4．乙方在任何时候都应采取各种合理的预防措施，防止其员工发生任何违法、违禁、暴力或妨碍治安的行为。</w:t>
      </w:r>
    </w:p>
    <w:p w14:paraId="16E9CE4C">
      <w:pPr>
        <w:spacing w:line="440" w:lineRule="exact"/>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7F5A9C3E">
      <w:pPr>
        <w:spacing w:line="440" w:lineRule="exact"/>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507CACD4">
      <w:pPr>
        <w:spacing w:line="440" w:lineRule="exact"/>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7.操作人员上岗，必须按规定穿戴防护用品。施工负责人和安全检查员应随时检查劳动防护用品的穿戴情况，不按规定穿戴防护用品的人员不得上岗。</w:t>
      </w:r>
    </w:p>
    <w:p w14:paraId="6E1C3A8C">
      <w:pPr>
        <w:spacing w:line="440" w:lineRule="exact"/>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8.所有施工机具设备和高空作业的设备均应定期检查，并有安全员的签字记录，保证其经常处于完好状态；不合格的机具、设备和劳动保护用品严禁使用。</w:t>
      </w:r>
    </w:p>
    <w:p w14:paraId="1C9B1625">
      <w:pPr>
        <w:spacing w:line="440" w:lineRule="exact"/>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9.施工中采用新技术、新工艺、新设备、新材料时，必须制定相应的安全技术措施，施工现场必须具有相关的安全标志牌。</w:t>
      </w:r>
    </w:p>
    <w:p w14:paraId="48780094">
      <w:pPr>
        <w:spacing w:line="440" w:lineRule="exact"/>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10.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14:paraId="2A208BEA">
      <w:pPr>
        <w:pStyle w:val="7"/>
        <w:spacing w:line="440" w:lineRule="exact"/>
        <w:ind w:firstLine="48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三、违约责任</w:t>
      </w:r>
    </w:p>
    <w:p w14:paraId="0D93AD3F">
      <w:pPr>
        <w:spacing w:line="440" w:lineRule="exact"/>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如因甲方或乙方违约造成安全事故，将依法追究责任。</w:t>
      </w:r>
    </w:p>
    <w:p w14:paraId="235A6D66">
      <w:pPr>
        <w:spacing w:line="440" w:lineRule="exact"/>
        <w:ind w:firstLine="480"/>
        <w:rPr>
          <w:rFonts w:ascii="宋体" w:hAnsi="宋体" w:cs="仿宋"/>
          <w:color w:val="000000" w:themeColor="text1"/>
          <w:sz w:val="24"/>
          <w:lang w:eastAsia="zh-CN"/>
          <w14:textFill>
            <w14:solidFill>
              <w14:schemeClr w14:val="tx1"/>
            </w14:solidFill>
          </w14:textFill>
        </w:rPr>
      </w:pPr>
      <w:r>
        <w:rPr>
          <w:rFonts w:hint="eastAsia" w:ascii="宋体" w:hAnsi="宋体" w:cs="仿宋"/>
          <w:color w:val="000000" w:themeColor="text1"/>
          <w:sz w:val="24"/>
          <w:lang w:eastAsia="zh-CN"/>
          <w14:textFill>
            <w14:solidFill>
              <w14:schemeClr w14:val="tx1"/>
            </w14:solidFill>
          </w14:textFill>
        </w:rPr>
        <w:t>本合同一式五份。由双方法定代表人或其授权的代理人签署与加盖公章后生效，全部工程竣工验收后失效。</w:t>
      </w:r>
    </w:p>
    <w:p w14:paraId="589EBF49">
      <w:pPr>
        <w:pStyle w:val="11"/>
        <w:spacing w:line="440" w:lineRule="exact"/>
        <w:ind w:firstLine="480"/>
        <w:rPr>
          <w:color w:val="000000" w:themeColor="text1"/>
          <w:lang w:eastAsia="zh-CN"/>
          <w14:textFill>
            <w14:solidFill>
              <w14:schemeClr w14:val="tx1"/>
            </w14:solidFill>
          </w14:textFill>
        </w:rPr>
      </w:pPr>
    </w:p>
    <w:tbl>
      <w:tblPr>
        <w:tblStyle w:val="22"/>
        <w:tblW w:w="9025" w:type="dxa"/>
        <w:tblInd w:w="16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2"/>
        <w:gridCol w:w="4763"/>
      </w:tblGrid>
      <w:tr w14:paraId="761DE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4262" w:type="dxa"/>
          </w:tcPr>
          <w:p w14:paraId="7406A635">
            <w:pPr>
              <w:pStyle w:val="11"/>
              <w:widowControl w:val="0"/>
              <w:spacing w:line="440" w:lineRule="exact"/>
              <w:jc w:val="both"/>
              <w:rPr>
                <w:rFonts w:cs="宋体"/>
                <w:color w:val="000000" w:themeColor="text1"/>
                <w:sz w:val="24"/>
                <w:lang w:eastAsia="zh-CN"/>
                <w14:textFill>
                  <w14:solidFill>
                    <w14:schemeClr w14:val="tx1"/>
                  </w14:solidFill>
                </w14:textFill>
              </w:rPr>
            </w:pPr>
            <w:r>
              <w:rPr>
                <w:rFonts w:hint="eastAsia" w:cs="宋体"/>
                <w:color w:val="000000" w:themeColor="text1"/>
                <w:sz w:val="24"/>
                <w14:textFill>
                  <w14:solidFill>
                    <w14:schemeClr w14:val="tx1"/>
                  </w14:solidFill>
                </w14:textFill>
              </w:rPr>
              <w:t>甲方：</w:t>
            </w:r>
          </w:p>
        </w:tc>
        <w:tc>
          <w:tcPr>
            <w:tcW w:w="4763" w:type="dxa"/>
          </w:tcPr>
          <w:p w14:paraId="3AC81799">
            <w:pPr>
              <w:pStyle w:val="11"/>
              <w:widowControl w:val="0"/>
              <w:spacing w:line="440" w:lineRule="exact"/>
              <w:jc w:val="both"/>
              <w:rPr>
                <w:rFonts w:cs="宋体"/>
                <w:color w:val="000000" w:themeColor="text1"/>
                <w:sz w:val="24"/>
                <w:lang w:eastAsia="zh-CN"/>
                <w14:textFill>
                  <w14:solidFill>
                    <w14:schemeClr w14:val="tx1"/>
                  </w14:solidFill>
                </w14:textFill>
              </w:rPr>
            </w:pPr>
            <w:r>
              <w:rPr>
                <w:rFonts w:hint="eastAsia" w:cs="宋体"/>
                <w:color w:val="000000" w:themeColor="text1"/>
                <w:sz w:val="24"/>
                <w14:textFill>
                  <w14:solidFill>
                    <w14:schemeClr w14:val="tx1"/>
                  </w14:solidFill>
                </w14:textFill>
              </w:rPr>
              <w:t>乙方：</w:t>
            </w:r>
          </w:p>
        </w:tc>
      </w:tr>
      <w:tr w14:paraId="07012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4262" w:type="dxa"/>
          </w:tcPr>
          <w:p w14:paraId="29C67E85">
            <w:pPr>
              <w:pStyle w:val="11"/>
              <w:widowControl w:val="0"/>
              <w:spacing w:line="440" w:lineRule="exact"/>
              <w:jc w:val="both"/>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单位名称(公章)：</w:t>
            </w:r>
          </w:p>
        </w:tc>
        <w:tc>
          <w:tcPr>
            <w:tcW w:w="4763" w:type="dxa"/>
          </w:tcPr>
          <w:p w14:paraId="0F823B7B">
            <w:pPr>
              <w:widowControl w:val="0"/>
              <w:spacing w:line="440" w:lineRule="exact"/>
              <w:ind w:left="-2" w:leftChars="-1"/>
              <w:jc w:val="both"/>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单位名称(公章)：</w:t>
            </w:r>
          </w:p>
        </w:tc>
      </w:tr>
      <w:tr w14:paraId="71935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262" w:type="dxa"/>
          </w:tcPr>
          <w:p w14:paraId="4654AF8B">
            <w:pPr>
              <w:pStyle w:val="11"/>
              <w:widowControl w:val="0"/>
              <w:spacing w:line="440" w:lineRule="exact"/>
              <w:jc w:val="both"/>
              <w:rPr>
                <w:rFonts w:cs="宋体"/>
                <w:color w:val="000000" w:themeColor="text1"/>
                <w:sz w:val="24"/>
                <w:lang w:eastAsia="zh-CN"/>
                <w14:textFill>
                  <w14:solidFill>
                    <w14:schemeClr w14:val="tx1"/>
                  </w14:solidFill>
                </w14:textFill>
              </w:rPr>
            </w:pPr>
            <w:r>
              <w:rPr>
                <w:rFonts w:hint="eastAsia" w:cs="宋体"/>
                <w:color w:val="000000" w:themeColor="text1"/>
                <w:sz w:val="24"/>
                <w14:textFill>
                  <w14:solidFill>
                    <w14:schemeClr w14:val="tx1"/>
                  </w14:solidFill>
                </w14:textFill>
              </w:rPr>
              <w:t>住所：</w:t>
            </w:r>
          </w:p>
        </w:tc>
        <w:tc>
          <w:tcPr>
            <w:tcW w:w="4763" w:type="dxa"/>
          </w:tcPr>
          <w:p w14:paraId="09BC6BD7">
            <w:pPr>
              <w:pStyle w:val="11"/>
              <w:widowControl w:val="0"/>
              <w:spacing w:line="440" w:lineRule="exact"/>
              <w:jc w:val="both"/>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住所：</w:t>
            </w:r>
          </w:p>
        </w:tc>
      </w:tr>
      <w:tr w14:paraId="6244A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262" w:type="dxa"/>
          </w:tcPr>
          <w:p w14:paraId="3C26D3E0">
            <w:pPr>
              <w:pStyle w:val="11"/>
              <w:widowControl w:val="0"/>
              <w:spacing w:line="440" w:lineRule="exact"/>
              <w:jc w:val="both"/>
              <w:rPr>
                <w:rFonts w:cs="宋体"/>
                <w:color w:val="000000" w:themeColor="text1"/>
                <w:sz w:val="24"/>
                <w:lang w:eastAsia="zh-CN"/>
                <w14:textFill>
                  <w14:solidFill>
                    <w14:schemeClr w14:val="tx1"/>
                  </w14:solidFill>
                </w14:textFill>
              </w:rPr>
            </w:pPr>
            <w:r>
              <w:rPr>
                <w:rFonts w:hint="eastAsia" w:cs="宋体"/>
                <w:color w:val="000000" w:themeColor="text1"/>
                <w:sz w:val="24"/>
                <w:lang w:eastAsia="zh-CN"/>
                <w14:textFill>
                  <w14:solidFill>
                    <w14:schemeClr w14:val="tx1"/>
                  </w14:solidFill>
                </w14:textFill>
              </w:rPr>
              <w:t>法定代表人或授权代理人：</w:t>
            </w:r>
          </w:p>
          <w:p w14:paraId="5F67D7EE">
            <w:pPr>
              <w:pStyle w:val="11"/>
              <w:widowControl w:val="0"/>
              <w:spacing w:line="440" w:lineRule="exact"/>
              <w:jc w:val="both"/>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（签字或盖章）</w:t>
            </w:r>
          </w:p>
        </w:tc>
        <w:tc>
          <w:tcPr>
            <w:tcW w:w="4763" w:type="dxa"/>
          </w:tcPr>
          <w:p w14:paraId="6289D145">
            <w:pPr>
              <w:pStyle w:val="11"/>
              <w:widowControl w:val="0"/>
              <w:spacing w:line="440" w:lineRule="exact"/>
              <w:jc w:val="both"/>
              <w:rPr>
                <w:rFonts w:cs="宋体"/>
                <w:color w:val="000000" w:themeColor="text1"/>
                <w:sz w:val="24"/>
                <w:lang w:eastAsia="zh-CN"/>
                <w14:textFill>
                  <w14:solidFill>
                    <w14:schemeClr w14:val="tx1"/>
                  </w14:solidFill>
                </w14:textFill>
              </w:rPr>
            </w:pPr>
            <w:r>
              <w:rPr>
                <w:rFonts w:hint="eastAsia" w:cs="宋体"/>
                <w:color w:val="000000" w:themeColor="text1"/>
                <w:sz w:val="24"/>
                <w:lang w:eastAsia="zh-CN"/>
                <w14:textFill>
                  <w14:solidFill>
                    <w14:schemeClr w14:val="tx1"/>
                  </w14:solidFill>
                </w14:textFill>
              </w:rPr>
              <w:t>法定代表人或授权代理人：</w:t>
            </w:r>
          </w:p>
          <w:p w14:paraId="684CD53B">
            <w:pPr>
              <w:pStyle w:val="11"/>
              <w:widowControl w:val="0"/>
              <w:spacing w:line="440" w:lineRule="exact"/>
              <w:jc w:val="both"/>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（签字或盖章）</w:t>
            </w:r>
          </w:p>
        </w:tc>
      </w:tr>
      <w:tr w14:paraId="2A495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trPr>
        <w:tc>
          <w:tcPr>
            <w:tcW w:w="4262" w:type="dxa"/>
          </w:tcPr>
          <w:p w14:paraId="542D6098">
            <w:pPr>
              <w:pStyle w:val="11"/>
              <w:widowControl w:val="0"/>
              <w:spacing w:line="440" w:lineRule="exact"/>
              <w:jc w:val="both"/>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电话：</w:t>
            </w:r>
          </w:p>
        </w:tc>
        <w:tc>
          <w:tcPr>
            <w:tcW w:w="4763" w:type="dxa"/>
          </w:tcPr>
          <w:p w14:paraId="46029E83">
            <w:pPr>
              <w:pStyle w:val="11"/>
              <w:widowControl w:val="0"/>
              <w:spacing w:line="440" w:lineRule="exact"/>
              <w:jc w:val="both"/>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电话：</w:t>
            </w:r>
          </w:p>
        </w:tc>
      </w:tr>
      <w:tr w14:paraId="54A47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4262" w:type="dxa"/>
          </w:tcPr>
          <w:p w14:paraId="587FC0EF">
            <w:pPr>
              <w:pStyle w:val="11"/>
              <w:widowControl w:val="0"/>
              <w:spacing w:line="440" w:lineRule="exact"/>
              <w:jc w:val="both"/>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签订日期：</w:t>
            </w:r>
            <w:bookmarkStart w:id="46" w:name="makeContractDate_1"/>
            <w:r>
              <w:rPr>
                <w:rFonts w:hint="eastAsia" w:cs="宋体"/>
                <w:color w:val="000000" w:themeColor="text1"/>
                <w:sz w:val="24"/>
                <w14:textFill>
                  <w14:solidFill>
                    <w14:schemeClr w14:val="tx1"/>
                  </w14:solidFill>
                </w14:textFill>
              </w:rPr>
              <w:t>年月日</w:t>
            </w:r>
            <w:bookmarkEnd w:id="46"/>
          </w:p>
        </w:tc>
        <w:tc>
          <w:tcPr>
            <w:tcW w:w="4763" w:type="dxa"/>
          </w:tcPr>
          <w:p w14:paraId="12047994">
            <w:pPr>
              <w:pStyle w:val="11"/>
              <w:widowControl w:val="0"/>
              <w:spacing w:line="440" w:lineRule="exact"/>
              <w:jc w:val="both"/>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签订日期：</w:t>
            </w:r>
            <w:bookmarkStart w:id="47" w:name="makeContractDate_2"/>
            <w:r>
              <w:rPr>
                <w:rFonts w:hint="eastAsia" w:cs="宋体"/>
                <w:color w:val="000000" w:themeColor="text1"/>
                <w:sz w:val="24"/>
                <w14:textFill>
                  <w14:solidFill>
                    <w14:schemeClr w14:val="tx1"/>
                  </w14:solidFill>
                </w14:textFill>
              </w:rPr>
              <w:t>年月日</w:t>
            </w:r>
            <w:bookmarkEnd w:id="47"/>
          </w:p>
        </w:tc>
      </w:tr>
    </w:tbl>
    <w:p w14:paraId="12F49E43">
      <w:pPr>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br w:type="page"/>
      </w:r>
    </w:p>
    <w:p w14:paraId="26E203A9">
      <w:pPr>
        <w:pStyle w:val="2"/>
        <w:rPr>
          <w:rFonts w:hint="default"/>
          <w:color w:val="000000" w:themeColor="text1"/>
          <w:lang w:eastAsia="zh-CN"/>
          <w14:textFill>
            <w14:solidFill>
              <w14:schemeClr w14:val="tx1"/>
            </w14:solidFill>
          </w14:textFill>
        </w:rPr>
      </w:pPr>
      <w:bookmarkStart w:id="48" w:name="_Toc16618"/>
      <w:r>
        <w:rPr>
          <w:color w:val="000000" w:themeColor="text1"/>
          <w:lang w:eastAsia="zh-CN"/>
          <w14:textFill>
            <w14:solidFill>
              <w14:schemeClr w14:val="tx1"/>
            </w14:solidFill>
          </w14:textFill>
        </w:rPr>
        <w:t>第五部分响应文件格式</w:t>
      </w:r>
      <w:bookmarkEnd w:id="48"/>
    </w:p>
    <w:p w14:paraId="00A054B1">
      <w:pPr>
        <w:rPr>
          <w:color w:val="000000" w:themeColor="text1"/>
          <w:lang w:eastAsia="zh-CN"/>
          <w14:textFill>
            <w14:solidFill>
              <w14:schemeClr w14:val="tx1"/>
            </w14:solidFill>
          </w14:textFill>
        </w:rPr>
      </w:pPr>
    </w:p>
    <w:p w14:paraId="36EB6413">
      <w:pPr>
        <w:pStyle w:val="11"/>
        <w:rPr>
          <w:color w:val="000000" w:themeColor="text1"/>
          <w:lang w:eastAsia="zh-CN"/>
          <w14:textFill>
            <w14:solidFill>
              <w14:schemeClr w14:val="tx1"/>
            </w14:solidFill>
          </w14:textFill>
        </w:rPr>
      </w:pPr>
    </w:p>
    <w:p w14:paraId="5BCD830C">
      <w:pPr>
        <w:pStyle w:val="11"/>
        <w:jc w:val="center"/>
        <w:rPr>
          <w:color w:val="000000" w:themeColor="text1"/>
          <w:sz w:val="32"/>
          <w:szCs w:val="32"/>
          <w:u w:val="single"/>
          <w:lang w:eastAsia="zh-CN"/>
          <w14:textFill>
            <w14:solidFill>
              <w14:schemeClr w14:val="tx1"/>
            </w14:solidFill>
          </w14:textFill>
        </w:rPr>
      </w:pPr>
      <w:r>
        <w:rPr>
          <w:rFonts w:hint="eastAsia"/>
          <w:color w:val="000000" w:themeColor="text1"/>
          <w:sz w:val="32"/>
          <w:szCs w:val="32"/>
          <w:u w:val="single"/>
          <w:lang w:eastAsia="zh-CN"/>
          <w14:textFill>
            <w14:solidFill>
              <w14:schemeClr w14:val="tx1"/>
            </w14:solidFill>
          </w14:textFill>
        </w:rPr>
        <w:t>封面</w:t>
      </w:r>
    </w:p>
    <w:p w14:paraId="40868785">
      <w:pPr>
        <w:pStyle w:val="11"/>
        <w:jc w:val="center"/>
        <w:rPr>
          <w:color w:val="000000" w:themeColor="text1"/>
          <w:sz w:val="32"/>
          <w:szCs w:val="32"/>
          <w:u w:val="single"/>
          <w:lang w:eastAsia="zh-CN"/>
          <w14:textFill>
            <w14:solidFill>
              <w14:schemeClr w14:val="tx1"/>
            </w14:solidFill>
          </w14:textFill>
        </w:rPr>
      </w:pPr>
      <w:r>
        <w:rPr>
          <w:rFonts w:hint="eastAsia"/>
          <w:color w:val="000000" w:themeColor="text1"/>
          <w:sz w:val="32"/>
          <w:szCs w:val="32"/>
          <w:u w:val="single"/>
          <w:lang w:eastAsia="zh-CN"/>
          <w14:textFill>
            <w14:solidFill>
              <w14:schemeClr w14:val="tx1"/>
            </w14:solidFill>
          </w14:textFill>
        </w:rPr>
        <w:t>（按系统内封面格式填写）</w:t>
      </w:r>
    </w:p>
    <w:p w14:paraId="350437E9">
      <w:pPr>
        <w:rPr>
          <w:color w:val="000000" w:themeColor="text1"/>
          <w:sz w:val="32"/>
          <w:szCs w:val="32"/>
          <w:u w:val="single"/>
          <w:lang w:eastAsia="zh-CN"/>
          <w14:textFill>
            <w14:solidFill>
              <w14:schemeClr w14:val="tx1"/>
            </w14:solidFill>
          </w14:textFill>
        </w:rPr>
      </w:pPr>
      <w:r>
        <w:rPr>
          <w:color w:val="000000" w:themeColor="text1"/>
          <w:sz w:val="32"/>
          <w:szCs w:val="32"/>
          <w:u w:val="single"/>
          <w:lang w:eastAsia="zh-CN"/>
          <w14:textFill>
            <w14:solidFill>
              <w14:schemeClr w14:val="tx1"/>
            </w14:solidFill>
          </w14:textFill>
        </w:rPr>
        <w:br w:type="page"/>
      </w:r>
    </w:p>
    <w:p w14:paraId="2CFAAFC9">
      <w:pPr>
        <w:pStyle w:val="11"/>
        <w:spacing w:after="0"/>
        <w:jc w:val="center"/>
        <w:rPr>
          <w:b/>
          <w:bCs/>
          <w:color w:val="000000" w:themeColor="text1"/>
          <w:sz w:val="32"/>
          <w:szCs w:val="32"/>
          <w:lang w:eastAsia="zh-CN"/>
          <w14:textFill>
            <w14:solidFill>
              <w14:schemeClr w14:val="tx1"/>
            </w14:solidFill>
          </w14:textFill>
        </w:rPr>
      </w:pPr>
      <w:r>
        <w:rPr>
          <w:rFonts w:hint="eastAsia"/>
          <w:b/>
          <w:bCs/>
          <w:color w:val="000000" w:themeColor="text1"/>
          <w:sz w:val="32"/>
          <w:szCs w:val="32"/>
          <w:lang w:eastAsia="zh-CN"/>
          <w14:textFill>
            <w14:solidFill>
              <w14:schemeClr w14:val="tx1"/>
            </w14:solidFill>
          </w14:textFill>
        </w:rPr>
        <w:t>目录</w:t>
      </w:r>
    </w:p>
    <w:p w14:paraId="3AD29ACC">
      <w:pPr>
        <w:pStyle w:val="11"/>
        <w:spacing w:after="0" w:line="500" w:lineRule="exact"/>
        <w:jc w:val="both"/>
        <w:rPr>
          <w:b/>
          <w:bCs/>
          <w:color w:val="000000" w:themeColor="text1"/>
          <w:sz w:val="24"/>
          <w:lang w:eastAsia="zh-CN"/>
          <w14:textFill>
            <w14:solidFill>
              <w14:schemeClr w14:val="tx1"/>
            </w14:solidFill>
          </w14:textFill>
        </w:rPr>
      </w:pPr>
      <w:r>
        <w:rPr>
          <w:rFonts w:hint="eastAsia"/>
          <w:b/>
          <w:bCs/>
          <w:color w:val="000000" w:themeColor="text1"/>
          <w:sz w:val="24"/>
          <w:lang w:eastAsia="zh-CN"/>
          <w14:textFill>
            <w14:solidFill>
              <w14:schemeClr w14:val="tx1"/>
            </w14:solidFill>
          </w14:textFill>
        </w:rPr>
        <w:t>开标一览表：</w:t>
      </w:r>
    </w:p>
    <w:p w14:paraId="1FBF710B">
      <w:pPr>
        <w:pStyle w:val="11"/>
        <w:spacing w:after="0" w:line="500" w:lineRule="exact"/>
        <w:jc w:val="both"/>
        <w:rPr>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开标一览表</w:t>
      </w:r>
    </w:p>
    <w:p w14:paraId="63D87EA9">
      <w:pPr>
        <w:pStyle w:val="11"/>
        <w:spacing w:after="0" w:line="500" w:lineRule="exact"/>
        <w:jc w:val="both"/>
        <w:rPr>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报价函</w:t>
      </w:r>
    </w:p>
    <w:p w14:paraId="607C6CE8">
      <w:pPr>
        <w:pStyle w:val="11"/>
        <w:spacing w:after="0" w:line="500" w:lineRule="exact"/>
        <w:jc w:val="both"/>
        <w:rPr>
          <w:b/>
          <w:bCs/>
          <w:color w:val="000000" w:themeColor="text1"/>
          <w:sz w:val="24"/>
          <w:lang w:eastAsia="zh-CN"/>
          <w14:textFill>
            <w14:solidFill>
              <w14:schemeClr w14:val="tx1"/>
            </w14:solidFill>
          </w14:textFill>
        </w:rPr>
      </w:pPr>
      <w:r>
        <w:rPr>
          <w:rFonts w:hint="eastAsia"/>
          <w:b/>
          <w:bCs/>
          <w:color w:val="000000" w:themeColor="text1"/>
          <w:sz w:val="24"/>
          <w:lang w:eastAsia="zh-CN"/>
          <w14:textFill>
            <w14:solidFill>
              <w14:schemeClr w14:val="tx1"/>
            </w14:solidFill>
          </w14:textFill>
        </w:rPr>
        <w:t>资信标：</w:t>
      </w:r>
    </w:p>
    <w:p w14:paraId="25B73BE7">
      <w:pPr>
        <w:pStyle w:val="11"/>
        <w:spacing w:after="0" w:line="500" w:lineRule="exact"/>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法定代表人身份证明</w:t>
      </w:r>
    </w:p>
    <w:p w14:paraId="4027163A">
      <w:pPr>
        <w:pStyle w:val="11"/>
        <w:spacing w:after="0" w:line="500" w:lineRule="exact"/>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授权委托书</w:t>
      </w:r>
    </w:p>
    <w:p w14:paraId="22D06CDA">
      <w:pPr>
        <w:pStyle w:val="11"/>
        <w:spacing w:after="0" w:line="500" w:lineRule="exact"/>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联合体协议书（本项目不适用）</w:t>
      </w:r>
    </w:p>
    <w:p w14:paraId="5C4FC9A4">
      <w:pPr>
        <w:pStyle w:val="11"/>
        <w:spacing w:after="0" w:line="500" w:lineRule="exact"/>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小微企业证明</w:t>
      </w:r>
    </w:p>
    <w:p w14:paraId="69A5CC1A">
      <w:pPr>
        <w:pStyle w:val="11"/>
        <w:spacing w:after="0" w:line="500" w:lineRule="exact"/>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承诺书</w:t>
      </w:r>
    </w:p>
    <w:p w14:paraId="7309D122">
      <w:pPr>
        <w:pStyle w:val="11"/>
        <w:spacing w:after="0" w:line="500" w:lineRule="exact"/>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项目管理机构</w:t>
      </w:r>
    </w:p>
    <w:p w14:paraId="2D6A7432">
      <w:pPr>
        <w:pStyle w:val="11"/>
        <w:spacing w:after="0" w:line="500" w:lineRule="exact"/>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拟分包计划表（本项目不适用）</w:t>
      </w:r>
    </w:p>
    <w:p w14:paraId="265680AF">
      <w:pPr>
        <w:pStyle w:val="11"/>
        <w:spacing w:after="0" w:line="500" w:lineRule="exact"/>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资格审查资料</w:t>
      </w:r>
    </w:p>
    <w:p w14:paraId="0169FF9D">
      <w:pPr>
        <w:pStyle w:val="11"/>
        <w:spacing w:after="0" w:line="500" w:lineRule="exact"/>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业绩资料</w:t>
      </w:r>
    </w:p>
    <w:p w14:paraId="1C3920D2">
      <w:pPr>
        <w:pStyle w:val="11"/>
        <w:spacing w:after="0" w:line="500" w:lineRule="exact"/>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投标其他材料</w:t>
      </w:r>
    </w:p>
    <w:p w14:paraId="24DE9601">
      <w:pPr>
        <w:pStyle w:val="11"/>
        <w:spacing w:after="0" w:line="500" w:lineRule="exact"/>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企业获奖</w:t>
      </w:r>
    </w:p>
    <w:p w14:paraId="688B5811">
      <w:pPr>
        <w:pStyle w:val="11"/>
        <w:spacing w:after="0" w:line="500" w:lineRule="exact"/>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企业各类证书</w:t>
      </w:r>
    </w:p>
    <w:p w14:paraId="45259ECD">
      <w:pPr>
        <w:pStyle w:val="11"/>
        <w:spacing w:after="0" w:line="500" w:lineRule="exact"/>
        <w:jc w:val="both"/>
        <w:rPr>
          <w:rFonts w:ascii="Times New Roman" w:cs="宋体"/>
          <w:color w:val="000000" w:themeColor="text1"/>
          <w:sz w:val="24"/>
          <w:lang w:eastAsia="zh-CN"/>
          <w14:textFill>
            <w14:solidFill>
              <w14:schemeClr w14:val="tx1"/>
            </w14:solidFill>
          </w14:textFill>
        </w:rPr>
      </w:pPr>
      <w:r>
        <w:rPr>
          <w:rFonts w:ascii="Times New Roman" w:cs="宋体"/>
          <w:color w:val="000000" w:themeColor="text1"/>
          <w:sz w:val="24"/>
          <w:lang w:eastAsia="zh-CN"/>
          <w14:textFill>
            <w14:solidFill>
              <w14:schemeClr w14:val="tx1"/>
            </w14:solidFill>
          </w14:textFill>
        </w:rPr>
        <w:t>近年类似项目情况表</w:t>
      </w:r>
    </w:p>
    <w:p w14:paraId="6D50BBC5">
      <w:pPr>
        <w:pStyle w:val="11"/>
        <w:spacing w:after="0" w:line="500" w:lineRule="exact"/>
        <w:jc w:val="both"/>
        <w:rPr>
          <w:rFonts w:eastAsia="宋体"/>
          <w:color w:val="000000" w:themeColor="text1"/>
          <w:sz w:val="24"/>
          <w:lang w:eastAsia="zh-CN"/>
          <w14:textFill>
            <w14:solidFill>
              <w14:schemeClr w14:val="tx1"/>
            </w14:solidFill>
          </w14:textFill>
        </w:rPr>
      </w:pPr>
      <w:r>
        <w:rPr>
          <w:rFonts w:hint="eastAsia" w:eastAsia="宋体" w:cs="宋体"/>
          <w:color w:val="000000" w:themeColor="text1"/>
          <w:sz w:val="24"/>
          <w:lang w:eastAsia="zh-CN"/>
          <w14:textFill>
            <w14:solidFill>
              <w14:schemeClr w14:val="tx1"/>
            </w14:solidFill>
          </w14:textFill>
        </w:rPr>
        <w:t>商务和技术响应表</w:t>
      </w:r>
    </w:p>
    <w:p w14:paraId="63D4BB4C">
      <w:pPr>
        <w:pStyle w:val="11"/>
        <w:spacing w:after="0" w:line="500" w:lineRule="exact"/>
        <w:jc w:val="both"/>
        <w:rPr>
          <w:b/>
          <w:bCs/>
          <w:color w:val="000000" w:themeColor="text1"/>
          <w:sz w:val="24"/>
          <w:lang w:eastAsia="zh-CN"/>
          <w14:textFill>
            <w14:solidFill>
              <w14:schemeClr w14:val="tx1"/>
            </w14:solidFill>
          </w14:textFill>
        </w:rPr>
      </w:pPr>
      <w:r>
        <w:rPr>
          <w:b/>
          <w:bCs/>
          <w:color w:val="000000" w:themeColor="text1"/>
          <w:sz w:val="24"/>
          <w:lang w:eastAsia="zh-CN"/>
          <w14:textFill>
            <w14:solidFill>
              <w14:schemeClr w14:val="tx1"/>
            </w14:solidFill>
          </w14:textFill>
        </w:rPr>
        <w:t>商务标：</w:t>
      </w:r>
    </w:p>
    <w:p w14:paraId="5D5B3066">
      <w:pPr>
        <w:pStyle w:val="11"/>
        <w:spacing w:after="0" w:line="500" w:lineRule="exact"/>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已标价工程量清单</w:t>
      </w:r>
    </w:p>
    <w:p w14:paraId="502E17D1">
      <w:pPr>
        <w:pStyle w:val="11"/>
        <w:spacing w:after="0" w:line="500" w:lineRule="exact"/>
        <w:jc w:val="both"/>
        <w:rPr>
          <w:b/>
          <w:bCs/>
          <w:color w:val="000000" w:themeColor="text1"/>
          <w:sz w:val="24"/>
          <w:lang w:eastAsia="zh-CN"/>
          <w14:textFill>
            <w14:solidFill>
              <w14:schemeClr w14:val="tx1"/>
            </w14:solidFill>
          </w14:textFill>
        </w:rPr>
      </w:pPr>
      <w:r>
        <w:rPr>
          <w:b/>
          <w:bCs/>
          <w:color w:val="000000" w:themeColor="text1"/>
          <w:sz w:val="24"/>
          <w:lang w:eastAsia="zh-CN"/>
          <w14:textFill>
            <w14:solidFill>
              <w14:schemeClr w14:val="tx1"/>
            </w14:solidFill>
          </w14:textFill>
        </w:rPr>
        <w:t>技术标：</w:t>
      </w:r>
    </w:p>
    <w:p w14:paraId="6C4A8905">
      <w:pPr>
        <w:pStyle w:val="11"/>
        <w:spacing w:after="0" w:line="500" w:lineRule="exact"/>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施工组织设计</w:t>
      </w:r>
    </w:p>
    <w:p w14:paraId="00FCB069">
      <w:pPr>
        <w:rPr>
          <w:color w:val="000000" w:themeColor="text1"/>
          <w:sz w:val="24"/>
          <w:szCs w:val="24"/>
          <w:lang w:eastAsia="zh-CN"/>
          <w14:textFill>
            <w14:solidFill>
              <w14:schemeClr w14:val="tx1"/>
            </w14:solidFill>
          </w14:textFill>
        </w:rPr>
      </w:pPr>
      <w:r>
        <w:rPr>
          <w:color w:val="000000" w:themeColor="text1"/>
          <w:sz w:val="24"/>
          <w:szCs w:val="24"/>
          <w:lang w:eastAsia="zh-CN"/>
          <w14:textFill>
            <w14:solidFill>
              <w14:schemeClr w14:val="tx1"/>
            </w14:solidFill>
          </w14:textFill>
        </w:rPr>
        <w:br w:type="page"/>
      </w:r>
    </w:p>
    <w:p w14:paraId="3F34A92F">
      <w:pPr>
        <w:pStyle w:val="11"/>
        <w:spacing w:line="500" w:lineRule="exact"/>
        <w:jc w:val="center"/>
        <w:rPr>
          <w:b/>
          <w:bCs/>
          <w:color w:val="000000" w:themeColor="text1"/>
          <w:sz w:val="24"/>
          <w:lang w:eastAsia="zh-CN"/>
          <w14:textFill>
            <w14:solidFill>
              <w14:schemeClr w14:val="tx1"/>
            </w14:solidFill>
          </w14:textFill>
        </w:rPr>
      </w:pPr>
      <w:r>
        <w:rPr>
          <w:rFonts w:hint="eastAsia"/>
          <w:b/>
          <w:bCs/>
          <w:color w:val="000000" w:themeColor="text1"/>
          <w:sz w:val="24"/>
          <w:lang w:eastAsia="zh-CN"/>
          <w14:textFill>
            <w14:solidFill>
              <w14:schemeClr w14:val="tx1"/>
            </w14:solidFill>
          </w14:textFill>
        </w:rPr>
        <w:t>一、开标一览表及报价函</w:t>
      </w:r>
    </w:p>
    <w:p w14:paraId="7410EA29">
      <w:pPr>
        <w:pStyle w:val="11"/>
        <w:spacing w:line="500" w:lineRule="exact"/>
        <w:jc w:val="center"/>
        <w:rPr>
          <w:b/>
          <w:bCs/>
          <w:color w:val="000000" w:themeColor="text1"/>
          <w:sz w:val="24"/>
          <w:lang w:eastAsia="zh-CN"/>
          <w14:textFill>
            <w14:solidFill>
              <w14:schemeClr w14:val="tx1"/>
            </w14:solidFill>
          </w14:textFill>
        </w:rPr>
      </w:pPr>
      <w:r>
        <w:rPr>
          <w:rFonts w:hint="eastAsia"/>
          <w:b/>
          <w:bCs/>
          <w:color w:val="000000" w:themeColor="text1"/>
          <w:sz w:val="24"/>
          <w:lang w:eastAsia="zh-CN"/>
          <w14:textFill>
            <w14:solidFill>
              <w14:schemeClr w14:val="tx1"/>
            </w14:solidFill>
          </w14:textFill>
        </w:rPr>
        <w:t>开标一览表一</w:t>
      </w:r>
    </w:p>
    <w:p w14:paraId="6A5DC638">
      <w:pPr>
        <w:pStyle w:val="11"/>
        <w:spacing w:after="0"/>
        <w:ind w:firstLine="480" w:firstLineChars="200"/>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致：（采购人名称）</w:t>
      </w:r>
    </w:p>
    <w:p w14:paraId="668BE5A0">
      <w:pPr>
        <w:pStyle w:val="11"/>
        <w:spacing w:after="0"/>
        <w:ind w:firstLine="480" w:firstLineChars="200"/>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在考察现场并充分研究（项目名称）（以下简称“本工程”）施工磋商文件的全部内容后，我方兹以：</w:t>
      </w:r>
    </w:p>
    <w:p w14:paraId="48E0561B">
      <w:pPr>
        <w:pStyle w:val="11"/>
        <w:spacing w:after="0"/>
        <w:ind w:firstLine="480" w:firstLineChars="200"/>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人民币（大写）：</w:t>
      </w:r>
      <w:r>
        <w:rPr>
          <w:rFonts w:hint="eastAsia"/>
          <w:color w:val="000000" w:themeColor="text1"/>
          <w:sz w:val="24"/>
          <w:u w:val="single"/>
          <w:lang w:eastAsia="zh-CN"/>
          <w14:textFill>
            <w14:solidFill>
              <w14:schemeClr w14:val="tx1"/>
            </w14:solidFill>
          </w14:textFill>
        </w:rPr>
        <w:t xml:space="preserve">                      </w:t>
      </w:r>
      <w:r>
        <w:rPr>
          <w:color w:val="000000" w:themeColor="text1"/>
          <w:sz w:val="24"/>
          <w:lang w:eastAsia="zh-CN"/>
          <w14:textFill>
            <w14:solidFill>
              <w14:schemeClr w14:val="tx1"/>
            </w14:solidFill>
          </w14:textFill>
        </w:rPr>
        <w:t>元</w:t>
      </w:r>
    </w:p>
    <w:p w14:paraId="6FF24F1D">
      <w:pPr>
        <w:pStyle w:val="11"/>
        <w:spacing w:after="0"/>
        <w:ind w:firstLine="480" w:firstLineChars="200"/>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RMB￥：</w:t>
      </w:r>
      <w:r>
        <w:rPr>
          <w:rFonts w:hint="eastAsia"/>
          <w:color w:val="000000" w:themeColor="text1"/>
          <w:sz w:val="24"/>
          <w:u w:val="single"/>
          <w:lang w:eastAsia="zh-CN"/>
          <w14:textFill>
            <w14:solidFill>
              <w14:schemeClr w14:val="tx1"/>
            </w14:solidFill>
          </w14:textFill>
        </w:rPr>
        <w:t xml:space="preserve">                       </w:t>
      </w:r>
      <w:r>
        <w:rPr>
          <w:color w:val="000000" w:themeColor="text1"/>
          <w:sz w:val="24"/>
          <w:lang w:eastAsia="zh-CN"/>
          <w14:textFill>
            <w14:solidFill>
              <w14:schemeClr w14:val="tx1"/>
            </w14:solidFill>
          </w14:textFill>
        </w:rPr>
        <w:t>元</w:t>
      </w:r>
    </w:p>
    <w:p w14:paraId="4CB8B7BA">
      <w:pPr>
        <w:pStyle w:val="11"/>
        <w:spacing w:after="0"/>
        <w:ind w:firstLine="480" w:firstLineChars="200"/>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的投标价格和按合同约定有权得到的其它金额，并严格按照合同约定，施工、竣工和交付本工程并维修其中的任何缺陷。</w:t>
      </w:r>
    </w:p>
    <w:p w14:paraId="34AE82C2">
      <w:pPr>
        <w:pStyle w:val="11"/>
        <w:spacing w:after="0"/>
        <w:ind w:firstLine="480" w:firstLineChars="200"/>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在我方的上述投标报价中，包括：</w:t>
      </w:r>
    </w:p>
    <w:p w14:paraId="407895BF">
      <w:pPr>
        <w:pStyle w:val="11"/>
        <w:spacing w:after="0"/>
        <w:ind w:firstLine="480" w:firstLineChars="200"/>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安全文明施工费RMB￥：</w:t>
      </w:r>
      <w:r>
        <w:rPr>
          <w:rFonts w:hint="eastAsia"/>
          <w:color w:val="000000" w:themeColor="text1"/>
          <w:sz w:val="24"/>
          <w:u w:val="single"/>
          <w:lang w:eastAsia="zh-CN"/>
          <w14:textFill>
            <w14:solidFill>
              <w14:schemeClr w14:val="tx1"/>
            </w14:solidFill>
          </w14:textFill>
        </w:rPr>
        <w:t xml:space="preserve">                   </w:t>
      </w:r>
      <w:r>
        <w:rPr>
          <w:color w:val="000000" w:themeColor="text1"/>
          <w:sz w:val="24"/>
          <w:lang w:eastAsia="zh-CN"/>
          <w14:textFill>
            <w14:solidFill>
              <w14:schemeClr w14:val="tx1"/>
            </w14:solidFill>
          </w14:textFill>
        </w:rPr>
        <w:t>元</w:t>
      </w:r>
    </w:p>
    <w:p w14:paraId="22C8409C">
      <w:pPr>
        <w:pStyle w:val="11"/>
        <w:spacing w:after="0"/>
        <w:ind w:firstLine="480" w:firstLineChars="200"/>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暂列金额（不包括计日工部分）RMB￥：</w:t>
      </w:r>
      <w:r>
        <w:rPr>
          <w:rFonts w:hint="eastAsia"/>
          <w:color w:val="000000" w:themeColor="text1"/>
          <w:sz w:val="24"/>
          <w:u w:val="single"/>
          <w:lang w:eastAsia="zh-CN"/>
          <w14:textFill>
            <w14:solidFill>
              <w14:schemeClr w14:val="tx1"/>
            </w14:solidFill>
          </w14:textFill>
        </w:rPr>
        <w:t xml:space="preserve">            </w:t>
      </w:r>
      <w:r>
        <w:rPr>
          <w:color w:val="000000" w:themeColor="text1"/>
          <w:sz w:val="24"/>
          <w:lang w:eastAsia="zh-CN"/>
          <w14:textFill>
            <w14:solidFill>
              <w14:schemeClr w14:val="tx1"/>
            </w14:solidFill>
          </w14:textFill>
        </w:rPr>
        <w:t>元</w:t>
      </w:r>
    </w:p>
    <w:p w14:paraId="33ABBBDD">
      <w:pPr>
        <w:pStyle w:val="11"/>
        <w:spacing w:after="0"/>
        <w:ind w:firstLine="480" w:firstLineChars="200"/>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专业工程暂估价RMB￥：</w:t>
      </w:r>
      <w:r>
        <w:rPr>
          <w:rFonts w:hint="eastAsia"/>
          <w:color w:val="000000" w:themeColor="text1"/>
          <w:sz w:val="24"/>
          <w:u w:val="single"/>
          <w:lang w:eastAsia="zh-CN"/>
          <w14:textFill>
            <w14:solidFill>
              <w14:schemeClr w14:val="tx1"/>
            </w14:solidFill>
          </w14:textFill>
        </w:rPr>
        <w:t xml:space="preserve">                 </w:t>
      </w:r>
      <w:r>
        <w:rPr>
          <w:color w:val="000000" w:themeColor="text1"/>
          <w:sz w:val="24"/>
          <w:lang w:eastAsia="zh-CN"/>
          <w14:textFill>
            <w14:solidFill>
              <w14:schemeClr w14:val="tx1"/>
            </w14:solidFill>
          </w14:textFill>
        </w:rPr>
        <w:t>元</w:t>
      </w:r>
    </w:p>
    <w:p w14:paraId="37B33429">
      <w:pPr>
        <w:pStyle w:val="11"/>
        <w:spacing w:after="0"/>
        <w:ind w:firstLine="480" w:firstLineChars="200"/>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如果我方</w:t>
      </w:r>
      <w:r>
        <w:rPr>
          <w:rFonts w:hint="eastAsia"/>
          <w:color w:val="000000" w:themeColor="text1"/>
          <w:sz w:val="24"/>
          <w:lang w:eastAsia="zh-CN"/>
          <w14:textFill>
            <w14:solidFill>
              <w14:schemeClr w14:val="tx1"/>
            </w14:solidFill>
          </w14:textFill>
        </w:rPr>
        <w:t>成交</w:t>
      </w:r>
      <w:r>
        <w:rPr>
          <w:color w:val="000000" w:themeColor="text1"/>
          <w:sz w:val="24"/>
          <w:lang w:eastAsia="zh-CN"/>
          <w14:textFill>
            <w14:solidFill>
              <w14:schemeClr w14:val="tx1"/>
            </w14:solidFill>
          </w14:textFill>
        </w:rPr>
        <w:t>，我方保证在年月日或按照合同约定的开工日期开始本工程的施工，</w:t>
      </w:r>
      <w:r>
        <w:rPr>
          <w:rFonts w:hint="eastAsia"/>
          <w:color w:val="000000" w:themeColor="text1"/>
          <w:sz w:val="24"/>
          <w:u w:val="single"/>
          <w:lang w:eastAsia="zh-CN"/>
          <w14:textFill>
            <w14:solidFill>
              <w14:schemeClr w14:val="tx1"/>
            </w14:solidFill>
          </w14:textFill>
        </w:rPr>
        <w:t>xxx</w:t>
      </w:r>
      <w:r>
        <w:rPr>
          <w:color w:val="000000" w:themeColor="text1"/>
          <w:sz w:val="24"/>
          <w:lang w:eastAsia="zh-CN"/>
          <w14:textFill>
            <w14:solidFill>
              <w14:schemeClr w14:val="tx1"/>
            </w14:solidFill>
          </w14:textFill>
        </w:rPr>
        <w:t>天（日历日）内竣工，并确保工程质量达到标准。我方同意本开标一览表在磋商文件规定的提交响应文件截止时间后，在磋商文件规定的投标有效期期满前对我方具有约束力，且随时准备接受你方发出的</w:t>
      </w:r>
      <w:r>
        <w:rPr>
          <w:rFonts w:hint="eastAsia"/>
          <w:color w:val="000000" w:themeColor="text1"/>
          <w:sz w:val="24"/>
          <w:lang w:eastAsia="zh-CN"/>
          <w14:textFill>
            <w14:solidFill>
              <w14:schemeClr w14:val="tx1"/>
            </w14:solidFill>
          </w14:textFill>
        </w:rPr>
        <w:t>成交</w:t>
      </w:r>
      <w:r>
        <w:rPr>
          <w:color w:val="000000" w:themeColor="text1"/>
          <w:sz w:val="24"/>
          <w:lang w:eastAsia="zh-CN"/>
          <w14:textFill>
            <w14:solidFill>
              <w14:schemeClr w14:val="tx1"/>
            </w14:solidFill>
          </w14:textFill>
        </w:rPr>
        <w:t>通知书。</w:t>
      </w:r>
    </w:p>
    <w:p w14:paraId="51C2DDD6">
      <w:pPr>
        <w:pStyle w:val="11"/>
        <w:spacing w:after="0"/>
        <w:ind w:firstLine="480" w:firstLineChars="200"/>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随同本开标一览表递交投标保证金一份，金额为人民币（大写）：元(￥</w:t>
      </w:r>
      <w:r>
        <w:rPr>
          <w:rFonts w:hint="eastAsia"/>
          <w:color w:val="000000" w:themeColor="text1"/>
          <w:sz w:val="24"/>
          <w:lang w:eastAsia="zh-CN"/>
          <w14:textFill>
            <w14:solidFill>
              <w14:schemeClr w14:val="tx1"/>
            </w14:solidFill>
          </w14:textFill>
        </w:rPr>
        <w:t>：</w:t>
      </w:r>
      <w:r>
        <w:rPr>
          <w:color w:val="000000" w:themeColor="text1"/>
          <w:sz w:val="24"/>
          <w:lang w:eastAsia="zh-CN"/>
          <w14:textFill>
            <w14:solidFill>
              <w14:schemeClr w14:val="tx1"/>
            </w14:solidFill>
          </w14:textFill>
        </w:rPr>
        <w:t>元）。</w:t>
      </w:r>
    </w:p>
    <w:p w14:paraId="30F96B05">
      <w:pPr>
        <w:pStyle w:val="11"/>
        <w:spacing w:after="0"/>
        <w:ind w:firstLine="480" w:firstLineChars="200"/>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供应商</w:t>
      </w:r>
      <w:r>
        <w:rPr>
          <w:rFonts w:hint="eastAsia"/>
          <w:color w:val="000000" w:themeColor="text1"/>
          <w:sz w:val="24"/>
          <w:lang w:eastAsia="zh-CN"/>
          <w14:textFill>
            <w14:solidFill>
              <w14:schemeClr w14:val="tx1"/>
            </w14:solidFill>
          </w14:textFill>
        </w:rPr>
        <w:t>名称</w:t>
      </w:r>
      <w:r>
        <w:rPr>
          <w:color w:val="000000" w:themeColor="text1"/>
          <w:sz w:val="24"/>
          <w:lang w:eastAsia="zh-CN"/>
          <w14:textFill>
            <w14:solidFill>
              <w14:schemeClr w14:val="tx1"/>
            </w14:solidFill>
          </w14:textFill>
        </w:rPr>
        <w:t>（加盖公章）：</w:t>
      </w:r>
    </w:p>
    <w:p w14:paraId="50754914">
      <w:pPr>
        <w:pStyle w:val="11"/>
        <w:spacing w:after="0"/>
        <w:ind w:firstLine="480" w:firstLineChars="200"/>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法定代表或委托代理人（签章）：</w:t>
      </w:r>
    </w:p>
    <w:p w14:paraId="530BAA7E">
      <w:pPr>
        <w:pStyle w:val="11"/>
        <w:wordWrap w:val="0"/>
        <w:spacing w:after="0"/>
        <w:ind w:firstLine="480" w:firstLineChars="200"/>
        <w:jc w:val="right"/>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日期：</w:t>
      </w:r>
      <w:r>
        <w:rPr>
          <w:rFonts w:hint="eastAsia"/>
          <w:color w:val="000000" w:themeColor="text1"/>
          <w:sz w:val="24"/>
          <w:lang w:eastAsia="zh-CN"/>
          <w14:textFill>
            <w14:solidFill>
              <w14:schemeClr w14:val="tx1"/>
            </w14:solidFill>
          </w14:textFill>
        </w:rPr>
        <w:t xml:space="preserve"> </w:t>
      </w:r>
      <w:r>
        <w:rPr>
          <w:color w:val="000000" w:themeColor="text1"/>
          <w:sz w:val="24"/>
          <w:lang w:eastAsia="zh-CN"/>
          <w14:textFill>
            <w14:solidFill>
              <w14:schemeClr w14:val="tx1"/>
            </w14:solidFill>
          </w14:textFill>
        </w:rPr>
        <w:t>年</w:t>
      </w:r>
      <w:r>
        <w:rPr>
          <w:rFonts w:hint="eastAsia"/>
          <w:color w:val="000000" w:themeColor="text1"/>
          <w:sz w:val="24"/>
          <w:lang w:eastAsia="zh-CN"/>
          <w14:textFill>
            <w14:solidFill>
              <w14:schemeClr w14:val="tx1"/>
            </w14:solidFill>
          </w14:textFill>
        </w:rPr>
        <w:t xml:space="preserve"> </w:t>
      </w:r>
      <w:r>
        <w:rPr>
          <w:color w:val="000000" w:themeColor="text1"/>
          <w:sz w:val="24"/>
          <w:lang w:eastAsia="zh-CN"/>
          <w14:textFill>
            <w14:solidFill>
              <w14:schemeClr w14:val="tx1"/>
            </w14:solidFill>
          </w14:textFill>
        </w:rPr>
        <w:t>月</w:t>
      </w:r>
      <w:r>
        <w:rPr>
          <w:rFonts w:hint="eastAsia"/>
          <w:color w:val="000000" w:themeColor="text1"/>
          <w:sz w:val="24"/>
          <w:lang w:eastAsia="zh-CN"/>
          <w14:textFill>
            <w14:solidFill>
              <w14:schemeClr w14:val="tx1"/>
            </w14:solidFill>
          </w14:textFill>
        </w:rPr>
        <w:t xml:space="preserve"> 日</w:t>
      </w:r>
    </w:p>
    <w:p w14:paraId="083EFEEB">
      <w:pPr>
        <w:rPr>
          <w:color w:val="000000" w:themeColor="text1"/>
          <w:sz w:val="24"/>
          <w:szCs w:val="24"/>
          <w:lang w:eastAsia="zh-CN"/>
          <w14:textFill>
            <w14:solidFill>
              <w14:schemeClr w14:val="tx1"/>
            </w14:solidFill>
          </w14:textFill>
        </w:rPr>
      </w:pPr>
      <w:r>
        <w:rPr>
          <w:color w:val="000000" w:themeColor="text1"/>
          <w:sz w:val="24"/>
          <w:szCs w:val="24"/>
          <w:lang w:eastAsia="zh-CN"/>
          <w14:textFill>
            <w14:solidFill>
              <w14:schemeClr w14:val="tx1"/>
            </w14:solidFill>
          </w14:textFill>
        </w:rPr>
        <w:br w:type="page"/>
      </w:r>
    </w:p>
    <w:p w14:paraId="396851CD">
      <w:pPr>
        <w:pStyle w:val="11"/>
        <w:spacing w:after="0"/>
        <w:jc w:val="center"/>
        <w:rPr>
          <w:b/>
          <w:bCs/>
          <w:color w:val="000000" w:themeColor="text1"/>
          <w:sz w:val="24"/>
          <w:lang w:eastAsia="zh-CN"/>
          <w14:textFill>
            <w14:solidFill>
              <w14:schemeClr w14:val="tx1"/>
            </w14:solidFill>
          </w14:textFill>
        </w:rPr>
      </w:pPr>
      <w:r>
        <w:rPr>
          <w:rFonts w:hint="eastAsia"/>
          <w:b/>
          <w:bCs/>
          <w:color w:val="000000" w:themeColor="text1"/>
          <w:sz w:val="24"/>
          <w:lang w:eastAsia="zh-CN"/>
          <w14:textFill>
            <w14:solidFill>
              <w14:schemeClr w14:val="tx1"/>
            </w14:solidFill>
          </w14:textFill>
        </w:rPr>
        <w:t>开标一览表二</w:t>
      </w:r>
    </w:p>
    <w:p w14:paraId="764FC625">
      <w:pPr>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工程名称：</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3100"/>
        <w:gridCol w:w="1539"/>
        <w:gridCol w:w="2413"/>
        <w:gridCol w:w="1471"/>
      </w:tblGrid>
      <w:tr w14:paraId="0E714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59" w:type="dxa"/>
            <w:vAlign w:val="center"/>
          </w:tcPr>
          <w:p w14:paraId="4213F4E8">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序号</w:t>
            </w:r>
          </w:p>
        </w:tc>
        <w:tc>
          <w:tcPr>
            <w:tcW w:w="3100" w:type="dxa"/>
            <w:vAlign w:val="center"/>
          </w:tcPr>
          <w:p w14:paraId="190D9948">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条款内容</w:t>
            </w:r>
          </w:p>
        </w:tc>
        <w:tc>
          <w:tcPr>
            <w:tcW w:w="1539" w:type="dxa"/>
            <w:vAlign w:val="center"/>
          </w:tcPr>
          <w:p w14:paraId="79C40766">
            <w:pPr>
              <w:spacing w:line="24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合同条款号</w:t>
            </w:r>
          </w:p>
        </w:tc>
        <w:tc>
          <w:tcPr>
            <w:tcW w:w="2413" w:type="dxa"/>
            <w:vAlign w:val="center"/>
          </w:tcPr>
          <w:p w14:paraId="7F584B17">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约定内容</w:t>
            </w:r>
          </w:p>
        </w:tc>
        <w:tc>
          <w:tcPr>
            <w:tcW w:w="1471" w:type="dxa"/>
            <w:vAlign w:val="center"/>
          </w:tcPr>
          <w:p w14:paraId="77399283">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备注</w:t>
            </w:r>
          </w:p>
        </w:tc>
      </w:tr>
      <w:tr w14:paraId="77529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59" w:type="dxa"/>
            <w:vAlign w:val="center"/>
          </w:tcPr>
          <w:p w14:paraId="6F88A1B7">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3100" w:type="dxa"/>
            <w:vAlign w:val="center"/>
          </w:tcPr>
          <w:p w14:paraId="47CA3BB9">
            <w:pPr>
              <w:spacing w:line="240" w:lineRule="auto"/>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w:t>
            </w:r>
            <w:r>
              <w:rPr>
                <w:rFonts w:hint="eastAsia" w:ascii="宋体" w:hAnsi="宋体" w:cs="宋体"/>
                <w:color w:val="000000" w:themeColor="text1"/>
                <w:sz w:val="24"/>
                <w:lang w:eastAsia="zh-CN"/>
                <w14:textFill>
                  <w14:solidFill>
                    <w14:schemeClr w14:val="tx1"/>
                  </w14:solidFill>
                </w14:textFill>
              </w:rPr>
              <w:t>经理</w:t>
            </w:r>
          </w:p>
        </w:tc>
        <w:tc>
          <w:tcPr>
            <w:tcW w:w="1539" w:type="dxa"/>
            <w:tcMar>
              <w:left w:w="170" w:type="dxa"/>
            </w:tcMar>
            <w:vAlign w:val="center"/>
          </w:tcPr>
          <w:p w14:paraId="78939098">
            <w:pPr>
              <w:pStyle w:val="43"/>
              <w:rPr>
                <w:color w:val="000000" w:themeColor="text1"/>
                <w14:textFill>
                  <w14:solidFill>
                    <w14:schemeClr w14:val="tx1"/>
                  </w14:solidFill>
                </w14:textFill>
              </w:rPr>
            </w:pPr>
            <w:r>
              <w:rPr>
                <w:color w:val="000000" w:themeColor="text1"/>
                <w14:textFill>
                  <w14:solidFill>
                    <w14:schemeClr w14:val="tx1"/>
                  </w14:solidFill>
                </w14:textFill>
              </w:rPr>
              <w:t>3.2.1</w:t>
            </w:r>
          </w:p>
        </w:tc>
        <w:tc>
          <w:tcPr>
            <w:tcW w:w="2413" w:type="dxa"/>
            <w:vAlign w:val="center"/>
          </w:tcPr>
          <w:p w14:paraId="5B39CC8E">
            <w:pPr>
              <w:spacing w:line="240" w:lineRule="auto"/>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姓名：</w:t>
            </w:r>
          </w:p>
        </w:tc>
        <w:tc>
          <w:tcPr>
            <w:tcW w:w="1471" w:type="dxa"/>
            <w:vAlign w:val="center"/>
          </w:tcPr>
          <w:p w14:paraId="08C01E43">
            <w:pPr>
              <w:pStyle w:val="43"/>
              <w:jc w:val="center"/>
              <w:rPr>
                <w:color w:val="000000" w:themeColor="text1"/>
                <w14:textFill>
                  <w14:solidFill>
                    <w14:schemeClr w14:val="tx1"/>
                  </w14:solidFill>
                </w14:textFill>
              </w:rPr>
            </w:pPr>
          </w:p>
        </w:tc>
      </w:tr>
      <w:tr w14:paraId="0EB77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59" w:type="dxa"/>
            <w:vAlign w:val="center"/>
          </w:tcPr>
          <w:p w14:paraId="3BC5C703">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3100" w:type="dxa"/>
            <w:vAlign w:val="center"/>
          </w:tcPr>
          <w:p w14:paraId="129FBA35">
            <w:pPr>
              <w:spacing w:line="24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工期</w:t>
            </w:r>
          </w:p>
        </w:tc>
        <w:tc>
          <w:tcPr>
            <w:tcW w:w="1539" w:type="dxa"/>
            <w:tcMar>
              <w:left w:w="170" w:type="dxa"/>
            </w:tcMar>
            <w:vAlign w:val="center"/>
          </w:tcPr>
          <w:p w14:paraId="61035505">
            <w:pPr>
              <w:spacing w:line="240" w:lineRule="auto"/>
              <w:jc w:val="both"/>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7.2</w:t>
            </w:r>
          </w:p>
        </w:tc>
        <w:tc>
          <w:tcPr>
            <w:tcW w:w="2413" w:type="dxa"/>
            <w:vAlign w:val="center"/>
          </w:tcPr>
          <w:p w14:paraId="1E1280AB">
            <w:pPr>
              <w:spacing w:line="24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日历天</w:t>
            </w:r>
          </w:p>
        </w:tc>
        <w:tc>
          <w:tcPr>
            <w:tcW w:w="1471" w:type="dxa"/>
            <w:vAlign w:val="center"/>
          </w:tcPr>
          <w:p w14:paraId="2E7CF61C">
            <w:pPr>
              <w:pStyle w:val="43"/>
              <w:jc w:val="center"/>
              <w:rPr>
                <w:color w:val="000000" w:themeColor="text1"/>
                <w14:textFill>
                  <w14:solidFill>
                    <w14:schemeClr w14:val="tx1"/>
                  </w14:solidFill>
                </w14:textFill>
              </w:rPr>
            </w:pPr>
          </w:p>
        </w:tc>
      </w:tr>
      <w:tr w14:paraId="58111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59" w:type="dxa"/>
            <w:vAlign w:val="center"/>
          </w:tcPr>
          <w:p w14:paraId="3B05C197">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p>
        </w:tc>
        <w:tc>
          <w:tcPr>
            <w:tcW w:w="3100" w:type="dxa"/>
            <w:vAlign w:val="center"/>
          </w:tcPr>
          <w:p w14:paraId="42FA6534">
            <w:pPr>
              <w:spacing w:line="24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缺陷责任期</w:t>
            </w:r>
          </w:p>
        </w:tc>
        <w:tc>
          <w:tcPr>
            <w:tcW w:w="1539" w:type="dxa"/>
            <w:tcMar>
              <w:left w:w="170" w:type="dxa"/>
            </w:tcMar>
            <w:vAlign w:val="center"/>
          </w:tcPr>
          <w:p w14:paraId="6084A878">
            <w:pPr>
              <w:spacing w:line="240" w:lineRule="auto"/>
              <w:jc w:val="both"/>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15.2</w:t>
            </w:r>
          </w:p>
        </w:tc>
        <w:tc>
          <w:tcPr>
            <w:tcW w:w="2413" w:type="dxa"/>
            <w:vAlign w:val="center"/>
          </w:tcPr>
          <w:p w14:paraId="1AE8BF6F">
            <w:pPr>
              <w:spacing w:line="240" w:lineRule="auto"/>
              <w:jc w:val="center"/>
              <w:rPr>
                <w:rFonts w:ascii="宋体" w:hAnsi="宋体" w:cs="宋体"/>
                <w:color w:val="000000" w:themeColor="text1"/>
                <w:sz w:val="24"/>
                <w14:textFill>
                  <w14:solidFill>
                    <w14:schemeClr w14:val="tx1"/>
                  </w14:solidFill>
                </w14:textFill>
              </w:rPr>
            </w:pPr>
          </w:p>
        </w:tc>
        <w:tc>
          <w:tcPr>
            <w:tcW w:w="1471" w:type="dxa"/>
            <w:vAlign w:val="center"/>
          </w:tcPr>
          <w:p w14:paraId="6561CCB9">
            <w:pPr>
              <w:spacing w:line="240" w:lineRule="auto"/>
              <w:jc w:val="center"/>
              <w:rPr>
                <w:rFonts w:ascii="宋体" w:hAnsi="宋体" w:cs="宋体"/>
                <w:color w:val="000000" w:themeColor="text1"/>
                <w:sz w:val="24"/>
                <w14:textFill>
                  <w14:solidFill>
                    <w14:schemeClr w14:val="tx1"/>
                  </w14:solidFill>
                </w14:textFill>
              </w:rPr>
            </w:pPr>
          </w:p>
        </w:tc>
      </w:tr>
      <w:tr w14:paraId="3151B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59" w:type="dxa"/>
            <w:vAlign w:val="center"/>
          </w:tcPr>
          <w:p w14:paraId="70276DAD">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w:t>
            </w:r>
          </w:p>
        </w:tc>
        <w:tc>
          <w:tcPr>
            <w:tcW w:w="3100" w:type="dxa"/>
            <w:vAlign w:val="center"/>
          </w:tcPr>
          <w:p w14:paraId="03AFEA08">
            <w:pPr>
              <w:spacing w:line="24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承包人履约担保金额</w:t>
            </w:r>
          </w:p>
        </w:tc>
        <w:tc>
          <w:tcPr>
            <w:tcW w:w="1539" w:type="dxa"/>
            <w:tcMar>
              <w:left w:w="170" w:type="dxa"/>
            </w:tcMar>
            <w:vAlign w:val="center"/>
          </w:tcPr>
          <w:p w14:paraId="712052FA">
            <w:pPr>
              <w:spacing w:line="240" w:lineRule="auto"/>
              <w:jc w:val="both"/>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3.7</w:t>
            </w:r>
          </w:p>
        </w:tc>
        <w:tc>
          <w:tcPr>
            <w:tcW w:w="2413" w:type="dxa"/>
            <w:vAlign w:val="center"/>
          </w:tcPr>
          <w:p w14:paraId="52A16BCB">
            <w:pPr>
              <w:spacing w:line="240" w:lineRule="auto"/>
              <w:jc w:val="center"/>
              <w:rPr>
                <w:rFonts w:ascii="宋体" w:hAnsi="宋体" w:cs="宋体"/>
                <w:color w:val="000000" w:themeColor="text1"/>
                <w:sz w:val="24"/>
                <w14:textFill>
                  <w14:solidFill>
                    <w14:schemeClr w14:val="tx1"/>
                  </w14:solidFill>
                </w14:textFill>
              </w:rPr>
            </w:pPr>
          </w:p>
        </w:tc>
        <w:tc>
          <w:tcPr>
            <w:tcW w:w="1471" w:type="dxa"/>
            <w:vAlign w:val="center"/>
          </w:tcPr>
          <w:p w14:paraId="52A9A771">
            <w:pPr>
              <w:spacing w:line="240" w:lineRule="auto"/>
              <w:jc w:val="center"/>
              <w:rPr>
                <w:rFonts w:ascii="宋体" w:hAnsi="宋体" w:cs="宋体"/>
                <w:color w:val="000000" w:themeColor="text1"/>
                <w:sz w:val="24"/>
                <w14:textFill>
                  <w14:solidFill>
                    <w14:schemeClr w14:val="tx1"/>
                  </w14:solidFill>
                </w14:textFill>
              </w:rPr>
            </w:pPr>
          </w:p>
        </w:tc>
      </w:tr>
      <w:tr w14:paraId="6F590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59" w:type="dxa"/>
            <w:vAlign w:val="center"/>
          </w:tcPr>
          <w:p w14:paraId="0B7CA4A2">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w:t>
            </w:r>
          </w:p>
        </w:tc>
        <w:tc>
          <w:tcPr>
            <w:tcW w:w="3100" w:type="dxa"/>
            <w:vAlign w:val="center"/>
          </w:tcPr>
          <w:p w14:paraId="6E05E061">
            <w:pPr>
              <w:spacing w:line="24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分包</w:t>
            </w:r>
          </w:p>
        </w:tc>
        <w:tc>
          <w:tcPr>
            <w:tcW w:w="1539" w:type="dxa"/>
            <w:tcMar>
              <w:left w:w="170" w:type="dxa"/>
            </w:tcMar>
            <w:vAlign w:val="center"/>
          </w:tcPr>
          <w:p w14:paraId="4F164A81">
            <w:pPr>
              <w:spacing w:line="240" w:lineRule="auto"/>
              <w:jc w:val="both"/>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3.5</w:t>
            </w:r>
          </w:p>
        </w:tc>
        <w:tc>
          <w:tcPr>
            <w:tcW w:w="2413" w:type="dxa"/>
            <w:vAlign w:val="center"/>
          </w:tcPr>
          <w:p w14:paraId="22DB13BC">
            <w:pPr>
              <w:spacing w:line="24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见分包项目情况表</w:t>
            </w:r>
          </w:p>
        </w:tc>
        <w:tc>
          <w:tcPr>
            <w:tcW w:w="1471" w:type="dxa"/>
            <w:vAlign w:val="center"/>
          </w:tcPr>
          <w:p w14:paraId="2844D8AE">
            <w:pPr>
              <w:spacing w:line="240" w:lineRule="auto"/>
              <w:jc w:val="center"/>
              <w:rPr>
                <w:rFonts w:ascii="宋体" w:hAnsi="宋体" w:cs="宋体"/>
                <w:color w:val="000000" w:themeColor="text1"/>
                <w:sz w:val="24"/>
                <w14:textFill>
                  <w14:solidFill>
                    <w14:schemeClr w14:val="tx1"/>
                  </w14:solidFill>
                </w14:textFill>
              </w:rPr>
            </w:pPr>
          </w:p>
        </w:tc>
      </w:tr>
      <w:tr w14:paraId="6E641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59" w:type="dxa"/>
            <w:vAlign w:val="center"/>
          </w:tcPr>
          <w:p w14:paraId="510A4BC5">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p>
        </w:tc>
        <w:tc>
          <w:tcPr>
            <w:tcW w:w="3100" w:type="dxa"/>
            <w:vAlign w:val="center"/>
          </w:tcPr>
          <w:p w14:paraId="42CFAED5">
            <w:pPr>
              <w:spacing w:line="24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逾期竣工违约金</w:t>
            </w:r>
          </w:p>
        </w:tc>
        <w:tc>
          <w:tcPr>
            <w:tcW w:w="1539" w:type="dxa"/>
            <w:tcMar>
              <w:left w:w="170" w:type="dxa"/>
            </w:tcMar>
            <w:vAlign w:val="center"/>
          </w:tcPr>
          <w:p w14:paraId="6CCCF84D">
            <w:pPr>
              <w:spacing w:line="240" w:lineRule="auto"/>
              <w:jc w:val="both"/>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7.5.2</w:t>
            </w:r>
          </w:p>
        </w:tc>
        <w:tc>
          <w:tcPr>
            <w:tcW w:w="2413" w:type="dxa"/>
            <w:vAlign w:val="center"/>
          </w:tcPr>
          <w:p w14:paraId="04BECCED">
            <w:pPr>
              <w:spacing w:line="24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元/天</w:t>
            </w:r>
          </w:p>
        </w:tc>
        <w:tc>
          <w:tcPr>
            <w:tcW w:w="1471" w:type="dxa"/>
            <w:vAlign w:val="center"/>
          </w:tcPr>
          <w:p w14:paraId="4D3620D2">
            <w:pPr>
              <w:spacing w:line="240" w:lineRule="auto"/>
              <w:rPr>
                <w:rFonts w:ascii="宋体" w:hAnsi="宋体" w:cs="宋体"/>
                <w:color w:val="000000" w:themeColor="text1"/>
                <w:sz w:val="24"/>
                <w14:textFill>
                  <w14:solidFill>
                    <w14:schemeClr w14:val="tx1"/>
                  </w14:solidFill>
                </w14:textFill>
              </w:rPr>
            </w:pPr>
          </w:p>
        </w:tc>
      </w:tr>
      <w:tr w14:paraId="5F3EE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59" w:type="dxa"/>
            <w:vAlign w:val="center"/>
          </w:tcPr>
          <w:p w14:paraId="6F5725EA">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w:t>
            </w:r>
          </w:p>
        </w:tc>
        <w:tc>
          <w:tcPr>
            <w:tcW w:w="3100" w:type="dxa"/>
            <w:vAlign w:val="center"/>
          </w:tcPr>
          <w:p w14:paraId="20F91424">
            <w:pPr>
              <w:spacing w:line="240" w:lineRule="auto"/>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逾期竣工违约金最高限额</w:t>
            </w:r>
          </w:p>
        </w:tc>
        <w:tc>
          <w:tcPr>
            <w:tcW w:w="1539" w:type="dxa"/>
            <w:tcMar>
              <w:left w:w="170" w:type="dxa"/>
            </w:tcMar>
            <w:vAlign w:val="center"/>
          </w:tcPr>
          <w:p w14:paraId="39322901">
            <w:pPr>
              <w:spacing w:line="240" w:lineRule="auto"/>
              <w:jc w:val="both"/>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7.5.2</w:t>
            </w:r>
          </w:p>
        </w:tc>
        <w:tc>
          <w:tcPr>
            <w:tcW w:w="2413" w:type="dxa"/>
            <w:vAlign w:val="center"/>
          </w:tcPr>
          <w:p w14:paraId="118E625F">
            <w:pPr>
              <w:spacing w:line="240" w:lineRule="auto"/>
              <w:rPr>
                <w:rFonts w:ascii="宋体" w:hAnsi="宋体" w:cs="宋体"/>
                <w:color w:val="000000" w:themeColor="text1"/>
                <w:sz w:val="24"/>
                <w:lang w:eastAsia="zh-CN"/>
                <w14:textFill>
                  <w14:solidFill>
                    <w14:schemeClr w14:val="tx1"/>
                  </w14:solidFill>
                </w14:textFill>
              </w:rPr>
            </w:pPr>
          </w:p>
        </w:tc>
        <w:tc>
          <w:tcPr>
            <w:tcW w:w="1471" w:type="dxa"/>
            <w:vAlign w:val="center"/>
          </w:tcPr>
          <w:p w14:paraId="1F355A15">
            <w:pPr>
              <w:spacing w:line="240" w:lineRule="auto"/>
              <w:rPr>
                <w:rFonts w:ascii="宋体" w:hAnsi="宋体" w:cs="宋体"/>
                <w:color w:val="000000" w:themeColor="text1"/>
                <w:sz w:val="24"/>
                <w14:textFill>
                  <w14:solidFill>
                    <w14:schemeClr w14:val="tx1"/>
                  </w14:solidFill>
                </w14:textFill>
              </w:rPr>
            </w:pPr>
          </w:p>
        </w:tc>
      </w:tr>
      <w:tr w14:paraId="106AB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59" w:type="dxa"/>
            <w:vAlign w:val="center"/>
          </w:tcPr>
          <w:p w14:paraId="3C3651AB">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w:t>
            </w:r>
          </w:p>
        </w:tc>
        <w:tc>
          <w:tcPr>
            <w:tcW w:w="3100" w:type="dxa"/>
            <w:vAlign w:val="center"/>
          </w:tcPr>
          <w:p w14:paraId="0872CB57">
            <w:pPr>
              <w:spacing w:line="24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质量标准</w:t>
            </w:r>
          </w:p>
        </w:tc>
        <w:tc>
          <w:tcPr>
            <w:tcW w:w="1539" w:type="dxa"/>
            <w:tcMar>
              <w:left w:w="170" w:type="dxa"/>
            </w:tcMar>
            <w:vAlign w:val="center"/>
          </w:tcPr>
          <w:p w14:paraId="6971E54E">
            <w:pPr>
              <w:spacing w:line="240" w:lineRule="auto"/>
              <w:jc w:val="both"/>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5.1</w:t>
            </w:r>
          </w:p>
        </w:tc>
        <w:tc>
          <w:tcPr>
            <w:tcW w:w="2413" w:type="dxa"/>
            <w:vAlign w:val="center"/>
          </w:tcPr>
          <w:p w14:paraId="00CAF169">
            <w:pPr>
              <w:spacing w:line="240" w:lineRule="auto"/>
              <w:jc w:val="center"/>
              <w:rPr>
                <w:rFonts w:ascii="宋体" w:hAnsi="宋体" w:cs="宋体"/>
                <w:color w:val="000000" w:themeColor="text1"/>
                <w:sz w:val="24"/>
                <w14:textFill>
                  <w14:solidFill>
                    <w14:schemeClr w14:val="tx1"/>
                  </w14:solidFill>
                </w14:textFill>
              </w:rPr>
            </w:pPr>
          </w:p>
        </w:tc>
        <w:tc>
          <w:tcPr>
            <w:tcW w:w="1471" w:type="dxa"/>
            <w:vAlign w:val="center"/>
          </w:tcPr>
          <w:p w14:paraId="18A865DA">
            <w:pPr>
              <w:spacing w:line="240" w:lineRule="auto"/>
              <w:jc w:val="center"/>
              <w:rPr>
                <w:rFonts w:ascii="宋体" w:hAnsi="宋体" w:cs="宋体"/>
                <w:color w:val="000000" w:themeColor="text1"/>
                <w:sz w:val="24"/>
                <w14:textFill>
                  <w14:solidFill>
                    <w14:schemeClr w14:val="tx1"/>
                  </w14:solidFill>
                </w14:textFill>
              </w:rPr>
            </w:pPr>
          </w:p>
        </w:tc>
      </w:tr>
      <w:tr w14:paraId="09F9B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59" w:type="dxa"/>
            <w:vAlign w:val="center"/>
          </w:tcPr>
          <w:p w14:paraId="5F13E1F3">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w:t>
            </w:r>
          </w:p>
        </w:tc>
        <w:tc>
          <w:tcPr>
            <w:tcW w:w="3100" w:type="dxa"/>
            <w:vAlign w:val="center"/>
          </w:tcPr>
          <w:p w14:paraId="062915F5">
            <w:pPr>
              <w:spacing w:line="24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价格调整的差额计算</w:t>
            </w:r>
          </w:p>
        </w:tc>
        <w:tc>
          <w:tcPr>
            <w:tcW w:w="1539" w:type="dxa"/>
            <w:tcMar>
              <w:left w:w="170" w:type="dxa"/>
            </w:tcMar>
            <w:vAlign w:val="center"/>
          </w:tcPr>
          <w:p w14:paraId="0D6917CA">
            <w:pPr>
              <w:spacing w:line="240" w:lineRule="auto"/>
              <w:jc w:val="both"/>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11.1</w:t>
            </w:r>
          </w:p>
        </w:tc>
        <w:tc>
          <w:tcPr>
            <w:tcW w:w="2413" w:type="dxa"/>
            <w:vAlign w:val="center"/>
          </w:tcPr>
          <w:p w14:paraId="291540A4">
            <w:pPr>
              <w:spacing w:line="24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见价格指数权重表</w:t>
            </w:r>
          </w:p>
        </w:tc>
        <w:tc>
          <w:tcPr>
            <w:tcW w:w="1471" w:type="dxa"/>
            <w:vAlign w:val="center"/>
          </w:tcPr>
          <w:p w14:paraId="4E32FD7D">
            <w:pPr>
              <w:spacing w:line="240" w:lineRule="auto"/>
              <w:jc w:val="center"/>
              <w:rPr>
                <w:rFonts w:ascii="宋体" w:hAnsi="宋体" w:cs="宋体"/>
                <w:color w:val="000000" w:themeColor="text1"/>
                <w:sz w:val="24"/>
                <w14:textFill>
                  <w14:solidFill>
                    <w14:schemeClr w14:val="tx1"/>
                  </w14:solidFill>
                </w14:textFill>
              </w:rPr>
            </w:pPr>
          </w:p>
        </w:tc>
      </w:tr>
      <w:tr w14:paraId="28721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59" w:type="dxa"/>
            <w:vAlign w:val="center"/>
          </w:tcPr>
          <w:p w14:paraId="74E6F13A">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w:t>
            </w:r>
          </w:p>
        </w:tc>
        <w:tc>
          <w:tcPr>
            <w:tcW w:w="3100" w:type="dxa"/>
            <w:vAlign w:val="center"/>
          </w:tcPr>
          <w:p w14:paraId="6046E8F2">
            <w:pPr>
              <w:spacing w:line="24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预付款额度</w:t>
            </w:r>
          </w:p>
        </w:tc>
        <w:tc>
          <w:tcPr>
            <w:tcW w:w="1539" w:type="dxa"/>
            <w:tcMar>
              <w:left w:w="170" w:type="dxa"/>
            </w:tcMar>
            <w:vAlign w:val="center"/>
          </w:tcPr>
          <w:p w14:paraId="708DAECD">
            <w:pPr>
              <w:spacing w:line="240" w:lineRule="auto"/>
              <w:jc w:val="both"/>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12.2.1</w:t>
            </w:r>
          </w:p>
        </w:tc>
        <w:tc>
          <w:tcPr>
            <w:tcW w:w="2413" w:type="dxa"/>
            <w:vAlign w:val="center"/>
          </w:tcPr>
          <w:p w14:paraId="17F07A84">
            <w:pPr>
              <w:spacing w:line="240" w:lineRule="auto"/>
              <w:jc w:val="center"/>
              <w:rPr>
                <w:rFonts w:ascii="宋体" w:hAnsi="宋体" w:cs="宋体"/>
                <w:color w:val="000000" w:themeColor="text1"/>
                <w:sz w:val="24"/>
                <w14:textFill>
                  <w14:solidFill>
                    <w14:schemeClr w14:val="tx1"/>
                  </w14:solidFill>
                </w14:textFill>
              </w:rPr>
            </w:pPr>
          </w:p>
        </w:tc>
        <w:tc>
          <w:tcPr>
            <w:tcW w:w="1471" w:type="dxa"/>
            <w:vAlign w:val="center"/>
          </w:tcPr>
          <w:p w14:paraId="27182989">
            <w:pPr>
              <w:spacing w:line="240" w:lineRule="auto"/>
              <w:jc w:val="center"/>
              <w:rPr>
                <w:rFonts w:ascii="宋体" w:hAnsi="宋体" w:cs="宋体"/>
                <w:color w:val="000000" w:themeColor="text1"/>
                <w:sz w:val="24"/>
                <w14:textFill>
                  <w14:solidFill>
                    <w14:schemeClr w14:val="tx1"/>
                  </w14:solidFill>
                </w14:textFill>
              </w:rPr>
            </w:pPr>
          </w:p>
        </w:tc>
      </w:tr>
      <w:tr w14:paraId="70FE4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59" w:type="dxa"/>
            <w:vAlign w:val="center"/>
          </w:tcPr>
          <w:p w14:paraId="6E59F5FB">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w:t>
            </w:r>
          </w:p>
        </w:tc>
        <w:tc>
          <w:tcPr>
            <w:tcW w:w="3100" w:type="dxa"/>
            <w:vAlign w:val="center"/>
          </w:tcPr>
          <w:p w14:paraId="3D637891">
            <w:pPr>
              <w:spacing w:line="24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预付款保函金额</w:t>
            </w:r>
          </w:p>
        </w:tc>
        <w:tc>
          <w:tcPr>
            <w:tcW w:w="1539" w:type="dxa"/>
            <w:tcMar>
              <w:left w:w="170" w:type="dxa"/>
            </w:tcMar>
            <w:vAlign w:val="center"/>
          </w:tcPr>
          <w:p w14:paraId="0219156A">
            <w:pPr>
              <w:spacing w:line="240" w:lineRule="auto"/>
              <w:jc w:val="both"/>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12.2</w:t>
            </w:r>
          </w:p>
        </w:tc>
        <w:tc>
          <w:tcPr>
            <w:tcW w:w="2413" w:type="dxa"/>
            <w:vAlign w:val="center"/>
          </w:tcPr>
          <w:p w14:paraId="36749A95">
            <w:pPr>
              <w:spacing w:line="240" w:lineRule="auto"/>
              <w:jc w:val="center"/>
              <w:rPr>
                <w:rFonts w:ascii="宋体" w:hAnsi="宋体" w:cs="宋体"/>
                <w:color w:val="000000" w:themeColor="text1"/>
                <w:sz w:val="24"/>
                <w14:textFill>
                  <w14:solidFill>
                    <w14:schemeClr w14:val="tx1"/>
                  </w14:solidFill>
                </w14:textFill>
              </w:rPr>
            </w:pPr>
          </w:p>
        </w:tc>
        <w:tc>
          <w:tcPr>
            <w:tcW w:w="1471" w:type="dxa"/>
            <w:vAlign w:val="center"/>
          </w:tcPr>
          <w:p w14:paraId="3C22DB33">
            <w:pPr>
              <w:spacing w:line="240" w:lineRule="auto"/>
              <w:jc w:val="center"/>
              <w:rPr>
                <w:rFonts w:ascii="宋体" w:hAnsi="宋体" w:cs="宋体"/>
                <w:color w:val="000000" w:themeColor="text1"/>
                <w:sz w:val="24"/>
                <w14:textFill>
                  <w14:solidFill>
                    <w14:schemeClr w14:val="tx1"/>
                  </w14:solidFill>
                </w14:textFill>
              </w:rPr>
            </w:pPr>
          </w:p>
        </w:tc>
      </w:tr>
      <w:tr w14:paraId="58741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59" w:type="dxa"/>
            <w:vAlign w:val="center"/>
          </w:tcPr>
          <w:p w14:paraId="369742BC">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w:t>
            </w:r>
          </w:p>
        </w:tc>
        <w:tc>
          <w:tcPr>
            <w:tcW w:w="3100" w:type="dxa"/>
            <w:vAlign w:val="center"/>
          </w:tcPr>
          <w:p w14:paraId="76EAC861">
            <w:pPr>
              <w:spacing w:line="240" w:lineRule="auto"/>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质量保证金扣留百分比</w:t>
            </w:r>
          </w:p>
        </w:tc>
        <w:tc>
          <w:tcPr>
            <w:tcW w:w="1539" w:type="dxa"/>
            <w:tcMar>
              <w:left w:w="170" w:type="dxa"/>
            </w:tcMar>
            <w:vAlign w:val="center"/>
          </w:tcPr>
          <w:p w14:paraId="387C54EE">
            <w:pPr>
              <w:pStyle w:val="43"/>
              <w:rPr>
                <w:color w:val="000000" w:themeColor="text1"/>
                <w14:textFill>
                  <w14:solidFill>
                    <w14:schemeClr w14:val="tx1"/>
                  </w14:solidFill>
                </w14:textFill>
              </w:rPr>
            </w:pPr>
            <w:r>
              <w:rPr>
                <w:color w:val="000000" w:themeColor="text1"/>
                <w14:textFill>
                  <w14:solidFill>
                    <w14:schemeClr w14:val="tx1"/>
                  </w14:solidFill>
                </w14:textFill>
              </w:rPr>
              <w:t>15.3.1</w:t>
            </w:r>
          </w:p>
        </w:tc>
        <w:tc>
          <w:tcPr>
            <w:tcW w:w="2413" w:type="dxa"/>
            <w:vAlign w:val="center"/>
          </w:tcPr>
          <w:p w14:paraId="06700BBA">
            <w:pPr>
              <w:spacing w:line="240" w:lineRule="auto"/>
              <w:jc w:val="center"/>
              <w:rPr>
                <w:rFonts w:ascii="宋体" w:hAnsi="宋体" w:cs="宋体"/>
                <w:color w:val="000000" w:themeColor="text1"/>
                <w:sz w:val="24"/>
                <w14:textFill>
                  <w14:solidFill>
                    <w14:schemeClr w14:val="tx1"/>
                  </w14:solidFill>
                </w14:textFill>
              </w:rPr>
            </w:pPr>
          </w:p>
        </w:tc>
        <w:tc>
          <w:tcPr>
            <w:tcW w:w="1471" w:type="dxa"/>
            <w:vAlign w:val="center"/>
          </w:tcPr>
          <w:p w14:paraId="59782CFA">
            <w:pPr>
              <w:spacing w:line="240" w:lineRule="auto"/>
              <w:jc w:val="center"/>
              <w:rPr>
                <w:rFonts w:ascii="宋体" w:hAnsi="宋体" w:cs="宋体"/>
                <w:color w:val="000000" w:themeColor="text1"/>
                <w:sz w:val="24"/>
                <w14:textFill>
                  <w14:solidFill>
                    <w14:schemeClr w14:val="tx1"/>
                  </w14:solidFill>
                </w14:textFill>
              </w:rPr>
            </w:pPr>
          </w:p>
        </w:tc>
      </w:tr>
      <w:tr w14:paraId="19162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282" w:type="dxa"/>
            <w:gridSpan w:val="5"/>
            <w:vAlign w:val="center"/>
          </w:tcPr>
          <w:p w14:paraId="65CE6797">
            <w:pPr>
              <w:spacing w:line="480" w:lineRule="exact"/>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备注：供应商在响应磋商文件中规定的实质性要求和条件的基础上，可做出其他有利于采购人的承诺。此类承诺可在本表中予以补充填写。</w:t>
            </w:r>
          </w:p>
        </w:tc>
      </w:tr>
    </w:tbl>
    <w:p w14:paraId="2FAC0A61">
      <w:pPr>
        <w:spacing w:line="48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供应商名称（加盖公章）：</w:t>
      </w:r>
    </w:p>
    <w:p w14:paraId="26D4DB36">
      <w:pPr>
        <w:pStyle w:val="11"/>
        <w:spacing w:after="0" w:line="480" w:lineRule="auto"/>
        <w:jc w:val="both"/>
        <w:rPr>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法定代表人（盖法人章）：</w:t>
      </w:r>
    </w:p>
    <w:p w14:paraId="19F9E50E">
      <w:pPr>
        <w:pStyle w:val="11"/>
        <w:spacing w:after="0"/>
        <w:jc w:val="right"/>
        <w:rPr>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日期： 年 月 日</w:t>
      </w:r>
    </w:p>
    <w:p w14:paraId="3722789F">
      <w:pPr>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br w:type="page"/>
      </w:r>
    </w:p>
    <w:p w14:paraId="2DB1ACD3">
      <w:pPr>
        <w:pStyle w:val="11"/>
        <w:spacing w:after="0"/>
        <w:jc w:val="center"/>
        <w:rPr>
          <w:b/>
          <w:bCs/>
          <w:color w:val="000000" w:themeColor="text1"/>
          <w:sz w:val="24"/>
          <w:lang w:eastAsia="zh-CN"/>
          <w14:textFill>
            <w14:solidFill>
              <w14:schemeClr w14:val="tx1"/>
            </w14:solidFill>
          </w14:textFill>
        </w:rPr>
      </w:pPr>
      <w:r>
        <w:rPr>
          <w:rFonts w:hint="eastAsia"/>
          <w:b/>
          <w:bCs/>
          <w:color w:val="000000" w:themeColor="text1"/>
          <w:sz w:val="24"/>
          <w:lang w:eastAsia="zh-CN"/>
          <w14:textFill>
            <w14:solidFill>
              <w14:schemeClr w14:val="tx1"/>
            </w14:solidFill>
          </w14:textFill>
        </w:rPr>
        <w:t>价格权重指数表</w:t>
      </w:r>
    </w:p>
    <w:tbl>
      <w:tblPr>
        <w:tblStyle w:val="21"/>
        <w:tblW w:w="0" w:type="auto"/>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996"/>
        <w:gridCol w:w="894"/>
        <w:gridCol w:w="973"/>
        <w:gridCol w:w="996"/>
        <w:gridCol w:w="1248"/>
        <w:gridCol w:w="1707"/>
        <w:gridCol w:w="1702"/>
      </w:tblGrid>
      <w:tr w14:paraId="0D763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664" w:type="dxa"/>
            <w:gridSpan w:val="2"/>
            <w:vMerge w:val="restart"/>
            <w:tcBorders>
              <w:top w:val="single" w:color="auto" w:sz="4" w:space="0"/>
              <w:left w:val="single" w:color="auto" w:sz="4" w:space="0"/>
              <w:bottom w:val="single" w:color="auto" w:sz="4" w:space="0"/>
              <w:right w:val="single" w:color="auto" w:sz="4" w:space="0"/>
            </w:tcBorders>
            <w:vAlign w:val="center"/>
          </w:tcPr>
          <w:p w14:paraId="22CB40CB">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名称</w:t>
            </w:r>
          </w:p>
        </w:tc>
        <w:tc>
          <w:tcPr>
            <w:tcW w:w="1867" w:type="dxa"/>
            <w:gridSpan w:val="2"/>
            <w:tcBorders>
              <w:top w:val="single" w:color="auto" w:sz="4" w:space="0"/>
              <w:left w:val="nil"/>
              <w:bottom w:val="single" w:color="auto" w:sz="4" w:space="0"/>
              <w:right w:val="single" w:color="auto" w:sz="4" w:space="0"/>
            </w:tcBorders>
            <w:vAlign w:val="center"/>
          </w:tcPr>
          <w:p w14:paraId="7CA0DA06">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基本价格指数</w:t>
            </w:r>
          </w:p>
        </w:tc>
        <w:tc>
          <w:tcPr>
            <w:tcW w:w="3951" w:type="dxa"/>
            <w:gridSpan w:val="3"/>
            <w:tcBorders>
              <w:top w:val="single" w:color="auto" w:sz="4" w:space="0"/>
              <w:left w:val="nil"/>
              <w:bottom w:val="single" w:color="auto" w:sz="4" w:space="0"/>
              <w:right w:val="single" w:color="auto" w:sz="4" w:space="0"/>
            </w:tcBorders>
            <w:vAlign w:val="center"/>
          </w:tcPr>
          <w:p w14:paraId="61867A68">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权重</w:t>
            </w:r>
          </w:p>
        </w:tc>
        <w:tc>
          <w:tcPr>
            <w:tcW w:w="1702" w:type="dxa"/>
            <w:vMerge w:val="restart"/>
            <w:tcBorders>
              <w:top w:val="single" w:color="auto" w:sz="4" w:space="0"/>
              <w:left w:val="nil"/>
              <w:bottom w:val="single" w:color="auto" w:sz="4" w:space="0"/>
              <w:right w:val="single" w:color="auto" w:sz="4" w:space="0"/>
            </w:tcBorders>
            <w:vAlign w:val="center"/>
          </w:tcPr>
          <w:p w14:paraId="60D003C5">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价格指数来源</w:t>
            </w:r>
          </w:p>
        </w:tc>
      </w:tr>
      <w:tr w14:paraId="68891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664" w:type="dxa"/>
            <w:gridSpan w:val="2"/>
            <w:vMerge w:val="continue"/>
            <w:tcBorders>
              <w:top w:val="single" w:color="auto" w:sz="4" w:space="0"/>
              <w:left w:val="single" w:color="auto" w:sz="4" w:space="0"/>
              <w:bottom w:val="single" w:color="auto" w:sz="4" w:space="0"/>
              <w:right w:val="single" w:color="auto" w:sz="4" w:space="0"/>
            </w:tcBorders>
            <w:vAlign w:val="center"/>
          </w:tcPr>
          <w:p w14:paraId="768B1371">
            <w:pPr>
              <w:spacing w:line="240" w:lineRule="auto"/>
              <w:rPr>
                <w:rFonts w:ascii="宋体" w:hAnsi="宋体" w:cs="宋体"/>
                <w:color w:val="000000" w:themeColor="text1"/>
                <w:sz w:val="24"/>
                <w14:textFill>
                  <w14:solidFill>
                    <w14:schemeClr w14:val="tx1"/>
                  </w14:solidFill>
                </w14:textFill>
              </w:rPr>
            </w:pPr>
          </w:p>
        </w:tc>
        <w:tc>
          <w:tcPr>
            <w:tcW w:w="894" w:type="dxa"/>
            <w:tcBorders>
              <w:top w:val="single" w:color="auto" w:sz="4" w:space="0"/>
              <w:left w:val="nil"/>
              <w:bottom w:val="single" w:color="auto" w:sz="4" w:space="0"/>
              <w:right w:val="single" w:color="auto" w:sz="4" w:space="0"/>
            </w:tcBorders>
            <w:vAlign w:val="center"/>
          </w:tcPr>
          <w:p w14:paraId="7D13BF66">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代号</w:t>
            </w:r>
          </w:p>
        </w:tc>
        <w:tc>
          <w:tcPr>
            <w:tcW w:w="973" w:type="dxa"/>
            <w:tcBorders>
              <w:top w:val="single" w:color="auto" w:sz="4" w:space="0"/>
              <w:left w:val="nil"/>
              <w:bottom w:val="single" w:color="auto" w:sz="4" w:space="0"/>
              <w:right w:val="single" w:color="auto" w:sz="4" w:space="0"/>
            </w:tcBorders>
            <w:vAlign w:val="center"/>
          </w:tcPr>
          <w:p w14:paraId="2168BD18">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指数值</w:t>
            </w:r>
          </w:p>
        </w:tc>
        <w:tc>
          <w:tcPr>
            <w:tcW w:w="996" w:type="dxa"/>
            <w:tcBorders>
              <w:top w:val="single" w:color="auto" w:sz="4" w:space="0"/>
              <w:left w:val="nil"/>
              <w:bottom w:val="single" w:color="auto" w:sz="4" w:space="0"/>
              <w:right w:val="single" w:color="auto" w:sz="4" w:space="0"/>
            </w:tcBorders>
            <w:vAlign w:val="center"/>
          </w:tcPr>
          <w:p w14:paraId="27978F1C">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代号</w:t>
            </w:r>
          </w:p>
        </w:tc>
        <w:tc>
          <w:tcPr>
            <w:tcW w:w="1248" w:type="dxa"/>
            <w:tcBorders>
              <w:top w:val="single" w:color="auto" w:sz="4" w:space="0"/>
              <w:left w:val="nil"/>
              <w:bottom w:val="single" w:color="auto" w:sz="4" w:space="0"/>
              <w:right w:val="single" w:color="auto" w:sz="4" w:space="0"/>
            </w:tcBorders>
            <w:vAlign w:val="center"/>
          </w:tcPr>
          <w:p w14:paraId="06F9503B">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允许范围</w:t>
            </w:r>
          </w:p>
        </w:tc>
        <w:tc>
          <w:tcPr>
            <w:tcW w:w="1707" w:type="dxa"/>
            <w:tcBorders>
              <w:top w:val="single" w:color="auto" w:sz="4" w:space="0"/>
              <w:left w:val="nil"/>
              <w:bottom w:val="single" w:color="auto" w:sz="4" w:space="0"/>
              <w:right w:val="single" w:color="auto" w:sz="4" w:space="0"/>
            </w:tcBorders>
            <w:vAlign w:val="center"/>
          </w:tcPr>
          <w:p w14:paraId="7AF4CA3E">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供应商</w:t>
            </w:r>
            <w:r>
              <w:rPr>
                <w:rFonts w:hint="eastAsia" w:ascii="宋体" w:hAnsi="宋体" w:cs="宋体"/>
                <w:color w:val="000000" w:themeColor="text1"/>
                <w:sz w:val="24"/>
                <w14:textFill>
                  <w14:solidFill>
                    <w14:schemeClr w14:val="tx1"/>
                  </w14:solidFill>
                </w14:textFill>
              </w:rPr>
              <w:t>建议值</w:t>
            </w:r>
          </w:p>
        </w:tc>
        <w:tc>
          <w:tcPr>
            <w:tcW w:w="1702" w:type="dxa"/>
            <w:vMerge w:val="continue"/>
            <w:tcBorders>
              <w:top w:val="single" w:color="auto" w:sz="4" w:space="0"/>
              <w:left w:val="nil"/>
              <w:bottom w:val="single" w:color="auto" w:sz="4" w:space="0"/>
              <w:right w:val="single" w:color="auto" w:sz="4" w:space="0"/>
            </w:tcBorders>
            <w:vAlign w:val="center"/>
          </w:tcPr>
          <w:p w14:paraId="14FFA260">
            <w:pPr>
              <w:spacing w:line="240" w:lineRule="auto"/>
              <w:rPr>
                <w:rFonts w:ascii="宋体" w:hAnsi="宋体" w:cs="宋体"/>
                <w:color w:val="000000" w:themeColor="text1"/>
                <w:sz w:val="24"/>
                <w14:textFill>
                  <w14:solidFill>
                    <w14:schemeClr w14:val="tx1"/>
                  </w14:solidFill>
                </w14:textFill>
              </w:rPr>
            </w:pPr>
          </w:p>
        </w:tc>
      </w:tr>
      <w:tr w14:paraId="381A4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664" w:type="dxa"/>
            <w:gridSpan w:val="2"/>
            <w:tcBorders>
              <w:top w:val="single" w:color="auto" w:sz="4" w:space="0"/>
              <w:left w:val="single" w:color="auto" w:sz="4" w:space="0"/>
              <w:bottom w:val="single" w:color="auto" w:sz="4" w:space="0"/>
              <w:right w:val="single" w:color="auto" w:sz="4" w:space="0"/>
            </w:tcBorders>
            <w:vAlign w:val="center"/>
          </w:tcPr>
          <w:p w14:paraId="57A93E78">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定值部分</w:t>
            </w:r>
          </w:p>
        </w:tc>
        <w:tc>
          <w:tcPr>
            <w:tcW w:w="894" w:type="dxa"/>
            <w:tcBorders>
              <w:top w:val="single" w:color="auto" w:sz="4" w:space="0"/>
              <w:left w:val="nil"/>
              <w:bottom w:val="single" w:color="auto" w:sz="4" w:space="0"/>
              <w:right w:val="single" w:color="auto" w:sz="4" w:space="0"/>
            </w:tcBorders>
            <w:vAlign w:val="center"/>
          </w:tcPr>
          <w:p w14:paraId="4967E5F1">
            <w:pPr>
              <w:spacing w:line="240" w:lineRule="auto"/>
              <w:ind w:firstLine="360"/>
              <w:jc w:val="both"/>
              <w:rPr>
                <w:rFonts w:ascii="宋体" w:hAnsi="宋体" w:cs="宋体"/>
                <w:color w:val="000000" w:themeColor="text1"/>
                <w:sz w:val="24"/>
                <w14:textFill>
                  <w14:solidFill>
                    <w14:schemeClr w14:val="tx1"/>
                  </w14:solidFill>
                </w14:textFill>
              </w:rPr>
            </w:pPr>
          </w:p>
        </w:tc>
        <w:tc>
          <w:tcPr>
            <w:tcW w:w="973" w:type="dxa"/>
            <w:tcBorders>
              <w:top w:val="single" w:color="auto" w:sz="4" w:space="0"/>
              <w:left w:val="nil"/>
              <w:bottom w:val="single" w:color="auto" w:sz="4" w:space="0"/>
              <w:right w:val="single" w:color="auto" w:sz="4" w:space="0"/>
            </w:tcBorders>
            <w:vAlign w:val="center"/>
          </w:tcPr>
          <w:p w14:paraId="4A5AB412">
            <w:pPr>
              <w:spacing w:line="240" w:lineRule="auto"/>
              <w:ind w:firstLine="360"/>
              <w:jc w:val="both"/>
              <w:rPr>
                <w:rFonts w:ascii="宋体" w:hAnsi="宋体" w:cs="宋体"/>
                <w:color w:val="000000" w:themeColor="text1"/>
                <w:sz w:val="24"/>
                <w14:textFill>
                  <w14:solidFill>
                    <w14:schemeClr w14:val="tx1"/>
                  </w14:solidFill>
                </w14:textFill>
              </w:rPr>
            </w:pPr>
          </w:p>
        </w:tc>
        <w:tc>
          <w:tcPr>
            <w:tcW w:w="996" w:type="dxa"/>
            <w:tcBorders>
              <w:top w:val="single" w:color="auto" w:sz="4" w:space="0"/>
              <w:left w:val="nil"/>
              <w:bottom w:val="single" w:color="auto" w:sz="4" w:space="0"/>
              <w:right w:val="single" w:color="auto" w:sz="4" w:space="0"/>
            </w:tcBorders>
            <w:vAlign w:val="center"/>
          </w:tcPr>
          <w:p w14:paraId="0D0573D5">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A</w:t>
            </w:r>
          </w:p>
        </w:tc>
        <w:tc>
          <w:tcPr>
            <w:tcW w:w="1248" w:type="dxa"/>
            <w:tcBorders>
              <w:top w:val="single" w:color="auto" w:sz="4" w:space="0"/>
              <w:left w:val="nil"/>
              <w:bottom w:val="single" w:color="auto" w:sz="4" w:space="0"/>
              <w:right w:val="single" w:color="auto" w:sz="4" w:space="0"/>
            </w:tcBorders>
            <w:vAlign w:val="center"/>
          </w:tcPr>
          <w:p w14:paraId="128278DB">
            <w:pPr>
              <w:spacing w:line="240" w:lineRule="auto"/>
              <w:ind w:firstLine="360"/>
              <w:jc w:val="both"/>
              <w:rPr>
                <w:rFonts w:ascii="宋体" w:hAnsi="宋体" w:cs="宋体"/>
                <w:color w:val="000000" w:themeColor="text1"/>
                <w:sz w:val="24"/>
                <w14:textFill>
                  <w14:solidFill>
                    <w14:schemeClr w14:val="tx1"/>
                  </w14:solidFill>
                </w14:textFill>
              </w:rPr>
            </w:pPr>
          </w:p>
        </w:tc>
        <w:tc>
          <w:tcPr>
            <w:tcW w:w="1707" w:type="dxa"/>
            <w:tcBorders>
              <w:top w:val="single" w:color="auto" w:sz="4" w:space="0"/>
              <w:left w:val="nil"/>
              <w:bottom w:val="single" w:color="auto" w:sz="4" w:space="0"/>
              <w:right w:val="single" w:color="auto" w:sz="4" w:space="0"/>
            </w:tcBorders>
            <w:vAlign w:val="center"/>
          </w:tcPr>
          <w:p w14:paraId="3CD396C8">
            <w:pPr>
              <w:spacing w:line="240" w:lineRule="auto"/>
              <w:ind w:firstLine="360"/>
              <w:jc w:val="both"/>
              <w:rPr>
                <w:rFonts w:ascii="宋体" w:hAnsi="宋体" w:cs="宋体"/>
                <w:color w:val="000000" w:themeColor="text1"/>
                <w:sz w:val="24"/>
                <w14:textFill>
                  <w14:solidFill>
                    <w14:schemeClr w14:val="tx1"/>
                  </w14:solidFill>
                </w14:textFill>
              </w:rPr>
            </w:pPr>
          </w:p>
        </w:tc>
        <w:tc>
          <w:tcPr>
            <w:tcW w:w="1702" w:type="dxa"/>
            <w:tcBorders>
              <w:top w:val="single" w:color="auto" w:sz="4" w:space="0"/>
              <w:left w:val="nil"/>
              <w:bottom w:val="single" w:color="auto" w:sz="4" w:space="0"/>
              <w:right w:val="single" w:color="auto" w:sz="4" w:space="0"/>
            </w:tcBorders>
            <w:vAlign w:val="center"/>
          </w:tcPr>
          <w:p w14:paraId="630CDE52">
            <w:pPr>
              <w:spacing w:line="240" w:lineRule="auto"/>
              <w:ind w:firstLine="360"/>
              <w:jc w:val="both"/>
              <w:rPr>
                <w:rFonts w:ascii="宋体" w:hAnsi="宋体" w:cs="宋体"/>
                <w:color w:val="000000" w:themeColor="text1"/>
                <w:sz w:val="24"/>
                <w14:textFill>
                  <w14:solidFill>
                    <w14:schemeClr w14:val="tx1"/>
                  </w14:solidFill>
                </w14:textFill>
              </w:rPr>
            </w:pPr>
          </w:p>
        </w:tc>
      </w:tr>
      <w:tr w14:paraId="58430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8" w:type="dxa"/>
            <w:vMerge w:val="restart"/>
            <w:tcBorders>
              <w:top w:val="nil"/>
              <w:left w:val="single" w:color="auto" w:sz="4" w:space="0"/>
              <w:bottom w:val="single" w:color="auto" w:sz="4" w:space="0"/>
              <w:right w:val="single" w:color="auto" w:sz="4" w:space="0"/>
            </w:tcBorders>
            <w:vAlign w:val="center"/>
          </w:tcPr>
          <w:p w14:paraId="4F855714">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变值部分</w:t>
            </w:r>
          </w:p>
        </w:tc>
        <w:tc>
          <w:tcPr>
            <w:tcW w:w="996" w:type="dxa"/>
            <w:tcBorders>
              <w:top w:val="single" w:color="auto" w:sz="4" w:space="0"/>
              <w:left w:val="nil"/>
              <w:bottom w:val="single" w:color="auto" w:sz="4" w:space="0"/>
              <w:right w:val="single" w:color="auto" w:sz="4" w:space="0"/>
            </w:tcBorders>
            <w:vAlign w:val="center"/>
          </w:tcPr>
          <w:p w14:paraId="1716EE4F">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人工费</w:t>
            </w:r>
          </w:p>
        </w:tc>
        <w:tc>
          <w:tcPr>
            <w:tcW w:w="894" w:type="dxa"/>
            <w:tcBorders>
              <w:top w:val="single" w:color="auto" w:sz="4" w:space="0"/>
              <w:left w:val="nil"/>
              <w:bottom w:val="single" w:color="auto" w:sz="4" w:space="0"/>
              <w:right w:val="single" w:color="auto" w:sz="4" w:space="0"/>
            </w:tcBorders>
            <w:vAlign w:val="center"/>
          </w:tcPr>
          <w:p w14:paraId="61EF4AC2">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F</w:t>
            </w:r>
            <w:r>
              <w:rPr>
                <w:rFonts w:hint="eastAsia" w:ascii="宋体" w:hAnsi="宋体" w:cs="宋体"/>
                <w:color w:val="000000" w:themeColor="text1"/>
                <w:sz w:val="24"/>
                <w:vertAlign w:val="subscript"/>
                <w14:textFill>
                  <w14:solidFill>
                    <w14:schemeClr w14:val="tx1"/>
                  </w14:solidFill>
                </w14:textFill>
              </w:rPr>
              <w:t>01</w:t>
            </w:r>
          </w:p>
        </w:tc>
        <w:tc>
          <w:tcPr>
            <w:tcW w:w="973" w:type="dxa"/>
            <w:tcBorders>
              <w:top w:val="single" w:color="auto" w:sz="4" w:space="0"/>
              <w:left w:val="nil"/>
              <w:bottom w:val="single" w:color="auto" w:sz="4" w:space="0"/>
              <w:right w:val="single" w:color="auto" w:sz="4" w:space="0"/>
            </w:tcBorders>
            <w:vAlign w:val="center"/>
          </w:tcPr>
          <w:p w14:paraId="79BDB317">
            <w:pPr>
              <w:spacing w:line="240" w:lineRule="auto"/>
              <w:ind w:firstLine="360"/>
              <w:jc w:val="both"/>
              <w:rPr>
                <w:rFonts w:ascii="宋体" w:hAnsi="宋体" w:cs="宋体"/>
                <w:color w:val="000000" w:themeColor="text1"/>
                <w:sz w:val="24"/>
                <w14:textFill>
                  <w14:solidFill>
                    <w14:schemeClr w14:val="tx1"/>
                  </w14:solidFill>
                </w14:textFill>
              </w:rPr>
            </w:pPr>
          </w:p>
        </w:tc>
        <w:tc>
          <w:tcPr>
            <w:tcW w:w="996" w:type="dxa"/>
            <w:tcBorders>
              <w:top w:val="single" w:color="auto" w:sz="4" w:space="0"/>
              <w:left w:val="nil"/>
              <w:bottom w:val="single" w:color="auto" w:sz="4" w:space="0"/>
              <w:right w:val="single" w:color="auto" w:sz="4" w:space="0"/>
            </w:tcBorders>
            <w:vAlign w:val="center"/>
          </w:tcPr>
          <w:p w14:paraId="1DA4EF7C">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B</w:t>
            </w:r>
            <w:r>
              <w:rPr>
                <w:rFonts w:hint="eastAsia" w:ascii="宋体" w:hAnsi="宋体" w:cs="宋体"/>
                <w:color w:val="000000" w:themeColor="text1"/>
                <w:sz w:val="24"/>
                <w:vertAlign w:val="subscript"/>
                <w14:textFill>
                  <w14:solidFill>
                    <w14:schemeClr w14:val="tx1"/>
                  </w14:solidFill>
                </w14:textFill>
              </w:rPr>
              <w:t>1</w:t>
            </w:r>
          </w:p>
        </w:tc>
        <w:tc>
          <w:tcPr>
            <w:tcW w:w="1248" w:type="dxa"/>
            <w:tcBorders>
              <w:top w:val="single" w:color="auto" w:sz="4" w:space="0"/>
              <w:left w:val="nil"/>
              <w:bottom w:val="single" w:color="auto" w:sz="4" w:space="0"/>
              <w:right w:val="single" w:color="auto" w:sz="4" w:space="0"/>
            </w:tcBorders>
            <w:vAlign w:val="center"/>
          </w:tcPr>
          <w:p w14:paraId="2663F7DD">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至</w:t>
            </w:r>
          </w:p>
        </w:tc>
        <w:tc>
          <w:tcPr>
            <w:tcW w:w="1707" w:type="dxa"/>
            <w:tcBorders>
              <w:top w:val="single" w:color="auto" w:sz="4" w:space="0"/>
              <w:left w:val="nil"/>
              <w:bottom w:val="single" w:color="auto" w:sz="4" w:space="0"/>
              <w:right w:val="single" w:color="auto" w:sz="4" w:space="0"/>
            </w:tcBorders>
            <w:vAlign w:val="center"/>
          </w:tcPr>
          <w:p w14:paraId="6174F8F6">
            <w:pPr>
              <w:spacing w:line="240" w:lineRule="auto"/>
              <w:ind w:firstLine="360"/>
              <w:jc w:val="both"/>
              <w:rPr>
                <w:rFonts w:ascii="宋体" w:hAnsi="宋体" w:cs="宋体"/>
                <w:color w:val="000000" w:themeColor="text1"/>
                <w:sz w:val="24"/>
                <w14:textFill>
                  <w14:solidFill>
                    <w14:schemeClr w14:val="tx1"/>
                  </w14:solidFill>
                </w14:textFill>
              </w:rPr>
            </w:pPr>
          </w:p>
        </w:tc>
        <w:tc>
          <w:tcPr>
            <w:tcW w:w="1702" w:type="dxa"/>
            <w:tcBorders>
              <w:top w:val="single" w:color="auto" w:sz="4" w:space="0"/>
              <w:left w:val="nil"/>
              <w:bottom w:val="single" w:color="auto" w:sz="4" w:space="0"/>
              <w:right w:val="single" w:color="auto" w:sz="4" w:space="0"/>
            </w:tcBorders>
            <w:vAlign w:val="center"/>
          </w:tcPr>
          <w:p w14:paraId="21780665">
            <w:pPr>
              <w:spacing w:line="240" w:lineRule="auto"/>
              <w:ind w:firstLine="360"/>
              <w:jc w:val="both"/>
              <w:rPr>
                <w:rFonts w:ascii="宋体" w:hAnsi="宋体" w:cs="宋体"/>
                <w:color w:val="000000" w:themeColor="text1"/>
                <w:sz w:val="24"/>
                <w14:textFill>
                  <w14:solidFill>
                    <w14:schemeClr w14:val="tx1"/>
                  </w14:solidFill>
                </w14:textFill>
              </w:rPr>
            </w:pPr>
          </w:p>
        </w:tc>
      </w:tr>
      <w:tr w14:paraId="3DBBF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8" w:type="dxa"/>
            <w:vMerge w:val="continue"/>
            <w:tcBorders>
              <w:top w:val="nil"/>
              <w:left w:val="single" w:color="auto" w:sz="4" w:space="0"/>
              <w:bottom w:val="single" w:color="auto" w:sz="4" w:space="0"/>
              <w:right w:val="single" w:color="auto" w:sz="4" w:space="0"/>
            </w:tcBorders>
            <w:vAlign w:val="center"/>
          </w:tcPr>
          <w:p w14:paraId="2A3C20D9">
            <w:pPr>
              <w:spacing w:line="240" w:lineRule="auto"/>
              <w:jc w:val="center"/>
              <w:rPr>
                <w:rFonts w:ascii="宋体" w:hAnsi="宋体" w:cs="宋体"/>
                <w:color w:val="000000" w:themeColor="text1"/>
                <w:sz w:val="24"/>
                <w14:textFill>
                  <w14:solidFill>
                    <w14:schemeClr w14:val="tx1"/>
                  </w14:solidFill>
                </w14:textFill>
              </w:rPr>
            </w:pPr>
          </w:p>
        </w:tc>
        <w:tc>
          <w:tcPr>
            <w:tcW w:w="996" w:type="dxa"/>
            <w:tcBorders>
              <w:top w:val="single" w:color="auto" w:sz="4" w:space="0"/>
              <w:left w:val="nil"/>
              <w:bottom w:val="single" w:color="auto" w:sz="4" w:space="0"/>
              <w:right w:val="single" w:color="auto" w:sz="4" w:space="0"/>
            </w:tcBorders>
            <w:vAlign w:val="center"/>
          </w:tcPr>
          <w:p w14:paraId="572E09E8">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钢材</w:t>
            </w:r>
          </w:p>
        </w:tc>
        <w:tc>
          <w:tcPr>
            <w:tcW w:w="894" w:type="dxa"/>
            <w:tcBorders>
              <w:top w:val="single" w:color="auto" w:sz="4" w:space="0"/>
              <w:left w:val="nil"/>
              <w:bottom w:val="single" w:color="auto" w:sz="4" w:space="0"/>
              <w:right w:val="single" w:color="auto" w:sz="4" w:space="0"/>
            </w:tcBorders>
            <w:vAlign w:val="center"/>
          </w:tcPr>
          <w:p w14:paraId="06FD23BB">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F</w:t>
            </w:r>
            <w:r>
              <w:rPr>
                <w:rFonts w:hint="eastAsia" w:ascii="宋体" w:hAnsi="宋体" w:cs="宋体"/>
                <w:color w:val="000000" w:themeColor="text1"/>
                <w:sz w:val="24"/>
                <w:vertAlign w:val="subscript"/>
                <w14:textFill>
                  <w14:solidFill>
                    <w14:schemeClr w14:val="tx1"/>
                  </w14:solidFill>
                </w14:textFill>
              </w:rPr>
              <w:t>02</w:t>
            </w:r>
          </w:p>
        </w:tc>
        <w:tc>
          <w:tcPr>
            <w:tcW w:w="973" w:type="dxa"/>
            <w:tcBorders>
              <w:top w:val="single" w:color="auto" w:sz="4" w:space="0"/>
              <w:left w:val="nil"/>
              <w:bottom w:val="single" w:color="auto" w:sz="4" w:space="0"/>
              <w:right w:val="single" w:color="auto" w:sz="4" w:space="0"/>
            </w:tcBorders>
            <w:vAlign w:val="center"/>
          </w:tcPr>
          <w:p w14:paraId="66747E17">
            <w:pPr>
              <w:spacing w:line="240" w:lineRule="auto"/>
              <w:ind w:firstLine="360"/>
              <w:jc w:val="both"/>
              <w:rPr>
                <w:rFonts w:ascii="宋体" w:hAnsi="宋体" w:cs="宋体"/>
                <w:color w:val="000000" w:themeColor="text1"/>
                <w:sz w:val="24"/>
                <w14:textFill>
                  <w14:solidFill>
                    <w14:schemeClr w14:val="tx1"/>
                  </w14:solidFill>
                </w14:textFill>
              </w:rPr>
            </w:pPr>
          </w:p>
        </w:tc>
        <w:tc>
          <w:tcPr>
            <w:tcW w:w="996" w:type="dxa"/>
            <w:tcBorders>
              <w:top w:val="single" w:color="auto" w:sz="4" w:space="0"/>
              <w:left w:val="nil"/>
              <w:bottom w:val="single" w:color="auto" w:sz="4" w:space="0"/>
              <w:right w:val="single" w:color="auto" w:sz="4" w:space="0"/>
            </w:tcBorders>
            <w:vAlign w:val="center"/>
          </w:tcPr>
          <w:p w14:paraId="2461394B">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B</w:t>
            </w:r>
            <w:r>
              <w:rPr>
                <w:rFonts w:hint="eastAsia" w:ascii="宋体" w:hAnsi="宋体" w:cs="宋体"/>
                <w:color w:val="000000" w:themeColor="text1"/>
                <w:sz w:val="24"/>
                <w:vertAlign w:val="subscript"/>
                <w14:textFill>
                  <w14:solidFill>
                    <w14:schemeClr w14:val="tx1"/>
                  </w14:solidFill>
                </w14:textFill>
              </w:rPr>
              <w:t>2</w:t>
            </w:r>
          </w:p>
        </w:tc>
        <w:tc>
          <w:tcPr>
            <w:tcW w:w="1248" w:type="dxa"/>
            <w:tcBorders>
              <w:top w:val="single" w:color="auto" w:sz="4" w:space="0"/>
              <w:left w:val="nil"/>
              <w:bottom w:val="single" w:color="auto" w:sz="4" w:space="0"/>
              <w:right w:val="single" w:color="auto" w:sz="4" w:space="0"/>
            </w:tcBorders>
            <w:vAlign w:val="center"/>
          </w:tcPr>
          <w:p w14:paraId="7CA70878">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至</w:t>
            </w:r>
          </w:p>
        </w:tc>
        <w:tc>
          <w:tcPr>
            <w:tcW w:w="1707" w:type="dxa"/>
            <w:tcBorders>
              <w:top w:val="single" w:color="auto" w:sz="4" w:space="0"/>
              <w:left w:val="nil"/>
              <w:bottom w:val="single" w:color="auto" w:sz="4" w:space="0"/>
              <w:right w:val="single" w:color="auto" w:sz="4" w:space="0"/>
            </w:tcBorders>
            <w:vAlign w:val="center"/>
          </w:tcPr>
          <w:p w14:paraId="58AA5A82">
            <w:pPr>
              <w:spacing w:line="240" w:lineRule="auto"/>
              <w:ind w:firstLine="360"/>
              <w:jc w:val="both"/>
              <w:rPr>
                <w:rFonts w:ascii="宋体" w:hAnsi="宋体" w:cs="宋体"/>
                <w:color w:val="000000" w:themeColor="text1"/>
                <w:sz w:val="24"/>
                <w14:textFill>
                  <w14:solidFill>
                    <w14:schemeClr w14:val="tx1"/>
                  </w14:solidFill>
                </w14:textFill>
              </w:rPr>
            </w:pPr>
          </w:p>
        </w:tc>
        <w:tc>
          <w:tcPr>
            <w:tcW w:w="1702" w:type="dxa"/>
            <w:tcBorders>
              <w:top w:val="single" w:color="auto" w:sz="4" w:space="0"/>
              <w:left w:val="nil"/>
              <w:bottom w:val="single" w:color="auto" w:sz="4" w:space="0"/>
              <w:right w:val="single" w:color="auto" w:sz="4" w:space="0"/>
            </w:tcBorders>
            <w:vAlign w:val="center"/>
          </w:tcPr>
          <w:p w14:paraId="37549143">
            <w:pPr>
              <w:spacing w:line="240" w:lineRule="auto"/>
              <w:ind w:firstLine="360"/>
              <w:jc w:val="both"/>
              <w:rPr>
                <w:rFonts w:ascii="宋体" w:hAnsi="宋体" w:cs="宋体"/>
                <w:color w:val="000000" w:themeColor="text1"/>
                <w:sz w:val="24"/>
                <w14:textFill>
                  <w14:solidFill>
                    <w14:schemeClr w14:val="tx1"/>
                  </w14:solidFill>
                </w14:textFill>
              </w:rPr>
            </w:pPr>
          </w:p>
        </w:tc>
      </w:tr>
      <w:tr w14:paraId="26CFB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8" w:type="dxa"/>
            <w:vMerge w:val="continue"/>
            <w:tcBorders>
              <w:top w:val="nil"/>
              <w:left w:val="single" w:color="auto" w:sz="4" w:space="0"/>
              <w:bottom w:val="single" w:color="auto" w:sz="4" w:space="0"/>
              <w:right w:val="single" w:color="auto" w:sz="4" w:space="0"/>
            </w:tcBorders>
            <w:vAlign w:val="center"/>
          </w:tcPr>
          <w:p w14:paraId="1603FB69">
            <w:pPr>
              <w:spacing w:line="240" w:lineRule="auto"/>
              <w:jc w:val="center"/>
              <w:rPr>
                <w:rFonts w:ascii="宋体" w:hAnsi="宋体" w:cs="宋体"/>
                <w:color w:val="000000" w:themeColor="text1"/>
                <w:sz w:val="24"/>
                <w14:textFill>
                  <w14:solidFill>
                    <w14:schemeClr w14:val="tx1"/>
                  </w14:solidFill>
                </w14:textFill>
              </w:rPr>
            </w:pPr>
          </w:p>
        </w:tc>
        <w:tc>
          <w:tcPr>
            <w:tcW w:w="996" w:type="dxa"/>
            <w:tcBorders>
              <w:top w:val="single" w:color="auto" w:sz="4" w:space="0"/>
              <w:left w:val="nil"/>
              <w:bottom w:val="single" w:color="auto" w:sz="4" w:space="0"/>
              <w:right w:val="single" w:color="auto" w:sz="4" w:space="0"/>
            </w:tcBorders>
            <w:vAlign w:val="center"/>
          </w:tcPr>
          <w:p w14:paraId="5BB1028D">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水泥</w:t>
            </w:r>
          </w:p>
        </w:tc>
        <w:tc>
          <w:tcPr>
            <w:tcW w:w="894" w:type="dxa"/>
            <w:tcBorders>
              <w:top w:val="single" w:color="auto" w:sz="4" w:space="0"/>
              <w:left w:val="nil"/>
              <w:bottom w:val="single" w:color="auto" w:sz="4" w:space="0"/>
              <w:right w:val="single" w:color="auto" w:sz="4" w:space="0"/>
            </w:tcBorders>
            <w:vAlign w:val="center"/>
          </w:tcPr>
          <w:p w14:paraId="7C338F36">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F</w:t>
            </w:r>
            <w:r>
              <w:rPr>
                <w:rFonts w:hint="eastAsia" w:ascii="宋体" w:hAnsi="宋体" w:cs="宋体"/>
                <w:color w:val="000000" w:themeColor="text1"/>
                <w:sz w:val="24"/>
                <w:vertAlign w:val="subscript"/>
                <w14:textFill>
                  <w14:solidFill>
                    <w14:schemeClr w14:val="tx1"/>
                  </w14:solidFill>
                </w14:textFill>
              </w:rPr>
              <w:t>03</w:t>
            </w:r>
          </w:p>
        </w:tc>
        <w:tc>
          <w:tcPr>
            <w:tcW w:w="973" w:type="dxa"/>
            <w:tcBorders>
              <w:top w:val="single" w:color="auto" w:sz="4" w:space="0"/>
              <w:left w:val="nil"/>
              <w:bottom w:val="single" w:color="auto" w:sz="4" w:space="0"/>
              <w:right w:val="single" w:color="auto" w:sz="4" w:space="0"/>
            </w:tcBorders>
            <w:vAlign w:val="center"/>
          </w:tcPr>
          <w:p w14:paraId="79FB57D5">
            <w:pPr>
              <w:spacing w:line="240" w:lineRule="auto"/>
              <w:ind w:firstLine="360"/>
              <w:jc w:val="both"/>
              <w:rPr>
                <w:rFonts w:ascii="宋体" w:hAnsi="宋体" w:cs="宋体"/>
                <w:color w:val="000000" w:themeColor="text1"/>
                <w:sz w:val="24"/>
                <w14:textFill>
                  <w14:solidFill>
                    <w14:schemeClr w14:val="tx1"/>
                  </w14:solidFill>
                </w14:textFill>
              </w:rPr>
            </w:pPr>
          </w:p>
        </w:tc>
        <w:tc>
          <w:tcPr>
            <w:tcW w:w="996" w:type="dxa"/>
            <w:tcBorders>
              <w:top w:val="single" w:color="auto" w:sz="4" w:space="0"/>
              <w:left w:val="nil"/>
              <w:bottom w:val="single" w:color="auto" w:sz="4" w:space="0"/>
              <w:right w:val="single" w:color="auto" w:sz="4" w:space="0"/>
            </w:tcBorders>
            <w:vAlign w:val="center"/>
          </w:tcPr>
          <w:p w14:paraId="2F274352">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B</w:t>
            </w:r>
            <w:r>
              <w:rPr>
                <w:rFonts w:hint="eastAsia" w:ascii="宋体" w:hAnsi="宋体" w:cs="宋体"/>
                <w:color w:val="000000" w:themeColor="text1"/>
                <w:sz w:val="24"/>
                <w:vertAlign w:val="subscript"/>
                <w14:textFill>
                  <w14:solidFill>
                    <w14:schemeClr w14:val="tx1"/>
                  </w14:solidFill>
                </w14:textFill>
              </w:rPr>
              <w:t>3</w:t>
            </w:r>
          </w:p>
        </w:tc>
        <w:tc>
          <w:tcPr>
            <w:tcW w:w="1248" w:type="dxa"/>
            <w:tcBorders>
              <w:top w:val="single" w:color="auto" w:sz="4" w:space="0"/>
              <w:left w:val="nil"/>
              <w:bottom w:val="single" w:color="auto" w:sz="4" w:space="0"/>
              <w:right w:val="single" w:color="auto" w:sz="4" w:space="0"/>
            </w:tcBorders>
            <w:vAlign w:val="center"/>
          </w:tcPr>
          <w:p w14:paraId="3D4649E5">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至</w:t>
            </w:r>
          </w:p>
        </w:tc>
        <w:tc>
          <w:tcPr>
            <w:tcW w:w="1707" w:type="dxa"/>
            <w:tcBorders>
              <w:top w:val="single" w:color="auto" w:sz="4" w:space="0"/>
              <w:left w:val="nil"/>
              <w:bottom w:val="single" w:color="auto" w:sz="4" w:space="0"/>
              <w:right w:val="single" w:color="auto" w:sz="4" w:space="0"/>
            </w:tcBorders>
            <w:vAlign w:val="center"/>
          </w:tcPr>
          <w:p w14:paraId="02E3185A">
            <w:pPr>
              <w:spacing w:line="240" w:lineRule="auto"/>
              <w:ind w:firstLine="360"/>
              <w:jc w:val="both"/>
              <w:rPr>
                <w:rFonts w:ascii="宋体" w:hAnsi="宋体" w:cs="宋体"/>
                <w:color w:val="000000" w:themeColor="text1"/>
                <w:sz w:val="24"/>
                <w14:textFill>
                  <w14:solidFill>
                    <w14:schemeClr w14:val="tx1"/>
                  </w14:solidFill>
                </w14:textFill>
              </w:rPr>
            </w:pPr>
          </w:p>
        </w:tc>
        <w:tc>
          <w:tcPr>
            <w:tcW w:w="1702" w:type="dxa"/>
            <w:tcBorders>
              <w:top w:val="single" w:color="auto" w:sz="4" w:space="0"/>
              <w:left w:val="nil"/>
              <w:bottom w:val="single" w:color="auto" w:sz="4" w:space="0"/>
              <w:right w:val="single" w:color="auto" w:sz="4" w:space="0"/>
            </w:tcBorders>
            <w:vAlign w:val="center"/>
          </w:tcPr>
          <w:p w14:paraId="6F4EBB7B">
            <w:pPr>
              <w:spacing w:line="240" w:lineRule="auto"/>
              <w:ind w:firstLine="360"/>
              <w:jc w:val="both"/>
              <w:rPr>
                <w:rFonts w:ascii="宋体" w:hAnsi="宋体" w:cs="宋体"/>
                <w:color w:val="000000" w:themeColor="text1"/>
                <w:sz w:val="24"/>
                <w14:textFill>
                  <w14:solidFill>
                    <w14:schemeClr w14:val="tx1"/>
                  </w14:solidFill>
                </w14:textFill>
              </w:rPr>
            </w:pPr>
          </w:p>
        </w:tc>
      </w:tr>
      <w:tr w14:paraId="67435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8" w:type="dxa"/>
            <w:vMerge w:val="continue"/>
            <w:tcBorders>
              <w:top w:val="nil"/>
              <w:left w:val="single" w:color="auto" w:sz="4" w:space="0"/>
              <w:bottom w:val="single" w:color="auto" w:sz="4" w:space="0"/>
              <w:right w:val="single" w:color="auto" w:sz="4" w:space="0"/>
            </w:tcBorders>
            <w:vAlign w:val="center"/>
          </w:tcPr>
          <w:p w14:paraId="40EB6175">
            <w:pPr>
              <w:spacing w:line="240" w:lineRule="auto"/>
              <w:jc w:val="center"/>
              <w:rPr>
                <w:rFonts w:ascii="宋体" w:hAnsi="宋体" w:cs="宋体"/>
                <w:color w:val="000000" w:themeColor="text1"/>
                <w:sz w:val="24"/>
                <w14:textFill>
                  <w14:solidFill>
                    <w14:schemeClr w14:val="tx1"/>
                  </w14:solidFill>
                </w14:textFill>
              </w:rPr>
            </w:pPr>
          </w:p>
        </w:tc>
        <w:tc>
          <w:tcPr>
            <w:tcW w:w="996" w:type="dxa"/>
            <w:tcBorders>
              <w:top w:val="single" w:color="auto" w:sz="4" w:space="0"/>
              <w:left w:val="nil"/>
              <w:bottom w:val="single" w:color="auto" w:sz="4" w:space="0"/>
              <w:right w:val="single" w:color="auto" w:sz="4" w:space="0"/>
            </w:tcBorders>
            <w:vAlign w:val="center"/>
          </w:tcPr>
          <w:p w14:paraId="057A61F2">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p>
        </w:tc>
        <w:tc>
          <w:tcPr>
            <w:tcW w:w="894" w:type="dxa"/>
            <w:tcBorders>
              <w:top w:val="single" w:color="auto" w:sz="4" w:space="0"/>
              <w:left w:val="nil"/>
              <w:bottom w:val="single" w:color="auto" w:sz="4" w:space="0"/>
              <w:right w:val="single" w:color="auto" w:sz="4" w:space="0"/>
            </w:tcBorders>
            <w:vAlign w:val="center"/>
          </w:tcPr>
          <w:p w14:paraId="4FC4757E">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p>
        </w:tc>
        <w:tc>
          <w:tcPr>
            <w:tcW w:w="973" w:type="dxa"/>
            <w:tcBorders>
              <w:top w:val="single" w:color="auto" w:sz="4" w:space="0"/>
              <w:left w:val="nil"/>
              <w:bottom w:val="single" w:color="auto" w:sz="4" w:space="0"/>
              <w:right w:val="single" w:color="auto" w:sz="4" w:space="0"/>
            </w:tcBorders>
            <w:vAlign w:val="center"/>
          </w:tcPr>
          <w:p w14:paraId="746593DA">
            <w:pPr>
              <w:spacing w:line="240" w:lineRule="auto"/>
              <w:ind w:firstLine="360"/>
              <w:jc w:val="both"/>
              <w:rPr>
                <w:rFonts w:ascii="宋体" w:hAnsi="宋体" w:cs="宋体"/>
                <w:color w:val="000000" w:themeColor="text1"/>
                <w:sz w:val="24"/>
                <w14:textFill>
                  <w14:solidFill>
                    <w14:schemeClr w14:val="tx1"/>
                  </w14:solidFill>
                </w14:textFill>
              </w:rPr>
            </w:pPr>
          </w:p>
        </w:tc>
        <w:tc>
          <w:tcPr>
            <w:tcW w:w="996" w:type="dxa"/>
            <w:tcBorders>
              <w:top w:val="single" w:color="auto" w:sz="4" w:space="0"/>
              <w:left w:val="nil"/>
              <w:bottom w:val="single" w:color="auto" w:sz="4" w:space="0"/>
              <w:right w:val="single" w:color="auto" w:sz="4" w:space="0"/>
            </w:tcBorders>
            <w:vAlign w:val="center"/>
          </w:tcPr>
          <w:p w14:paraId="28BB0328">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p>
        </w:tc>
        <w:tc>
          <w:tcPr>
            <w:tcW w:w="1248" w:type="dxa"/>
            <w:tcBorders>
              <w:top w:val="single" w:color="auto" w:sz="4" w:space="0"/>
              <w:left w:val="nil"/>
              <w:bottom w:val="single" w:color="auto" w:sz="4" w:space="0"/>
              <w:right w:val="single" w:color="auto" w:sz="4" w:space="0"/>
            </w:tcBorders>
            <w:vAlign w:val="center"/>
          </w:tcPr>
          <w:p w14:paraId="1E7CBB1D">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p>
        </w:tc>
        <w:tc>
          <w:tcPr>
            <w:tcW w:w="1707" w:type="dxa"/>
            <w:tcBorders>
              <w:top w:val="single" w:color="auto" w:sz="4" w:space="0"/>
              <w:left w:val="nil"/>
              <w:bottom w:val="single" w:color="auto" w:sz="4" w:space="0"/>
              <w:right w:val="single" w:color="auto" w:sz="4" w:space="0"/>
            </w:tcBorders>
            <w:vAlign w:val="center"/>
          </w:tcPr>
          <w:p w14:paraId="7A9F8598">
            <w:pPr>
              <w:spacing w:line="240" w:lineRule="auto"/>
              <w:ind w:firstLine="360"/>
              <w:jc w:val="both"/>
              <w:rPr>
                <w:rFonts w:ascii="宋体" w:hAnsi="宋体" w:cs="宋体"/>
                <w:color w:val="000000" w:themeColor="text1"/>
                <w:sz w:val="24"/>
                <w14:textFill>
                  <w14:solidFill>
                    <w14:schemeClr w14:val="tx1"/>
                  </w14:solidFill>
                </w14:textFill>
              </w:rPr>
            </w:pPr>
          </w:p>
        </w:tc>
        <w:tc>
          <w:tcPr>
            <w:tcW w:w="1702" w:type="dxa"/>
            <w:tcBorders>
              <w:top w:val="single" w:color="auto" w:sz="4" w:space="0"/>
              <w:left w:val="nil"/>
              <w:bottom w:val="single" w:color="auto" w:sz="4" w:space="0"/>
              <w:right w:val="single" w:color="auto" w:sz="4" w:space="0"/>
            </w:tcBorders>
            <w:vAlign w:val="center"/>
          </w:tcPr>
          <w:p w14:paraId="008E14B5">
            <w:pPr>
              <w:spacing w:line="240" w:lineRule="auto"/>
              <w:ind w:firstLine="360"/>
              <w:jc w:val="both"/>
              <w:rPr>
                <w:rFonts w:ascii="宋体" w:hAnsi="宋体" w:cs="宋体"/>
                <w:color w:val="000000" w:themeColor="text1"/>
                <w:sz w:val="24"/>
                <w14:textFill>
                  <w14:solidFill>
                    <w14:schemeClr w14:val="tx1"/>
                  </w14:solidFill>
                </w14:textFill>
              </w:rPr>
            </w:pPr>
          </w:p>
        </w:tc>
      </w:tr>
      <w:tr w14:paraId="67F12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8" w:type="dxa"/>
            <w:vMerge w:val="continue"/>
            <w:tcBorders>
              <w:top w:val="nil"/>
              <w:left w:val="single" w:color="auto" w:sz="4" w:space="0"/>
              <w:bottom w:val="single" w:color="auto" w:sz="4" w:space="0"/>
              <w:right w:val="single" w:color="auto" w:sz="4" w:space="0"/>
            </w:tcBorders>
            <w:vAlign w:val="center"/>
          </w:tcPr>
          <w:p w14:paraId="12530E2C">
            <w:pPr>
              <w:spacing w:line="240" w:lineRule="auto"/>
              <w:jc w:val="center"/>
              <w:rPr>
                <w:rFonts w:ascii="宋体" w:hAnsi="宋体" w:cs="宋体"/>
                <w:color w:val="000000" w:themeColor="text1"/>
                <w:sz w:val="24"/>
                <w14:textFill>
                  <w14:solidFill>
                    <w14:schemeClr w14:val="tx1"/>
                  </w14:solidFill>
                </w14:textFill>
              </w:rPr>
            </w:pPr>
          </w:p>
        </w:tc>
        <w:tc>
          <w:tcPr>
            <w:tcW w:w="996" w:type="dxa"/>
            <w:tcBorders>
              <w:top w:val="single" w:color="auto" w:sz="4" w:space="0"/>
              <w:left w:val="nil"/>
              <w:bottom w:val="single" w:color="auto" w:sz="4" w:space="0"/>
              <w:right w:val="single" w:color="auto" w:sz="4" w:space="0"/>
            </w:tcBorders>
            <w:vAlign w:val="center"/>
          </w:tcPr>
          <w:p w14:paraId="1903B345">
            <w:pPr>
              <w:spacing w:line="240" w:lineRule="auto"/>
              <w:ind w:firstLine="360"/>
              <w:jc w:val="both"/>
              <w:rPr>
                <w:rFonts w:ascii="宋体" w:hAnsi="宋体" w:cs="宋体"/>
                <w:color w:val="000000" w:themeColor="text1"/>
                <w:sz w:val="24"/>
                <w14:textFill>
                  <w14:solidFill>
                    <w14:schemeClr w14:val="tx1"/>
                  </w14:solidFill>
                </w14:textFill>
              </w:rPr>
            </w:pPr>
          </w:p>
        </w:tc>
        <w:tc>
          <w:tcPr>
            <w:tcW w:w="894" w:type="dxa"/>
            <w:tcBorders>
              <w:top w:val="single" w:color="auto" w:sz="4" w:space="0"/>
              <w:left w:val="nil"/>
              <w:bottom w:val="single" w:color="auto" w:sz="4" w:space="0"/>
              <w:right w:val="single" w:color="auto" w:sz="4" w:space="0"/>
            </w:tcBorders>
            <w:vAlign w:val="center"/>
          </w:tcPr>
          <w:p w14:paraId="7E161B7F">
            <w:pPr>
              <w:spacing w:line="240" w:lineRule="auto"/>
              <w:ind w:firstLine="360"/>
              <w:jc w:val="both"/>
              <w:rPr>
                <w:rFonts w:ascii="宋体" w:hAnsi="宋体" w:cs="宋体"/>
                <w:color w:val="000000" w:themeColor="text1"/>
                <w:sz w:val="24"/>
                <w14:textFill>
                  <w14:solidFill>
                    <w14:schemeClr w14:val="tx1"/>
                  </w14:solidFill>
                </w14:textFill>
              </w:rPr>
            </w:pPr>
          </w:p>
        </w:tc>
        <w:tc>
          <w:tcPr>
            <w:tcW w:w="973" w:type="dxa"/>
            <w:tcBorders>
              <w:top w:val="single" w:color="auto" w:sz="4" w:space="0"/>
              <w:left w:val="nil"/>
              <w:bottom w:val="single" w:color="auto" w:sz="4" w:space="0"/>
              <w:right w:val="single" w:color="auto" w:sz="4" w:space="0"/>
            </w:tcBorders>
            <w:vAlign w:val="center"/>
          </w:tcPr>
          <w:p w14:paraId="6378B353">
            <w:pPr>
              <w:spacing w:line="240" w:lineRule="auto"/>
              <w:ind w:firstLine="360"/>
              <w:jc w:val="both"/>
              <w:rPr>
                <w:rFonts w:ascii="宋体" w:hAnsi="宋体" w:cs="宋体"/>
                <w:color w:val="000000" w:themeColor="text1"/>
                <w:sz w:val="24"/>
                <w14:textFill>
                  <w14:solidFill>
                    <w14:schemeClr w14:val="tx1"/>
                  </w14:solidFill>
                </w14:textFill>
              </w:rPr>
            </w:pPr>
          </w:p>
        </w:tc>
        <w:tc>
          <w:tcPr>
            <w:tcW w:w="996" w:type="dxa"/>
            <w:tcBorders>
              <w:top w:val="single" w:color="auto" w:sz="4" w:space="0"/>
              <w:left w:val="nil"/>
              <w:bottom w:val="single" w:color="auto" w:sz="4" w:space="0"/>
              <w:right w:val="single" w:color="auto" w:sz="4" w:space="0"/>
            </w:tcBorders>
            <w:vAlign w:val="center"/>
          </w:tcPr>
          <w:p w14:paraId="5971F155">
            <w:pPr>
              <w:spacing w:line="240" w:lineRule="auto"/>
              <w:ind w:firstLine="360"/>
              <w:jc w:val="both"/>
              <w:rPr>
                <w:rFonts w:ascii="宋体" w:hAnsi="宋体" w:cs="宋体"/>
                <w:color w:val="000000" w:themeColor="text1"/>
                <w:sz w:val="24"/>
                <w14:textFill>
                  <w14:solidFill>
                    <w14:schemeClr w14:val="tx1"/>
                  </w14:solidFill>
                </w14:textFill>
              </w:rPr>
            </w:pPr>
          </w:p>
        </w:tc>
        <w:tc>
          <w:tcPr>
            <w:tcW w:w="1248" w:type="dxa"/>
            <w:tcBorders>
              <w:top w:val="single" w:color="auto" w:sz="4" w:space="0"/>
              <w:left w:val="nil"/>
              <w:bottom w:val="single" w:color="auto" w:sz="4" w:space="0"/>
              <w:right w:val="single" w:color="auto" w:sz="4" w:space="0"/>
            </w:tcBorders>
            <w:vAlign w:val="center"/>
          </w:tcPr>
          <w:p w14:paraId="34A3F354">
            <w:pPr>
              <w:spacing w:line="240" w:lineRule="auto"/>
              <w:ind w:firstLine="360"/>
              <w:jc w:val="both"/>
              <w:rPr>
                <w:rFonts w:ascii="宋体" w:hAnsi="宋体" w:cs="宋体"/>
                <w:color w:val="000000" w:themeColor="text1"/>
                <w:sz w:val="24"/>
                <w14:textFill>
                  <w14:solidFill>
                    <w14:schemeClr w14:val="tx1"/>
                  </w14:solidFill>
                </w14:textFill>
              </w:rPr>
            </w:pPr>
          </w:p>
        </w:tc>
        <w:tc>
          <w:tcPr>
            <w:tcW w:w="1707" w:type="dxa"/>
            <w:tcBorders>
              <w:top w:val="single" w:color="auto" w:sz="4" w:space="0"/>
              <w:left w:val="nil"/>
              <w:bottom w:val="single" w:color="auto" w:sz="4" w:space="0"/>
              <w:right w:val="single" w:color="auto" w:sz="4" w:space="0"/>
            </w:tcBorders>
            <w:vAlign w:val="center"/>
          </w:tcPr>
          <w:p w14:paraId="608ECF7D">
            <w:pPr>
              <w:spacing w:line="240" w:lineRule="auto"/>
              <w:ind w:firstLine="360"/>
              <w:jc w:val="both"/>
              <w:rPr>
                <w:rFonts w:ascii="宋体" w:hAnsi="宋体" w:cs="宋体"/>
                <w:color w:val="000000" w:themeColor="text1"/>
                <w:sz w:val="24"/>
                <w14:textFill>
                  <w14:solidFill>
                    <w14:schemeClr w14:val="tx1"/>
                  </w14:solidFill>
                </w14:textFill>
              </w:rPr>
            </w:pPr>
          </w:p>
        </w:tc>
        <w:tc>
          <w:tcPr>
            <w:tcW w:w="1702" w:type="dxa"/>
            <w:tcBorders>
              <w:top w:val="single" w:color="auto" w:sz="4" w:space="0"/>
              <w:left w:val="nil"/>
              <w:bottom w:val="single" w:color="auto" w:sz="4" w:space="0"/>
              <w:right w:val="single" w:color="auto" w:sz="4" w:space="0"/>
            </w:tcBorders>
            <w:vAlign w:val="center"/>
          </w:tcPr>
          <w:p w14:paraId="5DF6BA12">
            <w:pPr>
              <w:spacing w:line="240" w:lineRule="auto"/>
              <w:ind w:firstLine="360"/>
              <w:jc w:val="both"/>
              <w:rPr>
                <w:rFonts w:ascii="宋体" w:hAnsi="宋体" w:cs="宋体"/>
                <w:color w:val="000000" w:themeColor="text1"/>
                <w:sz w:val="24"/>
                <w14:textFill>
                  <w14:solidFill>
                    <w14:schemeClr w14:val="tx1"/>
                  </w14:solidFill>
                </w14:textFill>
              </w:rPr>
            </w:pPr>
          </w:p>
        </w:tc>
      </w:tr>
      <w:tr w14:paraId="18D1F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8" w:type="dxa"/>
            <w:vMerge w:val="continue"/>
            <w:tcBorders>
              <w:top w:val="nil"/>
              <w:left w:val="single" w:color="auto" w:sz="4" w:space="0"/>
              <w:bottom w:val="single" w:color="auto" w:sz="4" w:space="0"/>
              <w:right w:val="single" w:color="auto" w:sz="4" w:space="0"/>
            </w:tcBorders>
            <w:vAlign w:val="center"/>
          </w:tcPr>
          <w:p w14:paraId="5F0BFE4F">
            <w:pPr>
              <w:spacing w:line="240" w:lineRule="auto"/>
              <w:jc w:val="center"/>
              <w:rPr>
                <w:rFonts w:ascii="宋体" w:hAnsi="宋体" w:cs="宋体"/>
                <w:color w:val="000000" w:themeColor="text1"/>
                <w:sz w:val="24"/>
                <w14:textFill>
                  <w14:solidFill>
                    <w14:schemeClr w14:val="tx1"/>
                  </w14:solidFill>
                </w14:textFill>
              </w:rPr>
            </w:pPr>
          </w:p>
        </w:tc>
        <w:tc>
          <w:tcPr>
            <w:tcW w:w="996" w:type="dxa"/>
            <w:tcBorders>
              <w:top w:val="single" w:color="auto" w:sz="4" w:space="0"/>
              <w:left w:val="nil"/>
              <w:bottom w:val="single" w:color="auto" w:sz="4" w:space="0"/>
              <w:right w:val="single" w:color="auto" w:sz="4" w:space="0"/>
            </w:tcBorders>
            <w:vAlign w:val="center"/>
          </w:tcPr>
          <w:p w14:paraId="3F29FAFB">
            <w:pPr>
              <w:spacing w:line="240" w:lineRule="auto"/>
              <w:ind w:firstLine="360"/>
              <w:jc w:val="both"/>
              <w:rPr>
                <w:rFonts w:ascii="宋体" w:hAnsi="宋体" w:cs="宋体"/>
                <w:color w:val="000000" w:themeColor="text1"/>
                <w:sz w:val="24"/>
                <w14:textFill>
                  <w14:solidFill>
                    <w14:schemeClr w14:val="tx1"/>
                  </w14:solidFill>
                </w14:textFill>
              </w:rPr>
            </w:pPr>
          </w:p>
        </w:tc>
        <w:tc>
          <w:tcPr>
            <w:tcW w:w="894" w:type="dxa"/>
            <w:tcBorders>
              <w:top w:val="single" w:color="auto" w:sz="4" w:space="0"/>
              <w:left w:val="nil"/>
              <w:bottom w:val="single" w:color="auto" w:sz="4" w:space="0"/>
              <w:right w:val="single" w:color="auto" w:sz="4" w:space="0"/>
            </w:tcBorders>
            <w:vAlign w:val="center"/>
          </w:tcPr>
          <w:p w14:paraId="73DF0573">
            <w:pPr>
              <w:spacing w:line="240" w:lineRule="auto"/>
              <w:ind w:firstLine="360"/>
              <w:jc w:val="both"/>
              <w:rPr>
                <w:rFonts w:ascii="宋体" w:hAnsi="宋体" w:cs="宋体"/>
                <w:color w:val="000000" w:themeColor="text1"/>
                <w:sz w:val="24"/>
                <w14:textFill>
                  <w14:solidFill>
                    <w14:schemeClr w14:val="tx1"/>
                  </w14:solidFill>
                </w14:textFill>
              </w:rPr>
            </w:pPr>
          </w:p>
        </w:tc>
        <w:tc>
          <w:tcPr>
            <w:tcW w:w="973" w:type="dxa"/>
            <w:tcBorders>
              <w:top w:val="single" w:color="auto" w:sz="4" w:space="0"/>
              <w:left w:val="nil"/>
              <w:bottom w:val="single" w:color="auto" w:sz="4" w:space="0"/>
              <w:right w:val="single" w:color="auto" w:sz="4" w:space="0"/>
            </w:tcBorders>
            <w:vAlign w:val="center"/>
          </w:tcPr>
          <w:p w14:paraId="4906818F">
            <w:pPr>
              <w:spacing w:line="240" w:lineRule="auto"/>
              <w:ind w:firstLine="360"/>
              <w:jc w:val="both"/>
              <w:rPr>
                <w:rFonts w:ascii="宋体" w:hAnsi="宋体" w:cs="宋体"/>
                <w:color w:val="000000" w:themeColor="text1"/>
                <w:sz w:val="24"/>
                <w14:textFill>
                  <w14:solidFill>
                    <w14:schemeClr w14:val="tx1"/>
                  </w14:solidFill>
                </w14:textFill>
              </w:rPr>
            </w:pPr>
          </w:p>
        </w:tc>
        <w:tc>
          <w:tcPr>
            <w:tcW w:w="996" w:type="dxa"/>
            <w:tcBorders>
              <w:top w:val="single" w:color="auto" w:sz="4" w:space="0"/>
              <w:left w:val="nil"/>
              <w:bottom w:val="single" w:color="auto" w:sz="4" w:space="0"/>
              <w:right w:val="single" w:color="auto" w:sz="4" w:space="0"/>
            </w:tcBorders>
            <w:vAlign w:val="center"/>
          </w:tcPr>
          <w:p w14:paraId="3977BA2D">
            <w:pPr>
              <w:spacing w:line="240" w:lineRule="auto"/>
              <w:ind w:firstLine="360"/>
              <w:jc w:val="both"/>
              <w:rPr>
                <w:rFonts w:ascii="宋体" w:hAnsi="宋体" w:cs="宋体"/>
                <w:color w:val="000000" w:themeColor="text1"/>
                <w:sz w:val="24"/>
                <w14:textFill>
                  <w14:solidFill>
                    <w14:schemeClr w14:val="tx1"/>
                  </w14:solidFill>
                </w14:textFill>
              </w:rPr>
            </w:pPr>
          </w:p>
        </w:tc>
        <w:tc>
          <w:tcPr>
            <w:tcW w:w="1248" w:type="dxa"/>
            <w:tcBorders>
              <w:top w:val="single" w:color="auto" w:sz="4" w:space="0"/>
              <w:left w:val="nil"/>
              <w:bottom w:val="single" w:color="auto" w:sz="4" w:space="0"/>
              <w:right w:val="single" w:color="auto" w:sz="4" w:space="0"/>
            </w:tcBorders>
            <w:vAlign w:val="center"/>
          </w:tcPr>
          <w:p w14:paraId="38C5588A">
            <w:pPr>
              <w:spacing w:line="240" w:lineRule="auto"/>
              <w:ind w:firstLine="360"/>
              <w:jc w:val="both"/>
              <w:rPr>
                <w:rFonts w:ascii="宋体" w:hAnsi="宋体" w:cs="宋体"/>
                <w:color w:val="000000" w:themeColor="text1"/>
                <w:sz w:val="24"/>
                <w14:textFill>
                  <w14:solidFill>
                    <w14:schemeClr w14:val="tx1"/>
                  </w14:solidFill>
                </w14:textFill>
              </w:rPr>
            </w:pPr>
          </w:p>
        </w:tc>
        <w:tc>
          <w:tcPr>
            <w:tcW w:w="1707" w:type="dxa"/>
            <w:tcBorders>
              <w:top w:val="single" w:color="auto" w:sz="4" w:space="0"/>
              <w:left w:val="nil"/>
              <w:bottom w:val="single" w:color="auto" w:sz="4" w:space="0"/>
              <w:right w:val="single" w:color="auto" w:sz="4" w:space="0"/>
            </w:tcBorders>
            <w:vAlign w:val="center"/>
          </w:tcPr>
          <w:p w14:paraId="3751805A">
            <w:pPr>
              <w:spacing w:line="240" w:lineRule="auto"/>
              <w:ind w:firstLine="360"/>
              <w:jc w:val="both"/>
              <w:rPr>
                <w:rFonts w:ascii="宋体" w:hAnsi="宋体" w:cs="宋体"/>
                <w:color w:val="000000" w:themeColor="text1"/>
                <w:sz w:val="24"/>
                <w14:textFill>
                  <w14:solidFill>
                    <w14:schemeClr w14:val="tx1"/>
                  </w14:solidFill>
                </w14:textFill>
              </w:rPr>
            </w:pPr>
          </w:p>
        </w:tc>
        <w:tc>
          <w:tcPr>
            <w:tcW w:w="1702" w:type="dxa"/>
            <w:tcBorders>
              <w:top w:val="single" w:color="auto" w:sz="4" w:space="0"/>
              <w:left w:val="nil"/>
              <w:bottom w:val="single" w:color="auto" w:sz="4" w:space="0"/>
              <w:right w:val="single" w:color="auto" w:sz="4" w:space="0"/>
            </w:tcBorders>
            <w:vAlign w:val="center"/>
          </w:tcPr>
          <w:p w14:paraId="3C687A95">
            <w:pPr>
              <w:spacing w:line="240" w:lineRule="auto"/>
              <w:ind w:firstLine="360"/>
              <w:jc w:val="both"/>
              <w:rPr>
                <w:rFonts w:ascii="宋体" w:hAnsi="宋体" w:cs="宋体"/>
                <w:color w:val="000000" w:themeColor="text1"/>
                <w:sz w:val="24"/>
                <w14:textFill>
                  <w14:solidFill>
                    <w14:schemeClr w14:val="tx1"/>
                  </w14:solidFill>
                </w14:textFill>
              </w:rPr>
            </w:pPr>
          </w:p>
        </w:tc>
      </w:tr>
      <w:tr w14:paraId="0AF2D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5775" w:type="dxa"/>
            <w:gridSpan w:val="6"/>
            <w:tcBorders>
              <w:top w:val="single" w:color="auto" w:sz="4" w:space="0"/>
              <w:left w:val="single" w:color="auto" w:sz="4" w:space="0"/>
              <w:bottom w:val="single" w:color="auto" w:sz="4" w:space="0"/>
              <w:right w:val="single" w:color="auto" w:sz="4" w:space="0"/>
            </w:tcBorders>
            <w:vAlign w:val="center"/>
          </w:tcPr>
          <w:p w14:paraId="2B982941">
            <w:pPr>
              <w:spacing w:line="24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合计</w:t>
            </w:r>
          </w:p>
        </w:tc>
        <w:tc>
          <w:tcPr>
            <w:tcW w:w="1707" w:type="dxa"/>
            <w:tcBorders>
              <w:top w:val="single" w:color="auto" w:sz="4" w:space="0"/>
              <w:left w:val="nil"/>
              <w:bottom w:val="single" w:color="auto" w:sz="4" w:space="0"/>
              <w:right w:val="single" w:color="auto" w:sz="4" w:space="0"/>
            </w:tcBorders>
            <w:vAlign w:val="center"/>
          </w:tcPr>
          <w:p w14:paraId="3D37EAC8">
            <w:pPr>
              <w:spacing w:line="240" w:lineRule="auto"/>
              <w:jc w:val="both"/>
              <w:rPr>
                <w:rFonts w:ascii="宋体" w:hAnsi="宋体" w:cs="宋体"/>
                <w:color w:val="000000" w:themeColor="text1"/>
                <w:sz w:val="24"/>
                <w14:textFill>
                  <w14:solidFill>
                    <w14:schemeClr w14:val="tx1"/>
                  </w14:solidFill>
                </w14:textFill>
              </w:rPr>
            </w:pPr>
          </w:p>
        </w:tc>
        <w:tc>
          <w:tcPr>
            <w:tcW w:w="1702" w:type="dxa"/>
            <w:tcBorders>
              <w:top w:val="single" w:color="auto" w:sz="4" w:space="0"/>
              <w:left w:val="nil"/>
              <w:bottom w:val="single" w:color="auto" w:sz="4" w:space="0"/>
              <w:right w:val="single" w:color="auto" w:sz="4" w:space="0"/>
            </w:tcBorders>
            <w:vAlign w:val="center"/>
          </w:tcPr>
          <w:p w14:paraId="419D41D7">
            <w:pPr>
              <w:spacing w:line="240" w:lineRule="auto"/>
              <w:ind w:firstLine="360"/>
              <w:jc w:val="both"/>
              <w:rPr>
                <w:rFonts w:ascii="宋体" w:hAnsi="宋体" w:cs="宋体"/>
                <w:color w:val="000000" w:themeColor="text1"/>
                <w:sz w:val="24"/>
                <w14:textFill>
                  <w14:solidFill>
                    <w14:schemeClr w14:val="tx1"/>
                  </w14:solidFill>
                </w14:textFill>
              </w:rPr>
            </w:pPr>
          </w:p>
        </w:tc>
      </w:tr>
    </w:tbl>
    <w:p w14:paraId="5A0253D5">
      <w:pPr>
        <w:pStyle w:val="11"/>
        <w:spacing w:after="0"/>
        <w:jc w:val="both"/>
        <w:rPr>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备注：在专用合同条款16.1款约定采用价格指数法进行价格调整时适用本表。表中除“供应商建议值”由供应商结合其投标报价情况选择填写外，其余均由采购人在磋商文件发出前填写。</w:t>
      </w:r>
    </w:p>
    <w:p w14:paraId="6B1D3AD3">
      <w:pPr>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br w:type="page"/>
      </w:r>
    </w:p>
    <w:p w14:paraId="0F0AC426">
      <w:pPr>
        <w:pStyle w:val="11"/>
        <w:spacing w:after="0"/>
        <w:jc w:val="center"/>
        <w:rPr>
          <w:b/>
          <w:bCs/>
          <w:color w:val="000000" w:themeColor="text1"/>
          <w:sz w:val="24"/>
          <w:lang w:eastAsia="zh-CN"/>
          <w14:textFill>
            <w14:solidFill>
              <w14:schemeClr w14:val="tx1"/>
            </w14:solidFill>
          </w14:textFill>
        </w:rPr>
      </w:pPr>
      <w:r>
        <w:rPr>
          <w:rFonts w:hint="eastAsia"/>
          <w:b/>
          <w:bCs/>
          <w:color w:val="000000" w:themeColor="text1"/>
          <w:sz w:val="24"/>
          <w:lang w:eastAsia="zh-CN"/>
          <w14:textFill>
            <w14:solidFill>
              <w14:schemeClr w14:val="tx1"/>
            </w14:solidFill>
          </w14:textFill>
        </w:rPr>
        <w:t>二、报价函</w:t>
      </w:r>
    </w:p>
    <w:p w14:paraId="397283FF">
      <w:pPr>
        <w:pStyle w:val="11"/>
        <w:spacing w:after="0"/>
        <w:ind w:firstLine="480" w:firstLineChars="200"/>
        <w:jc w:val="both"/>
        <w:rPr>
          <w:rFonts w:eastAsia="宋体" w:cs="宋体"/>
          <w:color w:val="000000" w:themeColor="text1"/>
          <w:sz w:val="24"/>
          <w:lang w:eastAsia="zh-CN"/>
          <w14:textFill>
            <w14:solidFill>
              <w14:schemeClr w14:val="tx1"/>
            </w14:solidFill>
          </w14:textFill>
        </w:rPr>
      </w:pPr>
      <w:r>
        <w:rPr>
          <w:rFonts w:hint="eastAsia" w:eastAsia="宋体" w:cs="宋体"/>
          <w:color w:val="000000" w:themeColor="text1"/>
          <w:sz w:val="24"/>
          <w:lang w:eastAsia="zh-CN"/>
          <w14:textFill>
            <w14:solidFill>
              <w14:schemeClr w14:val="tx1"/>
            </w14:solidFill>
          </w14:textFill>
        </w:rPr>
        <w:t>致（采购人）：</w:t>
      </w:r>
    </w:p>
    <w:p w14:paraId="7EC9F7D0">
      <w:pPr>
        <w:pStyle w:val="11"/>
        <w:spacing w:after="0"/>
        <w:ind w:firstLine="480" w:firstLineChars="200"/>
        <w:jc w:val="both"/>
        <w:rPr>
          <w:rFonts w:eastAsia="宋体" w:cs="宋体"/>
          <w:color w:val="000000" w:themeColor="text1"/>
          <w:sz w:val="24"/>
          <w:lang w:eastAsia="zh-CN"/>
          <w14:textFill>
            <w14:solidFill>
              <w14:schemeClr w14:val="tx1"/>
            </w14:solidFill>
          </w14:textFill>
        </w:rPr>
      </w:pPr>
      <w:r>
        <w:rPr>
          <w:rFonts w:hint="eastAsia" w:eastAsia="宋体" w:cs="宋体"/>
          <w:color w:val="000000" w:themeColor="text1"/>
          <w:sz w:val="24"/>
          <w:lang w:eastAsia="zh-CN"/>
          <w14:textFill>
            <w14:solidFill>
              <w14:schemeClr w14:val="tx1"/>
            </w14:solidFill>
          </w14:textFill>
        </w:rPr>
        <w:t>经研究，我方决定参加项目编号为的采购项目并报价。为此，我方郑重声明以下诸点，并负法律责任。</w:t>
      </w:r>
    </w:p>
    <w:p w14:paraId="506A3D47">
      <w:pPr>
        <w:pStyle w:val="11"/>
        <w:spacing w:after="0"/>
        <w:ind w:firstLine="480" w:firstLineChars="200"/>
        <w:jc w:val="both"/>
        <w:rPr>
          <w:rFonts w:eastAsia="宋体" w:cs="宋体"/>
          <w:color w:val="000000" w:themeColor="text1"/>
          <w:sz w:val="24"/>
          <w:lang w:eastAsia="zh-CN"/>
          <w14:textFill>
            <w14:solidFill>
              <w14:schemeClr w14:val="tx1"/>
            </w14:solidFill>
          </w14:textFill>
        </w:rPr>
      </w:pPr>
      <w:r>
        <w:rPr>
          <w:rFonts w:hint="eastAsia" w:eastAsia="宋体" w:cs="宋体"/>
          <w:color w:val="000000" w:themeColor="text1"/>
          <w:sz w:val="24"/>
          <w:lang w:eastAsia="zh-CN"/>
          <w14:textFill>
            <w14:solidFill>
              <w14:schemeClr w14:val="tx1"/>
            </w14:solidFill>
          </w14:textFill>
        </w:rPr>
        <w:t>1、电子响应文件：加密文件一份，为.lctf文件，在会员系统中上传；电子响应文件正常读取，否则视为无效报价。纸质响应文件：若报价企业成交，该企业须向采购人提交四份系统内生成的PDF版胶装纸质标书，并加盖公章。</w:t>
      </w:r>
    </w:p>
    <w:p w14:paraId="6FCF7420">
      <w:pPr>
        <w:pStyle w:val="11"/>
        <w:spacing w:after="0"/>
        <w:ind w:firstLine="480" w:firstLineChars="200"/>
        <w:jc w:val="both"/>
        <w:rPr>
          <w:rFonts w:eastAsia="宋体" w:cs="宋体"/>
          <w:color w:val="000000" w:themeColor="text1"/>
          <w:sz w:val="24"/>
          <w:lang w:eastAsia="zh-CN"/>
          <w14:textFill>
            <w14:solidFill>
              <w14:schemeClr w14:val="tx1"/>
            </w14:solidFill>
          </w14:textFill>
        </w:rPr>
      </w:pPr>
      <w:r>
        <w:rPr>
          <w:rFonts w:hint="eastAsia" w:eastAsia="宋体" w:cs="宋体"/>
          <w:color w:val="000000" w:themeColor="text1"/>
          <w:sz w:val="24"/>
          <w:lang w:eastAsia="zh-CN"/>
          <w14:textFill>
            <w14:solidFill>
              <w14:schemeClr w14:val="tx1"/>
            </w14:solidFill>
          </w14:textFill>
        </w:rPr>
        <w:t>2、如果我方的响应文件被接受，我方将履行采购文件中规定的每一项要求，并按我方响应文件中的承诺按期、保质、保量实施本项目。</w:t>
      </w:r>
    </w:p>
    <w:p w14:paraId="43B23D14">
      <w:pPr>
        <w:pStyle w:val="11"/>
        <w:spacing w:after="0"/>
        <w:ind w:firstLine="480" w:firstLineChars="200"/>
        <w:jc w:val="both"/>
        <w:rPr>
          <w:rFonts w:eastAsia="宋体" w:cs="宋体"/>
          <w:color w:val="000000" w:themeColor="text1"/>
          <w:sz w:val="24"/>
          <w:lang w:eastAsia="zh-CN"/>
          <w14:textFill>
            <w14:solidFill>
              <w14:schemeClr w14:val="tx1"/>
            </w14:solidFill>
          </w14:textFill>
        </w:rPr>
      </w:pPr>
      <w:r>
        <w:rPr>
          <w:rFonts w:hint="eastAsia" w:eastAsia="宋体" w:cs="宋体"/>
          <w:color w:val="000000" w:themeColor="text1"/>
          <w:sz w:val="24"/>
          <w:lang w:eastAsia="zh-CN"/>
          <w14:textFill>
            <w14:solidFill>
              <w14:schemeClr w14:val="tx1"/>
            </w14:solidFill>
          </w14:textFill>
        </w:rPr>
        <w:t>3、我方理解，最低报价不是成交的唯一条件，你们有选择成交供应商的权利。</w:t>
      </w:r>
    </w:p>
    <w:p w14:paraId="080F6BDB">
      <w:pPr>
        <w:pStyle w:val="11"/>
        <w:spacing w:after="0"/>
        <w:ind w:firstLine="480" w:firstLineChars="200"/>
        <w:jc w:val="both"/>
        <w:rPr>
          <w:rFonts w:eastAsia="宋体" w:cs="宋体"/>
          <w:color w:val="000000" w:themeColor="text1"/>
          <w:sz w:val="24"/>
          <w:lang w:eastAsia="zh-CN"/>
          <w14:textFill>
            <w14:solidFill>
              <w14:schemeClr w14:val="tx1"/>
            </w14:solidFill>
          </w14:textFill>
        </w:rPr>
      </w:pPr>
      <w:r>
        <w:rPr>
          <w:rFonts w:hint="eastAsia" w:eastAsia="宋体" w:cs="宋体"/>
          <w:color w:val="000000" w:themeColor="text1"/>
          <w:sz w:val="24"/>
          <w:lang w:eastAsia="zh-CN"/>
          <w14:textFill>
            <w14:solidFill>
              <w14:schemeClr w14:val="tx1"/>
            </w14:solidFill>
          </w14:textFill>
        </w:rPr>
        <w:t>4、我方愿按《中华人民共和国民法典》履行自己的全部责任。</w:t>
      </w:r>
    </w:p>
    <w:p w14:paraId="14DA1170">
      <w:pPr>
        <w:pStyle w:val="11"/>
        <w:spacing w:after="0"/>
        <w:ind w:firstLine="480" w:firstLineChars="200"/>
        <w:jc w:val="both"/>
        <w:rPr>
          <w:rFonts w:eastAsia="宋体" w:cs="宋体"/>
          <w:color w:val="000000" w:themeColor="text1"/>
          <w:sz w:val="24"/>
          <w:lang w:eastAsia="zh-CN"/>
          <w14:textFill>
            <w14:solidFill>
              <w14:schemeClr w14:val="tx1"/>
            </w14:solidFill>
          </w14:textFill>
        </w:rPr>
      </w:pPr>
      <w:r>
        <w:rPr>
          <w:rFonts w:hint="eastAsia" w:eastAsia="宋体" w:cs="宋体"/>
          <w:color w:val="000000" w:themeColor="text1"/>
          <w:sz w:val="24"/>
          <w:lang w:eastAsia="zh-CN"/>
          <w14:textFill>
            <w14:solidFill>
              <w14:schemeClr w14:val="tx1"/>
            </w14:solidFill>
          </w14:textFill>
        </w:rPr>
        <w:t>5、我方同意按磋商文件规定交纳成交服务费、遵守贵机构有关采购的各项规定。</w:t>
      </w:r>
    </w:p>
    <w:p w14:paraId="4325A126">
      <w:pPr>
        <w:pStyle w:val="11"/>
        <w:spacing w:after="0"/>
        <w:ind w:firstLine="480" w:firstLineChars="200"/>
        <w:jc w:val="both"/>
        <w:rPr>
          <w:rFonts w:eastAsia="宋体" w:cs="宋体"/>
          <w:color w:val="000000" w:themeColor="text1"/>
          <w:sz w:val="24"/>
          <w:lang w:eastAsia="zh-CN"/>
          <w14:textFill>
            <w14:solidFill>
              <w14:schemeClr w14:val="tx1"/>
            </w14:solidFill>
          </w14:textFill>
        </w:rPr>
      </w:pPr>
      <w:r>
        <w:rPr>
          <w:rFonts w:hint="eastAsia" w:eastAsia="宋体" w:cs="宋体"/>
          <w:color w:val="000000" w:themeColor="text1"/>
          <w:sz w:val="24"/>
          <w:lang w:eastAsia="zh-CN"/>
          <w14:textFill>
            <w14:solidFill>
              <w14:schemeClr w14:val="tx1"/>
            </w14:solidFill>
          </w14:textFill>
        </w:rPr>
        <w:t>6、我方的响应文件自开标之日起有效期为90日历天。</w:t>
      </w:r>
    </w:p>
    <w:p w14:paraId="1DF34D7E">
      <w:pPr>
        <w:pStyle w:val="11"/>
        <w:spacing w:after="0"/>
        <w:ind w:firstLine="480" w:firstLineChars="200"/>
        <w:jc w:val="both"/>
        <w:rPr>
          <w:rFonts w:eastAsia="宋体" w:cs="宋体"/>
          <w:color w:val="000000" w:themeColor="text1"/>
          <w:sz w:val="24"/>
          <w:lang w:eastAsia="zh-CN"/>
          <w14:textFill>
            <w14:solidFill>
              <w14:schemeClr w14:val="tx1"/>
            </w14:solidFill>
          </w14:textFill>
        </w:rPr>
      </w:pPr>
      <w:r>
        <w:rPr>
          <w:rFonts w:hint="eastAsia" w:eastAsia="宋体" w:cs="宋体"/>
          <w:color w:val="000000" w:themeColor="text1"/>
          <w:sz w:val="24"/>
          <w:lang w:eastAsia="zh-CN"/>
          <w14:textFill>
            <w14:solidFill>
              <w14:schemeClr w14:val="tx1"/>
            </w14:solidFill>
          </w14:textFill>
        </w:rPr>
        <w:t>7、与本报价有关的一切正式往来通讯请寄：</w:t>
      </w:r>
    </w:p>
    <w:p w14:paraId="5DC5B768">
      <w:pPr>
        <w:pStyle w:val="11"/>
        <w:spacing w:after="0"/>
        <w:ind w:firstLine="480" w:firstLineChars="200"/>
        <w:jc w:val="both"/>
        <w:rPr>
          <w:rFonts w:eastAsia="宋体" w:cs="宋体"/>
          <w:color w:val="000000" w:themeColor="text1"/>
          <w:sz w:val="24"/>
          <w:lang w:eastAsia="zh-CN"/>
          <w14:textFill>
            <w14:solidFill>
              <w14:schemeClr w14:val="tx1"/>
            </w14:solidFill>
          </w14:textFill>
        </w:rPr>
      </w:pPr>
    </w:p>
    <w:p w14:paraId="3914C00F">
      <w:pPr>
        <w:pStyle w:val="11"/>
        <w:spacing w:after="0"/>
        <w:ind w:firstLine="480" w:firstLineChars="200"/>
        <w:jc w:val="both"/>
        <w:rPr>
          <w:rFonts w:eastAsia="宋体" w:cs="宋体"/>
          <w:color w:val="000000" w:themeColor="text1"/>
          <w:sz w:val="24"/>
          <w:lang w:eastAsia="zh-CN"/>
          <w14:textFill>
            <w14:solidFill>
              <w14:schemeClr w14:val="tx1"/>
            </w14:solidFill>
          </w14:textFill>
        </w:rPr>
      </w:pPr>
      <w:r>
        <w:rPr>
          <w:rFonts w:hint="eastAsia" w:eastAsia="宋体" w:cs="宋体"/>
          <w:color w:val="000000" w:themeColor="text1"/>
          <w:sz w:val="24"/>
          <w:lang w:eastAsia="zh-CN"/>
          <w14:textFill>
            <w14:solidFill>
              <w14:schemeClr w14:val="tx1"/>
            </w14:solidFill>
          </w14:textFill>
        </w:rPr>
        <w:t>供应商代表姓名、职务（印刷体）：</w:t>
      </w:r>
    </w:p>
    <w:p w14:paraId="545CDBE0">
      <w:pPr>
        <w:pStyle w:val="11"/>
        <w:spacing w:after="0"/>
        <w:ind w:firstLine="480" w:firstLineChars="200"/>
        <w:jc w:val="both"/>
        <w:rPr>
          <w:rFonts w:eastAsia="宋体" w:cs="宋体"/>
          <w:color w:val="000000" w:themeColor="text1"/>
          <w:sz w:val="24"/>
          <w:lang w:eastAsia="zh-CN"/>
          <w14:textFill>
            <w14:solidFill>
              <w14:schemeClr w14:val="tx1"/>
            </w14:solidFill>
          </w14:textFill>
        </w:rPr>
      </w:pPr>
      <w:r>
        <w:rPr>
          <w:rFonts w:hint="eastAsia" w:eastAsia="宋体" w:cs="宋体"/>
          <w:color w:val="000000" w:themeColor="text1"/>
          <w:sz w:val="24"/>
          <w:lang w:eastAsia="zh-CN"/>
          <w14:textFill>
            <w14:solidFill>
              <w14:schemeClr w14:val="tx1"/>
            </w14:solidFill>
          </w14:textFill>
        </w:rPr>
        <w:t>供应商名称（加盖公章）：</w:t>
      </w:r>
    </w:p>
    <w:p w14:paraId="312B01F3">
      <w:pPr>
        <w:pStyle w:val="11"/>
        <w:spacing w:after="0"/>
        <w:ind w:firstLine="480" w:firstLineChars="200"/>
        <w:jc w:val="both"/>
        <w:rPr>
          <w:rFonts w:eastAsia="宋体" w:cs="宋体"/>
          <w:color w:val="000000" w:themeColor="text1"/>
          <w:sz w:val="24"/>
          <w:lang w:eastAsia="zh-CN"/>
          <w14:textFill>
            <w14:solidFill>
              <w14:schemeClr w14:val="tx1"/>
            </w14:solidFill>
          </w14:textFill>
        </w:rPr>
      </w:pPr>
      <w:r>
        <w:rPr>
          <w:rFonts w:hint="eastAsia" w:eastAsia="宋体" w:cs="宋体"/>
          <w:color w:val="000000" w:themeColor="text1"/>
          <w:sz w:val="24"/>
          <w:lang w:eastAsia="zh-CN"/>
          <w14:textFill>
            <w14:solidFill>
              <w14:schemeClr w14:val="tx1"/>
            </w14:solidFill>
          </w14:textFill>
        </w:rPr>
        <w:t>法定代表人或授权代理人签字或盖章：</w:t>
      </w:r>
    </w:p>
    <w:p w14:paraId="2670EF42">
      <w:pPr>
        <w:pStyle w:val="11"/>
        <w:spacing w:after="0"/>
        <w:ind w:firstLine="480" w:firstLineChars="200"/>
        <w:jc w:val="both"/>
        <w:rPr>
          <w:rFonts w:eastAsia="宋体" w:cs="宋体"/>
          <w:color w:val="000000" w:themeColor="text1"/>
          <w:sz w:val="24"/>
          <w:lang w:eastAsia="zh-CN"/>
          <w14:textFill>
            <w14:solidFill>
              <w14:schemeClr w14:val="tx1"/>
            </w14:solidFill>
          </w14:textFill>
        </w:rPr>
      </w:pPr>
      <w:r>
        <w:rPr>
          <w:rFonts w:hint="eastAsia" w:eastAsia="宋体" w:cs="宋体"/>
          <w:color w:val="000000" w:themeColor="text1"/>
          <w:sz w:val="24"/>
          <w:lang w:eastAsia="zh-CN"/>
          <w14:textFill>
            <w14:solidFill>
              <w14:schemeClr w14:val="tx1"/>
            </w14:solidFill>
          </w14:textFill>
        </w:rPr>
        <w:t>地址：</w:t>
      </w:r>
    </w:p>
    <w:p w14:paraId="1FC2E13E">
      <w:pPr>
        <w:pStyle w:val="11"/>
        <w:spacing w:after="0"/>
        <w:ind w:firstLine="480" w:firstLineChars="200"/>
        <w:jc w:val="both"/>
        <w:rPr>
          <w:rFonts w:eastAsia="宋体" w:cs="宋体"/>
          <w:color w:val="000000" w:themeColor="text1"/>
          <w:sz w:val="24"/>
          <w:lang w:eastAsia="zh-CN"/>
          <w14:textFill>
            <w14:solidFill>
              <w14:schemeClr w14:val="tx1"/>
            </w14:solidFill>
          </w14:textFill>
        </w:rPr>
      </w:pPr>
      <w:r>
        <w:rPr>
          <w:rFonts w:hint="eastAsia" w:eastAsia="宋体" w:cs="宋体"/>
          <w:color w:val="000000" w:themeColor="text1"/>
          <w:sz w:val="24"/>
          <w:lang w:eastAsia="zh-CN"/>
          <w14:textFill>
            <w14:solidFill>
              <w14:schemeClr w14:val="tx1"/>
            </w14:solidFill>
          </w14:textFill>
        </w:rPr>
        <w:t>邮政编码：</w:t>
      </w:r>
    </w:p>
    <w:p w14:paraId="59F8774B">
      <w:pPr>
        <w:pStyle w:val="11"/>
        <w:spacing w:after="0"/>
        <w:ind w:firstLine="480" w:firstLineChars="200"/>
        <w:jc w:val="both"/>
        <w:rPr>
          <w:rFonts w:eastAsia="宋体" w:cs="宋体"/>
          <w:color w:val="000000" w:themeColor="text1"/>
          <w:sz w:val="24"/>
          <w:lang w:eastAsia="zh-CN"/>
          <w14:textFill>
            <w14:solidFill>
              <w14:schemeClr w14:val="tx1"/>
            </w14:solidFill>
          </w14:textFill>
        </w:rPr>
      </w:pPr>
      <w:r>
        <w:rPr>
          <w:rFonts w:hint="eastAsia" w:eastAsia="宋体" w:cs="宋体"/>
          <w:color w:val="000000" w:themeColor="text1"/>
          <w:sz w:val="24"/>
          <w:lang w:eastAsia="zh-CN"/>
          <w14:textFill>
            <w14:solidFill>
              <w14:schemeClr w14:val="tx1"/>
            </w14:solidFill>
          </w14:textFill>
        </w:rPr>
        <w:t>电话：</w:t>
      </w:r>
    </w:p>
    <w:p w14:paraId="1F4D4F06">
      <w:pPr>
        <w:pStyle w:val="11"/>
        <w:spacing w:after="0"/>
        <w:ind w:firstLine="480" w:firstLineChars="200"/>
        <w:jc w:val="both"/>
        <w:rPr>
          <w:rFonts w:eastAsia="宋体" w:cs="宋体"/>
          <w:color w:val="000000" w:themeColor="text1"/>
          <w:sz w:val="24"/>
          <w:lang w:eastAsia="zh-CN"/>
          <w14:textFill>
            <w14:solidFill>
              <w14:schemeClr w14:val="tx1"/>
            </w14:solidFill>
          </w14:textFill>
        </w:rPr>
      </w:pPr>
      <w:r>
        <w:rPr>
          <w:rFonts w:hint="eastAsia" w:eastAsia="宋体" w:cs="宋体"/>
          <w:color w:val="000000" w:themeColor="text1"/>
          <w:sz w:val="24"/>
          <w:lang w:eastAsia="zh-CN"/>
          <w14:textFill>
            <w14:solidFill>
              <w14:schemeClr w14:val="tx1"/>
            </w14:solidFill>
          </w14:textFill>
        </w:rPr>
        <w:t>传真：</w:t>
      </w:r>
    </w:p>
    <w:p w14:paraId="134B1E01">
      <w:pPr>
        <w:pStyle w:val="11"/>
        <w:wordWrap w:val="0"/>
        <w:spacing w:after="0"/>
        <w:ind w:firstLine="480" w:firstLineChars="200"/>
        <w:jc w:val="right"/>
        <w:rPr>
          <w:rFonts w:eastAsia="宋体" w:cs="宋体"/>
          <w:color w:val="000000" w:themeColor="text1"/>
          <w:sz w:val="24"/>
          <w:lang w:eastAsia="zh-CN"/>
          <w14:textFill>
            <w14:solidFill>
              <w14:schemeClr w14:val="tx1"/>
            </w14:solidFill>
          </w14:textFill>
        </w:rPr>
      </w:pPr>
      <w:r>
        <w:rPr>
          <w:rFonts w:hint="eastAsia" w:eastAsia="宋体" w:cs="宋体"/>
          <w:color w:val="000000" w:themeColor="text1"/>
          <w:sz w:val="24"/>
          <w:lang w:eastAsia="zh-CN"/>
          <w14:textFill>
            <w14:solidFill>
              <w14:schemeClr w14:val="tx1"/>
            </w14:solidFill>
          </w14:textFill>
        </w:rPr>
        <w:t>年 月 日</w:t>
      </w:r>
    </w:p>
    <w:p w14:paraId="5A8C0068">
      <w:pPr>
        <w:rPr>
          <w:rFonts w:ascii="宋体" w:hAnsi="宋体" w:eastAsia="宋体" w:cs="宋体"/>
          <w:color w:val="000000" w:themeColor="text1"/>
          <w:sz w:val="24"/>
          <w:lang w:eastAsia="zh-CN"/>
          <w14:textFill>
            <w14:solidFill>
              <w14:schemeClr w14:val="tx1"/>
            </w14:solidFill>
          </w14:textFill>
        </w:rPr>
      </w:pPr>
      <w:r>
        <w:rPr>
          <w:rFonts w:ascii="宋体" w:hAnsi="宋体" w:eastAsia="宋体" w:cs="宋体"/>
          <w:color w:val="000000" w:themeColor="text1"/>
          <w:sz w:val="24"/>
          <w:lang w:eastAsia="zh-CN"/>
          <w14:textFill>
            <w14:solidFill>
              <w14:schemeClr w14:val="tx1"/>
            </w14:solidFill>
          </w14:textFill>
        </w:rPr>
        <w:br w:type="page"/>
      </w:r>
    </w:p>
    <w:p w14:paraId="7168BD61">
      <w:pPr>
        <w:pStyle w:val="11"/>
        <w:spacing w:after="0"/>
        <w:jc w:val="center"/>
        <w:rPr>
          <w:rFonts w:eastAsia="宋体" w:cs="宋体"/>
          <w:b/>
          <w:bCs/>
          <w:color w:val="000000" w:themeColor="text1"/>
          <w:sz w:val="24"/>
          <w:lang w:eastAsia="zh-CN"/>
          <w14:textFill>
            <w14:solidFill>
              <w14:schemeClr w14:val="tx1"/>
            </w14:solidFill>
          </w14:textFill>
        </w:rPr>
      </w:pPr>
      <w:r>
        <w:rPr>
          <w:rFonts w:hint="eastAsia" w:eastAsia="宋体" w:cs="宋体"/>
          <w:b/>
          <w:bCs/>
          <w:color w:val="000000" w:themeColor="text1"/>
          <w:sz w:val="24"/>
          <w:lang w:eastAsia="zh-CN"/>
          <w14:textFill>
            <w14:solidFill>
              <w14:schemeClr w14:val="tx1"/>
            </w14:solidFill>
          </w14:textFill>
        </w:rPr>
        <w:t>三、法定代表人身份证明</w:t>
      </w:r>
    </w:p>
    <w:p w14:paraId="71C2B2D6">
      <w:pPr>
        <w:pStyle w:val="11"/>
        <w:spacing w:after="0"/>
        <w:jc w:val="both"/>
        <w:rPr>
          <w:rFonts w:eastAsia="宋体" w:cs="宋体"/>
          <w:color w:val="000000" w:themeColor="text1"/>
          <w:sz w:val="24"/>
          <w:u w:val="single"/>
          <w:lang w:eastAsia="zh-CN"/>
          <w14:textFill>
            <w14:solidFill>
              <w14:schemeClr w14:val="tx1"/>
            </w14:solidFill>
          </w14:textFill>
        </w:rPr>
      </w:pPr>
      <w:r>
        <w:rPr>
          <w:rFonts w:hint="eastAsia" w:eastAsia="宋体" w:cs="宋体"/>
          <w:color w:val="000000" w:themeColor="text1"/>
          <w:sz w:val="24"/>
          <w:lang w:eastAsia="zh-CN"/>
          <w14:textFill>
            <w14:solidFill>
              <w14:schemeClr w14:val="tx1"/>
            </w14:solidFill>
          </w14:textFill>
        </w:rPr>
        <w:t>供应商</w:t>
      </w:r>
      <w:r>
        <w:rPr>
          <w:rFonts w:eastAsia="宋体" w:cs="宋体"/>
          <w:color w:val="000000" w:themeColor="text1"/>
          <w:sz w:val="24"/>
          <w:lang w:eastAsia="zh-CN"/>
          <w14:textFill>
            <w14:solidFill>
              <w14:schemeClr w14:val="tx1"/>
            </w14:solidFill>
          </w14:textFill>
        </w:rPr>
        <w:t>名称：</w:t>
      </w:r>
      <w:r>
        <w:rPr>
          <w:rFonts w:hint="eastAsia" w:eastAsia="宋体" w:cs="宋体"/>
          <w:color w:val="000000" w:themeColor="text1"/>
          <w:sz w:val="24"/>
          <w:u w:val="single"/>
          <w:lang w:eastAsia="zh-CN"/>
          <w14:textFill>
            <w14:solidFill>
              <w14:schemeClr w14:val="tx1"/>
            </w14:solidFill>
          </w14:textFill>
        </w:rPr>
        <w:t xml:space="preserve">                             </w:t>
      </w:r>
    </w:p>
    <w:p w14:paraId="21EB61CC">
      <w:pPr>
        <w:pStyle w:val="11"/>
        <w:spacing w:after="0"/>
        <w:jc w:val="both"/>
        <w:rPr>
          <w:rFonts w:eastAsia="宋体" w:cs="宋体"/>
          <w:color w:val="000000" w:themeColor="text1"/>
          <w:sz w:val="24"/>
          <w:u w:val="single"/>
          <w:lang w:eastAsia="zh-CN"/>
          <w14:textFill>
            <w14:solidFill>
              <w14:schemeClr w14:val="tx1"/>
            </w14:solidFill>
          </w14:textFill>
        </w:rPr>
      </w:pPr>
      <w:r>
        <w:rPr>
          <w:rFonts w:eastAsia="宋体" w:cs="宋体"/>
          <w:color w:val="000000" w:themeColor="text1"/>
          <w:sz w:val="24"/>
          <w:lang w:eastAsia="zh-CN"/>
          <w14:textFill>
            <w14:solidFill>
              <w14:schemeClr w14:val="tx1"/>
            </w14:solidFill>
          </w14:textFill>
        </w:rPr>
        <w:t>单位性质：</w:t>
      </w:r>
      <w:r>
        <w:rPr>
          <w:rFonts w:hint="eastAsia" w:eastAsia="宋体" w:cs="宋体"/>
          <w:color w:val="000000" w:themeColor="text1"/>
          <w:sz w:val="24"/>
          <w:u w:val="single"/>
          <w:lang w:eastAsia="zh-CN"/>
          <w14:textFill>
            <w14:solidFill>
              <w14:schemeClr w14:val="tx1"/>
            </w14:solidFill>
          </w14:textFill>
        </w:rPr>
        <w:t xml:space="preserve">                              </w:t>
      </w:r>
    </w:p>
    <w:p w14:paraId="0277E4E5">
      <w:pPr>
        <w:pStyle w:val="11"/>
        <w:spacing w:after="0"/>
        <w:jc w:val="both"/>
        <w:rPr>
          <w:rFonts w:eastAsia="宋体" w:cs="宋体"/>
          <w:color w:val="000000" w:themeColor="text1"/>
          <w:sz w:val="24"/>
          <w:u w:val="single"/>
          <w:lang w:eastAsia="zh-CN"/>
          <w14:textFill>
            <w14:solidFill>
              <w14:schemeClr w14:val="tx1"/>
            </w14:solidFill>
          </w14:textFill>
        </w:rPr>
      </w:pPr>
      <w:r>
        <w:rPr>
          <w:rFonts w:eastAsia="宋体" w:cs="宋体"/>
          <w:color w:val="000000" w:themeColor="text1"/>
          <w:sz w:val="24"/>
          <w:lang w:eastAsia="zh-CN"/>
          <w14:textFill>
            <w14:solidFill>
              <w14:schemeClr w14:val="tx1"/>
            </w14:solidFill>
          </w14:textFill>
        </w:rPr>
        <w:t>地址：</w:t>
      </w:r>
      <w:r>
        <w:rPr>
          <w:rFonts w:hint="eastAsia" w:eastAsia="宋体" w:cs="宋体"/>
          <w:color w:val="000000" w:themeColor="text1"/>
          <w:sz w:val="24"/>
          <w:u w:val="single"/>
          <w:lang w:eastAsia="zh-CN"/>
          <w14:textFill>
            <w14:solidFill>
              <w14:schemeClr w14:val="tx1"/>
            </w14:solidFill>
          </w14:textFill>
        </w:rPr>
        <w:t xml:space="preserve">                                  </w:t>
      </w:r>
    </w:p>
    <w:p w14:paraId="738D74DB">
      <w:pPr>
        <w:pStyle w:val="11"/>
        <w:spacing w:after="0"/>
        <w:jc w:val="both"/>
        <w:rPr>
          <w:rFonts w:eastAsia="宋体" w:cs="宋体"/>
          <w:color w:val="000000" w:themeColor="text1"/>
          <w:sz w:val="24"/>
          <w:lang w:eastAsia="zh-CN"/>
          <w14:textFill>
            <w14:solidFill>
              <w14:schemeClr w14:val="tx1"/>
            </w14:solidFill>
          </w14:textFill>
        </w:rPr>
      </w:pPr>
      <w:r>
        <w:rPr>
          <w:rFonts w:eastAsia="宋体" w:cs="宋体"/>
          <w:color w:val="000000" w:themeColor="text1"/>
          <w:sz w:val="24"/>
          <w:lang w:eastAsia="zh-CN"/>
          <w14:textFill>
            <w14:solidFill>
              <w14:schemeClr w14:val="tx1"/>
            </w14:solidFill>
          </w14:textFill>
        </w:rPr>
        <w:t>成立时间：</w:t>
      </w:r>
      <w:r>
        <w:rPr>
          <w:rFonts w:hint="eastAsia" w:eastAsia="宋体" w:cs="宋体"/>
          <w:color w:val="000000" w:themeColor="text1"/>
          <w:sz w:val="24"/>
          <w:u w:val="single"/>
          <w:lang w:eastAsia="zh-CN"/>
          <w14:textFill>
            <w14:solidFill>
              <w14:schemeClr w14:val="tx1"/>
            </w14:solidFill>
          </w14:textFill>
        </w:rPr>
        <w:t xml:space="preserve">     </w:t>
      </w:r>
      <w:r>
        <w:rPr>
          <w:rFonts w:eastAsia="宋体" w:cs="宋体"/>
          <w:color w:val="000000" w:themeColor="text1"/>
          <w:sz w:val="24"/>
          <w:lang w:eastAsia="zh-CN"/>
          <w14:textFill>
            <w14:solidFill>
              <w14:schemeClr w14:val="tx1"/>
            </w14:solidFill>
          </w14:textFill>
        </w:rPr>
        <w:t>年</w:t>
      </w:r>
      <w:r>
        <w:rPr>
          <w:rFonts w:hint="eastAsia" w:eastAsia="宋体" w:cs="宋体"/>
          <w:color w:val="000000" w:themeColor="text1"/>
          <w:sz w:val="24"/>
          <w:u w:val="single"/>
          <w:lang w:eastAsia="zh-CN"/>
          <w14:textFill>
            <w14:solidFill>
              <w14:schemeClr w14:val="tx1"/>
            </w14:solidFill>
          </w14:textFill>
        </w:rPr>
        <w:t xml:space="preserve">      </w:t>
      </w:r>
      <w:r>
        <w:rPr>
          <w:rFonts w:eastAsia="宋体" w:cs="宋体"/>
          <w:color w:val="000000" w:themeColor="text1"/>
          <w:sz w:val="24"/>
          <w:lang w:eastAsia="zh-CN"/>
          <w14:textFill>
            <w14:solidFill>
              <w14:schemeClr w14:val="tx1"/>
            </w14:solidFill>
          </w14:textFill>
        </w:rPr>
        <w:t>月</w:t>
      </w:r>
      <w:r>
        <w:rPr>
          <w:rFonts w:hint="eastAsia" w:eastAsia="宋体" w:cs="宋体"/>
          <w:color w:val="000000" w:themeColor="text1"/>
          <w:sz w:val="24"/>
          <w:u w:val="single"/>
          <w:lang w:eastAsia="zh-CN"/>
          <w14:textFill>
            <w14:solidFill>
              <w14:schemeClr w14:val="tx1"/>
            </w14:solidFill>
          </w14:textFill>
        </w:rPr>
        <w:t xml:space="preserve">       </w:t>
      </w:r>
      <w:r>
        <w:rPr>
          <w:rFonts w:eastAsia="宋体" w:cs="宋体"/>
          <w:color w:val="000000" w:themeColor="text1"/>
          <w:sz w:val="24"/>
          <w:lang w:eastAsia="zh-CN"/>
          <w14:textFill>
            <w14:solidFill>
              <w14:schemeClr w14:val="tx1"/>
            </w14:solidFill>
          </w14:textFill>
        </w:rPr>
        <w:t>日</w:t>
      </w:r>
    </w:p>
    <w:p w14:paraId="042CB7CC">
      <w:pPr>
        <w:pStyle w:val="11"/>
        <w:spacing w:after="0"/>
        <w:jc w:val="both"/>
        <w:rPr>
          <w:rFonts w:eastAsia="宋体" w:cs="宋体"/>
          <w:color w:val="000000" w:themeColor="text1"/>
          <w:sz w:val="24"/>
          <w:lang w:eastAsia="zh-CN"/>
          <w14:textFill>
            <w14:solidFill>
              <w14:schemeClr w14:val="tx1"/>
            </w14:solidFill>
          </w14:textFill>
        </w:rPr>
      </w:pPr>
      <w:r>
        <w:rPr>
          <w:rFonts w:eastAsia="宋体" w:cs="宋体"/>
          <w:color w:val="000000" w:themeColor="text1"/>
          <w:sz w:val="24"/>
          <w:lang w:eastAsia="zh-CN"/>
          <w14:textFill>
            <w14:solidFill>
              <w14:schemeClr w14:val="tx1"/>
            </w14:solidFill>
          </w14:textFill>
        </w:rPr>
        <w:t>经营期限：</w:t>
      </w:r>
      <w:r>
        <w:rPr>
          <w:rFonts w:hint="eastAsia" w:eastAsia="宋体" w:cs="宋体"/>
          <w:color w:val="000000" w:themeColor="text1"/>
          <w:sz w:val="24"/>
          <w:u w:val="single"/>
          <w:lang w:eastAsia="zh-CN"/>
          <w14:textFill>
            <w14:solidFill>
              <w14:schemeClr w14:val="tx1"/>
            </w14:solidFill>
          </w14:textFill>
        </w:rPr>
        <w:t xml:space="preserve">                  </w:t>
      </w:r>
      <w:r>
        <w:rPr>
          <w:rFonts w:hint="eastAsia" w:eastAsia="宋体" w:cs="宋体"/>
          <w:color w:val="000000" w:themeColor="text1"/>
          <w:sz w:val="24"/>
          <w:lang w:eastAsia="zh-CN"/>
          <w14:textFill>
            <w14:solidFill>
              <w14:schemeClr w14:val="tx1"/>
            </w14:solidFill>
          </w14:textFill>
        </w:rPr>
        <w:t xml:space="preserve"> </w:t>
      </w:r>
    </w:p>
    <w:p w14:paraId="71AD1FCA">
      <w:pPr>
        <w:pStyle w:val="11"/>
        <w:spacing w:after="0"/>
        <w:jc w:val="both"/>
        <w:rPr>
          <w:rFonts w:eastAsia="宋体" w:cs="宋体"/>
          <w:color w:val="000000" w:themeColor="text1"/>
          <w:sz w:val="24"/>
          <w:u w:val="single"/>
          <w:lang w:eastAsia="zh-CN"/>
          <w14:textFill>
            <w14:solidFill>
              <w14:schemeClr w14:val="tx1"/>
            </w14:solidFill>
          </w14:textFill>
        </w:rPr>
      </w:pPr>
      <w:r>
        <w:rPr>
          <w:rFonts w:eastAsia="宋体" w:cs="宋体"/>
          <w:color w:val="000000" w:themeColor="text1"/>
          <w:sz w:val="24"/>
          <w:lang w:eastAsia="zh-CN"/>
          <w14:textFill>
            <w14:solidFill>
              <w14:schemeClr w14:val="tx1"/>
            </w14:solidFill>
          </w14:textFill>
        </w:rPr>
        <w:t>姓名：</w:t>
      </w:r>
      <w:r>
        <w:rPr>
          <w:rFonts w:hint="eastAsia" w:eastAsia="宋体" w:cs="宋体"/>
          <w:color w:val="000000" w:themeColor="text1"/>
          <w:sz w:val="24"/>
          <w:u w:val="single"/>
          <w:lang w:eastAsia="zh-CN"/>
          <w14:textFill>
            <w14:solidFill>
              <w14:schemeClr w14:val="tx1"/>
            </w14:solidFill>
          </w14:textFill>
        </w:rPr>
        <w:t xml:space="preserve">     </w:t>
      </w:r>
      <w:r>
        <w:rPr>
          <w:rFonts w:hint="eastAsia" w:eastAsia="宋体" w:cs="宋体"/>
          <w:color w:val="000000" w:themeColor="text1"/>
          <w:sz w:val="24"/>
          <w:lang w:eastAsia="zh-CN"/>
          <w14:textFill>
            <w14:solidFill>
              <w14:schemeClr w14:val="tx1"/>
            </w14:solidFill>
          </w14:textFill>
        </w:rPr>
        <w:t xml:space="preserve"> </w:t>
      </w:r>
      <w:r>
        <w:rPr>
          <w:rFonts w:eastAsia="宋体" w:cs="宋体"/>
          <w:color w:val="000000" w:themeColor="text1"/>
          <w:sz w:val="24"/>
          <w:lang w:eastAsia="zh-CN"/>
          <w14:textFill>
            <w14:solidFill>
              <w14:schemeClr w14:val="tx1"/>
            </w14:solidFill>
          </w14:textFill>
        </w:rPr>
        <w:t>性别：</w:t>
      </w:r>
      <w:r>
        <w:rPr>
          <w:rFonts w:hint="eastAsia" w:eastAsia="宋体" w:cs="宋体"/>
          <w:color w:val="000000" w:themeColor="text1"/>
          <w:sz w:val="24"/>
          <w:u w:val="single"/>
          <w:lang w:eastAsia="zh-CN"/>
          <w14:textFill>
            <w14:solidFill>
              <w14:schemeClr w14:val="tx1"/>
            </w14:solidFill>
          </w14:textFill>
        </w:rPr>
        <w:t xml:space="preserve">        </w:t>
      </w:r>
      <w:r>
        <w:rPr>
          <w:rFonts w:hint="eastAsia" w:eastAsia="宋体" w:cs="宋体"/>
          <w:color w:val="000000" w:themeColor="text1"/>
          <w:sz w:val="24"/>
          <w:lang w:eastAsia="zh-CN"/>
          <w14:textFill>
            <w14:solidFill>
              <w14:schemeClr w14:val="tx1"/>
            </w14:solidFill>
          </w14:textFill>
        </w:rPr>
        <w:t xml:space="preserve"> </w:t>
      </w:r>
      <w:r>
        <w:rPr>
          <w:rFonts w:eastAsia="宋体" w:cs="宋体"/>
          <w:color w:val="000000" w:themeColor="text1"/>
          <w:sz w:val="24"/>
          <w:lang w:eastAsia="zh-CN"/>
          <w14:textFill>
            <w14:solidFill>
              <w14:schemeClr w14:val="tx1"/>
            </w14:solidFill>
          </w14:textFill>
        </w:rPr>
        <w:t>年龄：</w:t>
      </w:r>
      <w:r>
        <w:rPr>
          <w:rFonts w:hint="eastAsia" w:eastAsia="宋体" w:cs="宋体"/>
          <w:color w:val="000000" w:themeColor="text1"/>
          <w:sz w:val="24"/>
          <w:u w:val="single"/>
          <w:lang w:eastAsia="zh-CN"/>
          <w14:textFill>
            <w14:solidFill>
              <w14:schemeClr w14:val="tx1"/>
            </w14:solidFill>
          </w14:textFill>
        </w:rPr>
        <w:t xml:space="preserve">      </w:t>
      </w:r>
      <w:r>
        <w:rPr>
          <w:rFonts w:hint="eastAsia" w:eastAsia="宋体" w:cs="宋体"/>
          <w:color w:val="000000" w:themeColor="text1"/>
          <w:sz w:val="24"/>
          <w:lang w:eastAsia="zh-CN"/>
          <w14:textFill>
            <w14:solidFill>
              <w14:schemeClr w14:val="tx1"/>
            </w14:solidFill>
          </w14:textFill>
        </w:rPr>
        <w:t xml:space="preserve">  </w:t>
      </w:r>
      <w:r>
        <w:rPr>
          <w:rFonts w:eastAsia="宋体" w:cs="宋体"/>
          <w:color w:val="000000" w:themeColor="text1"/>
          <w:sz w:val="24"/>
          <w:lang w:eastAsia="zh-CN"/>
          <w14:textFill>
            <w14:solidFill>
              <w14:schemeClr w14:val="tx1"/>
            </w14:solidFill>
          </w14:textFill>
        </w:rPr>
        <w:t>职务：</w:t>
      </w:r>
      <w:r>
        <w:rPr>
          <w:rFonts w:hint="eastAsia" w:eastAsia="宋体" w:cs="宋体"/>
          <w:color w:val="000000" w:themeColor="text1"/>
          <w:sz w:val="24"/>
          <w:u w:val="single"/>
          <w:lang w:eastAsia="zh-CN"/>
          <w14:textFill>
            <w14:solidFill>
              <w14:schemeClr w14:val="tx1"/>
            </w14:solidFill>
          </w14:textFill>
        </w:rPr>
        <w:t xml:space="preserve">       </w:t>
      </w:r>
    </w:p>
    <w:p w14:paraId="41CD306E">
      <w:pPr>
        <w:pStyle w:val="11"/>
        <w:spacing w:after="0"/>
        <w:jc w:val="both"/>
        <w:rPr>
          <w:rFonts w:eastAsia="宋体" w:cs="宋体"/>
          <w:color w:val="000000" w:themeColor="text1"/>
          <w:sz w:val="24"/>
          <w:lang w:eastAsia="zh-CN"/>
          <w14:textFill>
            <w14:solidFill>
              <w14:schemeClr w14:val="tx1"/>
            </w14:solidFill>
          </w14:textFill>
        </w:rPr>
      </w:pPr>
      <w:r>
        <w:rPr>
          <w:rFonts w:eastAsia="宋体" w:cs="宋体"/>
          <w:color w:val="000000" w:themeColor="text1"/>
          <w:sz w:val="24"/>
          <w:lang w:eastAsia="zh-CN"/>
          <w14:textFill>
            <w14:solidFill>
              <w14:schemeClr w14:val="tx1"/>
            </w14:solidFill>
          </w14:textFill>
        </w:rPr>
        <w:t>系</w:t>
      </w:r>
      <w:r>
        <w:rPr>
          <w:rFonts w:hint="eastAsia" w:eastAsia="宋体" w:cs="宋体"/>
          <w:color w:val="000000" w:themeColor="text1"/>
          <w:sz w:val="24"/>
          <w:lang w:eastAsia="zh-CN"/>
          <w14:textFill>
            <w14:solidFill>
              <w14:schemeClr w14:val="tx1"/>
            </w14:solidFill>
          </w14:textFill>
        </w:rPr>
        <w:t xml:space="preserve"> </w:t>
      </w:r>
      <w:r>
        <w:rPr>
          <w:rFonts w:hint="eastAsia" w:eastAsia="宋体" w:cs="宋体"/>
          <w:color w:val="000000" w:themeColor="text1"/>
          <w:sz w:val="24"/>
          <w:u w:val="single"/>
          <w:lang w:eastAsia="zh-CN"/>
          <w14:textFill>
            <w14:solidFill>
              <w14:schemeClr w14:val="tx1"/>
            </w14:solidFill>
          </w14:textFill>
        </w:rPr>
        <w:t xml:space="preserve">    </w:t>
      </w:r>
      <w:r>
        <w:rPr>
          <w:rFonts w:eastAsia="宋体" w:cs="宋体"/>
          <w:color w:val="000000" w:themeColor="text1"/>
          <w:sz w:val="24"/>
          <w:lang w:eastAsia="zh-CN"/>
          <w14:textFill>
            <w14:solidFill>
              <w14:schemeClr w14:val="tx1"/>
            </w14:solidFill>
          </w14:textFill>
        </w:rPr>
        <w:t>（</w:t>
      </w:r>
      <w:r>
        <w:rPr>
          <w:rFonts w:hint="eastAsia" w:eastAsia="宋体" w:cs="宋体"/>
          <w:color w:val="000000" w:themeColor="text1"/>
          <w:sz w:val="24"/>
          <w:lang w:eastAsia="zh-CN"/>
          <w14:textFill>
            <w14:solidFill>
              <w14:schemeClr w14:val="tx1"/>
            </w14:solidFill>
          </w14:textFill>
        </w:rPr>
        <w:t>供应商</w:t>
      </w:r>
      <w:r>
        <w:rPr>
          <w:rFonts w:eastAsia="宋体" w:cs="宋体"/>
          <w:color w:val="000000" w:themeColor="text1"/>
          <w:sz w:val="24"/>
          <w:lang w:eastAsia="zh-CN"/>
          <w14:textFill>
            <w14:solidFill>
              <w14:schemeClr w14:val="tx1"/>
            </w14:solidFill>
          </w14:textFill>
        </w:rPr>
        <w:t>名称）的法定代表人（负责人）。</w:t>
      </w:r>
    </w:p>
    <w:p w14:paraId="58AB04D1">
      <w:pPr>
        <w:pStyle w:val="11"/>
        <w:spacing w:after="0"/>
        <w:jc w:val="both"/>
        <w:rPr>
          <w:rFonts w:eastAsia="宋体" w:cs="宋体"/>
          <w:color w:val="000000" w:themeColor="text1"/>
          <w:sz w:val="24"/>
          <w:lang w:eastAsia="zh-CN"/>
          <w14:textFill>
            <w14:solidFill>
              <w14:schemeClr w14:val="tx1"/>
            </w14:solidFill>
          </w14:textFill>
        </w:rPr>
      </w:pPr>
      <w:r>
        <w:rPr>
          <w:rFonts w:eastAsia="宋体" w:cs="宋体"/>
          <w:color w:val="000000" w:themeColor="text1"/>
          <w:sz w:val="24"/>
          <w:lang w:eastAsia="zh-CN"/>
          <w14:textFill>
            <w14:solidFill>
              <w14:schemeClr w14:val="tx1"/>
            </w14:solidFill>
          </w14:textFill>
        </w:rPr>
        <w:t>特此证明。</w:t>
      </w:r>
    </w:p>
    <w:p w14:paraId="7BFD6C53">
      <w:pPr>
        <w:pStyle w:val="11"/>
        <w:spacing w:after="0"/>
        <w:jc w:val="right"/>
        <w:rPr>
          <w:rFonts w:eastAsia="宋体" w:cs="宋体"/>
          <w:color w:val="000000" w:themeColor="text1"/>
          <w:sz w:val="24"/>
          <w:lang w:eastAsia="zh-CN"/>
          <w14:textFill>
            <w14:solidFill>
              <w14:schemeClr w14:val="tx1"/>
            </w14:solidFill>
          </w14:textFill>
        </w:rPr>
      </w:pPr>
      <w:r>
        <w:rPr>
          <w:rFonts w:eastAsia="宋体" w:cs="宋体"/>
          <w:color w:val="000000" w:themeColor="text1"/>
          <w:sz w:val="24"/>
          <w:lang w:eastAsia="zh-CN"/>
          <w14:textFill>
            <w14:solidFill>
              <w14:schemeClr w14:val="tx1"/>
            </w14:solidFill>
          </w14:textFill>
        </w:rPr>
        <w:t>供应商名称</w:t>
      </w:r>
      <w:r>
        <w:rPr>
          <w:rFonts w:hint="eastAsia" w:eastAsia="宋体" w:cs="宋体"/>
          <w:color w:val="000000" w:themeColor="text1"/>
          <w:sz w:val="24"/>
          <w:lang w:eastAsia="zh-CN"/>
          <w14:textFill>
            <w14:solidFill>
              <w14:schemeClr w14:val="tx1"/>
            </w14:solidFill>
          </w14:textFill>
        </w:rPr>
        <w:t xml:space="preserve"> ：</w:t>
      </w:r>
      <w:r>
        <w:rPr>
          <w:rFonts w:hint="eastAsia" w:eastAsia="宋体" w:cs="宋体"/>
          <w:color w:val="000000" w:themeColor="text1"/>
          <w:sz w:val="24"/>
          <w:u w:val="single"/>
          <w:lang w:eastAsia="zh-CN"/>
          <w14:textFill>
            <w14:solidFill>
              <w14:schemeClr w14:val="tx1"/>
            </w14:solidFill>
          </w14:textFill>
        </w:rPr>
        <w:t xml:space="preserve">          </w:t>
      </w:r>
      <w:r>
        <w:rPr>
          <w:rFonts w:hint="eastAsia" w:eastAsia="宋体" w:cs="宋体"/>
          <w:color w:val="000000" w:themeColor="text1"/>
          <w:sz w:val="24"/>
          <w:lang w:eastAsia="zh-CN"/>
          <w14:textFill>
            <w14:solidFill>
              <w14:schemeClr w14:val="tx1"/>
            </w14:solidFill>
          </w14:textFill>
        </w:rPr>
        <w:t xml:space="preserve"> </w:t>
      </w:r>
      <w:r>
        <w:rPr>
          <w:rFonts w:eastAsia="宋体" w:cs="宋体"/>
          <w:color w:val="000000" w:themeColor="text1"/>
          <w:sz w:val="24"/>
          <w:lang w:eastAsia="zh-CN"/>
          <w14:textFill>
            <w14:solidFill>
              <w14:schemeClr w14:val="tx1"/>
            </w14:solidFill>
          </w14:textFill>
        </w:rPr>
        <w:t>（加盖公章）：</w:t>
      </w:r>
    </w:p>
    <w:p w14:paraId="20B687BF">
      <w:pPr>
        <w:pStyle w:val="11"/>
        <w:spacing w:after="0"/>
        <w:jc w:val="right"/>
        <w:rPr>
          <w:rFonts w:eastAsia="宋体" w:cs="宋体"/>
          <w:color w:val="000000" w:themeColor="text1"/>
          <w:sz w:val="24"/>
          <w:lang w:eastAsia="zh-CN"/>
          <w14:textFill>
            <w14:solidFill>
              <w14:schemeClr w14:val="tx1"/>
            </w14:solidFill>
          </w14:textFill>
        </w:rPr>
      </w:pPr>
      <w:r>
        <w:rPr>
          <w:rFonts w:eastAsia="宋体" w:cs="宋体"/>
          <w:color w:val="000000" w:themeColor="text1"/>
          <w:sz w:val="24"/>
          <w:lang w:eastAsia="zh-CN"/>
          <w14:textFill>
            <w14:solidFill>
              <w14:schemeClr w14:val="tx1"/>
            </w14:solidFill>
          </w14:textFill>
        </w:rPr>
        <w:t>年</w:t>
      </w:r>
      <w:r>
        <w:rPr>
          <w:rFonts w:hint="eastAsia" w:eastAsia="宋体" w:cs="宋体"/>
          <w:color w:val="000000" w:themeColor="text1"/>
          <w:sz w:val="24"/>
          <w:lang w:eastAsia="zh-CN"/>
          <w14:textFill>
            <w14:solidFill>
              <w14:schemeClr w14:val="tx1"/>
            </w14:solidFill>
          </w14:textFill>
        </w:rPr>
        <w:t xml:space="preserve">  </w:t>
      </w:r>
      <w:r>
        <w:rPr>
          <w:rFonts w:eastAsia="宋体" w:cs="宋体"/>
          <w:color w:val="000000" w:themeColor="text1"/>
          <w:sz w:val="24"/>
          <w:lang w:eastAsia="zh-CN"/>
          <w14:textFill>
            <w14:solidFill>
              <w14:schemeClr w14:val="tx1"/>
            </w14:solidFill>
          </w14:textFill>
        </w:rPr>
        <w:t>月</w:t>
      </w:r>
      <w:r>
        <w:rPr>
          <w:rFonts w:hint="eastAsia" w:eastAsia="宋体" w:cs="宋体"/>
          <w:color w:val="000000" w:themeColor="text1"/>
          <w:sz w:val="24"/>
          <w:lang w:eastAsia="zh-CN"/>
          <w14:textFill>
            <w14:solidFill>
              <w14:schemeClr w14:val="tx1"/>
            </w14:solidFill>
          </w14:textFill>
        </w:rPr>
        <w:t xml:space="preserve">  </w:t>
      </w:r>
      <w:r>
        <w:rPr>
          <w:rFonts w:eastAsia="宋体" w:cs="宋体"/>
          <w:color w:val="000000" w:themeColor="text1"/>
          <w:sz w:val="24"/>
          <w:lang w:eastAsia="zh-CN"/>
          <w14:textFill>
            <w14:solidFill>
              <w14:schemeClr w14:val="tx1"/>
            </w14:solidFill>
          </w14:textFill>
        </w:rPr>
        <w:t>日</w:t>
      </w:r>
    </w:p>
    <w:p w14:paraId="648C6387">
      <w:pPr>
        <w:pStyle w:val="11"/>
        <w:spacing w:after="0"/>
        <w:jc w:val="both"/>
        <w:rPr>
          <w:rFonts w:eastAsia="宋体" w:cs="宋体"/>
          <w:color w:val="000000" w:themeColor="text1"/>
          <w:sz w:val="24"/>
          <w:lang w:eastAsia="zh-CN"/>
          <w14:textFill>
            <w14:solidFill>
              <w14:schemeClr w14:val="tx1"/>
            </w14:solidFill>
          </w14:textFill>
        </w:rPr>
      </w:pPr>
      <w:r>
        <w:rPr>
          <w:rFonts w:eastAsia="宋体" w:cs="宋体"/>
          <w:color w:val="000000" w:themeColor="text1"/>
          <w:sz w:val="24"/>
          <w:lang w:eastAsia="zh-CN"/>
          <w14:textFill>
            <w14:solidFill>
              <w14:schemeClr w14:val="tx1"/>
            </w14:solidFill>
          </w14:textFill>
        </w:rPr>
        <w:t>附：法定代表人（负责人）身份证扫描件（须提供正面、背面双面身份证）</w:t>
      </w:r>
    </w:p>
    <w:p w14:paraId="01604170">
      <w:pPr>
        <w:rPr>
          <w:rFonts w:ascii="宋体" w:hAnsi="宋体" w:eastAsia="宋体" w:cs="宋体"/>
          <w:color w:val="000000" w:themeColor="text1"/>
          <w:sz w:val="24"/>
          <w:lang w:eastAsia="zh-CN"/>
          <w14:textFill>
            <w14:solidFill>
              <w14:schemeClr w14:val="tx1"/>
            </w14:solidFill>
          </w14:textFill>
        </w:rPr>
      </w:pPr>
      <w:r>
        <w:rPr>
          <w:rFonts w:ascii="宋体" w:hAnsi="宋体" w:eastAsia="宋体" w:cs="宋体"/>
          <w:color w:val="000000" w:themeColor="text1"/>
          <w:sz w:val="24"/>
          <w:lang w:eastAsia="zh-CN"/>
          <w14:textFill>
            <w14:solidFill>
              <w14:schemeClr w14:val="tx1"/>
            </w14:solidFill>
          </w14:textFill>
        </w:rPr>
        <w:br w:type="page"/>
      </w:r>
    </w:p>
    <w:p w14:paraId="44F50BC1">
      <w:pPr>
        <w:pStyle w:val="11"/>
        <w:spacing w:after="0"/>
        <w:jc w:val="center"/>
        <w:rPr>
          <w:rFonts w:eastAsia="宋体" w:cs="宋体"/>
          <w:b/>
          <w:bCs/>
          <w:color w:val="000000" w:themeColor="text1"/>
          <w:sz w:val="24"/>
          <w:lang w:eastAsia="zh-CN"/>
          <w14:textFill>
            <w14:solidFill>
              <w14:schemeClr w14:val="tx1"/>
            </w14:solidFill>
          </w14:textFill>
        </w:rPr>
      </w:pPr>
      <w:r>
        <w:rPr>
          <w:rFonts w:hint="eastAsia" w:eastAsia="宋体" w:cs="宋体"/>
          <w:b/>
          <w:bCs/>
          <w:color w:val="000000" w:themeColor="text1"/>
          <w:sz w:val="24"/>
          <w:lang w:eastAsia="zh-CN"/>
          <w14:textFill>
            <w14:solidFill>
              <w14:schemeClr w14:val="tx1"/>
            </w14:solidFill>
          </w14:textFill>
        </w:rPr>
        <w:t>四、授权委托书</w:t>
      </w:r>
    </w:p>
    <w:p w14:paraId="08894BEB">
      <w:pPr>
        <w:pStyle w:val="11"/>
        <w:spacing w:after="0"/>
        <w:jc w:val="center"/>
        <w:rPr>
          <w:rFonts w:eastAsia="宋体" w:cs="宋体"/>
          <w:color w:val="000000" w:themeColor="text1"/>
          <w:sz w:val="24"/>
          <w:lang w:eastAsia="zh-CN"/>
          <w14:textFill>
            <w14:solidFill>
              <w14:schemeClr w14:val="tx1"/>
            </w14:solidFill>
          </w14:textFill>
        </w:rPr>
      </w:pPr>
      <w:r>
        <w:rPr>
          <w:rFonts w:eastAsia="宋体" w:cs="宋体"/>
          <w:color w:val="000000" w:themeColor="text1"/>
          <w:sz w:val="24"/>
          <w:lang w:eastAsia="zh-CN"/>
          <w14:textFill>
            <w14:solidFill>
              <w14:schemeClr w14:val="tx1"/>
            </w14:solidFill>
          </w14:textFill>
        </w:rPr>
        <w:t>（如供应商代表为法定代表人，则无需出具授权委托书）</w:t>
      </w:r>
    </w:p>
    <w:p w14:paraId="033A733C">
      <w:pPr>
        <w:pStyle w:val="11"/>
        <w:spacing w:after="0"/>
        <w:jc w:val="both"/>
        <w:rPr>
          <w:rFonts w:eastAsia="宋体" w:cs="宋体"/>
          <w:color w:val="000000" w:themeColor="text1"/>
          <w:sz w:val="24"/>
          <w:lang w:eastAsia="zh-CN"/>
          <w14:textFill>
            <w14:solidFill>
              <w14:schemeClr w14:val="tx1"/>
            </w14:solidFill>
          </w14:textFill>
        </w:rPr>
      </w:pPr>
      <w:r>
        <w:rPr>
          <w:rFonts w:eastAsia="宋体" w:cs="宋体"/>
          <w:color w:val="000000" w:themeColor="text1"/>
          <w:sz w:val="24"/>
          <w:lang w:eastAsia="zh-CN"/>
          <w14:textFill>
            <w14:solidFill>
              <w14:schemeClr w14:val="tx1"/>
            </w14:solidFill>
          </w14:textFill>
        </w:rPr>
        <w:t>本授权委托书声明：</w:t>
      </w:r>
    </w:p>
    <w:p w14:paraId="198E9A20">
      <w:pPr>
        <w:pStyle w:val="11"/>
        <w:spacing w:after="0"/>
        <w:ind w:firstLine="420"/>
        <w:jc w:val="both"/>
        <w:rPr>
          <w:rFonts w:eastAsia="宋体" w:cs="宋体"/>
          <w:color w:val="000000" w:themeColor="text1"/>
          <w:sz w:val="24"/>
          <w:lang w:eastAsia="zh-CN"/>
          <w14:textFill>
            <w14:solidFill>
              <w14:schemeClr w14:val="tx1"/>
            </w14:solidFill>
          </w14:textFill>
        </w:rPr>
      </w:pPr>
      <w:r>
        <w:rPr>
          <w:rFonts w:eastAsia="宋体" w:cs="宋体"/>
          <w:color w:val="000000" w:themeColor="text1"/>
          <w:sz w:val="24"/>
          <w:lang w:eastAsia="zh-CN"/>
          <w14:textFill>
            <w14:solidFill>
              <w14:schemeClr w14:val="tx1"/>
            </w14:solidFill>
          </w14:textFill>
        </w:rPr>
        <w:t>本人</w:t>
      </w:r>
      <w:r>
        <w:rPr>
          <w:rFonts w:hint="eastAsia" w:eastAsia="宋体" w:cs="宋体"/>
          <w:color w:val="000000" w:themeColor="text1"/>
          <w:sz w:val="24"/>
          <w:u w:val="single"/>
          <w:lang w:eastAsia="zh-CN"/>
          <w14:textFill>
            <w14:solidFill>
              <w14:schemeClr w14:val="tx1"/>
            </w14:solidFill>
          </w14:textFill>
        </w:rPr>
        <w:t xml:space="preserve">     </w:t>
      </w:r>
      <w:r>
        <w:rPr>
          <w:rFonts w:eastAsia="宋体" w:cs="宋体"/>
          <w:color w:val="000000" w:themeColor="text1"/>
          <w:sz w:val="24"/>
          <w:lang w:eastAsia="zh-CN"/>
          <w14:textFill>
            <w14:solidFill>
              <w14:schemeClr w14:val="tx1"/>
            </w14:solidFill>
          </w14:textFill>
        </w:rPr>
        <w:t>系</w:t>
      </w:r>
      <w:r>
        <w:rPr>
          <w:rFonts w:hint="eastAsia" w:eastAsia="宋体" w:cs="宋体"/>
          <w:color w:val="000000" w:themeColor="text1"/>
          <w:sz w:val="24"/>
          <w:u w:val="single"/>
          <w:lang w:eastAsia="zh-CN"/>
          <w14:textFill>
            <w14:solidFill>
              <w14:schemeClr w14:val="tx1"/>
            </w14:solidFill>
          </w14:textFill>
        </w:rPr>
        <w:t xml:space="preserve">      </w:t>
      </w:r>
      <w:r>
        <w:rPr>
          <w:rFonts w:eastAsia="宋体" w:cs="宋体"/>
          <w:color w:val="000000" w:themeColor="text1"/>
          <w:sz w:val="24"/>
          <w:lang w:eastAsia="zh-CN"/>
          <w14:textFill>
            <w14:solidFill>
              <w14:schemeClr w14:val="tx1"/>
            </w14:solidFill>
          </w14:textFill>
        </w:rPr>
        <w:t>的法定代表人，现授权委托</w:t>
      </w:r>
      <w:r>
        <w:rPr>
          <w:rFonts w:hint="eastAsia" w:eastAsia="宋体" w:cs="宋体"/>
          <w:color w:val="000000" w:themeColor="text1"/>
          <w:sz w:val="24"/>
          <w:u w:val="single"/>
          <w:lang w:eastAsia="zh-CN"/>
          <w14:textFill>
            <w14:solidFill>
              <w14:schemeClr w14:val="tx1"/>
            </w14:solidFill>
          </w14:textFill>
        </w:rPr>
        <w:t xml:space="preserve">         </w:t>
      </w:r>
      <w:r>
        <w:rPr>
          <w:rFonts w:eastAsia="宋体" w:cs="宋体"/>
          <w:color w:val="000000" w:themeColor="text1"/>
          <w:sz w:val="24"/>
          <w:lang w:eastAsia="zh-CN"/>
          <w14:textFill>
            <w14:solidFill>
              <w14:schemeClr w14:val="tx1"/>
            </w14:solidFill>
          </w14:textFill>
        </w:rPr>
        <w:t>为我公司授权代理人，以本公司的名义参加</w:t>
      </w:r>
      <w:r>
        <w:rPr>
          <w:rFonts w:hint="eastAsia" w:eastAsia="宋体" w:cs="宋体"/>
          <w:color w:val="000000" w:themeColor="text1"/>
          <w:sz w:val="24"/>
          <w:u w:val="single"/>
          <w:lang w:eastAsia="zh-CN"/>
          <w14:textFill>
            <w14:solidFill>
              <w14:schemeClr w14:val="tx1"/>
            </w14:solidFill>
          </w14:textFill>
        </w:rPr>
        <w:t xml:space="preserve">         </w:t>
      </w:r>
      <w:r>
        <w:rPr>
          <w:rFonts w:eastAsia="宋体" w:cs="宋体"/>
          <w:color w:val="000000" w:themeColor="text1"/>
          <w:sz w:val="24"/>
          <w:lang w:eastAsia="zh-CN"/>
          <w14:textFill>
            <w14:solidFill>
              <w14:schemeClr w14:val="tx1"/>
            </w14:solidFill>
          </w14:textFill>
        </w:rPr>
        <w:t>的投标活动。授权代理人在投标过程中所签署的一切文件和处理与之相关的一切事务，本公司均予以承认。</w:t>
      </w:r>
    </w:p>
    <w:p w14:paraId="70C4CCEF">
      <w:pPr>
        <w:pStyle w:val="11"/>
        <w:spacing w:after="0"/>
        <w:ind w:firstLine="420"/>
        <w:jc w:val="both"/>
        <w:rPr>
          <w:rFonts w:eastAsia="宋体" w:cs="宋体"/>
          <w:color w:val="000000" w:themeColor="text1"/>
          <w:sz w:val="24"/>
          <w:lang w:eastAsia="zh-CN"/>
          <w14:textFill>
            <w14:solidFill>
              <w14:schemeClr w14:val="tx1"/>
            </w14:solidFill>
          </w14:textFill>
        </w:rPr>
      </w:pPr>
      <w:r>
        <w:rPr>
          <w:rFonts w:eastAsia="宋体" w:cs="宋体"/>
          <w:color w:val="000000" w:themeColor="text1"/>
          <w:sz w:val="24"/>
          <w:lang w:eastAsia="zh-CN"/>
          <w14:textFill>
            <w14:solidFill>
              <w14:schemeClr w14:val="tx1"/>
            </w14:solidFill>
          </w14:textFill>
        </w:rPr>
        <w:t>本授权委托书自</w:t>
      </w:r>
      <w:r>
        <w:rPr>
          <w:rFonts w:hint="eastAsia" w:eastAsia="宋体" w:cs="宋体"/>
          <w:color w:val="000000" w:themeColor="text1"/>
          <w:sz w:val="24"/>
          <w:u w:val="single"/>
          <w:lang w:eastAsia="zh-CN"/>
          <w14:textFill>
            <w14:solidFill>
              <w14:schemeClr w14:val="tx1"/>
            </w14:solidFill>
          </w14:textFill>
        </w:rPr>
        <w:t xml:space="preserve">   </w:t>
      </w:r>
      <w:r>
        <w:rPr>
          <w:rFonts w:eastAsia="宋体" w:cs="宋体"/>
          <w:color w:val="000000" w:themeColor="text1"/>
          <w:sz w:val="24"/>
          <w:lang w:eastAsia="zh-CN"/>
          <w14:textFill>
            <w14:solidFill>
              <w14:schemeClr w14:val="tx1"/>
            </w14:solidFill>
          </w14:textFill>
        </w:rPr>
        <w:t>年</w:t>
      </w:r>
      <w:r>
        <w:rPr>
          <w:rFonts w:hint="eastAsia" w:eastAsia="宋体" w:cs="宋体"/>
          <w:color w:val="000000" w:themeColor="text1"/>
          <w:sz w:val="24"/>
          <w:u w:val="single"/>
          <w:lang w:eastAsia="zh-CN"/>
          <w14:textFill>
            <w14:solidFill>
              <w14:schemeClr w14:val="tx1"/>
            </w14:solidFill>
          </w14:textFill>
        </w:rPr>
        <w:t xml:space="preserve">   </w:t>
      </w:r>
      <w:r>
        <w:rPr>
          <w:rFonts w:eastAsia="宋体" w:cs="宋体"/>
          <w:color w:val="000000" w:themeColor="text1"/>
          <w:sz w:val="24"/>
          <w:lang w:eastAsia="zh-CN"/>
          <w14:textFill>
            <w14:solidFill>
              <w14:schemeClr w14:val="tx1"/>
            </w14:solidFill>
          </w14:textFill>
        </w:rPr>
        <w:t>月</w:t>
      </w:r>
      <w:r>
        <w:rPr>
          <w:rFonts w:hint="eastAsia" w:eastAsia="宋体" w:cs="宋体"/>
          <w:color w:val="000000" w:themeColor="text1"/>
          <w:sz w:val="24"/>
          <w:u w:val="single"/>
          <w:lang w:eastAsia="zh-CN"/>
          <w14:textFill>
            <w14:solidFill>
              <w14:schemeClr w14:val="tx1"/>
            </w14:solidFill>
          </w14:textFill>
        </w:rPr>
        <w:t xml:space="preserve">   </w:t>
      </w:r>
      <w:r>
        <w:rPr>
          <w:rFonts w:eastAsia="宋体" w:cs="宋体"/>
          <w:color w:val="000000" w:themeColor="text1"/>
          <w:sz w:val="24"/>
          <w:lang w:eastAsia="zh-CN"/>
          <w14:textFill>
            <w14:solidFill>
              <w14:schemeClr w14:val="tx1"/>
            </w14:solidFill>
          </w14:textFill>
        </w:rPr>
        <w:t>日起至</w:t>
      </w:r>
      <w:r>
        <w:rPr>
          <w:rFonts w:hint="eastAsia" w:eastAsia="宋体" w:cs="宋体"/>
          <w:color w:val="000000" w:themeColor="text1"/>
          <w:sz w:val="24"/>
          <w:u w:val="single"/>
          <w:lang w:eastAsia="zh-CN"/>
          <w14:textFill>
            <w14:solidFill>
              <w14:schemeClr w14:val="tx1"/>
            </w14:solidFill>
          </w14:textFill>
        </w:rPr>
        <w:t xml:space="preserve">    </w:t>
      </w:r>
      <w:r>
        <w:rPr>
          <w:rFonts w:eastAsia="宋体" w:cs="宋体"/>
          <w:color w:val="000000" w:themeColor="text1"/>
          <w:sz w:val="24"/>
          <w:lang w:eastAsia="zh-CN"/>
          <w14:textFill>
            <w14:solidFill>
              <w14:schemeClr w14:val="tx1"/>
            </w14:solidFill>
          </w14:textFill>
        </w:rPr>
        <w:t>年</w:t>
      </w:r>
      <w:r>
        <w:rPr>
          <w:rFonts w:hint="eastAsia" w:eastAsia="宋体" w:cs="宋体"/>
          <w:color w:val="000000" w:themeColor="text1"/>
          <w:sz w:val="24"/>
          <w:u w:val="single"/>
          <w:lang w:eastAsia="zh-CN"/>
          <w14:textFill>
            <w14:solidFill>
              <w14:schemeClr w14:val="tx1"/>
            </w14:solidFill>
          </w14:textFill>
        </w:rPr>
        <w:t xml:space="preserve">    </w:t>
      </w:r>
      <w:r>
        <w:rPr>
          <w:rFonts w:eastAsia="宋体" w:cs="宋体"/>
          <w:color w:val="000000" w:themeColor="text1"/>
          <w:sz w:val="24"/>
          <w:lang w:eastAsia="zh-CN"/>
          <w14:textFill>
            <w14:solidFill>
              <w14:schemeClr w14:val="tx1"/>
            </w14:solidFill>
          </w14:textFill>
        </w:rPr>
        <w:t>月</w:t>
      </w:r>
      <w:r>
        <w:rPr>
          <w:rFonts w:hint="eastAsia" w:eastAsia="宋体" w:cs="宋体"/>
          <w:color w:val="000000" w:themeColor="text1"/>
          <w:sz w:val="24"/>
          <w:u w:val="single"/>
          <w:lang w:eastAsia="zh-CN"/>
          <w14:textFill>
            <w14:solidFill>
              <w14:schemeClr w14:val="tx1"/>
            </w14:solidFill>
          </w14:textFill>
        </w:rPr>
        <w:t xml:space="preserve">    </w:t>
      </w:r>
      <w:r>
        <w:rPr>
          <w:rFonts w:eastAsia="宋体" w:cs="宋体"/>
          <w:color w:val="000000" w:themeColor="text1"/>
          <w:sz w:val="24"/>
          <w:lang w:eastAsia="zh-CN"/>
          <w14:textFill>
            <w14:solidFill>
              <w14:schemeClr w14:val="tx1"/>
            </w14:solidFill>
          </w14:textFill>
        </w:rPr>
        <w:t>日止有效。</w:t>
      </w:r>
    </w:p>
    <w:p w14:paraId="62F35D42">
      <w:pPr>
        <w:pStyle w:val="11"/>
        <w:spacing w:after="0"/>
        <w:ind w:firstLine="420"/>
        <w:jc w:val="both"/>
        <w:rPr>
          <w:rFonts w:eastAsia="宋体" w:cs="宋体"/>
          <w:color w:val="000000" w:themeColor="text1"/>
          <w:sz w:val="24"/>
          <w:lang w:eastAsia="zh-CN"/>
          <w14:textFill>
            <w14:solidFill>
              <w14:schemeClr w14:val="tx1"/>
            </w14:solidFill>
          </w14:textFill>
        </w:rPr>
      </w:pPr>
      <w:r>
        <w:rPr>
          <w:rFonts w:eastAsia="宋体" w:cs="宋体"/>
          <w:color w:val="000000" w:themeColor="text1"/>
          <w:sz w:val="24"/>
          <w:lang w:eastAsia="zh-CN"/>
          <w14:textFill>
            <w14:solidFill>
              <w14:schemeClr w14:val="tx1"/>
            </w14:solidFill>
          </w14:textFill>
        </w:rPr>
        <w:t>代理人无转委托权，特此委托</w:t>
      </w:r>
      <w:r>
        <w:rPr>
          <w:rFonts w:hint="eastAsia" w:eastAsia="宋体" w:cs="宋体"/>
          <w:color w:val="000000" w:themeColor="text1"/>
          <w:sz w:val="24"/>
          <w:lang w:eastAsia="zh-CN"/>
          <w14:textFill>
            <w14:solidFill>
              <w14:schemeClr w14:val="tx1"/>
            </w14:solidFill>
          </w14:textFill>
        </w:rPr>
        <w:t>。</w:t>
      </w:r>
    </w:p>
    <w:p w14:paraId="312B68B2">
      <w:pPr>
        <w:pStyle w:val="11"/>
        <w:spacing w:after="0"/>
        <w:ind w:firstLine="420"/>
        <w:jc w:val="both"/>
        <w:rPr>
          <w:rFonts w:eastAsia="宋体" w:cs="宋体"/>
          <w:color w:val="000000" w:themeColor="text1"/>
          <w:sz w:val="24"/>
          <w:lang w:eastAsia="zh-CN"/>
          <w14:textFill>
            <w14:solidFill>
              <w14:schemeClr w14:val="tx1"/>
            </w14:solidFill>
          </w14:textFill>
        </w:rPr>
      </w:pP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30"/>
        <w:gridCol w:w="4630"/>
      </w:tblGrid>
      <w:tr w14:paraId="42152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8" w:hRule="atLeast"/>
        </w:trPr>
        <w:tc>
          <w:tcPr>
            <w:tcW w:w="4630" w:type="dxa"/>
          </w:tcPr>
          <w:p w14:paraId="56D3AA6B">
            <w:pPr>
              <w:pStyle w:val="11"/>
              <w:widowControl/>
              <w:spacing w:after="0"/>
              <w:jc w:val="both"/>
              <w:rPr>
                <w:rFonts w:eastAsia="宋体" w:cs="宋体"/>
                <w:color w:val="000000" w:themeColor="text1"/>
                <w:sz w:val="24"/>
                <w:lang w:eastAsia="zh-CN"/>
                <w14:textFill>
                  <w14:solidFill>
                    <w14:schemeClr w14:val="tx1"/>
                  </w14:solidFill>
                </w14:textFill>
              </w:rPr>
            </w:pPr>
            <w:r>
              <w:rPr>
                <w:rFonts w:eastAsia="宋体" w:cs="宋体"/>
                <w:color w:val="000000" w:themeColor="text1"/>
                <w:sz w:val="24"/>
                <w:lang w:eastAsia="zh-CN"/>
                <w14:textFill>
                  <w14:solidFill>
                    <w14:schemeClr w14:val="tx1"/>
                  </w14:solidFill>
                </w14:textFill>
              </w:rPr>
              <w:t>附：法定代表人身份证（正面、反面）扫描件</w:t>
            </w:r>
          </w:p>
        </w:tc>
        <w:tc>
          <w:tcPr>
            <w:tcW w:w="4630" w:type="dxa"/>
          </w:tcPr>
          <w:p w14:paraId="73E006FC">
            <w:pPr>
              <w:pStyle w:val="11"/>
              <w:widowControl/>
              <w:spacing w:after="0"/>
              <w:jc w:val="both"/>
              <w:rPr>
                <w:rFonts w:eastAsia="宋体" w:cs="宋体"/>
                <w:color w:val="000000" w:themeColor="text1"/>
                <w:sz w:val="24"/>
                <w:lang w:eastAsia="zh-CN"/>
                <w14:textFill>
                  <w14:solidFill>
                    <w14:schemeClr w14:val="tx1"/>
                  </w14:solidFill>
                </w14:textFill>
              </w:rPr>
            </w:pPr>
            <w:r>
              <w:rPr>
                <w:rFonts w:eastAsia="宋体" w:cs="宋体"/>
                <w:color w:val="000000" w:themeColor="text1"/>
                <w:sz w:val="24"/>
                <w:lang w:eastAsia="zh-CN"/>
                <w14:textFill>
                  <w14:solidFill>
                    <w14:schemeClr w14:val="tx1"/>
                  </w14:solidFill>
                </w14:textFill>
              </w:rPr>
              <w:t>附：授权代理人身份证（正面、反面）扫描件</w:t>
            </w:r>
          </w:p>
        </w:tc>
      </w:tr>
    </w:tbl>
    <w:p w14:paraId="2C8ED392">
      <w:pPr>
        <w:pStyle w:val="11"/>
        <w:spacing w:after="0"/>
        <w:ind w:firstLine="420"/>
        <w:jc w:val="both"/>
        <w:rPr>
          <w:rFonts w:eastAsia="宋体" w:cs="宋体"/>
          <w:color w:val="000000" w:themeColor="text1"/>
          <w:sz w:val="24"/>
          <w:lang w:eastAsia="zh-CN"/>
          <w14:textFill>
            <w14:solidFill>
              <w14:schemeClr w14:val="tx1"/>
            </w14:solidFill>
          </w14:textFill>
        </w:rPr>
      </w:pPr>
      <w:r>
        <w:rPr>
          <w:rFonts w:eastAsia="宋体" w:cs="宋体"/>
          <w:color w:val="000000" w:themeColor="text1"/>
          <w:sz w:val="24"/>
          <w:lang w:eastAsia="zh-CN"/>
          <w14:textFill>
            <w14:solidFill>
              <w14:schemeClr w14:val="tx1"/>
            </w14:solidFill>
          </w14:textFill>
        </w:rPr>
        <w:t>供应商名称（加盖公章）：</w:t>
      </w:r>
    </w:p>
    <w:p w14:paraId="37F11D03">
      <w:pPr>
        <w:pStyle w:val="11"/>
        <w:spacing w:after="0"/>
        <w:ind w:firstLine="420"/>
        <w:jc w:val="both"/>
        <w:rPr>
          <w:rFonts w:eastAsia="宋体" w:cs="宋体"/>
          <w:color w:val="000000" w:themeColor="text1"/>
          <w:sz w:val="24"/>
          <w:lang w:eastAsia="zh-CN"/>
          <w14:textFill>
            <w14:solidFill>
              <w14:schemeClr w14:val="tx1"/>
            </w14:solidFill>
          </w14:textFill>
        </w:rPr>
      </w:pPr>
      <w:r>
        <w:rPr>
          <w:rFonts w:eastAsia="宋体" w:cs="宋体"/>
          <w:color w:val="000000" w:themeColor="text1"/>
          <w:sz w:val="24"/>
          <w:lang w:eastAsia="zh-CN"/>
          <w14:textFill>
            <w14:solidFill>
              <w14:schemeClr w14:val="tx1"/>
            </w14:solidFill>
          </w14:textFill>
        </w:rPr>
        <w:t>授权代理人：（签字）</w:t>
      </w:r>
    </w:p>
    <w:p w14:paraId="7EF4046D">
      <w:pPr>
        <w:pStyle w:val="11"/>
        <w:spacing w:after="0"/>
        <w:ind w:firstLine="420"/>
        <w:jc w:val="both"/>
        <w:rPr>
          <w:rFonts w:eastAsia="宋体" w:cs="宋体"/>
          <w:color w:val="000000" w:themeColor="text1"/>
          <w:sz w:val="24"/>
          <w:lang w:eastAsia="zh-CN"/>
          <w14:textFill>
            <w14:solidFill>
              <w14:schemeClr w14:val="tx1"/>
            </w14:solidFill>
          </w14:textFill>
        </w:rPr>
      </w:pPr>
      <w:r>
        <w:rPr>
          <w:rFonts w:eastAsia="宋体" w:cs="宋体"/>
          <w:color w:val="000000" w:themeColor="text1"/>
          <w:sz w:val="24"/>
          <w:lang w:eastAsia="zh-CN"/>
          <w14:textFill>
            <w14:solidFill>
              <w14:schemeClr w14:val="tx1"/>
            </w14:solidFill>
          </w14:textFill>
        </w:rPr>
        <w:t>性别：</w:t>
      </w:r>
    </w:p>
    <w:p w14:paraId="741C3E0A">
      <w:pPr>
        <w:pStyle w:val="11"/>
        <w:spacing w:after="0"/>
        <w:ind w:firstLine="420"/>
        <w:jc w:val="both"/>
        <w:rPr>
          <w:rFonts w:eastAsia="宋体" w:cs="宋体"/>
          <w:color w:val="000000" w:themeColor="text1"/>
          <w:sz w:val="24"/>
          <w:u w:val="single"/>
          <w:lang w:eastAsia="zh-CN"/>
          <w14:textFill>
            <w14:solidFill>
              <w14:schemeClr w14:val="tx1"/>
            </w14:solidFill>
          </w14:textFill>
        </w:rPr>
      </w:pPr>
      <w:r>
        <w:rPr>
          <w:rFonts w:eastAsia="宋体" w:cs="宋体"/>
          <w:color w:val="000000" w:themeColor="text1"/>
          <w:sz w:val="24"/>
          <w:lang w:eastAsia="zh-CN"/>
          <w14:textFill>
            <w14:solidFill>
              <w14:schemeClr w14:val="tx1"/>
            </w14:solidFill>
          </w14:textFill>
        </w:rPr>
        <w:t>年龄：身份证号码：</w:t>
      </w:r>
    </w:p>
    <w:p w14:paraId="3A44A43C">
      <w:pPr>
        <w:pStyle w:val="11"/>
        <w:spacing w:after="0"/>
        <w:ind w:firstLine="420"/>
        <w:jc w:val="both"/>
        <w:rPr>
          <w:rFonts w:eastAsia="宋体" w:cs="宋体"/>
          <w:color w:val="000000" w:themeColor="text1"/>
          <w:sz w:val="24"/>
          <w:lang w:eastAsia="zh-CN"/>
          <w14:textFill>
            <w14:solidFill>
              <w14:schemeClr w14:val="tx1"/>
            </w14:solidFill>
          </w14:textFill>
        </w:rPr>
      </w:pPr>
      <w:r>
        <w:rPr>
          <w:rFonts w:eastAsia="宋体" w:cs="宋体"/>
          <w:color w:val="000000" w:themeColor="text1"/>
          <w:sz w:val="24"/>
          <w:lang w:eastAsia="zh-CN"/>
          <w14:textFill>
            <w14:solidFill>
              <w14:schemeClr w14:val="tx1"/>
            </w14:solidFill>
          </w14:textFill>
        </w:rPr>
        <w:t>职务：</w:t>
      </w:r>
    </w:p>
    <w:p w14:paraId="5481ACC0">
      <w:pPr>
        <w:pStyle w:val="11"/>
        <w:spacing w:after="0"/>
        <w:ind w:firstLine="420"/>
        <w:jc w:val="both"/>
        <w:rPr>
          <w:rFonts w:eastAsia="宋体" w:cs="宋体"/>
          <w:color w:val="000000" w:themeColor="text1"/>
          <w:sz w:val="24"/>
          <w:lang w:eastAsia="zh-CN"/>
          <w14:textFill>
            <w14:solidFill>
              <w14:schemeClr w14:val="tx1"/>
            </w14:solidFill>
          </w14:textFill>
        </w:rPr>
      </w:pPr>
      <w:r>
        <w:rPr>
          <w:rFonts w:eastAsia="宋体" w:cs="宋体"/>
          <w:color w:val="000000" w:themeColor="text1"/>
          <w:sz w:val="24"/>
          <w:lang w:eastAsia="zh-CN"/>
          <w14:textFill>
            <w14:solidFill>
              <w14:schemeClr w14:val="tx1"/>
            </w14:solidFill>
          </w14:textFill>
        </w:rPr>
        <w:t>法定代表人：（签字）</w:t>
      </w:r>
    </w:p>
    <w:p w14:paraId="715B6617">
      <w:pPr>
        <w:pStyle w:val="11"/>
        <w:spacing w:after="0"/>
        <w:ind w:firstLine="420"/>
        <w:jc w:val="both"/>
        <w:rPr>
          <w:rFonts w:eastAsia="宋体" w:cs="宋体"/>
          <w:color w:val="000000" w:themeColor="text1"/>
          <w:sz w:val="24"/>
          <w:lang w:eastAsia="zh-CN"/>
          <w14:textFill>
            <w14:solidFill>
              <w14:schemeClr w14:val="tx1"/>
            </w14:solidFill>
          </w14:textFill>
        </w:rPr>
      </w:pPr>
      <w:r>
        <w:rPr>
          <w:rFonts w:eastAsia="宋体" w:cs="宋体"/>
          <w:color w:val="000000" w:themeColor="text1"/>
          <w:sz w:val="24"/>
          <w:lang w:eastAsia="zh-CN"/>
          <w14:textFill>
            <w14:solidFill>
              <w14:schemeClr w14:val="tx1"/>
            </w14:solidFill>
          </w14:textFill>
        </w:rPr>
        <w:t>授权委托日期：年月日</w:t>
      </w:r>
    </w:p>
    <w:p w14:paraId="3FAFABEF">
      <w:pPr>
        <w:pStyle w:val="11"/>
        <w:spacing w:after="0"/>
        <w:ind w:firstLine="420"/>
        <w:jc w:val="both"/>
        <w:rPr>
          <w:rFonts w:eastAsia="宋体" w:cs="宋体"/>
          <w:color w:val="000000" w:themeColor="text1"/>
          <w:sz w:val="24"/>
          <w:lang w:eastAsia="zh-CN"/>
          <w14:textFill>
            <w14:solidFill>
              <w14:schemeClr w14:val="tx1"/>
            </w14:solidFill>
          </w14:textFill>
        </w:rPr>
      </w:pPr>
      <w:r>
        <w:rPr>
          <w:rFonts w:eastAsia="宋体" w:cs="宋体"/>
          <w:color w:val="000000" w:themeColor="text1"/>
          <w:sz w:val="24"/>
          <w:lang w:eastAsia="zh-CN"/>
          <w14:textFill>
            <w14:solidFill>
              <w14:schemeClr w14:val="tx1"/>
            </w14:solidFill>
          </w14:textFill>
        </w:rPr>
        <w:t>注：电子投标文件制作工具中的授权委托书统一要求如下：“法定代表人（签字）”要求键盘输入法定代表人姓名后再通过CA签章锁盖法定代表人电子章；“委托代理人（签字）”只要求键盘输入委托代理人姓名即可</w:t>
      </w:r>
      <w:r>
        <w:rPr>
          <w:rFonts w:hint="eastAsia" w:eastAsia="宋体" w:cs="宋体"/>
          <w:color w:val="000000" w:themeColor="text1"/>
          <w:sz w:val="24"/>
          <w:lang w:eastAsia="zh-CN"/>
          <w14:textFill>
            <w14:solidFill>
              <w14:schemeClr w14:val="tx1"/>
            </w14:solidFill>
          </w14:textFill>
        </w:rPr>
        <w:t>。</w:t>
      </w:r>
    </w:p>
    <w:p w14:paraId="42609F5E">
      <w:pPr>
        <w:rPr>
          <w:rFonts w:ascii="宋体" w:hAnsi="宋体" w:eastAsia="宋体" w:cs="宋体"/>
          <w:color w:val="000000" w:themeColor="text1"/>
          <w:sz w:val="24"/>
          <w:lang w:eastAsia="zh-CN"/>
          <w14:textFill>
            <w14:solidFill>
              <w14:schemeClr w14:val="tx1"/>
            </w14:solidFill>
          </w14:textFill>
        </w:rPr>
      </w:pPr>
    </w:p>
    <w:p w14:paraId="3D976B74">
      <w:pPr>
        <w:pStyle w:val="11"/>
        <w:spacing w:after="0"/>
        <w:jc w:val="center"/>
        <w:rPr>
          <w:rFonts w:eastAsia="宋体" w:cs="宋体"/>
          <w:b/>
          <w:bCs/>
          <w:color w:val="000000" w:themeColor="text1"/>
          <w:sz w:val="24"/>
          <w:lang w:eastAsia="zh-CN"/>
          <w14:textFill>
            <w14:solidFill>
              <w14:schemeClr w14:val="tx1"/>
            </w14:solidFill>
          </w14:textFill>
        </w:rPr>
      </w:pPr>
      <w:r>
        <w:rPr>
          <w:rFonts w:hint="eastAsia" w:eastAsia="宋体" w:cs="宋体"/>
          <w:b/>
          <w:bCs/>
          <w:color w:val="000000" w:themeColor="text1"/>
          <w:sz w:val="24"/>
          <w:lang w:eastAsia="zh-CN"/>
          <w14:textFill>
            <w14:solidFill>
              <w14:schemeClr w14:val="tx1"/>
            </w14:solidFill>
          </w14:textFill>
        </w:rPr>
        <w:t>五、联合体协议书（本项目不适用）</w:t>
      </w:r>
    </w:p>
    <w:p w14:paraId="0AD0646C">
      <w:pPr>
        <w:rPr>
          <w:rFonts w:ascii="宋体" w:hAnsi="宋体" w:eastAsia="宋体" w:cs="宋体"/>
          <w:b/>
          <w:bCs/>
          <w:color w:val="000000" w:themeColor="text1"/>
          <w:sz w:val="24"/>
          <w:lang w:eastAsia="zh-CN"/>
          <w14:textFill>
            <w14:solidFill>
              <w14:schemeClr w14:val="tx1"/>
            </w14:solidFill>
          </w14:textFill>
        </w:rPr>
      </w:pPr>
      <w:r>
        <w:rPr>
          <w:rFonts w:ascii="宋体" w:hAnsi="宋体" w:eastAsia="宋体" w:cs="宋体"/>
          <w:b/>
          <w:bCs/>
          <w:color w:val="000000" w:themeColor="text1"/>
          <w:sz w:val="24"/>
          <w:lang w:eastAsia="zh-CN"/>
          <w14:textFill>
            <w14:solidFill>
              <w14:schemeClr w14:val="tx1"/>
            </w14:solidFill>
          </w14:textFill>
        </w:rPr>
        <w:br w:type="page"/>
      </w:r>
    </w:p>
    <w:p w14:paraId="13A01118">
      <w:pPr>
        <w:pStyle w:val="11"/>
        <w:spacing w:after="0"/>
        <w:jc w:val="center"/>
        <w:rPr>
          <w:rFonts w:eastAsia="宋体" w:cs="宋体"/>
          <w:b/>
          <w:bCs/>
          <w:color w:val="000000" w:themeColor="text1"/>
          <w:sz w:val="24"/>
          <w:lang w:eastAsia="zh-CN"/>
          <w14:textFill>
            <w14:solidFill>
              <w14:schemeClr w14:val="tx1"/>
            </w14:solidFill>
          </w14:textFill>
        </w:rPr>
      </w:pPr>
      <w:r>
        <w:rPr>
          <w:rFonts w:hint="eastAsia" w:eastAsia="宋体" w:cs="宋体"/>
          <w:b/>
          <w:bCs/>
          <w:color w:val="000000" w:themeColor="text1"/>
          <w:sz w:val="24"/>
          <w:lang w:eastAsia="zh-CN"/>
          <w14:textFill>
            <w14:solidFill>
              <w14:schemeClr w14:val="tx1"/>
            </w14:solidFill>
          </w14:textFill>
        </w:rPr>
        <w:t>六、小微企业证明</w:t>
      </w:r>
    </w:p>
    <w:p w14:paraId="72141040">
      <w:pPr>
        <w:ind w:firstLine="482" w:firstLineChars="200"/>
        <w:jc w:val="center"/>
        <w:rPr>
          <w:rFonts w:ascii="宋体" w:hAnsi="宋体"/>
          <w:color w:val="000000" w:themeColor="text1"/>
          <w:sz w:val="24"/>
          <w:szCs w:val="24"/>
          <w:lang w:eastAsia="zh-CN"/>
          <w14:textFill>
            <w14:solidFill>
              <w14:schemeClr w14:val="tx1"/>
            </w14:solidFill>
          </w14:textFill>
        </w:rPr>
      </w:pPr>
      <w:r>
        <w:rPr>
          <w:rFonts w:ascii="宋体" w:hAnsi="宋体"/>
          <w:b/>
          <w:color w:val="000000" w:themeColor="text1"/>
          <w:sz w:val="24"/>
          <w:szCs w:val="24"/>
          <w:lang w:eastAsia="zh-CN"/>
          <w14:textFill>
            <w14:solidFill>
              <w14:schemeClr w14:val="tx1"/>
            </w14:solidFill>
          </w14:textFill>
        </w:rPr>
        <w:t>中小企业声明函</w:t>
      </w:r>
      <w:r>
        <w:rPr>
          <w:rFonts w:hint="eastAsia"/>
          <w:b/>
          <w:color w:val="000000" w:themeColor="text1"/>
          <w:sz w:val="24"/>
          <w:szCs w:val="24"/>
          <w:lang w:eastAsia="zh-CN"/>
          <w14:textFill>
            <w14:solidFill>
              <w14:schemeClr w14:val="tx1"/>
            </w14:solidFill>
          </w14:textFill>
        </w:rPr>
        <w:t>（工程、服务）</w:t>
      </w:r>
    </w:p>
    <w:p w14:paraId="12749436">
      <w:pPr>
        <w:autoSpaceDE w:val="0"/>
        <w:autoSpaceDN w:val="0"/>
        <w:ind w:firstLine="480" w:firstLineChars="200"/>
        <w:rPr>
          <w:rFonts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本公司（联合体）郑重声明，根据《政府采购促进中小企业发展管理办法》（财库﹝2020﹞46号）的规定，本公司（联合体）参加（单位名称）（项目名称）采购活动，工程的施工单位全部为符合政策要求的中小企业（或者：服务全部由符合政策要求的中小企业承接）。相关企业（含联合体中的中小企业、签订分包意向协议的中小企业）的具体情况如下：</w:t>
      </w:r>
    </w:p>
    <w:p w14:paraId="5C11FCCF">
      <w:pPr>
        <w:autoSpaceDE w:val="0"/>
        <w:autoSpaceDN w:val="0"/>
        <w:ind w:firstLine="480" w:firstLineChars="200"/>
        <w:rPr>
          <w:rFonts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1、（标的名称）属于（采购文件中明确的所属行业）行业；承建（承接）企业为（企业名称），从业人员人，营业收入为万元，资产总额为万元，属于（中型企业、小型企业、微型企业）；</w:t>
      </w:r>
    </w:p>
    <w:p w14:paraId="574E094B">
      <w:pPr>
        <w:autoSpaceDE w:val="0"/>
        <w:autoSpaceDN w:val="0"/>
        <w:ind w:firstLine="480" w:firstLineChars="200"/>
        <w:rPr>
          <w:rFonts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2、（标的名称）属于（采购文件中明确的所属行业）行业；承建（承接）企业为（企业名称），从业人员人，营业收入为万元，资产总额为万元，属于（中型企业、小型企业、微型企业）；</w:t>
      </w:r>
    </w:p>
    <w:p w14:paraId="64E58272">
      <w:pPr>
        <w:autoSpaceDE w:val="0"/>
        <w:autoSpaceDN w:val="0"/>
        <w:ind w:firstLine="480" w:firstLineChars="200"/>
        <w:rPr>
          <w:rFonts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以上企业，不属于大企业的分支机构，不存在控股股东为大企业的情形，也不存在与大企业的负责人为同一人的情形。</w:t>
      </w:r>
    </w:p>
    <w:p w14:paraId="2C1F130A">
      <w:pPr>
        <w:autoSpaceDE w:val="0"/>
        <w:autoSpaceDN w:val="0"/>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本企业对上述声明内容的真实性负责。如有虚假，将依法承担相应责任。</w:t>
      </w:r>
    </w:p>
    <w:p w14:paraId="1D76F29D">
      <w:pPr>
        <w:tabs>
          <w:tab w:val="left" w:pos="4860"/>
        </w:tabs>
        <w:autoSpaceDE w:val="0"/>
        <w:autoSpaceDN w:val="0"/>
        <w:ind w:firstLine="480" w:firstLineChars="200"/>
        <w:jc w:val="right"/>
        <w:rPr>
          <w:rFonts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企业名称：</w:t>
      </w:r>
    </w:p>
    <w:p w14:paraId="2CAC8AE6">
      <w:pPr>
        <w:autoSpaceDE w:val="0"/>
        <w:autoSpaceDN w:val="0"/>
        <w:ind w:firstLine="480" w:firstLineChars="200"/>
        <w:jc w:val="right"/>
        <w:rPr>
          <w:rFonts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日期：年月日</w:t>
      </w:r>
    </w:p>
    <w:p w14:paraId="21F9A392">
      <w:pPr>
        <w:ind w:firstLine="480" w:firstLineChars="200"/>
        <w:rPr>
          <w:rFonts w:ascii="宋体" w:hAnsi="宋体" w:eastAsia="宋体" w:cs="宋体"/>
          <w:b/>
          <w:bCs/>
          <w:color w:val="000000" w:themeColor="text1"/>
          <w:sz w:val="24"/>
          <w:lang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从业人员、营业收入、资产总额填报上一年度数据，无上一年度数据的新成立企业可不填报。</w:t>
      </w:r>
      <w:r>
        <w:rPr>
          <w:rFonts w:hint="eastAsia" w:ascii="宋体" w:hAnsi="宋体" w:eastAsia="宋体" w:cs="宋体"/>
          <w:b/>
          <w:bCs/>
          <w:color w:val="000000" w:themeColor="text1"/>
          <w:sz w:val="24"/>
          <w:lang w:eastAsia="zh-CN"/>
          <w14:textFill>
            <w14:solidFill>
              <w14:schemeClr w14:val="tx1"/>
            </w14:solidFill>
          </w14:textFill>
        </w:rPr>
        <w:br w:type="page"/>
      </w:r>
    </w:p>
    <w:p w14:paraId="7349E409">
      <w:pPr>
        <w:spacing w:line="440" w:lineRule="exact"/>
        <w:jc w:val="center"/>
        <w:rPr>
          <w:rFonts w:hAnsi="宋体"/>
          <w:b/>
          <w:color w:val="000000" w:themeColor="text1"/>
          <w:sz w:val="24"/>
          <w:szCs w:val="24"/>
          <w:lang w:eastAsia="zh-CN"/>
          <w14:textFill>
            <w14:solidFill>
              <w14:schemeClr w14:val="tx1"/>
            </w14:solidFill>
          </w14:textFill>
        </w:rPr>
      </w:pPr>
      <w:r>
        <w:rPr>
          <w:rFonts w:hAnsi="宋体"/>
          <w:b/>
          <w:color w:val="000000" w:themeColor="text1"/>
          <w:sz w:val="24"/>
          <w:szCs w:val="24"/>
          <w:lang w:eastAsia="zh-CN"/>
          <w14:textFill>
            <w14:solidFill>
              <w14:schemeClr w14:val="tx1"/>
            </w14:solidFill>
          </w14:textFill>
        </w:rPr>
        <w:t>监狱企业、小型和微型企业</w:t>
      </w:r>
      <w:r>
        <w:rPr>
          <w:rFonts w:hint="eastAsia" w:hAnsi="宋体"/>
          <w:b/>
          <w:color w:val="000000" w:themeColor="text1"/>
          <w:sz w:val="24"/>
          <w:szCs w:val="24"/>
          <w:lang w:eastAsia="zh-CN"/>
          <w14:textFill>
            <w14:solidFill>
              <w14:schemeClr w14:val="tx1"/>
            </w14:solidFill>
          </w14:textFill>
        </w:rPr>
        <w:t>、残疾人福利性单位</w:t>
      </w:r>
    </w:p>
    <w:p w14:paraId="3DB34462">
      <w:pPr>
        <w:spacing w:line="440" w:lineRule="exact"/>
        <w:jc w:val="center"/>
        <w:rPr>
          <w:rFonts w:hAnsi="宋体"/>
          <w:b/>
          <w:color w:val="000000" w:themeColor="text1"/>
          <w:sz w:val="24"/>
          <w:szCs w:val="24"/>
          <w:lang w:eastAsia="zh-CN"/>
          <w14:textFill>
            <w14:solidFill>
              <w14:schemeClr w14:val="tx1"/>
            </w14:solidFill>
          </w14:textFill>
        </w:rPr>
      </w:pPr>
      <w:r>
        <w:rPr>
          <w:rFonts w:hAnsi="宋体"/>
          <w:b/>
          <w:color w:val="000000" w:themeColor="text1"/>
          <w:sz w:val="24"/>
          <w:szCs w:val="24"/>
          <w:lang w:eastAsia="zh-CN"/>
          <w14:textFill>
            <w14:solidFill>
              <w14:schemeClr w14:val="tx1"/>
            </w14:solidFill>
          </w14:textFill>
        </w:rPr>
        <w:t>报价说明表</w:t>
      </w:r>
    </w:p>
    <w:p w14:paraId="603F4C2B">
      <w:pPr>
        <w:spacing w:line="500" w:lineRule="exact"/>
        <w:rPr>
          <w:b/>
          <w:color w:val="000000" w:themeColor="text1"/>
          <w:sz w:val="30"/>
          <w:szCs w:val="30"/>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供应商名称</w:t>
      </w:r>
      <w:r>
        <w:rPr>
          <w:rFonts w:hint="eastAsia" w:ascii="宋体" w:hAnsi="宋体"/>
          <w:color w:val="000000" w:themeColor="text1"/>
          <w:sz w:val="24"/>
          <w:lang w:eastAsia="zh-CN"/>
          <w14:textFill>
            <w14:solidFill>
              <w14:schemeClr w14:val="tx1"/>
            </w14:solidFill>
          </w14:textFill>
        </w:rPr>
        <w:t>（签章或盖章）</w:t>
      </w:r>
      <w:r>
        <w:rPr>
          <w:rFonts w:hint="eastAsia"/>
          <w:color w:val="000000" w:themeColor="text1"/>
          <w:sz w:val="24"/>
          <w:lang w:eastAsia="zh-CN"/>
          <w14:textFill>
            <w14:solidFill>
              <w14:schemeClr w14:val="tx1"/>
            </w14:solidFill>
          </w14:textFill>
        </w:rPr>
        <w:t>：项目编号：</w:t>
      </w:r>
    </w:p>
    <w:tbl>
      <w:tblPr>
        <w:tblStyle w:val="21"/>
        <w:tblW w:w="9135" w:type="dxa"/>
        <w:tblInd w:w="-5" w:type="dxa"/>
        <w:tblLayout w:type="fixed"/>
        <w:tblCellMar>
          <w:top w:w="0" w:type="dxa"/>
          <w:left w:w="0" w:type="dxa"/>
          <w:bottom w:w="0" w:type="dxa"/>
          <w:right w:w="0" w:type="dxa"/>
        </w:tblCellMar>
      </w:tblPr>
      <w:tblGrid>
        <w:gridCol w:w="619"/>
        <w:gridCol w:w="969"/>
        <w:gridCol w:w="1389"/>
        <w:gridCol w:w="915"/>
        <w:gridCol w:w="705"/>
        <w:gridCol w:w="838"/>
        <w:gridCol w:w="925"/>
        <w:gridCol w:w="694"/>
        <w:gridCol w:w="683"/>
        <w:gridCol w:w="684"/>
        <w:gridCol w:w="714"/>
      </w:tblGrid>
      <w:tr w14:paraId="5DF11960">
        <w:tblPrEx>
          <w:tblCellMar>
            <w:top w:w="0" w:type="dxa"/>
            <w:left w:w="0" w:type="dxa"/>
            <w:bottom w:w="0" w:type="dxa"/>
            <w:right w:w="0" w:type="dxa"/>
          </w:tblCellMar>
        </w:tblPrEx>
        <w:trPr>
          <w:trHeight w:val="772" w:hRule="atLeast"/>
        </w:trPr>
        <w:tc>
          <w:tcPr>
            <w:tcW w:w="619" w:type="dxa"/>
            <w:vMerge w:val="restart"/>
            <w:tcBorders>
              <w:top w:val="single" w:color="000000" w:sz="4" w:space="0"/>
              <w:left w:val="single" w:color="000000" w:sz="4" w:space="0"/>
              <w:bottom w:val="single" w:color="000000" w:sz="4" w:space="0"/>
              <w:right w:val="single" w:color="000000" w:sz="4" w:space="0"/>
            </w:tcBorders>
            <w:vAlign w:val="center"/>
          </w:tcPr>
          <w:p w14:paraId="76D705CB">
            <w:pPr>
              <w:pStyle w:val="39"/>
              <w:kinsoku w:val="0"/>
              <w:overflowPunct w:val="0"/>
              <w:spacing w:line="240" w:lineRule="auto"/>
              <w:jc w:val="center"/>
              <w:rPr>
                <w:rFonts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序号</w:t>
            </w:r>
          </w:p>
        </w:tc>
        <w:tc>
          <w:tcPr>
            <w:tcW w:w="969" w:type="dxa"/>
            <w:vMerge w:val="restart"/>
            <w:tcBorders>
              <w:top w:val="single" w:color="000000" w:sz="4" w:space="0"/>
              <w:left w:val="single" w:color="000000" w:sz="4" w:space="0"/>
              <w:bottom w:val="single" w:color="000000" w:sz="4" w:space="0"/>
              <w:right w:val="single" w:color="000000" w:sz="4" w:space="0"/>
            </w:tcBorders>
            <w:vAlign w:val="center"/>
          </w:tcPr>
          <w:p w14:paraId="303023B8">
            <w:pPr>
              <w:pStyle w:val="39"/>
              <w:kinsoku w:val="0"/>
              <w:overflowPunct w:val="0"/>
              <w:spacing w:line="240" w:lineRule="auto"/>
              <w:jc w:val="center"/>
              <w:rPr>
                <w:rFonts w:eastAsia="宋体"/>
                <w:color w:val="000000" w:themeColor="text1"/>
                <w:sz w:val="24"/>
                <w:szCs w:val="24"/>
                <w:lang w:eastAsia="zh-CN"/>
                <w14:textFill>
                  <w14:solidFill>
                    <w14:schemeClr w14:val="tx1"/>
                  </w14:solidFill>
                </w14:textFill>
              </w:rPr>
            </w:pPr>
            <w:r>
              <w:rPr>
                <w:rFonts w:hint="eastAsia" w:eastAsia="宋体"/>
                <w:color w:val="000000" w:themeColor="text1"/>
                <w:sz w:val="24"/>
                <w:szCs w:val="24"/>
                <w:lang w:eastAsia="zh-CN"/>
                <w14:textFill>
                  <w14:solidFill>
                    <w14:schemeClr w14:val="tx1"/>
                  </w14:solidFill>
                </w14:textFill>
              </w:rPr>
              <w:t>货物（服务、工程）名称</w:t>
            </w:r>
          </w:p>
        </w:tc>
        <w:tc>
          <w:tcPr>
            <w:tcW w:w="1389" w:type="dxa"/>
            <w:vMerge w:val="restart"/>
            <w:tcBorders>
              <w:top w:val="single" w:color="000000" w:sz="4" w:space="0"/>
              <w:left w:val="single" w:color="000000" w:sz="4" w:space="0"/>
              <w:bottom w:val="single" w:color="000000" w:sz="4" w:space="0"/>
              <w:right w:val="single" w:color="000000" w:sz="4" w:space="0"/>
            </w:tcBorders>
            <w:vAlign w:val="center"/>
          </w:tcPr>
          <w:p w14:paraId="702FCD82">
            <w:pPr>
              <w:pStyle w:val="39"/>
              <w:kinsoku w:val="0"/>
              <w:overflowPunct w:val="0"/>
              <w:spacing w:line="240" w:lineRule="auto"/>
              <w:jc w:val="center"/>
              <w:rPr>
                <w:rFonts w:eastAsia="宋体"/>
                <w:color w:val="000000" w:themeColor="text1"/>
                <w:sz w:val="24"/>
                <w:szCs w:val="24"/>
                <w:lang w:eastAsia="zh-CN"/>
                <w14:textFill>
                  <w14:solidFill>
                    <w14:schemeClr w14:val="tx1"/>
                  </w14:solidFill>
                </w14:textFill>
              </w:rPr>
            </w:pPr>
            <w:r>
              <w:rPr>
                <w:rFonts w:hint="eastAsia" w:eastAsia="宋体"/>
                <w:color w:val="000000" w:themeColor="text1"/>
                <w:sz w:val="24"/>
                <w:szCs w:val="24"/>
                <w:lang w:eastAsia="zh-CN"/>
                <w14:textFill>
                  <w14:solidFill>
                    <w14:schemeClr w14:val="tx1"/>
                  </w14:solidFill>
                </w14:textFill>
              </w:rPr>
              <w:t>型号/规格（工程、服务类项目不需填写）</w:t>
            </w:r>
          </w:p>
        </w:tc>
        <w:tc>
          <w:tcPr>
            <w:tcW w:w="915" w:type="dxa"/>
            <w:vMerge w:val="restart"/>
            <w:tcBorders>
              <w:top w:val="single" w:color="000000" w:sz="4" w:space="0"/>
              <w:left w:val="single" w:color="000000" w:sz="4" w:space="0"/>
              <w:bottom w:val="single" w:color="000000" w:sz="4" w:space="0"/>
              <w:right w:val="single" w:color="000000" w:sz="4" w:space="0"/>
            </w:tcBorders>
            <w:vAlign w:val="center"/>
          </w:tcPr>
          <w:p w14:paraId="7A4D2FAC">
            <w:pPr>
              <w:pStyle w:val="39"/>
              <w:kinsoku w:val="0"/>
              <w:overflowPunct w:val="0"/>
              <w:spacing w:line="240" w:lineRule="auto"/>
              <w:jc w:val="center"/>
              <w:rPr>
                <w:rFonts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制造商名称</w:t>
            </w:r>
          </w:p>
        </w:tc>
        <w:tc>
          <w:tcPr>
            <w:tcW w:w="705" w:type="dxa"/>
            <w:vMerge w:val="restart"/>
            <w:tcBorders>
              <w:top w:val="single" w:color="000000" w:sz="4" w:space="0"/>
              <w:left w:val="single" w:color="000000" w:sz="4" w:space="0"/>
              <w:bottom w:val="single" w:color="000000" w:sz="4" w:space="0"/>
              <w:right w:val="single" w:color="000000" w:sz="4" w:space="0"/>
            </w:tcBorders>
            <w:vAlign w:val="center"/>
          </w:tcPr>
          <w:p w14:paraId="62626F49">
            <w:pPr>
              <w:pStyle w:val="39"/>
              <w:kinsoku w:val="0"/>
              <w:overflowPunct w:val="0"/>
              <w:spacing w:line="240" w:lineRule="auto"/>
              <w:jc w:val="center"/>
              <w:rPr>
                <w:rFonts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数量</w:t>
            </w:r>
          </w:p>
        </w:tc>
        <w:tc>
          <w:tcPr>
            <w:tcW w:w="1763" w:type="dxa"/>
            <w:gridSpan w:val="2"/>
            <w:tcBorders>
              <w:top w:val="single" w:color="000000" w:sz="4" w:space="0"/>
              <w:left w:val="single" w:color="000000" w:sz="4" w:space="0"/>
              <w:bottom w:val="single" w:color="000000" w:sz="4" w:space="0"/>
              <w:right w:val="single" w:color="000000" w:sz="4" w:space="0"/>
            </w:tcBorders>
            <w:vAlign w:val="center"/>
          </w:tcPr>
          <w:p w14:paraId="1D03A166">
            <w:pPr>
              <w:pStyle w:val="39"/>
              <w:kinsoku w:val="0"/>
              <w:overflowPunct w:val="0"/>
              <w:spacing w:line="240" w:lineRule="auto"/>
              <w:jc w:val="center"/>
              <w:rPr>
                <w:rFonts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小型、微型企业报价</w:t>
            </w:r>
          </w:p>
        </w:tc>
        <w:tc>
          <w:tcPr>
            <w:tcW w:w="1377" w:type="dxa"/>
            <w:gridSpan w:val="2"/>
            <w:tcBorders>
              <w:top w:val="single" w:color="000000" w:sz="4" w:space="0"/>
              <w:left w:val="single" w:color="000000" w:sz="4" w:space="0"/>
              <w:bottom w:val="single" w:color="000000" w:sz="4" w:space="0"/>
              <w:right w:val="single" w:color="000000" w:sz="4" w:space="0"/>
            </w:tcBorders>
            <w:vAlign w:val="center"/>
          </w:tcPr>
          <w:p w14:paraId="79CD25C7">
            <w:pPr>
              <w:pStyle w:val="39"/>
              <w:kinsoku w:val="0"/>
              <w:overflowPunct w:val="0"/>
              <w:spacing w:line="240" w:lineRule="auto"/>
              <w:jc w:val="center"/>
              <w:rPr>
                <w:rFonts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监狱企业报价</w:t>
            </w:r>
          </w:p>
        </w:tc>
        <w:tc>
          <w:tcPr>
            <w:tcW w:w="1398" w:type="dxa"/>
            <w:gridSpan w:val="2"/>
            <w:tcBorders>
              <w:top w:val="single" w:color="000000" w:sz="4" w:space="0"/>
              <w:left w:val="single" w:color="000000" w:sz="4" w:space="0"/>
              <w:bottom w:val="single" w:color="000000" w:sz="4" w:space="0"/>
              <w:right w:val="single" w:color="000000" w:sz="4" w:space="0"/>
            </w:tcBorders>
            <w:vAlign w:val="center"/>
          </w:tcPr>
          <w:p w14:paraId="051578B8">
            <w:pPr>
              <w:pStyle w:val="39"/>
              <w:kinsoku w:val="0"/>
              <w:overflowPunct w:val="0"/>
              <w:spacing w:line="240" w:lineRule="auto"/>
              <w:jc w:val="center"/>
              <w:rPr>
                <w:rFonts w:eastAsia="宋体"/>
                <w:color w:val="000000" w:themeColor="text1"/>
                <w:sz w:val="24"/>
                <w:szCs w:val="24"/>
                <w:lang w:eastAsia="zh-CN"/>
                <w14:textFill>
                  <w14:solidFill>
                    <w14:schemeClr w14:val="tx1"/>
                  </w14:solidFill>
                </w14:textFill>
              </w:rPr>
            </w:pPr>
            <w:r>
              <w:rPr>
                <w:rFonts w:hint="eastAsia" w:eastAsia="宋体"/>
                <w:color w:val="000000" w:themeColor="text1"/>
                <w:sz w:val="24"/>
                <w:szCs w:val="24"/>
                <w:lang w:eastAsia="zh-CN"/>
                <w14:textFill>
                  <w14:solidFill>
                    <w14:schemeClr w14:val="tx1"/>
                  </w14:solidFill>
                </w14:textFill>
              </w:rPr>
              <w:t>残疾人福利性单位报价</w:t>
            </w:r>
          </w:p>
        </w:tc>
      </w:tr>
      <w:tr w14:paraId="323B21BB">
        <w:tblPrEx>
          <w:tblCellMar>
            <w:top w:w="0" w:type="dxa"/>
            <w:left w:w="0" w:type="dxa"/>
            <w:bottom w:w="0" w:type="dxa"/>
            <w:right w:w="0" w:type="dxa"/>
          </w:tblCellMar>
        </w:tblPrEx>
        <w:trPr>
          <w:trHeight w:val="589" w:hRule="atLeast"/>
        </w:trPr>
        <w:tc>
          <w:tcPr>
            <w:tcW w:w="619" w:type="dxa"/>
            <w:vMerge w:val="continue"/>
            <w:tcBorders>
              <w:top w:val="single" w:color="000000" w:sz="4" w:space="0"/>
              <w:left w:val="single" w:color="000000" w:sz="4" w:space="0"/>
              <w:bottom w:val="single" w:color="000000" w:sz="4" w:space="0"/>
              <w:right w:val="single" w:color="000000" w:sz="4" w:space="0"/>
            </w:tcBorders>
            <w:vAlign w:val="center"/>
          </w:tcPr>
          <w:p w14:paraId="150BB6F2">
            <w:pPr>
              <w:spacing w:line="240" w:lineRule="auto"/>
              <w:jc w:val="center"/>
              <w:rPr>
                <w:rFonts w:ascii="宋体" w:hAnsi="宋体" w:eastAsia="宋体" w:cs="宋体"/>
                <w:color w:val="000000" w:themeColor="text1"/>
                <w:sz w:val="24"/>
                <w:szCs w:val="24"/>
                <w:lang w:eastAsia="zh-CN"/>
                <w14:textFill>
                  <w14:solidFill>
                    <w14:schemeClr w14:val="tx1"/>
                  </w14:solidFill>
                </w14:textFill>
              </w:rPr>
            </w:pPr>
          </w:p>
        </w:tc>
        <w:tc>
          <w:tcPr>
            <w:tcW w:w="969" w:type="dxa"/>
            <w:vMerge w:val="continue"/>
            <w:tcBorders>
              <w:top w:val="single" w:color="000000" w:sz="4" w:space="0"/>
              <w:left w:val="single" w:color="000000" w:sz="4" w:space="0"/>
              <w:bottom w:val="single" w:color="000000" w:sz="4" w:space="0"/>
              <w:right w:val="single" w:color="000000" w:sz="4" w:space="0"/>
            </w:tcBorders>
            <w:vAlign w:val="center"/>
          </w:tcPr>
          <w:p w14:paraId="4E5AB282">
            <w:pPr>
              <w:spacing w:line="240" w:lineRule="auto"/>
              <w:jc w:val="center"/>
              <w:rPr>
                <w:rFonts w:ascii="宋体" w:hAnsi="宋体" w:eastAsia="宋体" w:cs="宋体"/>
                <w:color w:val="000000" w:themeColor="text1"/>
                <w:sz w:val="24"/>
                <w:szCs w:val="24"/>
                <w:lang w:eastAsia="zh-CN"/>
                <w14:textFill>
                  <w14:solidFill>
                    <w14:schemeClr w14:val="tx1"/>
                  </w14:solidFill>
                </w14:textFill>
              </w:rPr>
            </w:pPr>
          </w:p>
        </w:tc>
        <w:tc>
          <w:tcPr>
            <w:tcW w:w="1389" w:type="dxa"/>
            <w:vMerge w:val="continue"/>
            <w:tcBorders>
              <w:top w:val="single" w:color="000000" w:sz="4" w:space="0"/>
              <w:left w:val="single" w:color="000000" w:sz="4" w:space="0"/>
              <w:bottom w:val="single" w:color="000000" w:sz="4" w:space="0"/>
              <w:right w:val="single" w:color="000000" w:sz="4" w:space="0"/>
            </w:tcBorders>
            <w:vAlign w:val="center"/>
          </w:tcPr>
          <w:p w14:paraId="5698F528">
            <w:pPr>
              <w:spacing w:line="240" w:lineRule="auto"/>
              <w:jc w:val="center"/>
              <w:rPr>
                <w:rFonts w:ascii="宋体" w:hAnsi="宋体" w:eastAsia="宋体" w:cs="宋体"/>
                <w:color w:val="000000" w:themeColor="text1"/>
                <w:sz w:val="24"/>
                <w:szCs w:val="24"/>
                <w:lang w:eastAsia="zh-CN"/>
                <w14:textFill>
                  <w14:solidFill>
                    <w14:schemeClr w14:val="tx1"/>
                  </w14:solidFill>
                </w14:textFill>
              </w:rPr>
            </w:pPr>
          </w:p>
        </w:tc>
        <w:tc>
          <w:tcPr>
            <w:tcW w:w="915" w:type="dxa"/>
            <w:vMerge w:val="continue"/>
            <w:tcBorders>
              <w:top w:val="single" w:color="000000" w:sz="4" w:space="0"/>
              <w:left w:val="single" w:color="000000" w:sz="4" w:space="0"/>
              <w:bottom w:val="single" w:color="000000" w:sz="4" w:space="0"/>
              <w:right w:val="single" w:color="000000" w:sz="4" w:space="0"/>
            </w:tcBorders>
            <w:vAlign w:val="center"/>
          </w:tcPr>
          <w:p w14:paraId="31B740BE">
            <w:pPr>
              <w:spacing w:line="240" w:lineRule="auto"/>
              <w:jc w:val="center"/>
              <w:rPr>
                <w:rFonts w:ascii="宋体" w:hAnsi="宋体" w:eastAsia="宋体" w:cs="宋体"/>
                <w:color w:val="000000" w:themeColor="text1"/>
                <w:sz w:val="24"/>
                <w:szCs w:val="24"/>
                <w:lang w:eastAsia="zh-CN"/>
                <w14:textFill>
                  <w14:solidFill>
                    <w14:schemeClr w14:val="tx1"/>
                  </w14:solidFill>
                </w14:textFill>
              </w:rPr>
            </w:pPr>
          </w:p>
        </w:tc>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5198A93C">
            <w:pPr>
              <w:spacing w:line="240" w:lineRule="auto"/>
              <w:jc w:val="center"/>
              <w:rPr>
                <w:rFonts w:ascii="宋体" w:hAnsi="宋体" w:eastAsia="宋体" w:cs="宋体"/>
                <w:color w:val="000000" w:themeColor="text1"/>
                <w:sz w:val="24"/>
                <w:szCs w:val="24"/>
                <w:lang w:eastAsia="zh-CN"/>
                <w14:textFill>
                  <w14:solidFill>
                    <w14:schemeClr w14:val="tx1"/>
                  </w14:solidFill>
                </w14:textFill>
              </w:rPr>
            </w:pPr>
          </w:p>
        </w:tc>
        <w:tc>
          <w:tcPr>
            <w:tcW w:w="838" w:type="dxa"/>
            <w:tcBorders>
              <w:top w:val="single" w:color="000000" w:sz="4" w:space="0"/>
              <w:left w:val="single" w:color="000000" w:sz="4" w:space="0"/>
              <w:bottom w:val="single" w:color="000000" w:sz="4" w:space="0"/>
              <w:right w:val="single" w:color="000000" w:sz="4" w:space="0"/>
            </w:tcBorders>
            <w:vAlign w:val="center"/>
          </w:tcPr>
          <w:p w14:paraId="7E2F9650">
            <w:pPr>
              <w:pStyle w:val="39"/>
              <w:kinsoku w:val="0"/>
              <w:overflowPunct w:val="0"/>
              <w:spacing w:line="240" w:lineRule="auto"/>
              <w:jc w:val="center"/>
              <w:rPr>
                <w:rFonts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单价</w:t>
            </w:r>
          </w:p>
        </w:tc>
        <w:tc>
          <w:tcPr>
            <w:tcW w:w="925" w:type="dxa"/>
            <w:tcBorders>
              <w:top w:val="single" w:color="000000" w:sz="4" w:space="0"/>
              <w:left w:val="single" w:color="000000" w:sz="4" w:space="0"/>
              <w:bottom w:val="single" w:color="000000" w:sz="4" w:space="0"/>
              <w:right w:val="single" w:color="000000" w:sz="4" w:space="0"/>
            </w:tcBorders>
            <w:vAlign w:val="center"/>
          </w:tcPr>
          <w:p w14:paraId="156AE328">
            <w:pPr>
              <w:pStyle w:val="39"/>
              <w:kinsoku w:val="0"/>
              <w:overflowPunct w:val="0"/>
              <w:spacing w:line="240" w:lineRule="auto"/>
              <w:jc w:val="center"/>
              <w:rPr>
                <w:rFonts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小计</w:t>
            </w:r>
          </w:p>
        </w:tc>
        <w:tc>
          <w:tcPr>
            <w:tcW w:w="694" w:type="dxa"/>
            <w:tcBorders>
              <w:top w:val="single" w:color="000000" w:sz="4" w:space="0"/>
              <w:left w:val="single" w:color="000000" w:sz="4" w:space="0"/>
              <w:bottom w:val="single" w:color="000000" w:sz="4" w:space="0"/>
              <w:right w:val="single" w:color="000000" w:sz="4" w:space="0"/>
            </w:tcBorders>
            <w:vAlign w:val="center"/>
          </w:tcPr>
          <w:p w14:paraId="67D8C399">
            <w:pPr>
              <w:pStyle w:val="39"/>
              <w:kinsoku w:val="0"/>
              <w:overflowPunct w:val="0"/>
              <w:spacing w:line="240" w:lineRule="auto"/>
              <w:jc w:val="center"/>
              <w:rPr>
                <w:rFonts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单价</w:t>
            </w:r>
          </w:p>
        </w:tc>
        <w:tc>
          <w:tcPr>
            <w:tcW w:w="683" w:type="dxa"/>
            <w:tcBorders>
              <w:top w:val="single" w:color="000000" w:sz="4" w:space="0"/>
              <w:left w:val="single" w:color="000000" w:sz="4" w:space="0"/>
              <w:bottom w:val="single" w:color="000000" w:sz="4" w:space="0"/>
              <w:right w:val="single" w:color="000000" w:sz="4" w:space="0"/>
            </w:tcBorders>
            <w:vAlign w:val="center"/>
          </w:tcPr>
          <w:p w14:paraId="32E05743">
            <w:pPr>
              <w:pStyle w:val="39"/>
              <w:kinsoku w:val="0"/>
              <w:overflowPunct w:val="0"/>
              <w:spacing w:line="240" w:lineRule="auto"/>
              <w:jc w:val="center"/>
              <w:rPr>
                <w:rFonts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小计</w:t>
            </w:r>
          </w:p>
        </w:tc>
        <w:tc>
          <w:tcPr>
            <w:tcW w:w="684" w:type="dxa"/>
            <w:tcBorders>
              <w:top w:val="single" w:color="000000" w:sz="4" w:space="0"/>
              <w:left w:val="single" w:color="000000" w:sz="4" w:space="0"/>
              <w:bottom w:val="single" w:color="000000" w:sz="4" w:space="0"/>
              <w:right w:val="single" w:color="000000" w:sz="4" w:space="0"/>
            </w:tcBorders>
            <w:vAlign w:val="center"/>
          </w:tcPr>
          <w:p w14:paraId="43694597">
            <w:pPr>
              <w:pStyle w:val="39"/>
              <w:kinsoku w:val="0"/>
              <w:overflowPunct w:val="0"/>
              <w:spacing w:line="240" w:lineRule="auto"/>
              <w:jc w:val="center"/>
              <w:rPr>
                <w:rFonts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单价</w:t>
            </w:r>
          </w:p>
        </w:tc>
        <w:tc>
          <w:tcPr>
            <w:tcW w:w="714" w:type="dxa"/>
            <w:tcBorders>
              <w:top w:val="single" w:color="000000" w:sz="4" w:space="0"/>
              <w:left w:val="single" w:color="000000" w:sz="4" w:space="0"/>
              <w:bottom w:val="single" w:color="000000" w:sz="4" w:space="0"/>
              <w:right w:val="single" w:color="000000" w:sz="4" w:space="0"/>
            </w:tcBorders>
            <w:vAlign w:val="center"/>
          </w:tcPr>
          <w:p w14:paraId="41E514FF">
            <w:pPr>
              <w:pStyle w:val="39"/>
              <w:kinsoku w:val="0"/>
              <w:overflowPunct w:val="0"/>
              <w:spacing w:line="240" w:lineRule="auto"/>
              <w:jc w:val="center"/>
              <w:rPr>
                <w:rFonts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小计</w:t>
            </w:r>
          </w:p>
        </w:tc>
      </w:tr>
      <w:tr w14:paraId="44109F96">
        <w:tblPrEx>
          <w:tblCellMar>
            <w:top w:w="0" w:type="dxa"/>
            <w:left w:w="0" w:type="dxa"/>
            <w:bottom w:w="0" w:type="dxa"/>
            <w:right w:w="0" w:type="dxa"/>
          </w:tblCellMar>
        </w:tblPrEx>
        <w:trPr>
          <w:trHeight w:val="566" w:hRule="atLeast"/>
        </w:trPr>
        <w:tc>
          <w:tcPr>
            <w:tcW w:w="619" w:type="dxa"/>
            <w:tcBorders>
              <w:top w:val="single" w:color="000000" w:sz="4" w:space="0"/>
              <w:left w:val="single" w:color="000000" w:sz="4" w:space="0"/>
              <w:bottom w:val="single" w:color="000000" w:sz="4" w:space="0"/>
              <w:right w:val="single" w:color="000000" w:sz="4" w:space="0"/>
            </w:tcBorders>
          </w:tcPr>
          <w:p w14:paraId="7F6BFF67">
            <w:pPr>
              <w:pStyle w:val="39"/>
              <w:kinsoku w:val="0"/>
              <w:overflowPunct w:val="0"/>
              <w:spacing w:line="240" w:lineRule="auto"/>
              <w:rPr>
                <w:rFonts w:eastAsia="宋体"/>
                <w:color w:val="000000" w:themeColor="text1"/>
                <w:sz w:val="24"/>
                <w:szCs w:val="24"/>
                <w14:textFill>
                  <w14:solidFill>
                    <w14:schemeClr w14:val="tx1"/>
                  </w14:solidFill>
                </w14:textFill>
              </w:rPr>
            </w:pPr>
          </w:p>
        </w:tc>
        <w:tc>
          <w:tcPr>
            <w:tcW w:w="969" w:type="dxa"/>
            <w:tcBorders>
              <w:top w:val="single" w:color="000000" w:sz="4" w:space="0"/>
              <w:left w:val="single" w:color="000000" w:sz="4" w:space="0"/>
              <w:bottom w:val="single" w:color="000000" w:sz="4" w:space="0"/>
              <w:right w:val="single" w:color="000000" w:sz="4" w:space="0"/>
            </w:tcBorders>
          </w:tcPr>
          <w:p w14:paraId="26F77F23">
            <w:pPr>
              <w:pStyle w:val="39"/>
              <w:kinsoku w:val="0"/>
              <w:overflowPunct w:val="0"/>
              <w:spacing w:line="240" w:lineRule="auto"/>
              <w:rPr>
                <w:rFonts w:eastAsia="宋体"/>
                <w:color w:val="000000" w:themeColor="text1"/>
                <w:sz w:val="24"/>
                <w:szCs w:val="24"/>
                <w14:textFill>
                  <w14:solidFill>
                    <w14:schemeClr w14:val="tx1"/>
                  </w14:solidFill>
                </w14:textFill>
              </w:rPr>
            </w:pPr>
          </w:p>
        </w:tc>
        <w:tc>
          <w:tcPr>
            <w:tcW w:w="1389" w:type="dxa"/>
            <w:tcBorders>
              <w:top w:val="single" w:color="000000" w:sz="4" w:space="0"/>
              <w:left w:val="single" w:color="000000" w:sz="4" w:space="0"/>
              <w:bottom w:val="single" w:color="000000" w:sz="4" w:space="0"/>
              <w:right w:val="single" w:color="000000" w:sz="4" w:space="0"/>
            </w:tcBorders>
          </w:tcPr>
          <w:p w14:paraId="28B157FD">
            <w:pPr>
              <w:pStyle w:val="39"/>
              <w:kinsoku w:val="0"/>
              <w:overflowPunct w:val="0"/>
              <w:spacing w:line="240" w:lineRule="auto"/>
              <w:rPr>
                <w:rFonts w:eastAsia="宋体"/>
                <w:color w:val="000000" w:themeColor="text1"/>
                <w:sz w:val="24"/>
                <w:szCs w:val="24"/>
                <w14:textFill>
                  <w14:solidFill>
                    <w14:schemeClr w14:val="tx1"/>
                  </w14:solidFill>
                </w14:textFill>
              </w:rPr>
            </w:pPr>
          </w:p>
        </w:tc>
        <w:tc>
          <w:tcPr>
            <w:tcW w:w="915" w:type="dxa"/>
            <w:tcBorders>
              <w:top w:val="single" w:color="000000" w:sz="4" w:space="0"/>
              <w:left w:val="single" w:color="000000" w:sz="4" w:space="0"/>
              <w:bottom w:val="single" w:color="000000" w:sz="4" w:space="0"/>
              <w:right w:val="single" w:color="000000" w:sz="4" w:space="0"/>
            </w:tcBorders>
          </w:tcPr>
          <w:p w14:paraId="62938F6E">
            <w:pPr>
              <w:pStyle w:val="39"/>
              <w:kinsoku w:val="0"/>
              <w:overflowPunct w:val="0"/>
              <w:spacing w:line="240" w:lineRule="auto"/>
              <w:rPr>
                <w:rFonts w:eastAsia="宋体"/>
                <w:color w:val="000000" w:themeColor="text1"/>
                <w:sz w:val="24"/>
                <w:szCs w:val="24"/>
                <w14:textFill>
                  <w14:solidFill>
                    <w14:schemeClr w14:val="tx1"/>
                  </w14:solidFill>
                </w14:textFill>
              </w:rPr>
            </w:pPr>
          </w:p>
        </w:tc>
        <w:tc>
          <w:tcPr>
            <w:tcW w:w="705" w:type="dxa"/>
            <w:tcBorders>
              <w:top w:val="single" w:color="000000" w:sz="4" w:space="0"/>
              <w:left w:val="single" w:color="000000" w:sz="4" w:space="0"/>
              <w:bottom w:val="single" w:color="000000" w:sz="4" w:space="0"/>
              <w:right w:val="single" w:color="000000" w:sz="4" w:space="0"/>
            </w:tcBorders>
          </w:tcPr>
          <w:p w14:paraId="39230BAC">
            <w:pPr>
              <w:pStyle w:val="39"/>
              <w:kinsoku w:val="0"/>
              <w:overflowPunct w:val="0"/>
              <w:spacing w:line="240" w:lineRule="auto"/>
              <w:rPr>
                <w:rFonts w:eastAsia="宋体"/>
                <w:color w:val="000000" w:themeColor="text1"/>
                <w:sz w:val="24"/>
                <w:szCs w:val="24"/>
                <w14:textFill>
                  <w14:solidFill>
                    <w14:schemeClr w14:val="tx1"/>
                  </w14:solidFill>
                </w14:textFill>
              </w:rPr>
            </w:pPr>
          </w:p>
        </w:tc>
        <w:tc>
          <w:tcPr>
            <w:tcW w:w="838" w:type="dxa"/>
            <w:tcBorders>
              <w:top w:val="single" w:color="000000" w:sz="4" w:space="0"/>
              <w:left w:val="single" w:color="000000" w:sz="4" w:space="0"/>
              <w:bottom w:val="single" w:color="000000" w:sz="4" w:space="0"/>
              <w:right w:val="single" w:color="000000" w:sz="4" w:space="0"/>
            </w:tcBorders>
          </w:tcPr>
          <w:p w14:paraId="6321DE5B">
            <w:pPr>
              <w:pStyle w:val="39"/>
              <w:kinsoku w:val="0"/>
              <w:overflowPunct w:val="0"/>
              <w:spacing w:line="240" w:lineRule="auto"/>
              <w:rPr>
                <w:rFonts w:eastAsia="宋体"/>
                <w:color w:val="000000" w:themeColor="text1"/>
                <w:sz w:val="24"/>
                <w:szCs w:val="24"/>
                <w14:textFill>
                  <w14:solidFill>
                    <w14:schemeClr w14:val="tx1"/>
                  </w14:solidFill>
                </w14:textFill>
              </w:rPr>
            </w:pPr>
          </w:p>
        </w:tc>
        <w:tc>
          <w:tcPr>
            <w:tcW w:w="925" w:type="dxa"/>
            <w:tcBorders>
              <w:top w:val="single" w:color="000000" w:sz="4" w:space="0"/>
              <w:left w:val="single" w:color="000000" w:sz="4" w:space="0"/>
              <w:bottom w:val="single" w:color="000000" w:sz="4" w:space="0"/>
              <w:right w:val="single" w:color="000000" w:sz="4" w:space="0"/>
            </w:tcBorders>
          </w:tcPr>
          <w:p w14:paraId="658B18C3">
            <w:pPr>
              <w:pStyle w:val="39"/>
              <w:kinsoku w:val="0"/>
              <w:overflowPunct w:val="0"/>
              <w:spacing w:line="240" w:lineRule="auto"/>
              <w:rPr>
                <w:rFonts w:eastAsia="宋体"/>
                <w:color w:val="000000" w:themeColor="text1"/>
                <w:sz w:val="24"/>
                <w:szCs w:val="24"/>
                <w14:textFill>
                  <w14:solidFill>
                    <w14:schemeClr w14:val="tx1"/>
                  </w14:solidFill>
                </w14:textFill>
              </w:rPr>
            </w:pPr>
          </w:p>
        </w:tc>
        <w:tc>
          <w:tcPr>
            <w:tcW w:w="694" w:type="dxa"/>
            <w:tcBorders>
              <w:top w:val="single" w:color="000000" w:sz="4" w:space="0"/>
              <w:left w:val="single" w:color="000000" w:sz="4" w:space="0"/>
              <w:bottom w:val="single" w:color="000000" w:sz="4" w:space="0"/>
              <w:right w:val="single" w:color="000000" w:sz="4" w:space="0"/>
            </w:tcBorders>
          </w:tcPr>
          <w:p w14:paraId="2CE3861B">
            <w:pPr>
              <w:pStyle w:val="39"/>
              <w:kinsoku w:val="0"/>
              <w:overflowPunct w:val="0"/>
              <w:spacing w:line="240" w:lineRule="auto"/>
              <w:rPr>
                <w:rFonts w:eastAsia="宋体"/>
                <w:color w:val="000000" w:themeColor="text1"/>
                <w:sz w:val="24"/>
                <w:szCs w:val="24"/>
                <w14:textFill>
                  <w14:solidFill>
                    <w14:schemeClr w14:val="tx1"/>
                  </w14:solidFill>
                </w14:textFill>
              </w:rPr>
            </w:pPr>
          </w:p>
        </w:tc>
        <w:tc>
          <w:tcPr>
            <w:tcW w:w="683" w:type="dxa"/>
            <w:tcBorders>
              <w:top w:val="single" w:color="000000" w:sz="4" w:space="0"/>
              <w:left w:val="single" w:color="000000" w:sz="4" w:space="0"/>
              <w:bottom w:val="single" w:color="000000" w:sz="4" w:space="0"/>
              <w:right w:val="single" w:color="000000" w:sz="4" w:space="0"/>
            </w:tcBorders>
          </w:tcPr>
          <w:p w14:paraId="674FCCB5">
            <w:pPr>
              <w:pStyle w:val="39"/>
              <w:kinsoku w:val="0"/>
              <w:overflowPunct w:val="0"/>
              <w:spacing w:line="240" w:lineRule="auto"/>
              <w:rPr>
                <w:rFonts w:eastAsia="宋体"/>
                <w:color w:val="000000" w:themeColor="text1"/>
                <w:sz w:val="24"/>
                <w:szCs w:val="24"/>
                <w14:textFill>
                  <w14:solidFill>
                    <w14:schemeClr w14:val="tx1"/>
                  </w14:solidFill>
                </w14:textFill>
              </w:rPr>
            </w:pPr>
          </w:p>
        </w:tc>
        <w:tc>
          <w:tcPr>
            <w:tcW w:w="684" w:type="dxa"/>
            <w:tcBorders>
              <w:top w:val="single" w:color="000000" w:sz="4" w:space="0"/>
              <w:left w:val="single" w:color="000000" w:sz="4" w:space="0"/>
              <w:bottom w:val="single" w:color="000000" w:sz="4" w:space="0"/>
              <w:right w:val="single" w:color="000000" w:sz="4" w:space="0"/>
            </w:tcBorders>
          </w:tcPr>
          <w:p w14:paraId="51ABE455">
            <w:pPr>
              <w:pStyle w:val="39"/>
              <w:kinsoku w:val="0"/>
              <w:overflowPunct w:val="0"/>
              <w:spacing w:line="240" w:lineRule="auto"/>
              <w:rPr>
                <w:rFonts w:eastAsia="宋体"/>
                <w:color w:val="000000" w:themeColor="text1"/>
                <w:sz w:val="24"/>
                <w:szCs w:val="24"/>
                <w14:textFill>
                  <w14:solidFill>
                    <w14:schemeClr w14:val="tx1"/>
                  </w14:solidFill>
                </w14:textFill>
              </w:rPr>
            </w:pPr>
          </w:p>
        </w:tc>
        <w:tc>
          <w:tcPr>
            <w:tcW w:w="714" w:type="dxa"/>
            <w:tcBorders>
              <w:top w:val="single" w:color="000000" w:sz="4" w:space="0"/>
              <w:left w:val="single" w:color="000000" w:sz="4" w:space="0"/>
              <w:bottom w:val="single" w:color="000000" w:sz="4" w:space="0"/>
              <w:right w:val="single" w:color="000000" w:sz="4" w:space="0"/>
            </w:tcBorders>
          </w:tcPr>
          <w:p w14:paraId="7849AE4F">
            <w:pPr>
              <w:pStyle w:val="39"/>
              <w:kinsoku w:val="0"/>
              <w:overflowPunct w:val="0"/>
              <w:spacing w:line="240" w:lineRule="auto"/>
              <w:rPr>
                <w:rFonts w:eastAsia="宋体"/>
                <w:color w:val="000000" w:themeColor="text1"/>
                <w:sz w:val="24"/>
                <w:szCs w:val="24"/>
                <w14:textFill>
                  <w14:solidFill>
                    <w14:schemeClr w14:val="tx1"/>
                  </w14:solidFill>
                </w14:textFill>
              </w:rPr>
            </w:pPr>
          </w:p>
        </w:tc>
      </w:tr>
      <w:tr w14:paraId="77E8D1F5">
        <w:tblPrEx>
          <w:tblCellMar>
            <w:top w:w="0" w:type="dxa"/>
            <w:left w:w="0" w:type="dxa"/>
            <w:bottom w:w="0" w:type="dxa"/>
            <w:right w:w="0" w:type="dxa"/>
          </w:tblCellMar>
        </w:tblPrEx>
        <w:trPr>
          <w:trHeight w:val="566" w:hRule="atLeast"/>
        </w:trPr>
        <w:tc>
          <w:tcPr>
            <w:tcW w:w="619" w:type="dxa"/>
            <w:tcBorders>
              <w:top w:val="single" w:color="000000" w:sz="4" w:space="0"/>
              <w:left w:val="single" w:color="000000" w:sz="4" w:space="0"/>
              <w:bottom w:val="single" w:color="000000" w:sz="4" w:space="0"/>
              <w:right w:val="single" w:color="000000" w:sz="4" w:space="0"/>
            </w:tcBorders>
          </w:tcPr>
          <w:p w14:paraId="025F9453">
            <w:pPr>
              <w:pStyle w:val="39"/>
              <w:kinsoku w:val="0"/>
              <w:overflowPunct w:val="0"/>
              <w:spacing w:line="240" w:lineRule="auto"/>
              <w:rPr>
                <w:rFonts w:eastAsia="宋体"/>
                <w:color w:val="000000" w:themeColor="text1"/>
                <w:sz w:val="24"/>
                <w:szCs w:val="24"/>
                <w14:textFill>
                  <w14:solidFill>
                    <w14:schemeClr w14:val="tx1"/>
                  </w14:solidFill>
                </w14:textFill>
              </w:rPr>
            </w:pPr>
          </w:p>
        </w:tc>
        <w:tc>
          <w:tcPr>
            <w:tcW w:w="969" w:type="dxa"/>
            <w:tcBorders>
              <w:top w:val="single" w:color="000000" w:sz="4" w:space="0"/>
              <w:left w:val="single" w:color="000000" w:sz="4" w:space="0"/>
              <w:bottom w:val="single" w:color="000000" w:sz="4" w:space="0"/>
              <w:right w:val="single" w:color="000000" w:sz="4" w:space="0"/>
            </w:tcBorders>
          </w:tcPr>
          <w:p w14:paraId="15F6CC39">
            <w:pPr>
              <w:pStyle w:val="39"/>
              <w:kinsoku w:val="0"/>
              <w:overflowPunct w:val="0"/>
              <w:spacing w:line="240" w:lineRule="auto"/>
              <w:rPr>
                <w:rFonts w:eastAsia="宋体"/>
                <w:color w:val="000000" w:themeColor="text1"/>
                <w:sz w:val="24"/>
                <w:szCs w:val="24"/>
                <w14:textFill>
                  <w14:solidFill>
                    <w14:schemeClr w14:val="tx1"/>
                  </w14:solidFill>
                </w14:textFill>
              </w:rPr>
            </w:pPr>
          </w:p>
        </w:tc>
        <w:tc>
          <w:tcPr>
            <w:tcW w:w="1389" w:type="dxa"/>
            <w:tcBorders>
              <w:top w:val="single" w:color="000000" w:sz="4" w:space="0"/>
              <w:left w:val="single" w:color="000000" w:sz="4" w:space="0"/>
              <w:bottom w:val="single" w:color="000000" w:sz="4" w:space="0"/>
              <w:right w:val="single" w:color="000000" w:sz="4" w:space="0"/>
            </w:tcBorders>
          </w:tcPr>
          <w:p w14:paraId="71F6E893">
            <w:pPr>
              <w:pStyle w:val="39"/>
              <w:kinsoku w:val="0"/>
              <w:overflowPunct w:val="0"/>
              <w:spacing w:line="240" w:lineRule="auto"/>
              <w:rPr>
                <w:rFonts w:eastAsia="宋体"/>
                <w:color w:val="000000" w:themeColor="text1"/>
                <w:sz w:val="24"/>
                <w:szCs w:val="24"/>
                <w14:textFill>
                  <w14:solidFill>
                    <w14:schemeClr w14:val="tx1"/>
                  </w14:solidFill>
                </w14:textFill>
              </w:rPr>
            </w:pPr>
          </w:p>
        </w:tc>
        <w:tc>
          <w:tcPr>
            <w:tcW w:w="915" w:type="dxa"/>
            <w:tcBorders>
              <w:top w:val="single" w:color="000000" w:sz="4" w:space="0"/>
              <w:left w:val="single" w:color="000000" w:sz="4" w:space="0"/>
              <w:bottom w:val="single" w:color="000000" w:sz="4" w:space="0"/>
              <w:right w:val="single" w:color="000000" w:sz="4" w:space="0"/>
            </w:tcBorders>
          </w:tcPr>
          <w:p w14:paraId="5BB569D8">
            <w:pPr>
              <w:pStyle w:val="39"/>
              <w:kinsoku w:val="0"/>
              <w:overflowPunct w:val="0"/>
              <w:spacing w:line="240" w:lineRule="auto"/>
              <w:rPr>
                <w:rFonts w:eastAsia="宋体"/>
                <w:color w:val="000000" w:themeColor="text1"/>
                <w:sz w:val="24"/>
                <w:szCs w:val="24"/>
                <w14:textFill>
                  <w14:solidFill>
                    <w14:schemeClr w14:val="tx1"/>
                  </w14:solidFill>
                </w14:textFill>
              </w:rPr>
            </w:pPr>
          </w:p>
        </w:tc>
        <w:tc>
          <w:tcPr>
            <w:tcW w:w="705" w:type="dxa"/>
            <w:tcBorders>
              <w:top w:val="single" w:color="000000" w:sz="4" w:space="0"/>
              <w:left w:val="single" w:color="000000" w:sz="4" w:space="0"/>
              <w:bottom w:val="single" w:color="000000" w:sz="4" w:space="0"/>
              <w:right w:val="single" w:color="000000" w:sz="4" w:space="0"/>
            </w:tcBorders>
          </w:tcPr>
          <w:p w14:paraId="5B8E63F5">
            <w:pPr>
              <w:pStyle w:val="39"/>
              <w:kinsoku w:val="0"/>
              <w:overflowPunct w:val="0"/>
              <w:spacing w:line="240" w:lineRule="auto"/>
              <w:rPr>
                <w:rFonts w:eastAsia="宋体"/>
                <w:color w:val="000000" w:themeColor="text1"/>
                <w:sz w:val="24"/>
                <w:szCs w:val="24"/>
                <w14:textFill>
                  <w14:solidFill>
                    <w14:schemeClr w14:val="tx1"/>
                  </w14:solidFill>
                </w14:textFill>
              </w:rPr>
            </w:pPr>
          </w:p>
        </w:tc>
        <w:tc>
          <w:tcPr>
            <w:tcW w:w="838" w:type="dxa"/>
            <w:tcBorders>
              <w:top w:val="single" w:color="000000" w:sz="4" w:space="0"/>
              <w:left w:val="single" w:color="000000" w:sz="4" w:space="0"/>
              <w:bottom w:val="single" w:color="000000" w:sz="4" w:space="0"/>
              <w:right w:val="single" w:color="000000" w:sz="4" w:space="0"/>
            </w:tcBorders>
          </w:tcPr>
          <w:p w14:paraId="10D3250F">
            <w:pPr>
              <w:pStyle w:val="39"/>
              <w:kinsoku w:val="0"/>
              <w:overflowPunct w:val="0"/>
              <w:spacing w:line="240" w:lineRule="auto"/>
              <w:rPr>
                <w:rFonts w:eastAsia="宋体"/>
                <w:color w:val="000000" w:themeColor="text1"/>
                <w:sz w:val="24"/>
                <w:szCs w:val="24"/>
                <w14:textFill>
                  <w14:solidFill>
                    <w14:schemeClr w14:val="tx1"/>
                  </w14:solidFill>
                </w14:textFill>
              </w:rPr>
            </w:pPr>
          </w:p>
        </w:tc>
        <w:tc>
          <w:tcPr>
            <w:tcW w:w="925" w:type="dxa"/>
            <w:tcBorders>
              <w:top w:val="single" w:color="000000" w:sz="4" w:space="0"/>
              <w:left w:val="single" w:color="000000" w:sz="4" w:space="0"/>
              <w:bottom w:val="single" w:color="000000" w:sz="4" w:space="0"/>
              <w:right w:val="single" w:color="000000" w:sz="4" w:space="0"/>
            </w:tcBorders>
          </w:tcPr>
          <w:p w14:paraId="65913268">
            <w:pPr>
              <w:pStyle w:val="39"/>
              <w:kinsoku w:val="0"/>
              <w:overflowPunct w:val="0"/>
              <w:spacing w:line="240" w:lineRule="auto"/>
              <w:rPr>
                <w:rFonts w:eastAsia="宋体"/>
                <w:color w:val="000000" w:themeColor="text1"/>
                <w:sz w:val="24"/>
                <w:szCs w:val="24"/>
                <w14:textFill>
                  <w14:solidFill>
                    <w14:schemeClr w14:val="tx1"/>
                  </w14:solidFill>
                </w14:textFill>
              </w:rPr>
            </w:pPr>
          </w:p>
        </w:tc>
        <w:tc>
          <w:tcPr>
            <w:tcW w:w="694" w:type="dxa"/>
            <w:tcBorders>
              <w:top w:val="single" w:color="000000" w:sz="4" w:space="0"/>
              <w:left w:val="single" w:color="000000" w:sz="4" w:space="0"/>
              <w:bottom w:val="single" w:color="000000" w:sz="4" w:space="0"/>
              <w:right w:val="single" w:color="000000" w:sz="4" w:space="0"/>
            </w:tcBorders>
          </w:tcPr>
          <w:p w14:paraId="15370066">
            <w:pPr>
              <w:pStyle w:val="39"/>
              <w:kinsoku w:val="0"/>
              <w:overflowPunct w:val="0"/>
              <w:spacing w:line="240" w:lineRule="auto"/>
              <w:rPr>
                <w:rFonts w:eastAsia="宋体"/>
                <w:color w:val="000000" w:themeColor="text1"/>
                <w:sz w:val="24"/>
                <w:szCs w:val="24"/>
                <w14:textFill>
                  <w14:solidFill>
                    <w14:schemeClr w14:val="tx1"/>
                  </w14:solidFill>
                </w14:textFill>
              </w:rPr>
            </w:pPr>
          </w:p>
        </w:tc>
        <w:tc>
          <w:tcPr>
            <w:tcW w:w="683" w:type="dxa"/>
            <w:tcBorders>
              <w:top w:val="single" w:color="000000" w:sz="4" w:space="0"/>
              <w:left w:val="single" w:color="000000" w:sz="4" w:space="0"/>
              <w:bottom w:val="single" w:color="000000" w:sz="4" w:space="0"/>
              <w:right w:val="single" w:color="000000" w:sz="4" w:space="0"/>
            </w:tcBorders>
          </w:tcPr>
          <w:p w14:paraId="0E22288A">
            <w:pPr>
              <w:pStyle w:val="39"/>
              <w:kinsoku w:val="0"/>
              <w:overflowPunct w:val="0"/>
              <w:spacing w:line="240" w:lineRule="auto"/>
              <w:rPr>
                <w:rFonts w:eastAsia="宋体"/>
                <w:color w:val="000000" w:themeColor="text1"/>
                <w:sz w:val="24"/>
                <w:szCs w:val="24"/>
                <w14:textFill>
                  <w14:solidFill>
                    <w14:schemeClr w14:val="tx1"/>
                  </w14:solidFill>
                </w14:textFill>
              </w:rPr>
            </w:pPr>
          </w:p>
        </w:tc>
        <w:tc>
          <w:tcPr>
            <w:tcW w:w="684" w:type="dxa"/>
            <w:tcBorders>
              <w:top w:val="single" w:color="000000" w:sz="4" w:space="0"/>
              <w:left w:val="single" w:color="000000" w:sz="4" w:space="0"/>
              <w:bottom w:val="single" w:color="000000" w:sz="4" w:space="0"/>
              <w:right w:val="single" w:color="000000" w:sz="4" w:space="0"/>
            </w:tcBorders>
          </w:tcPr>
          <w:p w14:paraId="5BAD3631">
            <w:pPr>
              <w:pStyle w:val="39"/>
              <w:kinsoku w:val="0"/>
              <w:overflowPunct w:val="0"/>
              <w:spacing w:line="240" w:lineRule="auto"/>
              <w:rPr>
                <w:rFonts w:eastAsia="宋体"/>
                <w:color w:val="000000" w:themeColor="text1"/>
                <w:sz w:val="24"/>
                <w:szCs w:val="24"/>
                <w14:textFill>
                  <w14:solidFill>
                    <w14:schemeClr w14:val="tx1"/>
                  </w14:solidFill>
                </w14:textFill>
              </w:rPr>
            </w:pPr>
          </w:p>
        </w:tc>
        <w:tc>
          <w:tcPr>
            <w:tcW w:w="714" w:type="dxa"/>
            <w:tcBorders>
              <w:top w:val="single" w:color="000000" w:sz="4" w:space="0"/>
              <w:left w:val="single" w:color="000000" w:sz="4" w:space="0"/>
              <w:bottom w:val="single" w:color="000000" w:sz="4" w:space="0"/>
              <w:right w:val="single" w:color="000000" w:sz="4" w:space="0"/>
            </w:tcBorders>
          </w:tcPr>
          <w:p w14:paraId="1065E6A0">
            <w:pPr>
              <w:pStyle w:val="39"/>
              <w:kinsoku w:val="0"/>
              <w:overflowPunct w:val="0"/>
              <w:spacing w:line="240" w:lineRule="auto"/>
              <w:rPr>
                <w:rFonts w:eastAsia="宋体"/>
                <w:color w:val="000000" w:themeColor="text1"/>
                <w:sz w:val="24"/>
                <w:szCs w:val="24"/>
                <w14:textFill>
                  <w14:solidFill>
                    <w14:schemeClr w14:val="tx1"/>
                  </w14:solidFill>
                </w14:textFill>
              </w:rPr>
            </w:pPr>
          </w:p>
        </w:tc>
      </w:tr>
      <w:tr w14:paraId="2559E22A">
        <w:tblPrEx>
          <w:tblCellMar>
            <w:top w:w="0" w:type="dxa"/>
            <w:left w:w="0" w:type="dxa"/>
            <w:bottom w:w="0" w:type="dxa"/>
            <w:right w:w="0" w:type="dxa"/>
          </w:tblCellMar>
        </w:tblPrEx>
        <w:trPr>
          <w:trHeight w:val="782" w:hRule="atLeast"/>
        </w:trPr>
        <w:tc>
          <w:tcPr>
            <w:tcW w:w="4597" w:type="dxa"/>
            <w:gridSpan w:val="5"/>
            <w:tcBorders>
              <w:top w:val="single" w:color="000000" w:sz="4" w:space="0"/>
              <w:left w:val="single" w:color="000000" w:sz="4" w:space="0"/>
              <w:bottom w:val="single" w:color="000000" w:sz="4" w:space="0"/>
              <w:right w:val="single" w:color="000000" w:sz="4" w:space="0"/>
            </w:tcBorders>
          </w:tcPr>
          <w:p w14:paraId="54F33226">
            <w:pPr>
              <w:pStyle w:val="39"/>
              <w:kinsoku w:val="0"/>
              <w:overflowPunct w:val="0"/>
              <w:spacing w:line="240" w:lineRule="auto"/>
              <w:rPr>
                <w:rFonts w:eastAsia="宋体"/>
                <w:color w:val="000000" w:themeColor="text1"/>
                <w:sz w:val="24"/>
                <w:szCs w:val="24"/>
                <w:lang w:eastAsia="zh-CN"/>
                <w14:textFill>
                  <w14:solidFill>
                    <w14:schemeClr w14:val="tx1"/>
                  </w14:solidFill>
                </w14:textFill>
              </w:rPr>
            </w:pPr>
            <w:r>
              <w:rPr>
                <w:rFonts w:hint="eastAsia" w:eastAsia="宋体"/>
                <w:color w:val="000000" w:themeColor="text1"/>
                <w:sz w:val="24"/>
                <w:szCs w:val="24"/>
                <w:lang w:eastAsia="zh-CN"/>
                <w14:textFill>
                  <w14:solidFill>
                    <w14:schemeClr w14:val="tx1"/>
                  </w14:solidFill>
                </w14:textFill>
              </w:rPr>
              <w:t>小型、微型企业、监狱、残疾人福利性单位提供服务报价总计</w:t>
            </w:r>
          </w:p>
        </w:tc>
        <w:tc>
          <w:tcPr>
            <w:tcW w:w="1763" w:type="dxa"/>
            <w:gridSpan w:val="2"/>
            <w:tcBorders>
              <w:top w:val="single" w:color="000000" w:sz="4" w:space="0"/>
              <w:left w:val="single" w:color="000000" w:sz="4" w:space="0"/>
              <w:bottom w:val="single" w:color="000000" w:sz="4" w:space="0"/>
              <w:right w:val="single" w:color="000000" w:sz="4" w:space="0"/>
            </w:tcBorders>
          </w:tcPr>
          <w:p w14:paraId="7EBAB7AE">
            <w:pPr>
              <w:pStyle w:val="39"/>
              <w:kinsoku w:val="0"/>
              <w:overflowPunct w:val="0"/>
              <w:spacing w:line="240" w:lineRule="auto"/>
              <w:rPr>
                <w:rFonts w:eastAsia="宋体"/>
                <w:color w:val="000000" w:themeColor="text1"/>
                <w:sz w:val="24"/>
                <w:szCs w:val="24"/>
                <w:lang w:eastAsia="zh-CN"/>
                <w14:textFill>
                  <w14:solidFill>
                    <w14:schemeClr w14:val="tx1"/>
                  </w14:solidFill>
                </w14:textFill>
              </w:rPr>
            </w:pPr>
          </w:p>
        </w:tc>
        <w:tc>
          <w:tcPr>
            <w:tcW w:w="1377" w:type="dxa"/>
            <w:gridSpan w:val="2"/>
            <w:tcBorders>
              <w:top w:val="single" w:color="000000" w:sz="4" w:space="0"/>
              <w:left w:val="single" w:color="000000" w:sz="4" w:space="0"/>
              <w:bottom w:val="single" w:color="000000" w:sz="4" w:space="0"/>
              <w:right w:val="single" w:color="000000" w:sz="4" w:space="0"/>
            </w:tcBorders>
          </w:tcPr>
          <w:p w14:paraId="65297774">
            <w:pPr>
              <w:pStyle w:val="39"/>
              <w:kinsoku w:val="0"/>
              <w:overflowPunct w:val="0"/>
              <w:spacing w:line="240" w:lineRule="auto"/>
              <w:rPr>
                <w:rFonts w:eastAsia="宋体"/>
                <w:color w:val="000000" w:themeColor="text1"/>
                <w:sz w:val="24"/>
                <w:szCs w:val="24"/>
                <w:lang w:eastAsia="zh-CN"/>
                <w14:textFill>
                  <w14:solidFill>
                    <w14:schemeClr w14:val="tx1"/>
                  </w14:solidFill>
                </w14:textFill>
              </w:rPr>
            </w:pPr>
          </w:p>
        </w:tc>
        <w:tc>
          <w:tcPr>
            <w:tcW w:w="1398" w:type="dxa"/>
            <w:gridSpan w:val="2"/>
            <w:tcBorders>
              <w:top w:val="single" w:color="000000" w:sz="4" w:space="0"/>
              <w:left w:val="single" w:color="000000" w:sz="4" w:space="0"/>
              <w:bottom w:val="single" w:color="000000" w:sz="4" w:space="0"/>
              <w:right w:val="single" w:color="000000" w:sz="4" w:space="0"/>
            </w:tcBorders>
          </w:tcPr>
          <w:p w14:paraId="742D5AC0">
            <w:pPr>
              <w:pStyle w:val="39"/>
              <w:kinsoku w:val="0"/>
              <w:overflowPunct w:val="0"/>
              <w:spacing w:line="240" w:lineRule="auto"/>
              <w:rPr>
                <w:rFonts w:eastAsia="宋体"/>
                <w:color w:val="000000" w:themeColor="text1"/>
                <w:sz w:val="24"/>
                <w:szCs w:val="24"/>
                <w:lang w:eastAsia="zh-CN"/>
                <w14:textFill>
                  <w14:solidFill>
                    <w14:schemeClr w14:val="tx1"/>
                  </w14:solidFill>
                </w14:textFill>
              </w:rPr>
            </w:pPr>
          </w:p>
        </w:tc>
      </w:tr>
    </w:tbl>
    <w:p w14:paraId="037B36CB">
      <w:pPr>
        <w:pStyle w:val="39"/>
        <w:kinsoku w:val="0"/>
        <w:overflowPunct w:val="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附注：</w:t>
      </w:r>
    </w:p>
    <w:p w14:paraId="00D5D57D">
      <w:pPr>
        <w:pStyle w:val="39"/>
        <w:overflowPunct w:val="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1、填入的小型、微型企业报价必须是该企业制造（货物）、承建（工程）、承接（服务）。</w:t>
      </w:r>
    </w:p>
    <w:p w14:paraId="3418A7FE">
      <w:pPr>
        <w:pStyle w:val="39"/>
        <w:overflowPunct w:val="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2、填入的监狱企业报价、残疾人福利性单位报价内容须是该企业制造生产且使用该企业商号或者注册商标的产品（或代理的其它监狱企业、残疾人福利性单位生产的产品）。</w:t>
      </w:r>
    </w:p>
    <w:p w14:paraId="0F118860">
      <w:pPr>
        <w:pStyle w:val="39"/>
        <w:overflowPunct w:val="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3、填写本表的监狱企业应当在响应文件（投标文件中）提供由省级以上监狱管理局、戒毒管理局（含新疆生产建设兵团）出具的属于监狱企业证明文件彩色扫描件。代理监狱企业生产产品的，须提供所代理企业的监狱企业证明。</w:t>
      </w:r>
    </w:p>
    <w:p w14:paraId="4E8123A9">
      <w:pPr>
        <w:pStyle w:val="39"/>
        <w:overflowPunct w:val="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4、填写本表的小型和微型企业应当出具《中小企业声明函》。</w:t>
      </w:r>
    </w:p>
    <w:p w14:paraId="411586C8">
      <w:pPr>
        <w:pStyle w:val="39"/>
        <w:overflowPunct w:val="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5、填写本表的残疾人福利性单位应当提供《残疾人福利性单位声明》。代理残疾人福利性单位企业生产产品的应当提供所代理企业的残疾人福利性单位声明。</w:t>
      </w:r>
    </w:p>
    <w:p w14:paraId="35312656">
      <w:pPr>
        <w:pStyle w:val="39"/>
        <w:overflowPunct w:val="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6、不填报本表，不需提供《监狱企业证明文件》、《中小企业声明函》、《残疾人福利性单位声明函》，但评审时不享受政府采购政策的价格折扣或价格加分。</w:t>
      </w:r>
    </w:p>
    <w:p w14:paraId="0A28B14B">
      <w:pPr>
        <w:rPr>
          <w:rFonts w:hAnsi="宋体"/>
          <w:b/>
          <w:color w:val="000000" w:themeColor="text1"/>
          <w:sz w:val="30"/>
          <w:szCs w:val="30"/>
          <w:lang w:eastAsia="zh-CN"/>
          <w14:textFill>
            <w14:solidFill>
              <w14:schemeClr w14:val="tx1"/>
            </w14:solidFill>
          </w14:textFill>
        </w:rPr>
      </w:pPr>
      <w:r>
        <w:rPr>
          <w:rFonts w:hAnsi="宋体"/>
          <w:b/>
          <w:color w:val="000000" w:themeColor="text1"/>
          <w:sz w:val="30"/>
          <w:szCs w:val="30"/>
          <w:lang w:eastAsia="zh-CN"/>
          <w14:textFill>
            <w14:solidFill>
              <w14:schemeClr w14:val="tx1"/>
            </w14:solidFill>
          </w14:textFill>
        </w:rPr>
        <w:br w:type="page"/>
      </w:r>
    </w:p>
    <w:p w14:paraId="47BFA7EB">
      <w:pPr>
        <w:jc w:val="center"/>
        <w:rPr>
          <w:color w:val="000000" w:themeColor="text1"/>
          <w:sz w:val="24"/>
          <w:szCs w:val="24"/>
          <w:lang w:eastAsia="zh-CN"/>
          <w14:textFill>
            <w14:solidFill>
              <w14:schemeClr w14:val="tx1"/>
            </w14:solidFill>
          </w14:textFill>
        </w:rPr>
      </w:pPr>
      <w:r>
        <w:rPr>
          <w:rFonts w:hAnsi="宋体"/>
          <w:b/>
          <w:color w:val="000000" w:themeColor="text1"/>
          <w:sz w:val="24"/>
          <w:szCs w:val="24"/>
          <w:lang w:eastAsia="zh-CN"/>
          <w14:textFill>
            <w14:solidFill>
              <w14:schemeClr w14:val="tx1"/>
            </w14:solidFill>
          </w14:textFill>
        </w:rPr>
        <w:t>附件：</w:t>
      </w:r>
      <w:r>
        <w:rPr>
          <w:rFonts w:hint="eastAsia" w:hAnsi="宋体"/>
          <w:b/>
          <w:color w:val="000000" w:themeColor="text1"/>
          <w:sz w:val="24"/>
          <w:szCs w:val="24"/>
          <w:lang w:eastAsia="zh-CN"/>
          <w14:textFill>
            <w14:solidFill>
              <w14:schemeClr w14:val="tx1"/>
            </w14:solidFill>
          </w14:textFill>
        </w:rPr>
        <w:t>残疾人福利性单位声明函</w:t>
      </w:r>
    </w:p>
    <w:p w14:paraId="1FE9DA9A">
      <w:pPr>
        <w:ind w:firstLine="504" w:firstLineChars="200"/>
        <w:rPr>
          <w:rFonts w:ascii="宋体" w:hAnsi="宋体" w:eastAsia="宋体" w:cs="宋体"/>
          <w:color w:val="000000" w:themeColor="text1"/>
          <w:spacing w:val="6"/>
          <w:sz w:val="24"/>
          <w:lang w:eastAsia="zh-CN"/>
          <w14:textFill>
            <w14:solidFill>
              <w14:schemeClr w14:val="tx1"/>
            </w14:solidFill>
          </w14:textFill>
        </w:rPr>
      </w:pPr>
      <w:r>
        <w:rPr>
          <w:rFonts w:hint="eastAsia" w:ascii="宋体" w:hAnsi="宋体" w:eastAsia="宋体" w:cs="宋体"/>
          <w:color w:val="000000" w:themeColor="text1"/>
          <w:spacing w:val="6"/>
          <w:sz w:val="24"/>
          <w:lang w:eastAsia="zh-CN"/>
          <w14:textFill>
            <w14:solidFill>
              <w14:schemeClr w14:val="tx1"/>
            </w14:solidFill>
          </w14:textFill>
        </w:rPr>
        <w:t>本单位郑重声明，根据《财政部民政部中国残疾人联合会关于促进残疾人就业政府采购政策的通知》（财库</w:t>
      </w:r>
      <w:r>
        <w:rPr>
          <w:rFonts w:hint="eastAsia" w:ascii="宋体" w:hAnsi="宋体" w:eastAsia="宋体" w:cs="宋体"/>
          <w:color w:val="000000" w:themeColor="text1"/>
          <w:sz w:val="24"/>
          <w:lang w:eastAsia="zh-CN"/>
          <w14:textFill>
            <w14:solidFill>
              <w14:schemeClr w14:val="tx1"/>
            </w14:solidFill>
          </w14:textFill>
        </w:rPr>
        <w:t>〔2017〕141</w:t>
      </w:r>
      <w:r>
        <w:rPr>
          <w:rFonts w:hint="eastAsia" w:ascii="宋体" w:hAnsi="宋体" w:eastAsia="宋体" w:cs="宋体"/>
          <w:color w:val="000000" w:themeColor="text1"/>
          <w:spacing w:val="6"/>
          <w:sz w:val="24"/>
          <w:lang w:eastAsia="zh-CN"/>
          <w14:textFill>
            <w14:solidFill>
              <w14:schemeClr w14:val="tx1"/>
            </w14:solidFill>
          </w14:textFill>
        </w:rPr>
        <w:t>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64EE7B2E">
      <w:pPr>
        <w:ind w:firstLine="504" w:firstLineChars="200"/>
        <w:rPr>
          <w:color w:val="000000" w:themeColor="text1"/>
          <w:spacing w:val="6"/>
          <w:sz w:val="24"/>
          <w:lang w:eastAsia="zh-CN"/>
          <w14:textFill>
            <w14:solidFill>
              <w14:schemeClr w14:val="tx1"/>
            </w14:solidFill>
          </w14:textFill>
        </w:rPr>
      </w:pPr>
      <w:r>
        <w:rPr>
          <w:rFonts w:hint="eastAsia" w:ascii="宋体" w:hAnsi="宋体" w:eastAsia="宋体" w:cs="宋体"/>
          <w:color w:val="000000" w:themeColor="text1"/>
          <w:spacing w:val="6"/>
          <w:sz w:val="24"/>
          <w:lang w:eastAsia="zh-CN"/>
          <w14:textFill>
            <w14:solidFill>
              <w14:schemeClr w14:val="tx1"/>
            </w14:solidFill>
          </w14:textFill>
        </w:rPr>
        <w:t>本单位对上述声明的真实性负责。如有虚假，将依法承担相应责任。</w:t>
      </w:r>
    </w:p>
    <w:p w14:paraId="3DD61237">
      <w:pPr>
        <w:tabs>
          <w:tab w:val="left" w:pos="4860"/>
        </w:tabs>
        <w:autoSpaceDE w:val="0"/>
        <w:autoSpaceDN w:val="0"/>
        <w:jc w:val="right"/>
        <w:rPr>
          <w:color w:val="000000" w:themeColor="text1"/>
          <w:sz w:val="24"/>
          <w:lang w:val="zh-CN" w:eastAsia="zh-CN"/>
          <w14:textFill>
            <w14:solidFill>
              <w14:schemeClr w14:val="tx1"/>
            </w14:solidFill>
          </w14:textFill>
        </w:rPr>
      </w:pPr>
      <w:r>
        <w:rPr>
          <w:color w:val="000000" w:themeColor="text1"/>
          <w:sz w:val="24"/>
          <w:lang w:val="zh-CN" w:eastAsia="zh-CN"/>
          <w14:textFill>
            <w14:solidFill>
              <w14:schemeClr w14:val="tx1"/>
            </w14:solidFill>
          </w14:textFill>
        </w:rPr>
        <w:t>企业名称：</w:t>
      </w:r>
    </w:p>
    <w:p w14:paraId="10544397">
      <w:pPr>
        <w:jc w:val="right"/>
        <w:rPr>
          <w:color w:val="000000" w:themeColor="text1"/>
          <w:sz w:val="24"/>
          <w:lang w:val="zh-CN" w:eastAsia="zh-CN"/>
          <w14:textFill>
            <w14:solidFill>
              <w14:schemeClr w14:val="tx1"/>
            </w14:solidFill>
          </w14:textFill>
        </w:rPr>
      </w:pPr>
      <w:r>
        <w:rPr>
          <w:color w:val="000000" w:themeColor="text1"/>
          <w:sz w:val="24"/>
          <w:lang w:val="zh-CN" w:eastAsia="zh-CN"/>
          <w14:textFill>
            <w14:solidFill>
              <w14:schemeClr w14:val="tx1"/>
            </w14:solidFill>
          </w14:textFill>
        </w:rPr>
        <w:t>日期：年月日</w:t>
      </w:r>
    </w:p>
    <w:p w14:paraId="142C4790">
      <w:pPr>
        <w:spacing w:line="500" w:lineRule="exact"/>
        <w:rPr>
          <w:color w:val="000000" w:themeColor="text1"/>
          <w:sz w:val="24"/>
          <w:lang w:val="zh-CN" w:eastAsia="zh-CN"/>
          <w14:textFill>
            <w14:solidFill>
              <w14:schemeClr w14:val="tx1"/>
            </w14:solidFill>
          </w14:textFill>
        </w:rPr>
      </w:pPr>
    </w:p>
    <w:p w14:paraId="764C3EAD">
      <w:pPr>
        <w:spacing w:line="500" w:lineRule="exact"/>
        <w:rPr>
          <w:color w:val="000000" w:themeColor="text1"/>
          <w:sz w:val="24"/>
          <w:lang w:val="zh-CN" w:eastAsia="zh-CN"/>
          <w14:textFill>
            <w14:solidFill>
              <w14:schemeClr w14:val="tx1"/>
            </w14:solidFill>
          </w14:textFill>
        </w:rPr>
      </w:pPr>
    </w:p>
    <w:p w14:paraId="7BBD6424">
      <w:pPr>
        <w:autoSpaceDE w:val="0"/>
        <w:autoSpaceDN w:val="0"/>
        <w:spacing w:line="588" w:lineRule="exact"/>
        <w:ind w:firstLine="504"/>
        <w:rPr>
          <w:rFonts w:ascii="宋体" w:hAnsi="宋体" w:eastAsia="宋体" w:cs="宋体"/>
          <w:b/>
          <w:color w:val="000000" w:themeColor="text1"/>
          <w:sz w:val="24"/>
          <w:szCs w:val="24"/>
          <w:lang w:val="zh-CN" w:eastAsia="zh-CN"/>
          <w14:textFill>
            <w14:solidFill>
              <w14:schemeClr w14:val="tx1"/>
            </w14:solidFill>
          </w14:textFill>
        </w:rPr>
      </w:pPr>
      <w:r>
        <w:rPr>
          <w:rFonts w:hint="eastAsia" w:ascii="宋体" w:hAnsi="宋体" w:eastAsia="宋体" w:cs="宋体"/>
          <w:b/>
          <w:color w:val="000000" w:themeColor="text1"/>
          <w:sz w:val="24"/>
          <w:szCs w:val="24"/>
          <w:lang w:val="zh-CN" w:eastAsia="zh-CN"/>
          <w14:textFill>
            <w14:solidFill>
              <w14:schemeClr w14:val="tx1"/>
            </w14:solidFill>
          </w14:textFill>
        </w:rPr>
        <w:t>注：必须在电子响应文件中附本公司全体缴纳社保职工花名册（并用醒目字体标注安置残疾人职工的姓名）、本公司安置残疾人职工的身份证、《中华人民共和国残疾人证》或者《中华人民共和国残疾军人证（1至8级）》、劳动合同或服务协议以上证件或证明材料原件扫描件。未按以上要求提供的将不予认定。</w:t>
      </w:r>
    </w:p>
    <w:p w14:paraId="0572860C">
      <w:pPr>
        <w:spacing w:line="400" w:lineRule="atLeast"/>
        <w:ind w:left="-189" w:leftChars="-86" w:firstLine="325" w:firstLineChars="148"/>
        <w:rPr>
          <w:rFonts w:ascii="宋体" w:hAnsi="宋体"/>
          <w:color w:val="000000" w:themeColor="text1"/>
          <w:lang w:val="zh-CN" w:eastAsia="zh-CN"/>
          <w14:textFill>
            <w14:solidFill>
              <w14:schemeClr w14:val="tx1"/>
            </w14:solidFill>
          </w14:textFill>
        </w:rPr>
      </w:pPr>
    </w:p>
    <w:p w14:paraId="4467472A">
      <w:pPr>
        <w:jc w:val="center"/>
        <w:rPr>
          <w:rFonts w:ascii="宋体" w:hAnsi="宋体" w:eastAsia="宋体" w:cs="宋体"/>
          <w:b/>
          <w:color w:val="000000" w:themeColor="text1"/>
          <w:sz w:val="30"/>
          <w:szCs w:val="30"/>
          <w:lang w:eastAsia="zh-CN"/>
          <w14:textFill>
            <w14:solidFill>
              <w14:schemeClr w14:val="tx1"/>
            </w14:solidFill>
          </w14:textFill>
        </w:rPr>
      </w:pPr>
      <w:r>
        <w:rPr>
          <w:rFonts w:hint="eastAsia" w:ascii="宋体" w:hAnsi="宋体"/>
          <w:color w:val="000000" w:themeColor="text1"/>
          <w:lang w:val="zh-CN" w:eastAsia="zh-CN"/>
          <w14:textFill>
            <w14:solidFill>
              <w14:schemeClr w14:val="tx1"/>
            </w14:solidFill>
          </w14:textFill>
        </w:rPr>
        <w:br w:type="page"/>
      </w:r>
      <w:r>
        <w:rPr>
          <w:rFonts w:hint="eastAsia" w:ascii="宋体" w:hAnsi="宋体" w:eastAsia="宋体" w:cs="宋体"/>
          <w:b/>
          <w:color w:val="000000" w:themeColor="text1"/>
          <w:sz w:val="30"/>
          <w:szCs w:val="30"/>
          <w:lang w:eastAsia="zh-CN"/>
          <w14:textFill>
            <w14:solidFill>
              <w14:schemeClr w14:val="tx1"/>
            </w14:solidFill>
          </w14:textFill>
        </w:rPr>
        <w:t>节能产品报价说明表一（如有）</w:t>
      </w:r>
    </w:p>
    <w:p w14:paraId="20DC6C83">
      <w:pPr>
        <w:spacing w:line="50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项目名称：</w:t>
      </w:r>
    </w:p>
    <w:tbl>
      <w:tblPr>
        <w:tblStyle w:val="50"/>
        <w:tblW w:w="9520"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46"/>
        <w:gridCol w:w="1387"/>
        <w:gridCol w:w="1523"/>
        <w:gridCol w:w="2526"/>
        <w:gridCol w:w="902"/>
        <w:gridCol w:w="1293"/>
        <w:gridCol w:w="1343"/>
      </w:tblGrid>
      <w:tr w14:paraId="4EFF5A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trPr>
        <w:tc>
          <w:tcPr>
            <w:tcW w:w="9520" w:type="dxa"/>
            <w:gridSpan w:val="7"/>
            <w:tcBorders>
              <w:left w:val="single" w:color="000000" w:sz="4" w:space="0"/>
            </w:tcBorders>
          </w:tcPr>
          <w:p w14:paraId="5282591C">
            <w:pPr>
              <w:spacing w:line="500" w:lineRule="exact"/>
              <w:jc w:val="center"/>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强制节能产品报价明细</w:t>
            </w:r>
          </w:p>
        </w:tc>
      </w:tr>
      <w:tr w14:paraId="3ED00C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2" w:hRule="atLeast"/>
        </w:trPr>
        <w:tc>
          <w:tcPr>
            <w:tcW w:w="546" w:type="dxa"/>
            <w:tcBorders>
              <w:left w:val="single" w:color="000000" w:sz="4" w:space="0"/>
            </w:tcBorders>
            <w:textDirection w:val="tbRlV"/>
          </w:tcPr>
          <w:p w14:paraId="2F663B65">
            <w:pPr>
              <w:spacing w:line="500" w:lineRule="exact"/>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序 号</w:t>
            </w:r>
          </w:p>
        </w:tc>
        <w:tc>
          <w:tcPr>
            <w:tcW w:w="1387" w:type="dxa"/>
          </w:tcPr>
          <w:p w14:paraId="07C2012D">
            <w:pPr>
              <w:spacing w:line="500" w:lineRule="exact"/>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货物名称</w:t>
            </w:r>
          </w:p>
        </w:tc>
        <w:tc>
          <w:tcPr>
            <w:tcW w:w="1523" w:type="dxa"/>
          </w:tcPr>
          <w:p w14:paraId="79E36B53">
            <w:pPr>
              <w:spacing w:line="500" w:lineRule="exact"/>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型号/规格</w:t>
            </w:r>
          </w:p>
        </w:tc>
        <w:tc>
          <w:tcPr>
            <w:tcW w:w="2526" w:type="dxa"/>
          </w:tcPr>
          <w:p w14:paraId="6DB87EC3">
            <w:pPr>
              <w:spacing w:line="500" w:lineRule="exact"/>
              <w:jc w:val="center"/>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节能产品认证证书编号</w:t>
            </w:r>
          </w:p>
        </w:tc>
        <w:tc>
          <w:tcPr>
            <w:tcW w:w="902" w:type="dxa"/>
          </w:tcPr>
          <w:p w14:paraId="4B46B36F">
            <w:pPr>
              <w:spacing w:line="500" w:lineRule="exact"/>
              <w:jc w:val="both"/>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数量</w:t>
            </w:r>
          </w:p>
        </w:tc>
        <w:tc>
          <w:tcPr>
            <w:tcW w:w="1293" w:type="dxa"/>
          </w:tcPr>
          <w:p w14:paraId="45DDCB0D">
            <w:pPr>
              <w:spacing w:line="500" w:lineRule="exact"/>
              <w:jc w:val="both"/>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单价（元）</w:t>
            </w:r>
          </w:p>
        </w:tc>
        <w:tc>
          <w:tcPr>
            <w:tcW w:w="1343" w:type="dxa"/>
          </w:tcPr>
          <w:p w14:paraId="6C0A8172">
            <w:pPr>
              <w:spacing w:line="500" w:lineRule="exact"/>
              <w:jc w:val="both"/>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合价（元）</w:t>
            </w:r>
          </w:p>
        </w:tc>
      </w:tr>
      <w:tr w14:paraId="36E802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1" w:hRule="atLeast"/>
        </w:trPr>
        <w:tc>
          <w:tcPr>
            <w:tcW w:w="546" w:type="dxa"/>
            <w:tcBorders>
              <w:left w:val="single" w:color="000000" w:sz="4" w:space="0"/>
            </w:tcBorders>
          </w:tcPr>
          <w:p w14:paraId="20145A5F">
            <w:pPr>
              <w:spacing w:line="500" w:lineRule="exact"/>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1</w:t>
            </w:r>
          </w:p>
        </w:tc>
        <w:tc>
          <w:tcPr>
            <w:tcW w:w="1387" w:type="dxa"/>
          </w:tcPr>
          <w:p w14:paraId="7A74C7DB">
            <w:pPr>
              <w:spacing w:line="500" w:lineRule="exact"/>
              <w:jc w:val="center"/>
              <w:rPr>
                <w:rFonts w:ascii="宋体" w:hAnsi="宋体" w:cs="宋体"/>
                <w:b/>
                <w:color w:val="000000" w:themeColor="text1"/>
                <w:sz w:val="24"/>
                <w:szCs w:val="24"/>
                <w14:textFill>
                  <w14:solidFill>
                    <w14:schemeClr w14:val="tx1"/>
                  </w14:solidFill>
                </w14:textFill>
              </w:rPr>
            </w:pPr>
          </w:p>
        </w:tc>
        <w:tc>
          <w:tcPr>
            <w:tcW w:w="1523" w:type="dxa"/>
          </w:tcPr>
          <w:p w14:paraId="0AC0424A">
            <w:pPr>
              <w:spacing w:line="500" w:lineRule="exact"/>
              <w:jc w:val="center"/>
              <w:rPr>
                <w:rFonts w:ascii="宋体" w:hAnsi="宋体" w:cs="宋体"/>
                <w:b/>
                <w:color w:val="000000" w:themeColor="text1"/>
                <w:sz w:val="24"/>
                <w:szCs w:val="24"/>
                <w14:textFill>
                  <w14:solidFill>
                    <w14:schemeClr w14:val="tx1"/>
                  </w14:solidFill>
                </w14:textFill>
              </w:rPr>
            </w:pPr>
          </w:p>
        </w:tc>
        <w:tc>
          <w:tcPr>
            <w:tcW w:w="2526" w:type="dxa"/>
          </w:tcPr>
          <w:p w14:paraId="3ED2ED69">
            <w:pPr>
              <w:spacing w:line="500" w:lineRule="exact"/>
              <w:jc w:val="center"/>
              <w:rPr>
                <w:rFonts w:ascii="宋体" w:hAnsi="宋体" w:cs="宋体"/>
                <w:b/>
                <w:color w:val="000000" w:themeColor="text1"/>
                <w:sz w:val="24"/>
                <w:szCs w:val="24"/>
                <w14:textFill>
                  <w14:solidFill>
                    <w14:schemeClr w14:val="tx1"/>
                  </w14:solidFill>
                </w14:textFill>
              </w:rPr>
            </w:pPr>
          </w:p>
        </w:tc>
        <w:tc>
          <w:tcPr>
            <w:tcW w:w="902" w:type="dxa"/>
          </w:tcPr>
          <w:p w14:paraId="4D6C4BFB">
            <w:pPr>
              <w:spacing w:line="500" w:lineRule="exact"/>
              <w:jc w:val="center"/>
              <w:rPr>
                <w:rFonts w:ascii="宋体" w:hAnsi="宋体" w:cs="宋体"/>
                <w:b/>
                <w:color w:val="000000" w:themeColor="text1"/>
                <w:sz w:val="24"/>
                <w:szCs w:val="24"/>
                <w14:textFill>
                  <w14:solidFill>
                    <w14:schemeClr w14:val="tx1"/>
                  </w14:solidFill>
                </w14:textFill>
              </w:rPr>
            </w:pPr>
          </w:p>
        </w:tc>
        <w:tc>
          <w:tcPr>
            <w:tcW w:w="1293" w:type="dxa"/>
          </w:tcPr>
          <w:p w14:paraId="119276B4">
            <w:pPr>
              <w:spacing w:line="500" w:lineRule="exact"/>
              <w:jc w:val="center"/>
              <w:rPr>
                <w:rFonts w:ascii="宋体" w:hAnsi="宋体" w:cs="宋体"/>
                <w:b/>
                <w:color w:val="000000" w:themeColor="text1"/>
                <w:sz w:val="24"/>
                <w:szCs w:val="24"/>
                <w14:textFill>
                  <w14:solidFill>
                    <w14:schemeClr w14:val="tx1"/>
                  </w14:solidFill>
                </w14:textFill>
              </w:rPr>
            </w:pPr>
          </w:p>
        </w:tc>
        <w:tc>
          <w:tcPr>
            <w:tcW w:w="1343" w:type="dxa"/>
          </w:tcPr>
          <w:p w14:paraId="6E0076C9">
            <w:pPr>
              <w:spacing w:line="500" w:lineRule="exact"/>
              <w:jc w:val="center"/>
              <w:rPr>
                <w:rFonts w:ascii="宋体" w:hAnsi="宋体" w:cs="宋体"/>
                <w:b/>
                <w:color w:val="000000" w:themeColor="text1"/>
                <w:sz w:val="24"/>
                <w:szCs w:val="24"/>
                <w14:textFill>
                  <w14:solidFill>
                    <w14:schemeClr w14:val="tx1"/>
                  </w14:solidFill>
                </w14:textFill>
              </w:rPr>
            </w:pPr>
          </w:p>
        </w:tc>
      </w:tr>
      <w:tr w14:paraId="469477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8" w:hRule="atLeast"/>
        </w:trPr>
        <w:tc>
          <w:tcPr>
            <w:tcW w:w="546" w:type="dxa"/>
            <w:tcBorders>
              <w:left w:val="single" w:color="000000" w:sz="4" w:space="0"/>
            </w:tcBorders>
          </w:tcPr>
          <w:p w14:paraId="756AEE72">
            <w:pPr>
              <w:spacing w:line="500" w:lineRule="exact"/>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2</w:t>
            </w:r>
          </w:p>
        </w:tc>
        <w:tc>
          <w:tcPr>
            <w:tcW w:w="1387" w:type="dxa"/>
          </w:tcPr>
          <w:p w14:paraId="6EDAC913">
            <w:pPr>
              <w:spacing w:line="500" w:lineRule="exact"/>
              <w:jc w:val="center"/>
              <w:rPr>
                <w:rFonts w:ascii="宋体" w:hAnsi="宋体" w:cs="宋体"/>
                <w:b/>
                <w:color w:val="000000" w:themeColor="text1"/>
                <w:sz w:val="24"/>
                <w:szCs w:val="24"/>
                <w14:textFill>
                  <w14:solidFill>
                    <w14:schemeClr w14:val="tx1"/>
                  </w14:solidFill>
                </w14:textFill>
              </w:rPr>
            </w:pPr>
          </w:p>
        </w:tc>
        <w:tc>
          <w:tcPr>
            <w:tcW w:w="1523" w:type="dxa"/>
          </w:tcPr>
          <w:p w14:paraId="2EE202AB">
            <w:pPr>
              <w:spacing w:line="500" w:lineRule="exact"/>
              <w:jc w:val="center"/>
              <w:rPr>
                <w:rFonts w:ascii="宋体" w:hAnsi="宋体" w:cs="宋体"/>
                <w:b/>
                <w:color w:val="000000" w:themeColor="text1"/>
                <w:sz w:val="24"/>
                <w:szCs w:val="24"/>
                <w14:textFill>
                  <w14:solidFill>
                    <w14:schemeClr w14:val="tx1"/>
                  </w14:solidFill>
                </w14:textFill>
              </w:rPr>
            </w:pPr>
          </w:p>
        </w:tc>
        <w:tc>
          <w:tcPr>
            <w:tcW w:w="2526" w:type="dxa"/>
          </w:tcPr>
          <w:p w14:paraId="0C608939">
            <w:pPr>
              <w:spacing w:line="500" w:lineRule="exact"/>
              <w:jc w:val="center"/>
              <w:rPr>
                <w:rFonts w:ascii="宋体" w:hAnsi="宋体" w:cs="宋体"/>
                <w:b/>
                <w:color w:val="000000" w:themeColor="text1"/>
                <w:sz w:val="24"/>
                <w:szCs w:val="24"/>
                <w14:textFill>
                  <w14:solidFill>
                    <w14:schemeClr w14:val="tx1"/>
                  </w14:solidFill>
                </w14:textFill>
              </w:rPr>
            </w:pPr>
          </w:p>
        </w:tc>
        <w:tc>
          <w:tcPr>
            <w:tcW w:w="902" w:type="dxa"/>
          </w:tcPr>
          <w:p w14:paraId="349FA8BA">
            <w:pPr>
              <w:spacing w:line="500" w:lineRule="exact"/>
              <w:jc w:val="center"/>
              <w:rPr>
                <w:rFonts w:ascii="宋体" w:hAnsi="宋体" w:cs="宋体"/>
                <w:b/>
                <w:color w:val="000000" w:themeColor="text1"/>
                <w:sz w:val="24"/>
                <w:szCs w:val="24"/>
                <w14:textFill>
                  <w14:solidFill>
                    <w14:schemeClr w14:val="tx1"/>
                  </w14:solidFill>
                </w14:textFill>
              </w:rPr>
            </w:pPr>
          </w:p>
        </w:tc>
        <w:tc>
          <w:tcPr>
            <w:tcW w:w="1293" w:type="dxa"/>
          </w:tcPr>
          <w:p w14:paraId="46C9EDA6">
            <w:pPr>
              <w:spacing w:line="500" w:lineRule="exact"/>
              <w:jc w:val="center"/>
              <w:rPr>
                <w:rFonts w:ascii="宋体" w:hAnsi="宋体" w:cs="宋体"/>
                <w:b/>
                <w:color w:val="000000" w:themeColor="text1"/>
                <w:sz w:val="24"/>
                <w:szCs w:val="24"/>
                <w14:textFill>
                  <w14:solidFill>
                    <w14:schemeClr w14:val="tx1"/>
                  </w14:solidFill>
                </w14:textFill>
              </w:rPr>
            </w:pPr>
          </w:p>
        </w:tc>
        <w:tc>
          <w:tcPr>
            <w:tcW w:w="1343" w:type="dxa"/>
          </w:tcPr>
          <w:p w14:paraId="4AF4762C">
            <w:pPr>
              <w:spacing w:line="500" w:lineRule="exact"/>
              <w:jc w:val="center"/>
              <w:rPr>
                <w:rFonts w:ascii="宋体" w:hAnsi="宋体" w:cs="宋体"/>
                <w:b/>
                <w:color w:val="000000" w:themeColor="text1"/>
                <w:sz w:val="24"/>
                <w:szCs w:val="24"/>
                <w14:textFill>
                  <w14:solidFill>
                    <w14:schemeClr w14:val="tx1"/>
                  </w14:solidFill>
                </w14:textFill>
              </w:rPr>
            </w:pPr>
          </w:p>
        </w:tc>
      </w:tr>
      <w:tr w14:paraId="3FB0B3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546" w:type="dxa"/>
            <w:tcBorders>
              <w:left w:val="single" w:color="000000" w:sz="4" w:space="0"/>
            </w:tcBorders>
          </w:tcPr>
          <w:p w14:paraId="76A1AE82">
            <w:pPr>
              <w:spacing w:line="500" w:lineRule="exact"/>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w:t>
            </w:r>
          </w:p>
        </w:tc>
        <w:tc>
          <w:tcPr>
            <w:tcW w:w="1387" w:type="dxa"/>
          </w:tcPr>
          <w:p w14:paraId="18F20B9C">
            <w:pPr>
              <w:spacing w:line="500" w:lineRule="exact"/>
              <w:jc w:val="center"/>
              <w:rPr>
                <w:rFonts w:ascii="宋体" w:hAnsi="宋体" w:cs="宋体"/>
                <w:b/>
                <w:color w:val="000000" w:themeColor="text1"/>
                <w:sz w:val="24"/>
                <w:szCs w:val="24"/>
                <w14:textFill>
                  <w14:solidFill>
                    <w14:schemeClr w14:val="tx1"/>
                  </w14:solidFill>
                </w14:textFill>
              </w:rPr>
            </w:pPr>
          </w:p>
        </w:tc>
        <w:tc>
          <w:tcPr>
            <w:tcW w:w="1523" w:type="dxa"/>
          </w:tcPr>
          <w:p w14:paraId="63770A94">
            <w:pPr>
              <w:spacing w:line="500" w:lineRule="exact"/>
              <w:jc w:val="center"/>
              <w:rPr>
                <w:rFonts w:ascii="宋体" w:hAnsi="宋体" w:cs="宋体"/>
                <w:b/>
                <w:color w:val="000000" w:themeColor="text1"/>
                <w:sz w:val="24"/>
                <w:szCs w:val="24"/>
                <w14:textFill>
                  <w14:solidFill>
                    <w14:schemeClr w14:val="tx1"/>
                  </w14:solidFill>
                </w14:textFill>
              </w:rPr>
            </w:pPr>
          </w:p>
        </w:tc>
        <w:tc>
          <w:tcPr>
            <w:tcW w:w="2526" w:type="dxa"/>
          </w:tcPr>
          <w:p w14:paraId="7CE73592">
            <w:pPr>
              <w:spacing w:line="500" w:lineRule="exact"/>
              <w:jc w:val="center"/>
              <w:rPr>
                <w:rFonts w:ascii="宋体" w:hAnsi="宋体" w:cs="宋体"/>
                <w:b/>
                <w:color w:val="000000" w:themeColor="text1"/>
                <w:sz w:val="24"/>
                <w:szCs w:val="24"/>
                <w14:textFill>
                  <w14:solidFill>
                    <w14:schemeClr w14:val="tx1"/>
                  </w14:solidFill>
                </w14:textFill>
              </w:rPr>
            </w:pPr>
          </w:p>
        </w:tc>
        <w:tc>
          <w:tcPr>
            <w:tcW w:w="902" w:type="dxa"/>
          </w:tcPr>
          <w:p w14:paraId="4B59249F">
            <w:pPr>
              <w:spacing w:line="500" w:lineRule="exact"/>
              <w:jc w:val="center"/>
              <w:rPr>
                <w:rFonts w:ascii="宋体" w:hAnsi="宋体" w:cs="宋体"/>
                <w:b/>
                <w:color w:val="000000" w:themeColor="text1"/>
                <w:sz w:val="24"/>
                <w:szCs w:val="24"/>
                <w14:textFill>
                  <w14:solidFill>
                    <w14:schemeClr w14:val="tx1"/>
                  </w14:solidFill>
                </w14:textFill>
              </w:rPr>
            </w:pPr>
          </w:p>
        </w:tc>
        <w:tc>
          <w:tcPr>
            <w:tcW w:w="1293" w:type="dxa"/>
          </w:tcPr>
          <w:p w14:paraId="39FE3063">
            <w:pPr>
              <w:spacing w:line="500" w:lineRule="exact"/>
              <w:jc w:val="center"/>
              <w:rPr>
                <w:rFonts w:ascii="宋体" w:hAnsi="宋体" w:cs="宋体"/>
                <w:b/>
                <w:color w:val="000000" w:themeColor="text1"/>
                <w:sz w:val="24"/>
                <w:szCs w:val="24"/>
                <w14:textFill>
                  <w14:solidFill>
                    <w14:schemeClr w14:val="tx1"/>
                  </w14:solidFill>
                </w14:textFill>
              </w:rPr>
            </w:pPr>
          </w:p>
        </w:tc>
        <w:tc>
          <w:tcPr>
            <w:tcW w:w="1343" w:type="dxa"/>
          </w:tcPr>
          <w:p w14:paraId="5481FAE7">
            <w:pPr>
              <w:spacing w:line="500" w:lineRule="exact"/>
              <w:jc w:val="center"/>
              <w:rPr>
                <w:rFonts w:ascii="宋体" w:hAnsi="宋体" w:cs="宋体"/>
                <w:b/>
                <w:color w:val="000000" w:themeColor="text1"/>
                <w:sz w:val="24"/>
                <w:szCs w:val="24"/>
                <w14:textFill>
                  <w14:solidFill>
                    <w14:schemeClr w14:val="tx1"/>
                  </w14:solidFill>
                </w14:textFill>
              </w:rPr>
            </w:pPr>
          </w:p>
        </w:tc>
      </w:tr>
      <w:tr w14:paraId="5EA7CB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1" w:hRule="atLeast"/>
        </w:trPr>
        <w:tc>
          <w:tcPr>
            <w:tcW w:w="5982" w:type="dxa"/>
            <w:gridSpan w:val="4"/>
            <w:tcBorders>
              <w:left w:val="single" w:color="000000" w:sz="4" w:space="0"/>
            </w:tcBorders>
          </w:tcPr>
          <w:p w14:paraId="1625896C">
            <w:pPr>
              <w:spacing w:line="500" w:lineRule="exact"/>
              <w:jc w:val="center"/>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强制节能产品总价（元）</w:t>
            </w:r>
          </w:p>
        </w:tc>
        <w:tc>
          <w:tcPr>
            <w:tcW w:w="3538" w:type="dxa"/>
            <w:gridSpan w:val="3"/>
          </w:tcPr>
          <w:p w14:paraId="59EDE57F">
            <w:pPr>
              <w:spacing w:line="500" w:lineRule="exact"/>
              <w:jc w:val="center"/>
              <w:rPr>
                <w:rFonts w:ascii="宋体" w:hAnsi="宋体" w:cs="宋体"/>
                <w:b/>
                <w:color w:val="000000" w:themeColor="text1"/>
                <w:sz w:val="24"/>
                <w:szCs w:val="24"/>
                <w:lang w:eastAsia="zh-CN"/>
                <w14:textFill>
                  <w14:solidFill>
                    <w14:schemeClr w14:val="tx1"/>
                  </w14:solidFill>
                </w14:textFill>
              </w:rPr>
            </w:pPr>
          </w:p>
        </w:tc>
      </w:tr>
    </w:tbl>
    <w:p w14:paraId="06F09665">
      <w:pPr>
        <w:spacing w:line="500" w:lineRule="exact"/>
        <w:jc w:val="both"/>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附注：</w:t>
      </w:r>
    </w:p>
    <w:p w14:paraId="439AB4EE">
      <w:pPr>
        <w:spacing w:line="500" w:lineRule="exact"/>
        <w:rPr>
          <w:rFonts w:ascii="宋体" w:hAnsi="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1、强制节能产品是指财政部、发展改革委发布的《节能产品政府采购品目清单》中加</w:t>
      </w:r>
    </w:p>
    <w:p w14:paraId="51525954">
      <w:pPr>
        <w:spacing w:line="500" w:lineRule="exact"/>
        <w:rPr>
          <w:rFonts w:ascii="宋体" w:hAnsi="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★号的产品，表中内容为本次采购中涉及的证书有效期内的加★号的节能产品。为便于认定产品是否在强制节能清单中，表后需附中国节能产品认证证书原件扫描件，否则按无效投标处理。</w:t>
      </w:r>
    </w:p>
    <w:p w14:paraId="11BE2661">
      <w:pPr>
        <w:spacing w:line="500" w:lineRule="exact"/>
        <w:rPr>
          <w:rFonts w:ascii="宋体" w:hAnsi="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2、强制节能产品的认定依据财政部、发展改革委发布的《节能产品政府采购品目清单》。</w:t>
      </w:r>
    </w:p>
    <w:p w14:paraId="43D9B7A1">
      <w:pPr>
        <w:spacing w:line="500" w:lineRule="exact"/>
        <w:rPr>
          <w:rFonts w:ascii="宋体" w:hAnsi="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3、采购中涉及强制节能产品时必须填写本表，否则按无效投标处理。</w:t>
      </w:r>
    </w:p>
    <w:p w14:paraId="2FB2FF14">
      <w:pPr>
        <w:spacing w:line="500" w:lineRule="exact"/>
        <w:rPr>
          <w:rFonts w:ascii="宋体" w:hAnsi="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4、本表中填报的强制节能产品和项目要求不一致如数量、规格不同或多填入其它产品，均不予认定。</w:t>
      </w:r>
    </w:p>
    <w:p w14:paraId="37E4E134">
      <w:pPr>
        <w:spacing w:line="500" w:lineRule="exact"/>
        <w:rPr>
          <w:rFonts w:ascii="宋体" w:hAnsi="宋体" w:cs="宋体"/>
          <w:b/>
          <w:color w:val="000000" w:themeColor="text1"/>
          <w:sz w:val="24"/>
          <w:szCs w:val="24"/>
          <w:lang w:eastAsia="zh-CN"/>
          <w14:textFill>
            <w14:solidFill>
              <w14:schemeClr w14:val="tx1"/>
            </w14:solidFill>
          </w14:textFill>
        </w:rPr>
      </w:pPr>
    </w:p>
    <w:p w14:paraId="45B8FB0F">
      <w:pPr>
        <w:spacing w:line="500" w:lineRule="exact"/>
        <w:jc w:val="center"/>
        <w:rPr>
          <w:rFonts w:ascii="宋体" w:hAnsi="宋体" w:cs="宋体"/>
          <w:bCs/>
          <w:color w:val="000000" w:themeColor="text1"/>
          <w:sz w:val="24"/>
          <w:szCs w:val="21"/>
          <w:lang w:eastAsia="zh-CN"/>
          <w14:textFill>
            <w14:solidFill>
              <w14:schemeClr w14:val="tx1"/>
            </w14:solidFill>
          </w14:textFill>
        </w:rPr>
      </w:pPr>
      <w:r>
        <w:rPr>
          <w:rFonts w:hint="eastAsia" w:ascii="宋体" w:hAnsi="宋体" w:cs="宋体"/>
          <w:bCs/>
          <w:color w:val="000000" w:themeColor="text1"/>
          <w:sz w:val="24"/>
          <w:szCs w:val="21"/>
          <w:lang w:eastAsia="zh-CN"/>
          <w14:textFill>
            <w14:solidFill>
              <w14:schemeClr w14:val="tx1"/>
            </w14:solidFill>
          </w14:textFill>
        </w:rPr>
        <w:t xml:space="preserve">  供应商名称（公章）：                </w:t>
      </w:r>
    </w:p>
    <w:p w14:paraId="5A0112B1">
      <w:pPr>
        <w:spacing w:line="500" w:lineRule="exact"/>
        <w:jc w:val="center"/>
        <w:rPr>
          <w:rFonts w:ascii="宋体" w:hAnsi="宋体" w:cs="宋体"/>
          <w:bCs/>
          <w:color w:val="000000" w:themeColor="text1"/>
          <w:sz w:val="24"/>
          <w:szCs w:val="21"/>
          <w:lang w:eastAsia="zh-CN"/>
          <w14:textFill>
            <w14:solidFill>
              <w14:schemeClr w14:val="tx1"/>
            </w14:solidFill>
          </w14:textFill>
        </w:rPr>
      </w:pPr>
      <w:r>
        <w:rPr>
          <w:rFonts w:hint="eastAsia" w:ascii="宋体" w:hAnsi="宋体" w:cs="宋体"/>
          <w:bCs/>
          <w:color w:val="000000" w:themeColor="text1"/>
          <w:sz w:val="24"/>
          <w:szCs w:val="21"/>
          <w:lang w:eastAsia="zh-CN"/>
          <w14:textFill>
            <w14:solidFill>
              <w14:schemeClr w14:val="tx1"/>
            </w14:solidFill>
          </w14:textFill>
        </w:rPr>
        <w:t xml:space="preserve">     日 期：   年    月    日</w:t>
      </w:r>
    </w:p>
    <w:p w14:paraId="629B81E5">
      <w:pPr>
        <w:spacing w:line="500" w:lineRule="exact"/>
        <w:jc w:val="center"/>
        <w:rPr>
          <w:rFonts w:ascii="宋体" w:hAnsi="宋体" w:cs="宋体"/>
          <w:bCs/>
          <w:color w:val="000000" w:themeColor="text1"/>
          <w:sz w:val="24"/>
          <w:szCs w:val="21"/>
          <w:lang w:eastAsia="zh-CN"/>
          <w14:textFill>
            <w14:solidFill>
              <w14:schemeClr w14:val="tx1"/>
            </w14:solidFill>
          </w14:textFill>
        </w:rPr>
        <w:sectPr>
          <w:headerReference r:id="rId5" w:type="default"/>
          <w:footerReference r:id="rId6" w:type="default"/>
          <w:pgSz w:w="11907" w:h="16839"/>
          <w:pgMar w:top="1498" w:right="1200" w:bottom="1207" w:left="1202" w:header="803" w:footer="981" w:gutter="0"/>
          <w:pgNumType w:start="1"/>
          <w:cols w:space="720" w:num="1"/>
          <w:titlePg/>
        </w:sectPr>
      </w:pPr>
    </w:p>
    <w:p w14:paraId="1493BCEC">
      <w:pPr>
        <w:jc w:val="center"/>
        <w:rPr>
          <w:rFonts w:ascii="宋体" w:hAnsi="宋体" w:eastAsia="宋体" w:cs="宋体"/>
          <w:b/>
          <w:color w:val="000000" w:themeColor="text1"/>
          <w:sz w:val="30"/>
          <w:szCs w:val="30"/>
          <w:lang w:eastAsia="zh-CN"/>
          <w14:textFill>
            <w14:solidFill>
              <w14:schemeClr w14:val="tx1"/>
            </w14:solidFill>
          </w14:textFill>
        </w:rPr>
      </w:pPr>
      <w:r>
        <w:rPr>
          <w:rFonts w:hint="eastAsia" w:ascii="宋体" w:hAnsi="宋体" w:eastAsia="宋体" w:cs="宋体"/>
          <w:b/>
          <w:color w:val="000000" w:themeColor="text1"/>
          <w:sz w:val="30"/>
          <w:szCs w:val="30"/>
          <w:lang w:eastAsia="zh-CN"/>
          <w14:textFill>
            <w14:solidFill>
              <w14:schemeClr w14:val="tx1"/>
            </w14:solidFill>
          </w14:textFill>
        </w:rPr>
        <w:t>节能产品报价说明表二（如有）</w:t>
      </w:r>
    </w:p>
    <w:p w14:paraId="22D688A5">
      <w:pPr>
        <w:jc w:val="center"/>
        <w:rPr>
          <w:rFonts w:ascii="宋体" w:hAnsi="宋体" w:eastAsia="宋体" w:cs="宋体"/>
          <w:b/>
          <w:color w:val="000000" w:themeColor="text1"/>
          <w:sz w:val="30"/>
          <w:szCs w:val="30"/>
          <w:lang w:eastAsia="zh-CN"/>
          <w14:textFill>
            <w14:solidFill>
              <w14:schemeClr w14:val="tx1"/>
            </w14:solidFill>
          </w14:textFill>
        </w:rPr>
      </w:pPr>
    </w:p>
    <w:p w14:paraId="1E15CFB5">
      <w:pPr>
        <w:spacing w:line="50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项目名称：</w:t>
      </w:r>
    </w:p>
    <w:tbl>
      <w:tblPr>
        <w:tblStyle w:val="50"/>
        <w:tblW w:w="9340"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5"/>
        <w:gridCol w:w="1360"/>
        <w:gridCol w:w="1242"/>
        <w:gridCol w:w="2313"/>
        <w:gridCol w:w="834"/>
        <w:gridCol w:w="1395"/>
        <w:gridCol w:w="1661"/>
      </w:tblGrid>
      <w:tr w14:paraId="24E3AF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9340" w:type="dxa"/>
            <w:gridSpan w:val="7"/>
            <w:tcBorders>
              <w:left w:val="single" w:color="000000" w:sz="4" w:space="0"/>
            </w:tcBorders>
          </w:tcPr>
          <w:p w14:paraId="3B20196A">
            <w:pPr>
              <w:spacing w:line="500" w:lineRule="exact"/>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优先采购的节能产品报价明细</w:t>
            </w:r>
          </w:p>
        </w:tc>
      </w:tr>
      <w:tr w14:paraId="25940D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2" w:hRule="atLeast"/>
        </w:trPr>
        <w:tc>
          <w:tcPr>
            <w:tcW w:w="535" w:type="dxa"/>
            <w:tcBorders>
              <w:left w:val="single" w:color="000000" w:sz="4" w:space="0"/>
            </w:tcBorders>
            <w:textDirection w:val="tbRlV"/>
          </w:tcPr>
          <w:p w14:paraId="1DB17D47">
            <w:pPr>
              <w:spacing w:line="50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序 号</w:t>
            </w:r>
          </w:p>
        </w:tc>
        <w:tc>
          <w:tcPr>
            <w:tcW w:w="1360" w:type="dxa"/>
          </w:tcPr>
          <w:p w14:paraId="11CF928F">
            <w:pPr>
              <w:spacing w:line="500" w:lineRule="exact"/>
              <w:rPr>
                <w:rFonts w:ascii="宋体" w:hAnsi="宋体" w:cs="宋体"/>
                <w:b/>
                <w:color w:val="000000" w:themeColor="text1"/>
                <w:sz w:val="24"/>
                <w:szCs w:val="24"/>
                <w14:textFill>
                  <w14:solidFill>
                    <w14:schemeClr w14:val="tx1"/>
                  </w14:solidFill>
                </w14:textFill>
              </w:rPr>
            </w:pPr>
          </w:p>
          <w:p w14:paraId="0553D2E2">
            <w:pPr>
              <w:spacing w:line="50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货物名称</w:t>
            </w:r>
          </w:p>
        </w:tc>
        <w:tc>
          <w:tcPr>
            <w:tcW w:w="1242" w:type="dxa"/>
          </w:tcPr>
          <w:p w14:paraId="32872906">
            <w:pPr>
              <w:spacing w:line="500" w:lineRule="exact"/>
              <w:rPr>
                <w:rFonts w:ascii="宋体" w:hAnsi="宋体" w:cs="宋体"/>
                <w:b/>
                <w:color w:val="000000" w:themeColor="text1"/>
                <w:sz w:val="24"/>
                <w:szCs w:val="24"/>
                <w14:textFill>
                  <w14:solidFill>
                    <w14:schemeClr w14:val="tx1"/>
                  </w14:solidFill>
                </w14:textFill>
              </w:rPr>
            </w:pPr>
          </w:p>
          <w:p w14:paraId="1D5FA762">
            <w:pPr>
              <w:spacing w:line="50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型号/规格</w:t>
            </w:r>
          </w:p>
        </w:tc>
        <w:tc>
          <w:tcPr>
            <w:tcW w:w="2313" w:type="dxa"/>
          </w:tcPr>
          <w:p w14:paraId="3E4C345D">
            <w:pPr>
              <w:spacing w:line="500" w:lineRule="exact"/>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节能产品认证证书编号</w:t>
            </w:r>
          </w:p>
        </w:tc>
        <w:tc>
          <w:tcPr>
            <w:tcW w:w="834" w:type="dxa"/>
          </w:tcPr>
          <w:p w14:paraId="2939BAAB">
            <w:pPr>
              <w:spacing w:line="500" w:lineRule="exact"/>
              <w:rPr>
                <w:rFonts w:ascii="宋体" w:hAnsi="宋体" w:cs="宋体"/>
                <w:b/>
                <w:color w:val="000000" w:themeColor="text1"/>
                <w:sz w:val="24"/>
                <w:szCs w:val="24"/>
                <w:lang w:eastAsia="zh-CN"/>
                <w14:textFill>
                  <w14:solidFill>
                    <w14:schemeClr w14:val="tx1"/>
                  </w14:solidFill>
                </w14:textFill>
              </w:rPr>
            </w:pPr>
          </w:p>
          <w:p w14:paraId="1F5591D1">
            <w:pPr>
              <w:spacing w:line="50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数量</w:t>
            </w:r>
          </w:p>
        </w:tc>
        <w:tc>
          <w:tcPr>
            <w:tcW w:w="1395" w:type="dxa"/>
          </w:tcPr>
          <w:p w14:paraId="4EBB5838">
            <w:pPr>
              <w:spacing w:line="500" w:lineRule="exact"/>
              <w:rPr>
                <w:rFonts w:ascii="宋体" w:hAnsi="宋体" w:cs="宋体"/>
                <w:b/>
                <w:color w:val="000000" w:themeColor="text1"/>
                <w:sz w:val="24"/>
                <w:szCs w:val="24"/>
                <w14:textFill>
                  <w14:solidFill>
                    <w14:schemeClr w14:val="tx1"/>
                  </w14:solidFill>
                </w14:textFill>
              </w:rPr>
            </w:pPr>
          </w:p>
          <w:p w14:paraId="6A25C074">
            <w:pPr>
              <w:spacing w:line="50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单价（元）</w:t>
            </w:r>
          </w:p>
        </w:tc>
        <w:tc>
          <w:tcPr>
            <w:tcW w:w="1661" w:type="dxa"/>
          </w:tcPr>
          <w:p w14:paraId="5A2D29F7">
            <w:pPr>
              <w:spacing w:line="500" w:lineRule="exact"/>
              <w:rPr>
                <w:rFonts w:ascii="宋体" w:hAnsi="宋体" w:cs="宋体"/>
                <w:b/>
                <w:color w:val="000000" w:themeColor="text1"/>
                <w:sz w:val="24"/>
                <w:szCs w:val="24"/>
                <w14:textFill>
                  <w14:solidFill>
                    <w14:schemeClr w14:val="tx1"/>
                  </w14:solidFill>
                </w14:textFill>
              </w:rPr>
            </w:pPr>
          </w:p>
          <w:p w14:paraId="3AFD4573">
            <w:pPr>
              <w:spacing w:line="50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合价（元）</w:t>
            </w:r>
          </w:p>
        </w:tc>
      </w:tr>
      <w:tr w14:paraId="1703B1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535" w:type="dxa"/>
            <w:tcBorders>
              <w:left w:val="single" w:color="000000" w:sz="4" w:space="0"/>
            </w:tcBorders>
          </w:tcPr>
          <w:p w14:paraId="5B67DB72">
            <w:pPr>
              <w:spacing w:line="50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1</w:t>
            </w:r>
          </w:p>
        </w:tc>
        <w:tc>
          <w:tcPr>
            <w:tcW w:w="1360" w:type="dxa"/>
          </w:tcPr>
          <w:p w14:paraId="16DD104D">
            <w:pPr>
              <w:spacing w:line="500" w:lineRule="exact"/>
              <w:rPr>
                <w:rFonts w:ascii="宋体" w:hAnsi="宋体" w:cs="宋体"/>
                <w:b/>
                <w:color w:val="000000" w:themeColor="text1"/>
                <w:sz w:val="24"/>
                <w:szCs w:val="24"/>
                <w14:textFill>
                  <w14:solidFill>
                    <w14:schemeClr w14:val="tx1"/>
                  </w14:solidFill>
                </w14:textFill>
              </w:rPr>
            </w:pPr>
          </w:p>
        </w:tc>
        <w:tc>
          <w:tcPr>
            <w:tcW w:w="1242" w:type="dxa"/>
          </w:tcPr>
          <w:p w14:paraId="4B348BB5">
            <w:pPr>
              <w:spacing w:line="500" w:lineRule="exact"/>
              <w:rPr>
                <w:rFonts w:ascii="宋体" w:hAnsi="宋体" w:cs="宋体"/>
                <w:b/>
                <w:color w:val="000000" w:themeColor="text1"/>
                <w:sz w:val="24"/>
                <w:szCs w:val="24"/>
                <w14:textFill>
                  <w14:solidFill>
                    <w14:schemeClr w14:val="tx1"/>
                  </w14:solidFill>
                </w14:textFill>
              </w:rPr>
            </w:pPr>
          </w:p>
        </w:tc>
        <w:tc>
          <w:tcPr>
            <w:tcW w:w="2313" w:type="dxa"/>
          </w:tcPr>
          <w:p w14:paraId="350AC407">
            <w:pPr>
              <w:spacing w:line="500" w:lineRule="exact"/>
              <w:rPr>
                <w:rFonts w:ascii="宋体" w:hAnsi="宋体" w:cs="宋体"/>
                <w:b/>
                <w:color w:val="000000" w:themeColor="text1"/>
                <w:sz w:val="24"/>
                <w:szCs w:val="24"/>
                <w14:textFill>
                  <w14:solidFill>
                    <w14:schemeClr w14:val="tx1"/>
                  </w14:solidFill>
                </w14:textFill>
              </w:rPr>
            </w:pPr>
          </w:p>
        </w:tc>
        <w:tc>
          <w:tcPr>
            <w:tcW w:w="834" w:type="dxa"/>
          </w:tcPr>
          <w:p w14:paraId="2B8BD8A7">
            <w:pPr>
              <w:spacing w:line="500" w:lineRule="exact"/>
              <w:rPr>
                <w:rFonts w:ascii="宋体" w:hAnsi="宋体" w:cs="宋体"/>
                <w:b/>
                <w:color w:val="000000" w:themeColor="text1"/>
                <w:sz w:val="24"/>
                <w:szCs w:val="24"/>
                <w14:textFill>
                  <w14:solidFill>
                    <w14:schemeClr w14:val="tx1"/>
                  </w14:solidFill>
                </w14:textFill>
              </w:rPr>
            </w:pPr>
          </w:p>
        </w:tc>
        <w:tc>
          <w:tcPr>
            <w:tcW w:w="1395" w:type="dxa"/>
          </w:tcPr>
          <w:p w14:paraId="312C6358">
            <w:pPr>
              <w:spacing w:line="500" w:lineRule="exact"/>
              <w:rPr>
                <w:rFonts w:ascii="宋体" w:hAnsi="宋体" w:cs="宋体"/>
                <w:b/>
                <w:color w:val="000000" w:themeColor="text1"/>
                <w:sz w:val="24"/>
                <w:szCs w:val="24"/>
                <w14:textFill>
                  <w14:solidFill>
                    <w14:schemeClr w14:val="tx1"/>
                  </w14:solidFill>
                </w14:textFill>
              </w:rPr>
            </w:pPr>
          </w:p>
        </w:tc>
        <w:tc>
          <w:tcPr>
            <w:tcW w:w="1661" w:type="dxa"/>
          </w:tcPr>
          <w:p w14:paraId="2057C65B">
            <w:pPr>
              <w:spacing w:line="500" w:lineRule="exact"/>
              <w:rPr>
                <w:rFonts w:ascii="宋体" w:hAnsi="宋体" w:cs="宋体"/>
                <w:b/>
                <w:color w:val="000000" w:themeColor="text1"/>
                <w:sz w:val="24"/>
                <w:szCs w:val="24"/>
                <w14:textFill>
                  <w14:solidFill>
                    <w14:schemeClr w14:val="tx1"/>
                  </w14:solidFill>
                </w14:textFill>
              </w:rPr>
            </w:pPr>
          </w:p>
        </w:tc>
      </w:tr>
      <w:tr w14:paraId="0793F7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535" w:type="dxa"/>
            <w:tcBorders>
              <w:left w:val="single" w:color="000000" w:sz="4" w:space="0"/>
            </w:tcBorders>
          </w:tcPr>
          <w:p w14:paraId="09FCC17A">
            <w:pPr>
              <w:spacing w:line="50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2</w:t>
            </w:r>
          </w:p>
        </w:tc>
        <w:tc>
          <w:tcPr>
            <w:tcW w:w="1360" w:type="dxa"/>
          </w:tcPr>
          <w:p w14:paraId="1C3EDAFD">
            <w:pPr>
              <w:spacing w:line="500" w:lineRule="exact"/>
              <w:rPr>
                <w:rFonts w:ascii="宋体" w:hAnsi="宋体" w:cs="宋体"/>
                <w:b/>
                <w:color w:val="000000" w:themeColor="text1"/>
                <w:sz w:val="24"/>
                <w:szCs w:val="24"/>
                <w14:textFill>
                  <w14:solidFill>
                    <w14:schemeClr w14:val="tx1"/>
                  </w14:solidFill>
                </w14:textFill>
              </w:rPr>
            </w:pPr>
          </w:p>
        </w:tc>
        <w:tc>
          <w:tcPr>
            <w:tcW w:w="1242" w:type="dxa"/>
          </w:tcPr>
          <w:p w14:paraId="39374C23">
            <w:pPr>
              <w:spacing w:line="500" w:lineRule="exact"/>
              <w:rPr>
                <w:rFonts w:ascii="宋体" w:hAnsi="宋体" w:cs="宋体"/>
                <w:b/>
                <w:color w:val="000000" w:themeColor="text1"/>
                <w:sz w:val="24"/>
                <w:szCs w:val="24"/>
                <w14:textFill>
                  <w14:solidFill>
                    <w14:schemeClr w14:val="tx1"/>
                  </w14:solidFill>
                </w14:textFill>
              </w:rPr>
            </w:pPr>
          </w:p>
        </w:tc>
        <w:tc>
          <w:tcPr>
            <w:tcW w:w="2313" w:type="dxa"/>
          </w:tcPr>
          <w:p w14:paraId="5E5ACBCC">
            <w:pPr>
              <w:spacing w:line="500" w:lineRule="exact"/>
              <w:rPr>
                <w:rFonts w:ascii="宋体" w:hAnsi="宋体" w:cs="宋体"/>
                <w:b/>
                <w:color w:val="000000" w:themeColor="text1"/>
                <w:sz w:val="24"/>
                <w:szCs w:val="24"/>
                <w14:textFill>
                  <w14:solidFill>
                    <w14:schemeClr w14:val="tx1"/>
                  </w14:solidFill>
                </w14:textFill>
              </w:rPr>
            </w:pPr>
          </w:p>
        </w:tc>
        <w:tc>
          <w:tcPr>
            <w:tcW w:w="834" w:type="dxa"/>
          </w:tcPr>
          <w:p w14:paraId="6D1CF221">
            <w:pPr>
              <w:spacing w:line="500" w:lineRule="exact"/>
              <w:rPr>
                <w:rFonts w:ascii="宋体" w:hAnsi="宋体" w:cs="宋体"/>
                <w:b/>
                <w:color w:val="000000" w:themeColor="text1"/>
                <w:sz w:val="24"/>
                <w:szCs w:val="24"/>
                <w14:textFill>
                  <w14:solidFill>
                    <w14:schemeClr w14:val="tx1"/>
                  </w14:solidFill>
                </w14:textFill>
              </w:rPr>
            </w:pPr>
          </w:p>
        </w:tc>
        <w:tc>
          <w:tcPr>
            <w:tcW w:w="1395" w:type="dxa"/>
          </w:tcPr>
          <w:p w14:paraId="352F9F83">
            <w:pPr>
              <w:spacing w:line="500" w:lineRule="exact"/>
              <w:rPr>
                <w:rFonts w:ascii="宋体" w:hAnsi="宋体" w:cs="宋体"/>
                <w:b/>
                <w:color w:val="000000" w:themeColor="text1"/>
                <w:sz w:val="24"/>
                <w:szCs w:val="24"/>
                <w14:textFill>
                  <w14:solidFill>
                    <w14:schemeClr w14:val="tx1"/>
                  </w14:solidFill>
                </w14:textFill>
              </w:rPr>
            </w:pPr>
          </w:p>
        </w:tc>
        <w:tc>
          <w:tcPr>
            <w:tcW w:w="1661" w:type="dxa"/>
          </w:tcPr>
          <w:p w14:paraId="4D64DC4F">
            <w:pPr>
              <w:spacing w:line="500" w:lineRule="exact"/>
              <w:rPr>
                <w:rFonts w:ascii="宋体" w:hAnsi="宋体" w:cs="宋体"/>
                <w:b/>
                <w:color w:val="000000" w:themeColor="text1"/>
                <w:sz w:val="24"/>
                <w:szCs w:val="24"/>
                <w14:textFill>
                  <w14:solidFill>
                    <w14:schemeClr w14:val="tx1"/>
                  </w14:solidFill>
                </w14:textFill>
              </w:rPr>
            </w:pPr>
          </w:p>
        </w:tc>
      </w:tr>
      <w:tr w14:paraId="302245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535" w:type="dxa"/>
            <w:tcBorders>
              <w:left w:val="single" w:color="000000" w:sz="4" w:space="0"/>
            </w:tcBorders>
          </w:tcPr>
          <w:p w14:paraId="067B8CD0">
            <w:pPr>
              <w:spacing w:line="50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w:t>
            </w:r>
          </w:p>
        </w:tc>
        <w:tc>
          <w:tcPr>
            <w:tcW w:w="1360" w:type="dxa"/>
          </w:tcPr>
          <w:p w14:paraId="16F7DD27">
            <w:pPr>
              <w:spacing w:line="500" w:lineRule="exact"/>
              <w:rPr>
                <w:rFonts w:ascii="宋体" w:hAnsi="宋体" w:cs="宋体"/>
                <w:b/>
                <w:color w:val="000000" w:themeColor="text1"/>
                <w:sz w:val="24"/>
                <w:szCs w:val="24"/>
                <w14:textFill>
                  <w14:solidFill>
                    <w14:schemeClr w14:val="tx1"/>
                  </w14:solidFill>
                </w14:textFill>
              </w:rPr>
            </w:pPr>
          </w:p>
        </w:tc>
        <w:tc>
          <w:tcPr>
            <w:tcW w:w="1242" w:type="dxa"/>
          </w:tcPr>
          <w:p w14:paraId="345BAEC1">
            <w:pPr>
              <w:spacing w:line="500" w:lineRule="exact"/>
              <w:rPr>
                <w:rFonts w:ascii="宋体" w:hAnsi="宋体" w:cs="宋体"/>
                <w:b/>
                <w:color w:val="000000" w:themeColor="text1"/>
                <w:sz w:val="24"/>
                <w:szCs w:val="24"/>
                <w14:textFill>
                  <w14:solidFill>
                    <w14:schemeClr w14:val="tx1"/>
                  </w14:solidFill>
                </w14:textFill>
              </w:rPr>
            </w:pPr>
          </w:p>
        </w:tc>
        <w:tc>
          <w:tcPr>
            <w:tcW w:w="2313" w:type="dxa"/>
          </w:tcPr>
          <w:p w14:paraId="465B17A1">
            <w:pPr>
              <w:spacing w:line="500" w:lineRule="exact"/>
              <w:rPr>
                <w:rFonts w:ascii="宋体" w:hAnsi="宋体" w:cs="宋体"/>
                <w:b/>
                <w:color w:val="000000" w:themeColor="text1"/>
                <w:sz w:val="24"/>
                <w:szCs w:val="24"/>
                <w14:textFill>
                  <w14:solidFill>
                    <w14:schemeClr w14:val="tx1"/>
                  </w14:solidFill>
                </w14:textFill>
              </w:rPr>
            </w:pPr>
          </w:p>
        </w:tc>
        <w:tc>
          <w:tcPr>
            <w:tcW w:w="834" w:type="dxa"/>
          </w:tcPr>
          <w:p w14:paraId="7ED12A9A">
            <w:pPr>
              <w:spacing w:line="500" w:lineRule="exact"/>
              <w:rPr>
                <w:rFonts w:ascii="宋体" w:hAnsi="宋体" w:cs="宋体"/>
                <w:b/>
                <w:color w:val="000000" w:themeColor="text1"/>
                <w:sz w:val="24"/>
                <w:szCs w:val="24"/>
                <w14:textFill>
                  <w14:solidFill>
                    <w14:schemeClr w14:val="tx1"/>
                  </w14:solidFill>
                </w14:textFill>
              </w:rPr>
            </w:pPr>
          </w:p>
        </w:tc>
        <w:tc>
          <w:tcPr>
            <w:tcW w:w="1395" w:type="dxa"/>
          </w:tcPr>
          <w:p w14:paraId="54575BDA">
            <w:pPr>
              <w:spacing w:line="500" w:lineRule="exact"/>
              <w:rPr>
                <w:rFonts w:ascii="宋体" w:hAnsi="宋体" w:cs="宋体"/>
                <w:b/>
                <w:color w:val="000000" w:themeColor="text1"/>
                <w:sz w:val="24"/>
                <w:szCs w:val="24"/>
                <w14:textFill>
                  <w14:solidFill>
                    <w14:schemeClr w14:val="tx1"/>
                  </w14:solidFill>
                </w14:textFill>
              </w:rPr>
            </w:pPr>
          </w:p>
        </w:tc>
        <w:tc>
          <w:tcPr>
            <w:tcW w:w="1661" w:type="dxa"/>
          </w:tcPr>
          <w:p w14:paraId="36D6AA41">
            <w:pPr>
              <w:spacing w:line="500" w:lineRule="exact"/>
              <w:rPr>
                <w:rFonts w:ascii="宋体" w:hAnsi="宋体" w:cs="宋体"/>
                <w:b/>
                <w:color w:val="000000" w:themeColor="text1"/>
                <w:sz w:val="24"/>
                <w:szCs w:val="24"/>
                <w14:textFill>
                  <w14:solidFill>
                    <w14:schemeClr w14:val="tx1"/>
                  </w14:solidFill>
                </w14:textFill>
              </w:rPr>
            </w:pPr>
          </w:p>
        </w:tc>
      </w:tr>
      <w:tr w14:paraId="244752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1" w:hRule="atLeast"/>
        </w:trPr>
        <w:tc>
          <w:tcPr>
            <w:tcW w:w="5450" w:type="dxa"/>
            <w:gridSpan w:val="4"/>
            <w:tcBorders>
              <w:left w:val="single" w:color="000000" w:sz="4" w:space="0"/>
            </w:tcBorders>
          </w:tcPr>
          <w:p w14:paraId="0B9BA2CE">
            <w:pPr>
              <w:spacing w:line="500" w:lineRule="exact"/>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优先采购的节能产品总价（元）</w:t>
            </w:r>
          </w:p>
        </w:tc>
        <w:tc>
          <w:tcPr>
            <w:tcW w:w="3890" w:type="dxa"/>
            <w:gridSpan w:val="3"/>
          </w:tcPr>
          <w:p w14:paraId="526C6BA8">
            <w:pPr>
              <w:spacing w:line="500" w:lineRule="exact"/>
              <w:rPr>
                <w:rFonts w:ascii="宋体" w:hAnsi="宋体" w:cs="宋体"/>
                <w:b/>
                <w:color w:val="000000" w:themeColor="text1"/>
                <w:sz w:val="24"/>
                <w:szCs w:val="24"/>
                <w:lang w:eastAsia="zh-CN"/>
                <w14:textFill>
                  <w14:solidFill>
                    <w14:schemeClr w14:val="tx1"/>
                  </w14:solidFill>
                </w14:textFill>
              </w:rPr>
            </w:pPr>
          </w:p>
        </w:tc>
      </w:tr>
    </w:tbl>
    <w:p w14:paraId="595C67FC">
      <w:pPr>
        <w:spacing w:line="500" w:lineRule="exact"/>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附注：</w:t>
      </w:r>
    </w:p>
    <w:p w14:paraId="1DBABE79">
      <w:pPr>
        <w:spacing w:line="500" w:lineRule="exact"/>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1、优先采购的节能产品是指财政部、发展改革委发布的《节能产品政府采购品目清单》中不加★号的节能产品；表中内容为本次采购中涉及的证书有效期内的不加★号的节能产品。表后附中国节能产品认证证书原件扫描件，否则评委不予认定。</w:t>
      </w:r>
    </w:p>
    <w:p w14:paraId="4B53F1B4">
      <w:pPr>
        <w:spacing w:line="500" w:lineRule="exact"/>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2、节能产品的认定依据财政部、发展改革委发布的《节能产品政府采购品目清单》。</w:t>
      </w:r>
    </w:p>
    <w:p w14:paraId="287D1573">
      <w:pPr>
        <w:spacing w:line="500" w:lineRule="exact"/>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3、采购中涉及优先采购的节能产品时必须填写本表，若不按要求填写本表，将不享受节能产品评审价格折扣或加分。</w:t>
      </w:r>
    </w:p>
    <w:p w14:paraId="29A78DEF">
      <w:pPr>
        <w:spacing w:line="500" w:lineRule="exact"/>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4、本表内必须全部为优先采购的节能产品，和其它产品混填本表，将不享受节能产品评审价格折扣或加分。</w:t>
      </w:r>
    </w:p>
    <w:p w14:paraId="3D4E9B8E">
      <w:pPr>
        <w:spacing w:line="500" w:lineRule="exact"/>
        <w:rPr>
          <w:rFonts w:ascii="宋体" w:hAnsi="宋体" w:cs="宋体"/>
          <w:b/>
          <w:color w:val="000000" w:themeColor="text1"/>
          <w:sz w:val="24"/>
          <w:szCs w:val="24"/>
          <w:lang w:eastAsia="zh-CN"/>
          <w14:textFill>
            <w14:solidFill>
              <w14:schemeClr w14:val="tx1"/>
            </w14:solidFill>
          </w14:textFill>
        </w:rPr>
      </w:pPr>
    </w:p>
    <w:p w14:paraId="1E58018C">
      <w:pPr>
        <w:spacing w:line="500" w:lineRule="exact"/>
        <w:rPr>
          <w:rFonts w:ascii="宋体" w:hAnsi="宋体" w:cs="宋体"/>
          <w:b/>
          <w:color w:val="000000" w:themeColor="text1"/>
          <w:sz w:val="24"/>
          <w:szCs w:val="24"/>
          <w:lang w:eastAsia="zh-CN"/>
          <w14:textFill>
            <w14:solidFill>
              <w14:schemeClr w14:val="tx1"/>
            </w14:solidFill>
          </w14:textFill>
        </w:rPr>
      </w:pPr>
    </w:p>
    <w:p w14:paraId="55F42AC0">
      <w:pPr>
        <w:spacing w:line="500" w:lineRule="exact"/>
        <w:jc w:val="center"/>
        <w:rPr>
          <w:rFonts w:ascii="宋体" w:hAnsi="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供应商名称（公章）：                </w:t>
      </w:r>
    </w:p>
    <w:p w14:paraId="1D3BF4C6">
      <w:pPr>
        <w:spacing w:line="500" w:lineRule="exact"/>
        <w:jc w:val="right"/>
        <w:rPr>
          <w:rFonts w:ascii="宋体" w:hAnsi="宋体" w:cs="宋体"/>
          <w:bCs/>
          <w:color w:val="000000" w:themeColor="text1"/>
          <w:sz w:val="24"/>
          <w:szCs w:val="24"/>
          <w:lang w:eastAsia="zh-CN"/>
          <w14:textFill>
            <w14:solidFill>
              <w14:schemeClr w14:val="tx1"/>
            </w14:solidFill>
          </w14:textFill>
        </w:rPr>
      </w:pPr>
    </w:p>
    <w:p w14:paraId="7EEB8E14">
      <w:pPr>
        <w:spacing w:line="500" w:lineRule="exact"/>
        <w:jc w:val="center"/>
        <w:rPr>
          <w:rFonts w:ascii="宋体" w:hAnsi="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日 期：   年    月    日</w:t>
      </w:r>
    </w:p>
    <w:p w14:paraId="43CCF0FA">
      <w:pPr>
        <w:spacing w:line="500" w:lineRule="exact"/>
        <w:rPr>
          <w:rFonts w:ascii="宋体" w:hAnsi="宋体" w:cs="宋体"/>
          <w:b/>
          <w:color w:val="000000" w:themeColor="text1"/>
          <w:sz w:val="32"/>
          <w:lang w:eastAsia="zh-CN"/>
          <w14:textFill>
            <w14:solidFill>
              <w14:schemeClr w14:val="tx1"/>
            </w14:solidFill>
          </w14:textFill>
        </w:rPr>
      </w:pPr>
    </w:p>
    <w:p w14:paraId="747839A3">
      <w:pPr>
        <w:spacing w:line="500" w:lineRule="exact"/>
        <w:rPr>
          <w:rFonts w:ascii="宋体" w:hAnsi="宋体" w:cs="宋体"/>
          <w:b/>
          <w:color w:val="000000" w:themeColor="text1"/>
          <w:sz w:val="32"/>
          <w:lang w:eastAsia="zh-CN"/>
          <w14:textFill>
            <w14:solidFill>
              <w14:schemeClr w14:val="tx1"/>
            </w14:solidFill>
          </w14:textFill>
        </w:rPr>
      </w:pPr>
      <w:r>
        <w:rPr>
          <w:rFonts w:hint="eastAsia" w:ascii="宋体" w:hAnsi="宋体" w:cs="宋体"/>
          <w:b/>
          <w:color w:val="000000" w:themeColor="text1"/>
          <w:sz w:val="32"/>
          <w:lang w:eastAsia="zh-CN"/>
          <w14:textFill>
            <w14:solidFill>
              <w14:schemeClr w14:val="tx1"/>
            </w14:solidFill>
          </w14:textFill>
        </w:rPr>
        <w:t>附件：</w:t>
      </w:r>
    </w:p>
    <w:p w14:paraId="20EDF002">
      <w:pPr>
        <w:jc w:val="center"/>
        <w:rPr>
          <w:rFonts w:ascii="宋体" w:hAnsi="宋体" w:eastAsia="宋体" w:cs="宋体"/>
          <w:b/>
          <w:color w:val="000000" w:themeColor="text1"/>
          <w:sz w:val="30"/>
          <w:szCs w:val="30"/>
          <w:lang w:eastAsia="zh-CN"/>
          <w14:textFill>
            <w14:solidFill>
              <w14:schemeClr w14:val="tx1"/>
            </w14:solidFill>
          </w14:textFill>
        </w:rPr>
      </w:pPr>
      <w:r>
        <w:rPr>
          <w:rFonts w:hint="eastAsia" w:ascii="宋体" w:hAnsi="宋体" w:eastAsia="宋体" w:cs="宋体"/>
          <w:b/>
          <w:color w:val="000000" w:themeColor="text1"/>
          <w:sz w:val="30"/>
          <w:szCs w:val="30"/>
          <w:lang w:eastAsia="zh-CN"/>
          <w14:textFill>
            <w14:solidFill>
              <w14:schemeClr w14:val="tx1"/>
            </w14:solidFill>
          </w14:textFill>
        </w:rPr>
        <w:t>环境标志产品报价说明表（如有）</w:t>
      </w:r>
    </w:p>
    <w:p w14:paraId="73C58FEC">
      <w:pPr>
        <w:spacing w:line="500" w:lineRule="exact"/>
        <w:jc w:val="center"/>
        <w:rPr>
          <w:rFonts w:ascii="宋体" w:hAnsi="宋体" w:cs="宋体"/>
          <w:bCs/>
          <w:color w:val="000000" w:themeColor="text1"/>
          <w:sz w:val="24"/>
          <w:szCs w:val="21"/>
          <w:lang w:eastAsia="zh-CN"/>
          <w14:textFill>
            <w14:solidFill>
              <w14:schemeClr w14:val="tx1"/>
            </w14:solidFill>
          </w14:textFill>
        </w:rPr>
      </w:pPr>
    </w:p>
    <w:tbl>
      <w:tblPr>
        <w:tblStyle w:val="50"/>
        <w:tblW w:w="91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0"/>
        <w:gridCol w:w="1704"/>
        <w:gridCol w:w="1489"/>
        <w:gridCol w:w="2224"/>
        <w:gridCol w:w="851"/>
        <w:gridCol w:w="958"/>
        <w:gridCol w:w="1180"/>
      </w:tblGrid>
      <w:tr w14:paraId="560F33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8" w:hRule="atLeast"/>
        </w:trPr>
        <w:tc>
          <w:tcPr>
            <w:tcW w:w="770" w:type="dxa"/>
          </w:tcPr>
          <w:p w14:paraId="59C9A9F5">
            <w:pPr>
              <w:spacing w:line="500" w:lineRule="exact"/>
              <w:jc w:val="center"/>
              <w:rPr>
                <w:rFonts w:ascii="宋体" w:hAnsi="宋体" w:cs="宋体"/>
                <w:bCs/>
                <w:color w:val="000000" w:themeColor="text1"/>
                <w:sz w:val="24"/>
                <w:szCs w:val="21"/>
                <w:lang w:eastAsia="zh-CN"/>
                <w14:textFill>
                  <w14:solidFill>
                    <w14:schemeClr w14:val="tx1"/>
                  </w14:solidFill>
                </w14:textFill>
              </w:rPr>
            </w:pPr>
          </w:p>
          <w:p w14:paraId="77685A55">
            <w:pPr>
              <w:spacing w:line="500" w:lineRule="exact"/>
              <w:jc w:val="center"/>
              <w:rPr>
                <w:rFonts w:ascii="宋体" w:hAnsi="宋体" w:cs="宋体"/>
                <w:bCs/>
                <w:color w:val="000000" w:themeColor="text1"/>
                <w:sz w:val="24"/>
                <w:szCs w:val="21"/>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序号</w:t>
            </w:r>
          </w:p>
        </w:tc>
        <w:tc>
          <w:tcPr>
            <w:tcW w:w="1704" w:type="dxa"/>
          </w:tcPr>
          <w:p w14:paraId="1CE0F031">
            <w:pPr>
              <w:spacing w:line="500" w:lineRule="exact"/>
              <w:jc w:val="center"/>
              <w:rPr>
                <w:rFonts w:ascii="宋体" w:hAnsi="宋体" w:cs="宋体"/>
                <w:bCs/>
                <w:color w:val="000000" w:themeColor="text1"/>
                <w:sz w:val="24"/>
                <w:szCs w:val="21"/>
                <w14:textFill>
                  <w14:solidFill>
                    <w14:schemeClr w14:val="tx1"/>
                  </w14:solidFill>
                </w14:textFill>
              </w:rPr>
            </w:pPr>
          </w:p>
          <w:p w14:paraId="3493C5AB">
            <w:pPr>
              <w:spacing w:line="500" w:lineRule="exact"/>
              <w:jc w:val="center"/>
              <w:rPr>
                <w:rFonts w:ascii="宋体" w:hAnsi="宋体" w:cs="宋体"/>
                <w:bCs/>
                <w:color w:val="000000" w:themeColor="text1"/>
                <w:sz w:val="24"/>
                <w:szCs w:val="21"/>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货物名称</w:t>
            </w:r>
          </w:p>
        </w:tc>
        <w:tc>
          <w:tcPr>
            <w:tcW w:w="1489" w:type="dxa"/>
          </w:tcPr>
          <w:p w14:paraId="1D2FC047">
            <w:pPr>
              <w:spacing w:line="500" w:lineRule="exact"/>
              <w:jc w:val="center"/>
              <w:rPr>
                <w:rFonts w:ascii="宋体" w:hAnsi="宋体" w:cs="宋体"/>
                <w:bCs/>
                <w:color w:val="000000" w:themeColor="text1"/>
                <w:sz w:val="24"/>
                <w:szCs w:val="21"/>
                <w14:textFill>
                  <w14:solidFill>
                    <w14:schemeClr w14:val="tx1"/>
                  </w14:solidFill>
                </w14:textFill>
              </w:rPr>
            </w:pPr>
          </w:p>
          <w:p w14:paraId="1B3135EB">
            <w:pPr>
              <w:spacing w:line="500" w:lineRule="exact"/>
              <w:jc w:val="center"/>
              <w:rPr>
                <w:rFonts w:ascii="宋体" w:hAnsi="宋体" w:cs="宋体"/>
                <w:bCs/>
                <w:color w:val="000000" w:themeColor="text1"/>
                <w:sz w:val="24"/>
                <w:szCs w:val="21"/>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型号/规格</w:t>
            </w:r>
          </w:p>
        </w:tc>
        <w:tc>
          <w:tcPr>
            <w:tcW w:w="2224" w:type="dxa"/>
          </w:tcPr>
          <w:p w14:paraId="56C3BD20">
            <w:pPr>
              <w:spacing w:line="500" w:lineRule="exact"/>
              <w:jc w:val="center"/>
              <w:rPr>
                <w:rFonts w:ascii="宋体" w:hAnsi="宋体" w:cs="宋体"/>
                <w:bCs/>
                <w:color w:val="000000" w:themeColor="text1"/>
                <w:sz w:val="24"/>
                <w:szCs w:val="21"/>
                <w:lang w:eastAsia="zh-CN"/>
                <w14:textFill>
                  <w14:solidFill>
                    <w14:schemeClr w14:val="tx1"/>
                  </w14:solidFill>
                </w14:textFill>
              </w:rPr>
            </w:pPr>
            <w:r>
              <w:rPr>
                <w:rFonts w:hint="eastAsia" w:ascii="宋体" w:hAnsi="宋体" w:cs="宋体"/>
                <w:bCs/>
                <w:color w:val="000000" w:themeColor="text1"/>
                <w:sz w:val="24"/>
                <w:szCs w:val="21"/>
                <w:lang w:eastAsia="zh-CN"/>
                <w14:textFill>
                  <w14:solidFill>
                    <w14:schemeClr w14:val="tx1"/>
                  </w14:solidFill>
                </w14:textFill>
              </w:rPr>
              <w:t>中国环境标志认证证书编号</w:t>
            </w:r>
          </w:p>
        </w:tc>
        <w:tc>
          <w:tcPr>
            <w:tcW w:w="851" w:type="dxa"/>
          </w:tcPr>
          <w:p w14:paraId="7F8A3D49">
            <w:pPr>
              <w:spacing w:line="500" w:lineRule="exact"/>
              <w:jc w:val="center"/>
              <w:rPr>
                <w:rFonts w:ascii="宋体" w:hAnsi="宋体" w:cs="宋体"/>
                <w:bCs/>
                <w:color w:val="000000" w:themeColor="text1"/>
                <w:sz w:val="24"/>
                <w:szCs w:val="21"/>
                <w:lang w:eastAsia="zh-CN"/>
                <w14:textFill>
                  <w14:solidFill>
                    <w14:schemeClr w14:val="tx1"/>
                  </w14:solidFill>
                </w14:textFill>
              </w:rPr>
            </w:pPr>
          </w:p>
          <w:p w14:paraId="27AB2F3E">
            <w:pPr>
              <w:spacing w:line="500" w:lineRule="exact"/>
              <w:jc w:val="center"/>
              <w:rPr>
                <w:rFonts w:ascii="宋体" w:hAnsi="宋体" w:cs="宋体"/>
                <w:bCs/>
                <w:color w:val="000000" w:themeColor="text1"/>
                <w:sz w:val="24"/>
                <w:szCs w:val="21"/>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数量</w:t>
            </w:r>
          </w:p>
        </w:tc>
        <w:tc>
          <w:tcPr>
            <w:tcW w:w="958" w:type="dxa"/>
          </w:tcPr>
          <w:p w14:paraId="79037574">
            <w:pPr>
              <w:spacing w:line="500" w:lineRule="exact"/>
              <w:jc w:val="center"/>
              <w:rPr>
                <w:rFonts w:ascii="宋体" w:hAnsi="宋体" w:cs="宋体"/>
                <w:bCs/>
                <w:color w:val="000000" w:themeColor="text1"/>
                <w:sz w:val="24"/>
                <w:szCs w:val="21"/>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单价（元）</w:t>
            </w:r>
          </w:p>
        </w:tc>
        <w:tc>
          <w:tcPr>
            <w:tcW w:w="1180" w:type="dxa"/>
          </w:tcPr>
          <w:p w14:paraId="28393451">
            <w:pPr>
              <w:spacing w:line="500" w:lineRule="exact"/>
              <w:jc w:val="center"/>
              <w:rPr>
                <w:rFonts w:ascii="宋体" w:hAnsi="宋体" w:cs="宋体"/>
                <w:bCs/>
                <w:color w:val="000000" w:themeColor="text1"/>
                <w:sz w:val="24"/>
                <w:szCs w:val="21"/>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合价（元）</w:t>
            </w:r>
          </w:p>
        </w:tc>
      </w:tr>
      <w:tr w14:paraId="53AE2F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770" w:type="dxa"/>
          </w:tcPr>
          <w:p w14:paraId="256F08EE">
            <w:pPr>
              <w:spacing w:line="500" w:lineRule="exact"/>
              <w:jc w:val="center"/>
              <w:rPr>
                <w:rFonts w:ascii="宋体" w:hAnsi="宋体" w:cs="宋体"/>
                <w:bCs/>
                <w:color w:val="000000" w:themeColor="text1"/>
                <w:sz w:val="24"/>
                <w:szCs w:val="21"/>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1</w:t>
            </w:r>
          </w:p>
        </w:tc>
        <w:tc>
          <w:tcPr>
            <w:tcW w:w="1704" w:type="dxa"/>
          </w:tcPr>
          <w:p w14:paraId="5A6BAAA5">
            <w:pPr>
              <w:spacing w:line="500" w:lineRule="exact"/>
              <w:jc w:val="center"/>
              <w:rPr>
                <w:rFonts w:ascii="宋体" w:hAnsi="宋体" w:cs="宋体"/>
                <w:bCs/>
                <w:color w:val="000000" w:themeColor="text1"/>
                <w:sz w:val="24"/>
                <w:szCs w:val="21"/>
                <w14:textFill>
                  <w14:solidFill>
                    <w14:schemeClr w14:val="tx1"/>
                  </w14:solidFill>
                </w14:textFill>
              </w:rPr>
            </w:pPr>
          </w:p>
        </w:tc>
        <w:tc>
          <w:tcPr>
            <w:tcW w:w="1489" w:type="dxa"/>
          </w:tcPr>
          <w:p w14:paraId="437A0027">
            <w:pPr>
              <w:spacing w:line="500" w:lineRule="exact"/>
              <w:jc w:val="center"/>
              <w:rPr>
                <w:rFonts w:ascii="宋体" w:hAnsi="宋体" w:cs="宋体"/>
                <w:bCs/>
                <w:color w:val="000000" w:themeColor="text1"/>
                <w:sz w:val="24"/>
                <w:szCs w:val="21"/>
                <w14:textFill>
                  <w14:solidFill>
                    <w14:schemeClr w14:val="tx1"/>
                  </w14:solidFill>
                </w14:textFill>
              </w:rPr>
            </w:pPr>
          </w:p>
        </w:tc>
        <w:tc>
          <w:tcPr>
            <w:tcW w:w="2224" w:type="dxa"/>
          </w:tcPr>
          <w:p w14:paraId="4EFD7E25">
            <w:pPr>
              <w:spacing w:line="500" w:lineRule="exact"/>
              <w:jc w:val="center"/>
              <w:rPr>
                <w:rFonts w:ascii="宋体" w:hAnsi="宋体" w:cs="宋体"/>
                <w:bCs/>
                <w:color w:val="000000" w:themeColor="text1"/>
                <w:sz w:val="24"/>
                <w:szCs w:val="21"/>
                <w14:textFill>
                  <w14:solidFill>
                    <w14:schemeClr w14:val="tx1"/>
                  </w14:solidFill>
                </w14:textFill>
              </w:rPr>
            </w:pPr>
          </w:p>
        </w:tc>
        <w:tc>
          <w:tcPr>
            <w:tcW w:w="851" w:type="dxa"/>
          </w:tcPr>
          <w:p w14:paraId="479551CD">
            <w:pPr>
              <w:spacing w:line="500" w:lineRule="exact"/>
              <w:jc w:val="center"/>
              <w:rPr>
                <w:rFonts w:ascii="宋体" w:hAnsi="宋体" w:cs="宋体"/>
                <w:bCs/>
                <w:color w:val="000000" w:themeColor="text1"/>
                <w:sz w:val="24"/>
                <w:szCs w:val="21"/>
                <w14:textFill>
                  <w14:solidFill>
                    <w14:schemeClr w14:val="tx1"/>
                  </w14:solidFill>
                </w14:textFill>
              </w:rPr>
            </w:pPr>
          </w:p>
        </w:tc>
        <w:tc>
          <w:tcPr>
            <w:tcW w:w="958" w:type="dxa"/>
          </w:tcPr>
          <w:p w14:paraId="79F78F6A">
            <w:pPr>
              <w:spacing w:line="500" w:lineRule="exact"/>
              <w:jc w:val="center"/>
              <w:rPr>
                <w:rFonts w:ascii="宋体" w:hAnsi="宋体" w:cs="宋体"/>
                <w:bCs/>
                <w:color w:val="000000" w:themeColor="text1"/>
                <w:sz w:val="24"/>
                <w:szCs w:val="21"/>
                <w14:textFill>
                  <w14:solidFill>
                    <w14:schemeClr w14:val="tx1"/>
                  </w14:solidFill>
                </w14:textFill>
              </w:rPr>
            </w:pPr>
          </w:p>
        </w:tc>
        <w:tc>
          <w:tcPr>
            <w:tcW w:w="1180" w:type="dxa"/>
          </w:tcPr>
          <w:p w14:paraId="7983B72F">
            <w:pPr>
              <w:spacing w:line="500" w:lineRule="exact"/>
              <w:jc w:val="center"/>
              <w:rPr>
                <w:rFonts w:ascii="宋体" w:hAnsi="宋体" w:cs="宋体"/>
                <w:bCs/>
                <w:color w:val="000000" w:themeColor="text1"/>
                <w:sz w:val="24"/>
                <w:szCs w:val="21"/>
                <w14:textFill>
                  <w14:solidFill>
                    <w14:schemeClr w14:val="tx1"/>
                  </w14:solidFill>
                </w14:textFill>
              </w:rPr>
            </w:pPr>
          </w:p>
        </w:tc>
      </w:tr>
      <w:tr w14:paraId="4A897E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770" w:type="dxa"/>
          </w:tcPr>
          <w:p w14:paraId="1C7E748D">
            <w:pPr>
              <w:spacing w:line="500" w:lineRule="exact"/>
              <w:jc w:val="center"/>
              <w:rPr>
                <w:rFonts w:ascii="宋体" w:hAnsi="宋体" w:cs="宋体"/>
                <w:bCs/>
                <w:color w:val="000000" w:themeColor="text1"/>
                <w:sz w:val="24"/>
                <w:szCs w:val="21"/>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2</w:t>
            </w:r>
          </w:p>
        </w:tc>
        <w:tc>
          <w:tcPr>
            <w:tcW w:w="1704" w:type="dxa"/>
          </w:tcPr>
          <w:p w14:paraId="505D05CB">
            <w:pPr>
              <w:spacing w:line="500" w:lineRule="exact"/>
              <w:jc w:val="center"/>
              <w:rPr>
                <w:rFonts w:ascii="宋体" w:hAnsi="宋体" w:cs="宋体"/>
                <w:bCs/>
                <w:color w:val="000000" w:themeColor="text1"/>
                <w:sz w:val="24"/>
                <w:szCs w:val="21"/>
                <w14:textFill>
                  <w14:solidFill>
                    <w14:schemeClr w14:val="tx1"/>
                  </w14:solidFill>
                </w14:textFill>
              </w:rPr>
            </w:pPr>
          </w:p>
        </w:tc>
        <w:tc>
          <w:tcPr>
            <w:tcW w:w="1489" w:type="dxa"/>
          </w:tcPr>
          <w:p w14:paraId="447D7322">
            <w:pPr>
              <w:spacing w:line="500" w:lineRule="exact"/>
              <w:jc w:val="center"/>
              <w:rPr>
                <w:rFonts w:ascii="宋体" w:hAnsi="宋体" w:cs="宋体"/>
                <w:bCs/>
                <w:color w:val="000000" w:themeColor="text1"/>
                <w:sz w:val="24"/>
                <w:szCs w:val="21"/>
                <w14:textFill>
                  <w14:solidFill>
                    <w14:schemeClr w14:val="tx1"/>
                  </w14:solidFill>
                </w14:textFill>
              </w:rPr>
            </w:pPr>
          </w:p>
        </w:tc>
        <w:tc>
          <w:tcPr>
            <w:tcW w:w="2224" w:type="dxa"/>
          </w:tcPr>
          <w:p w14:paraId="5D7EF7DF">
            <w:pPr>
              <w:spacing w:line="500" w:lineRule="exact"/>
              <w:jc w:val="center"/>
              <w:rPr>
                <w:rFonts w:ascii="宋体" w:hAnsi="宋体" w:cs="宋体"/>
                <w:bCs/>
                <w:color w:val="000000" w:themeColor="text1"/>
                <w:sz w:val="24"/>
                <w:szCs w:val="21"/>
                <w14:textFill>
                  <w14:solidFill>
                    <w14:schemeClr w14:val="tx1"/>
                  </w14:solidFill>
                </w14:textFill>
              </w:rPr>
            </w:pPr>
          </w:p>
        </w:tc>
        <w:tc>
          <w:tcPr>
            <w:tcW w:w="851" w:type="dxa"/>
          </w:tcPr>
          <w:p w14:paraId="0578CCAE">
            <w:pPr>
              <w:spacing w:line="500" w:lineRule="exact"/>
              <w:jc w:val="center"/>
              <w:rPr>
                <w:rFonts w:ascii="宋体" w:hAnsi="宋体" w:cs="宋体"/>
                <w:bCs/>
                <w:color w:val="000000" w:themeColor="text1"/>
                <w:sz w:val="24"/>
                <w:szCs w:val="21"/>
                <w14:textFill>
                  <w14:solidFill>
                    <w14:schemeClr w14:val="tx1"/>
                  </w14:solidFill>
                </w14:textFill>
              </w:rPr>
            </w:pPr>
          </w:p>
        </w:tc>
        <w:tc>
          <w:tcPr>
            <w:tcW w:w="958" w:type="dxa"/>
          </w:tcPr>
          <w:p w14:paraId="61EBDFD0">
            <w:pPr>
              <w:spacing w:line="500" w:lineRule="exact"/>
              <w:jc w:val="center"/>
              <w:rPr>
                <w:rFonts w:ascii="宋体" w:hAnsi="宋体" w:cs="宋体"/>
                <w:bCs/>
                <w:color w:val="000000" w:themeColor="text1"/>
                <w:sz w:val="24"/>
                <w:szCs w:val="21"/>
                <w14:textFill>
                  <w14:solidFill>
                    <w14:schemeClr w14:val="tx1"/>
                  </w14:solidFill>
                </w14:textFill>
              </w:rPr>
            </w:pPr>
          </w:p>
        </w:tc>
        <w:tc>
          <w:tcPr>
            <w:tcW w:w="1180" w:type="dxa"/>
          </w:tcPr>
          <w:p w14:paraId="51D6ED0E">
            <w:pPr>
              <w:spacing w:line="500" w:lineRule="exact"/>
              <w:jc w:val="center"/>
              <w:rPr>
                <w:rFonts w:ascii="宋体" w:hAnsi="宋体" w:cs="宋体"/>
                <w:bCs/>
                <w:color w:val="000000" w:themeColor="text1"/>
                <w:sz w:val="24"/>
                <w:szCs w:val="21"/>
                <w14:textFill>
                  <w14:solidFill>
                    <w14:schemeClr w14:val="tx1"/>
                  </w14:solidFill>
                </w14:textFill>
              </w:rPr>
            </w:pPr>
          </w:p>
        </w:tc>
      </w:tr>
      <w:tr w14:paraId="586BF5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0" w:hRule="atLeast"/>
        </w:trPr>
        <w:tc>
          <w:tcPr>
            <w:tcW w:w="770" w:type="dxa"/>
          </w:tcPr>
          <w:p w14:paraId="0E73DB6C">
            <w:pPr>
              <w:spacing w:line="500" w:lineRule="exact"/>
              <w:jc w:val="center"/>
              <w:rPr>
                <w:rFonts w:ascii="宋体" w:hAnsi="宋体" w:cs="宋体"/>
                <w:bCs/>
                <w:color w:val="000000" w:themeColor="text1"/>
                <w:sz w:val="24"/>
                <w:szCs w:val="21"/>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3</w:t>
            </w:r>
          </w:p>
        </w:tc>
        <w:tc>
          <w:tcPr>
            <w:tcW w:w="1704" w:type="dxa"/>
          </w:tcPr>
          <w:p w14:paraId="555583F6">
            <w:pPr>
              <w:spacing w:line="500" w:lineRule="exact"/>
              <w:jc w:val="center"/>
              <w:rPr>
                <w:rFonts w:ascii="宋体" w:hAnsi="宋体" w:cs="宋体"/>
                <w:bCs/>
                <w:color w:val="000000" w:themeColor="text1"/>
                <w:sz w:val="24"/>
                <w:szCs w:val="21"/>
                <w14:textFill>
                  <w14:solidFill>
                    <w14:schemeClr w14:val="tx1"/>
                  </w14:solidFill>
                </w14:textFill>
              </w:rPr>
            </w:pPr>
          </w:p>
        </w:tc>
        <w:tc>
          <w:tcPr>
            <w:tcW w:w="1489" w:type="dxa"/>
          </w:tcPr>
          <w:p w14:paraId="1747D19C">
            <w:pPr>
              <w:spacing w:line="500" w:lineRule="exact"/>
              <w:jc w:val="center"/>
              <w:rPr>
                <w:rFonts w:ascii="宋体" w:hAnsi="宋体" w:cs="宋体"/>
                <w:bCs/>
                <w:color w:val="000000" w:themeColor="text1"/>
                <w:sz w:val="24"/>
                <w:szCs w:val="21"/>
                <w14:textFill>
                  <w14:solidFill>
                    <w14:schemeClr w14:val="tx1"/>
                  </w14:solidFill>
                </w14:textFill>
              </w:rPr>
            </w:pPr>
          </w:p>
        </w:tc>
        <w:tc>
          <w:tcPr>
            <w:tcW w:w="2224" w:type="dxa"/>
          </w:tcPr>
          <w:p w14:paraId="4CDA521B">
            <w:pPr>
              <w:spacing w:line="500" w:lineRule="exact"/>
              <w:jc w:val="center"/>
              <w:rPr>
                <w:rFonts w:ascii="宋体" w:hAnsi="宋体" w:cs="宋体"/>
                <w:bCs/>
                <w:color w:val="000000" w:themeColor="text1"/>
                <w:sz w:val="24"/>
                <w:szCs w:val="21"/>
                <w14:textFill>
                  <w14:solidFill>
                    <w14:schemeClr w14:val="tx1"/>
                  </w14:solidFill>
                </w14:textFill>
              </w:rPr>
            </w:pPr>
          </w:p>
        </w:tc>
        <w:tc>
          <w:tcPr>
            <w:tcW w:w="851" w:type="dxa"/>
          </w:tcPr>
          <w:p w14:paraId="3D4A0095">
            <w:pPr>
              <w:spacing w:line="500" w:lineRule="exact"/>
              <w:jc w:val="center"/>
              <w:rPr>
                <w:rFonts w:ascii="宋体" w:hAnsi="宋体" w:cs="宋体"/>
                <w:bCs/>
                <w:color w:val="000000" w:themeColor="text1"/>
                <w:sz w:val="24"/>
                <w:szCs w:val="21"/>
                <w14:textFill>
                  <w14:solidFill>
                    <w14:schemeClr w14:val="tx1"/>
                  </w14:solidFill>
                </w14:textFill>
              </w:rPr>
            </w:pPr>
          </w:p>
        </w:tc>
        <w:tc>
          <w:tcPr>
            <w:tcW w:w="958" w:type="dxa"/>
          </w:tcPr>
          <w:p w14:paraId="3EF1257A">
            <w:pPr>
              <w:spacing w:line="500" w:lineRule="exact"/>
              <w:jc w:val="center"/>
              <w:rPr>
                <w:rFonts w:ascii="宋体" w:hAnsi="宋体" w:cs="宋体"/>
                <w:bCs/>
                <w:color w:val="000000" w:themeColor="text1"/>
                <w:sz w:val="24"/>
                <w:szCs w:val="21"/>
                <w14:textFill>
                  <w14:solidFill>
                    <w14:schemeClr w14:val="tx1"/>
                  </w14:solidFill>
                </w14:textFill>
              </w:rPr>
            </w:pPr>
          </w:p>
        </w:tc>
        <w:tc>
          <w:tcPr>
            <w:tcW w:w="1180" w:type="dxa"/>
          </w:tcPr>
          <w:p w14:paraId="534E5AC9">
            <w:pPr>
              <w:spacing w:line="500" w:lineRule="exact"/>
              <w:jc w:val="center"/>
              <w:rPr>
                <w:rFonts w:ascii="宋体" w:hAnsi="宋体" w:cs="宋体"/>
                <w:bCs/>
                <w:color w:val="000000" w:themeColor="text1"/>
                <w:sz w:val="24"/>
                <w:szCs w:val="21"/>
                <w14:textFill>
                  <w14:solidFill>
                    <w14:schemeClr w14:val="tx1"/>
                  </w14:solidFill>
                </w14:textFill>
              </w:rPr>
            </w:pPr>
          </w:p>
        </w:tc>
      </w:tr>
      <w:tr w14:paraId="125D4F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770" w:type="dxa"/>
          </w:tcPr>
          <w:p w14:paraId="3D2EBA2F">
            <w:pPr>
              <w:spacing w:line="500" w:lineRule="exact"/>
              <w:jc w:val="center"/>
              <w:rPr>
                <w:rFonts w:ascii="宋体" w:hAnsi="宋体" w:cs="宋体"/>
                <w:bCs/>
                <w:color w:val="000000" w:themeColor="text1"/>
                <w:sz w:val="24"/>
                <w:szCs w:val="21"/>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w:t>
            </w:r>
          </w:p>
        </w:tc>
        <w:tc>
          <w:tcPr>
            <w:tcW w:w="1704" w:type="dxa"/>
          </w:tcPr>
          <w:p w14:paraId="161D316F">
            <w:pPr>
              <w:spacing w:line="500" w:lineRule="exact"/>
              <w:jc w:val="center"/>
              <w:rPr>
                <w:rFonts w:ascii="宋体" w:hAnsi="宋体" w:cs="宋体"/>
                <w:bCs/>
                <w:color w:val="000000" w:themeColor="text1"/>
                <w:sz w:val="24"/>
                <w:szCs w:val="21"/>
                <w14:textFill>
                  <w14:solidFill>
                    <w14:schemeClr w14:val="tx1"/>
                  </w14:solidFill>
                </w14:textFill>
              </w:rPr>
            </w:pPr>
          </w:p>
        </w:tc>
        <w:tc>
          <w:tcPr>
            <w:tcW w:w="1489" w:type="dxa"/>
          </w:tcPr>
          <w:p w14:paraId="6A3D5002">
            <w:pPr>
              <w:spacing w:line="500" w:lineRule="exact"/>
              <w:jc w:val="center"/>
              <w:rPr>
                <w:rFonts w:ascii="宋体" w:hAnsi="宋体" w:cs="宋体"/>
                <w:bCs/>
                <w:color w:val="000000" w:themeColor="text1"/>
                <w:sz w:val="24"/>
                <w:szCs w:val="21"/>
                <w14:textFill>
                  <w14:solidFill>
                    <w14:schemeClr w14:val="tx1"/>
                  </w14:solidFill>
                </w14:textFill>
              </w:rPr>
            </w:pPr>
          </w:p>
        </w:tc>
        <w:tc>
          <w:tcPr>
            <w:tcW w:w="2224" w:type="dxa"/>
          </w:tcPr>
          <w:p w14:paraId="7E128A5A">
            <w:pPr>
              <w:spacing w:line="500" w:lineRule="exact"/>
              <w:jc w:val="center"/>
              <w:rPr>
                <w:rFonts w:ascii="宋体" w:hAnsi="宋体" w:cs="宋体"/>
                <w:bCs/>
                <w:color w:val="000000" w:themeColor="text1"/>
                <w:sz w:val="24"/>
                <w:szCs w:val="21"/>
                <w14:textFill>
                  <w14:solidFill>
                    <w14:schemeClr w14:val="tx1"/>
                  </w14:solidFill>
                </w14:textFill>
              </w:rPr>
            </w:pPr>
          </w:p>
        </w:tc>
        <w:tc>
          <w:tcPr>
            <w:tcW w:w="851" w:type="dxa"/>
          </w:tcPr>
          <w:p w14:paraId="3930F2B2">
            <w:pPr>
              <w:spacing w:line="500" w:lineRule="exact"/>
              <w:jc w:val="center"/>
              <w:rPr>
                <w:rFonts w:ascii="宋体" w:hAnsi="宋体" w:cs="宋体"/>
                <w:bCs/>
                <w:color w:val="000000" w:themeColor="text1"/>
                <w:sz w:val="24"/>
                <w:szCs w:val="21"/>
                <w14:textFill>
                  <w14:solidFill>
                    <w14:schemeClr w14:val="tx1"/>
                  </w14:solidFill>
                </w14:textFill>
              </w:rPr>
            </w:pPr>
          </w:p>
        </w:tc>
        <w:tc>
          <w:tcPr>
            <w:tcW w:w="958" w:type="dxa"/>
          </w:tcPr>
          <w:p w14:paraId="6B0876DF">
            <w:pPr>
              <w:spacing w:line="500" w:lineRule="exact"/>
              <w:jc w:val="center"/>
              <w:rPr>
                <w:rFonts w:ascii="宋体" w:hAnsi="宋体" w:cs="宋体"/>
                <w:bCs/>
                <w:color w:val="000000" w:themeColor="text1"/>
                <w:sz w:val="24"/>
                <w:szCs w:val="21"/>
                <w14:textFill>
                  <w14:solidFill>
                    <w14:schemeClr w14:val="tx1"/>
                  </w14:solidFill>
                </w14:textFill>
              </w:rPr>
            </w:pPr>
          </w:p>
        </w:tc>
        <w:tc>
          <w:tcPr>
            <w:tcW w:w="1180" w:type="dxa"/>
          </w:tcPr>
          <w:p w14:paraId="2BC91567">
            <w:pPr>
              <w:spacing w:line="500" w:lineRule="exact"/>
              <w:jc w:val="center"/>
              <w:rPr>
                <w:rFonts w:ascii="宋体" w:hAnsi="宋体" w:cs="宋体"/>
                <w:bCs/>
                <w:color w:val="000000" w:themeColor="text1"/>
                <w:sz w:val="24"/>
                <w:szCs w:val="21"/>
                <w14:textFill>
                  <w14:solidFill>
                    <w14:schemeClr w14:val="tx1"/>
                  </w14:solidFill>
                </w14:textFill>
              </w:rPr>
            </w:pPr>
          </w:p>
        </w:tc>
      </w:tr>
      <w:tr w14:paraId="333B11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770" w:type="dxa"/>
          </w:tcPr>
          <w:p w14:paraId="1F8FEC82">
            <w:pPr>
              <w:spacing w:line="500" w:lineRule="exact"/>
              <w:jc w:val="center"/>
              <w:rPr>
                <w:rFonts w:ascii="宋体" w:hAnsi="宋体" w:cs="宋体"/>
                <w:bCs/>
                <w:color w:val="000000" w:themeColor="text1"/>
                <w:sz w:val="24"/>
                <w:szCs w:val="21"/>
                <w14:textFill>
                  <w14:solidFill>
                    <w14:schemeClr w14:val="tx1"/>
                  </w14:solidFill>
                </w14:textFill>
              </w:rPr>
            </w:pPr>
          </w:p>
        </w:tc>
        <w:tc>
          <w:tcPr>
            <w:tcW w:w="1704" w:type="dxa"/>
          </w:tcPr>
          <w:p w14:paraId="4D8A85F9">
            <w:pPr>
              <w:spacing w:line="500" w:lineRule="exact"/>
              <w:jc w:val="center"/>
              <w:rPr>
                <w:rFonts w:ascii="宋体" w:hAnsi="宋体" w:cs="宋体"/>
                <w:bCs/>
                <w:color w:val="000000" w:themeColor="text1"/>
                <w:sz w:val="24"/>
                <w:szCs w:val="21"/>
                <w14:textFill>
                  <w14:solidFill>
                    <w14:schemeClr w14:val="tx1"/>
                  </w14:solidFill>
                </w14:textFill>
              </w:rPr>
            </w:pPr>
          </w:p>
        </w:tc>
        <w:tc>
          <w:tcPr>
            <w:tcW w:w="1489" w:type="dxa"/>
          </w:tcPr>
          <w:p w14:paraId="744C2AB7">
            <w:pPr>
              <w:spacing w:line="500" w:lineRule="exact"/>
              <w:jc w:val="center"/>
              <w:rPr>
                <w:rFonts w:ascii="宋体" w:hAnsi="宋体" w:cs="宋体"/>
                <w:bCs/>
                <w:color w:val="000000" w:themeColor="text1"/>
                <w:sz w:val="24"/>
                <w:szCs w:val="21"/>
                <w14:textFill>
                  <w14:solidFill>
                    <w14:schemeClr w14:val="tx1"/>
                  </w14:solidFill>
                </w14:textFill>
              </w:rPr>
            </w:pPr>
          </w:p>
        </w:tc>
        <w:tc>
          <w:tcPr>
            <w:tcW w:w="2224" w:type="dxa"/>
          </w:tcPr>
          <w:p w14:paraId="5D4A6731">
            <w:pPr>
              <w:spacing w:line="500" w:lineRule="exact"/>
              <w:jc w:val="center"/>
              <w:rPr>
                <w:rFonts w:ascii="宋体" w:hAnsi="宋体" w:cs="宋体"/>
                <w:bCs/>
                <w:color w:val="000000" w:themeColor="text1"/>
                <w:sz w:val="24"/>
                <w:szCs w:val="21"/>
                <w14:textFill>
                  <w14:solidFill>
                    <w14:schemeClr w14:val="tx1"/>
                  </w14:solidFill>
                </w14:textFill>
              </w:rPr>
            </w:pPr>
          </w:p>
        </w:tc>
        <w:tc>
          <w:tcPr>
            <w:tcW w:w="851" w:type="dxa"/>
          </w:tcPr>
          <w:p w14:paraId="38183B96">
            <w:pPr>
              <w:spacing w:line="500" w:lineRule="exact"/>
              <w:jc w:val="center"/>
              <w:rPr>
                <w:rFonts w:ascii="宋体" w:hAnsi="宋体" w:cs="宋体"/>
                <w:bCs/>
                <w:color w:val="000000" w:themeColor="text1"/>
                <w:sz w:val="24"/>
                <w:szCs w:val="21"/>
                <w14:textFill>
                  <w14:solidFill>
                    <w14:schemeClr w14:val="tx1"/>
                  </w14:solidFill>
                </w14:textFill>
              </w:rPr>
            </w:pPr>
          </w:p>
        </w:tc>
        <w:tc>
          <w:tcPr>
            <w:tcW w:w="958" w:type="dxa"/>
          </w:tcPr>
          <w:p w14:paraId="04F502AD">
            <w:pPr>
              <w:spacing w:line="500" w:lineRule="exact"/>
              <w:jc w:val="center"/>
              <w:rPr>
                <w:rFonts w:ascii="宋体" w:hAnsi="宋体" w:cs="宋体"/>
                <w:bCs/>
                <w:color w:val="000000" w:themeColor="text1"/>
                <w:sz w:val="24"/>
                <w:szCs w:val="21"/>
                <w14:textFill>
                  <w14:solidFill>
                    <w14:schemeClr w14:val="tx1"/>
                  </w14:solidFill>
                </w14:textFill>
              </w:rPr>
            </w:pPr>
          </w:p>
        </w:tc>
        <w:tc>
          <w:tcPr>
            <w:tcW w:w="1180" w:type="dxa"/>
          </w:tcPr>
          <w:p w14:paraId="11E67C79">
            <w:pPr>
              <w:spacing w:line="500" w:lineRule="exact"/>
              <w:jc w:val="center"/>
              <w:rPr>
                <w:rFonts w:ascii="宋体" w:hAnsi="宋体" w:cs="宋体"/>
                <w:bCs/>
                <w:color w:val="000000" w:themeColor="text1"/>
                <w:sz w:val="24"/>
                <w:szCs w:val="21"/>
                <w14:textFill>
                  <w14:solidFill>
                    <w14:schemeClr w14:val="tx1"/>
                  </w14:solidFill>
                </w14:textFill>
              </w:rPr>
            </w:pPr>
          </w:p>
        </w:tc>
      </w:tr>
      <w:tr w14:paraId="181E86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770" w:type="dxa"/>
          </w:tcPr>
          <w:p w14:paraId="5ABEBC11">
            <w:pPr>
              <w:spacing w:line="500" w:lineRule="exact"/>
              <w:jc w:val="center"/>
              <w:rPr>
                <w:rFonts w:ascii="宋体" w:hAnsi="宋体" w:cs="宋体"/>
                <w:bCs/>
                <w:color w:val="000000" w:themeColor="text1"/>
                <w:sz w:val="24"/>
                <w:szCs w:val="21"/>
                <w14:textFill>
                  <w14:solidFill>
                    <w14:schemeClr w14:val="tx1"/>
                  </w14:solidFill>
                </w14:textFill>
              </w:rPr>
            </w:pPr>
          </w:p>
        </w:tc>
        <w:tc>
          <w:tcPr>
            <w:tcW w:w="1704" w:type="dxa"/>
          </w:tcPr>
          <w:p w14:paraId="79A648BD">
            <w:pPr>
              <w:spacing w:line="500" w:lineRule="exact"/>
              <w:jc w:val="center"/>
              <w:rPr>
                <w:rFonts w:ascii="宋体" w:hAnsi="宋体" w:cs="宋体"/>
                <w:bCs/>
                <w:color w:val="000000" w:themeColor="text1"/>
                <w:sz w:val="24"/>
                <w:szCs w:val="21"/>
                <w14:textFill>
                  <w14:solidFill>
                    <w14:schemeClr w14:val="tx1"/>
                  </w14:solidFill>
                </w14:textFill>
              </w:rPr>
            </w:pPr>
          </w:p>
        </w:tc>
        <w:tc>
          <w:tcPr>
            <w:tcW w:w="1489" w:type="dxa"/>
          </w:tcPr>
          <w:p w14:paraId="25E87EA5">
            <w:pPr>
              <w:spacing w:line="500" w:lineRule="exact"/>
              <w:jc w:val="center"/>
              <w:rPr>
                <w:rFonts w:ascii="宋体" w:hAnsi="宋体" w:cs="宋体"/>
                <w:bCs/>
                <w:color w:val="000000" w:themeColor="text1"/>
                <w:sz w:val="24"/>
                <w:szCs w:val="21"/>
                <w14:textFill>
                  <w14:solidFill>
                    <w14:schemeClr w14:val="tx1"/>
                  </w14:solidFill>
                </w14:textFill>
              </w:rPr>
            </w:pPr>
          </w:p>
        </w:tc>
        <w:tc>
          <w:tcPr>
            <w:tcW w:w="2224" w:type="dxa"/>
          </w:tcPr>
          <w:p w14:paraId="4BDDA87B">
            <w:pPr>
              <w:spacing w:line="500" w:lineRule="exact"/>
              <w:jc w:val="center"/>
              <w:rPr>
                <w:rFonts w:ascii="宋体" w:hAnsi="宋体" w:cs="宋体"/>
                <w:bCs/>
                <w:color w:val="000000" w:themeColor="text1"/>
                <w:sz w:val="24"/>
                <w:szCs w:val="21"/>
                <w14:textFill>
                  <w14:solidFill>
                    <w14:schemeClr w14:val="tx1"/>
                  </w14:solidFill>
                </w14:textFill>
              </w:rPr>
            </w:pPr>
          </w:p>
        </w:tc>
        <w:tc>
          <w:tcPr>
            <w:tcW w:w="851" w:type="dxa"/>
          </w:tcPr>
          <w:p w14:paraId="48676C2B">
            <w:pPr>
              <w:spacing w:line="500" w:lineRule="exact"/>
              <w:jc w:val="center"/>
              <w:rPr>
                <w:rFonts w:ascii="宋体" w:hAnsi="宋体" w:cs="宋体"/>
                <w:bCs/>
                <w:color w:val="000000" w:themeColor="text1"/>
                <w:sz w:val="24"/>
                <w:szCs w:val="21"/>
                <w14:textFill>
                  <w14:solidFill>
                    <w14:schemeClr w14:val="tx1"/>
                  </w14:solidFill>
                </w14:textFill>
              </w:rPr>
            </w:pPr>
          </w:p>
        </w:tc>
        <w:tc>
          <w:tcPr>
            <w:tcW w:w="958" w:type="dxa"/>
          </w:tcPr>
          <w:p w14:paraId="4DBFF7CC">
            <w:pPr>
              <w:spacing w:line="500" w:lineRule="exact"/>
              <w:jc w:val="center"/>
              <w:rPr>
                <w:rFonts w:ascii="宋体" w:hAnsi="宋体" w:cs="宋体"/>
                <w:bCs/>
                <w:color w:val="000000" w:themeColor="text1"/>
                <w:sz w:val="24"/>
                <w:szCs w:val="21"/>
                <w14:textFill>
                  <w14:solidFill>
                    <w14:schemeClr w14:val="tx1"/>
                  </w14:solidFill>
                </w14:textFill>
              </w:rPr>
            </w:pPr>
          </w:p>
        </w:tc>
        <w:tc>
          <w:tcPr>
            <w:tcW w:w="1180" w:type="dxa"/>
          </w:tcPr>
          <w:p w14:paraId="24911359">
            <w:pPr>
              <w:spacing w:line="500" w:lineRule="exact"/>
              <w:jc w:val="center"/>
              <w:rPr>
                <w:rFonts w:ascii="宋体" w:hAnsi="宋体" w:cs="宋体"/>
                <w:bCs/>
                <w:color w:val="000000" w:themeColor="text1"/>
                <w:sz w:val="24"/>
                <w:szCs w:val="21"/>
                <w14:textFill>
                  <w14:solidFill>
                    <w14:schemeClr w14:val="tx1"/>
                  </w14:solidFill>
                </w14:textFill>
              </w:rPr>
            </w:pPr>
          </w:p>
        </w:tc>
      </w:tr>
      <w:tr w14:paraId="24C6FF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770" w:type="dxa"/>
          </w:tcPr>
          <w:p w14:paraId="6CEDACFC">
            <w:pPr>
              <w:spacing w:line="500" w:lineRule="exact"/>
              <w:jc w:val="center"/>
              <w:rPr>
                <w:rFonts w:ascii="宋体" w:hAnsi="宋体" w:cs="宋体"/>
                <w:bCs/>
                <w:color w:val="000000" w:themeColor="text1"/>
                <w:sz w:val="24"/>
                <w:szCs w:val="21"/>
                <w14:textFill>
                  <w14:solidFill>
                    <w14:schemeClr w14:val="tx1"/>
                  </w14:solidFill>
                </w14:textFill>
              </w:rPr>
            </w:pPr>
          </w:p>
        </w:tc>
        <w:tc>
          <w:tcPr>
            <w:tcW w:w="1704" w:type="dxa"/>
          </w:tcPr>
          <w:p w14:paraId="63583922">
            <w:pPr>
              <w:spacing w:line="500" w:lineRule="exact"/>
              <w:jc w:val="center"/>
              <w:rPr>
                <w:rFonts w:ascii="宋体" w:hAnsi="宋体" w:cs="宋体"/>
                <w:bCs/>
                <w:color w:val="000000" w:themeColor="text1"/>
                <w:sz w:val="24"/>
                <w:szCs w:val="21"/>
                <w14:textFill>
                  <w14:solidFill>
                    <w14:schemeClr w14:val="tx1"/>
                  </w14:solidFill>
                </w14:textFill>
              </w:rPr>
            </w:pPr>
          </w:p>
        </w:tc>
        <w:tc>
          <w:tcPr>
            <w:tcW w:w="1489" w:type="dxa"/>
          </w:tcPr>
          <w:p w14:paraId="35B46581">
            <w:pPr>
              <w:spacing w:line="500" w:lineRule="exact"/>
              <w:jc w:val="center"/>
              <w:rPr>
                <w:rFonts w:ascii="宋体" w:hAnsi="宋体" w:cs="宋体"/>
                <w:bCs/>
                <w:color w:val="000000" w:themeColor="text1"/>
                <w:sz w:val="24"/>
                <w:szCs w:val="21"/>
                <w14:textFill>
                  <w14:solidFill>
                    <w14:schemeClr w14:val="tx1"/>
                  </w14:solidFill>
                </w14:textFill>
              </w:rPr>
            </w:pPr>
          </w:p>
        </w:tc>
        <w:tc>
          <w:tcPr>
            <w:tcW w:w="2224" w:type="dxa"/>
          </w:tcPr>
          <w:p w14:paraId="4B2F90FA">
            <w:pPr>
              <w:spacing w:line="500" w:lineRule="exact"/>
              <w:jc w:val="center"/>
              <w:rPr>
                <w:rFonts w:ascii="宋体" w:hAnsi="宋体" w:cs="宋体"/>
                <w:bCs/>
                <w:color w:val="000000" w:themeColor="text1"/>
                <w:sz w:val="24"/>
                <w:szCs w:val="21"/>
                <w14:textFill>
                  <w14:solidFill>
                    <w14:schemeClr w14:val="tx1"/>
                  </w14:solidFill>
                </w14:textFill>
              </w:rPr>
            </w:pPr>
          </w:p>
        </w:tc>
        <w:tc>
          <w:tcPr>
            <w:tcW w:w="851" w:type="dxa"/>
          </w:tcPr>
          <w:p w14:paraId="4B427CA1">
            <w:pPr>
              <w:spacing w:line="500" w:lineRule="exact"/>
              <w:jc w:val="center"/>
              <w:rPr>
                <w:rFonts w:ascii="宋体" w:hAnsi="宋体" w:cs="宋体"/>
                <w:bCs/>
                <w:color w:val="000000" w:themeColor="text1"/>
                <w:sz w:val="24"/>
                <w:szCs w:val="21"/>
                <w14:textFill>
                  <w14:solidFill>
                    <w14:schemeClr w14:val="tx1"/>
                  </w14:solidFill>
                </w14:textFill>
              </w:rPr>
            </w:pPr>
          </w:p>
        </w:tc>
        <w:tc>
          <w:tcPr>
            <w:tcW w:w="958" w:type="dxa"/>
          </w:tcPr>
          <w:p w14:paraId="2305ACD2">
            <w:pPr>
              <w:spacing w:line="500" w:lineRule="exact"/>
              <w:jc w:val="center"/>
              <w:rPr>
                <w:rFonts w:ascii="宋体" w:hAnsi="宋体" w:cs="宋体"/>
                <w:bCs/>
                <w:color w:val="000000" w:themeColor="text1"/>
                <w:sz w:val="24"/>
                <w:szCs w:val="21"/>
                <w14:textFill>
                  <w14:solidFill>
                    <w14:schemeClr w14:val="tx1"/>
                  </w14:solidFill>
                </w14:textFill>
              </w:rPr>
            </w:pPr>
          </w:p>
        </w:tc>
        <w:tc>
          <w:tcPr>
            <w:tcW w:w="1180" w:type="dxa"/>
          </w:tcPr>
          <w:p w14:paraId="5B9D8916">
            <w:pPr>
              <w:spacing w:line="500" w:lineRule="exact"/>
              <w:jc w:val="center"/>
              <w:rPr>
                <w:rFonts w:ascii="宋体" w:hAnsi="宋体" w:cs="宋体"/>
                <w:bCs/>
                <w:color w:val="000000" w:themeColor="text1"/>
                <w:sz w:val="24"/>
                <w:szCs w:val="21"/>
                <w14:textFill>
                  <w14:solidFill>
                    <w14:schemeClr w14:val="tx1"/>
                  </w14:solidFill>
                </w14:textFill>
              </w:rPr>
            </w:pPr>
          </w:p>
        </w:tc>
      </w:tr>
      <w:tr w14:paraId="006A4A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2474" w:type="dxa"/>
            <w:gridSpan w:val="2"/>
          </w:tcPr>
          <w:p w14:paraId="4109F4D7">
            <w:pPr>
              <w:spacing w:line="500" w:lineRule="exact"/>
              <w:jc w:val="center"/>
              <w:rPr>
                <w:rFonts w:ascii="宋体" w:hAnsi="宋体" w:cs="宋体"/>
                <w:bCs/>
                <w:color w:val="000000" w:themeColor="text1"/>
                <w:sz w:val="24"/>
                <w:szCs w:val="21"/>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总价（元）</w:t>
            </w:r>
          </w:p>
        </w:tc>
        <w:tc>
          <w:tcPr>
            <w:tcW w:w="6702" w:type="dxa"/>
            <w:gridSpan w:val="5"/>
          </w:tcPr>
          <w:p w14:paraId="0D343A96">
            <w:pPr>
              <w:spacing w:line="500" w:lineRule="exact"/>
              <w:jc w:val="center"/>
              <w:rPr>
                <w:rFonts w:ascii="宋体" w:hAnsi="宋体" w:cs="宋体"/>
                <w:bCs/>
                <w:color w:val="000000" w:themeColor="text1"/>
                <w:sz w:val="24"/>
                <w:szCs w:val="21"/>
                <w14:textFill>
                  <w14:solidFill>
                    <w14:schemeClr w14:val="tx1"/>
                  </w14:solidFill>
                </w14:textFill>
              </w:rPr>
            </w:pPr>
          </w:p>
        </w:tc>
      </w:tr>
    </w:tbl>
    <w:p w14:paraId="1A25F811">
      <w:pPr>
        <w:spacing w:line="500" w:lineRule="exact"/>
        <w:rPr>
          <w:rFonts w:ascii="宋体" w:hAnsi="宋体" w:cs="宋体"/>
          <w:bCs/>
          <w:color w:val="000000" w:themeColor="text1"/>
          <w:sz w:val="24"/>
          <w:szCs w:val="21"/>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附注：</w:t>
      </w:r>
    </w:p>
    <w:p w14:paraId="5CE2825A">
      <w:pPr>
        <w:spacing w:line="500" w:lineRule="exact"/>
        <w:rPr>
          <w:rFonts w:ascii="宋体" w:hAnsi="宋体" w:cs="宋体"/>
          <w:bCs/>
          <w:color w:val="000000" w:themeColor="text1"/>
          <w:sz w:val="24"/>
          <w:szCs w:val="21"/>
          <w:lang w:eastAsia="zh-CN"/>
          <w14:textFill>
            <w14:solidFill>
              <w14:schemeClr w14:val="tx1"/>
            </w14:solidFill>
          </w14:textFill>
        </w:rPr>
      </w:pPr>
      <w:r>
        <w:rPr>
          <w:rFonts w:hint="eastAsia" w:ascii="宋体" w:hAnsi="宋体" w:cs="宋体"/>
          <w:bCs/>
          <w:color w:val="000000" w:themeColor="text1"/>
          <w:sz w:val="24"/>
          <w:szCs w:val="21"/>
          <w:lang w:eastAsia="zh-CN"/>
          <w14:textFill>
            <w14:solidFill>
              <w14:schemeClr w14:val="tx1"/>
            </w14:solidFill>
          </w14:textFill>
        </w:rPr>
        <w:t>1、环境标志产品是指列入财政部、生态环境部制定的《环境标志产品政府采购品目清单》，且经过认证的环境标志产品；</w:t>
      </w:r>
    </w:p>
    <w:p w14:paraId="3B2CC4EC">
      <w:pPr>
        <w:spacing w:line="500" w:lineRule="exact"/>
        <w:rPr>
          <w:rFonts w:ascii="宋体" w:hAnsi="宋体" w:cs="宋体"/>
          <w:bCs/>
          <w:color w:val="000000" w:themeColor="text1"/>
          <w:sz w:val="24"/>
          <w:szCs w:val="21"/>
          <w:lang w:eastAsia="zh-CN"/>
          <w14:textFill>
            <w14:solidFill>
              <w14:schemeClr w14:val="tx1"/>
            </w14:solidFill>
          </w14:textFill>
        </w:rPr>
      </w:pPr>
      <w:r>
        <w:rPr>
          <w:rFonts w:hint="eastAsia" w:ascii="宋体" w:hAnsi="宋体" w:cs="宋体"/>
          <w:bCs/>
          <w:color w:val="000000" w:themeColor="text1"/>
          <w:sz w:val="24"/>
          <w:szCs w:val="21"/>
          <w:lang w:eastAsia="zh-CN"/>
          <w14:textFill>
            <w14:solidFill>
              <w14:schemeClr w14:val="tx1"/>
            </w14:solidFill>
          </w14:textFill>
        </w:rPr>
        <w:t>2、响应文件须附所报产品的有效期内的“ 中国环境标志产品认证证书 ”原件的彩色扫描件，否则评委不予认定；</w:t>
      </w:r>
    </w:p>
    <w:p w14:paraId="48844C56">
      <w:pPr>
        <w:spacing w:line="500" w:lineRule="exact"/>
        <w:rPr>
          <w:rFonts w:ascii="宋体" w:hAnsi="宋体" w:cs="宋体"/>
          <w:bCs/>
          <w:color w:val="000000" w:themeColor="text1"/>
          <w:sz w:val="24"/>
          <w:szCs w:val="21"/>
          <w:lang w:eastAsia="zh-CN"/>
          <w14:textFill>
            <w14:solidFill>
              <w14:schemeClr w14:val="tx1"/>
            </w14:solidFill>
          </w14:textFill>
        </w:rPr>
      </w:pPr>
      <w:r>
        <w:rPr>
          <w:rFonts w:hint="eastAsia" w:ascii="宋体" w:hAnsi="宋体" w:cs="宋体"/>
          <w:bCs/>
          <w:color w:val="000000" w:themeColor="text1"/>
          <w:sz w:val="24"/>
          <w:szCs w:val="21"/>
          <w:lang w:eastAsia="zh-CN"/>
          <w14:textFill>
            <w14:solidFill>
              <w14:schemeClr w14:val="tx1"/>
            </w14:solidFill>
          </w14:textFill>
        </w:rPr>
        <w:t>3、环境标志产品的认定依据《环境标志产品政府采购品目清单》，不在《环境标志产品政府采购品目清单》内的产品不享受政府采购价格折扣或加分；</w:t>
      </w:r>
    </w:p>
    <w:p w14:paraId="33665E60">
      <w:pPr>
        <w:spacing w:line="500" w:lineRule="exact"/>
        <w:rPr>
          <w:rFonts w:ascii="宋体" w:hAnsi="宋体" w:cs="宋体"/>
          <w:bCs/>
          <w:color w:val="000000" w:themeColor="text1"/>
          <w:sz w:val="24"/>
          <w:szCs w:val="21"/>
          <w:lang w:eastAsia="zh-CN"/>
          <w14:textFill>
            <w14:solidFill>
              <w14:schemeClr w14:val="tx1"/>
            </w14:solidFill>
          </w14:textFill>
        </w:rPr>
      </w:pPr>
      <w:r>
        <w:rPr>
          <w:rFonts w:hint="eastAsia" w:ascii="宋体" w:hAnsi="宋体" w:cs="宋体"/>
          <w:bCs/>
          <w:color w:val="000000" w:themeColor="text1"/>
          <w:sz w:val="24"/>
          <w:szCs w:val="21"/>
          <w:lang w:eastAsia="zh-CN"/>
          <w14:textFill>
            <w14:solidFill>
              <w14:schemeClr w14:val="tx1"/>
            </w14:solidFill>
          </w14:textFill>
        </w:rPr>
        <w:t>4、采购中涉及环境标志产品时必须填写本表，否则评委不予认定；</w:t>
      </w:r>
    </w:p>
    <w:p w14:paraId="0C444DB0">
      <w:pPr>
        <w:spacing w:line="500" w:lineRule="exact"/>
        <w:rPr>
          <w:rFonts w:ascii="宋体" w:hAnsi="宋体" w:cs="宋体"/>
          <w:bCs/>
          <w:color w:val="000000" w:themeColor="text1"/>
          <w:sz w:val="24"/>
          <w:szCs w:val="21"/>
          <w:lang w:eastAsia="zh-CN"/>
          <w14:textFill>
            <w14:solidFill>
              <w14:schemeClr w14:val="tx1"/>
            </w14:solidFill>
          </w14:textFill>
        </w:rPr>
      </w:pPr>
      <w:r>
        <w:rPr>
          <w:rFonts w:hint="eastAsia" w:ascii="宋体" w:hAnsi="宋体" w:cs="宋体"/>
          <w:bCs/>
          <w:color w:val="000000" w:themeColor="text1"/>
          <w:sz w:val="24"/>
          <w:szCs w:val="21"/>
          <w:lang w:eastAsia="zh-CN"/>
          <w14:textFill>
            <w14:solidFill>
              <w14:schemeClr w14:val="tx1"/>
            </w14:solidFill>
          </w14:textFill>
        </w:rPr>
        <w:t>5、本表内必须全部为优先采购的环境标志产品，否则将不享受环境标志产品评审价格折扣或加分。</w:t>
      </w:r>
    </w:p>
    <w:p w14:paraId="2133EFD3">
      <w:pPr>
        <w:spacing w:line="500" w:lineRule="exact"/>
        <w:jc w:val="center"/>
        <w:rPr>
          <w:rFonts w:ascii="宋体" w:hAnsi="宋体" w:cs="宋体"/>
          <w:bCs/>
          <w:color w:val="000000" w:themeColor="text1"/>
          <w:sz w:val="24"/>
          <w:szCs w:val="21"/>
          <w:lang w:eastAsia="zh-CN"/>
          <w14:textFill>
            <w14:solidFill>
              <w14:schemeClr w14:val="tx1"/>
            </w14:solidFill>
          </w14:textFill>
        </w:rPr>
      </w:pPr>
      <w:r>
        <w:rPr>
          <w:rFonts w:hint="eastAsia" w:ascii="宋体" w:hAnsi="宋体" w:cs="宋体"/>
          <w:bCs/>
          <w:color w:val="000000" w:themeColor="text1"/>
          <w:sz w:val="24"/>
          <w:szCs w:val="21"/>
          <w:lang w:eastAsia="zh-CN"/>
          <w14:textFill>
            <w14:solidFill>
              <w14:schemeClr w14:val="tx1"/>
            </w14:solidFill>
          </w14:textFill>
        </w:rPr>
        <w:t xml:space="preserve">供应商名称（公章）：                </w:t>
      </w:r>
    </w:p>
    <w:p w14:paraId="51CC4BD3">
      <w:pPr>
        <w:spacing w:line="500" w:lineRule="exact"/>
        <w:jc w:val="center"/>
        <w:rPr>
          <w:rFonts w:ascii="宋体" w:hAnsi="宋体" w:cs="宋体"/>
          <w:bCs/>
          <w:color w:val="000000" w:themeColor="text1"/>
          <w:sz w:val="24"/>
          <w:szCs w:val="21"/>
          <w:lang w:eastAsia="zh-CN"/>
          <w14:textFill>
            <w14:solidFill>
              <w14:schemeClr w14:val="tx1"/>
            </w14:solidFill>
          </w14:textFill>
        </w:rPr>
      </w:pPr>
      <w:r>
        <w:rPr>
          <w:rFonts w:hint="eastAsia" w:ascii="宋体" w:hAnsi="宋体" w:cs="宋体"/>
          <w:bCs/>
          <w:color w:val="000000" w:themeColor="text1"/>
          <w:sz w:val="24"/>
          <w:szCs w:val="21"/>
          <w:lang w:eastAsia="zh-CN"/>
          <w14:textFill>
            <w14:solidFill>
              <w14:schemeClr w14:val="tx1"/>
            </w14:solidFill>
          </w14:textFill>
        </w:rPr>
        <w:t>日 期：   年    月    日</w:t>
      </w:r>
    </w:p>
    <w:p w14:paraId="3C41FB61">
      <w:pPr>
        <w:spacing w:line="500" w:lineRule="exact"/>
        <w:jc w:val="center"/>
        <w:rPr>
          <w:rFonts w:ascii="宋体" w:hAnsi="宋体" w:cs="宋体"/>
          <w:bCs/>
          <w:color w:val="000000" w:themeColor="text1"/>
          <w:sz w:val="24"/>
          <w:szCs w:val="21"/>
          <w:lang w:eastAsia="zh-CN"/>
          <w14:textFill>
            <w14:solidFill>
              <w14:schemeClr w14:val="tx1"/>
            </w14:solidFill>
          </w14:textFill>
        </w:rPr>
        <w:sectPr>
          <w:headerReference r:id="rId7" w:type="default"/>
          <w:footerReference r:id="rId8" w:type="default"/>
          <w:pgSz w:w="11907" w:h="16839"/>
          <w:pgMar w:top="1498" w:right="1361" w:bottom="1207" w:left="1363" w:header="803" w:footer="981" w:gutter="0"/>
          <w:cols w:space="720" w:num="1"/>
        </w:sectPr>
      </w:pPr>
    </w:p>
    <w:p w14:paraId="5BEA47FE">
      <w:pPr>
        <w:spacing w:line="400" w:lineRule="atLeast"/>
        <w:ind w:left="-189" w:leftChars="-86" w:firstLine="357" w:firstLineChars="148"/>
        <w:jc w:val="center"/>
        <w:rPr>
          <w:rFonts w:ascii="宋体" w:hAnsi="宋体"/>
          <w:b/>
          <w:bCs/>
          <w:color w:val="000000" w:themeColor="text1"/>
          <w:sz w:val="24"/>
          <w:szCs w:val="24"/>
          <w:lang w:eastAsia="zh-CN"/>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t>七、承诺书</w:t>
      </w:r>
    </w:p>
    <w:p w14:paraId="48BDD3A3">
      <w:pPr>
        <w:spacing w:line="400" w:lineRule="atLeast"/>
        <w:ind w:left="-189" w:leftChars="-86" w:firstLine="355" w:firstLineChars="148"/>
        <w:jc w:val="center"/>
        <w:rPr>
          <w:rFonts w:ascii="宋体" w:hAnsi="宋体"/>
          <w:color w:val="000000" w:themeColor="text1"/>
          <w:sz w:val="24"/>
          <w:szCs w:val="24"/>
          <w:lang w:eastAsia="zh-CN"/>
          <w14:textFill>
            <w14:solidFill>
              <w14:schemeClr w14:val="tx1"/>
            </w14:solidFill>
          </w14:textFill>
        </w:rPr>
      </w:pPr>
      <w:r>
        <w:rPr>
          <w:rFonts w:ascii="宋体" w:hAnsi="宋体"/>
          <w:color w:val="000000" w:themeColor="text1"/>
          <w:sz w:val="24"/>
          <w:szCs w:val="24"/>
          <w:lang w:eastAsia="zh-CN"/>
          <w14:textFill>
            <w14:solidFill>
              <w14:schemeClr w14:val="tx1"/>
            </w14:solidFill>
          </w14:textFill>
        </w:rPr>
        <w:t>项目经理无在建承诺书</w:t>
      </w:r>
    </w:p>
    <w:p w14:paraId="42B5B2A5">
      <w:pPr>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致：（采购人名称）</w:t>
      </w:r>
    </w:p>
    <w:p w14:paraId="310EE456">
      <w:pPr>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我方在此声明，我方拟派往（项目名称）（以下简称“本工程”）的项目经理（项目经理姓名）现阶段没有担任任何在施建设工程项目的项目经理。</w:t>
      </w:r>
    </w:p>
    <w:p w14:paraId="74B1AE5C">
      <w:pPr>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我方保证上述信息的真实和准确，并愿意承担因我方就此弄虚作假所引起的一切法律后果。</w:t>
      </w:r>
    </w:p>
    <w:p w14:paraId="0136CC86">
      <w:pPr>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特此承诺！</w:t>
      </w:r>
    </w:p>
    <w:p w14:paraId="411C9D31">
      <w:pPr>
        <w:ind w:firstLine="480" w:firstLineChars="200"/>
        <w:jc w:val="righ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供应商名称（加盖公章）：</w:t>
      </w:r>
    </w:p>
    <w:p w14:paraId="0650F7FB">
      <w:pPr>
        <w:ind w:firstLine="480" w:firstLineChars="200"/>
        <w:jc w:val="righ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法定代表人或委托代理人（签字或盖章）：</w:t>
      </w:r>
    </w:p>
    <w:p w14:paraId="53229724">
      <w:pPr>
        <w:ind w:firstLine="480" w:firstLineChars="200"/>
        <w:jc w:val="righ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年 月 日</w:t>
      </w:r>
    </w:p>
    <w:p w14:paraId="3ED8A214">
      <w:pPr>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p>
    <w:p w14:paraId="7C9A6FAC">
      <w:pPr>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p>
    <w:p w14:paraId="1F694901">
      <w:pPr>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按采购文件规定格式填写并签字盖章后，上传至电子标书系统中。</w:t>
      </w:r>
    </w:p>
    <w:p w14:paraId="187CD115">
      <w:pPr>
        <w:rPr>
          <w:rFonts w:ascii="宋体" w:hAnsi="宋体"/>
          <w:color w:val="000000" w:themeColor="text1"/>
          <w:sz w:val="32"/>
          <w:szCs w:val="32"/>
          <w:lang w:eastAsia="zh-CN"/>
          <w14:textFill>
            <w14:solidFill>
              <w14:schemeClr w14:val="tx1"/>
            </w14:solidFill>
          </w14:textFill>
        </w:rPr>
      </w:pPr>
      <w:r>
        <w:rPr>
          <w:rFonts w:hint="eastAsia" w:ascii="宋体" w:hAnsi="宋体"/>
          <w:color w:val="000000" w:themeColor="text1"/>
          <w:sz w:val="32"/>
          <w:szCs w:val="32"/>
          <w:lang w:eastAsia="zh-CN"/>
          <w14:textFill>
            <w14:solidFill>
              <w14:schemeClr w14:val="tx1"/>
            </w14:solidFill>
          </w14:textFill>
        </w:rPr>
        <w:br w:type="page"/>
      </w:r>
    </w:p>
    <w:p w14:paraId="2C4AF954">
      <w:pPr>
        <w:pStyle w:val="44"/>
        <w:rPr>
          <w:rFonts w:ascii="宋体" w:hAnsi="宋体"/>
          <w:bCs w:val="0"/>
          <w:color w:val="000000" w:themeColor="text1"/>
          <w:sz w:val="24"/>
          <w:szCs w:val="24"/>
          <w14:textFill>
            <w14:solidFill>
              <w14:schemeClr w14:val="tx1"/>
            </w14:solidFill>
          </w14:textFill>
        </w:rPr>
      </w:pPr>
      <w:r>
        <w:rPr>
          <w:rFonts w:hint="eastAsia" w:ascii="宋体" w:hAnsi="宋体"/>
          <w:bCs w:val="0"/>
          <w:color w:val="000000" w:themeColor="text1"/>
          <w:sz w:val="24"/>
          <w:szCs w:val="24"/>
          <w14:textFill>
            <w14:solidFill>
              <w14:schemeClr w14:val="tx1"/>
            </w14:solidFill>
          </w14:textFill>
        </w:rPr>
        <w:t>八、项目管理机构</w:t>
      </w:r>
    </w:p>
    <w:p w14:paraId="6E927F95">
      <w:pPr>
        <w:rPr>
          <w:rFonts w:ascii="宋体" w:hAnsi="宋体" w:cs="宋体"/>
          <w:b/>
          <w:bCs/>
          <w:color w:val="000000" w:themeColor="text1"/>
          <w:szCs w:val="21"/>
          <w:lang w:eastAsia="zh-CN"/>
          <w14:textFill>
            <w14:solidFill>
              <w14:schemeClr w14:val="tx1"/>
            </w14:solidFill>
          </w14:textFill>
        </w:rPr>
      </w:pPr>
      <w:r>
        <w:rPr>
          <w:rFonts w:hint="eastAsia" w:ascii="宋体" w:hAnsi="宋体" w:cs="宋体"/>
          <w:b/>
          <w:bCs/>
          <w:color w:val="000000" w:themeColor="text1"/>
          <w:szCs w:val="21"/>
          <w:lang w:eastAsia="zh-CN"/>
          <w14:textFill>
            <w14:solidFill>
              <w14:schemeClr w14:val="tx1"/>
            </w14:solidFill>
          </w14:textFill>
        </w:rPr>
        <w:t>（一）项目管理机构组成表</w:t>
      </w:r>
    </w:p>
    <w:p w14:paraId="6BF9ED98">
      <w:pPr>
        <w:jc w:val="center"/>
        <w:rPr>
          <w:rFonts w:ascii="宋体" w:hAnsi="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从业人员组成表</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773"/>
        <w:gridCol w:w="773"/>
        <w:gridCol w:w="1237"/>
        <w:gridCol w:w="840"/>
        <w:gridCol w:w="858"/>
        <w:gridCol w:w="925"/>
        <w:gridCol w:w="2333"/>
        <w:gridCol w:w="773"/>
      </w:tblGrid>
      <w:tr w14:paraId="225C2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2" w:type="dxa"/>
            <w:vMerge w:val="restart"/>
            <w:vAlign w:val="center"/>
          </w:tcPr>
          <w:p w14:paraId="7FFD1912">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职务</w:t>
            </w:r>
          </w:p>
        </w:tc>
        <w:tc>
          <w:tcPr>
            <w:tcW w:w="773" w:type="dxa"/>
            <w:vMerge w:val="restart"/>
            <w:vAlign w:val="center"/>
          </w:tcPr>
          <w:p w14:paraId="3E98374B">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姓名</w:t>
            </w:r>
          </w:p>
        </w:tc>
        <w:tc>
          <w:tcPr>
            <w:tcW w:w="773" w:type="dxa"/>
            <w:vMerge w:val="restart"/>
            <w:vAlign w:val="center"/>
          </w:tcPr>
          <w:p w14:paraId="3A2BBB80">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职称</w:t>
            </w:r>
          </w:p>
        </w:tc>
        <w:tc>
          <w:tcPr>
            <w:tcW w:w="6193" w:type="dxa"/>
            <w:gridSpan w:val="5"/>
            <w:vAlign w:val="center"/>
          </w:tcPr>
          <w:p w14:paraId="2F063556">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执业或职业资格证明</w:t>
            </w:r>
          </w:p>
        </w:tc>
        <w:tc>
          <w:tcPr>
            <w:tcW w:w="773" w:type="dxa"/>
            <w:vMerge w:val="restart"/>
            <w:vAlign w:val="center"/>
          </w:tcPr>
          <w:p w14:paraId="528ABF19">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备注</w:t>
            </w:r>
          </w:p>
        </w:tc>
      </w:tr>
      <w:tr w14:paraId="15D0B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2" w:type="dxa"/>
            <w:vMerge w:val="continue"/>
            <w:vAlign w:val="center"/>
          </w:tcPr>
          <w:p w14:paraId="1622FB02">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773" w:type="dxa"/>
            <w:vMerge w:val="continue"/>
            <w:vAlign w:val="center"/>
          </w:tcPr>
          <w:p w14:paraId="787CF05E">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773" w:type="dxa"/>
            <w:vMerge w:val="continue"/>
            <w:vAlign w:val="center"/>
          </w:tcPr>
          <w:p w14:paraId="2D4C0E01">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237" w:type="dxa"/>
            <w:vAlign w:val="center"/>
          </w:tcPr>
          <w:p w14:paraId="4401A59E">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证书名称</w:t>
            </w:r>
          </w:p>
        </w:tc>
        <w:tc>
          <w:tcPr>
            <w:tcW w:w="840" w:type="dxa"/>
            <w:vAlign w:val="center"/>
          </w:tcPr>
          <w:p w14:paraId="21E92A31">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级别</w:t>
            </w:r>
          </w:p>
        </w:tc>
        <w:tc>
          <w:tcPr>
            <w:tcW w:w="858" w:type="dxa"/>
            <w:vAlign w:val="center"/>
          </w:tcPr>
          <w:p w14:paraId="256DAEFA">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证号</w:t>
            </w:r>
          </w:p>
        </w:tc>
        <w:tc>
          <w:tcPr>
            <w:tcW w:w="925" w:type="dxa"/>
            <w:vAlign w:val="center"/>
          </w:tcPr>
          <w:p w14:paraId="416B0516">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专业</w:t>
            </w:r>
          </w:p>
        </w:tc>
        <w:tc>
          <w:tcPr>
            <w:tcW w:w="2333" w:type="dxa"/>
            <w:vAlign w:val="center"/>
          </w:tcPr>
          <w:p w14:paraId="6C6DD1F5">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养老保险</w:t>
            </w:r>
          </w:p>
        </w:tc>
        <w:tc>
          <w:tcPr>
            <w:tcW w:w="773" w:type="dxa"/>
            <w:vMerge w:val="continue"/>
            <w:vAlign w:val="center"/>
          </w:tcPr>
          <w:p w14:paraId="237934F8">
            <w:pPr>
              <w:spacing w:line="240" w:lineRule="auto"/>
              <w:jc w:val="center"/>
              <w:rPr>
                <w:rFonts w:ascii="宋体" w:hAnsi="宋体" w:eastAsia="宋体" w:cs="宋体"/>
                <w:color w:val="000000" w:themeColor="text1"/>
                <w:sz w:val="24"/>
                <w:szCs w:val="24"/>
                <w14:textFill>
                  <w14:solidFill>
                    <w14:schemeClr w14:val="tx1"/>
                  </w14:solidFill>
                </w14:textFill>
              </w:rPr>
            </w:pPr>
          </w:p>
        </w:tc>
      </w:tr>
      <w:tr w14:paraId="2D91F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2" w:type="dxa"/>
            <w:vAlign w:val="center"/>
          </w:tcPr>
          <w:p w14:paraId="50506A97">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773" w:type="dxa"/>
            <w:vAlign w:val="center"/>
          </w:tcPr>
          <w:p w14:paraId="08699028">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773" w:type="dxa"/>
            <w:vAlign w:val="center"/>
          </w:tcPr>
          <w:p w14:paraId="39E7D06B">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237" w:type="dxa"/>
            <w:vAlign w:val="center"/>
          </w:tcPr>
          <w:p w14:paraId="0623B3B1">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840" w:type="dxa"/>
            <w:vAlign w:val="center"/>
          </w:tcPr>
          <w:p w14:paraId="66C2C5CF">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858" w:type="dxa"/>
            <w:vAlign w:val="center"/>
          </w:tcPr>
          <w:p w14:paraId="7DC694DB">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925" w:type="dxa"/>
            <w:vAlign w:val="center"/>
          </w:tcPr>
          <w:p w14:paraId="2CF014E4">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2333" w:type="dxa"/>
            <w:vAlign w:val="center"/>
          </w:tcPr>
          <w:p w14:paraId="0051F8E3">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773" w:type="dxa"/>
            <w:vAlign w:val="center"/>
          </w:tcPr>
          <w:p w14:paraId="49822A38">
            <w:pPr>
              <w:spacing w:line="240" w:lineRule="auto"/>
              <w:jc w:val="center"/>
              <w:rPr>
                <w:rFonts w:ascii="宋体" w:hAnsi="宋体" w:eastAsia="宋体" w:cs="宋体"/>
                <w:color w:val="000000" w:themeColor="text1"/>
                <w:sz w:val="24"/>
                <w:szCs w:val="24"/>
                <w14:textFill>
                  <w14:solidFill>
                    <w14:schemeClr w14:val="tx1"/>
                  </w14:solidFill>
                </w14:textFill>
              </w:rPr>
            </w:pPr>
          </w:p>
        </w:tc>
      </w:tr>
      <w:tr w14:paraId="1C26C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2" w:type="dxa"/>
            <w:vAlign w:val="center"/>
          </w:tcPr>
          <w:p w14:paraId="465347E8">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773" w:type="dxa"/>
            <w:vAlign w:val="center"/>
          </w:tcPr>
          <w:p w14:paraId="47849D7D">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773" w:type="dxa"/>
            <w:vAlign w:val="center"/>
          </w:tcPr>
          <w:p w14:paraId="4FC923BF">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237" w:type="dxa"/>
            <w:vAlign w:val="center"/>
          </w:tcPr>
          <w:p w14:paraId="616A7234">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840" w:type="dxa"/>
            <w:vAlign w:val="center"/>
          </w:tcPr>
          <w:p w14:paraId="12653FAF">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858" w:type="dxa"/>
            <w:vAlign w:val="center"/>
          </w:tcPr>
          <w:p w14:paraId="455BD3DC">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925" w:type="dxa"/>
            <w:vAlign w:val="center"/>
          </w:tcPr>
          <w:p w14:paraId="4B026A08">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2333" w:type="dxa"/>
            <w:vAlign w:val="center"/>
          </w:tcPr>
          <w:p w14:paraId="351FD5E2">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773" w:type="dxa"/>
            <w:vAlign w:val="center"/>
          </w:tcPr>
          <w:p w14:paraId="6C7DBC54">
            <w:pPr>
              <w:spacing w:line="240" w:lineRule="auto"/>
              <w:jc w:val="center"/>
              <w:rPr>
                <w:rFonts w:ascii="宋体" w:hAnsi="宋体" w:eastAsia="宋体" w:cs="宋体"/>
                <w:color w:val="000000" w:themeColor="text1"/>
                <w:sz w:val="24"/>
                <w:szCs w:val="24"/>
                <w14:textFill>
                  <w14:solidFill>
                    <w14:schemeClr w14:val="tx1"/>
                  </w14:solidFill>
                </w14:textFill>
              </w:rPr>
            </w:pPr>
          </w:p>
        </w:tc>
      </w:tr>
      <w:tr w14:paraId="662E4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2" w:type="dxa"/>
            <w:vAlign w:val="center"/>
          </w:tcPr>
          <w:p w14:paraId="518B9EB5">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773" w:type="dxa"/>
            <w:vAlign w:val="center"/>
          </w:tcPr>
          <w:p w14:paraId="14C2A065">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773" w:type="dxa"/>
            <w:vAlign w:val="center"/>
          </w:tcPr>
          <w:p w14:paraId="097B342A">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237" w:type="dxa"/>
            <w:vAlign w:val="center"/>
          </w:tcPr>
          <w:p w14:paraId="200C8EC1">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840" w:type="dxa"/>
            <w:vAlign w:val="center"/>
          </w:tcPr>
          <w:p w14:paraId="53DFBA6F">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858" w:type="dxa"/>
            <w:vAlign w:val="center"/>
          </w:tcPr>
          <w:p w14:paraId="6D05E5A0">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925" w:type="dxa"/>
            <w:vAlign w:val="center"/>
          </w:tcPr>
          <w:p w14:paraId="50CEC174">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2333" w:type="dxa"/>
            <w:vAlign w:val="center"/>
          </w:tcPr>
          <w:p w14:paraId="58BE9410">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773" w:type="dxa"/>
            <w:vAlign w:val="center"/>
          </w:tcPr>
          <w:p w14:paraId="64CFE900">
            <w:pPr>
              <w:spacing w:line="240" w:lineRule="auto"/>
              <w:jc w:val="center"/>
              <w:rPr>
                <w:rFonts w:ascii="宋体" w:hAnsi="宋体" w:eastAsia="宋体" w:cs="宋体"/>
                <w:color w:val="000000" w:themeColor="text1"/>
                <w:sz w:val="24"/>
                <w:szCs w:val="24"/>
                <w14:textFill>
                  <w14:solidFill>
                    <w14:schemeClr w14:val="tx1"/>
                  </w14:solidFill>
                </w14:textFill>
              </w:rPr>
            </w:pPr>
          </w:p>
        </w:tc>
      </w:tr>
      <w:tr w14:paraId="40E1A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2" w:type="dxa"/>
            <w:vAlign w:val="center"/>
          </w:tcPr>
          <w:p w14:paraId="04724445">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773" w:type="dxa"/>
            <w:vAlign w:val="center"/>
          </w:tcPr>
          <w:p w14:paraId="62D5EEB1">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773" w:type="dxa"/>
            <w:vAlign w:val="center"/>
          </w:tcPr>
          <w:p w14:paraId="7BAE567D">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237" w:type="dxa"/>
            <w:vAlign w:val="center"/>
          </w:tcPr>
          <w:p w14:paraId="3D984BD1">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840" w:type="dxa"/>
            <w:vAlign w:val="center"/>
          </w:tcPr>
          <w:p w14:paraId="027FE1EE">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858" w:type="dxa"/>
            <w:vAlign w:val="center"/>
          </w:tcPr>
          <w:p w14:paraId="58A7F94B">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925" w:type="dxa"/>
            <w:vAlign w:val="center"/>
          </w:tcPr>
          <w:p w14:paraId="0F7BC22D">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2333" w:type="dxa"/>
            <w:vAlign w:val="center"/>
          </w:tcPr>
          <w:p w14:paraId="016DA550">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773" w:type="dxa"/>
            <w:vAlign w:val="center"/>
          </w:tcPr>
          <w:p w14:paraId="322C94E7">
            <w:pPr>
              <w:spacing w:line="240" w:lineRule="auto"/>
              <w:jc w:val="center"/>
              <w:rPr>
                <w:rFonts w:ascii="宋体" w:hAnsi="宋体" w:eastAsia="宋体" w:cs="宋体"/>
                <w:color w:val="000000" w:themeColor="text1"/>
                <w:sz w:val="24"/>
                <w:szCs w:val="24"/>
                <w14:textFill>
                  <w14:solidFill>
                    <w14:schemeClr w14:val="tx1"/>
                  </w14:solidFill>
                </w14:textFill>
              </w:rPr>
            </w:pPr>
          </w:p>
        </w:tc>
      </w:tr>
      <w:tr w14:paraId="4BF0E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2" w:type="dxa"/>
            <w:vAlign w:val="center"/>
          </w:tcPr>
          <w:p w14:paraId="7C738E87">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773" w:type="dxa"/>
            <w:vAlign w:val="center"/>
          </w:tcPr>
          <w:p w14:paraId="44E1105C">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773" w:type="dxa"/>
            <w:vAlign w:val="center"/>
          </w:tcPr>
          <w:p w14:paraId="21C987A6">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237" w:type="dxa"/>
            <w:vAlign w:val="center"/>
          </w:tcPr>
          <w:p w14:paraId="508A19B1">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840" w:type="dxa"/>
            <w:vAlign w:val="center"/>
          </w:tcPr>
          <w:p w14:paraId="07AB3098">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858" w:type="dxa"/>
            <w:vAlign w:val="center"/>
          </w:tcPr>
          <w:p w14:paraId="3F5EE149">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925" w:type="dxa"/>
            <w:vAlign w:val="center"/>
          </w:tcPr>
          <w:p w14:paraId="28982DDC">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2333" w:type="dxa"/>
            <w:vAlign w:val="center"/>
          </w:tcPr>
          <w:p w14:paraId="27186B58">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773" w:type="dxa"/>
            <w:vAlign w:val="center"/>
          </w:tcPr>
          <w:p w14:paraId="4B8895C6">
            <w:pPr>
              <w:spacing w:line="240" w:lineRule="auto"/>
              <w:jc w:val="center"/>
              <w:rPr>
                <w:rFonts w:ascii="宋体" w:hAnsi="宋体" w:eastAsia="宋体" w:cs="宋体"/>
                <w:color w:val="000000" w:themeColor="text1"/>
                <w:sz w:val="24"/>
                <w:szCs w:val="24"/>
                <w14:textFill>
                  <w14:solidFill>
                    <w14:schemeClr w14:val="tx1"/>
                  </w14:solidFill>
                </w14:textFill>
              </w:rPr>
            </w:pPr>
          </w:p>
        </w:tc>
      </w:tr>
      <w:tr w14:paraId="0B27F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2" w:type="dxa"/>
            <w:vAlign w:val="center"/>
          </w:tcPr>
          <w:p w14:paraId="3581849B">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773" w:type="dxa"/>
            <w:vAlign w:val="center"/>
          </w:tcPr>
          <w:p w14:paraId="3689827E">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773" w:type="dxa"/>
            <w:vAlign w:val="center"/>
          </w:tcPr>
          <w:p w14:paraId="075E0819">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237" w:type="dxa"/>
            <w:vAlign w:val="center"/>
          </w:tcPr>
          <w:p w14:paraId="685D4255">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840" w:type="dxa"/>
            <w:vAlign w:val="center"/>
          </w:tcPr>
          <w:p w14:paraId="7042F42A">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858" w:type="dxa"/>
            <w:vAlign w:val="center"/>
          </w:tcPr>
          <w:p w14:paraId="51D997D0">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925" w:type="dxa"/>
            <w:vAlign w:val="center"/>
          </w:tcPr>
          <w:p w14:paraId="4FE4833B">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2333" w:type="dxa"/>
            <w:vAlign w:val="center"/>
          </w:tcPr>
          <w:p w14:paraId="1D421B29">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773" w:type="dxa"/>
            <w:vAlign w:val="center"/>
          </w:tcPr>
          <w:p w14:paraId="51BE10EC">
            <w:pPr>
              <w:spacing w:line="240" w:lineRule="auto"/>
              <w:jc w:val="center"/>
              <w:rPr>
                <w:rFonts w:ascii="宋体" w:hAnsi="宋体" w:eastAsia="宋体" w:cs="宋体"/>
                <w:color w:val="000000" w:themeColor="text1"/>
                <w:sz w:val="24"/>
                <w:szCs w:val="24"/>
                <w14:textFill>
                  <w14:solidFill>
                    <w14:schemeClr w14:val="tx1"/>
                  </w14:solidFill>
                </w14:textFill>
              </w:rPr>
            </w:pPr>
          </w:p>
        </w:tc>
      </w:tr>
      <w:tr w14:paraId="67EC5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2" w:type="dxa"/>
            <w:vAlign w:val="center"/>
          </w:tcPr>
          <w:p w14:paraId="51C3DDE8">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773" w:type="dxa"/>
            <w:vAlign w:val="center"/>
          </w:tcPr>
          <w:p w14:paraId="38C1087D">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773" w:type="dxa"/>
            <w:vAlign w:val="center"/>
          </w:tcPr>
          <w:p w14:paraId="360D9C30">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237" w:type="dxa"/>
            <w:vAlign w:val="center"/>
          </w:tcPr>
          <w:p w14:paraId="43579DF8">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840" w:type="dxa"/>
            <w:vAlign w:val="center"/>
          </w:tcPr>
          <w:p w14:paraId="137CDE2B">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858" w:type="dxa"/>
            <w:vAlign w:val="center"/>
          </w:tcPr>
          <w:p w14:paraId="73A64E63">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925" w:type="dxa"/>
            <w:vAlign w:val="center"/>
          </w:tcPr>
          <w:p w14:paraId="51D6BE76">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2333" w:type="dxa"/>
            <w:vAlign w:val="center"/>
          </w:tcPr>
          <w:p w14:paraId="00750848">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773" w:type="dxa"/>
            <w:vAlign w:val="center"/>
          </w:tcPr>
          <w:p w14:paraId="7C69F579">
            <w:pPr>
              <w:spacing w:line="240" w:lineRule="auto"/>
              <w:jc w:val="center"/>
              <w:rPr>
                <w:rFonts w:ascii="宋体" w:hAnsi="宋体" w:eastAsia="宋体" w:cs="宋体"/>
                <w:color w:val="000000" w:themeColor="text1"/>
                <w:sz w:val="24"/>
                <w:szCs w:val="24"/>
                <w14:textFill>
                  <w14:solidFill>
                    <w14:schemeClr w14:val="tx1"/>
                  </w14:solidFill>
                </w14:textFill>
              </w:rPr>
            </w:pPr>
          </w:p>
        </w:tc>
      </w:tr>
    </w:tbl>
    <w:p w14:paraId="74745F6E">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附：</w:t>
      </w:r>
    </w:p>
    <w:p w14:paraId="2108727F">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扫描件：</w:t>
      </w:r>
    </w:p>
    <w:p w14:paraId="357E9E37">
      <w:pPr>
        <w:pStyle w:val="44"/>
        <w:jc w:val="both"/>
        <w:rPr>
          <w:rFonts w:ascii="宋体" w:hAnsi="宋体"/>
          <w:bCs w:val="0"/>
          <w:color w:val="000000" w:themeColor="text1"/>
          <w:sz w:val="24"/>
          <w:szCs w:val="24"/>
          <w14:textFill>
            <w14:solidFill>
              <w14:schemeClr w14:val="tx1"/>
            </w14:solidFill>
          </w14:textFill>
        </w:rPr>
      </w:pPr>
    </w:p>
    <w:p w14:paraId="718D0970">
      <w:pPr>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br w:type="page"/>
      </w:r>
    </w:p>
    <w:p w14:paraId="0E751EDF">
      <w:pPr>
        <w:pStyle w:val="44"/>
        <w:jc w:val="both"/>
        <w:rPr>
          <w:rFonts w:ascii="宋体" w:hAnsi="宋体"/>
          <w:bCs w:val="0"/>
          <w:color w:val="000000" w:themeColor="text1"/>
          <w:sz w:val="24"/>
          <w:szCs w:val="24"/>
          <w14:textFill>
            <w14:solidFill>
              <w14:schemeClr w14:val="tx1"/>
            </w14:solidFill>
          </w14:textFill>
        </w:rPr>
      </w:pPr>
      <w:r>
        <w:rPr>
          <w:rFonts w:hint="eastAsia" w:ascii="宋体" w:hAnsi="宋体"/>
          <w:bCs w:val="0"/>
          <w:color w:val="000000" w:themeColor="text1"/>
          <w:sz w:val="24"/>
          <w:szCs w:val="24"/>
          <w14:textFill>
            <w14:solidFill>
              <w14:schemeClr w14:val="tx1"/>
            </w14:solidFill>
          </w14:textFill>
        </w:rPr>
        <w:t>（二）主要人员简历表</w:t>
      </w:r>
    </w:p>
    <w:p w14:paraId="66177AEB">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项目经理简历表</w:t>
      </w:r>
    </w:p>
    <w:p w14:paraId="7AD84719">
      <w:pPr>
        <w:ind w:firstLine="480"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项目经理应附建造师执业资格证书、注册证书、安全生产考核合格证书、身份证、职称证、学历证、养老保险原件扫描件及未担任其他在施建设工程项目项目经理的承诺书，管理过的项目业绩须附施工合同扫描件、中标通知书扫描件（或承发包备案登记表扫描件）、竣工验收报告扫描件。</w:t>
      </w:r>
      <w:r>
        <w:rPr>
          <w:rFonts w:hint="eastAsia" w:ascii="宋体" w:hAnsi="宋体" w:eastAsia="宋体" w:cs="宋体"/>
          <w:color w:val="000000" w:themeColor="text1"/>
          <w:sz w:val="24"/>
          <w:szCs w:val="24"/>
          <w14:textFill>
            <w14:solidFill>
              <w14:schemeClr w14:val="tx1"/>
            </w14:solidFill>
          </w14:textFill>
        </w:rPr>
        <w:t>项目限于以项目经理身份参与的项目。</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0"/>
        <w:gridCol w:w="1125"/>
        <w:gridCol w:w="1240"/>
        <w:gridCol w:w="1393"/>
        <w:gridCol w:w="2009"/>
        <w:gridCol w:w="2327"/>
      </w:tblGrid>
      <w:tr w14:paraId="760FE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90" w:type="dxa"/>
            <w:vAlign w:val="center"/>
          </w:tcPr>
          <w:p w14:paraId="74441B82">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姓名</w:t>
            </w:r>
          </w:p>
        </w:tc>
        <w:tc>
          <w:tcPr>
            <w:tcW w:w="1125" w:type="dxa"/>
            <w:vAlign w:val="center"/>
          </w:tcPr>
          <w:p w14:paraId="22AF19C9">
            <w:pPr>
              <w:jc w:val="center"/>
              <w:rPr>
                <w:rFonts w:ascii="宋体" w:hAnsi="宋体" w:eastAsia="宋体" w:cs="宋体"/>
                <w:color w:val="000000" w:themeColor="text1"/>
                <w:sz w:val="24"/>
                <w:szCs w:val="24"/>
                <w14:textFill>
                  <w14:solidFill>
                    <w14:schemeClr w14:val="tx1"/>
                  </w14:solidFill>
                </w14:textFill>
              </w:rPr>
            </w:pPr>
          </w:p>
        </w:tc>
        <w:tc>
          <w:tcPr>
            <w:tcW w:w="1240" w:type="dxa"/>
            <w:vAlign w:val="center"/>
          </w:tcPr>
          <w:p w14:paraId="3B17BD88">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年龄</w:t>
            </w:r>
          </w:p>
        </w:tc>
        <w:tc>
          <w:tcPr>
            <w:tcW w:w="1393" w:type="dxa"/>
            <w:vAlign w:val="center"/>
          </w:tcPr>
          <w:p w14:paraId="33EE283D">
            <w:pPr>
              <w:jc w:val="center"/>
              <w:rPr>
                <w:rFonts w:ascii="宋体" w:hAnsi="宋体" w:eastAsia="宋体" w:cs="宋体"/>
                <w:color w:val="000000" w:themeColor="text1"/>
                <w:sz w:val="24"/>
                <w:szCs w:val="24"/>
                <w14:textFill>
                  <w14:solidFill>
                    <w14:schemeClr w14:val="tx1"/>
                  </w14:solidFill>
                </w14:textFill>
              </w:rPr>
            </w:pPr>
          </w:p>
        </w:tc>
        <w:tc>
          <w:tcPr>
            <w:tcW w:w="2009" w:type="dxa"/>
            <w:vAlign w:val="center"/>
          </w:tcPr>
          <w:p w14:paraId="1E1E283A">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学历</w:t>
            </w:r>
          </w:p>
        </w:tc>
        <w:tc>
          <w:tcPr>
            <w:tcW w:w="2327" w:type="dxa"/>
            <w:vAlign w:val="center"/>
          </w:tcPr>
          <w:p w14:paraId="3D60AF6F">
            <w:pPr>
              <w:jc w:val="center"/>
              <w:rPr>
                <w:rFonts w:ascii="宋体" w:hAnsi="宋体" w:eastAsia="宋体" w:cs="宋体"/>
                <w:color w:val="000000" w:themeColor="text1"/>
                <w:sz w:val="24"/>
                <w:szCs w:val="24"/>
                <w14:textFill>
                  <w14:solidFill>
                    <w14:schemeClr w14:val="tx1"/>
                  </w14:solidFill>
                </w14:textFill>
              </w:rPr>
            </w:pPr>
          </w:p>
        </w:tc>
      </w:tr>
      <w:tr w14:paraId="6FF59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90" w:type="dxa"/>
            <w:vAlign w:val="center"/>
          </w:tcPr>
          <w:p w14:paraId="1971FAC5">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职称</w:t>
            </w:r>
          </w:p>
        </w:tc>
        <w:tc>
          <w:tcPr>
            <w:tcW w:w="1125" w:type="dxa"/>
            <w:vAlign w:val="center"/>
          </w:tcPr>
          <w:p w14:paraId="52DC3409">
            <w:pPr>
              <w:jc w:val="center"/>
              <w:rPr>
                <w:rFonts w:ascii="宋体" w:hAnsi="宋体" w:eastAsia="宋体" w:cs="宋体"/>
                <w:color w:val="000000" w:themeColor="text1"/>
                <w:sz w:val="24"/>
                <w:szCs w:val="24"/>
                <w14:textFill>
                  <w14:solidFill>
                    <w14:schemeClr w14:val="tx1"/>
                  </w14:solidFill>
                </w14:textFill>
              </w:rPr>
            </w:pPr>
          </w:p>
        </w:tc>
        <w:tc>
          <w:tcPr>
            <w:tcW w:w="1240" w:type="dxa"/>
            <w:vAlign w:val="center"/>
          </w:tcPr>
          <w:p w14:paraId="2B525EC0">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职务</w:t>
            </w:r>
          </w:p>
        </w:tc>
        <w:tc>
          <w:tcPr>
            <w:tcW w:w="1393" w:type="dxa"/>
            <w:vAlign w:val="center"/>
          </w:tcPr>
          <w:p w14:paraId="0C750033">
            <w:pPr>
              <w:jc w:val="center"/>
              <w:rPr>
                <w:rFonts w:ascii="宋体" w:hAnsi="宋体" w:eastAsia="宋体" w:cs="宋体"/>
                <w:color w:val="000000" w:themeColor="text1"/>
                <w:sz w:val="24"/>
                <w:szCs w:val="24"/>
                <w14:textFill>
                  <w14:solidFill>
                    <w14:schemeClr w14:val="tx1"/>
                  </w14:solidFill>
                </w14:textFill>
              </w:rPr>
            </w:pPr>
          </w:p>
        </w:tc>
        <w:tc>
          <w:tcPr>
            <w:tcW w:w="2009" w:type="dxa"/>
            <w:vAlign w:val="center"/>
          </w:tcPr>
          <w:p w14:paraId="7FC8DC9E">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拟在本工程任职</w:t>
            </w:r>
          </w:p>
        </w:tc>
        <w:tc>
          <w:tcPr>
            <w:tcW w:w="2327" w:type="dxa"/>
            <w:vAlign w:val="center"/>
          </w:tcPr>
          <w:p w14:paraId="72B4B2A0">
            <w:pPr>
              <w:jc w:val="center"/>
              <w:rPr>
                <w:rFonts w:ascii="宋体" w:hAnsi="宋体" w:eastAsia="宋体" w:cs="宋体"/>
                <w:color w:val="000000" w:themeColor="text1"/>
                <w:sz w:val="24"/>
                <w:szCs w:val="24"/>
                <w14:textFill>
                  <w14:solidFill>
                    <w14:schemeClr w14:val="tx1"/>
                  </w14:solidFill>
                </w14:textFill>
              </w:rPr>
            </w:pPr>
          </w:p>
        </w:tc>
      </w:tr>
      <w:tr w14:paraId="3C6C6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3555" w:type="dxa"/>
            <w:gridSpan w:val="3"/>
            <w:vAlign w:val="center"/>
          </w:tcPr>
          <w:p w14:paraId="002E2CD7">
            <w:pPr>
              <w:jc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注册建造师执业资格等级</w:t>
            </w:r>
          </w:p>
        </w:tc>
        <w:tc>
          <w:tcPr>
            <w:tcW w:w="1393" w:type="dxa"/>
            <w:vAlign w:val="center"/>
          </w:tcPr>
          <w:p w14:paraId="2ECE2D7A">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级</w:t>
            </w:r>
          </w:p>
        </w:tc>
        <w:tc>
          <w:tcPr>
            <w:tcW w:w="2009" w:type="dxa"/>
            <w:vAlign w:val="center"/>
          </w:tcPr>
          <w:p w14:paraId="22067B64">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建造师专业</w:t>
            </w:r>
          </w:p>
        </w:tc>
        <w:tc>
          <w:tcPr>
            <w:tcW w:w="2327" w:type="dxa"/>
            <w:vAlign w:val="center"/>
          </w:tcPr>
          <w:p w14:paraId="78A162AD">
            <w:pPr>
              <w:jc w:val="center"/>
              <w:rPr>
                <w:rFonts w:ascii="宋体" w:hAnsi="宋体" w:eastAsia="宋体" w:cs="宋体"/>
                <w:color w:val="000000" w:themeColor="text1"/>
                <w:sz w:val="24"/>
                <w:szCs w:val="24"/>
                <w14:textFill>
                  <w14:solidFill>
                    <w14:schemeClr w14:val="tx1"/>
                  </w14:solidFill>
                </w14:textFill>
              </w:rPr>
            </w:pPr>
          </w:p>
        </w:tc>
      </w:tr>
      <w:tr w14:paraId="65D71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3555" w:type="dxa"/>
            <w:gridSpan w:val="3"/>
            <w:vAlign w:val="center"/>
          </w:tcPr>
          <w:p w14:paraId="3E48F40F">
            <w:pPr>
              <w:jc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安全生产考核合格证书</w:t>
            </w:r>
          </w:p>
        </w:tc>
        <w:tc>
          <w:tcPr>
            <w:tcW w:w="5729" w:type="dxa"/>
            <w:gridSpan w:val="3"/>
            <w:vAlign w:val="center"/>
          </w:tcPr>
          <w:p w14:paraId="22223284">
            <w:pPr>
              <w:jc w:val="center"/>
              <w:rPr>
                <w:rFonts w:ascii="宋体" w:hAnsi="宋体" w:eastAsia="宋体" w:cs="宋体"/>
                <w:color w:val="000000" w:themeColor="text1"/>
                <w:sz w:val="24"/>
                <w:szCs w:val="24"/>
                <w:lang w:eastAsia="zh-CN"/>
                <w14:textFill>
                  <w14:solidFill>
                    <w14:schemeClr w14:val="tx1"/>
                  </w14:solidFill>
                </w14:textFill>
              </w:rPr>
            </w:pPr>
          </w:p>
        </w:tc>
      </w:tr>
      <w:tr w14:paraId="364B8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90" w:type="dxa"/>
            <w:vAlign w:val="center"/>
          </w:tcPr>
          <w:p w14:paraId="02AD7B9D">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毕业学校</w:t>
            </w:r>
          </w:p>
        </w:tc>
        <w:tc>
          <w:tcPr>
            <w:tcW w:w="8094" w:type="dxa"/>
            <w:gridSpan w:val="5"/>
            <w:vAlign w:val="center"/>
          </w:tcPr>
          <w:p w14:paraId="50AE89C7">
            <w:pPr>
              <w:ind w:firstLine="720" w:firstLineChars="3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年毕业于学校专业</w:t>
            </w:r>
          </w:p>
        </w:tc>
      </w:tr>
      <w:tr w14:paraId="48D8D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9284" w:type="dxa"/>
            <w:gridSpan w:val="6"/>
            <w:vAlign w:val="center"/>
          </w:tcPr>
          <w:p w14:paraId="470F6967">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主要工作经历</w:t>
            </w:r>
          </w:p>
        </w:tc>
      </w:tr>
      <w:tr w14:paraId="0BC4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90" w:type="dxa"/>
            <w:vAlign w:val="center"/>
          </w:tcPr>
          <w:p w14:paraId="19D694AC">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时间</w:t>
            </w:r>
          </w:p>
        </w:tc>
        <w:tc>
          <w:tcPr>
            <w:tcW w:w="3758" w:type="dxa"/>
            <w:gridSpan w:val="3"/>
            <w:vAlign w:val="center"/>
          </w:tcPr>
          <w:p w14:paraId="4C3DA80F">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参加过的类似项目</w:t>
            </w:r>
          </w:p>
        </w:tc>
        <w:tc>
          <w:tcPr>
            <w:tcW w:w="2009" w:type="dxa"/>
            <w:vAlign w:val="center"/>
          </w:tcPr>
          <w:p w14:paraId="4509C597">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工程概况说明</w:t>
            </w:r>
          </w:p>
        </w:tc>
        <w:tc>
          <w:tcPr>
            <w:tcW w:w="2327" w:type="dxa"/>
            <w:vAlign w:val="center"/>
          </w:tcPr>
          <w:p w14:paraId="79D9A831">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发包人及联系电话</w:t>
            </w:r>
          </w:p>
        </w:tc>
      </w:tr>
      <w:tr w14:paraId="038F1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190" w:type="dxa"/>
            <w:vAlign w:val="center"/>
          </w:tcPr>
          <w:p w14:paraId="4349F750">
            <w:pPr>
              <w:jc w:val="center"/>
              <w:rPr>
                <w:rFonts w:ascii="宋体" w:hAnsi="宋体" w:eastAsia="宋体" w:cs="宋体"/>
                <w:color w:val="000000" w:themeColor="text1"/>
                <w:sz w:val="24"/>
                <w:szCs w:val="24"/>
                <w14:textFill>
                  <w14:solidFill>
                    <w14:schemeClr w14:val="tx1"/>
                  </w14:solidFill>
                </w14:textFill>
              </w:rPr>
            </w:pPr>
          </w:p>
        </w:tc>
        <w:tc>
          <w:tcPr>
            <w:tcW w:w="3758" w:type="dxa"/>
            <w:gridSpan w:val="3"/>
            <w:vAlign w:val="center"/>
          </w:tcPr>
          <w:p w14:paraId="3D3F2682">
            <w:pPr>
              <w:jc w:val="center"/>
              <w:rPr>
                <w:rFonts w:ascii="宋体" w:hAnsi="宋体" w:eastAsia="宋体" w:cs="宋体"/>
                <w:color w:val="000000" w:themeColor="text1"/>
                <w:sz w:val="24"/>
                <w:szCs w:val="24"/>
                <w14:textFill>
                  <w14:solidFill>
                    <w14:schemeClr w14:val="tx1"/>
                  </w14:solidFill>
                </w14:textFill>
              </w:rPr>
            </w:pPr>
          </w:p>
        </w:tc>
        <w:tc>
          <w:tcPr>
            <w:tcW w:w="2009" w:type="dxa"/>
            <w:vAlign w:val="center"/>
          </w:tcPr>
          <w:p w14:paraId="17540549">
            <w:pPr>
              <w:jc w:val="center"/>
              <w:rPr>
                <w:rFonts w:ascii="宋体" w:hAnsi="宋体" w:eastAsia="宋体" w:cs="宋体"/>
                <w:color w:val="000000" w:themeColor="text1"/>
                <w:sz w:val="24"/>
                <w:szCs w:val="24"/>
                <w14:textFill>
                  <w14:solidFill>
                    <w14:schemeClr w14:val="tx1"/>
                  </w14:solidFill>
                </w14:textFill>
              </w:rPr>
            </w:pPr>
          </w:p>
        </w:tc>
        <w:tc>
          <w:tcPr>
            <w:tcW w:w="2327" w:type="dxa"/>
            <w:vAlign w:val="center"/>
          </w:tcPr>
          <w:p w14:paraId="3F19587D">
            <w:pPr>
              <w:jc w:val="center"/>
              <w:rPr>
                <w:rFonts w:ascii="宋体" w:hAnsi="宋体" w:eastAsia="宋体" w:cs="宋体"/>
                <w:color w:val="000000" w:themeColor="text1"/>
                <w:sz w:val="24"/>
                <w:szCs w:val="24"/>
                <w14:textFill>
                  <w14:solidFill>
                    <w14:schemeClr w14:val="tx1"/>
                  </w14:solidFill>
                </w14:textFill>
              </w:rPr>
            </w:pPr>
          </w:p>
        </w:tc>
      </w:tr>
      <w:tr w14:paraId="216DE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190" w:type="dxa"/>
            <w:vAlign w:val="center"/>
          </w:tcPr>
          <w:p w14:paraId="351DB05A">
            <w:pPr>
              <w:jc w:val="center"/>
              <w:rPr>
                <w:rFonts w:ascii="宋体" w:hAnsi="宋体" w:eastAsia="宋体" w:cs="宋体"/>
                <w:color w:val="000000" w:themeColor="text1"/>
                <w:sz w:val="24"/>
                <w:szCs w:val="24"/>
                <w14:textFill>
                  <w14:solidFill>
                    <w14:schemeClr w14:val="tx1"/>
                  </w14:solidFill>
                </w14:textFill>
              </w:rPr>
            </w:pPr>
          </w:p>
        </w:tc>
        <w:tc>
          <w:tcPr>
            <w:tcW w:w="3758" w:type="dxa"/>
            <w:gridSpan w:val="3"/>
            <w:vAlign w:val="center"/>
          </w:tcPr>
          <w:p w14:paraId="4824ABA0">
            <w:pPr>
              <w:jc w:val="center"/>
              <w:rPr>
                <w:rFonts w:ascii="宋体" w:hAnsi="宋体" w:eastAsia="宋体" w:cs="宋体"/>
                <w:color w:val="000000" w:themeColor="text1"/>
                <w:sz w:val="24"/>
                <w:szCs w:val="24"/>
                <w14:textFill>
                  <w14:solidFill>
                    <w14:schemeClr w14:val="tx1"/>
                  </w14:solidFill>
                </w14:textFill>
              </w:rPr>
            </w:pPr>
          </w:p>
        </w:tc>
        <w:tc>
          <w:tcPr>
            <w:tcW w:w="2009" w:type="dxa"/>
            <w:vAlign w:val="center"/>
          </w:tcPr>
          <w:p w14:paraId="15A6F733">
            <w:pPr>
              <w:jc w:val="center"/>
              <w:rPr>
                <w:rFonts w:ascii="宋体" w:hAnsi="宋体" w:eastAsia="宋体" w:cs="宋体"/>
                <w:color w:val="000000" w:themeColor="text1"/>
                <w:sz w:val="24"/>
                <w:szCs w:val="24"/>
                <w14:textFill>
                  <w14:solidFill>
                    <w14:schemeClr w14:val="tx1"/>
                  </w14:solidFill>
                </w14:textFill>
              </w:rPr>
            </w:pPr>
          </w:p>
        </w:tc>
        <w:tc>
          <w:tcPr>
            <w:tcW w:w="2327" w:type="dxa"/>
            <w:vAlign w:val="center"/>
          </w:tcPr>
          <w:p w14:paraId="3171B09C">
            <w:pPr>
              <w:jc w:val="center"/>
              <w:rPr>
                <w:rFonts w:ascii="宋体" w:hAnsi="宋体" w:eastAsia="宋体" w:cs="宋体"/>
                <w:color w:val="000000" w:themeColor="text1"/>
                <w:sz w:val="24"/>
                <w:szCs w:val="24"/>
                <w14:textFill>
                  <w14:solidFill>
                    <w14:schemeClr w14:val="tx1"/>
                  </w14:solidFill>
                </w14:textFill>
              </w:rPr>
            </w:pPr>
          </w:p>
        </w:tc>
      </w:tr>
      <w:tr w14:paraId="039A6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190" w:type="dxa"/>
            <w:vAlign w:val="center"/>
          </w:tcPr>
          <w:p w14:paraId="3B2A265C">
            <w:pPr>
              <w:jc w:val="center"/>
              <w:rPr>
                <w:rFonts w:ascii="宋体" w:hAnsi="宋体" w:eastAsia="宋体" w:cs="宋体"/>
                <w:color w:val="000000" w:themeColor="text1"/>
                <w:sz w:val="24"/>
                <w:szCs w:val="24"/>
                <w14:textFill>
                  <w14:solidFill>
                    <w14:schemeClr w14:val="tx1"/>
                  </w14:solidFill>
                </w14:textFill>
              </w:rPr>
            </w:pPr>
          </w:p>
        </w:tc>
        <w:tc>
          <w:tcPr>
            <w:tcW w:w="3758" w:type="dxa"/>
            <w:gridSpan w:val="3"/>
            <w:vAlign w:val="center"/>
          </w:tcPr>
          <w:p w14:paraId="5423EB4A">
            <w:pPr>
              <w:jc w:val="center"/>
              <w:rPr>
                <w:rFonts w:ascii="宋体" w:hAnsi="宋体" w:eastAsia="宋体" w:cs="宋体"/>
                <w:color w:val="000000" w:themeColor="text1"/>
                <w:sz w:val="24"/>
                <w:szCs w:val="24"/>
                <w14:textFill>
                  <w14:solidFill>
                    <w14:schemeClr w14:val="tx1"/>
                  </w14:solidFill>
                </w14:textFill>
              </w:rPr>
            </w:pPr>
          </w:p>
        </w:tc>
        <w:tc>
          <w:tcPr>
            <w:tcW w:w="2009" w:type="dxa"/>
            <w:vAlign w:val="center"/>
          </w:tcPr>
          <w:p w14:paraId="1C69A890">
            <w:pPr>
              <w:jc w:val="center"/>
              <w:rPr>
                <w:rFonts w:ascii="宋体" w:hAnsi="宋体" w:eastAsia="宋体" w:cs="宋体"/>
                <w:color w:val="000000" w:themeColor="text1"/>
                <w:sz w:val="24"/>
                <w:szCs w:val="24"/>
                <w14:textFill>
                  <w14:solidFill>
                    <w14:schemeClr w14:val="tx1"/>
                  </w14:solidFill>
                </w14:textFill>
              </w:rPr>
            </w:pPr>
          </w:p>
        </w:tc>
        <w:tc>
          <w:tcPr>
            <w:tcW w:w="2327" w:type="dxa"/>
            <w:vAlign w:val="center"/>
          </w:tcPr>
          <w:p w14:paraId="779297A2">
            <w:pPr>
              <w:jc w:val="center"/>
              <w:rPr>
                <w:rFonts w:ascii="宋体" w:hAnsi="宋体" w:eastAsia="宋体" w:cs="宋体"/>
                <w:color w:val="000000" w:themeColor="text1"/>
                <w:sz w:val="24"/>
                <w:szCs w:val="24"/>
                <w14:textFill>
                  <w14:solidFill>
                    <w14:schemeClr w14:val="tx1"/>
                  </w14:solidFill>
                </w14:textFill>
              </w:rPr>
            </w:pPr>
          </w:p>
        </w:tc>
      </w:tr>
    </w:tbl>
    <w:p w14:paraId="391FC5A4">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w:t>
      </w:r>
    </w:p>
    <w:p w14:paraId="6083E7F4">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扫描件：</w:t>
      </w:r>
    </w:p>
    <w:p w14:paraId="6A0A4877">
      <w:pPr>
        <w:rPr>
          <w:rFonts w:ascii="宋体" w:hAnsi="宋体" w:cs="宋体"/>
          <w:color w:val="000000" w:themeColor="text1"/>
          <w:sz w:val="24"/>
          <w:szCs w:val="24"/>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br w:type="page"/>
      </w:r>
    </w:p>
    <w:p w14:paraId="361FF0E0">
      <w:pPr>
        <w:spacing w:line="520" w:lineRule="exact"/>
        <w:rPr>
          <w:rFonts w:ascii="宋体" w:hAnsi="宋体" w:cs="宋体"/>
          <w:b/>
          <w:bCs/>
          <w:color w:val="000000" w:themeColor="text1"/>
          <w:sz w:val="24"/>
          <w:lang w:eastAsia="zh-CN"/>
          <w14:textFill>
            <w14:solidFill>
              <w14:schemeClr w14:val="tx1"/>
            </w14:solidFill>
          </w14:textFill>
        </w:rPr>
      </w:pPr>
      <w:r>
        <w:rPr>
          <w:rFonts w:hint="eastAsia" w:ascii="宋体" w:hAnsi="宋体" w:cs="宋体"/>
          <w:b/>
          <w:bCs/>
          <w:color w:val="000000" w:themeColor="text1"/>
          <w:sz w:val="24"/>
          <w:lang w:eastAsia="zh-CN"/>
          <w14:textFill>
            <w14:solidFill>
              <w14:schemeClr w14:val="tx1"/>
            </w14:solidFill>
          </w14:textFill>
        </w:rPr>
        <w:t>（三）主要项目管理人员简历表</w:t>
      </w:r>
    </w:p>
    <w:p w14:paraId="15119A59">
      <w:pPr>
        <w:ind w:firstLine="480" w:firstLineChars="200"/>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主要项目管理人员指技术负责人、合同商务负责人、专职安全生产管理人员等岗位人员。应附注册资格证书、身份证、职称证、学历证、养老保险扫描件，专职安全生产管理人员应附安全生产考核合格证书，主要业绩须附合同协议书扫描件。</w:t>
      </w:r>
    </w:p>
    <w:p w14:paraId="54893CBB">
      <w:pPr>
        <w:spacing w:line="520" w:lineRule="exact"/>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主要项目管理人员简历表</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1"/>
        <w:gridCol w:w="2959"/>
        <w:gridCol w:w="1376"/>
        <w:gridCol w:w="2785"/>
      </w:tblGrid>
      <w:tr w14:paraId="1E4CA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2161" w:type="dxa"/>
            <w:vAlign w:val="center"/>
          </w:tcPr>
          <w:p w14:paraId="5106C5EE">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岗位名称及证号</w:t>
            </w:r>
          </w:p>
        </w:tc>
        <w:tc>
          <w:tcPr>
            <w:tcW w:w="7120" w:type="dxa"/>
            <w:gridSpan w:val="3"/>
            <w:vAlign w:val="center"/>
          </w:tcPr>
          <w:p w14:paraId="3FFE2D94">
            <w:pPr>
              <w:jc w:val="center"/>
              <w:rPr>
                <w:rFonts w:ascii="宋体" w:hAnsi="宋体" w:cs="宋体"/>
                <w:color w:val="000000" w:themeColor="text1"/>
                <w:sz w:val="24"/>
                <w:szCs w:val="24"/>
                <w14:textFill>
                  <w14:solidFill>
                    <w14:schemeClr w14:val="tx1"/>
                  </w14:solidFill>
                </w14:textFill>
              </w:rPr>
            </w:pPr>
          </w:p>
        </w:tc>
      </w:tr>
      <w:tr w14:paraId="0D9CD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2161" w:type="dxa"/>
            <w:vAlign w:val="center"/>
          </w:tcPr>
          <w:p w14:paraId="2C0440E7">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姓名</w:t>
            </w:r>
          </w:p>
        </w:tc>
        <w:tc>
          <w:tcPr>
            <w:tcW w:w="2959" w:type="dxa"/>
            <w:vAlign w:val="center"/>
          </w:tcPr>
          <w:p w14:paraId="134EFC52">
            <w:pPr>
              <w:jc w:val="center"/>
              <w:rPr>
                <w:rFonts w:ascii="宋体" w:hAnsi="宋体" w:cs="宋体"/>
                <w:color w:val="000000" w:themeColor="text1"/>
                <w:sz w:val="24"/>
                <w:szCs w:val="24"/>
                <w14:textFill>
                  <w14:solidFill>
                    <w14:schemeClr w14:val="tx1"/>
                  </w14:solidFill>
                </w14:textFill>
              </w:rPr>
            </w:pPr>
          </w:p>
        </w:tc>
        <w:tc>
          <w:tcPr>
            <w:tcW w:w="1376" w:type="dxa"/>
            <w:vAlign w:val="center"/>
          </w:tcPr>
          <w:p w14:paraId="7B37CB59">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年龄</w:t>
            </w:r>
          </w:p>
        </w:tc>
        <w:tc>
          <w:tcPr>
            <w:tcW w:w="2785" w:type="dxa"/>
            <w:vAlign w:val="center"/>
          </w:tcPr>
          <w:p w14:paraId="5B54344E">
            <w:pPr>
              <w:jc w:val="center"/>
              <w:rPr>
                <w:rFonts w:ascii="宋体" w:hAnsi="宋体" w:cs="宋体"/>
                <w:color w:val="000000" w:themeColor="text1"/>
                <w:sz w:val="24"/>
                <w:szCs w:val="24"/>
                <w14:textFill>
                  <w14:solidFill>
                    <w14:schemeClr w14:val="tx1"/>
                  </w14:solidFill>
                </w14:textFill>
              </w:rPr>
            </w:pPr>
          </w:p>
        </w:tc>
      </w:tr>
      <w:tr w14:paraId="7E0A0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2161" w:type="dxa"/>
            <w:vAlign w:val="center"/>
          </w:tcPr>
          <w:p w14:paraId="1362C75E">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性别</w:t>
            </w:r>
          </w:p>
        </w:tc>
        <w:tc>
          <w:tcPr>
            <w:tcW w:w="2959" w:type="dxa"/>
            <w:vAlign w:val="center"/>
          </w:tcPr>
          <w:p w14:paraId="3D8E8347">
            <w:pPr>
              <w:jc w:val="center"/>
              <w:rPr>
                <w:rFonts w:ascii="宋体" w:hAnsi="宋体" w:cs="宋体"/>
                <w:color w:val="000000" w:themeColor="text1"/>
                <w:sz w:val="24"/>
                <w:szCs w:val="24"/>
                <w14:textFill>
                  <w14:solidFill>
                    <w14:schemeClr w14:val="tx1"/>
                  </w14:solidFill>
                </w14:textFill>
              </w:rPr>
            </w:pPr>
          </w:p>
        </w:tc>
        <w:tc>
          <w:tcPr>
            <w:tcW w:w="1376" w:type="dxa"/>
            <w:vAlign w:val="center"/>
          </w:tcPr>
          <w:p w14:paraId="298D9311">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毕业学校</w:t>
            </w:r>
          </w:p>
        </w:tc>
        <w:tc>
          <w:tcPr>
            <w:tcW w:w="2785" w:type="dxa"/>
            <w:vAlign w:val="center"/>
          </w:tcPr>
          <w:p w14:paraId="262D9E6D">
            <w:pPr>
              <w:jc w:val="center"/>
              <w:rPr>
                <w:rFonts w:ascii="宋体" w:hAnsi="宋体" w:cs="宋体"/>
                <w:color w:val="000000" w:themeColor="text1"/>
                <w:sz w:val="24"/>
                <w:szCs w:val="24"/>
                <w14:textFill>
                  <w14:solidFill>
                    <w14:schemeClr w14:val="tx1"/>
                  </w14:solidFill>
                </w14:textFill>
              </w:rPr>
            </w:pPr>
          </w:p>
        </w:tc>
      </w:tr>
      <w:tr w14:paraId="244CA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2161" w:type="dxa"/>
            <w:vAlign w:val="center"/>
          </w:tcPr>
          <w:p w14:paraId="17EE235D">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学历和专业</w:t>
            </w:r>
          </w:p>
        </w:tc>
        <w:tc>
          <w:tcPr>
            <w:tcW w:w="2959" w:type="dxa"/>
            <w:vAlign w:val="center"/>
          </w:tcPr>
          <w:p w14:paraId="25E63E2D">
            <w:pPr>
              <w:jc w:val="center"/>
              <w:rPr>
                <w:rFonts w:ascii="宋体" w:hAnsi="宋体" w:cs="宋体"/>
                <w:color w:val="000000" w:themeColor="text1"/>
                <w:sz w:val="24"/>
                <w:szCs w:val="24"/>
                <w14:textFill>
                  <w14:solidFill>
                    <w14:schemeClr w14:val="tx1"/>
                  </w14:solidFill>
                </w14:textFill>
              </w:rPr>
            </w:pPr>
          </w:p>
        </w:tc>
        <w:tc>
          <w:tcPr>
            <w:tcW w:w="1376" w:type="dxa"/>
            <w:vAlign w:val="center"/>
          </w:tcPr>
          <w:p w14:paraId="4D380310">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毕业时间</w:t>
            </w:r>
          </w:p>
        </w:tc>
        <w:tc>
          <w:tcPr>
            <w:tcW w:w="2785" w:type="dxa"/>
            <w:vAlign w:val="center"/>
          </w:tcPr>
          <w:p w14:paraId="76ACF5EB">
            <w:pPr>
              <w:jc w:val="center"/>
              <w:rPr>
                <w:rFonts w:ascii="宋体" w:hAnsi="宋体" w:cs="宋体"/>
                <w:color w:val="000000" w:themeColor="text1"/>
                <w:sz w:val="24"/>
                <w:szCs w:val="24"/>
                <w14:textFill>
                  <w14:solidFill>
                    <w14:schemeClr w14:val="tx1"/>
                  </w14:solidFill>
                </w14:textFill>
              </w:rPr>
            </w:pPr>
          </w:p>
        </w:tc>
      </w:tr>
      <w:tr w14:paraId="69C89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2161" w:type="dxa"/>
            <w:vAlign w:val="center"/>
          </w:tcPr>
          <w:p w14:paraId="44C21A5B">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拥有的执业资格</w:t>
            </w:r>
          </w:p>
        </w:tc>
        <w:tc>
          <w:tcPr>
            <w:tcW w:w="2959" w:type="dxa"/>
            <w:vAlign w:val="center"/>
          </w:tcPr>
          <w:p w14:paraId="77C04A53">
            <w:pPr>
              <w:jc w:val="center"/>
              <w:rPr>
                <w:rFonts w:ascii="宋体" w:hAnsi="宋体" w:cs="宋体"/>
                <w:color w:val="000000" w:themeColor="text1"/>
                <w:sz w:val="24"/>
                <w:szCs w:val="24"/>
                <w14:textFill>
                  <w14:solidFill>
                    <w14:schemeClr w14:val="tx1"/>
                  </w14:solidFill>
                </w14:textFill>
              </w:rPr>
            </w:pPr>
          </w:p>
        </w:tc>
        <w:tc>
          <w:tcPr>
            <w:tcW w:w="1376" w:type="dxa"/>
            <w:vAlign w:val="center"/>
          </w:tcPr>
          <w:p w14:paraId="2E4E1B24">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专业职称</w:t>
            </w:r>
          </w:p>
        </w:tc>
        <w:tc>
          <w:tcPr>
            <w:tcW w:w="2785" w:type="dxa"/>
            <w:vAlign w:val="center"/>
          </w:tcPr>
          <w:p w14:paraId="73307C8C">
            <w:pPr>
              <w:jc w:val="center"/>
              <w:rPr>
                <w:rFonts w:ascii="宋体" w:hAnsi="宋体" w:cs="宋体"/>
                <w:color w:val="000000" w:themeColor="text1"/>
                <w:sz w:val="24"/>
                <w:szCs w:val="24"/>
                <w14:textFill>
                  <w14:solidFill>
                    <w14:schemeClr w14:val="tx1"/>
                  </w14:solidFill>
                </w14:textFill>
              </w:rPr>
            </w:pPr>
          </w:p>
        </w:tc>
      </w:tr>
      <w:tr w14:paraId="63D95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2161" w:type="dxa"/>
            <w:vAlign w:val="center"/>
          </w:tcPr>
          <w:p w14:paraId="5F07B046">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执业资格证书编号</w:t>
            </w:r>
          </w:p>
        </w:tc>
        <w:tc>
          <w:tcPr>
            <w:tcW w:w="2959" w:type="dxa"/>
            <w:vAlign w:val="center"/>
          </w:tcPr>
          <w:p w14:paraId="44A9EF69">
            <w:pPr>
              <w:jc w:val="center"/>
              <w:rPr>
                <w:rFonts w:ascii="宋体" w:hAnsi="宋体" w:cs="宋体"/>
                <w:color w:val="000000" w:themeColor="text1"/>
                <w:sz w:val="24"/>
                <w:szCs w:val="24"/>
                <w14:textFill>
                  <w14:solidFill>
                    <w14:schemeClr w14:val="tx1"/>
                  </w14:solidFill>
                </w14:textFill>
              </w:rPr>
            </w:pPr>
          </w:p>
        </w:tc>
        <w:tc>
          <w:tcPr>
            <w:tcW w:w="1376" w:type="dxa"/>
            <w:vAlign w:val="center"/>
          </w:tcPr>
          <w:p w14:paraId="6248ED63">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工作年限</w:t>
            </w:r>
          </w:p>
        </w:tc>
        <w:tc>
          <w:tcPr>
            <w:tcW w:w="2785" w:type="dxa"/>
            <w:vAlign w:val="center"/>
          </w:tcPr>
          <w:p w14:paraId="46B2F219">
            <w:pPr>
              <w:jc w:val="center"/>
              <w:rPr>
                <w:rFonts w:ascii="宋体" w:hAnsi="宋体" w:cs="宋体"/>
                <w:color w:val="000000" w:themeColor="text1"/>
                <w:sz w:val="24"/>
                <w:szCs w:val="24"/>
                <w14:textFill>
                  <w14:solidFill>
                    <w14:schemeClr w14:val="tx1"/>
                  </w14:solidFill>
                </w14:textFill>
              </w:rPr>
            </w:pPr>
          </w:p>
        </w:tc>
      </w:tr>
      <w:tr w14:paraId="76765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5" w:hRule="atLeast"/>
        </w:trPr>
        <w:tc>
          <w:tcPr>
            <w:tcW w:w="2161" w:type="dxa"/>
            <w:vAlign w:val="center"/>
          </w:tcPr>
          <w:p w14:paraId="70A5DA26">
            <w:pPr>
              <w:jc w:val="center"/>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主要工作业绩及担任的主要工作</w:t>
            </w:r>
          </w:p>
        </w:tc>
        <w:tc>
          <w:tcPr>
            <w:tcW w:w="7120" w:type="dxa"/>
            <w:gridSpan w:val="3"/>
            <w:vAlign w:val="center"/>
          </w:tcPr>
          <w:p w14:paraId="71A0165C">
            <w:pPr>
              <w:jc w:val="center"/>
              <w:rPr>
                <w:rFonts w:ascii="宋体" w:hAnsi="宋体" w:cs="宋体"/>
                <w:color w:val="000000" w:themeColor="text1"/>
                <w:sz w:val="24"/>
                <w:szCs w:val="24"/>
                <w:lang w:eastAsia="zh-CN"/>
                <w14:textFill>
                  <w14:solidFill>
                    <w14:schemeClr w14:val="tx1"/>
                  </w14:solidFill>
                </w14:textFill>
              </w:rPr>
            </w:pPr>
          </w:p>
        </w:tc>
      </w:tr>
    </w:tbl>
    <w:p w14:paraId="33BA6A5E">
      <w:pPr>
        <w:rPr>
          <w:rFonts w:ascii="宋体" w:hAnsi="宋体" w:cs="宋体"/>
          <w:color w:val="000000" w:themeColor="text1"/>
          <w:sz w:val="24"/>
          <w:szCs w:val="24"/>
          <w:lang w:eastAsia="zh-CN"/>
          <w14:textFill>
            <w14:solidFill>
              <w14:schemeClr w14:val="tx1"/>
            </w14:solidFill>
          </w14:textFill>
        </w:rPr>
      </w:pPr>
      <w:r>
        <w:rPr>
          <w:rFonts w:hint="eastAsia" w:ascii="宋体" w:hAnsi="宋体"/>
          <w:b/>
          <w:color w:val="000000" w:themeColor="text1"/>
          <w:sz w:val="32"/>
          <w:szCs w:val="32"/>
          <w:lang w:eastAsia="zh-CN"/>
          <w14:textFill>
            <w14:solidFill>
              <w14:schemeClr w14:val="tx1"/>
            </w14:solidFill>
          </w14:textFill>
        </w:rPr>
        <w:br w:type="page"/>
      </w:r>
    </w:p>
    <w:p w14:paraId="5FA9C1FF">
      <w:pPr>
        <w:pStyle w:val="44"/>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九、拟分包计划表（本项目不使用）</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1881"/>
        <w:gridCol w:w="587"/>
        <w:gridCol w:w="1420"/>
        <w:gridCol w:w="1303"/>
        <w:gridCol w:w="1300"/>
        <w:gridCol w:w="1194"/>
        <w:gridCol w:w="867"/>
      </w:tblGrid>
      <w:tr w14:paraId="15D96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29" w:type="dxa"/>
            <w:vMerge w:val="restart"/>
            <w:tcMar>
              <w:left w:w="108" w:type="dxa"/>
              <w:right w:w="108" w:type="dxa"/>
            </w:tcMar>
            <w:vAlign w:val="center"/>
          </w:tcPr>
          <w:p w14:paraId="238CAA82">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序号</w:t>
            </w:r>
          </w:p>
        </w:tc>
        <w:tc>
          <w:tcPr>
            <w:tcW w:w="1881" w:type="dxa"/>
            <w:vMerge w:val="restart"/>
            <w:tcMar>
              <w:left w:w="108" w:type="dxa"/>
              <w:right w:w="108" w:type="dxa"/>
            </w:tcMar>
            <w:vAlign w:val="center"/>
          </w:tcPr>
          <w:p w14:paraId="64B1239D">
            <w:pPr>
              <w:spacing w:line="240" w:lineRule="auto"/>
              <w:jc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拟分包项目名称、范围及理由</w:t>
            </w:r>
          </w:p>
        </w:tc>
        <w:tc>
          <w:tcPr>
            <w:tcW w:w="5804" w:type="dxa"/>
            <w:gridSpan w:val="5"/>
            <w:tcMar>
              <w:left w:w="108" w:type="dxa"/>
              <w:right w:w="108" w:type="dxa"/>
            </w:tcMar>
            <w:vAlign w:val="center"/>
          </w:tcPr>
          <w:p w14:paraId="6F9203C4">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拟选分包人</w:t>
            </w:r>
          </w:p>
        </w:tc>
        <w:tc>
          <w:tcPr>
            <w:tcW w:w="867" w:type="dxa"/>
            <w:vMerge w:val="restart"/>
            <w:tcMar>
              <w:left w:w="108" w:type="dxa"/>
              <w:right w:w="108" w:type="dxa"/>
            </w:tcMar>
            <w:vAlign w:val="center"/>
          </w:tcPr>
          <w:p w14:paraId="2F95425F">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备注</w:t>
            </w:r>
          </w:p>
        </w:tc>
      </w:tr>
      <w:tr w14:paraId="6B200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29" w:type="dxa"/>
            <w:vMerge w:val="continue"/>
            <w:tcMar>
              <w:left w:w="108" w:type="dxa"/>
              <w:right w:w="108" w:type="dxa"/>
            </w:tcMar>
            <w:vAlign w:val="center"/>
          </w:tcPr>
          <w:p w14:paraId="57C10025">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881" w:type="dxa"/>
            <w:vMerge w:val="continue"/>
            <w:tcMar>
              <w:left w:w="108" w:type="dxa"/>
              <w:right w:w="108" w:type="dxa"/>
            </w:tcMar>
            <w:vAlign w:val="center"/>
          </w:tcPr>
          <w:p w14:paraId="7E16AA92">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2007" w:type="dxa"/>
            <w:gridSpan w:val="2"/>
            <w:tcMar>
              <w:left w:w="108" w:type="dxa"/>
              <w:right w:w="108" w:type="dxa"/>
            </w:tcMar>
            <w:vAlign w:val="center"/>
          </w:tcPr>
          <w:p w14:paraId="2DCC43CB">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拟选分包人名称</w:t>
            </w:r>
          </w:p>
        </w:tc>
        <w:tc>
          <w:tcPr>
            <w:tcW w:w="1303" w:type="dxa"/>
            <w:tcMar>
              <w:left w:w="108" w:type="dxa"/>
              <w:right w:w="108" w:type="dxa"/>
            </w:tcMar>
            <w:vAlign w:val="center"/>
          </w:tcPr>
          <w:p w14:paraId="0665D1BA">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注册地点</w:t>
            </w:r>
          </w:p>
        </w:tc>
        <w:tc>
          <w:tcPr>
            <w:tcW w:w="1300" w:type="dxa"/>
            <w:tcMar>
              <w:left w:w="108" w:type="dxa"/>
              <w:right w:w="108" w:type="dxa"/>
            </w:tcMar>
            <w:vAlign w:val="center"/>
          </w:tcPr>
          <w:p w14:paraId="268DD2C0">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企业资质</w:t>
            </w:r>
          </w:p>
        </w:tc>
        <w:tc>
          <w:tcPr>
            <w:tcW w:w="1194" w:type="dxa"/>
            <w:tcMar>
              <w:left w:w="108" w:type="dxa"/>
              <w:right w:w="108" w:type="dxa"/>
            </w:tcMar>
            <w:vAlign w:val="center"/>
          </w:tcPr>
          <w:p w14:paraId="138F0378">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有关业绩</w:t>
            </w:r>
          </w:p>
        </w:tc>
        <w:tc>
          <w:tcPr>
            <w:tcW w:w="867" w:type="dxa"/>
            <w:vMerge w:val="continue"/>
            <w:tcMar>
              <w:left w:w="108" w:type="dxa"/>
              <w:right w:w="108" w:type="dxa"/>
            </w:tcMar>
            <w:vAlign w:val="center"/>
          </w:tcPr>
          <w:p w14:paraId="3828B8E6">
            <w:pPr>
              <w:spacing w:line="240" w:lineRule="auto"/>
              <w:jc w:val="center"/>
              <w:rPr>
                <w:rFonts w:ascii="宋体" w:hAnsi="宋体" w:eastAsia="宋体" w:cs="宋体"/>
                <w:color w:val="000000" w:themeColor="text1"/>
                <w:sz w:val="24"/>
                <w:szCs w:val="24"/>
                <w14:textFill>
                  <w14:solidFill>
                    <w14:schemeClr w14:val="tx1"/>
                  </w14:solidFill>
                </w14:textFill>
              </w:rPr>
            </w:pPr>
          </w:p>
        </w:tc>
      </w:tr>
      <w:tr w14:paraId="602D2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29" w:type="dxa"/>
            <w:vMerge w:val="restart"/>
            <w:tcMar>
              <w:left w:w="108" w:type="dxa"/>
              <w:right w:w="108" w:type="dxa"/>
            </w:tcMar>
            <w:vAlign w:val="center"/>
          </w:tcPr>
          <w:p w14:paraId="02C38F95">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881" w:type="dxa"/>
            <w:vMerge w:val="restart"/>
            <w:tcMar>
              <w:left w:w="108" w:type="dxa"/>
              <w:right w:w="108" w:type="dxa"/>
            </w:tcMar>
            <w:vAlign w:val="center"/>
          </w:tcPr>
          <w:p w14:paraId="1AD52DF0">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587" w:type="dxa"/>
            <w:tcMar>
              <w:left w:w="108" w:type="dxa"/>
              <w:right w:w="108" w:type="dxa"/>
            </w:tcMar>
            <w:vAlign w:val="center"/>
          </w:tcPr>
          <w:p w14:paraId="656E3B2A">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1420" w:type="dxa"/>
            <w:tcMar>
              <w:left w:w="108" w:type="dxa"/>
              <w:right w:w="108" w:type="dxa"/>
            </w:tcMar>
            <w:vAlign w:val="center"/>
          </w:tcPr>
          <w:p w14:paraId="0577139D">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303" w:type="dxa"/>
            <w:tcMar>
              <w:left w:w="108" w:type="dxa"/>
              <w:right w:w="108" w:type="dxa"/>
            </w:tcMar>
            <w:vAlign w:val="center"/>
          </w:tcPr>
          <w:p w14:paraId="6EA56F71">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300" w:type="dxa"/>
            <w:tcMar>
              <w:left w:w="108" w:type="dxa"/>
              <w:right w:w="108" w:type="dxa"/>
            </w:tcMar>
            <w:vAlign w:val="center"/>
          </w:tcPr>
          <w:p w14:paraId="16A0F7FF">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194" w:type="dxa"/>
            <w:tcMar>
              <w:left w:w="108" w:type="dxa"/>
              <w:right w:w="108" w:type="dxa"/>
            </w:tcMar>
            <w:vAlign w:val="center"/>
          </w:tcPr>
          <w:p w14:paraId="4EB543A8">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867" w:type="dxa"/>
            <w:tcMar>
              <w:left w:w="108" w:type="dxa"/>
              <w:right w:w="108" w:type="dxa"/>
            </w:tcMar>
            <w:vAlign w:val="center"/>
          </w:tcPr>
          <w:p w14:paraId="5374A0BE">
            <w:pPr>
              <w:spacing w:line="240" w:lineRule="auto"/>
              <w:jc w:val="center"/>
              <w:rPr>
                <w:rFonts w:ascii="宋体" w:hAnsi="宋体" w:eastAsia="宋体" w:cs="宋体"/>
                <w:color w:val="000000" w:themeColor="text1"/>
                <w:sz w:val="24"/>
                <w:szCs w:val="24"/>
                <w14:textFill>
                  <w14:solidFill>
                    <w14:schemeClr w14:val="tx1"/>
                  </w14:solidFill>
                </w14:textFill>
              </w:rPr>
            </w:pPr>
          </w:p>
        </w:tc>
      </w:tr>
      <w:tr w14:paraId="59F5D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29" w:type="dxa"/>
            <w:vMerge w:val="continue"/>
            <w:tcMar>
              <w:left w:w="108" w:type="dxa"/>
              <w:right w:w="108" w:type="dxa"/>
            </w:tcMar>
            <w:vAlign w:val="center"/>
          </w:tcPr>
          <w:p w14:paraId="15F94040">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881" w:type="dxa"/>
            <w:vMerge w:val="continue"/>
            <w:tcMar>
              <w:left w:w="108" w:type="dxa"/>
              <w:right w:w="108" w:type="dxa"/>
            </w:tcMar>
            <w:vAlign w:val="center"/>
          </w:tcPr>
          <w:p w14:paraId="4E5CDA85">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587" w:type="dxa"/>
            <w:tcMar>
              <w:left w:w="108" w:type="dxa"/>
              <w:right w:w="108" w:type="dxa"/>
            </w:tcMar>
            <w:vAlign w:val="center"/>
          </w:tcPr>
          <w:p w14:paraId="0C1D43B4">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1420" w:type="dxa"/>
            <w:tcMar>
              <w:left w:w="108" w:type="dxa"/>
              <w:right w:w="108" w:type="dxa"/>
            </w:tcMar>
            <w:vAlign w:val="center"/>
          </w:tcPr>
          <w:p w14:paraId="38ABDF31">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303" w:type="dxa"/>
            <w:tcMar>
              <w:left w:w="108" w:type="dxa"/>
              <w:right w:w="108" w:type="dxa"/>
            </w:tcMar>
            <w:vAlign w:val="center"/>
          </w:tcPr>
          <w:p w14:paraId="3315E684">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300" w:type="dxa"/>
            <w:tcMar>
              <w:left w:w="108" w:type="dxa"/>
              <w:right w:w="108" w:type="dxa"/>
            </w:tcMar>
            <w:vAlign w:val="center"/>
          </w:tcPr>
          <w:p w14:paraId="65ADB9C2">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194" w:type="dxa"/>
            <w:tcMar>
              <w:left w:w="108" w:type="dxa"/>
              <w:right w:w="108" w:type="dxa"/>
            </w:tcMar>
            <w:vAlign w:val="center"/>
          </w:tcPr>
          <w:p w14:paraId="173A9880">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867" w:type="dxa"/>
            <w:tcMar>
              <w:left w:w="108" w:type="dxa"/>
              <w:right w:w="108" w:type="dxa"/>
            </w:tcMar>
            <w:vAlign w:val="center"/>
          </w:tcPr>
          <w:p w14:paraId="62E19B0D">
            <w:pPr>
              <w:spacing w:line="240" w:lineRule="auto"/>
              <w:jc w:val="center"/>
              <w:rPr>
                <w:rFonts w:ascii="宋体" w:hAnsi="宋体" w:eastAsia="宋体" w:cs="宋体"/>
                <w:color w:val="000000" w:themeColor="text1"/>
                <w:sz w:val="24"/>
                <w:szCs w:val="24"/>
                <w14:textFill>
                  <w14:solidFill>
                    <w14:schemeClr w14:val="tx1"/>
                  </w14:solidFill>
                </w14:textFill>
              </w:rPr>
            </w:pPr>
          </w:p>
        </w:tc>
      </w:tr>
      <w:tr w14:paraId="1B5A9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29" w:type="dxa"/>
            <w:vMerge w:val="continue"/>
            <w:tcMar>
              <w:left w:w="108" w:type="dxa"/>
              <w:right w:w="108" w:type="dxa"/>
            </w:tcMar>
            <w:vAlign w:val="center"/>
          </w:tcPr>
          <w:p w14:paraId="6A98BC1A">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881" w:type="dxa"/>
            <w:vMerge w:val="continue"/>
            <w:tcMar>
              <w:left w:w="108" w:type="dxa"/>
              <w:right w:w="108" w:type="dxa"/>
            </w:tcMar>
            <w:vAlign w:val="center"/>
          </w:tcPr>
          <w:p w14:paraId="78DFF213">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587" w:type="dxa"/>
            <w:tcMar>
              <w:left w:w="108" w:type="dxa"/>
              <w:right w:w="108" w:type="dxa"/>
            </w:tcMar>
            <w:vAlign w:val="center"/>
          </w:tcPr>
          <w:p w14:paraId="19E6B494">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p>
        </w:tc>
        <w:tc>
          <w:tcPr>
            <w:tcW w:w="1420" w:type="dxa"/>
            <w:tcMar>
              <w:left w:w="108" w:type="dxa"/>
              <w:right w:w="108" w:type="dxa"/>
            </w:tcMar>
            <w:vAlign w:val="center"/>
          </w:tcPr>
          <w:p w14:paraId="01D151FD">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303" w:type="dxa"/>
            <w:tcMar>
              <w:left w:w="108" w:type="dxa"/>
              <w:right w:w="108" w:type="dxa"/>
            </w:tcMar>
            <w:vAlign w:val="center"/>
          </w:tcPr>
          <w:p w14:paraId="0964F80C">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300" w:type="dxa"/>
            <w:tcMar>
              <w:left w:w="108" w:type="dxa"/>
              <w:right w:w="108" w:type="dxa"/>
            </w:tcMar>
            <w:vAlign w:val="center"/>
          </w:tcPr>
          <w:p w14:paraId="7DA0BB49">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194" w:type="dxa"/>
            <w:tcMar>
              <w:left w:w="108" w:type="dxa"/>
              <w:right w:w="108" w:type="dxa"/>
            </w:tcMar>
            <w:vAlign w:val="center"/>
          </w:tcPr>
          <w:p w14:paraId="6164EEC0">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867" w:type="dxa"/>
            <w:tcMar>
              <w:left w:w="108" w:type="dxa"/>
              <w:right w:w="108" w:type="dxa"/>
            </w:tcMar>
            <w:vAlign w:val="center"/>
          </w:tcPr>
          <w:p w14:paraId="70A3A0CE">
            <w:pPr>
              <w:spacing w:line="240" w:lineRule="auto"/>
              <w:jc w:val="center"/>
              <w:rPr>
                <w:rFonts w:ascii="宋体" w:hAnsi="宋体" w:eastAsia="宋体" w:cs="宋体"/>
                <w:color w:val="000000" w:themeColor="text1"/>
                <w:sz w:val="24"/>
                <w:szCs w:val="24"/>
                <w14:textFill>
                  <w14:solidFill>
                    <w14:schemeClr w14:val="tx1"/>
                  </w14:solidFill>
                </w14:textFill>
              </w:rPr>
            </w:pPr>
          </w:p>
        </w:tc>
      </w:tr>
      <w:tr w14:paraId="701DE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29" w:type="dxa"/>
            <w:vMerge w:val="restart"/>
            <w:tcMar>
              <w:left w:w="108" w:type="dxa"/>
              <w:right w:w="108" w:type="dxa"/>
            </w:tcMar>
            <w:vAlign w:val="center"/>
          </w:tcPr>
          <w:p w14:paraId="3224A43D">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881" w:type="dxa"/>
            <w:vMerge w:val="restart"/>
            <w:tcMar>
              <w:left w:w="108" w:type="dxa"/>
              <w:right w:w="108" w:type="dxa"/>
            </w:tcMar>
            <w:vAlign w:val="center"/>
          </w:tcPr>
          <w:p w14:paraId="30FAAAFB">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587" w:type="dxa"/>
            <w:tcMar>
              <w:left w:w="108" w:type="dxa"/>
              <w:right w:w="108" w:type="dxa"/>
            </w:tcMar>
            <w:vAlign w:val="center"/>
          </w:tcPr>
          <w:p w14:paraId="6C8DFE51">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1420" w:type="dxa"/>
            <w:tcMar>
              <w:left w:w="108" w:type="dxa"/>
              <w:right w:w="108" w:type="dxa"/>
            </w:tcMar>
            <w:vAlign w:val="center"/>
          </w:tcPr>
          <w:p w14:paraId="18BA6862">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303" w:type="dxa"/>
            <w:tcMar>
              <w:left w:w="108" w:type="dxa"/>
              <w:right w:w="108" w:type="dxa"/>
            </w:tcMar>
            <w:vAlign w:val="center"/>
          </w:tcPr>
          <w:p w14:paraId="19D1C7E6">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300" w:type="dxa"/>
            <w:tcMar>
              <w:left w:w="108" w:type="dxa"/>
              <w:right w:w="108" w:type="dxa"/>
            </w:tcMar>
            <w:vAlign w:val="center"/>
          </w:tcPr>
          <w:p w14:paraId="13E174BF">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194" w:type="dxa"/>
            <w:tcMar>
              <w:left w:w="108" w:type="dxa"/>
              <w:right w:w="108" w:type="dxa"/>
            </w:tcMar>
            <w:vAlign w:val="center"/>
          </w:tcPr>
          <w:p w14:paraId="1710EE80">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867" w:type="dxa"/>
            <w:tcMar>
              <w:left w:w="108" w:type="dxa"/>
              <w:right w:w="108" w:type="dxa"/>
            </w:tcMar>
            <w:vAlign w:val="center"/>
          </w:tcPr>
          <w:p w14:paraId="54FF366A">
            <w:pPr>
              <w:spacing w:line="240" w:lineRule="auto"/>
              <w:jc w:val="center"/>
              <w:rPr>
                <w:rFonts w:ascii="宋体" w:hAnsi="宋体" w:eastAsia="宋体" w:cs="宋体"/>
                <w:color w:val="000000" w:themeColor="text1"/>
                <w:sz w:val="24"/>
                <w:szCs w:val="24"/>
                <w14:textFill>
                  <w14:solidFill>
                    <w14:schemeClr w14:val="tx1"/>
                  </w14:solidFill>
                </w14:textFill>
              </w:rPr>
            </w:pPr>
          </w:p>
        </w:tc>
      </w:tr>
      <w:tr w14:paraId="1166A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29" w:type="dxa"/>
            <w:vMerge w:val="continue"/>
            <w:tcMar>
              <w:left w:w="108" w:type="dxa"/>
              <w:right w:w="108" w:type="dxa"/>
            </w:tcMar>
            <w:vAlign w:val="center"/>
          </w:tcPr>
          <w:p w14:paraId="226C1FA6">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881" w:type="dxa"/>
            <w:vMerge w:val="continue"/>
            <w:tcMar>
              <w:left w:w="108" w:type="dxa"/>
              <w:right w:w="108" w:type="dxa"/>
            </w:tcMar>
            <w:vAlign w:val="center"/>
          </w:tcPr>
          <w:p w14:paraId="043FF730">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587" w:type="dxa"/>
            <w:tcMar>
              <w:left w:w="108" w:type="dxa"/>
              <w:right w:w="108" w:type="dxa"/>
            </w:tcMar>
            <w:vAlign w:val="center"/>
          </w:tcPr>
          <w:p w14:paraId="29BB4E6C">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1420" w:type="dxa"/>
            <w:tcMar>
              <w:left w:w="108" w:type="dxa"/>
              <w:right w:w="108" w:type="dxa"/>
            </w:tcMar>
            <w:vAlign w:val="center"/>
          </w:tcPr>
          <w:p w14:paraId="618FCB6E">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303" w:type="dxa"/>
            <w:tcMar>
              <w:left w:w="108" w:type="dxa"/>
              <w:right w:w="108" w:type="dxa"/>
            </w:tcMar>
            <w:vAlign w:val="center"/>
          </w:tcPr>
          <w:p w14:paraId="63A0A12E">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300" w:type="dxa"/>
            <w:tcMar>
              <w:left w:w="108" w:type="dxa"/>
              <w:right w:w="108" w:type="dxa"/>
            </w:tcMar>
            <w:vAlign w:val="center"/>
          </w:tcPr>
          <w:p w14:paraId="02FDCE5F">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194" w:type="dxa"/>
            <w:tcMar>
              <w:left w:w="108" w:type="dxa"/>
              <w:right w:w="108" w:type="dxa"/>
            </w:tcMar>
            <w:vAlign w:val="center"/>
          </w:tcPr>
          <w:p w14:paraId="3A16B767">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867" w:type="dxa"/>
            <w:tcMar>
              <w:left w:w="108" w:type="dxa"/>
              <w:right w:w="108" w:type="dxa"/>
            </w:tcMar>
            <w:vAlign w:val="center"/>
          </w:tcPr>
          <w:p w14:paraId="0996327D">
            <w:pPr>
              <w:spacing w:line="240" w:lineRule="auto"/>
              <w:jc w:val="center"/>
              <w:rPr>
                <w:rFonts w:ascii="宋体" w:hAnsi="宋体" w:eastAsia="宋体" w:cs="宋体"/>
                <w:color w:val="000000" w:themeColor="text1"/>
                <w:sz w:val="24"/>
                <w:szCs w:val="24"/>
                <w14:textFill>
                  <w14:solidFill>
                    <w14:schemeClr w14:val="tx1"/>
                  </w14:solidFill>
                </w14:textFill>
              </w:rPr>
            </w:pPr>
          </w:p>
        </w:tc>
      </w:tr>
      <w:tr w14:paraId="2C46E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29" w:type="dxa"/>
            <w:vMerge w:val="continue"/>
            <w:tcMar>
              <w:left w:w="108" w:type="dxa"/>
              <w:right w:w="108" w:type="dxa"/>
            </w:tcMar>
            <w:vAlign w:val="center"/>
          </w:tcPr>
          <w:p w14:paraId="1595218F">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881" w:type="dxa"/>
            <w:vMerge w:val="continue"/>
            <w:tcMar>
              <w:left w:w="108" w:type="dxa"/>
              <w:right w:w="108" w:type="dxa"/>
            </w:tcMar>
            <w:vAlign w:val="center"/>
          </w:tcPr>
          <w:p w14:paraId="58B634A7">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587" w:type="dxa"/>
            <w:tcMar>
              <w:left w:w="108" w:type="dxa"/>
              <w:right w:w="108" w:type="dxa"/>
            </w:tcMar>
            <w:vAlign w:val="center"/>
          </w:tcPr>
          <w:p w14:paraId="065D1C54">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p>
        </w:tc>
        <w:tc>
          <w:tcPr>
            <w:tcW w:w="1420" w:type="dxa"/>
            <w:tcMar>
              <w:left w:w="108" w:type="dxa"/>
              <w:right w:w="108" w:type="dxa"/>
            </w:tcMar>
            <w:vAlign w:val="center"/>
          </w:tcPr>
          <w:p w14:paraId="354F78E8">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303" w:type="dxa"/>
            <w:tcMar>
              <w:left w:w="108" w:type="dxa"/>
              <w:right w:w="108" w:type="dxa"/>
            </w:tcMar>
            <w:vAlign w:val="center"/>
          </w:tcPr>
          <w:p w14:paraId="2381EFB0">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300" w:type="dxa"/>
            <w:tcMar>
              <w:left w:w="108" w:type="dxa"/>
              <w:right w:w="108" w:type="dxa"/>
            </w:tcMar>
            <w:vAlign w:val="center"/>
          </w:tcPr>
          <w:p w14:paraId="1A6F88DB">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194" w:type="dxa"/>
            <w:tcMar>
              <w:left w:w="108" w:type="dxa"/>
              <w:right w:w="108" w:type="dxa"/>
            </w:tcMar>
            <w:vAlign w:val="center"/>
          </w:tcPr>
          <w:p w14:paraId="322BB1B1">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867" w:type="dxa"/>
            <w:tcMar>
              <w:left w:w="108" w:type="dxa"/>
              <w:right w:w="108" w:type="dxa"/>
            </w:tcMar>
            <w:vAlign w:val="center"/>
          </w:tcPr>
          <w:p w14:paraId="5E434C51">
            <w:pPr>
              <w:spacing w:line="240" w:lineRule="auto"/>
              <w:jc w:val="center"/>
              <w:rPr>
                <w:rFonts w:ascii="宋体" w:hAnsi="宋体" w:eastAsia="宋体" w:cs="宋体"/>
                <w:color w:val="000000" w:themeColor="text1"/>
                <w:sz w:val="24"/>
                <w:szCs w:val="24"/>
                <w14:textFill>
                  <w14:solidFill>
                    <w14:schemeClr w14:val="tx1"/>
                  </w14:solidFill>
                </w14:textFill>
              </w:rPr>
            </w:pPr>
          </w:p>
        </w:tc>
      </w:tr>
      <w:tr w14:paraId="65D00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29" w:type="dxa"/>
            <w:vMerge w:val="restart"/>
            <w:tcMar>
              <w:left w:w="108" w:type="dxa"/>
              <w:right w:w="108" w:type="dxa"/>
            </w:tcMar>
            <w:vAlign w:val="center"/>
          </w:tcPr>
          <w:p w14:paraId="0FF43F56">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881" w:type="dxa"/>
            <w:vMerge w:val="restart"/>
            <w:tcMar>
              <w:left w:w="108" w:type="dxa"/>
              <w:right w:w="108" w:type="dxa"/>
            </w:tcMar>
            <w:vAlign w:val="center"/>
          </w:tcPr>
          <w:p w14:paraId="4998C621">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587" w:type="dxa"/>
            <w:tcMar>
              <w:left w:w="108" w:type="dxa"/>
              <w:right w:w="108" w:type="dxa"/>
            </w:tcMar>
            <w:vAlign w:val="center"/>
          </w:tcPr>
          <w:p w14:paraId="6CAB907F">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1420" w:type="dxa"/>
            <w:tcMar>
              <w:left w:w="108" w:type="dxa"/>
              <w:right w:w="108" w:type="dxa"/>
            </w:tcMar>
            <w:vAlign w:val="center"/>
          </w:tcPr>
          <w:p w14:paraId="7A7CC10D">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303" w:type="dxa"/>
            <w:tcMar>
              <w:left w:w="108" w:type="dxa"/>
              <w:right w:w="108" w:type="dxa"/>
            </w:tcMar>
            <w:vAlign w:val="center"/>
          </w:tcPr>
          <w:p w14:paraId="38532ACE">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300" w:type="dxa"/>
            <w:tcMar>
              <w:left w:w="108" w:type="dxa"/>
              <w:right w:w="108" w:type="dxa"/>
            </w:tcMar>
            <w:vAlign w:val="center"/>
          </w:tcPr>
          <w:p w14:paraId="56A80074">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194" w:type="dxa"/>
            <w:tcMar>
              <w:left w:w="108" w:type="dxa"/>
              <w:right w:w="108" w:type="dxa"/>
            </w:tcMar>
            <w:vAlign w:val="center"/>
          </w:tcPr>
          <w:p w14:paraId="652F490B">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867" w:type="dxa"/>
            <w:tcMar>
              <w:left w:w="108" w:type="dxa"/>
              <w:right w:w="108" w:type="dxa"/>
            </w:tcMar>
            <w:vAlign w:val="center"/>
          </w:tcPr>
          <w:p w14:paraId="6FFD32C9">
            <w:pPr>
              <w:spacing w:line="240" w:lineRule="auto"/>
              <w:jc w:val="center"/>
              <w:rPr>
                <w:rFonts w:ascii="宋体" w:hAnsi="宋体" w:eastAsia="宋体" w:cs="宋体"/>
                <w:color w:val="000000" w:themeColor="text1"/>
                <w:sz w:val="24"/>
                <w:szCs w:val="24"/>
                <w14:textFill>
                  <w14:solidFill>
                    <w14:schemeClr w14:val="tx1"/>
                  </w14:solidFill>
                </w14:textFill>
              </w:rPr>
            </w:pPr>
          </w:p>
        </w:tc>
      </w:tr>
      <w:tr w14:paraId="6CFBA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29" w:type="dxa"/>
            <w:vMerge w:val="continue"/>
            <w:tcMar>
              <w:left w:w="108" w:type="dxa"/>
              <w:right w:w="108" w:type="dxa"/>
            </w:tcMar>
            <w:vAlign w:val="center"/>
          </w:tcPr>
          <w:p w14:paraId="097B9F50">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881" w:type="dxa"/>
            <w:vMerge w:val="continue"/>
            <w:tcMar>
              <w:left w:w="108" w:type="dxa"/>
              <w:right w:w="108" w:type="dxa"/>
            </w:tcMar>
            <w:vAlign w:val="center"/>
          </w:tcPr>
          <w:p w14:paraId="2FFE96B1">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587" w:type="dxa"/>
            <w:tcMar>
              <w:left w:w="108" w:type="dxa"/>
              <w:right w:w="108" w:type="dxa"/>
            </w:tcMar>
            <w:vAlign w:val="center"/>
          </w:tcPr>
          <w:p w14:paraId="2C8DC6A3">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1420" w:type="dxa"/>
            <w:tcMar>
              <w:left w:w="108" w:type="dxa"/>
              <w:right w:w="108" w:type="dxa"/>
            </w:tcMar>
            <w:vAlign w:val="center"/>
          </w:tcPr>
          <w:p w14:paraId="1BBF8682">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303" w:type="dxa"/>
            <w:tcMar>
              <w:left w:w="108" w:type="dxa"/>
              <w:right w:w="108" w:type="dxa"/>
            </w:tcMar>
            <w:vAlign w:val="center"/>
          </w:tcPr>
          <w:p w14:paraId="3660D48B">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300" w:type="dxa"/>
            <w:tcMar>
              <w:left w:w="108" w:type="dxa"/>
              <w:right w:w="108" w:type="dxa"/>
            </w:tcMar>
            <w:vAlign w:val="center"/>
          </w:tcPr>
          <w:p w14:paraId="016BCFC5">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194" w:type="dxa"/>
            <w:tcMar>
              <w:left w:w="108" w:type="dxa"/>
              <w:right w:w="108" w:type="dxa"/>
            </w:tcMar>
            <w:vAlign w:val="center"/>
          </w:tcPr>
          <w:p w14:paraId="5148EFD7">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867" w:type="dxa"/>
            <w:tcMar>
              <w:left w:w="108" w:type="dxa"/>
              <w:right w:w="108" w:type="dxa"/>
            </w:tcMar>
            <w:vAlign w:val="center"/>
          </w:tcPr>
          <w:p w14:paraId="4649960E">
            <w:pPr>
              <w:spacing w:line="240" w:lineRule="auto"/>
              <w:jc w:val="center"/>
              <w:rPr>
                <w:rFonts w:ascii="宋体" w:hAnsi="宋体" w:eastAsia="宋体" w:cs="宋体"/>
                <w:color w:val="000000" w:themeColor="text1"/>
                <w:sz w:val="24"/>
                <w:szCs w:val="24"/>
                <w14:textFill>
                  <w14:solidFill>
                    <w14:schemeClr w14:val="tx1"/>
                  </w14:solidFill>
                </w14:textFill>
              </w:rPr>
            </w:pPr>
          </w:p>
        </w:tc>
      </w:tr>
      <w:tr w14:paraId="300AF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29" w:type="dxa"/>
            <w:vMerge w:val="continue"/>
            <w:tcMar>
              <w:left w:w="108" w:type="dxa"/>
              <w:right w:w="108" w:type="dxa"/>
            </w:tcMar>
            <w:vAlign w:val="center"/>
          </w:tcPr>
          <w:p w14:paraId="35E71128">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881" w:type="dxa"/>
            <w:vMerge w:val="continue"/>
            <w:tcMar>
              <w:left w:w="108" w:type="dxa"/>
              <w:right w:w="108" w:type="dxa"/>
            </w:tcMar>
            <w:vAlign w:val="center"/>
          </w:tcPr>
          <w:p w14:paraId="38228409">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587" w:type="dxa"/>
            <w:tcMar>
              <w:left w:w="108" w:type="dxa"/>
              <w:right w:w="108" w:type="dxa"/>
            </w:tcMar>
            <w:vAlign w:val="center"/>
          </w:tcPr>
          <w:p w14:paraId="3367C6D6">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p>
        </w:tc>
        <w:tc>
          <w:tcPr>
            <w:tcW w:w="1420" w:type="dxa"/>
            <w:tcMar>
              <w:left w:w="108" w:type="dxa"/>
              <w:right w:w="108" w:type="dxa"/>
            </w:tcMar>
            <w:vAlign w:val="center"/>
          </w:tcPr>
          <w:p w14:paraId="24DF4593">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303" w:type="dxa"/>
            <w:tcMar>
              <w:left w:w="108" w:type="dxa"/>
              <w:right w:w="108" w:type="dxa"/>
            </w:tcMar>
            <w:vAlign w:val="center"/>
          </w:tcPr>
          <w:p w14:paraId="46E0BA75">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300" w:type="dxa"/>
            <w:tcMar>
              <w:left w:w="108" w:type="dxa"/>
              <w:right w:w="108" w:type="dxa"/>
            </w:tcMar>
            <w:vAlign w:val="center"/>
          </w:tcPr>
          <w:p w14:paraId="0D0CB0FE">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194" w:type="dxa"/>
            <w:tcMar>
              <w:left w:w="108" w:type="dxa"/>
              <w:right w:w="108" w:type="dxa"/>
            </w:tcMar>
            <w:vAlign w:val="center"/>
          </w:tcPr>
          <w:p w14:paraId="6ACFA181">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867" w:type="dxa"/>
            <w:tcMar>
              <w:left w:w="108" w:type="dxa"/>
              <w:right w:w="108" w:type="dxa"/>
            </w:tcMar>
            <w:vAlign w:val="center"/>
          </w:tcPr>
          <w:p w14:paraId="6EE9D248">
            <w:pPr>
              <w:spacing w:line="240" w:lineRule="auto"/>
              <w:jc w:val="center"/>
              <w:rPr>
                <w:rFonts w:ascii="宋体" w:hAnsi="宋体" w:eastAsia="宋体" w:cs="宋体"/>
                <w:color w:val="000000" w:themeColor="text1"/>
                <w:sz w:val="24"/>
                <w:szCs w:val="24"/>
                <w14:textFill>
                  <w14:solidFill>
                    <w14:schemeClr w14:val="tx1"/>
                  </w14:solidFill>
                </w14:textFill>
              </w:rPr>
            </w:pPr>
          </w:p>
        </w:tc>
      </w:tr>
      <w:tr w14:paraId="7D504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29" w:type="dxa"/>
            <w:vMerge w:val="restart"/>
            <w:tcMar>
              <w:left w:w="108" w:type="dxa"/>
              <w:right w:w="108" w:type="dxa"/>
            </w:tcMar>
            <w:vAlign w:val="center"/>
          </w:tcPr>
          <w:p w14:paraId="594FE902">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881" w:type="dxa"/>
            <w:vMerge w:val="restart"/>
            <w:tcMar>
              <w:left w:w="108" w:type="dxa"/>
              <w:right w:w="108" w:type="dxa"/>
            </w:tcMar>
            <w:vAlign w:val="center"/>
          </w:tcPr>
          <w:p w14:paraId="3A1BE655">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587" w:type="dxa"/>
            <w:tcMar>
              <w:left w:w="108" w:type="dxa"/>
              <w:right w:w="108" w:type="dxa"/>
            </w:tcMar>
            <w:vAlign w:val="center"/>
          </w:tcPr>
          <w:p w14:paraId="1D75E3C8">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1420" w:type="dxa"/>
            <w:tcMar>
              <w:left w:w="108" w:type="dxa"/>
              <w:right w:w="108" w:type="dxa"/>
            </w:tcMar>
            <w:vAlign w:val="center"/>
          </w:tcPr>
          <w:p w14:paraId="2901A7C4">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303" w:type="dxa"/>
            <w:tcMar>
              <w:left w:w="108" w:type="dxa"/>
              <w:right w:w="108" w:type="dxa"/>
            </w:tcMar>
            <w:vAlign w:val="center"/>
          </w:tcPr>
          <w:p w14:paraId="16B13ACA">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300" w:type="dxa"/>
            <w:tcMar>
              <w:left w:w="108" w:type="dxa"/>
              <w:right w:w="108" w:type="dxa"/>
            </w:tcMar>
            <w:vAlign w:val="center"/>
          </w:tcPr>
          <w:p w14:paraId="553A2023">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194" w:type="dxa"/>
            <w:tcMar>
              <w:left w:w="108" w:type="dxa"/>
              <w:right w:w="108" w:type="dxa"/>
            </w:tcMar>
            <w:vAlign w:val="center"/>
          </w:tcPr>
          <w:p w14:paraId="5605F42A">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867" w:type="dxa"/>
            <w:tcMar>
              <w:left w:w="108" w:type="dxa"/>
              <w:right w:w="108" w:type="dxa"/>
            </w:tcMar>
            <w:vAlign w:val="center"/>
          </w:tcPr>
          <w:p w14:paraId="6BB7820E">
            <w:pPr>
              <w:spacing w:line="240" w:lineRule="auto"/>
              <w:jc w:val="center"/>
              <w:rPr>
                <w:rFonts w:ascii="宋体" w:hAnsi="宋体" w:eastAsia="宋体" w:cs="宋体"/>
                <w:color w:val="000000" w:themeColor="text1"/>
                <w:sz w:val="24"/>
                <w:szCs w:val="24"/>
                <w14:textFill>
                  <w14:solidFill>
                    <w14:schemeClr w14:val="tx1"/>
                  </w14:solidFill>
                </w14:textFill>
              </w:rPr>
            </w:pPr>
          </w:p>
        </w:tc>
      </w:tr>
      <w:tr w14:paraId="3EB75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29" w:type="dxa"/>
            <w:vMerge w:val="continue"/>
            <w:tcMar>
              <w:left w:w="108" w:type="dxa"/>
              <w:right w:w="108" w:type="dxa"/>
            </w:tcMar>
            <w:vAlign w:val="center"/>
          </w:tcPr>
          <w:p w14:paraId="73B935FD">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881" w:type="dxa"/>
            <w:vMerge w:val="continue"/>
            <w:tcMar>
              <w:left w:w="108" w:type="dxa"/>
              <w:right w:w="108" w:type="dxa"/>
            </w:tcMar>
            <w:vAlign w:val="center"/>
          </w:tcPr>
          <w:p w14:paraId="6E24DA10">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587" w:type="dxa"/>
            <w:tcMar>
              <w:left w:w="108" w:type="dxa"/>
              <w:right w:w="108" w:type="dxa"/>
            </w:tcMar>
            <w:vAlign w:val="center"/>
          </w:tcPr>
          <w:p w14:paraId="18913A04">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1420" w:type="dxa"/>
            <w:tcMar>
              <w:left w:w="108" w:type="dxa"/>
              <w:right w:w="108" w:type="dxa"/>
            </w:tcMar>
            <w:vAlign w:val="center"/>
          </w:tcPr>
          <w:p w14:paraId="5F018E45">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303" w:type="dxa"/>
            <w:tcMar>
              <w:left w:w="108" w:type="dxa"/>
              <w:right w:w="108" w:type="dxa"/>
            </w:tcMar>
            <w:vAlign w:val="center"/>
          </w:tcPr>
          <w:p w14:paraId="10E5CC0E">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300" w:type="dxa"/>
            <w:tcMar>
              <w:left w:w="108" w:type="dxa"/>
              <w:right w:w="108" w:type="dxa"/>
            </w:tcMar>
            <w:vAlign w:val="center"/>
          </w:tcPr>
          <w:p w14:paraId="6B18C4F9">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194" w:type="dxa"/>
            <w:tcMar>
              <w:left w:w="108" w:type="dxa"/>
              <w:right w:w="108" w:type="dxa"/>
            </w:tcMar>
            <w:vAlign w:val="center"/>
          </w:tcPr>
          <w:p w14:paraId="54B0E8E0">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867" w:type="dxa"/>
            <w:tcMar>
              <w:left w:w="108" w:type="dxa"/>
              <w:right w:w="108" w:type="dxa"/>
            </w:tcMar>
            <w:vAlign w:val="center"/>
          </w:tcPr>
          <w:p w14:paraId="4EEF2CC8">
            <w:pPr>
              <w:spacing w:line="240" w:lineRule="auto"/>
              <w:jc w:val="center"/>
              <w:rPr>
                <w:rFonts w:ascii="宋体" w:hAnsi="宋体" w:eastAsia="宋体" w:cs="宋体"/>
                <w:color w:val="000000" w:themeColor="text1"/>
                <w:sz w:val="24"/>
                <w:szCs w:val="24"/>
                <w14:textFill>
                  <w14:solidFill>
                    <w14:schemeClr w14:val="tx1"/>
                  </w14:solidFill>
                </w14:textFill>
              </w:rPr>
            </w:pPr>
          </w:p>
        </w:tc>
      </w:tr>
      <w:tr w14:paraId="4592C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29" w:type="dxa"/>
            <w:vMerge w:val="continue"/>
            <w:tcMar>
              <w:left w:w="108" w:type="dxa"/>
              <w:right w:w="108" w:type="dxa"/>
            </w:tcMar>
            <w:vAlign w:val="center"/>
          </w:tcPr>
          <w:p w14:paraId="5EB1FAB6">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881" w:type="dxa"/>
            <w:vMerge w:val="continue"/>
            <w:tcMar>
              <w:left w:w="108" w:type="dxa"/>
              <w:right w:w="108" w:type="dxa"/>
            </w:tcMar>
            <w:vAlign w:val="center"/>
          </w:tcPr>
          <w:p w14:paraId="7CDCD1E7">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587" w:type="dxa"/>
            <w:tcMar>
              <w:left w:w="108" w:type="dxa"/>
              <w:right w:w="108" w:type="dxa"/>
            </w:tcMar>
            <w:vAlign w:val="center"/>
          </w:tcPr>
          <w:p w14:paraId="370C5F42">
            <w:pPr>
              <w:spacing w:line="24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p>
        </w:tc>
        <w:tc>
          <w:tcPr>
            <w:tcW w:w="1420" w:type="dxa"/>
            <w:tcMar>
              <w:left w:w="108" w:type="dxa"/>
              <w:right w:w="108" w:type="dxa"/>
            </w:tcMar>
            <w:vAlign w:val="center"/>
          </w:tcPr>
          <w:p w14:paraId="56A7FCCE">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303" w:type="dxa"/>
            <w:tcMar>
              <w:left w:w="108" w:type="dxa"/>
              <w:right w:w="108" w:type="dxa"/>
            </w:tcMar>
            <w:vAlign w:val="center"/>
          </w:tcPr>
          <w:p w14:paraId="2FFD10EE">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300" w:type="dxa"/>
            <w:tcMar>
              <w:left w:w="108" w:type="dxa"/>
              <w:right w:w="108" w:type="dxa"/>
            </w:tcMar>
            <w:vAlign w:val="center"/>
          </w:tcPr>
          <w:p w14:paraId="42FCE668">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1194" w:type="dxa"/>
            <w:tcMar>
              <w:left w:w="108" w:type="dxa"/>
              <w:right w:w="108" w:type="dxa"/>
            </w:tcMar>
            <w:vAlign w:val="center"/>
          </w:tcPr>
          <w:p w14:paraId="36065E97">
            <w:pPr>
              <w:spacing w:line="240" w:lineRule="auto"/>
              <w:jc w:val="center"/>
              <w:rPr>
                <w:rFonts w:ascii="宋体" w:hAnsi="宋体" w:eastAsia="宋体" w:cs="宋体"/>
                <w:color w:val="000000" w:themeColor="text1"/>
                <w:sz w:val="24"/>
                <w:szCs w:val="24"/>
                <w14:textFill>
                  <w14:solidFill>
                    <w14:schemeClr w14:val="tx1"/>
                  </w14:solidFill>
                </w14:textFill>
              </w:rPr>
            </w:pPr>
          </w:p>
        </w:tc>
        <w:tc>
          <w:tcPr>
            <w:tcW w:w="867" w:type="dxa"/>
            <w:tcMar>
              <w:left w:w="108" w:type="dxa"/>
              <w:right w:w="108" w:type="dxa"/>
            </w:tcMar>
            <w:vAlign w:val="center"/>
          </w:tcPr>
          <w:p w14:paraId="6195F218">
            <w:pPr>
              <w:spacing w:line="240" w:lineRule="auto"/>
              <w:jc w:val="center"/>
              <w:rPr>
                <w:rFonts w:ascii="宋体" w:hAnsi="宋体" w:eastAsia="宋体" w:cs="宋体"/>
                <w:color w:val="000000" w:themeColor="text1"/>
                <w:sz w:val="24"/>
                <w:szCs w:val="24"/>
                <w14:textFill>
                  <w14:solidFill>
                    <w14:schemeClr w14:val="tx1"/>
                  </w14:solidFill>
                </w14:textFill>
              </w:rPr>
            </w:pPr>
          </w:p>
        </w:tc>
      </w:tr>
    </w:tbl>
    <w:p w14:paraId="64C4A387">
      <w:pPr>
        <w:rPr>
          <w:rFonts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备注：本表所列分包仅限于承包人自行施工范围内的非主体、非关键工程。</w:t>
      </w:r>
    </w:p>
    <w:p w14:paraId="371D4895">
      <w:pPr>
        <w:rPr>
          <w:color w:val="000000" w:themeColor="text1"/>
          <w:lang w:eastAsia="zh-CN"/>
          <w14:textFill>
            <w14:solidFill>
              <w14:schemeClr w14:val="tx1"/>
            </w14:solidFill>
          </w14:textFill>
        </w:rPr>
      </w:pPr>
    </w:p>
    <w:p w14:paraId="3D6AB6FB">
      <w:pPr>
        <w:pStyle w:val="43"/>
        <w:adjustRightInd/>
        <w:spacing w:line="360" w:lineRule="auto"/>
        <w:jc w:val="right"/>
        <w:rPr>
          <w:color w:val="000000" w:themeColor="text1"/>
          <w14:textFill>
            <w14:solidFill>
              <w14:schemeClr w14:val="tx1"/>
            </w14:solidFill>
          </w14:textFill>
        </w:rPr>
      </w:pPr>
      <w:r>
        <w:rPr>
          <w:color w:val="000000" w:themeColor="text1"/>
          <w14:textFill>
            <w14:solidFill>
              <w14:schemeClr w14:val="tx1"/>
            </w14:solidFill>
          </w14:textFill>
        </w:rPr>
        <w:t>日期：</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年</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月</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日</w:t>
      </w:r>
    </w:p>
    <w:p w14:paraId="6CCDAF7D">
      <w:pPr>
        <w:pStyle w:val="20"/>
        <w:spacing w:line="600" w:lineRule="exact"/>
        <w:ind w:left="440" w:firstLine="0" w:firstLineChars="0"/>
        <w:jc w:val="center"/>
        <w:rPr>
          <w:rFonts w:cs="宋体"/>
          <w:b/>
          <w:bCs/>
          <w:color w:val="000000" w:themeColor="text1"/>
          <w:sz w:val="32"/>
          <w:szCs w:val="32"/>
          <w:lang w:eastAsia="zh-CN"/>
          <w14:textFill>
            <w14:solidFill>
              <w14:schemeClr w14:val="tx1"/>
            </w14:solidFill>
          </w14:textFill>
        </w:rPr>
      </w:pPr>
      <w:r>
        <w:rPr>
          <w:rFonts w:hint="eastAsia" w:cs="宋体"/>
          <w:color w:val="000000" w:themeColor="text1"/>
          <w:lang w:eastAsia="zh-CN"/>
          <w14:textFill>
            <w14:solidFill>
              <w14:schemeClr w14:val="tx1"/>
            </w14:solidFill>
          </w14:textFill>
        </w:rPr>
        <w:br w:type="page"/>
      </w:r>
    </w:p>
    <w:p w14:paraId="64D2726E">
      <w:pPr>
        <w:pStyle w:val="44"/>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十、资格审查资料</w:t>
      </w:r>
    </w:p>
    <w:p w14:paraId="6F031F2D">
      <w:pPr>
        <w:pStyle w:val="44"/>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（一）供应商基本情况表</w:t>
      </w:r>
    </w:p>
    <w:tbl>
      <w:tblPr>
        <w:tblStyle w:val="21"/>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5"/>
        <w:gridCol w:w="972"/>
        <w:gridCol w:w="1031"/>
        <w:gridCol w:w="1306"/>
        <w:gridCol w:w="1332"/>
        <w:gridCol w:w="764"/>
        <w:gridCol w:w="931"/>
        <w:gridCol w:w="1087"/>
      </w:tblGrid>
      <w:tr w14:paraId="3960E1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7" w:hRule="atLeast"/>
        </w:trPr>
        <w:tc>
          <w:tcPr>
            <w:tcW w:w="1865" w:type="dxa"/>
            <w:tcBorders>
              <w:top w:val="single" w:color="auto" w:sz="4" w:space="0"/>
              <w:left w:val="single" w:color="auto" w:sz="4" w:space="0"/>
              <w:bottom w:val="single" w:color="auto" w:sz="4" w:space="0"/>
              <w:right w:val="single" w:color="auto" w:sz="4" w:space="0"/>
            </w:tcBorders>
            <w:vAlign w:val="center"/>
          </w:tcPr>
          <w:p w14:paraId="160C5F87">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名称</w:t>
            </w:r>
          </w:p>
        </w:tc>
        <w:tc>
          <w:tcPr>
            <w:tcW w:w="7423" w:type="dxa"/>
            <w:gridSpan w:val="7"/>
            <w:tcBorders>
              <w:top w:val="single" w:color="auto" w:sz="4" w:space="0"/>
              <w:left w:val="single" w:color="auto" w:sz="4" w:space="0"/>
              <w:bottom w:val="single" w:color="auto" w:sz="4" w:space="0"/>
              <w:right w:val="single" w:color="auto" w:sz="4" w:space="0"/>
            </w:tcBorders>
            <w:vAlign w:val="center"/>
          </w:tcPr>
          <w:p w14:paraId="5B1306F1">
            <w:pPr>
              <w:topLinePunct/>
              <w:jc w:val="center"/>
              <w:rPr>
                <w:rFonts w:ascii="宋体" w:hAnsi="宋体" w:eastAsia="宋体" w:cs="宋体"/>
                <w:color w:val="000000" w:themeColor="text1"/>
                <w:sz w:val="24"/>
                <w:szCs w:val="24"/>
                <w14:textFill>
                  <w14:solidFill>
                    <w14:schemeClr w14:val="tx1"/>
                  </w14:solidFill>
                </w14:textFill>
              </w:rPr>
            </w:pPr>
          </w:p>
        </w:tc>
      </w:tr>
      <w:tr w14:paraId="119EDB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7" w:hRule="atLeast"/>
        </w:trPr>
        <w:tc>
          <w:tcPr>
            <w:tcW w:w="1865" w:type="dxa"/>
            <w:tcBorders>
              <w:top w:val="single" w:color="auto" w:sz="4" w:space="0"/>
              <w:left w:val="single" w:color="auto" w:sz="4" w:space="0"/>
              <w:bottom w:val="single" w:color="auto" w:sz="4" w:space="0"/>
              <w:right w:val="single" w:color="auto" w:sz="4" w:space="0"/>
            </w:tcBorders>
            <w:vAlign w:val="center"/>
          </w:tcPr>
          <w:p w14:paraId="2A911575">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注册地址</w:t>
            </w:r>
          </w:p>
        </w:tc>
        <w:tc>
          <w:tcPr>
            <w:tcW w:w="3309" w:type="dxa"/>
            <w:gridSpan w:val="3"/>
            <w:tcBorders>
              <w:top w:val="single" w:color="auto" w:sz="4" w:space="0"/>
              <w:left w:val="single" w:color="auto" w:sz="4" w:space="0"/>
              <w:bottom w:val="single" w:color="auto" w:sz="4" w:space="0"/>
              <w:right w:val="single" w:color="auto" w:sz="4" w:space="0"/>
            </w:tcBorders>
            <w:vAlign w:val="center"/>
          </w:tcPr>
          <w:p w14:paraId="3420026E">
            <w:pPr>
              <w:topLinePunct/>
              <w:jc w:val="center"/>
              <w:rPr>
                <w:rFonts w:ascii="宋体" w:hAnsi="宋体" w:eastAsia="宋体" w:cs="宋体"/>
                <w:color w:val="000000" w:themeColor="text1"/>
                <w:sz w:val="24"/>
                <w:szCs w:val="24"/>
                <w14:textFill>
                  <w14:solidFill>
                    <w14:schemeClr w14:val="tx1"/>
                  </w14:solidFill>
                </w14:textFill>
              </w:rPr>
            </w:pPr>
          </w:p>
        </w:tc>
        <w:tc>
          <w:tcPr>
            <w:tcW w:w="1332" w:type="dxa"/>
            <w:tcBorders>
              <w:top w:val="single" w:color="auto" w:sz="4" w:space="0"/>
              <w:left w:val="single" w:color="auto" w:sz="4" w:space="0"/>
              <w:bottom w:val="single" w:color="auto" w:sz="4" w:space="0"/>
              <w:right w:val="single" w:color="auto" w:sz="4" w:space="0"/>
            </w:tcBorders>
            <w:vAlign w:val="center"/>
          </w:tcPr>
          <w:p w14:paraId="459DC2B7">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邮政编码</w:t>
            </w:r>
          </w:p>
        </w:tc>
        <w:tc>
          <w:tcPr>
            <w:tcW w:w="2782" w:type="dxa"/>
            <w:gridSpan w:val="3"/>
            <w:tcBorders>
              <w:top w:val="single" w:color="auto" w:sz="4" w:space="0"/>
              <w:left w:val="single" w:color="auto" w:sz="4" w:space="0"/>
              <w:bottom w:val="single" w:color="auto" w:sz="4" w:space="0"/>
              <w:right w:val="single" w:color="auto" w:sz="4" w:space="0"/>
            </w:tcBorders>
            <w:vAlign w:val="center"/>
          </w:tcPr>
          <w:p w14:paraId="1AC52867">
            <w:pPr>
              <w:topLinePunct/>
              <w:jc w:val="center"/>
              <w:rPr>
                <w:rFonts w:ascii="宋体" w:hAnsi="宋体" w:eastAsia="宋体" w:cs="宋体"/>
                <w:color w:val="000000" w:themeColor="text1"/>
                <w:sz w:val="24"/>
                <w:szCs w:val="24"/>
                <w14:textFill>
                  <w14:solidFill>
                    <w14:schemeClr w14:val="tx1"/>
                  </w14:solidFill>
                </w14:textFill>
              </w:rPr>
            </w:pPr>
          </w:p>
        </w:tc>
      </w:tr>
      <w:tr w14:paraId="1F3D98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7" w:hRule="atLeast"/>
        </w:trPr>
        <w:tc>
          <w:tcPr>
            <w:tcW w:w="1865" w:type="dxa"/>
            <w:vMerge w:val="restart"/>
            <w:tcBorders>
              <w:top w:val="single" w:color="auto" w:sz="4" w:space="0"/>
              <w:left w:val="single" w:color="auto" w:sz="4" w:space="0"/>
              <w:bottom w:val="single" w:color="auto" w:sz="4" w:space="0"/>
              <w:right w:val="single" w:color="auto" w:sz="4" w:space="0"/>
            </w:tcBorders>
            <w:vAlign w:val="center"/>
          </w:tcPr>
          <w:p w14:paraId="2C4D6602">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联系方式</w:t>
            </w:r>
          </w:p>
        </w:tc>
        <w:tc>
          <w:tcPr>
            <w:tcW w:w="972" w:type="dxa"/>
            <w:tcBorders>
              <w:top w:val="single" w:color="auto" w:sz="4" w:space="0"/>
              <w:left w:val="single" w:color="auto" w:sz="4" w:space="0"/>
              <w:bottom w:val="single" w:color="auto" w:sz="4" w:space="0"/>
              <w:right w:val="single" w:color="auto" w:sz="4" w:space="0"/>
            </w:tcBorders>
            <w:vAlign w:val="center"/>
          </w:tcPr>
          <w:p w14:paraId="573F466A">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联系人</w:t>
            </w:r>
          </w:p>
        </w:tc>
        <w:tc>
          <w:tcPr>
            <w:tcW w:w="2337" w:type="dxa"/>
            <w:gridSpan w:val="2"/>
            <w:tcBorders>
              <w:top w:val="single" w:color="auto" w:sz="4" w:space="0"/>
              <w:left w:val="single" w:color="auto" w:sz="4" w:space="0"/>
              <w:bottom w:val="single" w:color="auto" w:sz="4" w:space="0"/>
              <w:right w:val="single" w:color="auto" w:sz="4" w:space="0"/>
            </w:tcBorders>
            <w:vAlign w:val="center"/>
          </w:tcPr>
          <w:p w14:paraId="3AC56EE3">
            <w:pPr>
              <w:topLinePunct/>
              <w:jc w:val="center"/>
              <w:rPr>
                <w:rFonts w:ascii="宋体" w:hAnsi="宋体" w:eastAsia="宋体" w:cs="宋体"/>
                <w:color w:val="000000" w:themeColor="text1"/>
                <w:sz w:val="24"/>
                <w:szCs w:val="24"/>
                <w14:textFill>
                  <w14:solidFill>
                    <w14:schemeClr w14:val="tx1"/>
                  </w14:solidFill>
                </w14:textFill>
              </w:rPr>
            </w:pPr>
          </w:p>
        </w:tc>
        <w:tc>
          <w:tcPr>
            <w:tcW w:w="1332" w:type="dxa"/>
            <w:tcBorders>
              <w:top w:val="single" w:color="auto" w:sz="4" w:space="0"/>
              <w:left w:val="single" w:color="auto" w:sz="4" w:space="0"/>
              <w:bottom w:val="single" w:color="auto" w:sz="4" w:space="0"/>
              <w:right w:val="single" w:color="auto" w:sz="4" w:space="0"/>
            </w:tcBorders>
            <w:vAlign w:val="center"/>
          </w:tcPr>
          <w:p w14:paraId="24BDA1F8">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电话</w:t>
            </w:r>
          </w:p>
        </w:tc>
        <w:tc>
          <w:tcPr>
            <w:tcW w:w="2782" w:type="dxa"/>
            <w:gridSpan w:val="3"/>
            <w:tcBorders>
              <w:top w:val="single" w:color="auto" w:sz="4" w:space="0"/>
              <w:left w:val="single" w:color="auto" w:sz="4" w:space="0"/>
              <w:bottom w:val="single" w:color="auto" w:sz="4" w:space="0"/>
              <w:right w:val="single" w:color="auto" w:sz="4" w:space="0"/>
            </w:tcBorders>
            <w:vAlign w:val="center"/>
          </w:tcPr>
          <w:p w14:paraId="171D3E84">
            <w:pPr>
              <w:topLinePunct/>
              <w:jc w:val="center"/>
              <w:rPr>
                <w:rFonts w:ascii="宋体" w:hAnsi="宋体" w:eastAsia="宋体" w:cs="宋体"/>
                <w:color w:val="000000" w:themeColor="text1"/>
                <w:sz w:val="24"/>
                <w:szCs w:val="24"/>
                <w14:textFill>
                  <w14:solidFill>
                    <w14:schemeClr w14:val="tx1"/>
                  </w14:solidFill>
                </w14:textFill>
              </w:rPr>
            </w:pPr>
          </w:p>
        </w:tc>
      </w:tr>
      <w:tr w14:paraId="19739F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7" w:hRule="atLeast"/>
        </w:trPr>
        <w:tc>
          <w:tcPr>
            <w:tcW w:w="1865" w:type="dxa"/>
            <w:vMerge w:val="continue"/>
            <w:tcBorders>
              <w:top w:val="single" w:color="auto" w:sz="4" w:space="0"/>
              <w:left w:val="single" w:color="auto" w:sz="4" w:space="0"/>
              <w:bottom w:val="single" w:color="auto" w:sz="4" w:space="0"/>
              <w:right w:val="single" w:color="auto" w:sz="4" w:space="0"/>
            </w:tcBorders>
            <w:vAlign w:val="center"/>
          </w:tcPr>
          <w:p w14:paraId="6A703906">
            <w:pPr>
              <w:topLinePunct/>
              <w:jc w:val="center"/>
              <w:rPr>
                <w:rFonts w:ascii="宋体" w:hAnsi="宋体" w:eastAsia="宋体" w:cs="宋体"/>
                <w:color w:val="000000" w:themeColor="text1"/>
                <w:sz w:val="24"/>
                <w:szCs w:val="24"/>
                <w14:textFill>
                  <w14:solidFill>
                    <w14:schemeClr w14:val="tx1"/>
                  </w14:solidFill>
                </w14:textFill>
              </w:rPr>
            </w:pPr>
          </w:p>
        </w:tc>
        <w:tc>
          <w:tcPr>
            <w:tcW w:w="972" w:type="dxa"/>
            <w:tcBorders>
              <w:top w:val="single" w:color="auto" w:sz="4" w:space="0"/>
              <w:left w:val="single" w:color="auto" w:sz="4" w:space="0"/>
              <w:bottom w:val="single" w:color="auto" w:sz="4" w:space="0"/>
              <w:right w:val="single" w:color="auto" w:sz="4" w:space="0"/>
            </w:tcBorders>
            <w:vAlign w:val="center"/>
          </w:tcPr>
          <w:p w14:paraId="7B4D164C">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传真</w:t>
            </w:r>
          </w:p>
        </w:tc>
        <w:tc>
          <w:tcPr>
            <w:tcW w:w="2337" w:type="dxa"/>
            <w:gridSpan w:val="2"/>
            <w:tcBorders>
              <w:top w:val="single" w:color="auto" w:sz="4" w:space="0"/>
              <w:left w:val="single" w:color="auto" w:sz="4" w:space="0"/>
              <w:bottom w:val="single" w:color="auto" w:sz="4" w:space="0"/>
              <w:right w:val="single" w:color="auto" w:sz="4" w:space="0"/>
            </w:tcBorders>
            <w:vAlign w:val="center"/>
          </w:tcPr>
          <w:p w14:paraId="708E3C38">
            <w:pPr>
              <w:topLinePunct/>
              <w:jc w:val="center"/>
              <w:rPr>
                <w:rFonts w:ascii="宋体" w:hAnsi="宋体" w:eastAsia="宋体" w:cs="宋体"/>
                <w:color w:val="000000" w:themeColor="text1"/>
                <w:sz w:val="24"/>
                <w:szCs w:val="24"/>
                <w14:textFill>
                  <w14:solidFill>
                    <w14:schemeClr w14:val="tx1"/>
                  </w14:solidFill>
                </w14:textFill>
              </w:rPr>
            </w:pPr>
          </w:p>
        </w:tc>
        <w:tc>
          <w:tcPr>
            <w:tcW w:w="1332" w:type="dxa"/>
            <w:tcBorders>
              <w:top w:val="single" w:color="auto" w:sz="4" w:space="0"/>
              <w:left w:val="single" w:color="auto" w:sz="4" w:space="0"/>
              <w:bottom w:val="single" w:color="auto" w:sz="4" w:space="0"/>
              <w:right w:val="single" w:color="auto" w:sz="4" w:space="0"/>
            </w:tcBorders>
            <w:vAlign w:val="center"/>
          </w:tcPr>
          <w:p w14:paraId="73FE9AF1">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网址</w:t>
            </w:r>
          </w:p>
        </w:tc>
        <w:tc>
          <w:tcPr>
            <w:tcW w:w="2782" w:type="dxa"/>
            <w:gridSpan w:val="3"/>
            <w:tcBorders>
              <w:top w:val="single" w:color="auto" w:sz="4" w:space="0"/>
              <w:left w:val="single" w:color="auto" w:sz="4" w:space="0"/>
              <w:bottom w:val="single" w:color="auto" w:sz="4" w:space="0"/>
              <w:right w:val="single" w:color="auto" w:sz="4" w:space="0"/>
            </w:tcBorders>
            <w:vAlign w:val="center"/>
          </w:tcPr>
          <w:p w14:paraId="73CC6F74">
            <w:pPr>
              <w:topLinePunct/>
              <w:jc w:val="center"/>
              <w:rPr>
                <w:rFonts w:ascii="宋体" w:hAnsi="宋体" w:eastAsia="宋体" w:cs="宋体"/>
                <w:color w:val="000000" w:themeColor="text1"/>
                <w:sz w:val="24"/>
                <w:szCs w:val="24"/>
                <w14:textFill>
                  <w14:solidFill>
                    <w14:schemeClr w14:val="tx1"/>
                  </w14:solidFill>
                </w14:textFill>
              </w:rPr>
            </w:pPr>
          </w:p>
        </w:tc>
      </w:tr>
      <w:tr w14:paraId="7BD53D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7" w:hRule="atLeast"/>
        </w:trPr>
        <w:tc>
          <w:tcPr>
            <w:tcW w:w="1865" w:type="dxa"/>
            <w:tcBorders>
              <w:top w:val="single" w:color="auto" w:sz="4" w:space="0"/>
              <w:left w:val="single" w:color="auto" w:sz="4" w:space="0"/>
              <w:bottom w:val="single" w:color="auto" w:sz="4" w:space="0"/>
              <w:right w:val="single" w:color="auto" w:sz="4" w:space="0"/>
            </w:tcBorders>
            <w:vAlign w:val="center"/>
          </w:tcPr>
          <w:p w14:paraId="5BC37A58">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组织结构</w:t>
            </w:r>
          </w:p>
        </w:tc>
        <w:tc>
          <w:tcPr>
            <w:tcW w:w="7423" w:type="dxa"/>
            <w:gridSpan w:val="7"/>
            <w:tcBorders>
              <w:top w:val="single" w:color="auto" w:sz="4" w:space="0"/>
              <w:left w:val="single" w:color="auto" w:sz="4" w:space="0"/>
              <w:bottom w:val="single" w:color="auto" w:sz="4" w:space="0"/>
              <w:right w:val="single" w:color="auto" w:sz="4" w:space="0"/>
            </w:tcBorders>
            <w:vAlign w:val="center"/>
          </w:tcPr>
          <w:p w14:paraId="5E9AEE38">
            <w:pPr>
              <w:topLinePunct/>
              <w:jc w:val="center"/>
              <w:rPr>
                <w:rFonts w:ascii="宋体" w:hAnsi="宋体" w:eastAsia="宋体" w:cs="宋体"/>
                <w:color w:val="000000" w:themeColor="text1"/>
                <w:sz w:val="24"/>
                <w:szCs w:val="24"/>
                <w14:textFill>
                  <w14:solidFill>
                    <w14:schemeClr w14:val="tx1"/>
                  </w14:solidFill>
                </w14:textFill>
              </w:rPr>
            </w:pPr>
          </w:p>
        </w:tc>
      </w:tr>
      <w:tr w14:paraId="224C2A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7" w:hRule="atLeast"/>
        </w:trPr>
        <w:tc>
          <w:tcPr>
            <w:tcW w:w="1865" w:type="dxa"/>
            <w:tcBorders>
              <w:top w:val="single" w:color="auto" w:sz="4" w:space="0"/>
              <w:left w:val="single" w:color="auto" w:sz="4" w:space="0"/>
              <w:bottom w:val="single" w:color="auto" w:sz="4" w:space="0"/>
              <w:right w:val="single" w:color="auto" w:sz="4" w:space="0"/>
            </w:tcBorders>
            <w:vAlign w:val="center"/>
          </w:tcPr>
          <w:p w14:paraId="4DE7E38E">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tc>
        <w:tc>
          <w:tcPr>
            <w:tcW w:w="972" w:type="dxa"/>
            <w:tcBorders>
              <w:top w:val="single" w:color="auto" w:sz="4" w:space="0"/>
              <w:left w:val="single" w:color="auto" w:sz="4" w:space="0"/>
              <w:bottom w:val="single" w:color="auto" w:sz="4" w:space="0"/>
              <w:right w:val="single" w:color="auto" w:sz="4" w:space="0"/>
            </w:tcBorders>
            <w:vAlign w:val="center"/>
          </w:tcPr>
          <w:p w14:paraId="284770B0">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姓名</w:t>
            </w:r>
          </w:p>
        </w:tc>
        <w:tc>
          <w:tcPr>
            <w:tcW w:w="1031" w:type="dxa"/>
            <w:tcBorders>
              <w:top w:val="single" w:color="auto" w:sz="4" w:space="0"/>
              <w:left w:val="single" w:color="auto" w:sz="4" w:space="0"/>
              <w:bottom w:val="single" w:color="auto" w:sz="4" w:space="0"/>
              <w:right w:val="single" w:color="auto" w:sz="4" w:space="0"/>
            </w:tcBorders>
            <w:vAlign w:val="center"/>
          </w:tcPr>
          <w:p w14:paraId="262D1199">
            <w:pPr>
              <w:topLinePunct/>
              <w:jc w:val="center"/>
              <w:rPr>
                <w:rFonts w:ascii="宋体" w:hAnsi="宋体" w:eastAsia="宋体" w:cs="宋体"/>
                <w:color w:val="000000" w:themeColor="text1"/>
                <w:sz w:val="24"/>
                <w:szCs w:val="24"/>
                <w14:textFill>
                  <w14:solidFill>
                    <w14:schemeClr w14:val="tx1"/>
                  </w14:solidFill>
                </w14:textFill>
              </w:rPr>
            </w:pPr>
          </w:p>
        </w:tc>
        <w:tc>
          <w:tcPr>
            <w:tcW w:w="1306" w:type="dxa"/>
            <w:tcBorders>
              <w:top w:val="single" w:color="auto" w:sz="4" w:space="0"/>
              <w:left w:val="single" w:color="auto" w:sz="4" w:space="0"/>
              <w:bottom w:val="single" w:color="auto" w:sz="4" w:space="0"/>
              <w:right w:val="single" w:color="auto" w:sz="4" w:space="0"/>
            </w:tcBorders>
            <w:vAlign w:val="center"/>
          </w:tcPr>
          <w:p w14:paraId="13A3E5FD">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技术职称</w:t>
            </w:r>
          </w:p>
        </w:tc>
        <w:tc>
          <w:tcPr>
            <w:tcW w:w="2096" w:type="dxa"/>
            <w:gridSpan w:val="2"/>
            <w:tcBorders>
              <w:top w:val="single" w:color="auto" w:sz="4" w:space="0"/>
              <w:left w:val="single" w:color="auto" w:sz="4" w:space="0"/>
              <w:bottom w:val="single" w:color="auto" w:sz="4" w:space="0"/>
              <w:right w:val="single" w:color="auto" w:sz="4" w:space="0"/>
            </w:tcBorders>
            <w:vAlign w:val="center"/>
          </w:tcPr>
          <w:p w14:paraId="09A3BD1C">
            <w:pPr>
              <w:topLinePunct/>
              <w:jc w:val="center"/>
              <w:rPr>
                <w:rFonts w:ascii="宋体" w:hAnsi="宋体" w:eastAsia="宋体" w:cs="宋体"/>
                <w:color w:val="000000" w:themeColor="text1"/>
                <w:sz w:val="24"/>
                <w:szCs w:val="24"/>
                <w14:textFill>
                  <w14:solidFill>
                    <w14:schemeClr w14:val="tx1"/>
                  </w14:solidFill>
                </w14:textFill>
              </w:rPr>
            </w:pPr>
          </w:p>
        </w:tc>
        <w:tc>
          <w:tcPr>
            <w:tcW w:w="931" w:type="dxa"/>
            <w:tcBorders>
              <w:top w:val="single" w:color="auto" w:sz="4" w:space="0"/>
              <w:left w:val="single" w:color="auto" w:sz="4" w:space="0"/>
              <w:bottom w:val="single" w:color="auto" w:sz="4" w:space="0"/>
              <w:right w:val="single" w:color="auto" w:sz="4" w:space="0"/>
            </w:tcBorders>
            <w:vAlign w:val="center"/>
          </w:tcPr>
          <w:p w14:paraId="3F455084">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电话</w:t>
            </w:r>
          </w:p>
        </w:tc>
        <w:tc>
          <w:tcPr>
            <w:tcW w:w="1087" w:type="dxa"/>
            <w:tcBorders>
              <w:top w:val="single" w:color="auto" w:sz="4" w:space="0"/>
              <w:left w:val="single" w:color="auto" w:sz="4" w:space="0"/>
              <w:bottom w:val="single" w:color="auto" w:sz="4" w:space="0"/>
              <w:right w:val="single" w:color="auto" w:sz="4" w:space="0"/>
            </w:tcBorders>
            <w:vAlign w:val="center"/>
          </w:tcPr>
          <w:p w14:paraId="1EAB9B78">
            <w:pPr>
              <w:topLinePunct/>
              <w:jc w:val="center"/>
              <w:rPr>
                <w:rFonts w:ascii="宋体" w:hAnsi="宋体" w:eastAsia="宋体" w:cs="宋体"/>
                <w:color w:val="000000" w:themeColor="text1"/>
                <w:sz w:val="24"/>
                <w:szCs w:val="24"/>
                <w14:textFill>
                  <w14:solidFill>
                    <w14:schemeClr w14:val="tx1"/>
                  </w14:solidFill>
                </w14:textFill>
              </w:rPr>
            </w:pPr>
          </w:p>
        </w:tc>
      </w:tr>
      <w:tr w14:paraId="30818E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7" w:hRule="atLeast"/>
        </w:trPr>
        <w:tc>
          <w:tcPr>
            <w:tcW w:w="1865" w:type="dxa"/>
            <w:tcBorders>
              <w:top w:val="single" w:color="auto" w:sz="4" w:space="0"/>
              <w:left w:val="single" w:color="auto" w:sz="4" w:space="0"/>
              <w:bottom w:val="single" w:color="auto" w:sz="4" w:space="0"/>
              <w:right w:val="single" w:color="auto" w:sz="4" w:space="0"/>
            </w:tcBorders>
            <w:vAlign w:val="center"/>
          </w:tcPr>
          <w:p w14:paraId="15FEC00C">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技术负责人</w:t>
            </w:r>
          </w:p>
        </w:tc>
        <w:tc>
          <w:tcPr>
            <w:tcW w:w="972" w:type="dxa"/>
            <w:tcBorders>
              <w:top w:val="single" w:color="auto" w:sz="4" w:space="0"/>
              <w:left w:val="single" w:color="auto" w:sz="4" w:space="0"/>
              <w:bottom w:val="single" w:color="auto" w:sz="4" w:space="0"/>
              <w:right w:val="single" w:color="auto" w:sz="4" w:space="0"/>
            </w:tcBorders>
            <w:vAlign w:val="center"/>
          </w:tcPr>
          <w:p w14:paraId="25A91A23">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姓名</w:t>
            </w:r>
          </w:p>
        </w:tc>
        <w:tc>
          <w:tcPr>
            <w:tcW w:w="1031" w:type="dxa"/>
            <w:tcBorders>
              <w:top w:val="single" w:color="auto" w:sz="4" w:space="0"/>
              <w:left w:val="single" w:color="auto" w:sz="4" w:space="0"/>
              <w:bottom w:val="single" w:color="auto" w:sz="4" w:space="0"/>
              <w:right w:val="single" w:color="auto" w:sz="4" w:space="0"/>
            </w:tcBorders>
            <w:vAlign w:val="center"/>
          </w:tcPr>
          <w:p w14:paraId="1C46ABD9">
            <w:pPr>
              <w:topLinePunct/>
              <w:jc w:val="center"/>
              <w:rPr>
                <w:rFonts w:ascii="宋体" w:hAnsi="宋体" w:eastAsia="宋体" w:cs="宋体"/>
                <w:color w:val="000000" w:themeColor="text1"/>
                <w:sz w:val="24"/>
                <w:szCs w:val="24"/>
                <w14:textFill>
                  <w14:solidFill>
                    <w14:schemeClr w14:val="tx1"/>
                  </w14:solidFill>
                </w14:textFill>
              </w:rPr>
            </w:pPr>
          </w:p>
        </w:tc>
        <w:tc>
          <w:tcPr>
            <w:tcW w:w="1306" w:type="dxa"/>
            <w:tcBorders>
              <w:top w:val="single" w:color="auto" w:sz="4" w:space="0"/>
              <w:left w:val="single" w:color="auto" w:sz="4" w:space="0"/>
              <w:bottom w:val="single" w:color="auto" w:sz="4" w:space="0"/>
              <w:right w:val="single" w:color="auto" w:sz="4" w:space="0"/>
            </w:tcBorders>
            <w:vAlign w:val="center"/>
          </w:tcPr>
          <w:p w14:paraId="3097BCE8">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技术职称</w:t>
            </w:r>
          </w:p>
        </w:tc>
        <w:tc>
          <w:tcPr>
            <w:tcW w:w="2096" w:type="dxa"/>
            <w:gridSpan w:val="2"/>
            <w:tcBorders>
              <w:top w:val="single" w:color="auto" w:sz="4" w:space="0"/>
              <w:left w:val="single" w:color="auto" w:sz="4" w:space="0"/>
              <w:bottom w:val="single" w:color="auto" w:sz="4" w:space="0"/>
              <w:right w:val="single" w:color="auto" w:sz="4" w:space="0"/>
            </w:tcBorders>
            <w:vAlign w:val="center"/>
          </w:tcPr>
          <w:p w14:paraId="0A6EC525">
            <w:pPr>
              <w:topLinePunct/>
              <w:jc w:val="center"/>
              <w:rPr>
                <w:rFonts w:ascii="宋体" w:hAnsi="宋体" w:eastAsia="宋体" w:cs="宋体"/>
                <w:color w:val="000000" w:themeColor="text1"/>
                <w:sz w:val="24"/>
                <w:szCs w:val="24"/>
                <w14:textFill>
                  <w14:solidFill>
                    <w14:schemeClr w14:val="tx1"/>
                  </w14:solidFill>
                </w14:textFill>
              </w:rPr>
            </w:pPr>
          </w:p>
        </w:tc>
        <w:tc>
          <w:tcPr>
            <w:tcW w:w="931" w:type="dxa"/>
            <w:tcBorders>
              <w:top w:val="single" w:color="auto" w:sz="4" w:space="0"/>
              <w:left w:val="single" w:color="auto" w:sz="4" w:space="0"/>
              <w:bottom w:val="single" w:color="auto" w:sz="4" w:space="0"/>
              <w:right w:val="single" w:color="auto" w:sz="4" w:space="0"/>
            </w:tcBorders>
            <w:vAlign w:val="center"/>
          </w:tcPr>
          <w:p w14:paraId="356E3E67">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电话</w:t>
            </w:r>
          </w:p>
        </w:tc>
        <w:tc>
          <w:tcPr>
            <w:tcW w:w="1087" w:type="dxa"/>
            <w:tcBorders>
              <w:top w:val="single" w:color="auto" w:sz="4" w:space="0"/>
              <w:left w:val="single" w:color="auto" w:sz="4" w:space="0"/>
              <w:bottom w:val="single" w:color="auto" w:sz="4" w:space="0"/>
              <w:right w:val="single" w:color="auto" w:sz="4" w:space="0"/>
            </w:tcBorders>
            <w:vAlign w:val="center"/>
          </w:tcPr>
          <w:p w14:paraId="71752370">
            <w:pPr>
              <w:topLinePunct/>
              <w:jc w:val="center"/>
              <w:rPr>
                <w:rFonts w:ascii="宋体" w:hAnsi="宋体" w:eastAsia="宋体" w:cs="宋体"/>
                <w:color w:val="000000" w:themeColor="text1"/>
                <w:sz w:val="24"/>
                <w:szCs w:val="24"/>
                <w14:textFill>
                  <w14:solidFill>
                    <w14:schemeClr w14:val="tx1"/>
                  </w14:solidFill>
                </w14:textFill>
              </w:rPr>
            </w:pPr>
          </w:p>
        </w:tc>
      </w:tr>
      <w:tr w14:paraId="512212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7" w:hRule="atLeast"/>
        </w:trPr>
        <w:tc>
          <w:tcPr>
            <w:tcW w:w="1865" w:type="dxa"/>
            <w:tcBorders>
              <w:top w:val="single" w:color="auto" w:sz="4" w:space="0"/>
              <w:left w:val="single" w:color="auto" w:sz="4" w:space="0"/>
              <w:bottom w:val="single" w:color="auto" w:sz="4" w:space="0"/>
              <w:right w:val="single" w:color="auto" w:sz="4" w:space="0"/>
            </w:tcBorders>
            <w:vAlign w:val="center"/>
          </w:tcPr>
          <w:p w14:paraId="28BA4F26">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成立时间</w:t>
            </w:r>
          </w:p>
        </w:tc>
        <w:tc>
          <w:tcPr>
            <w:tcW w:w="2003" w:type="dxa"/>
            <w:gridSpan w:val="2"/>
            <w:tcBorders>
              <w:top w:val="single" w:color="auto" w:sz="4" w:space="0"/>
              <w:left w:val="single" w:color="auto" w:sz="4" w:space="0"/>
              <w:bottom w:val="single" w:color="auto" w:sz="4" w:space="0"/>
              <w:right w:val="single" w:color="auto" w:sz="4" w:space="0"/>
            </w:tcBorders>
            <w:vAlign w:val="center"/>
          </w:tcPr>
          <w:p w14:paraId="4A7B875D">
            <w:pPr>
              <w:topLinePunct/>
              <w:jc w:val="center"/>
              <w:rPr>
                <w:rFonts w:ascii="宋体" w:hAnsi="宋体" w:eastAsia="宋体" w:cs="宋体"/>
                <w:color w:val="000000" w:themeColor="text1"/>
                <w:sz w:val="24"/>
                <w:szCs w:val="24"/>
                <w14:textFill>
                  <w14:solidFill>
                    <w14:schemeClr w14:val="tx1"/>
                  </w14:solidFill>
                </w14:textFill>
              </w:rPr>
            </w:pPr>
          </w:p>
        </w:tc>
        <w:tc>
          <w:tcPr>
            <w:tcW w:w="5420" w:type="dxa"/>
            <w:gridSpan w:val="5"/>
            <w:tcBorders>
              <w:top w:val="single" w:color="auto" w:sz="4" w:space="0"/>
              <w:left w:val="single" w:color="auto" w:sz="4" w:space="0"/>
              <w:bottom w:val="single" w:color="auto" w:sz="4" w:space="0"/>
              <w:right w:val="single" w:color="auto" w:sz="4" w:space="0"/>
            </w:tcBorders>
            <w:vAlign w:val="center"/>
          </w:tcPr>
          <w:p w14:paraId="2CEC9FEF">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员工总人数：</w:t>
            </w:r>
          </w:p>
        </w:tc>
      </w:tr>
      <w:tr w14:paraId="493129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7" w:hRule="atLeast"/>
        </w:trPr>
        <w:tc>
          <w:tcPr>
            <w:tcW w:w="1865" w:type="dxa"/>
            <w:tcBorders>
              <w:top w:val="single" w:color="auto" w:sz="4" w:space="0"/>
              <w:left w:val="single" w:color="auto" w:sz="4" w:space="0"/>
              <w:bottom w:val="single" w:color="auto" w:sz="4" w:space="0"/>
              <w:right w:val="single" w:color="auto" w:sz="4" w:space="0"/>
            </w:tcBorders>
            <w:vAlign w:val="center"/>
          </w:tcPr>
          <w:p w14:paraId="76ECCE4A">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企业资质等级</w:t>
            </w:r>
          </w:p>
        </w:tc>
        <w:tc>
          <w:tcPr>
            <w:tcW w:w="2003" w:type="dxa"/>
            <w:gridSpan w:val="2"/>
            <w:tcBorders>
              <w:top w:val="single" w:color="auto" w:sz="4" w:space="0"/>
              <w:left w:val="single" w:color="auto" w:sz="4" w:space="0"/>
              <w:bottom w:val="single" w:color="auto" w:sz="4" w:space="0"/>
              <w:right w:val="single" w:color="auto" w:sz="4" w:space="0"/>
            </w:tcBorders>
            <w:vAlign w:val="center"/>
          </w:tcPr>
          <w:p w14:paraId="228F6DE3">
            <w:pPr>
              <w:topLinePunct/>
              <w:jc w:val="center"/>
              <w:rPr>
                <w:rFonts w:ascii="宋体" w:hAnsi="宋体" w:eastAsia="宋体" w:cs="宋体"/>
                <w:color w:val="000000" w:themeColor="text1"/>
                <w:sz w:val="24"/>
                <w:szCs w:val="24"/>
                <w14:textFill>
                  <w14:solidFill>
                    <w14:schemeClr w14:val="tx1"/>
                  </w14:solidFill>
                </w14:textFill>
              </w:rPr>
            </w:pPr>
          </w:p>
        </w:tc>
        <w:tc>
          <w:tcPr>
            <w:tcW w:w="1306" w:type="dxa"/>
            <w:vMerge w:val="restart"/>
            <w:tcBorders>
              <w:top w:val="single" w:color="auto" w:sz="4" w:space="0"/>
              <w:left w:val="single" w:color="auto" w:sz="4" w:space="0"/>
              <w:bottom w:val="single" w:color="auto" w:sz="4" w:space="0"/>
              <w:right w:val="single" w:color="auto" w:sz="4" w:space="0"/>
            </w:tcBorders>
            <w:vAlign w:val="center"/>
          </w:tcPr>
          <w:p w14:paraId="72FDF291">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其中</w:t>
            </w:r>
          </w:p>
        </w:tc>
        <w:tc>
          <w:tcPr>
            <w:tcW w:w="2096" w:type="dxa"/>
            <w:gridSpan w:val="2"/>
            <w:tcBorders>
              <w:top w:val="single" w:color="auto" w:sz="4" w:space="0"/>
              <w:left w:val="single" w:color="auto" w:sz="4" w:space="0"/>
              <w:bottom w:val="single" w:color="auto" w:sz="4" w:space="0"/>
              <w:right w:val="single" w:color="auto" w:sz="4" w:space="0"/>
            </w:tcBorders>
            <w:vAlign w:val="center"/>
          </w:tcPr>
          <w:p w14:paraId="25B025B3">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项目经理</w:t>
            </w:r>
          </w:p>
        </w:tc>
        <w:tc>
          <w:tcPr>
            <w:tcW w:w="2018" w:type="dxa"/>
            <w:gridSpan w:val="2"/>
            <w:tcBorders>
              <w:top w:val="single" w:color="auto" w:sz="4" w:space="0"/>
              <w:left w:val="single" w:color="auto" w:sz="4" w:space="0"/>
              <w:bottom w:val="single" w:color="auto" w:sz="4" w:space="0"/>
              <w:right w:val="single" w:color="auto" w:sz="4" w:space="0"/>
            </w:tcBorders>
            <w:vAlign w:val="center"/>
          </w:tcPr>
          <w:p w14:paraId="00155650">
            <w:pPr>
              <w:topLinePunct/>
              <w:jc w:val="center"/>
              <w:rPr>
                <w:rFonts w:ascii="宋体" w:hAnsi="宋体" w:eastAsia="宋体" w:cs="宋体"/>
                <w:color w:val="000000" w:themeColor="text1"/>
                <w:sz w:val="24"/>
                <w:szCs w:val="24"/>
                <w14:textFill>
                  <w14:solidFill>
                    <w14:schemeClr w14:val="tx1"/>
                  </w14:solidFill>
                </w14:textFill>
              </w:rPr>
            </w:pPr>
          </w:p>
        </w:tc>
      </w:tr>
      <w:tr w14:paraId="760F33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7" w:hRule="atLeast"/>
        </w:trPr>
        <w:tc>
          <w:tcPr>
            <w:tcW w:w="1865" w:type="dxa"/>
            <w:tcBorders>
              <w:top w:val="single" w:color="auto" w:sz="4" w:space="0"/>
              <w:left w:val="single" w:color="auto" w:sz="4" w:space="0"/>
              <w:bottom w:val="single" w:color="auto" w:sz="4" w:space="0"/>
              <w:right w:val="single" w:color="auto" w:sz="4" w:space="0"/>
            </w:tcBorders>
            <w:vAlign w:val="center"/>
          </w:tcPr>
          <w:p w14:paraId="66C2C614">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营业执照号</w:t>
            </w:r>
          </w:p>
        </w:tc>
        <w:tc>
          <w:tcPr>
            <w:tcW w:w="2003" w:type="dxa"/>
            <w:gridSpan w:val="2"/>
            <w:tcBorders>
              <w:top w:val="single" w:color="auto" w:sz="4" w:space="0"/>
              <w:left w:val="single" w:color="auto" w:sz="4" w:space="0"/>
              <w:bottom w:val="single" w:color="auto" w:sz="4" w:space="0"/>
              <w:right w:val="single" w:color="auto" w:sz="4" w:space="0"/>
            </w:tcBorders>
            <w:vAlign w:val="center"/>
          </w:tcPr>
          <w:p w14:paraId="22C2AE13">
            <w:pPr>
              <w:topLinePunct/>
              <w:jc w:val="center"/>
              <w:rPr>
                <w:rFonts w:ascii="宋体" w:hAnsi="宋体" w:eastAsia="宋体" w:cs="宋体"/>
                <w:color w:val="000000" w:themeColor="text1"/>
                <w:sz w:val="24"/>
                <w:szCs w:val="24"/>
                <w14:textFill>
                  <w14:solidFill>
                    <w14:schemeClr w14:val="tx1"/>
                  </w14:solidFill>
                </w14:textFill>
              </w:rPr>
            </w:pPr>
          </w:p>
        </w:tc>
        <w:tc>
          <w:tcPr>
            <w:tcW w:w="1306" w:type="dxa"/>
            <w:vMerge w:val="continue"/>
            <w:tcBorders>
              <w:top w:val="single" w:color="auto" w:sz="4" w:space="0"/>
              <w:left w:val="single" w:color="auto" w:sz="4" w:space="0"/>
              <w:bottom w:val="single" w:color="auto" w:sz="4" w:space="0"/>
              <w:right w:val="single" w:color="auto" w:sz="4" w:space="0"/>
            </w:tcBorders>
            <w:vAlign w:val="center"/>
          </w:tcPr>
          <w:p w14:paraId="49A72412">
            <w:pPr>
              <w:topLinePunct/>
              <w:jc w:val="center"/>
              <w:rPr>
                <w:rFonts w:ascii="宋体" w:hAnsi="宋体" w:eastAsia="宋体" w:cs="宋体"/>
                <w:color w:val="000000" w:themeColor="text1"/>
                <w:sz w:val="24"/>
                <w:szCs w:val="24"/>
                <w14:textFill>
                  <w14:solidFill>
                    <w14:schemeClr w14:val="tx1"/>
                  </w14:solidFill>
                </w14:textFill>
              </w:rPr>
            </w:pPr>
          </w:p>
        </w:tc>
        <w:tc>
          <w:tcPr>
            <w:tcW w:w="2096" w:type="dxa"/>
            <w:gridSpan w:val="2"/>
            <w:tcBorders>
              <w:top w:val="single" w:color="auto" w:sz="4" w:space="0"/>
              <w:left w:val="single" w:color="auto" w:sz="4" w:space="0"/>
              <w:bottom w:val="single" w:color="auto" w:sz="4" w:space="0"/>
              <w:right w:val="single" w:color="auto" w:sz="4" w:space="0"/>
            </w:tcBorders>
            <w:vAlign w:val="center"/>
          </w:tcPr>
          <w:p w14:paraId="4D84119F">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高级职称人员</w:t>
            </w:r>
          </w:p>
        </w:tc>
        <w:tc>
          <w:tcPr>
            <w:tcW w:w="2018" w:type="dxa"/>
            <w:gridSpan w:val="2"/>
            <w:tcBorders>
              <w:top w:val="single" w:color="auto" w:sz="4" w:space="0"/>
              <w:left w:val="single" w:color="auto" w:sz="4" w:space="0"/>
              <w:bottom w:val="single" w:color="auto" w:sz="4" w:space="0"/>
              <w:right w:val="single" w:color="auto" w:sz="4" w:space="0"/>
            </w:tcBorders>
            <w:vAlign w:val="center"/>
          </w:tcPr>
          <w:p w14:paraId="4566C412">
            <w:pPr>
              <w:topLinePunct/>
              <w:jc w:val="center"/>
              <w:rPr>
                <w:rFonts w:ascii="宋体" w:hAnsi="宋体" w:eastAsia="宋体" w:cs="宋体"/>
                <w:color w:val="000000" w:themeColor="text1"/>
                <w:sz w:val="24"/>
                <w:szCs w:val="24"/>
                <w14:textFill>
                  <w14:solidFill>
                    <w14:schemeClr w14:val="tx1"/>
                  </w14:solidFill>
                </w14:textFill>
              </w:rPr>
            </w:pPr>
          </w:p>
        </w:tc>
      </w:tr>
      <w:tr w14:paraId="7A39FE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7" w:hRule="atLeast"/>
        </w:trPr>
        <w:tc>
          <w:tcPr>
            <w:tcW w:w="1865" w:type="dxa"/>
            <w:tcBorders>
              <w:top w:val="single" w:color="auto" w:sz="4" w:space="0"/>
              <w:left w:val="single" w:color="auto" w:sz="4" w:space="0"/>
              <w:bottom w:val="single" w:color="auto" w:sz="4" w:space="0"/>
              <w:right w:val="single" w:color="auto" w:sz="4" w:space="0"/>
            </w:tcBorders>
            <w:vAlign w:val="center"/>
          </w:tcPr>
          <w:p w14:paraId="0A56FF94">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注册资金</w:t>
            </w:r>
          </w:p>
        </w:tc>
        <w:tc>
          <w:tcPr>
            <w:tcW w:w="2003" w:type="dxa"/>
            <w:gridSpan w:val="2"/>
            <w:tcBorders>
              <w:top w:val="single" w:color="auto" w:sz="4" w:space="0"/>
              <w:left w:val="single" w:color="auto" w:sz="4" w:space="0"/>
              <w:bottom w:val="single" w:color="auto" w:sz="4" w:space="0"/>
              <w:right w:val="single" w:color="auto" w:sz="4" w:space="0"/>
            </w:tcBorders>
            <w:vAlign w:val="center"/>
          </w:tcPr>
          <w:p w14:paraId="04F065BB">
            <w:pPr>
              <w:topLinePunct/>
              <w:jc w:val="center"/>
              <w:rPr>
                <w:rFonts w:ascii="宋体" w:hAnsi="宋体" w:eastAsia="宋体" w:cs="宋体"/>
                <w:color w:val="000000" w:themeColor="text1"/>
                <w:sz w:val="24"/>
                <w:szCs w:val="24"/>
                <w14:textFill>
                  <w14:solidFill>
                    <w14:schemeClr w14:val="tx1"/>
                  </w14:solidFill>
                </w14:textFill>
              </w:rPr>
            </w:pPr>
          </w:p>
        </w:tc>
        <w:tc>
          <w:tcPr>
            <w:tcW w:w="1306" w:type="dxa"/>
            <w:vMerge w:val="continue"/>
            <w:tcBorders>
              <w:top w:val="single" w:color="auto" w:sz="4" w:space="0"/>
              <w:left w:val="single" w:color="auto" w:sz="4" w:space="0"/>
              <w:bottom w:val="single" w:color="auto" w:sz="4" w:space="0"/>
              <w:right w:val="single" w:color="auto" w:sz="4" w:space="0"/>
            </w:tcBorders>
            <w:vAlign w:val="center"/>
          </w:tcPr>
          <w:p w14:paraId="72DD606A">
            <w:pPr>
              <w:topLinePunct/>
              <w:jc w:val="center"/>
              <w:rPr>
                <w:rFonts w:ascii="宋体" w:hAnsi="宋体" w:eastAsia="宋体" w:cs="宋体"/>
                <w:color w:val="000000" w:themeColor="text1"/>
                <w:sz w:val="24"/>
                <w:szCs w:val="24"/>
                <w14:textFill>
                  <w14:solidFill>
                    <w14:schemeClr w14:val="tx1"/>
                  </w14:solidFill>
                </w14:textFill>
              </w:rPr>
            </w:pPr>
          </w:p>
        </w:tc>
        <w:tc>
          <w:tcPr>
            <w:tcW w:w="2096" w:type="dxa"/>
            <w:gridSpan w:val="2"/>
            <w:tcBorders>
              <w:top w:val="single" w:color="auto" w:sz="4" w:space="0"/>
              <w:left w:val="single" w:color="auto" w:sz="4" w:space="0"/>
              <w:bottom w:val="single" w:color="auto" w:sz="4" w:space="0"/>
              <w:right w:val="single" w:color="auto" w:sz="4" w:space="0"/>
            </w:tcBorders>
            <w:vAlign w:val="center"/>
          </w:tcPr>
          <w:p w14:paraId="152E373E">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中级职称人员</w:t>
            </w:r>
          </w:p>
        </w:tc>
        <w:tc>
          <w:tcPr>
            <w:tcW w:w="2018" w:type="dxa"/>
            <w:gridSpan w:val="2"/>
            <w:tcBorders>
              <w:top w:val="single" w:color="auto" w:sz="4" w:space="0"/>
              <w:left w:val="single" w:color="auto" w:sz="4" w:space="0"/>
              <w:bottom w:val="single" w:color="auto" w:sz="4" w:space="0"/>
              <w:right w:val="single" w:color="auto" w:sz="4" w:space="0"/>
            </w:tcBorders>
            <w:vAlign w:val="center"/>
          </w:tcPr>
          <w:p w14:paraId="0F56D5FE">
            <w:pPr>
              <w:topLinePunct/>
              <w:jc w:val="center"/>
              <w:rPr>
                <w:rFonts w:ascii="宋体" w:hAnsi="宋体" w:eastAsia="宋体" w:cs="宋体"/>
                <w:color w:val="000000" w:themeColor="text1"/>
                <w:sz w:val="24"/>
                <w:szCs w:val="24"/>
                <w14:textFill>
                  <w14:solidFill>
                    <w14:schemeClr w14:val="tx1"/>
                  </w14:solidFill>
                </w14:textFill>
              </w:rPr>
            </w:pPr>
          </w:p>
        </w:tc>
      </w:tr>
      <w:tr w14:paraId="272F1E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7" w:hRule="atLeast"/>
        </w:trPr>
        <w:tc>
          <w:tcPr>
            <w:tcW w:w="1865" w:type="dxa"/>
            <w:tcBorders>
              <w:top w:val="single" w:color="auto" w:sz="4" w:space="0"/>
              <w:left w:val="single" w:color="auto" w:sz="4" w:space="0"/>
              <w:bottom w:val="single" w:color="auto" w:sz="4" w:space="0"/>
              <w:right w:val="single" w:color="auto" w:sz="4" w:space="0"/>
            </w:tcBorders>
            <w:vAlign w:val="center"/>
          </w:tcPr>
          <w:p w14:paraId="22E39DFA">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开户银行</w:t>
            </w:r>
          </w:p>
        </w:tc>
        <w:tc>
          <w:tcPr>
            <w:tcW w:w="2003" w:type="dxa"/>
            <w:gridSpan w:val="2"/>
            <w:tcBorders>
              <w:top w:val="single" w:color="auto" w:sz="4" w:space="0"/>
              <w:left w:val="single" w:color="auto" w:sz="4" w:space="0"/>
              <w:bottom w:val="single" w:color="auto" w:sz="4" w:space="0"/>
              <w:right w:val="single" w:color="auto" w:sz="4" w:space="0"/>
            </w:tcBorders>
            <w:vAlign w:val="center"/>
          </w:tcPr>
          <w:p w14:paraId="18183D45">
            <w:pPr>
              <w:topLinePunct/>
              <w:jc w:val="center"/>
              <w:rPr>
                <w:rFonts w:ascii="宋体" w:hAnsi="宋体" w:eastAsia="宋体" w:cs="宋体"/>
                <w:color w:val="000000" w:themeColor="text1"/>
                <w:sz w:val="24"/>
                <w:szCs w:val="24"/>
                <w14:textFill>
                  <w14:solidFill>
                    <w14:schemeClr w14:val="tx1"/>
                  </w14:solidFill>
                </w14:textFill>
              </w:rPr>
            </w:pPr>
          </w:p>
        </w:tc>
        <w:tc>
          <w:tcPr>
            <w:tcW w:w="1306" w:type="dxa"/>
            <w:vMerge w:val="continue"/>
            <w:tcBorders>
              <w:top w:val="single" w:color="auto" w:sz="4" w:space="0"/>
              <w:left w:val="single" w:color="auto" w:sz="4" w:space="0"/>
              <w:bottom w:val="single" w:color="auto" w:sz="4" w:space="0"/>
              <w:right w:val="single" w:color="auto" w:sz="4" w:space="0"/>
            </w:tcBorders>
            <w:vAlign w:val="center"/>
          </w:tcPr>
          <w:p w14:paraId="55BAB666">
            <w:pPr>
              <w:topLinePunct/>
              <w:jc w:val="center"/>
              <w:rPr>
                <w:rFonts w:ascii="宋体" w:hAnsi="宋体" w:eastAsia="宋体" w:cs="宋体"/>
                <w:color w:val="000000" w:themeColor="text1"/>
                <w:sz w:val="24"/>
                <w:szCs w:val="24"/>
                <w14:textFill>
                  <w14:solidFill>
                    <w14:schemeClr w14:val="tx1"/>
                  </w14:solidFill>
                </w14:textFill>
              </w:rPr>
            </w:pPr>
          </w:p>
        </w:tc>
        <w:tc>
          <w:tcPr>
            <w:tcW w:w="2096" w:type="dxa"/>
            <w:gridSpan w:val="2"/>
            <w:tcBorders>
              <w:top w:val="single" w:color="auto" w:sz="4" w:space="0"/>
              <w:left w:val="single" w:color="auto" w:sz="4" w:space="0"/>
              <w:bottom w:val="single" w:color="auto" w:sz="4" w:space="0"/>
              <w:right w:val="single" w:color="auto" w:sz="4" w:space="0"/>
            </w:tcBorders>
            <w:vAlign w:val="center"/>
          </w:tcPr>
          <w:p w14:paraId="10A31AB6">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初级职称人员</w:t>
            </w:r>
          </w:p>
        </w:tc>
        <w:tc>
          <w:tcPr>
            <w:tcW w:w="2018" w:type="dxa"/>
            <w:gridSpan w:val="2"/>
            <w:tcBorders>
              <w:top w:val="single" w:color="auto" w:sz="4" w:space="0"/>
              <w:left w:val="single" w:color="auto" w:sz="4" w:space="0"/>
              <w:bottom w:val="single" w:color="auto" w:sz="4" w:space="0"/>
              <w:right w:val="single" w:color="auto" w:sz="4" w:space="0"/>
            </w:tcBorders>
            <w:vAlign w:val="center"/>
          </w:tcPr>
          <w:p w14:paraId="566F1C39">
            <w:pPr>
              <w:topLinePunct/>
              <w:jc w:val="center"/>
              <w:rPr>
                <w:rFonts w:ascii="宋体" w:hAnsi="宋体" w:eastAsia="宋体" w:cs="宋体"/>
                <w:color w:val="000000" w:themeColor="text1"/>
                <w:sz w:val="24"/>
                <w:szCs w:val="24"/>
                <w14:textFill>
                  <w14:solidFill>
                    <w14:schemeClr w14:val="tx1"/>
                  </w14:solidFill>
                </w14:textFill>
              </w:rPr>
            </w:pPr>
          </w:p>
        </w:tc>
      </w:tr>
      <w:tr w14:paraId="0E6BB9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7" w:hRule="atLeast"/>
        </w:trPr>
        <w:tc>
          <w:tcPr>
            <w:tcW w:w="1865" w:type="dxa"/>
            <w:tcBorders>
              <w:top w:val="single" w:color="auto" w:sz="4" w:space="0"/>
              <w:left w:val="single" w:color="auto" w:sz="4" w:space="0"/>
              <w:bottom w:val="single" w:color="auto" w:sz="4" w:space="0"/>
              <w:right w:val="single" w:color="auto" w:sz="4" w:space="0"/>
            </w:tcBorders>
            <w:vAlign w:val="center"/>
          </w:tcPr>
          <w:p w14:paraId="082A2310">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账号</w:t>
            </w:r>
          </w:p>
        </w:tc>
        <w:tc>
          <w:tcPr>
            <w:tcW w:w="2003" w:type="dxa"/>
            <w:gridSpan w:val="2"/>
            <w:tcBorders>
              <w:top w:val="single" w:color="auto" w:sz="4" w:space="0"/>
              <w:left w:val="single" w:color="auto" w:sz="4" w:space="0"/>
              <w:bottom w:val="single" w:color="auto" w:sz="4" w:space="0"/>
              <w:right w:val="single" w:color="auto" w:sz="4" w:space="0"/>
            </w:tcBorders>
            <w:vAlign w:val="center"/>
          </w:tcPr>
          <w:p w14:paraId="04E69452">
            <w:pPr>
              <w:topLinePunct/>
              <w:jc w:val="center"/>
              <w:rPr>
                <w:rFonts w:ascii="宋体" w:hAnsi="宋体" w:eastAsia="宋体" w:cs="宋体"/>
                <w:color w:val="000000" w:themeColor="text1"/>
                <w:sz w:val="24"/>
                <w:szCs w:val="24"/>
                <w14:textFill>
                  <w14:solidFill>
                    <w14:schemeClr w14:val="tx1"/>
                  </w14:solidFill>
                </w14:textFill>
              </w:rPr>
            </w:pPr>
          </w:p>
        </w:tc>
        <w:tc>
          <w:tcPr>
            <w:tcW w:w="1306" w:type="dxa"/>
            <w:vMerge w:val="continue"/>
            <w:tcBorders>
              <w:top w:val="single" w:color="auto" w:sz="4" w:space="0"/>
              <w:left w:val="single" w:color="auto" w:sz="4" w:space="0"/>
              <w:bottom w:val="single" w:color="auto" w:sz="4" w:space="0"/>
              <w:right w:val="single" w:color="auto" w:sz="4" w:space="0"/>
            </w:tcBorders>
            <w:vAlign w:val="center"/>
          </w:tcPr>
          <w:p w14:paraId="7CBC532E">
            <w:pPr>
              <w:topLinePunct/>
              <w:jc w:val="center"/>
              <w:rPr>
                <w:rFonts w:ascii="宋体" w:hAnsi="宋体" w:eastAsia="宋体" w:cs="宋体"/>
                <w:color w:val="000000" w:themeColor="text1"/>
                <w:sz w:val="24"/>
                <w:szCs w:val="24"/>
                <w14:textFill>
                  <w14:solidFill>
                    <w14:schemeClr w14:val="tx1"/>
                  </w14:solidFill>
                </w14:textFill>
              </w:rPr>
            </w:pPr>
          </w:p>
        </w:tc>
        <w:tc>
          <w:tcPr>
            <w:tcW w:w="2096" w:type="dxa"/>
            <w:gridSpan w:val="2"/>
            <w:tcBorders>
              <w:top w:val="single" w:color="auto" w:sz="4" w:space="0"/>
              <w:left w:val="single" w:color="auto" w:sz="4" w:space="0"/>
              <w:bottom w:val="single" w:color="auto" w:sz="4" w:space="0"/>
              <w:right w:val="single" w:color="auto" w:sz="4" w:space="0"/>
            </w:tcBorders>
            <w:vAlign w:val="center"/>
          </w:tcPr>
          <w:p w14:paraId="7AF9E366">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技工</w:t>
            </w:r>
          </w:p>
        </w:tc>
        <w:tc>
          <w:tcPr>
            <w:tcW w:w="2018" w:type="dxa"/>
            <w:gridSpan w:val="2"/>
            <w:tcBorders>
              <w:top w:val="single" w:color="auto" w:sz="4" w:space="0"/>
              <w:left w:val="single" w:color="auto" w:sz="4" w:space="0"/>
              <w:bottom w:val="single" w:color="auto" w:sz="4" w:space="0"/>
              <w:right w:val="single" w:color="auto" w:sz="4" w:space="0"/>
            </w:tcBorders>
            <w:vAlign w:val="center"/>
          </w:tcPr>
          <w:p w14:paraId="57E41B6C">
            <w:pPr>
              <w:topLinePunct/>
              <w:jc w:val="center"/>
              <w:rPr>
                <w:rFonts w:ascii="宋体" w:hAnsi="宋体" w:eastAsia="宋体" w:cs="宋体"/>
                <w:color w:val="000000" w:themeColor="text1"/>
                <w:sz w:val="24"/>
                <w:szCs w:val="24"/>
                <w14:textFill>
                  <w14:solidFill>
                    <w14:schemeClr w14:val="tx1"/>
                  </w14:solidFill>
                </w14:textFill>
              </w:rPr>
            </w:pPr>
          </w:p>
        </w:tc>
      </w:tr>
      <w:tr w14:paraId="3C67F4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5" w:hRule="atLeast"/>
        </w:trPr>
        <w:tc>
          <w:tcPr>
            <w:tcW w:w="1865" w:type="dxa"/>
            <w:tcBorders>
              <w:top w:val="single" w:color="auto" w:sz="4" w:space="0"/>
              <w:left w:val="single" w:color="auto" w:sz="4" w:space="0"/>
              <w:right w:val="single" w:color="auto" w:sz="4" w:space="0"/>
            </w:tcBorders>
            <w:vAlign w:val="center"/>
          </w:tcPr>
          <w:p w14:paraId="6E337F68">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经营范围</w:t>
            </w:r>
          </w:p>
        </w:tc>
        <w:tc>
          <w:tcPr>
            <w:tcW w:w="7423" w:type="dxa"/>
            <w:gridSpan w:val="7"/>
            <w:tcBorders>
              <w:top w:val="single" w:color="auto" w:sz="4" w:space="0"/>
              <w:left w:val="single" w:color="auto" w:sz="4" w:space="0"/>
              <w:right w:val="single" w:color="auto" w:sz="4" w:space="0"/>
            </w:tcBorders>
            <w:vAlign w:val="center"/>
          </w:tcPr>
          <w:p w14:paraId="3BCD05AF">
            <w:pPr>
              <w:topLinePunct/>
              <w:jc w:val="both"/>
              <w:rPr>
                <w:rFonts w:ascii="宋体" w:hAnsi="宋体" w:eastAsia="宋体" w:cs="宋体"/>
                <w:color w:val="000000" w:themeColor="text1"/>
                <w:sz w:val="24"/>
                <w:szCs w:val="24"/>
                <w14:textFill>
                  <w14:solidFill>
                    <w14:schemeClr w14:val="tx1"/>
                  </w14:solidFill>
                </w14:textFill>
              </w:rPr>
            </w:pPr>
          </w:p>
          <w:p w14:paraId="5A581D48">
            <w:pPr>
              <w:topLinePunct/>
              <w:rPr>
                <w:rFonts w:ascii="宋体" w:hAnsi="宋体" w:eastAsia="宋体" w:cs="宋体"/>
                <w:color w:val="000000" w:themeColor="text1"/>
                <w:sz w:val="24"/>
                <w:szCs w:val="24"/>
                <w14:textFill>
                  <w14:solidFill>
                    <w14:schemeClr w14:val="tx1"/>
                  </w14:solidFill>
                </w14:textFill>
              </w:rPr>
            </w:pPr>
          </w:p>
        </w:tc>
      </w:tr>
      <w:tr w14:paraId="7946C4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865" w:type="dxa"/>
            <w:tcBorders>
              <w:top w:val="single" w:color="auto" w:sz="4" w:space="0"/>
              <w:left w:val="single" w:color="auto" w:sz="4" w:space="0"/>
              <w:bottom w:val="single" w:color="auto" w:sz="4" w:space="0"/>
              <w:right w:val="single" w:color="auto" w:sz="4" w:space="0"/>
            </w:tcBorders>
            <w:vAlign w:val="center"/>
          </w:tcPr>
          <w:p w14:paraId="73A904BE">
            <w:pPr>
              <w:topLinePun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备注</w:t>
            </w:r>
          </w:p>
        </w:tc>
        <w:tc>
          <w:tcPr>
            <w:tcW w:w="7423" w:type="dxa"/>
            <w:gridSpan w:val="7"/>
            <w:tcBorders>
              <w:top w:val="single" w:color="auto" w:sz="4" w:space="0"/>
              <w:left w:val="single" w:color="auto" w:sz="4" w:space="0"/>
              <w:bottom w:val="single" w:color="auto" w:sz="4" w:space="0"/>
              <w:right w:val="single" w:color="auto" w:sz="4" w:space="0"/>
            </w:tcBorders>
            <w:vAlign w:val="center"/>
          </w:tcPr>
          <w:p w14:paraId="4EE5C96E">
            <w:pPr>
              <w:topLinePunct/>
              <w:jc w:val="center"/>
              <w:rPr>
                <w:rFonts w:ascii="宋体" w:hAnsi="宋体" w:eastAsia="宋体" w:cs="宋体"/>
                <w:color w:val="000000" w:themeColor="text1"/>
                <w:sz w:val="24"/>
                <w:szCs w:val="24"/>
                <w14:textFill>
                  <w14:solidFill>
                    <w14:schemeClr w14:val="tx1"/>
                  </w14:solidFill>
                </w14:textFill>
              </w:rPr>
            </w:pPr>
          </w:p>
        </w:tc>
      </w:tr>
    </w:tbl>
    <w:p w14:paraId="7B0A242A">
      <w:pPr>
        <w:spacing w:line="520" w:lineRule="exact"/>
        <w:rPr>
          <w:rFonts w:ascii="宋体" w:hAnsi="宋体" w:cs="宋体"/>
          <w:color w:val="000000" w:themeColor="text1"/>
          <w:sz w:val="24"/>
          <w:szCs w:val="24"/>
          <w:lang w:eastAsia="zh-CN"/>
          <w14:textFill>
            <w14:solidFill>
              <w14:schemeClr w14:val="tx1"/>
            </w14:solidFill>
          </w14:textFill>
        </w:rPr>
      </w:pPr>
      <w:r>
        <w:rPr>
          <w:rFonts w:ascii="宋体" w:hAnsi="宋体" w:cs="宋体"/>
          <w:color w:val="000000" w:themeColor="text1"/>
          <w:sz w:val="24"/>
          <w:szCs w:val="24"/>
          <w:lang w:eastAsia="zh-CN"/>
          <w14:textFill>
            <w14:solidFill>
              <w14:schemeClr w14:val="tx1"/>
            </w14:solidFill>
          </w14:textFill>
        </w:rPr>
        <w:t>备注：本表后应附企业法人营业执照、资质证书、安全生产许可证等材料的扫描件。</w:t>
      </w:r>
    </w:p>
    <w:p w14:paraId="6237DA19">
      <w:pPr>
        <w:rPr>
          <w:rFonts w:ascii="宋体" w:hAnsi="宋体" w:cs="宋体"/>
          <w:color w:val="000000" w:themeColor="text1"/>
          <w:sz w:val="24"/>
          <w:szCs w:val="24"/>
          <w:lang w:eastAsia="zh-CN"/>
          <w14:textFill>
            <w14:solidFill>
              <w14:schemeClr w14:val="tx1"/>
            </w14:solidFill>
          </w14:textFill>
        </w:rPr>
      </w:pPr>
      <w:r>
        <w:rPr>
          <w:rFonts w:ascii="宋体" w:hAnsi="宋体" w:cs="宋体"/>
          <w:color w:val="000000" w:themeColor="text1"/>
          <w:sz w:val="24"/>
          <w:szCs w:val="24"/>
          <w:lang w:eastAsia="zh-CN"/>
          <w14:textFill>
            <w14:solidFill>
              <w14:schemeClr w14:val="tx1"/>
            </w14:solidFill>
          </w14:textFill>
        </w:rPr>
        <w:br w:type="page"/>
      </w:r>
    </w:p>
    <w:p w14:paraId="4C3490CA">
      <w:pPr>
        <w:pStyle w:val="44"/>
        <w:spacing w:line="360" w:lineRule="auto"/>
        <w:rPr>
          <w:rFonts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（二）近年财务状况表</w:t>
      </w:r>
    </w:p>
    <w:p w14:paraId="5A176053">
      <w:pPr>
        <w:pStyle w:val="44"/>
        <w:spacing w:line="360" w:lineRule="auto"/>
        <w:jc w:val="both"/>
        <w:rPr>
          <w:rFonts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附证明材料（具体以须知表及评分办法要求为准）</w:t>
      </w:r>
    </w:p>
    <w:p w14:paraId="7EC7A3D1">
      <w:pPr>
        <w:pStyle w:val="44"/>
        <w:spacing w:line="360" w:lineRule="auto"/>
        <w:rPr>
          <w:rFonts w:ascii="宋体" w:hAnsi="宋体" w:cs="宋体"/>
          <w:b w:val="0"/>
          <w:bCs w:val="0"/>
          <w:color w:val="000000" w:themeColor="text1"/>
          <w:sz w:val="24"/>
          <w:szCs w:val="24"/>
          <w14:textFill>
            <w14:solidFill>
              <w14:schemeClr w14:val="tx1"/>
            </w14:solidFill>
          </w14:textFill>
        </w:rPr>
      </w:pPr>
    </w:p>
    <w:p w14:paraId="725D5271">
      <w:pPr>
        <w:rPr>
          <w:rFonts w:ascii="宋体" w:hAnsi="宋体" w:cs="宋体"/>
          <w:color w:val="000000" w:themeColor="text1"/>
          <w:sz w:val="24"/>
          <w:szCs w:val="24"/>
          <w:lang w:eastAsia="zh-CN"/>
          <w14:textFill>
            <w14:solidFill>
              <w14:schemeClr w14:val="tx1"/>
            </w14:solidFill>
          </w14:textFill>
        </w:rPr>
      </w:pPr>
      <w:r>
        <w:rPr>
          <w:rFonts w:ascii="宋体" w:hAnsi="宋体" w:cs="宋体"/>
          <w:color w:val="000000" w:themeColor="text1"/>
          <w:sz w:val="24"/>
          <w:szCs w:val="24"/>
          <w:lang w:eastAsia="zh-CN"/>
          <w14:textFill>
            <w14:solidFill>
              <w14:schemeClr w14:val="tx1"/>
            </w14:solidFill>
          </w14:textFill>
        </w:rPr>
        <w:br w:type="page"/>
      </w:r>
    </w:p>
    <w:p w14:paraId="24867087">
      <w:pPr>
        <w:pStyle w:val="44"/>
        <w:spacing w:line="360" w:lineRule="auto"/>
        <w:rPr>
          <w:rFonts w:ascii="宋体" w:hAnsi="宋体" w:cs="宋体"/>
          <w:b w:val="0"/>
          <w:bCs w:val="0"/>
          <w:color w:val="000000" w:themeColor="text1"/>
          <w:sz w:val="24"/>
          <w:szCs w:val="24"/>
          <w14:textFill>
            <w14:solidFill>
              <w14:schemeClr w14:val="tx1"/>
            </w14:solidFill>
          </w14:textFill>
        </w:rPr>
      </w:pPr>
      <w:r>
        <w:rPr>
          <w:rFonts w:ascii="宋体" w:hAnsi="宋体" w:cs="宋体"/>
          <w:b w:val="0"/>
          <w:bCs w:val="0"/>
          <w:color w:val="000000" w:themeColor="text1"/>
          <w:sz w:val="24"/>
          <w:szCs w:val="24"/>
          <w14:textFill>
            <w14:solidFill>
              <w14:schemeClr w14:val="tx1"/>
            </w14:solidFill>
          </w14:textFill>
        </w:rPr>
        <w:t>基本存款账户承诺书</w:t>
      </w:r>
    </w:p>
    <w:p w14:paraId="7D95D83E">
      <w:pPr>
        <w:pStyle w:val="44"/>
        <w:spacing w:line="360" w:lineRule="auto"/>
        <w:ind w:firstLine="480" w:firstLineChars="200"/>
        <w:jc w:val="left"/>
        <w:rPr>
          <w:rFonts w:ascii="宋体" w:hAnsi="宋体" w:cs="宋体"/>
          <w:b w:val="0"/>
          <w:bCs w:val="0"/>
          <w:color w:val="000000" w:themeColor="text1"/>
          <w:sz w:val="24"/>
          <w:szCs w:val="24"/>
          <w14:textFill>
            <w14:solidFill>
              <w14:schemeClr w14:val="tx1"/>
            </w14:solidFill>
          </w14:textFill>
        </w:rPr>
      </w:pPr>
      <w:r>
        <w:rPr>
          <w:rFonts w:ascii="宋体" w:hAnsi="宋体" w:cs="宋体"/>
          <w:b w:val="0"/>
          <w:bCs w:val="0"/>
          <w:color w:val="000000" w:themeColor="text1"/>
          <w:sz w:val="24"/>
          <w:szCs w:val="24"/>
          <w14:textFill>
            <w14:solidFill>
              <w14:schemeClr w14:val="tx1"/>
            </w14:solidFill>
          </w14:textFill>
        </w:rPr>
        <w:t>致</w:t>
      </w:r>
      <w:r>
        <w:rPr>
          <w:rFonts w:hint="eastAsia" w:ascii="宋体" w:hAnsi="宋体" w:cs="宋体"/>
          <w:b w:val="0"/>
          <w:bCs w:val="0"/>
          <w:color w:val="000000" w:themeColor="text1"/>
          <w:sz w:val="24"/>
          <w:szCs w:val="24"/>
          <w14:textFill>
            <w14:solidFill>
              <w14:schemeClr w14:val="tx1"/>
            </w14:solidFill>
          </w14:textFill>
        </w:rPr>
        <w:t>：</w:t>
      </w:r>
    </w:p>
    <w:p w14:paraId="201C2BEE">
      <w:pPr>
        <w:pStyle w:val="44"/>
        <w:spacing w:line="360" w:lineRule="auto"/>
        <w:ind w:firstLine="480" w:firstLineChars="200"/>
        <w:jc w:val="left"/>
        <w:rPr>
          <w:rFonts w:ascii="宋体" w:hAnsi="宋体" w:cs="宋体"/>
          <w:b w:val="0"/>
          <w:bCs w:val="0"/>
          <w:color w:val="000000" w:themeColor="text1"/>
          <w:sz w:val="24"/>
          <w:szCs w:val="24"/>
          <w14:textFill>
            <w14:solidFill>
              <w14:schemeClr w14:val="tx1"/>
            </w14:solidFill>
          </w14:textFill>
        </w:rPr>
      </w:pPr>
      <w:r>
        <w:rPr>
          <w:rFonts w:ascii="宋体" w:hAnsi="宋体" w:cs="宋体"/>
          <w:b w:val="0"/>
          <w:bCs w:val="0"/>
          <w:color w:val="000000" w:themeColor="text1"/>
          <w:sz w:val="24"/>
          <w:szCs w:val="24"/>
          <w14:textFill>
            <w14:solidFill>
              <w14:schemeClr w14:val="tx1"/>
            </w14:solidFill>
          </w14:textFill>
        </w:rPr>
        <w:t>根据银发【2019】41号文件《中国人民银行关于取消企业银行账户许可的通知》，我单位已无法办理银行开户许可证证件，特使用银行账户管理系统内打印的《基本存款账户信息》及本承诺书作为法律效力的同等替代。</w:t>
      </w:r>
    </w:p>
    <w:p w14:paraId="04FF488A">
      <w:pPr>
        <w:pStyle w:val="44"/>
        <w:spacing w:line="360" w:lineRule="auto"/>
        <w:ind w:firstLine="480" w:firstLineChars="200"/>
        <w:jc w:val="left"/>
        <w:rPr>
          <w:rFonts w:ascii="宋体" w:hAnsi="宋体" w:cs="宋体"/>
          <w:b w:val="0"/>
          <w:bCs w:val="0"/>
          <w:color w:val="000000" w:themeColor="text1"/>
          <w:sz w:val="24"/>
          <w:szCs w:val="24"/>
          <w14:textFill>
            <w14:solidFill>
              <w14:schemeClr w14:val="tx1"/>
            </w14:solidFill>
          </w14:textFill>
        </w:rPr>
      </w:pPr>
      <w:r>
        <w:rPr>
          <w:rFonts w:ascii="宋体" w:hAnsi="宋体" w:cs="宋体"/>
          <w:b w:val="0"/>
          <w:bCs w:val="0"/>
          <w:color w:val="000000" w:themeColor="text1"/>
          <w:sz w:val="24"/>
          <w:szCs w:val="24"/>
          <w14:textFill>
            <w14:solidFill>
              <w14:schemeClr w14:val="tx1"/>
            </w14:solidFill>
          </w14:textFill>
        </w:rPr>
        <w:t>我公司保证基本存款账户信息的准确性，承诺相关信息变更后及时在贵单位诚信库进行更新，同意承担基本存款账户变更后仍虚假使用此账户作为基本存款账户参与招投标项目评审的违法违规行为的法律后果，并对因更新不及时产生的其他法律后果负责。</w:t>
      </w:r>
    </w:p>
    <w:p w14:paraId="5B87DE7A">
      <w:pPr>
        <w:pStyle w:val="44"/>
        <w:spacing w:line="360" w:lineRule="auto"/>
        <w:ind w:firstLine="480" w:firstLineChars="200"/>
        <w:jc w:val="left"/>
        <w:rPr>
          <w:rFonts w:ascii="宋体" w:hAnsi="宋体" w:cs="宋体"/>
          <w:b w:val="0"/>
          <w:bCs w:val="0"/>
          <w:color w:val="000000" w:themeColor="text1"/>
          <w:sz w:val="24"/>
          <w:szCs w:val="24"/>
          <w14:textFill>
            <w14:solidFill>
              <w14:schemeClr w14:val="tx1"/>
            </w14:solidFill>
          </w14:textFill>
        </w:rPr>
      </w:pPr>
      <w:r>
        <w:rPr>
          <w:rFonts w:ascii="宋体" w:hAnsi="宋体" w:cs="宋体"/>
          <w:b w:val="0"/>
          <w:bCs w:val="0"/>
          <w:color w:val="000000" w:themeColor="text1"/>
          <w:sz w:val="24"/>
          <w:szCs w:val="24"/>
          <w14:textFill>
            <w14:solidFill>
              <w14:schemeClr w14:val="tx1"/>
            </w14:solidFill>
          </w14:textFill>
        </w:rPr>
        <w:t>账户名称：</w:t>
      </w:r>
    </w:p>
    <w:p w14:paraId="0F68C9B9">
      <w:pPr>
        <w:pStyle w:val="44"/>
        <w:spacing w:line="360" w:lineRule="auto"/>
        <w:ind w:firstLine="480" w:firstLineChars="200"/>
        <w:jc w:val="left"/>
        <w:rPr>
          <w:rFonts w:ascii="宋体" w:hAnsi="宋体" w:cs="宋体"/>
          <w:b w:val="0"/>
          <w:bCs w:val="0"/>
          <w:color w:val="000000" w:themeColor="text1"/>
          <w:sz w:val="24"/>
          <w:szCs w:val="24"/>
          <w14:textFill>
            <w14:solidFill>
              <w14:schemeClr w14:val="tx1"/>
            </w14:solidFill>
          </w14:textFill>
        </w:rPr>
      </w:pPr>
      <w:r>
        <w:rPr>
          <w:rFonts w:ascii="宋体" w:hAnsi="宋体" w:cs="宋体"/>
          <w:b w:val="0"/>
          <w:bCs w:val="0"/>
          <w:color w:val="000000" w:themeColor="text1"/>
          <w:sz w:val="24"/>
          <w:szCs w:val="24"/>
          <w14:textFill>
            <w14:solidFill>
              <w14:schemeClr w14:val="tx1"/>
            </w14:solidFill>
          </w14:textFill>
        </w:rPr>
        <w:t>账户号码：</w:t>
      </w:r>
    </w:p>
    <w:p w14:paraId="7DDF4205">
      <w:pPr>
        <w:pStyle w:val="44"/>
        <w:spacing w:line="360" w:lineRule="auto"/>
        <w:ind w:firstLine="480" w:firstLineChars="200"/>
        <w:jc w:val="left"/>
        <w:rPr>
          <w:rFonts w:ascii="宋体" w:hAnsi="宋体" w:cs="宋体"/>
          <w:b w:val="0"/>
          <w:bCs w:val="0"/>
          <w:color w:val="000000" w:themeColor="text1"/>
          <w:sz w:val="24"/>
          <w:szCs w:val="24"/>
          <w14:textFill>
            <w14:solidFill>
              <w14:schemeClr w14:val="tx1"/>
            </w14:solidFill>
          </w14:textFill>
        </w:rPr>
      </w:pPr>
      <w:r>
        <w:rPr>
          <w:rFonts w:ascii="宋体" w:hAnsi="宋体" w:cs="宋体"/>
          <w:b w:val="0"/>
          <w:bCs w:val="0"/>
          <w:color w:val="000000" w:themeColor="text1"/>
          <w:sz w:val="24"/>
          <w:szCs w:val="24"/>
          <w14:textFill>
            <w14:solidFill>
              <w14:schemeClr w14:val="tx1"/>
            </w14:solidFill>
          </w14:textFill>
        </w:rPr>
        <w:t>开户银行：</w:t>
      </w:r>
    </w:p>
    <w:p w14:paraId="0123961F">
      <w:pPr>
        <w:pStyle w:val="44"/>
        <w:spacing w:line="360" w:lineRule="auto"/>
        <w:ind w:firstLine="480" w:firstLineChars="200"/>
        <w:jc w:val="left"/>
        <w:rPr>
          <w:rFonts w:ascii="宋体" w:hAnsi="宋体" w:cs="宋体"/>
          <w:b w:val="0"/>
          <w:bCs w:val="0"/>
          <w:color w:val="000000" w:themeColor="text1"/>
          <w:sz w:val="24"/>
          <w:szCs w:val="24"/>
          <w14:textFill>
            <w14:solidFill>
              <w14:schemeClr w14:val="tx1"/>
            </w14:solidFill>
          </w14:textFill>
        </w:rPr>
      </w:pPr>
      <w:r>
        <w:rPr>
          <w:rFonts w:ascii="宋体" w:hAnsi="宋体" w:cs="宋体"/>
          <w:b w:val="0"/>
          <w:bCs w:val="0"/>
          <w:color w:val="000000" w:themeColor="text1"/>
          <w:sz w:val="24"/>
          <w:szCs w:val="24"/>
          <w14:textFill>
            <w14:solidFill>
              <w14:schemeClr w14:val="tx1"/>
            </w14:solidFill>
          </w14:textFill>
        </w:rPr>
        <w:t>基本存款账户编号：</w:t>
      </w:r>
    </w:p>
    <w:p w14:paraId="05DE1BB4">
      <w:pPr>
        <w:pStyle w:val="44"/>
        <w:spacing w:line="360" w:lineRule="auto"/>
        <w:jc w:val="right"/>
        <w:rPr>
          <w:rFonts w:ascii="宋体" w:hAnsi="宋体" w:cs="宋体"/>
          <w:b w:val="0"/>
          <w:bCs w:val="0"/>
          <w:color w:val="000000" w:themeColor="text1"/>
          <w:sz w:val="24"/>
          <w:szCs w:val="24"/>
          <w14:textFill>
            <w14:solidFill>
              <w14:schemeClr w14:val="tx1"/>
            </w14:solidFill>
          </w14:textFill>
        </w:rPr>
      </w:pPr>
    </w:p>
    <w:p w14:paraId="430A5E4A">
      <w:pPr>
        <w:pStyle w:val="44"/>
        <w:spacing w:line="360" w:lineRule="auto"/>
        <w:jc w:val="right"/>
        <w:rPr>
          <w:rFonts w:ascii="宋体" w:hAnsi="宋体" w:cs="宋体"/>
          <w:b w:val="0"/>
          <w:bCs w:val="0"/>
          <w:color w:val="000000" w:themeColor="text1"/>
          <w:sz w:val="24"/>
          <w:szCs w:val="24"/>
          <w14:textFill>
            <w14:solidFill>
              <w14:schemeClr w14:val="tx1"/>
            </w14:solidFill>
          </w14:textFill>
        </w:rPr>
      </w:pPr>
      <w:r>
        <w:rPr>
          <w:rFonts w:ascii="宋体" w:hAnsi="宋体" w:cs="宋体"/>
          <w:b w:val="0"/>
          <w:bCs w:val="0"/>
          <w:color w:val="000000" w:themeColor="text1"/>
          <w:sz w:val="24"/>
          <w:szCs w:val="24"/>
          <w14:textFill>
            <w14:solidFill>
              <w14:schemeClr w14:val="tx1"/>
            </w14:solidFill>
          </w14:textFill>
        </w:rPr>
        <w:t>法定代表人（签字或盖章）：</w:t>
      </w:r>
    </w:p>
    <w:p w14:paraId="3CB4BA35">
      <w:pPr>
        <w:pStyle w:val="44"/>
        <w:spacing w:line="360" w:lineRule="auto"/>
        <w:jc w:val="right"/>
        <w:rPr>
          <w:rFonts w:ascii="宋体" w:hAnsi="宋体" w:cs="宋体"/>
          <w:b w:val="0"/>
          <w:bCs w:val="0"/>
          <w:color w:val="000000" w:themeColor="text1"/>
          <w:sz w:val="24"/>
          <w:szCs w:val="24"/>
          <w14:textFill>
            <w14:solidFill>
              <w14:schemeClr w14:val="tx1"/>
            </w14:solidFill>
          </w14:textFill>
        </w:rPr>
      </w:pPr>
      <w:r>
        <w:rPr>
          <w:rFonts w:ascii="宋体" w:hAnsi="宋体" w:cs="宋体"/>
          <w:b w:val="0"/>
          <w:bCs w:val="0"/>
          <w:color w:val="000000" w:themeColor="text1"/>
          <w:sz w:val="24"/>
          <w:szCs w:val="24"/>
          <w14:textFill>
            <w14:solidFill>
              <w14:schemeClr w14:val="tx1"/>
            </w14:solidFill>
          </w14:textFill>
        </w:rPr>
        <w:t>承诺公司（盖章）：</w:t>
      </w:r>
    </w:p>
    <w:p w14:paraId="5D0693DF">
      <w:pPr>
        <w:pStyle w:val="44"/>
        <w:spacing w:line="360" w:lineRule="auto"/>
        <w:jc w:val="right"/>
        <w:rPr>
          <w:rFonts w:ascii="宋体" w:hAnsi="宋体" w:cs="宋体"/>
          <w:b w:val="0"/>
          <w:bCs w:val="0"/>
          <w:color w:val="000000" w:themeColor="text1"/>
          <w:sz w:val="24"/>
          <w:szCs w:val="24"/>
          <w14:textFill>
            <w14:solidFill>
              <w14:schemeClr w14:val="tx1"/>
            </w14:solidFill>
          </w14:textFill>
        </w:rPr>
      </w:pPr>
      <w:r>
        <w:rPr>
          <w:rFonts w:ascii="宋体" w:hAnsi="宋体" w:cs="宋体"/>
          <w:b w:val="0"/>
          <w:bCs w:val="0"/>
          <w:color w:val="000000" w:themeColor="text1"/>
          <w:sz w:val="24"/>
          <w:szCs w:val="24"/>
          <w14:textFill>
            <w14:solidFill>
              <w14:schemeClr w14:val="tx1"/>
            </w14:solidFill>
          </w14:textFill>
        </w:rPr>
        <w:t>年</w:t>
      </w:r>
      <w:r>
        <w:rPr>
          <w:rFonts w:hint="eastAsia" w:ascii="宋体" w:hAnsi="宋体" w:cs="宋体"/>
          <w:b w:val="0"/>
          <w:bCs w:val="0"/>
          <w:color w:val="000000" w:themeColor="text1"/>
          <w:sz w:val="24"/>
          <w:szCs w:val="24"/>
          <w14:textFill>
            <w14:solidFill>
              <w14:schemeClr w14:val="tx1"/>
            </w14:solidFill>
          </w14:textFill>
        </w:rPr>
        <w:t xml:space="preserve"> </w:t>
      </w:r>
      <w:r>
        <w:rPr>
          <w:rFonts w:ascii="宋体" w:hAnsi="宋体" w:cs="宋体"/>
          <w:b w:val="0"/>
          <w:bCs w:val="0"/>
          <w:color w:val="000000" w:themeColor="text1"/>
          <w:sz w:val="24"/>
          <w:szCs w:val="24"/>
          <w14:textFill>
            <w14:solidFill>
              <w14:schemeClr w14:val="tx1"/>
            </w14:solidFill>
          </w14:textFill>
        </w:rPr>
        <w:t>月</w:t>
      </w:r>
      <w:r>
        <w:rPr>
          <w:rFonts w:hint="eastAsia" w:ascii="宋体" w:hAnsi="宋体" w:cs="宋体"/>
          <w:b w:val="0"/>
          <w:bCs w:val="0"/>
          <w:color w:val="000000" w:themeColor="text1"/>
          <w:sz w:val="24"/>
          <w:szCs w:val="24"/>
          <w14:textFill>
            <w14:solidFill>
              <w14:schemeClr w14:val="tx1"/>
            </w14:solidFill>
          </w14:textFill>
        </w:rPr>
        <w:t xml:space="preserve"> 日</w:t>
      </w:r>
    </w:p>
    <w:p w14:paraId="32A0A138">
      <w:pPr>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br w:type="page"/>
      </w:r>
    </w:p>
    <w:p w14:paraId="274D619D">
      <w:pPr>
        <w:numPr>
          <w:ilvl w:val="0"/>
          <w:numId w:val="16"/>
        </w:num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依法缴纳税收的证明</w:t>
      </w:r>
    </w:p>
    <w:p w14:paraId="69C9BBEB">
      <w:pPr>
        <w:jc w:val="both"/>
        <w:rPr>
          <w:rFonts w:ascii="宋体" w:hAnsi="宋体" w:cs="宋体"/>
          <w:color w:val="000000" w:themeColor="text1"/>
          <w:sz w:val="24"/>
          <w:szCs w:val="24"/>
          <w14:textFill>
            <w14:solidFill>
              <w14:schemeClr w14:val="tx1"/>
            </w14:solidFill>
          </w14:textFill>
        </w:rPr>
      </w:pPr>
    </w:p>
    <w:p w14:paraId="676E6D97">
      <w:pPr>
        <w:jc w:val="center"/>
        <w:rPr>
          <w:rFonts w:ascii="宋体" w:hAnsi="宋体" w:cs="宋体"/>
          <w:color w:val="000000" w:themeColor="text1"/>
          <w:sz w:val="24"/>
          <w:szCs w:val="24"/>
          <w14:textFill>
            <w14:solidFill>
              <w14:schemeClr w14:val="tx1"/>
            </w14:solidFill>
          </w14:textFill>
        </w:rPr>
      </w:pPr>
    </w:p>
    <w:p w14:paraId="2DB63530">
      <w:pPr>
        <w:jc w:val="center"/>
        <w:rPr>
          <w:rFonts w:ascii="宋体" w:hAnsi="宋体" w:cs="宋体"/>
          <w:color w:val="000000" w:themeColor="text1"/>
          <w:sz w:val="24"/>
          <w:szCs w:val="24"/>
          <w14:textFill>
            <w14:solidFill>
              <w14:schemeClr w14:val="tx1"/>
            </w14:solidFill>
          </w14:textFill>
        </w:rPr>
      </w:pPr>
    </w:p>
    <w:p w14:paraId="7EB60ED5">
      <w:pPr>
        <w:jc w:val="center"/>
        <w:rPr>
          <w:rFonts w:ascii="宋体" w:hAnsi="宋体" w:cs="宋体"/>
          <w:color w:val="000000" w:themeColor="text1"/>
          <w:sz w:val="24"/>
          <w:szCs w:val="24"/>
          <w14:textFill>
            <w14:solidFill>
              <w14:schemeClr w14:val="tx1"/>
            </w14:solidFill>
          </w14:textFill>
        </w:rPr>
      </w:pPr>
    </w:p>
    <w:p w14:paraId="66209DA8">
      <w:pPr>
        <w:numPr>
          <w:ilvl w:val="0"/>
          <w:numId w:val="16"/>
        </w:numPr>
        <w:jc w:val="center"/>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依法缴纳社会保障资金的证明</w:t>
      </w:r>
    </w:p>
    <w:p w14:paraId="2839BA2B">
      <w:pPr>
        <w:jc w:val="both"/>
        <w:rPr>
          <w:rFonts w:ascii="宋体" w:hAnsi="宋体" w:cs="宋体"/>
          <w:color w:val="000000" w:themeColor="text1"/>
          <w:sz w:val="24"/>
          <w:szCs w:val="24"/>
          <w:lang w:eastAsia="zh-CN"/>
          <w14:textFill>
            <w14:solidFill>
              <w14:schemeClr w14:val="tx1"/>
            </w14:solidFill>
          </w14:textFill>
        </w:rPr>
      </w:pPr>
    </w:p>
    <w:p w14:paraId="6732AFF1">
      <w:pPr>
        <w:jc w:val="both"/>
        <w:rPr>
          <w:rFonts w:ascii="宋体" w:hAnsi="宋体" w:cs="宋体"/>
          <w:color w:val="000000" w:themeColor="text1"/>
          <w:sz w:val="24"/>
          <w:szCs w:val="24"/>
          <w:lang w:eastAsia="zh-CN"/>
          <w14:textFill>
            <w14:solidFill>
              <w14:schemeClr w14:val="tx1"/>
            </w14:solidFill>
          </w14:textFill>
        </w:rPr>
      </w:pPr>
    </w:p>
    <w:p w14:paraId="207E3401">
      <w:pPr>
        <w:jc w:val="center"/>
        <w:rPr>
          <w:rFonts w:ascii="宋体" w:hAnsi="宋体" w:cs="宋体"/>
          <w:color w:val="000000" w:themeColor="text1"/>
          <w:sz w:val="24"/>
          <w:szCs w:val="24"/>
          <w:lang w:eastAsia="zh-CN"/>
          <w14:textFill>
            <w14:solidFill>
              <w14:schemeClr w14:val="tx1"/>
            </w14:solidFill>
          </w14:textFill>
        </w:rPr>
      </w:pPr>
    </w:p>
    <w:p w14:paraId="344C7C06">
      <w:pPr>
        <w:jc w:val="center"/>
        <w:rPr>
          <w:rFonts w:ascii="宋体" w:hAnsi="宋体" w:cs="宋体"/>
          <w:color w:val="000000" w:themeColor="text1"/>
          <w:sz w:val="24"/>
          <w:szCs w:val="24"/>
          <w:lang w:eastAsia="zh-CN"/>
          <w14:textFill>
            <w14:solidFill>
              <w14:schemeClr w14:val="tx1"/>
            </w14:solidFill>
          </w14:textFill>
        </w:rPr>
      </w:pPr>
    </w:p>
    <w:p w14:paraId="5935AB82">
      <w:pPr>
        <w:jc w:val="center"/>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（五）企业各类证书</w:t>
      </w:r>
    </w:p>
    <w:p w14:paraId="4A7C79B8">
      <w:pPr>
        <w:jc w:val="both"/>
        <w:rPr>
          <w:rFonts w:ascii="宋体" w:hAnsi="宋体" w:cs="宋体"/>
          <w:color w:val="000000" w:themeColor="text1"/>
          <w:sz w:val="24"/>
          <w:szCs w:val="24"/>
          <w:lang w:eastAsia="zh-CN"/>
          <w14:textFill>
            <w14:solidFill>
              <w14:schemeClr w14:val="tx1"/>
            </w14:solidFill>
          </w14:textFill>
        </w:rPr>
      </w:pPr>
    </w:p>
    <w:p w14:paraId="15D12DCF">
      <w:pPr>
        <w:jc w:val="center"/>
        <w:rPr>
          <w:rFonts w:ascii="宋体" w:hAnsi="宋体" w:cs="宋体"/>
          <w:color w:val="000000" w:themeColor="text1"/>
          <w:sz w:val="24"/>
          <w:szCs w:val="24"/>
          <w:lang w:eastAsia="zh-CN"/>
          <w14:textFill>
            <w14:solidFill>
              <w14:schemeClr w14:val="tx1"/>
            </w14:solidFill>
          </w14:textFill>
        </w:rPr>
      </w:pPr>
    </w:p>
    <w:p w14:paraId="39899906">
      <w:pPr>
        <w:numPr>
          <w:ilvl w:val="0"/>
          <w:numId w:val="17"/>
        </w:numPr>
        <w:jc w:val="center"/>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投标所需其他材料</w:t>
      </w:r>
    </w:p>
    <w:p w14:paraId="595C5FEA">
      <w:pPr>
        <w:numPr>
          <w:ilvl w:val="0"/>
          <w:numId w:val="0"/>
        </w:numPr>
        <w:jc w:val="center"/>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原厂质量与售后服务承诺函（格式自拟）</w:t>
      </w:r>
    </w:p>
    <w:p w14:paraId="5EE663A0">
      <w:pPr>
        <w:jc w:val="center"/>
        <w:rPr>
          <w:rFonts w:ascii="宋体" w:hAnsi="宋体"/>
          <w:b/>
          <w:color w:val="000000" w:themeColor="text1"/>
          <w:sz w:val="32"/>
          <w:szCs w:val="32"/>
          <w:lang w:eastAsia="zh-CN"/>
          <w14:textFill>
            <w14:solidFill>
              <w14:schemeClr w14:val="tx1"/>
            </w14:solidFill>
          </w14:textFill>
        </w:rPr>
      </w:pPr>
      <w:r>
        <w:rPr>
          <w:rFonts w:hint="eastAsia" w:ascii="宋体" w:hAnsi="宋体"/>
          <w:b/>
          <w:color w:val="000000" w:themeColor="text1"/>
          <w:sz w:val="32"/>
          <w:szCs w:val="32"/>
          <w:lang w:eastAsia="zh-CN"/>
          <w14:textFill>
            <w14:solidFill>
              <w14:schemeClr w14:val="tx1"/>
            </w14:solidFill>
          </w14:textFill>
        </w:rPr>
        <w:br w:type="page"/>
      </w:r>
    </w:p>
    <w:p w14:paraId="5E7918FE">
      <w:pPr>
        <w:ind w:firstLine="482" w:firstLineChars="200"/>
        <w:jc w:val="center"/>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依法缴纳税收和社会保障资金承诺函</w:t>
      </w:r>
    </w:p>
    <w:p w14:paraId="3A9FB290">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致（采购人或采购代理机构）：</w:t>
      </w:r>
    </w:p>
    <w:p w14:paraId="3B763388">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我方在参加</w:t>
      </w:r>
      <w:r>
        <w:rPr>
          <w:rFonts w:hint="eastAsia" w:ascii="宋体" w:hAnsi="宋体" w:eastAsia="宋体" w:cs="宋体"/>
          <w:color w:val="000000" w:themeColor="text1"/>
          <w:sz w:val="24"/>
          <w:szCs w:val="24"/>
          <w:u w:val="single"/>
          <w:lang w:eastAsia="zh-CN"/>
          <w14:textFill>
            <w14:solidFill>
              <w14:schemeClr w14:val="tx1"/>
            </w14:solidFill>
          </w14:textFill>
        </w:rPr>
        <w:t>项目名称(项目编号、包号：)</w:t>
      </w:r>
      <w:r>
        <w:rPr>
          <w:rFonts w:hint="eastAsia" w:ascii="宋体" w:hAnsi="宋体" w:eastAsia="宋体" w:cs="宋体"/>
          <w:color w:val="000000" w:themeColor="text1"/>
          <w:sz w:val="24"/>
          <w:szCs w:val="24"/>
          <w:lang w:eastAsia="zh-CN"/>
          <w14:textFill>
            <w14:solidFill>
              <w14:schemeClr w14:val="tx1"/>
            </w14:solidFill>
          </w14:textFill>
        </w:rPr>
        <w:t>政府采购活动前，已依法缴纳税收和社会保障资金，符合《中华人民共和国政府采购法实施条例》第十七条第一款第二项规定和采购文件关于缴纳税收和社会保障资金的资格要求。</w:t>
      </w:r>
    </w:p>
    <w:p w14:paraId="2668ADAA">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特此承诺。</w:t>
      </w:r>
    </w:p>
    <w:p w14:paraId="7D873D27">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我方对上述承诺真实性、合法性、有效性负责，如有虚假承诺，依法承担相应责任并接受处罚。</w:t>
      </w:r>
    </w:p>
    <w:p w14:paraId="2019E127">
      <w:pPr>
        <w:ind w:firstLine="480" w:firstLineChars="200"/>
        <w:rPr>
          <w:rFonts w:ascii="宋体" w:hAnsi="宋体" w:eastAsia="宋体" w:cs="宋体"/>
          <w:color w:val="000000" w:themeColor="text1"/>
          <w:sz w:val="24"/>
          <w:szCs w:val="24"/>
          <w:lang w:eastAsia="zh-CN"/>
          <w14:textFill>
            <w14:solidFill>
              <w14:schemeClr w14:val="tx1"/>
            </w14:solidFill>
          </w14:textFill>
        </w:rPr>
      </w:pPr>
    </w:p>
    <w:p w14:paraId="18A61AC0">
      <w:pPr>
        <w:ind w:firstLine="480" w:firstLineChars="200"/>
        <w:jc w:val="righ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供应商名称（加盖公章）：</w:t>
      </w:r>
    </w:p>
    <w:p w14:paraId="2C2BE561">
      <w:pPr>
        <w:ind w:firstLine="480" w:firstLineChars="200"/>
        <w:jc w:val="righ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年月日</w:t>
      </w:r>
    </w:p>
    <w:p w14:paraId="55297A3B">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注：</w:t>
      </w:r>
    </w:p>
    <w:p w14:paraId="582FDCBA">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1.依法免税或不需要缴纳社会保障资金的供应商，应提供相关证明材料。</w:t>
      </w:r>
    </w:p>
    <w:p w14:paraId="62985729">
      <w:pPr>
        <w:pStyle w:val="44"/>
        <w:spacing w:line="360" w:lineRule="auto"/>
        <w:ind w:firstLine="482" w:firstLineChars="200"/>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2.未在山东省内缴纳税收和社会保障资金的供应商，须按采购文件要求提供缴纳税收和社会保障资金的证明材料。</w:t>
      </w:r>
    </w:p>
    <w:p w14:paraId="05E770C6">
      <w:pP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br w:type="page"/>
      </w:r>
    </w:p>
    <w:p w14:paraId="2CFD7563">
      <w:pPr>
        <w:jc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（七）正在施工的和新承接的项目情况表</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30"/>
        <w:gridCol w:w="6656"/>
      </w:tblGrid>
      <w:tr w14:paraId="09EF0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630" w:type="dxa"/>
            <w:vAlign w:val="center"/>
          </w:tcPr>
          <w:p w14:paraId="683A8E75">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项目名称</w:t>
            </w:r>
          </w:p>
        </w:tc>
        <w:tc>
          <w:tcPr>
            <w:tcW w:w="6656" w:type="dxa"/>
            <w:vAlign w:val="center"/>
          </w:tcPr>
          <w:p w14:paraId="2A9938EA">
            <w:pPr>
              <w:jc w:val="center"/>
              <w:rPr>
                <w:rFonts w:ascii="宋体" w:hAnsi="宋体" w:eastAsia="宋体" w:cs="宋体"/>
                <w:color w:val="000000" w:themeColor="text1"/>
                <w:sz w:val="24"/>
                <w:szCs w:val="24"/>
                <w14:textFill>
                  <w14:solidFill>
                    <w14:schemeClr w14:val="tx1"/>
                  </w14:solidFill>
                </w14:textFill>
              </w:rPr>
            </w:pPr>
          </w:p>
        </w:tc>
      </w:tr>
      <w:tr w14:paraId="063A4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630" w:type="dxa"/>
            <w:vAlign w:val="center"/>
          </w:tcPr>
          <w:p w14:paraId="58175C6F">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项目所在地</w:t>
            </w:r>
          </w:p>
        </w:tc>
        <w:tc>
          <w:tcPr>
            <w:tcW w:w="6656" w:type="dxa"/>
            <w:vAlign w:val="center"/>
          </w:tcPr>
          <w:p w14:paraId="02DCDBEC">
            <w:pPr>
              <w:jc w:val="center"/>
              <w:rPr>
                <w:rFonts w:ascii="宋体" w:hAnsi="宋体" w:eastAsia="宋体" w:cs="宋体"/>
                <w:color w:val="000000" w:themeColor="text1"/>
                <w:sz w:val="24"/>
                <w:szCs w:val="24"/>
                <w14:textFill>
                  <w14:solidFill>
                    <w14:schemeClr w14:val="tx1"/>
                  </w14:solidFill>
                </w14:textFill>
              </w:rPr>
            </w:pPr>
          </w:p>
        </w:tc>
      </w:tr>
      <w:tr w14:paraId="47F79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630" w:type="dxa"/>
            <w:vAlign w:val="center"/>
          </w:tcPr>
          <w:p w14:paraId="500F002E">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发包人名称</w:t>
            </w:r>
          </w:p>
        </w:tc>
        <w:tc>
          <w:tcPr>
            <w:tcW w:w="6656" w:type="dxa"/>
            <w:vAlign w:val="center"/>
          </w:tcPr>
          <w:p w14:paraId="78143160">
            <w:pPr>
              <w:jc w:val="center"/>
              <w:rPr>
                <w:rFonts w:ascii="宋体" w:hAnsi="宋体" w:eastAsia="宋体" w:cs="宋体"/>
                <w:color w:val="000000" w:themeColor="text1"/>
                <w:sz w:val="24"/>
                <w:szCs w:val="24"/>
                <w14:textFill>
                  <w14:solidFill>
                    <w14:schemeClr w14:val="tx1"/>
                  </w14:solidFill>
                </w14:textFill>
              </w:rPr>
            </w:pPr>
          </w:p>
        </w:tc>
      </w:tr>
      <w:tr w14:paraId="7B8D2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630" w:type="dxa"/>
            <w:vAlign w:val="center"/>
          </w:tcPr>
          <w:p w14:paraId="5FDF8CFB">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发包人地址</w:t>
            </w:r>
          </w:p>
        </w:tc>
        <w:tc>
          <w:tcPr>
            <w:tcW w:w="6656" w:type="dxa"/>
            <w:vAlign w:val="center"/>
          </w:tcPr>
          <w:p w14:paraId="4BBFE7A0">
            <w:pPr>
              <w:jc w:val="center"/>
              <w:rPr>
                <w:rFonts w:ascii="宋体" w:hAnsi="宋体" w:eastAsia="宋体" w:cs="宋体"/>
                <w:color w:val="000000" w:themeColor="text1"/>
                <w:sz w:val="24"/>
                <w:szCs w:val="24"/>
                <w14:textFill>
                  <w14:solidFill>
                    <w14:schemeClr w14:val="tx1"/>
                  </w14:solidFill>
                </w14:textFill>
              </w:rPr>
            </w:pPr>
          </w:p>
        </w:tc>
      </w:tr>
      <w:tr w14:paraId="196D2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630" w:type="dxa"/>
            <w:vAlign w:val="center"/>
          </w:tcPr>
          <w:p w14:paraId="33911969">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发包人电话</w:t>
            </w:r>
          </w:p>
        </w:tc>
        <w:tc>
          <w:tcPr>
            <w:tcW w:w="6656" w:type="dxa"/>
            <w:vAlign w:val="center"/>
          </w:tcPr>
          <w:p w14:paraId="4B7B4399">
            <w:pPr>
              <w:jc w:val="center"/>
              <w:rPr>
                <w:rFonts w:ascii="宋体" w:hAnsi="宋体" w:eastAsia="宋体" w:cs="宋体"/>
                <w:color w:val="000000" w:themeColor="text1"/>
                <w:sz w:val="24"/>
                <w:szCs w:val="24"/>
                <w14:textFill>
                  <w14:solidFill>
                    <w14:schemeClr w14:val="tx1"/>
                  </w14:solidFill>
                </w14:textFill>
              </w:rPr>
            </w:pPr>
          </w:p>
        </w:tc>
      </w:tr>
      <w:tr w14:paraId="36AAB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630" w:type="dxa"/>
            <w:vAlign w:val="center"/>
          </w:tcPr>
          <w:p w14:paraId="1B8642D7">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签约合同价</w:t>
            </w:r>
          </w:p>
        </w:tc>
        <w:tc>
          <w:tcPr>
            <w:tcW w:w="6656" w:type="dxa"/>
            <w:vAlign w:val="center"/>
          </w:tcPr>
          <w:p w14:paraId="3298D4EE">
            <w:pPr>
              <w:jc w:val="center"/>
              <w:rPr>
                <w:rFonts w:ascii="宋体" w:hAnsi="宋体" w:eastAsia="宋体" w:cs="宋体"/>
                <w:color w:val="000000" w:themeColor="text1"/>
                <w:sz w:val="24"/>
                <w:szCs w:val="24"/>
                <w14:textFill>
                  <w14:solidFill>
                    <w14:schemeClr w14:val="tx1"/>
                  </w14:solidFill>
                </w14:textFill>
              </w:rPr>
            </w:pPr>
          </w:p>
        </w:tc>
      </w:tr>
      <w:tr w14:paraId="2A0EB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630" w:type="dxa"/>
            <w:vAlign w:val="center"/>
          </w:tcPr>
          <w:p w14:paraId="35E567D6">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开工日期</w:t>
            </w:r>
          </w:p>
        </w:tc>
        <w:tc>
          <w:tcPr>
            <w:tcW w:w="6656" w:type="dxa"/>
            <w:vAlign w:val="center"/>
          </w:tcPr>
          <w:p w14:paraId="3D1144BD">
            <w:pPr>
              <w:jc w:val="center"/>
              <w:rPr>
                <w:rFonts w:ascii="宋体" w:hAnsi="宋体" w:eastAsia="宋体" w:cs="宋体"/>
                <w:color w:val="000000" w:themeColor="text1"/>
                <w:sz w:val="24"/>
                <w:szCs w:val="24"/>
                <w14:textFill>
                  <w14:solidFill>
                    <w14:schemeClr w14:val="tx1"/>
                  </w14:solidFill>
                </w14:textFill>
              </w:rPr>
            </w:pPr>
          </w:p>
        </w:tc>
      </w:tr>
      <w:tr w14:paraId="5D7B7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630" w:type="dxa"/>
            <w:vAlign w:val="center"/>
          </w:tcPr>
          <w:p w14:paraId="777B8B7B">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计划竣工日期</w:t>
            </w:r>
          </w:p>
        </w:tc>
        <w:tc>
          <w:tcPr>
            <w:tcW w:w="6656" w:type="dxa"/>
            <w:vAlign w:val="center"/>
          </w:tcPr>
          <w:p w14:paraId="0796EF0A">
            <w:pPr>
              <w:jc w:val="center"/>
              <w:rPr>
                <w:rFonts w:ascii="宋体" w:hAnsi="宋体" w:eastAsia="宋体" w:cs="宋体"/>
                <w:color w:val="000000" w:themeColor="text1"/>
                <w:sz w:val="24"/>
                <w:szCs w:val="24"/>
                <w14:textFill>
                  <w14:solidFill>
                    <w14:schemeClr w14:val="tx1"/>
                  </w14:solidFill>
                </w14:textFill>
              </w:rPr>
            </w:pPr>
          </w:p>
        </w:tc>
      </w:tr>
      <w:tr w14:paraId="26D81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630" w:type="dxa"/>
            <w:vAlign w:val="center"/>
          </w:tcPr>
          <w:p w14:paraId="50FDE784">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承担的工作</w:t>
            </w:r>
          </w:p>
        </w:tc>
        <w:tc>
          <w:tcPr>
            <w:tcW w:w="6656" w:type="dxa"/>
            <w:vAlign w:val="center"/>
          </w:tcPr>
          <w:p w14:paraId="006698F1">
            <w:pPr>
              <w:jc w:val="center"/>
              <w:rPr>
                <w:rFonts w:ascii="宋体" w:hAnsi="宋体" w:eastAsia="宋体" w:cs="宋体"/>
                <w:color w:val="000000" w:themeColor="text1"/>
                <w:sz w:val="24"/>
                <w:szCs w:val="24"/>
                <w14:textFill>
                  <w14:solidFill>
                    <w14:schemeClr w14:val="tx1"/>
                  </w14:solidFill>
                </w14:textFill>
              </w:rPr>
            </w:pPr>
          </w:p>
        </w:tc>
      </w:tr>
      <w:tr w14:paraId="15B21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630" w:type="dxa"/>
            <w:vAlign w:val="center"/>
          </w:tcPr>
          <w:p w14:paraId="12578AEA">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工程质量</w:t>
            </w:r>
          </w:p>
        </w:tc>
        <w:tc>
          <w:tcPr>
            <w:tcW w:w="6656" w:type="dxa"/>
            <w:vAlign w:val="center"/>
          </w:tcPr>
          <w:p w14:paraId="72B8955C">
            <w:pPr>
              <w:jc w:val="center"/>
              <w:rPr>
                <w:rFonts w:ascii="宋体" w:hAnsi="宋体" w:eastAsia="宋体" w:cs="宋体"/>
                <w:color w:val="000000" w:themeColor="text1"/>
                <w:sz w:val="24"/>
                <w:szCs w:val="24"/>
                <w14:textFill>
                  <w14:solidFill>
                    <w14:schemeClr w14:val="tx1"/>
                  </w14:solidFill>
                </w14:textFill>
              </w:rPr>
            </w:pPr>
          </w:p>
        </w:tc>
      </w:tr>
      <w:tr w14:paraId="60F8D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630" w:type="dxa"/>
            <w:vAlign w:val="center"/>
          </w:tcPr>
          <w:p w14:paraId="79A58802">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项目经理</w:t>
            </w:r>
          </w:p>
        </w:tc>
        <w:tc>
          <w:tcPr>
            <w:tcW w:w="6656" w:type="dxa"/>
            <w:vAlign w:val="center"/>
          </w:tcPr>
          <w:p w14:paraId="71CA87E8">
            <w:pPr>
              <w:jc w:val="center"/>
              <w:rPr>
                <w:rFonts w:ascii="宋体" w:hAnsi="宋体" w:eastAsia="宋体" w:cs="宋体"/>
                <w:color w:val="000000" w:themeColor="text1"/>
                <w:sz w:val="24"/>
                <w:szCs w:val="24"/>
                <w14:textFill>
                  <w14:solidFill>
                    <w14:schemeClr w14:val="tx1"/>
                  </w14:solidFill>
                </w14:textFill>
              </w:rPr>
            </w:pPr>
          </w:p>
        </w:tc>
      </w:tr>
      <w:tr w14:paraId="7A5BB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630" w:type="dxa"/>
            <w:vAlign w:val="center"/>
          </w:tcPr>
          <w:p w14:paraId="0EF1FF30">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技术负责人</w:t>
            </w:r>
          </w:p>
        </w:tc>
        <w:tc>
          <w:tcPr>
            <w:tcW w:w="6656" w:type="dxa"/>
            <w:vAlign w:val="center"/>
          </w:tcPr>
          <w:p w14:paraId="478CE9EE">
            <w:pPr>
              <w:jc w:val="center"/>
              <w:rPr>
                <w:rFonts w:ascii="宋体" w:hAnsi="宋体" w:eastAsia="宋体" w:cs="宋体"/>
                <w:color w:val="000000" w:themeColor="text1"/>
                <w:sz w:val="24"/>
                <w:szCs w:val="24"/>
                <w14:textFill>
                  <w14:solidFill>
                    <w14:schemeClr w14:val="tx1"/>
                  </w14:solidFill>
                </w14:textFill>
              </w:rPr>
            </w:pPr>
          </w:p>
        </w:tc>
      </w:tr>
      <w:tr w14:paraId="2A20D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630" w:type="dxa"/>
            <w:vAlign w:val="center"/>
          </w:tcPr>
          <w:p w14:paraId="356C99E7">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总监理工程师及电话</w:t>
            </w:r>
          </w:p>
        </w:tc>
        <w:tc>
          <w:tcPr>
            <w:tcW w:w="6656" w:type="dxa"/>
            <w:vAlign w:val="center"/>
          </w:tcPr>
          <w:p w14:paraId="455992C1">
            <w:pPr>
              <w:jc w:val="center"/>
              <w:rPr>
                <w:rFonts w:ascii="宋体" w:hAnsi="宋体" w:eastAsia="宋体" w:cs="宋体"/>
                <w:color w:val="000000" w:themeColor="text1"/>
                <w:sz w:val="24"/>
                <w:szCs w:val="24"/>
                <w14:textFill>
                  <w14:solidFill>
                    <w14:schemeClr w14:val="tx1"/>
                  </w14:solidFill>
                </w14:textFill>
              </w:rPr>
            </w:pPr>
          </w:p>
        </w:tc>
      </w:tr>
      <w:tr w14:paraId="450B8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2630" w:type="dxa"/>
            <w:vAlign w:val="center"/>
          </w:tcPr>
          <w:p w14:paraId="3F80A685">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项目描述</w:t>
            </w:r>
          </w:p>
        </w:tc>
        <w:tc>
          <w:tcPr>
            <w:tcW w:w="6656" w:type="dxa"/>
            <w:vAlign w:val="center"/>
          </w:tcPr>
          <w:p w14:paraId="6BF71A45">
            <w:pPr>
              <w:jc w:val="center"/>
              <w:rPr>
                <w:rFonts w:ascii="宋体" w:hAnsi="宋体" w:eastAsia="宋体" w:cs="宋体"/>
                <w:color w:val="000000" w:themeColor="text1"/>
                <w:sz w:val="24"/>
                <w:szCs w:val="24"/>
                <w14:textFill>
                  <w14:solidFill>
                    <w14:schemeClr w14:val="tx1"/>
                  </w14:solidFill>
                </w14:textFill>
              </w:rPr>
            </w:pPr>
          </w:p>
        </w:tc>
      </w:tr>
      <w:tr w14:paraId="77DD3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630" w:type="dxa"/>
            <w:vAlign w:val="center"/>
          </w:tcPr>
          <w:p w14:paraId="2C018667">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备注</w:t>
            </w:r>
          </w:p>
        </w:tc>
        <w:tc>
          <w:tcPr>
            <w:tcW w:w="6656" w:type="dxa"/>
            <w:vAlign w:val="center"/>
          </w:tcPr>
          <w:p w14:paraId="2172FB88">
            <w:pPr>
              <w:jc w:val="center"/>
              <w:rPr>
                <w:rFonts w:ascii="宋体" w:hAnsi="宋体" w:eastAsia="宋体" w:cs="宋体"/>
                <w:color w:val="000000" w:themeColor="text1"/>
                <w:sz w:val="24"/>
                <w:szCs w:val="24"/>
                <w14:textFill>
                  <w14:solidFill>
                    <w14:schemeClr w14:val="tx1"/>
                  </w14:solidFill>
                </w14:textFill>
              </w:rPr>
            </w:pPr>
          </w:p>
        </w:tc>
      </w:tr>
    </w:tbl>
    <w:p w14:paraId="64DF4FB5">
      <w:pP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备注：本表后附评标办法中要求材料的扫描件，具体年份要求见供应商须知前附表。每张表格只填写一个项目，并标明序号。</w:t>
      </w:r>
    </w:p>
    <w:p w14:paraId="7D3C9BAF">
      <w:pP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附：</w:t>
      </w:r>
    </w:p>
    <w:p w14:paraId="03DEC10D">
      <w:pP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项目扫描件：</w:t>
      </w:r>
    </w:p>
    <w:p w14:paraId="54B403B0">
      <w:pPr>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br w:type="page"/>
      </w:r>
    </w:p>
    <w:p w14:paraId="6F41B177">
      <w:pPr>
        <w:ind w:firstLine="480" w:firstLineChars="200"/>
        <w:jc w:val="center"/>
        <w:rPr>
          <w:rFonts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（八）近三年企业其他信誉情况表</w:t>
      </w:r>
    </w:p>
    <w:p w14:paraId="34D5A1A8">
      <w:pPr>
        <w:ind w:firstLine="480" w:firstLineChars="200"/>
        <w:rPr>
          <w:rFonts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1、近年企业不良行为记录情况</w:t>
      </w:r>
    </w:p>
    <w:p w14:paraId="071013A4">
      <w:pPr>
        <w:ind w:firstLine="480" w:firstLineChars="200"/>
        <w:rPr>
          <w:rFonts w:ascii="宋体" w:hAnsi="宋体" w:eastAsia="宋体" w:cs="宋体"/>
          <w:color w:val="000000" w:themeColor="text1"/>
          <w:sz w:val="24"/>
          <w:lang w:eastAsia="zh-CN"/>
          <w14:textFill>
            <w14:solidFill>
              <w14:schemeClr w14:val="tx1"/>
            </w14:solidFill>
          </w14:textFill>
        </w:rPr>
      </w:pPr>
    </w:p>
    <w:p w14:paraId="05E67C8A">
      <w:pPr>
        <w:ind w:firstLine="480" w:firstLineChars="200"/>
        <w:rPr>
          <w:rFonts w:ascii="宋体" w:hAnsi="宋体" w:eastAsia="宋体" w:cs="宋体"/>
          <w:color w:val="000000" w:themeColor="text1"/>
          <w:sz w:val="24"/>
          <w:lang w:eastAsia="zh-CN"/>
          <w14:textFill>
            <w14:solidFill>
              <w14:schemeClr w14:val="tx1"/>
            </w14:solidFill>
          </w14:textFill>
        </w:rPr>
      </w:pPr>
    </w:p>
    <w:p w14:paraId="234E92BB">
      <w:pPr>
        <w:ind w:firstLine="480" w:firstLineChars="200"/>
        <w:rPr>
          <w:rFonts w:ascii="宋体" w:hAnsi="宋体" w:eastAsia="宋体" w:cs="宋体"/>
          <w:color w:val="000000" w:themeColor="text1"/>
          <w:sz w:val="24"/>
          <w:lang w:eastAsia="zh-CN"/>
          <w14:textFill>
            <w14:solidFill>
              <w14:schemeClr w14:val="tx1"/>
            </w14:solidFill>
          </w14:textFill>
        </w:rPr>
      </w:pPr>
    </w:p>
    <w:p w14:paraId="71658372">
      <w:pPr>
        <w:ind w:firstLine="480" w:firstLineChars="200"/>
        <w:rPr>
          <w:rFonts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2、在施工程以及近年已竣工工程合同履行情况</w:t>
      </w:r>
    </w:p>
    <w:p w14:paraId="3A8EA783">
      <w:pPr>
        <w:ind w:firstLine="480" w:firstLineChars="200"/>
        <w:rPr>
          <w:rFonts w:ascii="宋体" w:hAnsi="宋体" w:eastAsia="宋体" w:cs="宋体"/>
          <w:color w:val="000000" w:themeColor="text1"/>
          <w:sz w:val="24"/>
          <w:lang w:eastAsia="zh-CN"/>
          <w14:textFill>
            <w14:solidFill>
              <w14:schemeClr w14:val="tx1"/>
            </w14:solidFill>
          </w14:textFill>
        </w:rPr>
      </w:pPr>
    </w:p>
    <w:p w14:paraId="2BBE018A">
      <w:pPr>
        <w:ind w:firstLine="480" w:firstLineChars="200"/>
        <w:rPr>
          <w:rFonts w:ascii="宋体" w:hAnsi="宋体" w:eastAsia="宋体" w:cs="宋体"/>
          <w:color w:val="000000" w:themeColor="text1"/>
          <w:sz w:val="24"/>
          <w:lang w:eastAsia="zh-CN"/>
          <w14:textFill>
            <w14:solidFill>
              <w14:schemeClr w14:val="tx1"/>
            </w14:solidFill>
          </w14:textFill>
        </w:rPr>
      </w:pPr>
    </w:p>
    <w:p w14:paraId="0463D6F4">
      <w:pPr>
        <w:ind w:firstLine="480" w:firstLineChars="200"/>
        <w:rPr>
          <w:rFonts w:ascii="宋体" w:hAnsi="宋体" w:eastAsia="宋体" w:cs="宋体"/>
          <w:color w:val="000000" w:themeColor="text1"/>
          <w:sz w:val="24"/>
          <w:lang w:eastAsia="zh-CN"/>
          <w14:textFill>
            <w14:solidFill>
              <w14:schemeClr w14:val="tx1"/>
            </w14:solidFill>
          </w14:textFill>
        </w:rPr>
      </w:pPr>
    </w:p>
    <w:p w14:paraId="2EC841C6">
      <w:pPr>
        <w:ind w:firstLine="480" w:firstLineChars="200"/>
        <w:rPr>
          <w:rFonts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3、其他</w:t>
      </w:r>
    </w:p>
    <w:p w14:paraId="75C10A13">
      <w:pPr>
        <w:ind w:firstLine="480" w:firstLineChars="200"/>
        <w:rPr>
          <w:rFonts w:ascii="宋体" w:hAnsi="宋体" w:eastAsia="宋体" w:cs="宋体"/>
          <w:color w:val="000000" w:themeColor="text1"/>
          <w:sz w:val="24"/>
          <w:lang w:eastAsia="zh-CN"/>
          <w14:textFill>
            <w14:solidFill>
              <w14:schemeClr w14:val="tx1"/>
            </w14:solidFill>
          </w14:textFill>
        </w:rPr>
      </w:pPr>
    </w:p>
    <w:p w14:paraId="1FECF3FA">
      <w:pPr>
        <w:ind w:firstLine="480" w:firstLineChars="200"/>
        <w:rPr>
          <w:rFonts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备注：1、企业不良行为记录情况主要是近年供应商在工程建设过程中因违反有关工程建设的法律、法规、规章或强制性标准和执业行为规范，经县级以上建设行政主管部门或其委托的执法监督机构查实和行政处罚，形成的不良行为记录。</w:t>
      </w:r>
    </w:p>
    <w:p w14:paraId="45191FB0">
      <w:pPr>
        <w:pStyle w:val="44"/>
        <w:spacing w:line="360" w:lineRule="auto"/>
        <w:ind w:firstLine="482" w:firstLineChars="200"/>
        <w:jc w:val="both"/>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2、合同履行情况主要是供应商近年所承接工程和已竣工工程是否按合同约定的工期、质量、安全等履行合同义务，对未竣工工程合同履行情况还应重点说明非不可抗力解除合同（如果有)的原因等具体情况。</w:t>
      </w:r>
    </w:p>
    <w:p w14:paraId="26318BA4">
      <w:pPr>
        <w:rPr>
          <w:rFonts w:ascii="宋体" w:hAnsi="宋体" w:eastAsia="宋体" w:cs="宋体"/>
          <w:color w:val="000000" w:themeColor="text1"/>
          <w:sz w:val="24"/>
          <w:lang w:eastAsia="zh-CN"/>
          <w14:textFill>
            <w14:solidFill>
              <w14:schemeClr w14:val="tx1"/>
            </w14:solidFill>
          </w14:textFill>
        </w:rPr>
      </w:pPr>
    </w:p>
    <w:p w14:paraId="1C7FAD94">
      <w:pPr>
        <w:rPr>
          <w:rFonts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br w:type="page"/>
      </w:r>
    </w:p>
    <w:p w14:paraId="442C7DEC">
      <w:pP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（九）具备履行合同所必需的设备和专业技术能力的证明材料，是指提供《履行合同的设备技术能力证明表》。</w:t>
      </w:r>
    </w:p>
    <w:p w14:paraId="54056BE4">
      <w:pPr>
        <w:jc w:val="center"/>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附件：履行合同的设备技术能力证明表</w:t>
      </w:r>
    </w:p>
    <w:tbl>
      <w:tblPr>
        <w:tblStyle w:val="21"/>
        <w:tblW w:w="8789" w:type="dxa"/>
        <w:tblInd w:w="40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09"/>
        <w:gridCol w:w="1134"/>
        <w:gridCol w:w="1134"/>
        <w:gridCol w:w="1843"/>
        <w:gridCol w:w="1272"/>
        <w:gridCol w:w="1138"/>
        <w:gridCol w:w="708"/>
        <w:gridCol w:w="851"/>
      </w:tblGrid>
      <w:tr w14:paraId="5259A7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1843" w:type="dxa"/>
            <w:gridSpan w:val="2"/>
            <w:tcBorders>
              <w:top w:val="single" w:color="auto" w:sz="2" w:space="0"/>
              <w:left w:val="single" w:color="auto" w:sz="6" w:space="0"/>
              <w:bottom w:val="single" w:color="auto" w:sz="6" w:space="0"/>
              <w:right w:val="single" w:color="auto" w:sz="6" w:space="0"/>
            </w:tcBorders>
            <w:vAlign w:val="center"/>
          </w:tcPr>
          <w:p w14:paraId="3BF49FF4">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单位名称</w:t>
            </w:r>
          </w:p>
          <w:p w14:paraId="02913D79">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（盖公章）</w:t>
            </w:r>
          </w:p>
        </w:tc>
        <w:tc>
          <w:tcPr>
            <w:tcW w:w="6946" w:type="dxa"/>
            <w:gridSpan w:val="6"/>
            <w:tcBorders>
              <w:top w:val="single" w:color="auto" w:sz="2" w:space="0"/>
              <w:left w:val="single" w:color="auto" w:sz="6" w:space="0"/>
              <w:bottom w:val="single" w:color="auto" w:sz="6" w:space="0"/>
              <w:right w:val="single" w:color="auto" w:sz="6" w:space="0"/>
            </w:tcBorders>
            <w:vAlign w:val="center"/>
          </w:tcPr>
          <w:p w14:paraId="7E3F4C82">
            <w:pPr>
              <w:rPr>
                <w:rFonts w:ascii="宋体" w:hAnsi="宋体" w:eastAsia="宋体" w:cs="宋体"/>
                <w:color w:val="000000" w:themeColor="text1"/>
                <w:sz w:val="24"/>
                <w:szCs w:val="24"/>
                <w14:textFill>
                  <w14:solidFill>
                    <w14:schemeClr w14:val="tx1"/>
                  </w14:solidFill>
                </w14:textFill>
              </w:rPr>
            </w:pPr>
          </w:p>
        </w:tc>
      </w:tr>
      <w:tr w14:paraId="48C3E9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1843" w:type="dxa"/>
            <w:gridSpan w:val="2"/>
            <w:tcBorders>
              <w:top w:val="single" w:color="auto" w:sz="6" w:space="0"/>
              <w:left w:val="single" w:color="auto" w:sz="6" w:space="0"/>
              <w:bottom w:val="single" w:color="auto" w:sz="6" w:space="0"/>
              <w:right w:val="single" w:color="auto" w:sz="6" w:space="0"/>
            </w:tcBorders>
            <w:vAlign w:val="center"/>
          </w:tcPr>
          <w:p w14:paraId="744C9B3D">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技术人员数量</w:t>
            </w:r>
          </w:p>
        </w:tc>
        <w:tc>
          <w:tcPr>
            <w:tcW w:w="1134" w:type="dxa"/>
            <w:tcBorders>
              <w:top w:val="single" w:color="auto" w:sz="6" w:space="0"/>
              <w:left w:val="single" w:color="auto" w:sz="6" w:space="0"/>
              <w:bottom w:val="single" w:color="auto" w:sz="6" w:space="0"/>
              <w:right w:val="single" w:color="auto" w:sz="6" w:space="0"/>
            </w:tcBorders>
            <w:vAlign w:val="center"/>
          </w:tcPr>
          <w:p w14:paraId="5F1123B8">
            <w:pPr>
              <w:rPr>
                <w:rFonts w:ascii="宋体" w:hAnsi="宋体" w:eastAsia="宋体" w:cs="宋体"/>
                <w:color w:val="000000" w:themeColor="text1"/>
                <w:sz w:val="24"/>
                <w:szCs w:val="24"/>
                <w14:textFill>
                  <w14:solidFill>
                    <w14:schemeClr w14:val="tx1"/>
                  </w14:solidFill>
                </w14:textFill>
              </w:rPr>
            </w:pPr>
          </w:p>
        </w:tc>
        <w:tc>
          <w:tcPr>
            <w:tcW w:w="1843" w:type="dxa"/>
            <w:tcBorders>
              <w:top w:val="single" w:color="auto" w:sz="6" w:space="0"/>
              <w:left w:val="single" w:color="auto" w:sz="6" w:space="0"/>
              <w:bottom w:val="single" w:color="auto" w:sz="6" w:space="0"/>
              <w:right w:val="single" w:color="auto" w:sz="6" w:space="0"/>
            </w:tcBorders>
            <w:vAlign w:val="center"/>
          </w:tcPr>
          <w:p w14:paraId="7D381C9C">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管理人员数量</w:t>
            </w:r>
          </w:p>
        </w:tc>
        <w:tc>
          <w:tcPr>
            <w:tcW w:w="1272" w:type="dxa"/>
            <w:tcBorders>
              <w:top w:val="single" w:color="auto" w:sz="6" w:space="0"/>
              <w:left w:val="single" w:color="auto" w:sz="6" w:space="0"/>
              <w:bottom w:val="single" w:color="auto" w:sz="6" w:space="0"/>
              <w:right w:val="single" w:color="auto" w:sz="6" w:space="0"/>
            </w:tcBorders>
            <w:vAlign w:val="center"/>
          </w:tcPr>
          <w:p w14:paraId="7B745A00">
            <w:pPr>
              <w:rPr>
                <w:rFonts w:ascii="宋体" w:hAnsi="宋体" w:eastAsia="宋体" w:cs="宋体"/>
                <w:color w:val="000000" w:themeColor="text1"/>
                <w:sz w:val="24"/>
                <w:szCs w:val="24"/>
                <w14:textFill>
                  <w14:solidFill>
                    <w14:schemeClr w14:val="tx1"/>
                  </w14:solidFill>
                </w14:textFill>
              </w:rPr>
            </w:pPr>
          </w:p>
        </w:tc>
        <w:tc>
          <w:tcPr>
            <w:tcW w:w="1846" w:type="dxa"/>
            <w:gridSpan w:val="2"/>
            <w:tcBorders>
              <w:top w:val="single" w:color="auto" w:sz="6" w:space="0"/>
              <w:left w:val="single" w:color="auto" w:sz="6" w:space="0"/>
              <w:bottom w:val="single" w:color="auto" w:sz="6" w:space="0"/>
              <w:right w:val="single" w:color="auto" w:sz="6" w:space="0"/>
            </w:tcBorders>
            <w:vAlign w:val="center"/>
          </w:tcPr>
          <w:p w14:paraId="1705C0DB">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生产人员数量</w:t>
            </w:r>
          </w:p>
        </w:tc>
        <w:tc>
          <w:tcPr>
            <w:tcW w:w="851" w:type="dxa"/>
            <w:tcBorders>
              <w:top w:val="single" w:color="auto" w:sz="6" w:space="0"/>
              <w:left w:val="single" w:color="auto" w:sz="6" w:space="0"/>
              <w:bottom w:val="single" w:color="auto" w:sz="6" w:space="0"/>
              <w:right w:val="single" w:color="auto" w:sz="6" w:space="0"/>
            </w:tcBorders>
            <w:vAlign w:val="center"/>
          </w:tcPr>
          <w:p w14:paraId="240F8CF0">
            <w:pPr>
              <w:rPr>
                <w:rFonts w:ascii="宋体" w:hAnsi="宋体" w:eastAsia="宋体" w:cs="宋体"/>
                <w:color w:val="000000" w:themeColor="text1"/>
                <w:sz w:val="24"/>
                <w:szCs w:val="24"/>
                <w14:textFill>
                  <w14:solidFill>
                    <w14:schemeClr w14:val="tx1"/>
                  </w14:solidFill>
                </w14:textFill>
              </w:rPr>
            </w:pPr>
          </w:p>
        </w:tc>
      </w:tr>
      <w:tr w14:paraId="3B3E9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8789" w:type="dxa"/>
            <w:gridSpan w:val="8"/>
            <w:tcBorders>
              <w:top w:val="single" w:color="auto" w:sz="6" w:space="0"/>
              <w:left w:val="single" w:color="auto" w:sz="6" w:space="0"/>
              <w:bottom w:val="single" w:color="auto" w:sz="6" w:space="0"/>
              <w:right w:val="single" w:color="auto" w:sz="6" w:space="0"/>
            </w:tcBorders>
            <w:vAlign w:val="center"/>
          </w:tcPr>
          <w:p w14:paraId="577A0653">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设备情况</w:t>
            </w:r>
          </w:p>
        </w:tc>
      </w:tr>
      <w:tr w14:paraId="31C332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709" w:type="dxa"/>
            <w:tcBorders>
              <w:top w:val="single" w:color="auto" w:sz="6" w:space="0"/>
              <w:left w:val="single" w:color="auto" w:sz="6" w:space="0"/>
              <w:bottom w:val="single" w:color="auto" w:sz="2" w:space="0"/>
              <w:right w:val="single" w:color="auto" w:sz="6" w:space="0"/>
            </w:tcBorders>
            <w:vAlign w:val="center"/>
          </w:tcPr>
          <w:p w14:paraId="0428D2A9">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序号</w:t>
            </w:r>
          </w:p>
        </w:tc>
        <w:tc>
          <w:tcPr>
            <w:tcW w:w="2268" w:type="dxa"/>
            <w:gridSpan w:val="2"/>
            <w:tcBorders>
              <w:top w:val="single" w:color="auto" w:sz="6" w:space="0"/>
              <w:left w:val="single" w:color="auto" w:sz="6" w:space="0"/>
              <w:bottom w:val="single" w:color="auto" w:sz="2" w:space="0"/>
              <w:right w:val="single" w:color="auto" w:sz="6" w:space="0"/>
            </w:tcBorders>
            <w:vAlign w:val="center"/>
          </w:tcPr>
          <w:p w14:paraId="5EB5BCA7">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设备名称</w:t>
            </w:r>
          </w:p>
        </w:tc>
        <w:tc>
          <w:tcPr>
            <w:tcW w:w="4253" w:type="dxa"/>
            <w:gridSpan w:val="3"/>
            <w:tcBorders>
              <w:top w:val="single" w:color="auto" w:sz="6" w:space="0"/>
              <w:left w:val="single" w:color="auto" w:sz="6" w:space="0"/>
              <w:bottom w:val="single" w:color="auto" w:sz="2" w:space="0"/>
              <w:right w:val="single" w:color="auto" w:sz="6" w:space="0"/>
            </w:tcBorders>
            <w:vAlign w:val="center"/>
          </w:tcPr>
          <w:p w14:paraId="53F5315E">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设备规格</w:t>
            </w:r>
          </w:p>
        </w:tc>
        <w:tc>
          <w:tcPr>
            <w:tcW w:w="1559" w:type="dxa"/>
            <w:gridSpan w:val="2"/>
            <w:tcBorders>
              <w:top w:val="single" w:color="auto" w:sz="6" w:space="0"/>
              <w:left w:val="single" w:color="auto" w:sz="6" w:space="0"/>
              <w:bottom w:val="single" w:color="auto" w:sz="6" w:space="0"/>
              <w:right w:val="single" w:color="auto" w:sz="6" w:space="0"/>
            </w:tcBorders>
            <w:vAlign w:val="center"/>
          </w:tcPr>
          <w:p w14:paraId="01510618">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设备数量</w:t>
            </w:r>
          </w:p>
        </w:tc>
      </w:tr>
      <w:tr w14:paraId="3B4A30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709" w:type="dxa"/>
            <w:tcBorders>
              <w:top w:val="single" w:color="auto" w:sz="2" w:space="0"/>
              <w:left w:val="single" w:color="auto" w:sz="6" w:space="0"/>
              <w:bottom w:val="single" w:color="auto" w:sz="2" w:space="0"/>
              <w:right w:val="single" w:color="auto" w:sz="6" w:space="0"/>
            </w:tcBorders>
            <w:vAlign w:val="center"/>
          </w:tcPr>
          <w:p w14:paraId="2612E3C9">
            <w:pPr>
              <w:jc w:val="center"/>
              <w:rPr>
                <w:rFonts w:ascii="宋体" w:hAnsi="宋体" w:eastAsia="宋体" w:cs="宋体"/>
                <w:color w:val="000000" w:themeColor="text1"/>
                <w:sz w:val="24"/>
                <w:szCs w:val="24"/>
                <w14:textFill>
                  <w14:solidFill>
                    <w14:schemeClr w14:val="tx1"/>
                  </w14:solidFill>
                </w14:textFill>
              </w:rPr>
            </w:pPr>
          </w:p>
        </w:tc>
        <w:tc>
          <w:tcPr>
            <w:tcW w:w="2268" w:type="dxa"/>
            <w:gridSpan w:val="2"/>
            <w:tcBorders>
              <w:top w:val="single" w:color="auto" w:sz="2" w:space="0"/>
              <w:left w:val="single" w:color="auto" w:sz="6" w:space="0"/>
              <w:bottom w:val="single" w:color="auto" w:sz="2" w:space="0"/>
              <w:right w:val="single" w:color="auto" w:sz="6" w:space="0"/>
            </w:tcBorders>
            <w:vAlign w:val="center"/>
          </w:tcPr>
          <w:p w14:paraId="6334BE03">
            <w:pPr>
              <w:jc w:val="center"/>
              <w:rPr>
                <w:rFonts w:ascii="宋体" w:hAnsi="宋体" w:eastAsia="宋体" w:cs="宋体"/>
                <w:color w:val="000000" w:themeColor="text1"/>
                <w:sz w:val="24"/>
                <w:szCs w:val="24"/>
                <w14:textFill>
                  <w14:solidFill>
                    <w14:schemeClr w14:val="tx1"/>
                  </w14:solidFill>
                </w14:textFill>
              </w:rPr>
            </w:pPr>
          </w:p>
        </w:tc>
        <w:tc>
          <w:tcPr>
            <w:tcW w:w="4253" w:type="dxa"/>
            <w:gridSpan w:val="3"/>
            <w:tcBorders>
              <w:top w:val="single" w:color="auto" w:sz="2" w:space="0"/>
              <w:left w:val="single" w:color="auto" w:sz="6" w:space="0"/>
              <w:bottom w:val="single" w:color="auto" w:sz="2" w:space="0"/>
              <w:right w:val="single" w:color="auto" w:sz="6" w:space="0"/>
            </w:tcBorders>
            <w:vAlign w:val="center"/>
          </w:tcPr>
          <w:p w14:paraId="015D1454">
            <w:pPr>
              <w:jc w:val="center"/>
              <w:rPr>
                <w:rFonts w:ascii="宋体" w:hAnsi="宋体" w:eastAsia="宋体" w:cs="宋体"/>
                <w:color w:val="000000" w:themeColor="text1"/>
                <w:sz w:val="24"/>
                <w:szCs w:val="24"/>
                <w14:textFill>
                  <w14:solidFill>
                    <w14:schemeClr w14:val="tx1"/>
                  </w14:solidFill>
                </w14:textFill>
              </w:rPr>
            </w:pPr>
          </w:p>
        </w:tc>
        <w:tc>
          <w:tcPr>
            <w:tcW w:w="1559" w:type="dxa"/>
            <w:gridSpan w:val="2"/>
            <w:tcBorders>
              <w:top w:val="single" w:color="auto" w:sz="6" w:space="0"/>
              <w:left w:val="single" w:color="auto" w:sz="6" w:space="0"/>
              <w:bottom w:val="single" w:color="auto" w:sz="2" w:space="0"/>
              <w:right w:val="single" w:color="auto" w:sz="6" w:space="0"/>
            </w:tcBorders>
            <w:vAlign w:val="center"/>
          </w:tcPr>
          <w:p w14:paraId="40C767CA">
            <w:pPr>
              <w:jc w:val="center"/>
              <w:rPr>
                <w:rFonts w:ascii="宋体" w:hAnsi="宋体" w:eastAsia="宋体" w:cs="宋体"/>
                <w:color w:val="000000" w:themeColor="text1"/>
                <w:sz w:val="24"/>
                <w:szCs w:val="24"/>
                <w14:textFill>
                  <w14:solidFill>
                    <w14:schemeClr w14:val="tx1"/>
                  </w14:solidFill>
                </w14:textFill>
              </w:rPr>
            </w:pPr>
          </w:p>
        </w:tc>
      </w:tr>
      <w:tr w14:paraId="100FDA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709" w:type="dxa"/>
            <w:tcBorders>
              <w:top w:val="single" w:color="auto" w:sz="2" w:space="0"/>
              <w:left w:val="single" w:color="auto" w:sz="6" w:space="0"/>
              <w:bottom w:val="single" w:color="auto" w:sz="2" w:space="0"/>
              <w:right w:val="single" w:color="auto" w:sz="6" w:space="0"/>
            </w:tcBorders>
            <w:vAlign w:val="center"/>
          </w:tcPr>
          <w:p w14:paraId="25F90386">
            <w:pPr>
              <w:jc w:val="center"/>
              <w:rPr>
                <w:rFonts w:ascii="宋体" w:hAnsi="宋体" w:eastAsia="宋体" w:cs="宋体"/>
                <w:color w:val="000000" w:themeColor="text1"/>
                <w:sz w:val="24"/>
                <w:szCs w:val="24"/>
                <w14:textFill>
                  <w14:solidFill>
                    <w14:schemeClr w14:val="tx1"/>
                  </w14:solidFill>
                </w14:textFill>
              </w:rPr>
            </w:pPr>
          </w:p>
        </w:tc>
        <w:tc>
          <w:tcPr>
            <w:tcW w:w="2268" w:type="dxa"/>
            <w:gridSpan w:val="2"/>
            <w:tcBorders>
              <w:top w:val="single" w:color="auto" w:sz="2" w:space="0"/>
              <w:left w:val="single" w:color="auto" w:sz="6" w:space="0"/>
              <w:bottom w:val="single" w:color="auto" w:sz="2" w:space="0"/>
              <w:right w:val="single" w:color="auto" w:sz="6" w:space="0"/>
            </w:tcBorders>
            <w:vAlign w:val="center"/>
          </w:tcPr>
          <w:p w14:paraId="2875A3E4">
            <w:pPr>
              <w:jc w:val="center"/>
              <w:rPr>
                <w:rFonts w:ascii="宋体" w:hAnsi="宋体" w:eastAsia="宋体" w:cs="宋体"/>
                <w:color w:val="000000" w:themeColor="text1"/>
                <w:sz w:val="24"/>
                <w:szCs w:val="24"/>
                <w14:textFill>
                  <w14:solidFill>
                    <w14:schemeClr w14:val="tx1"/>
                  </w14:solidFill>
                </w14:textFill>
              </w:rPr>
            </w:pPr>
          </w:p>
        </w:tc>
        <w:tc>
          <w:tcPr>
            <w:tcW w:w="4253" w:type="dxa"/>
            <w:gridSpan w:val="3"/>
            <w:tcBorders>
              <w:top w:val="single" w:color="auto" w:sz="2" w:space="0"/>
              <w:left w:val="single" w:color="auto" w:sz="6" w:space="0"/>
              <w:bottom w:val="single" w:color="auto" w:sz="2" w:space="0"/>
              <w:right w:val="single" w:color="auto" w:sz="6" w:space="0"/>
            </w:tcBorders>
            <w:vAlign w:val="center"/>
          </w:tcPr>
          <w:p w14:paraId="00F6A44E">
            <w:pPr>
              <w:jc w:val="center"/>
              <w:rPr>
                <w:rFonts w:ascii="宋体" w:hAnsi="宋体" w:eastAsia="宋体" w:cs="宋体"/>
                <w:color w:val="000000" w:themeColor="text1"/>
                <w:sz w:val="24"/>
                <w:szCs w:val="24"/>
                <w14:textFill>
                  <w14:solidFill>
                    <w14:schemeClr w14:val="tx1"/>
                  </w14:solidFill>
                </w14:textFill>
              </w:rPr>
            </w:pPr>
          </w:p>
        </w:tc>
        <w:tc>
          <w:tcPr>
            <w:tcW w:w="1559" w:type="dxa"/>
            <w:gridSpan w:val="2"/>
            <w:tcBorders>
              <w:top w:val="single" w:color="auto" w:sz="2" w:space="0"/>
              <w:left w:val="single" w:color="auto" w:sz="6" w:space="0"/>
              <w:bottom w:val="single" w:color="auto" w:sz="2" w:space="0"/>
              <w:right w:val="single" w:color="auto" w:sz="6" w:space="0"/>
            </w:tcBorders>
            <w:vAlign w:val="center"/>
          </w:tcPr>
          <w:p w14:paraId="37F3C6A1">
            <w:pPr>
              <w:jc w:val="center"/>
              <w:rPr>
                <w:rFonts w:ascii="宋体" w:hAnsi="宋体" w:eastAsia="宋体" w:cs="宋体"/>
                <w:color w:val="000000" w:themeColor="text1"/>
                <w:sz w:val="24"/>
                <w:szCs w:val="24"/>
                <w14:textFill>
                  <w14:solidFill>
                    <w14:schemeClr w14:val="tx1"/>
                  </w14:solidFill>
                </w14:textFill>
              </w:rPr>
            </w:pPr>
          </w:p>
        </w:tc>
      </w:tr>
      <w:tr w14:paraId="2C49E0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709" w:type="dxa"/>
            <w:tcBorders>
              <w:top w:val="single" w:color="auto" w:sz="2" w:space="0"/>
              <w:left w:val="single" w:color="auto" w:sz="6" w:space="0"/>
              <w:bottom w:val="single" w:color="auto" w:sz="2" w:space="0"/>
              <w:right w:val="single" w:color="auto" w:sz="6" w:space="0"/>
            </w:tcBorders>
            <w:vAlign w:val="center"/>
          </w:tcPr>
          <w:p w14:paraId="1D38E5B5">
            <w:pPr>
              <w:jc w:val="center"/>
              <w:rPr>
                <w:rFonts w:ascii="宋体" w:hAnsi="宋体" w:eastAsia="宋体" w:cs="宋体"/>
                <w:color w:val="000000" w:themeColor="text1"/>
                <w:sz w:val="24"/>
                <w:szCs w:val="24"/>
                <w14:textFill>
                  <w14:solidFill>
                    <w14:schemeClr w14:val="tx1"/>
                  </w14:solidFill>
                </w14:textFill>
              </w:rPr>
            </w:pPr>
          </w:p>
        </w:tc>
        <w:tc>
          <w:tcPr>
            <w:tcW w:w="2268" w:type="dxa"/>
            <w:gridSpan w:val="2"/>
            <w:tcBorders>
              <w:top w:val="single" w:color="auto" w:sz="2" w:space="0"/>
              <w:left w:val="single" w:color="auto" w:sz="6" w:space="0"/>
              <w:bottom w:val="single" w:color="auto" w:sz="2" w:space="0"/>
              <w:right w:val="single" w:color="auto" w:sz="6" w:space="0"/>
            </w:tcBorders>
            <w:vAlign w:val="center"/>
          </w:tcPr>
          <w:p w14:paraId="70247BCB">
            <w:pPr>
              <w:jc w:val="center"/>
              <w:rPr>
                <w:rFonts w:ascii="宋体" w:hAnsi="宋体" w:eastAsia="宋体" w:cs="宋体"/>
                <w:color w:val="000000" w:themeColor="text1"/>
                <w:sz w:val="24"/>
                <w:szCs w:val="24"/>
                <w14:textFill>
                  <w14:solidFill>
                    <w14:schemeClr w14:val="tx1"/>
                  </w14:solidFill>
                </w14:textFill>
              </w:rPr>
            </w:pPr>
          </w:p>
        </w:tc>
        <w:tc>
          <w:tcPr>
            <w:tcW w:w="4253" w:type="dxa"/>
            <w:gridSpan w:val="3"/>
            <w:tcBorders>
              <w:top w:val="single" w:color="auto" w:sz="2" w:space="0"/>
              <w:left w:val="single" w:color="auto" w:sz="6" w:space="0"/>
              <w:bottom w:val="single" w:color="auto" w:sz="2" w:space="0"/>
              <w:right w:val="single" w:color="auto" w:sz="6" w:space="0"/>
            </w:tcBorders>
            <w:vAlign w:val="center"/>
          </w:tcPr>
          <w:p w14:paraId="652801A8">
            <w:pPr>
              <w:jc w:val="center"/>
              <w:rPr>
                <w:rFonts w:ascii="宋体" w:hAnsi="宋体" w:eastAsia="宋体" w:cs="宋体"/>
                <w:color w:val="000000" w:themeColor="text1"/>
                <w:sz w:val="24"/>
                <w:szCs w:val="24"/>
                <w14:textFill>
                  <w14:solidFill>
                    <w14:schemeClr w14:val="tx1"/>
                  </w14:solidFill>
                </w14:textFill>
              </w:rPr>
            </w:pPr>
          </w:p>
        </w:tc>
        <w:tc>
          <w:tcPr>
            <w:tcW w:w="1559" w:type="dxa"/>
            <w:gridSpan w:val="2"/>
            <w:tcBorders>
              <w:top w:val="single" w:color="auto" w:sz="2" w:space="0"/>
              <w:left w:val="single" w:color="auto" w:sz="6" w:space="0"/>
              <w:bottom w:val="single" w:color="auto" w:sz="6" w:space="0"/>
              <w:right w:val="single" w:color="auto" w:sz="6" w:space="0"/>
            </w:tcBorders>
            <w:vAlign w:val="center"/>
          </w:tcPr>
          <w:p w14:paraId="6775FECD">
            <w:pPr>
              <w:jc w:val="center"/>
              <w:rPr>
                <w:rFonts w:ascii="宋体" w:hAnsi="宋体" w:eastAsia="宋体" w:cs="宋体"/>
                <w:color w:val="000000" w:themeColor="text1"/>
                <w:sz w:val="24"/>
                <w:szCs w:val="24"/>
                <w14:textFill>
                  <w14:solidFill>
                    <w14:schemeClr w14:val="tx1"/>
                  </w14:solidFill>
                </w14:textFill>
              </w:rPr>
            </w:pPr>
          </w:p>
        </w:tc>
      </w:tr>
      <w:tr w14:paraId="4349E4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709" w:type="dxa"/>
            <w:tcBorders>
              <w:top w:val="single" w:color="auto" w:sz="2" w:space="0"/>
              <w:left w:val="single" w:color="auto" w:sz="6" w:space="0"/>
              <w:bottom w:val="single" w:color="auto" w:sz="6" w:space="0"/>
              <w:right w:val="single" w:color="auto" w:sz="6" w:space="0"/>
            </w:tcBorders>
            <w:vAlign w:val="center"/>
          </w:tcPr>
          <w:p w14:paraId="5C55CE59">
            <w:pPr>
              <w:jc w:val="center"/>
              <w:rPr>
                <w:rFonts w:ascii="宋体" w:hAnsi="宋体" w:eastAsia="宋体" w:cs="宋体"/>
                <w:color w:val="000000" w:themeColor="text1"/>
                <w:sz w:val="24"/>
                <w:szCs w:val="24"/>
                <w14:textFill>
                  <w14:solidFill>
                    <w14:schemeClr w14:val="tx1"/>
                  </w14:solidFill>
                </w14:textFill>
              </w:rPr>
            </w:pPr>
          </w:p>
        </w:tc>
        <w:tc>
          <w:tcPr>
            <w:tcW w:w="2268" w:type="dxa"/>
            <w:gridSpan w:val="2"/>
            <w:tcBorders>
              <w:top w:val="single" w:color="auto" w:sz="2" w:space="0"/>
              <w:left w:val="single" w:color="auto" w:sz="6" w:space="0"/>
              <w:bottom w:val="single" w:color="auto" w:sz="6" w:space="0"/>
              <w:right w:val="single" w:color="auto" w:sz="6" w:space="0"/>
            </w:tcBorders>
            <w:vAlign w:val="center"/>
          </w:tcPr>
          <w:p w14:paraId="44DEFF09">
            <w:pPr>
              <w:jc w:val="center"/>
              <w:rPr>
                <w:rFonts w:ascii="宋体" w:hAnsi="宋体" w:eastAsia="宋体" w:cs="宋体"/>
                <w:color w:val="000000" w:themeColor="text1"/>
                <w:sz w:val="24"/>
                <w:szCs w:val="24"/>
                <w14:textFill>
                  <w14:solidFill>
                    <w14:schemeClr w14:val="tx1"/>
                  </w14:solidFill>
                </w14:textFill>
              </w:rPr>
            </w:pPr>
          </w:p>
        </w:tc>
        <w:tc>
          <w:tcPr>
            <w:tcW w:w="4253" w:type="dxa"/>
            <w:gridSpan w:val="3"/>
            <w:tcBorders>
              <w:top w:val="single" w:color="auto" w:sz="2" w:space="0"/>
              <w:left w:val="single" w:color="auto" w:sz="6" w:space="0"/>
              <w:bottom w:val="single" w:color="auto" w:sz="6" w:space="0"/>
              <w:right w:val="single" w:color="auto" w:sz="6" w:space="0"/>
            </w:tcBorders>
            <w:vAlign w:val="center"/>
          </w:tcPr>
          <w:p w14:paraId="1C086AC2">
            <w:pPr>
              <w:jc w:val="center"/>
              <w:rPr>
                <w:rFonts w:ascii="宋体" w:hAnsi="宋体" w:eastAsia="宋体" w:cs="宋体"/>
                <w:color w:val="000000" w:themeColor="text1"/>
                <w:sz w:val="24"/>
                <w:szCs w:val="24"/>
                <w14:textFill>
                  <w14:solidFill>
                    <w14:schemeClr w14:val="tx1"/>
                  </w14:solidFill>
                </w14:textFill>
              </w:rPr>
            </w:pPr>
          </w:p>
        </w:tc>
        <w:tc>
          <w:tcPr>
            <w:tcW w:w="1559" w:type="dxa"/>
            <w:gridSpan w:val="2"/>
            <w:tcBorders>
              <w:top w:val="single" w:color="auto" w:sz="6" w:space="0"/>
              <w:left w:val="single" w:color="auto" w:sz="6" w:space="0"/>
              <w:bottom w:val="single" w:color="auto" w:sz="6" w:space="0"/>
              <w:right w:val="single" w:color="auto" w:sz="6" w:space="0"/>
            </w:tcBorders>
            <w:vAlign w:val="center"/>
          </w:tcPr>
          <w:p w14:paraId="7E53DB30">
            <w:pPr>
              <w:jc w:val="center"/>
              <w:rPr>
                <w:rFonts w:ascii="宋体" w:hAnsi="宋体" w:eastAsia="宋体" w:cs="宋体"/>
                <w:color w:val="000000" w:themeColor="text1"/>
                <w:sz w:val="24"/>
                <w:szCs w:val="24"/>
                <w14:textFill>
                  <w14:solidFill>
                    <w14:schemeClr w14:val="tx1"/>
                  </w14:solidFill>
                </w14:textFill>
              </w:rPr>
            </w:pPr>
          </w:p>
        </w:tc>
      </w:tr>
    </w:tbl>
    <w:p w14:paraId="4B1F1C5A">
      <w:pPr>
        <w:autoSpaceDE w:val="0"/>
        <w:autoSpaceDN w:val="0"/>
        <w:adjustRightInd w:val="0"/>
        <w:rPr>
          <w:rFonts w:ascii="宋体" w:hAnsi="宋体" w:eastAsia="宋体" w:cs="宋体"/>
          <w:color w:val="000000" w:themeColor="text1"/>
          <w:sz w:val="24"/>
          <w:szCs w:val="24"/>
          <w:lang w:val="zh-CN"/>
          <w14:textFill>
            <w14:solidFill>
              <w14:schemeClr w14:val="tx1"/>
            </w14:solidFill>
          </w14:textFill>
        </w:rPr>
      </w:pPr>
    </w:p>
    <w:p w14:paraId="178F3166">
      <w:pPr>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1、本表由供应商填写，不填写本表响应无效；</w:t>
      </w:r>
    </w:p>
    <w:p w14:paraId="728C5341">
      <w:pPr>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2、本表为供应商具有履行合同所必需的设备和专业技术能力说明，对代理商根据实际情况填写。</w:t>
      </w:r>
    </w:p>
    <w:p w14:paraId="5E49D999">
      <w:pPr>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br w:type="page"/>
      </w:r>
    </w:p>
    <w:p w14:paraId="77F907BB">
      <w:pPr>
        <w:widowControl w:val="0"/>
        <w:ind w:firstLine="480" w:firstLineChars="200"/>
        <w:jc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（十）</w:t>
      </w:r>
      <w:r>
        <w:rPr>
          <w:rStyle w:val="26"/>
          <w:rFonts w:hint="eastAsia" w:ascii="宋体" w:hAnsi="宋体" w:eastAsia="宋体" w:cs="宋体"/>
          <w:color w:val="000000" w:themeColor="text1"/>
          <w:sz w:val="24"/>
          <w:szCs w:val="24"/>
          <w:lang w:eastAsia="zh-CN"/>
          <w14:textFill>
            <w14:solidFill>
              <w14:schemeClr w14:val="tx1"/>
            </w14:solidFill>
          </w14:textFill>
        </w:rPr>
        <w:t>无</w:t>
      </w:r>
      <w:r>
        <w:rPr>
          <w:rFonts w:hint="eastAsia" w:ascii="宋体" w:hAnsi="宋体" w:eastAsia="宋体" w:cs="宋体"/>
          <w:color w:val="000000" w:themeColor="text1"/>
          <w:sz w:val="24"/>
          <w:szCs w:val="24"/>
          <w:lang w:eastAsia="zh-CN"/>
          <w14:textFill>
            <w14:solidFill>
              <w14:schemeClr w14:val="tx1"/>
            </w14:solidFill>
          </w14:textFill>
        </w:rPr>
        <w:t>重大违法记录声明</w:t>
      </w:r>
    </w:p>
    <w:p w14:paraId="0F52DE17">
      <w:pPr>
        <w:widowControl w:val="0"/>
        <w:ind w:firstLine="480" w:firstLineChars="200"/>
        <w:rPr>
          <w:rFonts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致山东鑫涛工程咨询管理有限公司：</w:t>
      </w:r>
    </w:p>
    <w:p w14:paraId="21AE7359">
      <w:pPr>
        <w:widowControl w:val="0"/>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我方在参加采购活动前3年内，在经营活动中没有重大违法记录。</w:t>
      </w:r>
    </w:p>
    <w:p w14:paraId="1495A933">
      <w:pPr>
        <w:widowControl w:val="0"/>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特此声明。</w:t>
      </w:r>
    </w:p>
    <w:p w14:paraId="562D1D48">
      <w:pPr>
        <w:widowControl w:val="0"/>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如果以上声明不真实，我方全部承担虚假投标的责任，并接受依法施行的处罚。</w:t>
      </w:r>
    </w:p>
    <w:p w14:paraId="116B1A3A">
      <w:pPr>
        <w:widowControl w:val="0"/>
        <w:ind w:firstLine="480" w:firstLineChars="200"/>
        <w:jc w:val="righ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供应商名称（加盖公章）：</w:t>
      </w:r>
    </w:p>
    <w:p w14:paraId="0BFA174C">
      <w:pPr>
        <w:widowControl w:val="0"/>
        <w:ind w:firstLine="480" w:firstLineChars="200"/>
        <w:jc w:val="righ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年月日</w:t>
      </w:r>
    </w:p>
    <w:p w14:paraId="7827BD89">
      <w:pPr>
        <w:widowControl w:val="0"/>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注：重大违法记录，是指供应商因违法经营受到刑事处罚或者责令停产停业、吊销许可证或者执照、较大数额罚款等行政处罚。</w:t>
      </w:r>
    </w:p>
    <w:p w14:paraId="26F54BB6">
      <w:pPr>
        <w:widowControl w:val="0"/>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供应商在参加采购活动前3年内因违法经营被禁止在一定期限内参加采购活动，期限届满的，可以参加采购活动。</w:t>
      </w:r>
    </w:p>
    <w:p w14:paraId="067699B6">
      <w:pPr>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br w:type="page"/>
      </w:r>
    </w:p>
    <w:p w14:paraId="6F749F30">
      <w:pPr>
        <w:widowControl w:val="0"/>
        <w:ind w:firstLine="482" w:firstLineChars="200"/>
        <w:jc w:val="center"/>
        <w:rPr>
          <w:rStyle w:val="26"/>
          <w:rFonts w:hint="default" w:ascii="宋体" w:hAnsi="宋体" w:eastAsia="宋体" w:cs="宋体"/>
          <w:b/>
          <w:color w:val="000000" w:themeColor="text1"/>
          <w:sz w:val="24"/>
          <w:szCs w:val="24"/>
          <w:lang w:val="en-US" w:eastAsia="zh-CN"/>
          <w14:textFill>
            <w14:solidFill>
              <w14:schemeClr w14:val="tx1"/>
            </w14:solidFill>
          </w14:textFill>
        </w:rPr>
      </w:pPr>
      <w:bookmarkStart w:id="49" w:name="_Hlk36068036"/>
      <w:r>
        <w:rPr>
          <w:rStyle w:val="26"/>
          <w:rFonts w:hint="eastAsia" w:ascii="宋体" w:hAnsi="宋体" w:eastAsia="宋体" w:cs="宋体"/>
          <w:b/>
          <w:color w:val="000000" w:themeColor="text1"/>
          <w:sz w:val="24"/>
          <w:szCs w:val="24"/>
          <w:lang w:eastAsia="zh-CN"/>
          <w14:textFill>
            <w14:solidFill>
              <w14:schemeClr w14:val="tx1"/>
            </w14:solidFill>
          </w14:textFill>
        </w:rPr>
        <w:t>信用记录承诺】</w:t>
      </w:r>
      <w:r>
        <w:rPr>
          <w:rStyle w:val="26"/>
          <w:rFonts w:hint="eastAsia" w:ascii="宋体" w:hAnsi="宋体" w:eastAsia="宋体" w:cs="宋体"/>
          <w:b/>
          <w:color w:val="000000" w:themeColor="text1"/>
          <w:sz w:val="24"/>
          <w:szCs w:val="24"/>
          <w:lang w:val="en-US" w:eastAsia="zh-CN"/>
          <w14:textFill>
            <w14:solidFill>
              <w14:schemeClr w14:val="tx1"/>
            </w14:solidFill>
          </w14:textFill>
        </w:rPr>
        <w:t>=-</w:t>
      </w:r>
    </w:p>
    <w:p w14:paraId="25F2151F">
      <w:pPr>
        <w:pStyle w:val="18"/>
        <w:widowControl w:val="0"/>
        <w:spacing w:before="0" w:beforeAutospacing="0" w:after="0" w:afterAutospacing="0"/>
        <w:ind w:firstLine="480" w:firstLineChars="200"/>
        <w:rPr>
          <w:rFonts w:ascii="宋体" w:hAnsi="宋体" w:eastAsia="宋体" w:cs="宋体"/>
          <w:color w:val="000000" w:themeColor="text1"/>
          <w:szCs w:val="24"/>
          <w:lang w:eastAsia="zh-CN"/>
          <w14:textFill>
            <w14:solidFill>
              <w14:schemeClr w14:val="tx1"/>
            </w14:solidFill>
          </w14:textFill>
        </w:rPr>
      </w:pPr>
      <w:r>
        <w:rPr>
          <w:rFonts w:hint="eastAsia" w:ascii="宋体" w:hAnsi="宋体" w:eastAsia="宋体" w:cs="宋体"/>
          <w:color w:val="000000" w:themeColor="text1"/>
          <w:szCs w:val="24"/>
          <w:lang w:eastAsia="zh-CN"/>
          <w14:textFill>
            <w14:solidFill>
              <w14:schemeClr w14:val="tx1"/>
            </w14:solidFill>
          </w14:textFill>
        </w:rPr>
        <w:t>致山东鑫涛工程咨询管理有限公司：</w:t>
      </w:r>
    </w:p>
    <w:p w14:paraId="6BD1B762">
      <w:pPr>
        <w:pStyle w:val="18"/>
        <w:widowControl w:val="0"/>
        <w:spacing w:before="0" w:beforeAutospacing="0" w:after="0" w:afterAutospacing="0"/>
        <w:ind w:firstLine="480" w:firstLineChars="200"/>
        <w:rPr>
          <w:rFonts w:ascii="宋体" w:hAnsi="宋体" w:eastAsia="宋体" w:cs="宋体"/>
          <w:color w:val="000000" w:themeColor="text1"/>
          <w:szCs w:val="24"/>
          <w:lang w:eastAsia="zh-CN"/>
          <w14:textFill>
            <w14:solidFill>
              <w14:schemeClr w14:val="tx1"/>
            </w14:solidFill>
          </w14:textFill>
        </w:rPr>
      </w:pPr>
      <w:r>
        <w:rPr>
          <w:rFonts w:hint="eastAsia" w:ascii="宋体" w:hAnsi="宋体" w:eastAsia="宋体" w:cs="宋体"/>
          <w:color w:val="000000" w:themeColor="text1"/>
          <w:szCs w:val="24"/>
          <w:lang w:eastAsia="zh-CN"/>
          <w14:textFill>
            <w14:solidFill>
              <w14:schemeClr w14:val="tx1"/>
            </w14:solidFill>
          </w14:textFill>
        </w:rPr>
        <w:t>我方郑重承诺，在参与</w:t>
      </w:r>
      <w:r>
        <w:rPr>
          <w:rFonts w:hint="eastAsia" w:ascii="宋体" w:hAnsi="宋体" w:eastAsia="宋体" w:cs="宋体"/>
          <w:color w:val="000000" w:themeColor="text1"/>
          <w:szCs w:val="24"/>
          <w:u w:val="single"/>
          <w:lang w:eastAsia="zh-CN"/>
          <w14:textFill>
            <w14:solidFill>
              <w14:schemeClr w14:val="tx1"/>
            </w14:solidFill>
          </w14:textFill>
        </w:rPr>
        <w:t xml:space="preserve">   </w:t>
      </w:r>
      <w:r>
        <w:rPr>
          <w:rFonts w:hint="eastAsia" w:ascii="宋体" w:hAnsi="宋体" w:eastAsia="宋体" w:cs="宋体"/>
          <w:color w:val="000000" w:themeColor="text1"/>
          <w:szCs w:val="24"/>
          <w:lang w:eastAsia="zh-CN"/>
          <w14:textFill>
            <w14:solidFill>
              <w14:schemeClr w14:val="tx1"/>
            </w14:solidFill>
          </w14:textFill>
        </w:rPr>
        <w:t>项目（编号：）采购期间，未被列入“信用中国”网站（www.creditchina.gov.cn）失信被执行人、税收违法</w:t>
      </w:r>
      <w:r>
        <w:rPr>
          <w:rFonts w:hint="eastAsia" w:ascii="宋体" w:hAnsi="宋体" w:eastAsia="宋体" w:cs="宋体"/>
          <w:color w:val="000000" w:themeColor="text1"/>
          <w:szCs w:val="24"/>
          <w:lang w:val="en-US" w:eastAsia="zh-CN"/>
          <w14:textFill>
            <w14:solidFill>
              <w14:schemeClr w14:val="tx1"/>
            </w14:solidFill>
          </w14:textFill>
        </w:rPr>
        <w:t>黑</w:t>
      </w:r>
      <w:r>
        <w:rPr>
          <w:rFonts w:hint="eastAsia" w:ascii="宋体" w:hAnsi="宋体" w:eastAsia="宋体" w:cs="宋体"/>
          <w:color w:val="000000" w:themeColor="text1"/>
          <w:szCs w:val="24"/>
          <w:lang w:eastAsia="zh-CN"/>
          <w14:textFill>
            <w14:solidFill>
              <w14:schemeClr w14:val="tx1"/>
            </w14:solidFill>
          </w14:textFill>
        </w:rPr>
        <w:t>名单及中国政府采购网（www.ccgp.gov.cn）“政府采购严重违法失信行为信息记录”。</w:t>
      </w:r>
    </w:p>
    <w:p w14:paraId="3942DAF4">
      <w:pPr>
        <w:pStyle w:val="18"/>
        <w:widowControl w:val="0"/>
        <w:spacing w:before="0" w:beforeAutospacing="0" w:after="0" w:afterAutospacing="0"/>
        <w:ind w:firstLine="480" w:firstLineChars="200"/>
        <w:jc w:val="right"/>
        <w:rPr>
          <w:rFonts w:ascii="宋体" w:hAnsi="宋体" w:eastAsia="宋体" w:cs="宋体"/>
          <w:color w:val="000000" w:themeColor="text1"/>
          <w:szCs w:val="24"/>
          <w:lang w:eastAsia="zh-CN"/>
          <w14:textFill>
            <w14:solidFill>
              <w14:schemeClr w14:val="tx1"/>
            </w14:solidFill>
          </w14:textFill>
        </w:rPr>
      </w:pPr>
      <w:r>
        <w:rPr>
          <w:rFonts w:hint="eastAsia" w:ascii="宋体" w:hAnsi="宋体" w:eastAsia="宋体" w:cs="宋体"/>
          <w:color w:val="000000" w:themeColor="text1"/>
          <w:szCs w:val="24"/>
          <w:lang w:eastAsia="zh-CN"/>
          <w14:textFill>
            <w14:solidFill>
              <w14:schemeClr w14:val="tx1"/>
            </w14:solidFill>
          </w14:textFill>
        </w:rPr>
        <w:t>供应商名称（加盖公章）：</w:t>
      </w:r>
    </w:p>
    <w:p w14:paraId="4FF8E661">
      <w:pPr>
        <w:shd w:val="clear" w:color="auto" w:fill="FFFFFF"/>
        <w:ind w:firstLine="480" w:firstLineChars="200"/>
        <w:jc w:val="righ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年月日</w:t>
      </w:r>
    </w:p>
    <w:bookmarkEnd w:id="49"/>
    <w:p w14:paraId="7C5D7E7B">
      <w:pPr>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br w:type="page"/>
      </w:r>
    </w:p>
    <w:p w14:paraId="794B8A86">
      <w:pPr>
        <w:pStyle w:val="20"/>
        <w:spacing w:after="0"/>
        <w:ind w:left="0" w:leftChars="0" w:firstLine="0" w:firstLineChars="0"/>
        <w:jc w:val="center"/>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十一、近年完成的类似项目情况表</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30"/>
        <w:gridCol w:w="6656"/>
      </w:tblGrid>
      <w:tr w14:paraId="1E6F2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2630" w:type="dxa"/>
            <w:vAlign w:val="center"/>
          </w:tcPr>
          <w:p w14:paraId="6E4B64B4">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项目名称</w:t>
            </w:r>
          </w:p>
        </w:tc>
        <w:tc>
          <w:tcPr>
            <w:tcW w:w="6656" w:type="dxa"/>
            <w:vAlign w:val="center"/>
          </w:tcPr>
          <w:p w14:paraId="41EDBA45">
            <w:pPr>
              <w:jc w:val="center"/>
              <w:rPr>
                <w:rFonts w:ascii="宋体" w:hAnsi="宋体" w:eastAsia="宋体" w:cs="宋体"/>
                <w:color w:val="000000" w:themeColor="text1"/>
                <w:sz w:val="24"/>
                <w:szCs w:val="24"/>
                <w14:textFill>
                  <w14:solidFill>
                    <w14:schemeClr w14:val="tx1"/>
                  </w14:solidFill>
                </w14:textFill>
              </w:rPr>
            </w:pPr>
          </w:p>
        </w:tc>
      </w:tr>
      <w:tr w14:paraId="3EFF1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2630" w:type="dxa"/>
            <w:vAlign w:val="center"/>
          </w:tcPr>
          <w:p w14:paraId="6EA378FE">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项目所在地</w:t>
            </w:r>
          </w:p>
        </w:tc>
        <w:tc>
          <w:tcPr>
            <w:tcW w:w="6656" w:type="dxa"/>
            <w:vAlign w:val="center"/>
          </w:tcPr>
          <w:p w14:paraId="05DBD476">
            <w:pPr>
              <w:jc w:val="center"/>
              <w:rPr>
                <w:rFonts w:ascii="宋体" w:hAnsi="宋体" w:eastAsia="宋体" w:cs="宋体"/>
                <w:color w:val="000000" w:themeColor="text1"/>
                <w:sz w:val="24"/>
                <w:szCs w:val="24"/>
                <w14:textFill>
                  <w14:solidFill>
                    <w14:schemeClr w14:val="tx1"/>
                  </w14:solidFill>
                </w14:textFill>
              </w:rPr>
            </w:pPr>
          </w:p>
        </w:tc>
      </w:tr>
      <w:tr w14:paraId="60795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2630" w:type="dxa"/>
            <w:vAlign w:val="center"/>
          </w:tcPr>
          <w:p w14:paraId="6B0C1667">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发包人名称</w:t>
            </w:r>
          </w:p>
        </w:tc>
        <w:tc>
          <w:tcPr>
            <w:tcW w:w="6656" w:type="dxa"/>
            <w:vAlign w:val="center"/>
          </w:tcPr>
          <w:p w14:paraId="124D7026">
            <w:pPr>
              <w:jc w:val="center"/>
              <w:rPr>
                <w:rFonts w:ascii="宋体" w:hAnsi="宋体" w:eastAsia="宋体" w:cs="宋体"/>
                <w:color w:val="000000" w:themeColor="text1"/>
                <w:sz w:val="24"/>
                <w:szCs w:val="24"/>
                <w14:textFill>
                  <w14:solidFill>
                    <w14:schemeClr w14:val="tx1"/>
                  </w14:solidFill>
                </w14:textFill>
              </w:rPr>
            </w:pPr>
          </w:p>
        </w:tc>
      </w:tr>
      <w:tr w14:paraId="55A79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2630" w:type="dxa"/>
            <w:vAlign w:val="center"/>
          </w:tcPr>
          <w:p w14:paraId="042C232F">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发包人地址</w:t>
            </w:r>
          </w:p>
        </w:tc>
        <w:tc>
          <w:tcPr>
            <w:tcW w:w="6656" w:type="dxa"/>
            <w:vAlign w:val="center"/>
          </w:tcPr>
          <w:p w14:paraId="0362DBCE">
            <w:pPr>
              <w:jc w:val="center"/>
              <w:rPr>
                <w:rFonts w:ascii="宋体" w:hAnsi="宋体" w:eastAsia="宋体" w:cs="宋体"/>
                <w:color w:val="000000" w:themeColor="text1"/>
                <w:sz w:val="24"/>
                <w:szCs w:val="24"/>
                <w14:textFill>
                  <w14:solidFill>
                    <w14:schemeClr w14:val="tx1"/>
                  </w14:solidFill>
                </w14:textFill>
              </w:rPr>
            </w:pPr>
          </w:p>
        </w:tc>
      </w:tr>
      <w:tr w14:paraId="6FACF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2630" w:type="dxa"/>
            <w:vAlign w:val="center"/>
          </w:tcPr>
          <w:p w14:paraId="59BD7445">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发包人联系人及电话</w:t>
            </w:r>
          </w:p>
        </w:tc>
        <w:tc>
          <w:tcPr>
            <w:tcW w:w="6656" w:type="dxa"/>
            <w:vAlign w:val="center"/>
          </w:tcPr>
          <w:p w14:paraId="46856B74">
            <w:pPr>
              <w:jc w:val="center"/>
              <w:rPr>
                <w:rFonts w:ascii="宋体" w:hAnsi="宋体" w:eastAsia="宋体" w:cs="宋体"/>
                <w:color w:val="000000" w:themeColor="text1"/>
                <w:sz w:val="24"/>
                <w:szCs w:val="24"/>
                <w14:textFill>
                  <w14:solidFill>
                    <w14:schemeClr w14:val="tx1"/>
                  </w14:solidFill>
                </w14:textFill>
              </w:rPr>
            </w:pPr>
          </w:p>
        </w:tc>
      </w:tr>
      <w:tr w14:paraId="01659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2630" w:type="dxa"/>
            <w:vAlign w:val="center"/>
          </w:tcPr>
          <w:p w14:paraId="099D1306">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合同价格</w:t>
            </w:r>
          </w:p>
        </w:tc>
        <w:tc>
          <w:tcPr>
            <w:tcW w:w="6656" w:type="dxa"/>
            <w:vAlign w:val="center"/>
          </w:tcPr>
          <w:p w14:paraId="2B12F5B2">
            <w:pPr>
              <w:jc w:val="center"/>
              <w:rPr>
                <w:rFonts w:ascii="宋体" w:hAnsi="宋体" w:eastAsia="宋体" w:cs="宋体"/>
                <w:color w:val="000000" w:themeColor="text1"/>
                <w:sz w:val="24"/>
                <w:szCs w:val="24"/>
                <w14:textFill>
                  <w14:solidFill>
                    <w14:schemeClr w14:val="tx1"/>
                  </w14:solidFill>
                </w14:textFill>
              </w:rPr>
            </w:pPr>
          </w:p>
        </w:tc>
      </w:tr>
      <w:tr w14:paraId="2573E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2630" w:type="dxa"/>
            <w:vAlign w:val="center"/>
          </w:tcPr>
          <w:p w14:paraId="3D863E0D">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开工日期</w:t>
            </w:r>
          </w:p>
        </w:tc>
        <w:tc>
          <w:tcPr>
            <w:tcW w:w="6656" w:type="dxa"/>
            <w:vAlign w:val="center"/>
          </w:tcPr>
          <w:p w14:paraId="690C404B">
            <w:pPr>
              <w:jc w:val="center"/>
              <w:rPr>
                <w:rFonts w:ascii="宋体" w:hAnsi="宋体" w:eastAsia="宋体" w:cs="宋体"/>
                <w:color w:val="000000" w:themeColor="text1"/>
                <w:sz w:val="24"/>
                <w:szCs w:val="24"/>
                <w14:textFill>
                  <w14:solidFill>
                    <w14:schemeClr w14:val="tx1"/>
                  </w14:solidFill>
                </w14:textFill>
              </w:rPr>
            </w:pPr>
          </w:p>
        </w:tc>
      </w:tr>
      <w:tr w14:paraId="5CABD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2630" w:type="dxa"/>
            <w:vAlign w:val="center"/>
          </w:tcPr>
          <w:p w14:paraId="5A13E5EC">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竣工日期</w:t>
            </w:r>
          </w:p>
        </w:tc>
        <w:tc>
          <w:tcPr>
            <w:tcW w:w="6656" w:type="dxa"/>
            <w:vAlign w:val="center"/>
          </w:tcPr>
          <w:p w14:paraId="56946A73">
            <w:pPr>
              <w:jc w:val="center"/>
              <w:rPr>
                <w:rFonts w:ascii="宋体" w:hAnsi="宋体" w:eastAsia="宋体" w:cs="宋体"/>
                <w:color w:val="000000" w:themeColor="text1"/>
                <w:sz w:val="24"/>
                <w:szCs w:val="24"/>
                <w14:textFill>
                  <w14:solidFill>
                    <w14:schemeClr w14:val="tx1"/>
                  </w14:solidFill>
                </w14:textFill>
              </w:rPr>
            </w:pPr>
          </w:p>
        </w:tc>
      </w:tr>
      <w:tr w14:paraId="17F5D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2630" w:type="dxa"/>
            <w:vAlign w:val="center"/>
          </w:tcPr>
          <w:p w14:paraId="71CAEAA7">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承担的工作</w:t>
            </w:r>
          </w:p>
        </w:tc>
        <w:tc>
          <w:tcPr>
            <w:tcW w:w="6656" w:type="dxa"/>
            <w:vAlign w:val="center"/>
          </w:tcPr>
          <w:p w14:paraId="6CFBEF70">
            <w:pPr>
              <w:jc w:val="center"/>
              <w:rPr>
                <w:rFonts w:ascii="宋体" w:hAnsi="宋体" w:eastAsia="宋体" w:cs="宋体"/>
                <w:color w:val="000000" w:themeColor="text1"/>
                <w:sz w:val="24"/>
                <w:szCs w:val="24"/>
                <w14:textFill>
                  <w14:solidFill>
                    <w14:schemeClr w14:val="tx1"/>
                  </w14:solidFill>
                </w14:textFill>
              </w:rPr>
            </w:pPr>
          </w:p>
        </w:tc>
      </w:tr>
      <w:tr w14:paraId="5ABCF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2630" w:type="dxa"/>
            <w:vAlign w:val="center"/>
          </w:tcPr>
          <w:p w14:paraId="084B5A88">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工程质量</w:t>
            </w:r>
          </w:p>
        </w:tc>
        <w:tc>
          <w:tcPr>
            <w:tcW w:w="6656" w:type="dxa"/>
            <w:vAlign w:val="center"/>
          </w:tcPr>
          <w:p w14:paraId="03E0F6E0">
            <w:pPr>
              <w:jc w:val="center"/>
              <w:rPr>
                <w:rFonts w:ascii="宋体" w:hAnsi="宋体" w:eastAsia="宋体" w:cs="宋体"/>
                <w:color w:val="000000" w:themeColor="text1"/>
                <w:sz w:val="24"/>
                <w:szCs w:val="24"/>
                <w14:textFill>
                  <w14:solidFill>
                    <w14:schemeClr w14:val="tx1"/>
                  </w14:solidFill>
                </w14:textFill>
              </w:rPr>
            </w:pPr>
          </w:p>
        </w:tc>
      </w:tr>
      <w:tr w14:paraId="437FD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2630" w:type="dxa"/>
            <w:vAlign w:val="center"/>
          </w:tcPr>
          <w:p w14:paraId="22A91D9D">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项目经理</w:t>
            </w:r>
          </w:p>
        </w:tc>
        <w:tc>
          <w:tcPr>
            <w:tcW w:w="6656" w:type="dxa"/>
            <w:vAlign w:val="center"/>
          </w:tcPr>
          <w:p w14:paraId="71908D1F">
            <w:pPr>
              <w:jc w:val="center"/>
              <w:rPr>
                <w:rFonts w:ascii="宋体" w:hAnsi="宋体" w:eastAsia="宋体" w:cs="宋体"/>
                <w:color w:val="000000" w:themeColor="text1"/>
                <w:sz w:val="24"/>
                <w:szCs w:val="24"/>
                <w14:textFill>
                  <w14:solidFill>
                    <w14:schemeClr w14:val="tx1"/>
                  </w14:solidFill>
                </w14:textFill>
              </w:rPr>
            </w:pPr>
          </w:p>
        </w:tc>
      </w:tr>
      <w:tr w14:paraId="2E7B4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2630" w:type="dxa"/>
            <w:vAlign w:val="center"/>
          </w:tcPr>
          <w:p w14:paraId="7BE3EBAF">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技术负责人</w:t>
            </w:r>
          </w:p>
        </w:tc>
        <w:tc>
          <w:tcPr>
            <w:tcW w:w="6656" w:type="dxa"/>
            <w:vAlign w:val="center"/>
          </w:tcPr>
          <w:p w14:paraId="5E6BF98E">
            <w:pPr>
              <w:jc w:val="center"/>
              <w:rPr>
                <w:rFonts w:ascii="宋体" w:hAnsi="宋体" w:eastAsia="宋体" w:cs="宋体"/>
                <w:color w:val="000000" w:themeColor="text1"/>
                <w:sz w:val="24"/>
                <w:szCs w:val="24"/>
                <w14:textFill>
                  <w14:solidFill>
                    <w14:schemeClr w14:val="tx1"/>
                  </w14:solidFill>
                </w14:textFill>
              </w:rPr>
            </w:pPr>
          </w:p>
        </w:tc>
      </w:tr>
      <w:tr w14:paraId="04B83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2630" w:type="dxa"/>
            <w:vAlign w:val="center"/>
          </w:tcPr>
          <w:p w14:paraId="1D3751C5">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总监理工程师及电话</w:t>
            </w:r>
          </w:p>
        </w:tc>
        <w:tc>
          <w:tcPr>
            <w:tcW w:w="6656" w:type="dxa"/>
            <w:vAlign w:val="center"/>
          </w:tcPr>
          <w:p w14:paraId="32704C7A">
            <w:pPr>
              <w:jc w:val="center"/>
              <w:rPr>
                <w:rFonts w:ascii="宋体" w:hAnsi="宋体" w:eastAsia="宋体" w:cs="宋体"/>
                <w:color w:val="000000" w:themeColor="text1"/>
                <w:sz w:val="24"/>
                <w:szCs w:val="24"/>
                <w14:textFill>
                  <w14:solidFill>
                    <w14:schemeClr w14:val="tx1"/>
                  </w14:solidFill>
                </w14:textFill>
              </w:rPr>
            </w:pPr>
          </w:p>
        </w:tc>
      </w:tr>
      <w:tr w14:paraId="0F0AF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2630" w:type="dxa"/>
            <w:vAlign w:val="center"/>
          </w:tcPr>
          <w:p w14:paraId="0908921E">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项目描述</w:t>
            </w:r>
          </w:p>
        </w:tc>
        <w:tc>
          <w:tcPr>
            <w:tcW w:w="6656" w:type="dxa"/>
            <w:vAlign w:val="center"/>
          </w:tcPr>
          <w:p w14:paraId="5ACD589B">
            <w:pPr>
              <w:jc w:val="center"/>
              <w:rPr>
                <w:rFonts w:ascii="宋体" w:hAnsi="宋体" w:eastAsia="宋体" w:cs="宋体"/>
                <w:color w:val="000000" w:themeColor="text1"/>
                <w:sz w:val="24"/>
                <w:szCs w:val="24"/>
                <w14:textFill>
                  <w14:solidFill>
                    <w14:schemeClr w14:val="tx1"/>
                  </w14:solidFill>
                </w14:textFill>
              </w:rPr>
            </w:pPr>
          </w:p>
        </w:tc>
      </w:tr>
      <w:tr w14:paraId="745DD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2630" w:type="dxa"/>
            <w:vAlign w:val="center"/>
          </w:tcPr>
          <w:p w14:paraId="2D1106DE">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备注</w:t>
            </w:r>
          </w:p>
        </w:tc>
        <w:tc>
          <w:tcPr>
            <w:tcW w:w="6656" w:type="dxa"/>
            <w:vAlign w:val="center"/>
          </w:tcPr>
          <w:p w14:paraId="3E57AA25">
            <w:pPr>
              <w:jc w:val="center"/>
              <w:rPr>
                <w:rFonts w:ascii="宋体" w:hAnsi="宋体" w:eastAsia="宋体" w:cs="宋体"/>
                <w:color w:val="000000" w:themeColor="text1"/>
                <w:sz w:val="24"/>
                <w:szCs w:val="24"/>
                <w14:textFill>
                  <w14:solidFill>
                    <w14:schemeClr w14:val="tx1"/>
                  </w14:solidFill>
                </w14:textFill>
              </w:rPr>
            </w:pPr>
          </w:p>
        </w:tc>
      </w:tr>
    </w:tbl>
    <w:p w14:paraId="61593753">
      <w:pP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备注：本表后附评标办法要求材料的扫描件，具体年份要求见供应商须知前附表。每张表格只填写一个项目，并标明序号。</w:t>
      </w:r>
    </w:p>
    <w:p w14:paraId="144AEE11">
      <w:pP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附：项目扫描件</w:t>
      </w:r>
    </w:p>
    <w:p w14:paraId="125F63BD">
      <w:pPr>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br w:type="page"/>
      </w:r>
    </w:p>
    <w:p w14:paraId="4E06C41F">
      <w:pPr>
        <w:pStyle w:val="44"/>
        <w:spacing w:line="360" w:lineRule="auto"/>
        <w:rPr>
          <w:rFonts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十二、磋商所需其他材料</w:t>
      </w:r>
    </w:p>
    <w:p w14:paraId="24FF61A5">
      <w:pPr>
        <w:pStyle w:val="44"/>
        <w:spacing w:line="360" w:lineRule="auto"/>
        <w:rPr>
          <w:rFonts w:ascii="宋体" w:hAnsi="宋体" w:cs="宋体"/>
          <w:bCs w:val="0"/>
          <w:color w:val="000000" w:themeColor="text1"/>
          <w:sz w:val="24"/>
          <w:szCs w:val="24"/>
          <w14:textFill>
            <w14:solidFill>
              <w14:schemeClr w14:val="tx1"/>
            </w14:solidFill>
          </w14:textFill>
        </w:rPr>
      </w:pPr>
    </w:p>
    <w:p w14:paraId="6E34ACEE">
      <w:pPr>
        <w:pStyle w:val="44"/>
        <w:spacing w:line="360" w:lineRule="auto"/>
        <w:rPr>
          <w:rFonts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十三、企业获奖</w:t>
      </w:r>
    </w:p>
    <w:p w14:paraId="5D0E75CE">
      <w:pPr>
        <w:pStyle w:val="44"/>
        <w:spacing w:line="360" w:lineRule="auto"/>
        <w:rPr>
          <w:rFonts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如有，附证书或证明材料扫描件（具体以须知表及评分办法要求为准）</w:t>
      </w:r>
    </w:p>
    <w:p w14:paraId="35FE09E1">
      <w:pPr>
        <w:pStyle w:val="44"/>
        <w:spacing w:line="360" w:lineRule="auto"/>
        <w:rPr>
          <w:rFonts w:ascii="宋体" w:hAnsi="宋体" w:cs="宋体"/>
          <w:b w:val="0"/>
          <w:bCs w:val="0"/>
          <w:color w:val="000000" w:themeColor="text1"/>
          <w:sz w:val="24"/>
          <w:szCs w:val="24"/>
          <w14:textFill>
            <w14:solidFill>
              <w14:schemeClr w14:val="tx1"/>
            </w14:solidFill>
          </w14:textFill>
        </w:rPr>
      </w:pPr>
    </w:p>
    <w:p w14:paraId="2B1BE3E6">
      <w:pPr>
        <w:pStyle w:val="44"/>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十四、企业各类证书</w:t>
      </w:r>
    </w:p>
    <w:p w14:paraId="6050328F">
      <w:pPr>
        <w:pStyle w:val="44"/>
        <w:spacing w:line="360" w:lineRule="auto"/>
        <w:rPr>
          <w:rFonts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如有，附证书或证明材料扫描件（具体以须知表及评分办法要求为准）</w:t>
      </w:r>
    </w:p>
    <w:p w14:paraId="1664BBD5">
      <w:pPr>
        <w:pStyle w:val="44"/>
        <w:spacing w:line="360" w:lineRule="auto"/>
        <w:rPr>
          <w:rFonts w:ascii="宋体" w:hAnsi="宋体" w:cs="宋体"/>
          <w:b w:val="0"/>
          <w:bCs w:val="0"/>
          <w:color w:val="000000" w:themeColor="text1"/>
          <w:sz w:val="24"/>
          <w:szCs w:val="24"/>
          <w14:textFill>
            <w14:solidFill>
              <w14:schemeClr w14:val="tx1"/>
            </w14:solidFill>
          </w14:textFill>
        </w:rPr>
      </w:pPr>
    </w:p>
    <w:p w14:paraId="1B01520D">
      <w:pP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br w:type="page"/>
      </w:r>
    </w:p>
    <w:p w14:paraId="19E7DF2F">
      <w:pPr>
        <w:jc w:val="center"/>
        <w:rPr>
          <w:rFonts w:ascii="宋体" w:hAnsi="宋体"/>
          <w:b/>
          <w:bCs/>
          <w:color w:val="000000" w:themeColor="text1"/>
          <w:sz w:val="24"/>
          <w:szCs w:val="24"/>
          <w:lang w:eastAsia="zh-CN"/>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t>附件：技术响应表</w:t>
      </w:r>
    </w:p>
    <w:p w14:paraId="766731BC">
      <w:pPr>
        <w:spacing w:before="60" w:after="60" w:line="460" w:lineRule="exact"/>
        <w:rPr>
          <w:rFonts w:ascii="宋体" w:hAnsi="宋体"/>
          <w:bCs/>
          <w:color w:val="000000" w:themeColor="text1"/>
          <w:sz w:val="24"/>
          <w:szCs w:val="24"/>
          <w:u w:val="single"/>
          <w:lang w:eastAsia="zh-CN"/>
          <w14:textFill>
            <w14:solidFill>
              <w14:schemeClr w14:val="tx1"/>
            </w14:solidFill>
          </w14:textFill>
        </w:rPr>
      </w:pPr>
      <w:r>
        <w:rPr>
          <w:rFonts w:hint="eastAsia" w:ascii="宋体" w:hAnsi="宋体"/>
          <w:bCs/>
          <w:color w:val="000000" w:themeColor="text1"/>
          <w:sz w:val="24"/>
          <w:szCs w:val="24"/>
          <w:lang w:eastAsia="zh-CN"/>
          <w14:textFill>
            <w14:solidFill>
              <w14:schemeClr w14:val="tx1"/>
            </w14:solidFill>
          </w14:textFill>
        </w:rPr>
        <w:t>供应商名称（加盖公章）：</w:t>
      </w:r>
    </w:p>
    <w:tbl>
      <w:tblPr>
        <w:tblStyle w:val="21"/>
        <w:tblW w:w="9093" w:type="dxa"/>
        <w:tblInd w:w="79"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53"/>
        <w:gridCol w:w="1920"/>
        <w:gridCol w:w="2640"/>
        <w:gridCol w:w="1755"/>
        <w:gridCol w:w="2025"/>
      </w:tblGrid>
      <w:tr w14:paraId="2CA242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804" w:hRule="atLeast"/>
        </w:trPr>
        <w:tc>
          <w:tcPr>
            <w:tcW w:w="753" w:type="dxa"/>
            <w:tcBorders>
              <w:top w:val="single" w:color="auto" w:sz="4" w:space="0"/>
              <w:bottom w:val="single" w:color="auto" w:sz="4" w:space="0"/>
              <w:right w:val="single" w:color="auto" w:sz="4" w:space="0"/>
            </w:tcBorders>
            <w:vAlign w:val="center"/>
          </w:tcPr>
          <w:p w14:paraId="7210615C">
            <w:pPr>
              <w:spacing w:line="46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序号</w:t>
            </w:r>
          </w:p>
        </w:tc>
        <w:tc>
          <w:tcPr>
            <w:tcW w:w="1920" w:type="dxa"/>
            <w:tcBorders>
              <w:top w:val="single" w:color="auto" w:sz="4" w:space="0"/>
              <w:left w:val="single" w:color="auto" w:sz="4" w:space="0"/>
              <w:bottom w:val="single" w:color="auto" w:sz="4" w:space="0"/>
              <w:right w:val="single" w:color="auto" w:sz="4" w:space="0"/>
            </w:tcBorders>
            <w:vAlign w:val="center"/>
          </w:tcPr>
          <w:p w14:paraId="7C5BD0AD">
            <w:pPr>
              <w:spacing w:line="46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采购文件要求</w:t>
            </w:r>
          </w:p>
        </w:tc>
        <w:tc>
          <w:tcPr>
            <w:tcW w:w="2640" w:type="dxa"/>
            <w:tcBorders>
              <w:top w:val="single" w:color="auto" w:sz="4" w:space="0"/>
              <w:left w:val="single" w:color="auto" w:sz="4" w:space="0"/>
              <w:bottom w:val="single" w:color="auto" w:sz="4" w:space="0"/>
              <w:right w:val="single" w:color="auto" w:sz="4" w:space="0"/>
            </w:tcBorders>
            <w:vAlign w:val="center"/>
          </w:tcPr>
          <w:p w14:paraId="58E2086B">
            <w:pPr>
              <w:spacing w:line="46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响应文件实际情况</w:t>
            </w:r>
          </w:p>
        </w:tc>
        <w:tc>
          <w:tcPr>
            <w:tcW w:w="1755" w:type="dxa"/>
            <w:tcBorders>
              <w:top w:val="single" w:color="auto" w:sz="4" w:space="0"/>
              <w:left w:val="single" w:color="auto" w:sz="4" w:space="0"/>
              <w:bottom w:val="single" w:color="auto" w:sz="4" w:space="0"/>
              <w:right w:val="single" w:color="auto" w:sz="4" w:space="0"/>
            </w:tcBorders>
            <w:vAlign w:val="center"/>
          </w:tcPr>
          <w:p w14:paraId="782A07BE">
            <w:pPr>
              <w:spacing w:line="46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偏差内容</w:t>
            </w:r>
          </w:p>
        </w:tc>
        <w:tc>
          <w:tcPr>
            <w:tcW w:w="2025" w:type="dxa"/>
            <w:tcBorders>
              <w:top w:val="single" w:color="auto" w:sz="4" w:space="0"/>
              <w:left w:val="single" w:color="auto" w:sz="4" w:space="0"/>
              <w:bottom w:val="single" w:color="auto" w:sz="4" w:space="0"/>
            </w:tcBorders>
            <w:vAlign w:val="center"/>
          </w:tcPr>
          <w:p w14:paraId="4CAC3171">
            <w:pPr>
              <w:spacing w:line="460" w:lineRule="exact"/>
              <w:jc w:val="center"/>
              <w:rPr>
                <w:rFonts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说明（正偏离/负偏离/无偏离）</w:t>
            </w:r>
          </w:p>
        </w:tc>
      </w:tr>
      <w:tr w14:paraId="09973E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0" w:hRule="atLeast"/>
        </w:trPr>
        <w:tc>
          <w:tcPr>
            <w:tcW w:w="753" w:type="dxa"/>
            <w:tcBorders>
              <w:top w:val="single" w:color="auto" w:sz="4" w:space="0"/>
              <w:bottom w:val="single" w:color="auto" w:sz="4" w:space="0"/>
              <w:right w:val="single" w:color="auto" w:sz="4" w:space="0"/>
            </w:tcBorders>
            <w:vAlign w:val="center"/>
          </w:tcPr>
          <w:p w14:paraId="1BF5B87B">
            <w:pPr>
              <w:spacing w:line="460" w:lineRule="exact"/>
              <w:jc w:val="center"/>
              <w:rPr>
                <w:rFonts w:ascii="宋体" w:hAnsi="宋体"/>
                <w:color w:val="000000" w:themeColor="text1"/>
                <w:sz w:val="24"/>
                <w:szCs w:val="24"/>
                <w:lang w:eastAsia="zh-CN"/>
                <w14:textFill>
                  <w14:solidFill>
                    <w14:schemeClr w14:val="tx1"/>
                  </w14:solidFill>
                </w14:textFill>
              </w:rPr>
            </w:pPr>
          </w:p>
        </w:tc>
        <w:tc>
          <w:tcPr>
            <w:tcW w:w="1920" w:type="dxa"/>
            <w:tcBorders>
              <w:top w:val="single" w:color="auto" w:sz="4" w:space="0"/>
              <w:left w:val="single" w:color="auto" w:sz="4" w:space="0"/>
              <w:bottom w:val="single" w:color="auto" w:sz="4" w:space="0"/>
              <w:right w:val="single" w:color="auto" w:sz="4" w:space="0"/>
            </w:tcBorders>
            <w:vAlign w:val="center"/>
          </w:tcPr>
          <w:p w14:paraId="71CFF1C2">
            <w:pPr>
              <w:spacing w:line="460" w:lineRule="exact"/>
              <w:jc w:val="center"/>
              <w:rPr>
                <w:rFonts w:ascii="宋体" w:hAnsi="宋体"/>
                <w:color w:val="000000" w:themeColor="text1"/>
                <w:sz w:val="24"/>
                <w:szCs w:val="24"/>
                <w:lang w:eastAsia="zh-CN"/>
                <w14:textFill>
                  <w14:solidFill>
                    <w14:schemeClr w14:val="tx1"/>
                  </w14:solidFill>
                </w14:textFill>
              </w:rPr>
            </w:pPr>
          </w:p>
        </w:tc>
        <w:tc>
          <w:tcPr>
            <w:tcW w:w="2640" w:type="dxa"/>
            <w:tcBorders>
              <w:top w:val="single" w:color="auto" w:sz="4" w:space="0"/>
              <w:left w:val="single" w:color="auto" w:sz="4" w:space="0"/>
              <w:bottom w:val="single" w:color="auto" w:sz="4" w:space="0"/>
              <w:right w:val="single" w:color="auto" w:sz="4" w:space="0"/>
            </w:tcBorders>
            <w:vAlign w:val="center"/>
          </w:tcPr>
          <w:p w14:paraId="60745D97">
            <w:pPr>
              <w:spacing w:line="460" w:lineRule="exact"/>
              <w:jc w:val="center"/>
              <w:rPr>
                <w:rFonts w:ascii="宋体" w:hAnsi="宋体"/>
                <w:color w:val="000000" w:themeColor="text1"/>
                <w:sz w:val="24"/>
                <w:szCs w:val="24"/>
                <w:lang w:eastAsia="zh-CN"/>
                <w14:textFill>
                  <w14:solidFill>
                    <w14:schemeClr w14:val="tx1"/>
                  </w14:solidFill>
                </w14:textFill>
              </w:rPr>
            </w:pPr>
          </w:p>
        </w:tc>
        <w:tc>
          <w:tcPr>
            <w:tcW w:w="1755" w:type="dxa"/>
            <w:tcBorders>
              <w:top w:val="single" w:color="auto" w:sz="4" w:space="0"/>
              <w:left w:val="single" w:color="auto" w:sz="4" w:space="0"/>
              <w:bottom w:val="single" w:color="auto" w:sz="4" w:space="0"/>
              <w:right w:val="single" w:color="auto" w:sz="4" w:space="0"/>
            </w:tcBorders>
            <w:vAlign w:val="center"/>
          </w:tcPr>
          <w:p w14:paraId="30CD8B72">
            <w:pPr>
              <w:spacing w:line="460" w:lineRule="exact"/>
              <w:jc w:val="center"/>
              <w:rPr>
                <w:rFonts w:ascii="宋体" w:hAnsi="宋体"/>
                <w:color w:val="000000" w:themeColor="text1"/>
                <w:sz w:val="24"/>
                <w:szCs w:val="24"/>
                <w:lang w:eastAsia="zh-CN"/>
                <w14:textFill>
                  <w14:solidFill>
                    <w14:schemeClr w14:val="tx1"/>
                  </w14:solidFill>
                </w14:textFill>
              </w:rPr>
            </w:pPr>
          </w:p>
        </w:tc>
        <w:tc>
          <w:tcPr>
            <w:tcW w:w="2025" w:type="dxa"/>
            <w:tcBorders>
              <w:top w:val="single" w:color="auto" w:sz="4" w:space="0"/>
              <w:left w:val="single" w:color="auto" w:sz="4" w:space="0"/>
              <w:bottom w:val="single" w:color="auto" w:sz="4" w:space="0"/>
            </w:tcBorders>
            <w:vAlign w:val="center"/>
          </w:tcPr>
          <w:p w14:paraId="481AE863">
            <w:pPr>
              <w:spacing w:line="460" w:lineRule="exact"/>
              <w:jc w:val="center"/>
              <w:rPr>
                <w:rFonts w:ascii="宋体" w:hAnsi="宋体"/>
                <w:color w:val="000000" w:themeColor="text1"/>
                <w:sz w:val="24"/>
                <w:szCs w:val="24"/>
                <w:lang w:eastAsia="zh-CN"/>
                <w14:textFill>
                  <w14:solidFill>
                    <w14:schemeClr w14:val="tx1"/>
                  </w14:solidFill>
                </w14:textFill>
              </w:rPr>
            </w:pPr>
          </w:p>
        </w:tc>
      </w:tr>
      <w:tr w14:paraId="335AA1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0" w:hRule="atLeast"/>
        </w:trPr>
        <w:tc>
          <w:tcPr>
            <w:tcW w:w="753" w:type="dxa"/>
            <w:tcBorders>
              <w:top w:val="single" w:color="auto" w:sz="4" w:space="0"/>
              <w:bottom w:val="single" w:color="auto" w:sz="4" w:space="0"/>
              <w:right w:val="single" w:color="auto" w:sz="4" w:space="0"/>
            </w:tcBorders>
            <w:vAlign w:val="center"/>
          </w:tcPr>
          <w:p w14:paraId="384292C6">
            <w:pPr>
              <w:spacing w:line="460" w:lineRule="exact"/>
              <w:jc w:val="center"/>
              <w:rPr>
                <w:rFonts w:ascii="宋体" w:hAnsi="宋体"/>
                <w:color w:val="000000" w:themeColor="text1"/>
                <w:sz w:val="24"/>
                <w:szCs w:val="24"/>
                <w:lang w:eastAsia="zh-CN"/>
                <w14:textFill>
                  <w14:solidFill>
                    <w14:schemeClr w14:val="tx1"/>
                  </w14:solidFill>
                </w14:textFill>
              </w:rPr>
            </w:pPr>
          </w:p>
        </w:tc>
        <w:tc>
          <w:tcPr>
            <w:tcW w:w="1920" w:type="dxa"/>
            <w:tcBorders>
              <w:top w:val="single" w:color="auto" w:sz="4" w:space="0"/>
              <w:left w:val="single" w:color="auto" w:sz="4" w:space="0"/>
              <w:bottom w:val="single" w:color="auto" w:sz="4" w:space="0"/>
              <w:right w:val="single" w:color="auto" w:sz="4" w:space="0"/>
            </w:tcBorders>
            <w:vAlign w:val="center"/>
          </w:tcPr>
          <w:p w14:paraId="34970ECE">
            <w:pPr>
              <w:spacing w:line="460" w:lineRule="exact"/>
              <w:jc w:val="center"/>
              <w:rPr>
                <w:rFonts w:ascii="宋体" w:hAnsi="宋体"/>
                <w:color w:val="000000" w:themeColor="text1"/>
                <w:sz w:val="24"/>
                <w:szCs w:val="24"/>
                <w:lang w:eastAsia="zh-CN"/>
                <w14:textFill>
                  <w14:solidFill>
                    <w14:schemeClr w14:val="tx1"/>
                  </w14:solidFill>
                </w14:textFill>
              </w:rPr>
            </w:pPr>
          </w:p>
        </w:tc>
        <w:tc>
          <w:tcPr>
            <w:tcW w:w="2640" w:type="dxa"/>
            <w:tcBorders>
              <w:top w:val="single" w:color="auto" w:sz="4" w:space="0"/>
              <w:left w:val="single" w:color="auto" w:sz="4" w:space="0"/>
              <w:bottom w:val="single" w:color="auto" w:sz="4" w:space="0"/>
              <w:right w:val="single" w:color="auto" w:sz="4" w:space="0"/>
            </w:tcBorders>
            <w:vAlign w:val="center"/>
          </w:tcPr>
          <w:p w14:paraId="69E27C45">
            <w:pPr>
              <w:spacing w:line="460" w:lineRule="exact"/>
              <w:jc w:val="center"/>
              <w:rPr>
                <w:rFonts w:ascii="宋体" w:hAnsi="宋体"/>
                <w:color w:val="000000" w:themeColor="text1"/>
                <w:sz w:val="24"/>
                <w:szCs w:val="24"/>
                <w:lang w:eastAsia="zh-CN"/>
                <w14:textFill>
                  <w14:solidFill>
                    <w14:schemeClr w14:val="tx1"/>
                  </w14:solidFill>
                </w14:textFill>
              </w:rPr>
            </w:pPr>
          </w:p>
        </w:tc>
        <w:tc>
          <w:tcPr>
            <w:tcW w:w="1755" w:type="dxa"/>
            <w:tcBorders>
              <w:top w:val="single" w:color="auto" w:sz="4" w:space="0"/>
              <w:left w:val="single" w:color="auto" w:sz="4" w:space="0"/>
              <w:bottom w:val="single" w:color="auto" w:sz="4" w:space="0"/>
              <w:right w:val="single" w:color="auto" w:sz="4" w:space="0"/>
            </w:tcBorders>
            <w:vAlign w:val="center"/>
          </w:tcPr>
          <w:p w14:paraId="7EAC8BA1">
            <w:pPr>
              <w:spacing w:line="460" w:lineRule="exact"/>
              <w:jc w:val="center"/>
              <w:rPr>
                <w:rFonts w:ascii="宋体" w:hAnsi="宋体"/>
                <w:color w:val="000000" w:themeColor="text1"/>
                <w:sz w:val="24"/>
                <w:szCs w:val="24"/>
                <w:lang w:eastAsia="zh-CN"/>
                <w14:textFill>
                  <w14:solidFill>
                    <w14:schemeClr w14:val="tx1"/>
                  </w14:solidFill>
                </w14:textFill>
              </w:rPr>
            </w:pPr>
          </w:p>
        </w:tc>
        <w:tc>
          <w:tcPr>
            <w:tcW w:w="2025" w:type="dxa"/>
            <w:tcBorders>
              <w:top w:val="single" w:color="auto" w:sz="4" w:space="0"/>
              <w:left w:val="single" w:color="auto" w:sz="4" w:space="0"/>
              <w:bottom w:val="single" w:color="auto" w:sz="4" w:space="0"/>
            </w:tcBorders>
            <w:vAlign w:val="center"/>
          </w:tcPr>
          <w:p w14:paraId="6662D354">
            <w:pPr>
              <w:spacing w:line="460" w:lineRule="exact"/>
              <w:jc w:val="center"/>
              <w:rPr>
                <w:rFonts w:ascii="宋体" w:hAnsi="宋体"/>
                <w:color w:val="000000" w:themeColor="text1"/>
                <w:sz w:val="24"/>
                <w:szCs w:val="24"/>
                <w:lang w:eastAsia="zh-CN"/>
                <w14:textFill>
                  <w14:solidFill>
                    <w14:schemeClr w14:val="tx1"/>
                  </w14:solidFill>
                </w14:textFill>
              </w:rPr>
            </w:pPr>
          </w:p>
        </w:tc>
      </w:tr>
      <w:tr w14:paraId="15A513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0" w:hRule="atLeast"/>
        </w:trPr>
        <w:tc>
          <w:tcPr>
            <w:tcW w:w="753" w:type="dxa"/>
            <w:tcBorders>
              <w:top w:val="single" w:color="auto" w:sz="4" w:space="0"/>
              <w:bottom w:val="single" w:color="auto" w:sz="4" w:space="0"/>
              <w:right w:val="single" w:color="auto" w:sz="4" w:space="0"/>
            </w:tcBorders>
            <w:vAlign w:val="center"/>
          </w:tcPr>
          <w:p w14:paraId="49FEA154">
            <w:pPr>
              <w:spacing w:line="460" w:lineRule="exact"/>
              <w:jc w:val="center"/>
              <w:rPr>
                <w:rFonts w:ascii="宋体" w:hAnsi="宋体"/>
                <w:color w:val="000000" w:themeColor="text1"/>
                <w:sz w:val="24"/>
                <w:szCs w:val="24"/>
                <w:lang w:eastAsia="zh-CN"/>
                <w14:textFill>
                  <w14:solidFill>
                    <w14:schemeClr w14:val="tx1"/>
                  </w14:solidFill>
                </w14:textFill>
              </w:rPr>
            </w:pPr>
          </w:p>
        </w:tc>
        <w:tc>
          <w:tcPr>
            <w:tcW w:w="1920" w:type="dxa"/>
            <w:tcBorders>
              <w:top w:val="single" w:color="auto" w:sz="4" w:space="0"/>
              <w:left w:val="single" w:color="auto" w:sz="4" w:space="0"/>
              <w:bottom w:val="single" w:color="auto" w:sz="4" w:space="0"/>
              <w:right w:val="single" w:color="auto" w:sz="4" w:space="0"/>
            </w:tcBorders>
            <w:vAlign w:val="center"/>
          </w:tcPr>
          <w:p w14:paraId="70A93044">
            <w:pPr>
              <w:spacing w:line="460" w:lineRule="exact"/>
              <w:jc w:val="center"/>
              <w:rPr>
                <w:rFonts w:ascii="宋体" w:hAnsi="宋体"/>
                <w:color w:val="000000" w:themeColor="text1"/>
                <w:sz w:val="24"/>
                <w:szCs w:val="24"/>
                <w:lang w:eastAsia="zh-CN"/>
                <w14:textFill>
                  <w14:solidFill>
                    <w14:schemeClr w14:val="tx1"/>
                  </w14:solidFill>
                </w14:textFill>
              </w:rPr>
            </w:pPr>
          </w:p>
        </w:tc>
        <w:tc>
          <w:tcPr>
            <w:tcW w:w="2640" w:type="dxa"/>
            <w:tcBorders>
              <w:top w:val="single" w:color="auto" w:sz="4" w:space="0"/>
              <w:left w:val="single" w:color="auto" w:sz="4" w:space="0"/>
              <w:bottom w:val="single" w:color="auto" w:sz="4" w:space="0"/>
              <w:right w:val="single" w:color="auto" w:sz="4" w:space="0"/>
            </w:tcBorders>
            <w:vAlign w:val="center"/>
          </w:tcPr>
          <w:p w14:paraId="6081A811">
            <w:pPr>
              <w:spacing w:line="460" w:lineRule="exact"/>
              <w:jc w:val="center"/>
              <w:rPr>
                <w:rFonts w:ascii="宋体" w:hAnsi="宋体"/>
                <w:color w:val="000000" w:themeColor="text1"/>
                <w:sz w:val="24"/>
                <w:szCs w:val="24"/>
                <w:lang w:eastAsia="zh-CN"/>
                <w14:textFill>
                  <w14:solidFill>
                    <w14:schemeClr w14:val="tx1"/>
                  </w14:solidFill>
                </w14:textFill>
              </w:rPr>
            </w:pPr>
          </w:p>
        </w:tc>
        <w:tc>
          <w:tcPr>
            <w:tcW w:w="1755" w:type="dxa"/>
            <w:tcBorders>
              <w:top w:val="single" w:color="auto" w:sz="4" w:space="0"/>
              <w:left w:val="single" w:color="auto" w:sz="4" w:space="0"/>
              <w:bottom w:val="single" w:color="auto" w:sz="4" w:space="0"/>
              <w:right w:val="single" w:color="auto" w:sz="4" w:space="0"/>
            </w:tcBorders>
            <w:vAlign w:val="center"/>
          </w:tcPr>
          <w:p w14:paraId="4076E0EE">
            <w:pPr>
              <w:spacing w:line="460" w:lineRule="exact"/>
              <w:jc w:val="center"/>
              <w:rPr>
                <w:rFonts w:ascii="宋体" w:hAnsi="宋体"/>
                <w:color w:val="000000" w:themeColor="text1"/>
                <w:sz w:val="24"/>
                <w:szCs w:val="24"/>
                <w:lang w:eastAsia="zh-CN"/>
                <w14:textFill>
                  <w14:solidFill>
                    <w14:schemeClr w14:val="tx1"/>
                  </w14:solidFill>
                </w14:textFill>
              </w:rPr>
            </w:pPr>
          </w:p>
        </w:tc>
        <w:tc>
          <w:tcPr>
            <w:tcW w:w="2025" w:type="dxa"/>
            <w:tcBorders>
              <w:top w:val="single" w:color="auto" w:sz="4" w:space="0"/>
              <w:left w:val="single" w:color="auto" w:sz="4" w:space="0"/>
              <w:bottom w:val="single" w:color="auto" w:sz="4" w:space="0"/>
            </w:tcBorders>
            <w:vAlign w:val="center"/>
          </w:tcPr>
          <w:p w14:paraId="4CD34F88">
            <w:pPr>
              <w:spacing w:line="460" w:lineRule="exact"/>
              <w:jc w:val="center"/>
              <w:rPr>
                <w:rFonts w:ascii="宋体" w:hAnsi="宋体"/>
                <w:color w:val="000000" w:themeColor="text1"/>
                <w:sz w:val="24"/>
                <w:szCs w:val="24"/>
                <w:lang w:eastAsia="zh-CN"/>
                <w14:textFill>
                  <w14:solidFill>
                    <w14:schemeClr w14:val="tx1"/>
                  </w14:solidFill>
                </w14:textFill>
              </w:rPr>
            </w:pPr>
          </w:p>
        </w:tc>
      </w:tr>
      <w:tr w14:paraId="6A127B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0" w:hRule="atLeast"/>
        </w:trPr>
        <w:tc>
          <w:tcPr>
            <w:tcW w:w="753" w:type="dxa"/>
            <w:tcBorders>
              <w:top w:val="single" w:color="auto" w:sz="4" w:space="0"/>
              <w:bottom w:val="single" w:color="auto" w:sz="4" w:space="0"/>
              <w:right w:val="single" w:color="auto" w:sz="4" w:space="0"/>
            </w:tcBorders>
            <w:vAlign w:val="center"/>
          </w:tcPr>
          <w:p w14:paraId="7AD2EA9E">
            <w:pPr>
              <w:spacing w:line="460" w:lineRule="exact"/>
              <w:jc w:val="center"/>
              <w:rPr>
                <w:rFonts w:ascii="宋体" w:hAnsi="宋体"/>
                <w:color w:val="000000" w:themeColor="text1"/>
                <w:sz w:val="24"/>
                <w:szCs w:val="24"/>
                <w:lang w:eastAsia="zh-CN"/>
                <w14:textFill>
                  <w14:solidFill>
                    <w14:schemeClr w14:val="tx1"/>
                  </w14:solidFill>
                </w14:textFill>
              </w:rPr>
            </w:pPr>
          </w:p>
        </w:tc>
        <w:tc>
          <w:tcPr>
            <w:tcW w:w="1920" w:type="dxa"/>
            <w:tcBorders>
              <w:top w:val="single" w:color="auto" w:sz="4" w:space="0"/>
              <w:left w:val="single" w:color="auto" w:sz="4" w:space="0"/>
              <w:bottom w:val="single" w:color="auto" w:sz="4" w:space="0"/>
              <w:right w:val="single" w:color="auto" w:sz="4" w:space="0"/>
            </w:tcBorders>
            <w:vAlign w:val="center"/>
          </w:tcPr>
          <w:p w14:paraId="4332FB57">
            <w:pPr>
              <w:spacing w:line="460" w:lineRule="exact"/>
              <w:jc w:val="center"/>
              <w:rPr>
                <w:rFonts w:ascii="宋体" w:hAnsi="宋体"/>
                <w:color w:val="000000" w:themeColor="text1"/>
                <w:sz w:val="24"/>
                <w:szCs w:val="24"/>
                <w:lang w:eastAsia="zh-CN"/>
                <w14:textFill>
                  <w14:solidFill>
                    <w14:schemeClr w14:val="tx1"/>
                  </w14:solidFill>
                </w14:textFill>
              </w:rPr>
            </w:pPr>
          </w:p>
        </w:tc>
        <w:tc>
          <w:tcPr>
            <w:tcW w:w="2640" w:type="dxa"/>
            <w:tcBorders>
              <w:top w:val="single" w:color="auto" w:sz="4" w:space="0"/>
              <w:left w:val="single" w:color="auto" w:sz="4" w:space="0"/>
              <w:bottom w:val="single" w:color="auto" w:sz="4" w:space="0"/>
              <w:right w:val="single" w:color="auto" w:sz="4" w:space="0"/>
            </w:tcBorders>
            <w:vAlign w:val="center"/>
          </w:tcPr>
          <w:p w14:paraId="4487E76D">
            <w:pPr>
              <w:spacing w:line="460" w:lineRule="exact"/>
              <w:jc w:val="center"/>
              <w:rPr>
                <w:rFonts w:ascii="宋体" w:hAnsi="宋体"/>
                <w:color w:val="000000" w:themeColor="text1"/>
                <w:sz w:val="24"/>
                <w:szCs w:val="24"/>
                <w:lang w:eastAsia="zh-CN"/>
                <w14:textFill>
                  <w14:solidFill>
                    <w14:schemeClr w14:val="tx1"/>
                  </w14:solidFill>
                </w14:textFill>
              </w:rPr>
            </w:pPr>
          </w:p>
        </w:tc>
        <w:tc>
          <w:tcPr>
            <w:tcW w:w="1755" w:type="dxa"/>
            <w:tcBorders>
              <w:top w:val="single" w:color="auto" w:sz="4" w:space="0"/>
              <w:left w:val="single" w:color="auto" w:sz="4" w:space="0"/>
              <w:bottom w:val="single" w:color="auto" w:sz="4" w:space="0"/>
              <w:right w:val="single" w:color="auto" w:sz="4" w:space="0"/>
            </w:tcBorders>
            <w:vAlign w:val="center"/>
          </w:tcPr>
          <w:p w14:paraId="03058C81">
            <w:pPr>
              <w:spacing w:line="460" w:lineRule="exact"/>
              <w:jc w:val="center"/>
              <w:rPr>
                <w:rFonts w:ascii="宋体" w:hAnsi="宋体"/>
                <w:color w:val="000000" w:themeColor="text1"/>
                <w:sz w:val="24"/>
                <w:szCs w:val="24"/>
                <w:lang w:eastAsia="zh-CN"/>
                <w14:textFill>
                  <w14:solidFill>
                    <w14:schemeClr w14:val="tx1"/>
                  </w14:solidFill>
                </w14:textFill>
              </w:rPr>
            </w:pPr>
          </w:p>
        </w:tc>
        <w:tc>
          <w:tcPr>
            <w:tcW w:w="2025" w:type="dxa"/>
            <w:tcBorders>
              <w:top w:val="single" w:color="auto" w:sz="4" w:space="0"/>
              <w:left w:val="single" w:color="auto" w:sz="4" w:space="0"/>
              <w:bottom w:val="single" w:color="auto" w:sz="4" w:space="0"/>
            </w:tcBorders>
            <w:vAlign w:val="center"/>
          </w:tcPr>
          <w:p w14:paraId="0659B982">
            <w:pPr>
              <w:spacing w:line="460" w:lineRule="exact"/>
              <w:jc w:val="center"/>
              <w:rPr>
                <w:rFonts w:ascii="宋体" w:hAnsi="宋体"/>
                <w:color w:val="000000" w:themeColor="text1"/>
                <w:sz w:val="24"/>
                <w:szCs w:val="24"/>
                <w:lang w:eastAsia="zh-CN"/>
                <w14:textFill>
                  <w14:solidFill>
                    <w14:schemeClr w14:val="tx1"/>
                  </w14:solidFill>
                </w14:textFill>
              </w:rPr>
            </w:pPr>
          </w:p>
        </w:tc>
      </w:tr>
    </w:tbl>
    <w:p w14:paraId="7FA469FB">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除本表所填写内容外，其他技术参数均满足采购文件要求。</w:t>
      </w:r>
    </w:p>
    <w:p w14:paraId="1EC59278">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注：1、即使供应商在技术文件描述中进行了描述或无偏离，也要提报该表。如无偏离，应注明“无”。</w:t>
      </w:r>
    </w:p>
    <w:p w14:paraId="2065AD21">
      <w:pPr>
        <w:ind w:firstLine="480" w:firstLineChars="200"/>
        <w:rPr>
          <w:rFonts w:ascii="宋体" w:hAnsi="宋体" w:eastAsia="宋体" w:cs="宋体"/>
          <w:color w:val="000000" w:themeColor="text1"/>
          <w:spacing w:val="20"/>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2、如供应商在响应表中无注明，响应文件与采购不一致或差异，以采购文件为准。</w:t>
      </w:r>
    </w:p>
    <w:p w14:paraId="3D9C54C9">
      <w:pPr>
        <w:jc w:val="center"/>
        <w:rPr>
          <w:rFonts w:ascii="宋体" w:hAnsi="宋体"/>
          <w:b/>
          <w:bCs/>
          <w:color w:val="000000" w:themeColor="text1"/>
          <w:sz w:val="24"/>
          <w:szCs w:val="24"/>
          <w:lang w:eastAsia="zh-CN"/>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t>附件：商务响应表</w:t>
      </w:r>
    </w:p>
    <w:p w14:paraId="177238EC">
      <w:pPr>
        <w:rPr>
          <w:rFonts w:ascii="宋体" w:hAnsi="宋体" w:eastAsia="宋体" w:cs="宋体"/>
          <w:bCs/>
          <w:color w:val="000000" w:themeColor="text1"/>
          <w:sz w:val="24"/>
          <w:szCs w:val="24"/>
          <w:u w:val="single"/>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供应商名称（加盖公章）：</w:t>
      </w:r>
    </w:p>
    <w:tbl>
      <w:tblPr>
        <w:tblStyle w:val="21"/>
        <w:tblW w:w="9093" w:type="dxa"/>
        <w:tblInd w:w="79"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53"/>
        <w:gridCol w:w="1920"/>
        <w:gridCol w:w="2640"/>
        <w:gridCol w:w="1755"/>
        <w:gridCol w:w="2025"/>
      </w:tblGrid>
      <w:tr w14:paraId="65FAD6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04" w:hRule="atLeast"/>
        </w:trPr>
        <w:tc>
          <w:tcPr>
            <w:tcW w:w="753" w:type="dxa"/>
            <w:tcBorders>
              <w:top w:val="single" w:color="auto" w:sz="4" w:space="0"/>
              <w:bottom w:val="single" w:color="auto" w:sz="4" w:space="0"/>
              <w:right w:val="single" w:color="auto" w:sz="4" w:space="0"/>
            </w:tcBorders>
            <w:vAlign w:val="center"/>
          </w:tcPr>
          <w:p w14:paraId="19225873">
            <w:pPr>
              <w:spacing w:line="46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序号</w:t>
            </w:r>
          </w:p>
        </w:tc>
        <w:tc>
          <w:tcPr>
            <w:tcW w:w="1920" w:type="dxa"/>
            <w:tcBorders>
              <w:top w:val="single" w:color="auto" w:sz="4" w:space="0"/>
              <w:left w:val="single" w:color="auto" w:sz="4" w:space="0"/>
              <w:bottom w:val="single" w:color="auto" w:sz="4" w:space="0"/>
              <w:right w:val="single" w:color="auto" w:sz="4" w:space="0"/>
            </w:tcBorders>
            <w:vAlign w:val="center"/>
          </w:tcPr>
          <w:p w14:paraId="012E8C0C">
            <w:pPr>
              <w:spacing w:line="46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采购文件要求</w:t>
            </w:r>
          </w:p>
        </w:tc>
        <w:tc>
          <w:tcPr>
            <w:tcW w:w="2640" w:type="dxa"/>
            <w:tcBorders>
              <w:top w:val="single" w:color="auto" w:sz="4" w:space="0"/>
              <w:left w:val="single" w:color="auto" w:sz="4" w:space="0"/>
              <w:bottom w:val="single" w:color="auto" w:sz="4" w:space="0"/>
              <w:right w:val="single" w:color="auto" w:sz="4" w:space="0"/>
            </w:tcBorders>
            <w:vAlign w:val="center"/>
          </w:tcPr>
          <w:p w14:paraId="2FA98C2A">
            <w:pPr>
              <w:spacing w:line="46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响应文件实际情况</w:t>
            </w:r>
          </w:p>
        </w:tc>
        <w:tc>
          <w:tcPr>
            <w:tcW w:w="1755" w:type="dxa"/>
            <w:tcBorders>
              <w:top w:val="single" w:color="auto" w:sz="4" w:space="0"/>
              <w:left w:val="single" w:color="auto" w:sz="4" w:space="0"/>
              <w:bottom w:val="single" w:color="auto" w:sz="4" w:space="0"/>
              <w:right w:val="single" w:color="auto" w:sz="4" w:space="0"/>
            </w:tcBorders>
            <w:vAlign w:val="center"/>
          </w:tcPr>
          <w:p w14:paraId="574294D9">
            <w:pPr>
              <w:spacing w:line="46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偏差内容</w:t>
            </w:r>
          </w:p>
        </w:tc>
        <w:tc>
          <w:tcPr>
            <w:tcW w:w="2025" w:type="dxa"/>
            <w:tcBorders>
              <w:top w:val="single" w:color="auto" w:sz="4" w:space="0"/>
              <w:left w:val="single" w:color="auto" w:sz="4" w:space="0"/>
              <w:bottom w:val="single" w:color="auto" w:sz="4" w:space="0"/>
            </w:tcBorders>
            <w:vAlign w:val="center"/>
          </w:tcPr>
          <w:p w14:paraId="44EA789B">
            <w:pPr>
              <w:spacing w:line="460" w:lineRule="exact"/>
              <w:jc w:val="center"/>
              <w:rPr>
                <w:rFonts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说明（正偏离/负偏离/无偏离）</w:t>
            </w:r>
          </w:p>
        </w:tc>
      </w:tr>
      <w:tr w14:paraId="6E24FF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0" w:hRule="atLeast"/>
        </w:trPr>
        <w:tc>
          <w:tcPr>
            <w:tcW w:w="753" w:type="dxa"/>
            <w:tcBorders>
              <w:top w:val="single" w:color="auto" w:sz="4" w:space="0"/>
              <w:bottom w:val="single" w:color="auto" w:sz="4" w:space="0"/>
              <w:right w:val="single" w:color="auto" w:sz="4" w:space="0"/>
            </w:tcBorders>
            <w:vAlign w:val="center"/>
          </w:tcPr>
          <w:p w14:paraId="24B9F146">
            <w:pPr>
              <w:spacing w:line="460" w:lineRule="exact"/>
              <w:jc w:val="center"/>
              <w:rPr>
                <w:rFonts w:ascii="宋体" w:hAnsi="宋体"/>
                <w:color w:val="000000" w:themeColor="text1"/>
                <w:sz w:val="24"/>
                <w:szCs w:val="24"/>
                <w:lang w:eastAsia="zh-CN"/>
                <w14:textFill>
                  <w14:solidFill>
                    <w14:schemeClr w14:val="tx1"/>
                  </w14:solidFill>
                </w14:textFill>
              </w:rPr>
            </w:pPr>
          </w:p>
        </w:tc>
        <w:tc>
          <w:tcPr>
            <w:tcW w:w="1920" w:type="dxa"/>
            <w:tcBorders>
              <w:top w:val="single" w:color="auto" w:sz="4" w:space="0"/>
              <w:left w:val="single" w:color="auto" w:sz="4" w:space="0"/>
              <w:bottom w:val="single" w:color="auto" w:sz="4" w:space="0"/>
              <w:right w:val="single" w:color="auto" w:sz="4" w:space="0"/>
            </w:tcBorders>
            <w:vAlign w:val="center"/>
          </w:tcPr>
          <w:p w14:paraId="75B3365D">
            <w:pPr>
              <w:spacing w:line="460" w:lineRule="exact"/>
              <w:jc w:val="center"/>
              <w:rPr>
                <w:rFonts w:ascii="宋体" w:hAnsi="宋体"/>
                <w:color w:val="000000" w:themeColor="text1"/>
                <w:sz w:val="24"/>
                <w:szCs w:val="24"/>
                <w:lang w:eastAsia="zh-CN"/>
                <w14:textFill>
                  <w14:solidFill>
                    <w14:schemeClr w14:val="tx1"/>
                  </w14:solidFill>
                </w14:textFill>
              </w:rPr>
            </w:pPr>
          </w:p>
        </w:tc>
        <w:tc>
          <w:tcPr>
            <w:tcW w:w="2640" w:type="dxa"/>
            <w:tcBorders>
              <w:top w:val="single" w:color="auto" w:sz="4" w:space="0"/>
              <w:left w:val="single" w:color="auto" w:sz="4" w:space="0"/>
              <w:bottom w:val="single" w:color="auto" w:sz="4" w:space="0"/>
              <w:right w:val="single" w:color="auto" w:sz="4" w:space="0"/>
            </w:tcBorders>
            <w:vAlign w:val="center"/>
          </w:tcPr>
          <w:p w14:paraId="5B3197D3">
            <w:pPr>
              <w:spacing w:line="460" w:lineRule="exact"/>
              <w:jc w:val="center"/>
              <w:rPr>
                <w:rFonts w:ascii="宋体" w:hAnsi="宋体"/>
                <w:color w:val="000000" w:themeColor="text1"/>
                <w:sz w:val="24"/>
                <w:szCs w:val="24"/>
                <w:lang w:eastAsia="zh-CN"/>
                <w14:textFill>
                  <w14:solidFill>
                    <w14:schemeClr w14:val="tx1"/>
                  </w14:solidFill>
                </w14:textFill>
              </w:rPr>
            </w:pPr>
          </w:p>
        </w:tc>
        <w:tc>
          <w:tcPr>
            <w:tcW w:w="1755" w:type="dxa"/>
            <w:tcBorders>
              <w:top w:val="single" w:color="auto" w:sz="4" w:space="0"/>
              <w:left w:val="single" w:color="auto" w:sz="4" w:space="0"/>
              <w:bottom w:val="single" w:color="auto" w:sz="4" w:space="0"/>
              <w:right w:val="single" w:color="auto" w:sz="4" w:space="0"/>
            </w:tcBorders>
            <w:vAlign w:val="center"/>
          </w:tcPr>
          <w:p w14:paraId="03EB5FDB">
            <w:pPr>
              <w:spacing w:line="460" w:lineRule="exact"/>
              <w:jc w:val="center"/>
              <w:rPr>
                <w:rFonts w:ascii="宋体" w:hAnsi="宋体"/>
                <w:color w:val="000000" w:themeColor="text1"/>
                <w:sz w:val="24"/>
                <w:szCs w:val="24"/>
                <w:lang w:eastAsia="zh-CN"/>
                <w14:textFill>
                  <w14:solidFill>
                    <w14:schemeClr w14:val="tx1"/>
                  </w14:solidFill>
                </w14:textFill>
              </w:rPr>
            </w:pPr>
          </w:p>
        </w:tc>
        <w:tc>
          <w:tcPr>
            <w:tcW w:w="2025" w:type="dxa"/>
            <w:tcBorders>
              <w:top w:val="single" w:color="auto" w:sz="4" w:space="0"/>
              <w:left w:val="single" w:color="auto" w:sz="4" w:space="0"/>
              <w:bottom w:val="single" w:color="auto" w:sz="4" w:space="0"/>
            </w:tcBorders>
            <w:vAlign w:val="center"/>
          </w:tcPr>
          <w:p w14:paraId="5AED8A64">
            <w:pPr>
              <w:spacing w:line="460" w:lineRule="exact"/>
              <w:jc w:val="center"/>
              <w:rPr>
                <w:rFonts w:ascii="宋体" w:hAnsi="宋体"/>
                <w:color w:val="000000" w:themeColor="text1"/>
                <w:sz w:val="24"/>
                <w:szCs w:val="24"/>
                <w:lang w:eastAsia="zh-CN"/>
                <w14:textFill>
                  <w14:solidFill>
                    <w14:schemeClr w14:val="tx1"/>
                  </w14:solidFill>
                </w14:textFill>
              </w:rPr>
            </w:pPr>
          </w:p>
        </w:tc>
      </w:tr>
      <w:tr w14:paraId="220EB1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0" w:hRule="atLeast"/>
        </w:trPr>
        <w:tc>
          <w:tcPr>
            <w:tcW w:w="753" w:type="dxa"/>
            <w:tcBorders>
              <w:top w:val="single" w:color="auto" w:sz="4" w:space="0"/>
              <w:bottom w:val="single" w:color="auto" w:sz="4" w:space="0"/>
              <w:right w:val="single" w:color="auto" w:sz="4" w:space="0"/>
            </w:tcBorders>
            <w:vAlign w:val="center"/>
          </w:tcPr>
          <w:p w14:paraId="74052B58">
            <w:pPr>
              <w:spacing w:line="460" w:lineRule="exact"/>
              <w:jc w:val="center"/>
              <w:rPr>
                <w:rFonts w:ascii="宋体" w:hAnsi="宋体"/>
                <w:color w:val="000000" w:themeColor="text1"/>
                <w:sz w:val="24"/>
                <w:szCs w:val="24"/>
                <w:lang w:eastAsia="zh-CN"/>
                <w14:textFill>
                  <w14:solidFill>
                    <w14:schemeClr w14:val="tx1"/>
                  </w14:solidFill>
                </w14:textFill>
              </w:rPr>
            </w:pPr>
          </w:p>
        </w:tc>
        <w:tc>
          <w:tcPr>
            <w:tcW w:w="1920" w:type="dxa"/>
            <w:tcBorders>
              <w:top w:val="single" w:color="auto" w:sz="4" w:space="0"/>
              <w:left w:val="single" w:color="auto" w:sz="4" w:space="0"/>
              <w:bottom w:val="single" w:color="auto" w:sz="4" w:space="0"/>
              <w:right w:val="single" w:color="auto" w:sz="4" w:space="0"/>
            </w:tcBorders>
            <w:vAlign w:val="center"/>
          </w:tcPr>
          <w:p w14:paraId="53799A8C">
            <w:pPr>
              <w:spacing w:line="460" w:lineRule="exact"/>
              <w:jc w:val="center"/>
              <w:rPr>
                <w:rFonts w:ascii="宋体" w:hAnsi="宋体"/>
                <w:color w:val="000000" w:themeColor="text1"/>
                <w:sz w:val="24"/>
                <w:szCs w:val="24"/>
                <w:lang w:eastAsia="zh-CN"/>
                <w14:textFill>
                  <w14:solidFill>
                    <w14:schemeClr w14:val="tx1"/>
                  </w14:solidFill>
                </w14:textFill>
              </w:rPr>
            </w:pPr>
          </w:p>
        </w:tc>
        <w:tc>
          <w:tcPr>
            <w:tcW w:w="2640" w:type="dxa"/>
            <w:tcBorders>
              <w:top w:val="single" w:color="auto" w:sz="4" w:space="0"/>
              <w:left w:val="single" w:color="auto" w:sz="4" w:space="0"/>
              <w:bottom w:val="single" w:color="auto" w:sz="4" w:space="0"/>
              <w:right w:val="single" w:color="auto" w:sz="4" w:space="0"/>
            </w:tcBorders>
            <w:vAlign w:val="center"/>
          </w:tcPr>
          <w:p w14:paraId="3F61A3D2">
            <w:pPr>
              <w:spacing w:line="460" w:lineRule="exact"/>
              <w:jc w:val="center"/>
              <w:rPr>
                <w:rFonts w:ascii="宋体" w:hAnsi="宋体"/>
                <w:color w:val="000000" w:themeColor="text1"/>
                <w:sz w:val="24"/>
                <w:szCs w:val="24"/>
                <w:lang w:eastAsia="zh-CN"/>
                <w14:textFill>
                  <w14:solidFill>
                    <w14:schemeClr w14:val="tx1"/>
                  </w14:solidFill>
                </w14:textFill>
              </w:rPr>
            </w:pPr>
          </w:p>
        </w:tc>
        <w:tc>
          <w:tcPr>
            <w:tcW w:w="1755" w:type="dxa"/>
            <w:tcBorders>
              <w:top w:val="single" w:color="auto" w:sz="4" w:space="0"/>
              <w:left w:val="single" w:color="auto" w:sz="4" w:space="0"/>
              <w:bottom w:val="single" w:color="auto" w:sz="4" w:space="0"/>
              <w:right w:val="single" w:color="auto" w:sz="4" w:space="0"/>
            </w:tcBorders>
            <w:vAlign w:val="center"/>
          </w:tcPr>
          <w:p w14:paraId="7580D480">
            <w:pPr>
              <w:spacing w:line="460" w:lineRule="exact"/>
              <w:jc w:val="center"/>
              <w:rPr>
                <w:rFonts w:ascii="宋体" w:hAnsi="宋体"/>
                <w:color w:val="000000" w:themeColor="text1"/>
                <w:sz w:val="24"/>
                <w:szCs w:val="24"/>
                <w:lang w:eastAsia="zh-CN"/>
                <w14:textFill>
                  <w14:solidFill>
                    <w14:schemeClr w14:val="tx1"/>
                  </w14:solidFill>
                </w14:textFill>
              </w:rPr>
            </w:pPr>
          </w:p>
        </w:tc>
        <w:tc>
          <w:tcPr>
            <w:tcW w:w="2025" w:type="dxa"/>
            <w:tcBorders>
              <w:top w:val="single" w:color="auto" w:sz="4" w:space="0"/>
              <w:left w:val="single" w:color="auto" w:sz="4" w:space="0"/>
              <w:bottom w:val="single" w:color="auto" w:sz="4" w:space="0"/>
            </w:tcBorders>
            <w:vAlign w:val="center"/>
          </w:tcPr>
          <w:p w14:paraId="02CD548A">
            <w:pPr>
              <w:spacing w:line="460" w:lineRule="exact"/>
              <w:jc w:val="center"/>
              <w:rPr>
                <w:rFonts w:ascii="宋体" w:hAnsi="宋体"/>
                <w:color w:val="000000" w:themeColor="text1"/>
                <w:sz w:val="24"/>
                <w:szCs w:val="24"/>
                <w:lang w:eastAsia="zh-CN"/>
                <w14:textFill>
                  <w14:solidFill>
                    <w14:schemeClr w14:val="tx1"/>
                  </w14:solidFill>
                </w14:textFill>
              </w:rPr>
            </w:pPr>
          </w:p>
        </w:tc>
      </w:tr>
      <w:tr w14:paraId="3FA817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0" w:hRule="atLeast"/>
        </w:trPr>
        <w:tc>
          <w:tcPr>
            <w:tcW w:w="753" w:type="dxa"/>
            <w:tcBorders>
              <w:top w:val="single" w:color="auto" w:sz="4" w:space="0"/>
              <w:bottom w:val="single" w:color="auto" w:sz="4" w:space="0"/>
              <w:right w:val="single" w:color="auto" w:sz="4" w:space="0"/>
            </w:tcBorders>
            <w:vAlign w:val="center"/>
          </w:tcPr>
          <w:p w14:paraId="6D577EF1">
            <w:pPr>
              <w:spacing w:line="460" w:lineRule="exact"/>
              <w:jc w:val="center"/>
              <w:rPr>
                <w:rFonts w:ascii="宋体" w:hAnsi="宋体"/>
                <w:color w:val="000000" w:themeColor="text1"/>
                <w:sz w:val="24"/>
                <w:szCs w:val="24"/>
                <w:lang w:eastAsia="zh-CN"/>
                <w14:textFill>
                  <w14:solidFill>
                    <w14:schemeClr w14:val="tx1"/>
                  </w14:solidFill>
                </w14:textFill>
              </w:rPr>
            </w:pPr>
          </w:p>
        </w:tc>
        <w:tc>
          <w:tcPr>
            <w:tcW w:w="1920" w:type="dxa"/>
            <w:tcBorders>
              <w:top w:val="single" w:color="auto" w:sz="4" w:space="0"/>
              <w:left w:val="single" w:color="auto" w:sz="4" w:space="0"/>
              <w:bottom w:val="single" w:color="auto" w:sz="4" w:space="0"/>
              <w:right w:val="single" w:color="auto" w:sz="4" w:space="0"/>
            </w:tcBorders>
            <w:vAlign w:val="center"/>
          </w:tcPr>
          <w:p w14:paraId="3C6802E7">
            <w:pPr>
              <w:spacing w:line="460" w:lineRule="exact"/>
              <w:jc w:val="center"/>
              <w:rPr>
                <w:rFonts w:ascii="宋体" w:hAnsi="宋体"/>
                <w:color w:val="000000" w:themeColor="text1"/>
                <w:sz w:val="24"/>
                <w:szCs w:val="24"/>
                <w:lang w:eastAsia="zh-CN"/>
                <w14:textFill>
                  <w14:solidFill>
                    <w14:schemeClr w14:val="tx1"/>
                  </w14:solidFill>
                </w14:textFill>
              </w:rPr>
            </w:pPr>
          </w:p>
        </w:tc>
        <w:tc>
          <w:tcPr>
            <w:tcW w:w="2640" w:type="dxa"/>
            <w:tcBorders>
              <w:top w:val="single" w:color="auto" w:sz="4" w:space="0"/>
              <w:left w:val="single" w:color="auto" w:sz="4" w:space="0"/>
              <w:bottom w:val="single" w:color="auto" w:sz="4" w:space="0"/>
              <w:right w:val="single" w:color="auto" w:sz="4" w:space="0"/>
            </w:tcBorders>
            <w:vAlign w:val="center"/>
          </w:tcPr>
          <w:p w14:paraId="4C585B75">
            <w:pPr>
              <w:spacing w:line="460" w:lineRule="exact"/>
              <w:jc w:val="center"/>
              <w:rPr>
                <w:rFonts w:ascii="宋体" w:hAnsi="宋体"/>
                <w:color w:val="000000" w:themeColor="text1"/>
                <w:sz w:val="24"/>
                <w:szCs w:val="24"/>
                <w:lang w:eastAsia="zh-CN"/>
                <w14:textFill>
                  <w14:solidFill>
                    <w14:schemeClr w14:val="tx1"/>
                  </w14:solidFill>
                </w14:textFill>
              </w:rPr>
            </w:pPr>
          </w:p>
        </w:tc>
        <w:tc>
          <w:tcPr>
            <w:tcW w:w="1755" w:type="dxa"/>
            <w:tcBorders>
              <w:top w:val="single" w:color="auto" w:sz="4" w:space="0"/>
              <w:left w:val="single" w:color="auto" w:sz="4" w:space="0"/>
              <w:bottom w:val="single" w:color="auto" w:sz="4" w:space="0"/>
              <w:right w:val="single" w:color="auto" w:sz="4" w:space="0"/>
            </w:tcBorders>
            <w:vAlign w:val="center"/>
          </w:tcPr>
          <w:p w14:paraId="2CCAB9A4">
            <w:pPr>
              <w:spacing w:line="460" w:lineRule="exact"/>
              <w:jc w:val="center"/>
              <w:rPr>
                <w:rFonts w:ascii="宋体" w:hAnsi="宋体"/>
                <w:color w:val="000000" w:themeColor="text1"/>
                <w:sz w:val="24"/>
                <w:szCs w:val="24"/>
                <w:lang w:eastAsia="zh-CN"/>
                <w14:textFill>
                  <w14:solidFill>
                    <w14:schemeClr w14:val="tx1"/>
                  </w14:solidFill>
                </w14:textFill>
              </w:rPr>
            </w:pPr>
          </w:p>
        </w:tc>
        <w:tc>
          <w:tcPr>
            <w:tcW w:w="2025" w:type="dxa"/>
            <w:tcBorders>
              <w:top w:val="single" w:color="auto" w:sz="4" w:space="0"/>
              <w:left w:val="single" w:color="auto" w:sz="4" w:space="0"/>
              <w:bottom w:val="single" w:color="auto" w:sz="4" w:space="0"/>
            </w:tcBorders>
            <w:vAlign w:val="center"/>
          </w:tcPr>
          <w:p w14:paraId="3B288741">
            <w:pPr>
              <w:spacing w:line="460" w:lineRule="exact"/>
              <w:jc w:val="center"/>
              <w:rPr>
                <w:rFonts w:ascii="宋体" w:hAnsi="宋体"/>
                <w:color w:val="000000" w:themeColor="text1"/>
                <w:sz w:val="24"/>
                <w:szCs w:val="24"/>
                <w:lang w:eastAsia="zh-CN"/>
                <w14:textFill>
                  <w14:solidFill>
                    <w14:schemeClr w14:val="tx1"/>
                  </w14:solidFill>
                </w14:textFill>
              </w:rPr>
            </w:pPr>
          </w:p>
        </w:tc>
      </w:tr>
    </w:tbl>
    <w:p w14:paraId="26ADE15D">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除本表所填写内容外，其他商务条款均满足采购文件要求。</w:t>
      </w:r>
    </w:p>
    <w:p w14:paraId="00C460BA">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注：1、如供应商在响应表中无注明，响应文件与采购文件不一致或差异，以采购文件为准。</w:t>
      </w:r>
    </w:p>
    <w:p w14:paraId="3FBEC13E">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2、商务响应中工期、付款方式等条款的负偏离视为不响应采购文件的实质性要求。</w:t>
      </w:r>
    </w:p>
    <w:p w14:paraId="05BEA429">
      <w:pPr>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br w:type="page"/>
      </w:r>
    </w:p>
    <w:p w14:paraId="57B4DB00">
      <w:pPr>
        <w:pStyle w:val="44"/>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商务标</w:t>
      </w:r>
    </w:p>
    <w:p w14:paraId="218C9B58">
      <w:pPr>
        <w:pStyle w:val="44"/>
        <w:spacing w:line="360" w:lineRule="auto"/>
        <w:ind w:firstLine="420"/>
        <w:rPr>
          <w:rFonts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已标价工程量清单（提供完整的报价清单）</w:t>
      </w:r>
    </w:p>
    <w:p w14:paraId="6E12039D">
      <w:pP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br w:type="page"/>
      </w:r>
    </w:p>
    <w:p w14:paraId="4A304E84">
      <w:pPr>
        <w:pStyle w:val="44"/>
        <w:spacing w:line="360" w:lineRule="auto"/>
        <w:ind w:firstLine="42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施工组织设计</w:t>
      </w:r>
    </w:p>
    <w:p w14:paraId="63FFC704">
      <w:pPr>
        <w:pStyle w:val="44"/>
        <w:spacing w:line="360" w:lineRule="auto"/>
        <w:rPr>
          <w:rFonts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（供应商应根据评分标准评分点编制）</w:t>
      </w:r>
    </w:p>
    <w:p w14:paraId="4DE32204">
      <w:pP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br w:type="page"/>
      </w:r>
    </w:p>
    <w:p w14:paraId="06E8E818">
      <w:pPr>
        <w:jc w:val="center"/>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（一）：工程拟投入的主要施工机械设备情况及进场计划</w:t>
      </w:r>
    </w:p>
    <w:p w14:paraId="3EF54A27">
      <w:pP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(工程项目名称)</w:t>
      </w:r>
      <w:r>
        <w:rPr>
          <w:rFonts w:hint="eastAsia" w:ascii="宋体" w:hAnsi="宋体" w:eastAsia="宋体" w:cs="宋体"/>
          <w:color w:val="000000" w:themeColor="text1"/>
          <w:sz w:val="24"/>
          <w:szCs w:val="24"/>
          <w:lang w:eastAsia="zh-CN"/>
          <w14:textFill>
            <w14:solidFill>
              <w14:schemeClr w14:val="tx1"/>
            </w14:solidFill>
          </w14:textFill>
        </w:rPr>
        <w:t>共页，第页</w:t>
      </w:r>
    </w:p>
    <w:tbl>
      <w:tblPr>
        <w:tblStyle w:val="2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
        <w:gridCol w:w="1085"/>
        <w:gridCol w:w="723"/>
        <w:gridCol w:w="723"/>
        <w:gridCol w:w="1085"/>
        <w:gridCol w:w="1085"/>
        <w:gridCol w:w="999"/>
        <w:gridCol w:w="854"/>
        <w:gridCol w:w="856"/>
        <w:gridCol w:w="1374"/>
      </w:tblGrid>
      <w:tr w14:paraId="2352C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380" w:type="pct"/>
            <w:vAlign w:val="center"/>
          </w:tcPr>
          <w:p w14:paraId="2B9F383A">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序号</w:t>
            </w:r>
          </w:p>
        </w:tc>
        <w:tc>
          <w:tcPr>
            <w:tcW w:w="570" w:type="pct"/>
            <w:vAlign w:val="center"/>
          </w:tcPr>
          <w:p w14:paraId="23777E53">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机械或设备名称</w:t>
            </w:r>
          </w:p>
        </w:tc>
        <w:tc>
          <w:tcPr>
            <w:tcW w:w="380" w:type="pct"/>
            <w:vAlign w:val="center"/>
          </w:tcPr>
          <w:p w14:paraId="2971E049">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型号规格</w:t>
            </w:r>
          </w:p>
        </w:tc>
        <w:tc>
          <w:tcPr>
            <w:tcW w:w="380" w:type="pct"/>
            <w:vAlign w:val="center"/>
          </w:tcPr>
          <w:p w14:paraId="18C448BC">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数量</w:t>
            </w:r>
          </w:p>
        </w:tc>
        <w:tc>
          <w:tcPr>
            <w:tcW w:w="570" w:type="pct"/>
            <w:vAlign w:val="center"/>
          </w:tcPr>
          <w:p w14:paraId="6E825D96">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国别产地</w:t>
            </w:r>
          </w:p>
        </w:tc>
        <w:tc>
          <w:tcPr>
            <w:tcW w:w="570" w:type="pct"/>
            <w:vAlign w:val="center"/>
          </w:tcPr>
          <w:p w14:paraId="09963FD5">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制造年份</w:t>
            </w:r>
          </w:p>
        </w:tc>
        <w:tc>
          <w:tcPr>
            <w:tcW w:w="525" w:type="pct"/>
            <w:vAlign w:val="center"/>
          </w:tcPr>
          <w:p w14:paraId="1233115E">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额定功率</w:t>
            </w:r>
          </w:p>
          <w:p w14:paraId="495143C2">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(KW)</w:t>
            </w:r>
          </w:p>
        </w:tc>
        <w:tc>
          <w:tcPr>
            <w:tcW w:w="449" w:type="pct"/>
            <w:vAlign w:val="center"/>
          </w:tcPr>
          <w:p w14:paraId="3411BEEA">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生产能力</w:t>
            </w:r>
          </w:p>
        </w:tc>
        <w:tc>
          <w:tcPr>
            <w:tcW w:w="450" w:type="pct"/>
            <w:vAlign w:val="center"/>
          </w:tcPr>
          <w:p w14:paraId="1D6004C3">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用于施工部分</w:t>
            </w:r>
          </w:p>
        </w:tc>
        <w:tc>
          <w:tcPr>
            <w:tcW w:w="722" w:type="pct"/>
            <w:vAlign w:val="center"/>
          </w:tcPr>
          <w:p w14:paraId="543354F9">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进场时间</w:t>
            </w:r>
          </w:p>
        </w:tc>
      </w:tr>
      <w:tr w14:paraId="53BB1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380" w:type="pct"/>
            <w:vAlign w:val="center"/>
          </w:tcPr>
          <w:p w14:paraId="1113A920">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627C2987">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45441126">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379C20F4">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05FF56D9">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4B936F11">
            <w:pPr>
              <w:jc w:val="center"/>
              <w:rPr>
                <w:rFonts w:ascii="宋体" w:hAnsi="宋体" w:eastAsia="宋体" w:cs="宋体"/>
                <w:color w:val="000000" w:themeColor="text1"/>
                <w:sz w:val="24"/>
                <w:szCs w:val="24"/>
                <w14:textFill>
                  <w14:solidFill>
                    <w14:schemeClr w14:val="tx1"/>
                  </w14:solidFill>
                </w14:textFill>
              </w:rPr>
            </w:pPr>
          </w:p>
        </w:tc>
        <w:tc>
          <w:tcPr>
            <w:tcW w:w="525" w:type="pct"/>
            <w:vAlign w:val="center"/>
          </w:tcPr>
          <w:p w14:paraId="63CD2265">
            <w:pPr>
              <w:jc w:val="center"/>
              <w:rPr>
                <w:rFonts w:ascii="宋体" w:hAnsi="宋体" w:eastAsia="宋体" w:cs="宋体"/>
                <w:color w:val="000000" w:themeColor="text1"/>
                <w:sz w:val="24"/>
                <w:szCs w:val="24"/>
                <w14:textFill>
                  <w14:solidFill>
                    <w14:schemeClr w14:val="tx1"/>
                  </w14:solidFill>
                </w14:textFill>
              </w:rPr>
            </w:pPr>
          </w:p>
        </w:tc>
        <w:tc>
          <w:tcPr>
            <w:tcW w:w="449" w:type="pct"/>
            <w:vAlign w:val="center"/>
          </w:tcPr>
          <w:p w14:paraId="54C76110">
            <w:pPr>
              <w:jc w:val="center"/>
              <w:rPr>
                <w:rFonts w:ascii="宋体" w:hAnsi="宋体" w:eastAsia="宋体" w:cs="宋体"/>
                <w:color w:val="000000" w:themeColor="text1"/>
                <w:sz w:val="24"/>
                <w:szCs w:val="24"/>
                <w14:textFill>
                  <w14:solidFill>
                    <w14:schemeClr w14:val="tx1"/>
                  </w14:solidFill>
                </w14:textFill>
              </w:rPr>
            </w:pPr>
          </w:p>
        </w:tc>
        <w:tc>
          <w:tcPr>
            <w:tcW w:w="450" w:type="pct"/>
            <w:vAlign w:val="center"/>
          </w:tcPr>
          <w:p w14:paraId="16D05D55">
            <w:pPr>
              <w:jc w:val="center"/>
              <w:rPr>
                <w:rFonts w:ascii="宋体" w:hAnsi="宋体" w:eastAsia="宋体" w:cs="宋体"/>
                <w:color w:val="000000" w:themeColor="text1"/>
                <w:sz w:val="24"/>
                <w:szCs w:val="24"/>
                <w14:textFill>
                  <w14:solidFill>
                    <w14:schemeClr w14:val="tx1"/>
                  </w14:solidFill>
                </w14:textFill>
              </w:rPr>
            </w:pPr>
          </w:p>
        </w:tc>
        <w:tc>
          <w:tcPr>
            <w:tcW w:w="722" w:type="pct"/>
            <w:vAlign w:val="center"/>
          </w:tcPr>
          <w:p w14:paraId="7EB06BDA">
            <w:pPr>
              <w:jc w:val="center"/>
              <w:rPr>
                <w:rFonts w:ascii="宋体" w:hAnsi="宋体" w:eastAsia="宋体" w:cs="宋体"/>
                <w:color w:val="000000" w:themeColor="text1"/>
                <w:sz w:val="24"/>
                <w:szCs w:val="24"/>
                <w14:textFill>
                  <w14:solidFill>
                    <w14:schemeClr w14:val="tx1"/>
                  </w14:solidFill>
                </w14:textFill>
              </w:rPr>
            </w:pPr>
          </w:p>
        </w:tc>
      </w:tr>
      <w:tr w14:paraId="58594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380" w:type="pct"/>
            <w:vAlign w:val="center"/>
          </w:tcPr>
          <w:p w14:paraId="7260E8AD">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4ECAE964">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1AE1F153">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540D5AD3">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73577B68">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3B80AE21">
            <w:pPr>
              <w:jc w:val="center"/>
              <w:rPr>
                <w:rFonts w:ascii="宋体" w:hAnsi="宋体" w:eastAsia="宋体" w:cs="宋体"/>
                <w:color w:val="000000" w:themeColor="text1"/>
                <w:sz w:val="24"/>
                <w:szCs w:val="24"/>
                <w14:textFill>
                  <w14:solidFill>
                    <w14:schemeClr w14:val="tx1"/>
                  </w14:solidFill>
                </w14:textFill>
              </w:rPr>
            </w:pPr>
          </w:p>
        </w:tc>
        <w:tc>
          <w:tcPr>
            <w:tcW w:w="525" w:type="pct"/>
            <w:vAlign w:val="center"/>
          </w:tcPr>
          <w:p w14:paraId="544F2B52">
            <w:pPr>
              <w:jc w:val="center"/>
              <w:rPr>
                <w:rFonts w:ascii="宋体" w:hAnsi="宋体" w:eastAsia="宋体" w:cs="宋体"/>
                <w:color w:val="000000" w:themeColor="text1"/>
                <w:sz w:val="24"/>
                <w:szCs w:val="24"/>
                <w14:textFill>
                  <w14:solidFill>
                    <w14:schemeClr w14:val="tx1"/>
                  </w14:solidFill>
                </w14:textFill>
              </w:rPr>
            </w:pPr>
          </w:p>
        </w:tc>
        <w:tc>
          <w:tcPr>
            <w:tcW w:w="449" w:type="pct"/>
            <w:vAlign w:val="center"/>
          </w:tcPr>
          <w:p w14:paraId="5C6A3FA1">
            <w:pPr>
              <w:jc w:val="center"/>
              <w:rPr>
                <w:rFonts w:ascii="宋体" w:hAnsi="宋体" w:eastAsia="宋体" w:cs="宋体"/>
                <w:color w:val="000000" w:themeColor="text1"/>
                <w:sz w:val="24"/>
                <w:szCs w:val="24"/>
                <w14:textFill>
                  <w14:solidFill>
                    <w14:schemeClr w14:val="tx1"/>
                  </w14:solidFill>
                </w14:textFill>
              </w:rPr>
            </w:pPr>
          </w:p>
        </w:tc>
        <w:tc>
          <w:tcPr>
            <w:tcW w:w="450" w:type="pct"/>
            <w:vAlign w:val="center"/>
          </w:tcPr>
          <w:p w14:paraId="27422C9D">
            <w:pPr>
              <w:jc w:val="center"/>
              <w:rPr>
                <w:rFonts w:ascii="宋体" w:hAnsi="宋体" w:eastAsia="宋体" w:cs="宋体"/>
                <w:color w:val="000000" w:themeColor="text1"/>
                <w:sz w:val="24"/>
                <w:szCs w:val="24"/>
                <w14:textFill>
                  <w14:solidFill>
                    <w14:schemeClr w14:val="tx1"/>
                  </w14:solidFill>
                </w14:textFill>
              </w:rPr>
            </w:pPr>
          </w:p>
        </w:tc>
        <w:tc>
          <w:tcPr>
            <w:tcW w:w="722" w:type="pct"/>
            <w:vAlign w:val="center"/>
          </w:tcPr>
          <w:p w14:paraId="4DF5376A">
            <w:pPr>
              <w:jc w:val="center"/>
              <w:rPr>
                <w:rFonts w:ascii="宋体" w:hAnsi="宋体" w:eastAsia="宋体" w:cs="宋体"/>
                <w:color w:val="000000" w:themeColor="text1"/>
                <w:sz w:val="24"/>
                <w:szCs w:val="24"/>
                <w14:textFill>
                  <w14:solidFill>
                    <w14:schemeClr w14:val="tx1"/>
                  </w14:solidFill>
                </w14:textFill>
              </w:rPr>
            </w:pPr>
          </w:p>
        </w:tc>
      </w:tr>
      <w:tr w14:paraId="248CB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380" w:type="pct"/>
            <w:vAlign w:val="center"/>
          </w:tcPr>
          <w:p w14:paraId="449119F6">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2347905A">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46F519F6">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36550903">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1A8471EE">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66B8C21D">
            <w:pPr>
              <w:jc w:val="center"/>
              <w:rPr>
                <w:rFonts w:ascii="宋体" w:hAnsi="宋体" w:eastAsia="宋体" w:cs="宋体"/>
                <w:color w:val="000000" w:themeColor="text1"/>
                <w:sz w:val="24"/>
                <w:szCs w:val="24"/>
                <w14:textFill>
                  <w14:solidFill>
                    <w14:schemeClr w14:val="tx1"/>
                  </w14:solidFill>
                </w14:textFill>
              </w:rPr>
            </w:pPr>
          </w:p>
        </w:tc>
        <w:tc>
          <w:tcPr>
            <w:tcW w:w="525" w:type="pct"/>
            <w:vAlign w:val="center"/>
          </w:tcPr>
          <w:p w14:paraId="22ED087B">
            <w:pPr>
              <w:jc w:val="center"/>
              <w:rPr>
                <w:rFonts w:ascii="宋体" w:hAnsi="宋体" w:eastAsia="宋体" w:cs="宋体"/>
                <w:color w:val="000000" w:themeColor="text1"/>
                <w:sz w:val="24"/>
                <w:szCs w:val="24"/>
                <w14:textFill>
                  <w14:solidFill>
                    <w14:schemeClr w14:val="tx1"/>
                  </w14:solidFill>
                </w14:textFill>
              </w:rPr>
            </w:pPr>
          </w:p>
        </w:tc>
        <w:tc>
          <w:tcPr>
            <w:tcW w:w="449" w:type="pct"/>
            <w:vAlign w:val="center"/>
          </w:tcPr>
          <w:p w14:paraId="41EFFC1B">
            <w:pPr>
              <w:jc w:val="center"/>
              <w:rPr>
                <w:rFonts w:ascii="宋体" w:hAnsi="宋体" w:eastAsia="宋体" w:cs="宋体"/>
                <w:color w:val="000000" w:themeColor="text1"/>
                <w:sz w:val="24"/>
                <w:szCs w:val="24"/>
                <w14:textFill>
                  <w14:solidFill>
                    <w14:schemeClr w14:val="tx1"/>
                  </w14:solidFill>
                </w14:textFill>
              </w:rPr>
            </w:pPr>
          </w:p>
        </w:tc>
        <w:tc>
          <w:tcPr>
            <w:tcW w:w="450" w:type="pct"/>
            <w:vAlign w:val="center"/>
          </w:tcPr>
          <w:p w14:paraId="3018458A">
            <w:pPr>
              <w:jc w:val="center"/>
              <w:rPr>
                <w:rFonts w:ascii="宋体" w:hAnsi="宋体" w:eastAsia="宋体" w:cs="宋体"/>
                <w:color w:val="000000" w:themeColor="text1"/>
                <w:sz w:val="24"/>
                <w:szCs w:val="24"/>
                <w14:textFill>
                  <w14:solidFill>
                    <w14:schemeClr w14:val="tx1"/>
                  </w14:solidFill>
                </w14:textFill>
              </w:rPr>
            </w:pPr>
          </w:p>
        </w:tc>
        <w:tc>
          <w:tcPr>
            <w:tcW w:w="722" w:type="pct"/>
            <w:vAlign w:val="center"/>
          </w:tcPr>
          <w:p w14:paraId="09DC4DCE">
            <w:pPr>
              <w:jc w:val="center"/>
              <w:rPr>
                <w:rFonts w:ascii="宋体" w:hAnsi="宋体" w:eastAsia="宋体" w:cs="宋体"/>
                <w:color w:val="000000" w:themeColor="text1"/>
                <w:sz w:val="24"/>
                <w:szCs w:val="24"/>
                <w14:textFill>
                  <w14:solidFill>
                    <w14:schemeClr w14:val="tx1"/>
                  </w14:solidFill>
                </w14:textFill>
              </w:rPr>
            </w:pPr>
          </w:p>
        </w:tc>
      </w:tr>
      <w:tr w14:paraId="1B264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380" w:type="pct"/>
            <w:vAlign w:val="center"/>
          </w:tcPr>
          <w:p w14:paraId="60508702">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23196EEC">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7AC3C666">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72BA5245">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3A41A3C1">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00EE364E">
            <w:pPr>
              <w:jc w:val="center"/>
              <w:rPr>
                <w:rFonts w:ascii="宋体" w:hAnsi="宋体" w:eastAsia="宋体" w:cs="宋体"/>
                <w:color w:val="000000" w:themeColor="text1"/>
                <w:sz w:val="24"/>
                <w:szCs w:val="24"/>
                <w14:textFill>
                  <w14:solidFill>
                    <w14:schemeClr w14:val="tx1"/>
                  </w14:solidFill>
                </w14:textFill>
              </w:rPr>
            </w:pPr>
          </w:p>
        </w:tc>
        <w:tc>
          <w:tcPr>
            <w:tcW w:w="525" w:type="pct"/>
            <w:vAlign w:val="center"/>
          </w:tcPr>
          <w:p w14:paraId="4186D096">
            <w:pPr>
              <w:jc w:val="center"/>
              <w:rPr>
                <w:rFonts w:ascii="宋体" w:hAnsi="宋体" w:eastAsia="宋体" w:cs="宋体"/>
                <w:color w:val="000000" w:themeColor="text1"/>
                <w:sz w:val="24"/>
                <w:szCs w:val="24"/>
                <w14:textFill>
                  <w14:solidFill>
                    <w14:schemeClr w14:val="tx1"/>
                  </w14:solidFill>
                </w14:textFill>
              </w:rPr>
            </w:pPr>
          </w:p>
        </w:tc>
        <w:tc>
          <w:tcPr>
            <w:tcW w:w="449" w:type="pct"/>
            <w:vAlign w:val="center"/>
          </w:tcPr>
          <w:p w14:paraId="2F1A3E11">
            <w:pPr>
              <w:jc w:val="center"/>
              <w:rPr>
                <w:rFonts w:ascii="宋体" w:hAnsi="宋体" w:eastAsia="宋体" w:cs="宋体"/>
                <w:color w:val="000000" w:themeColor="text1"/>
                <w:sz w:val="24"/>
                <w:szCs w:val="24"/>
                <w14:textFill>
                  <w14:solidFill>
                    <w14:schemeClr w14:val="tx1"/>
                  </w14:solidFill>
                </w14:textFill>
              </w:rPr>
            </w:pPr>
          </w:p>
        </w:tc>
        <w:tc>
          <w:tcPr>
            <w:tcW w:w="450" w:type="pct"/>
            <w:vAlign w:val="center"/>
          </w:tcPr>
          <w:p w14:paraId="03FDF5E0">
            <w:pPr>
              <w:jc w:val="center"/>
              <w:rPr>
                <w:rFonts w:ascii="宋体" w:hAnsi="宋体" w:eastAsia="宋体" w:cs="宋体"/>
                <w:color w:val="000000" w:themeColor="text1"/>
                <w:sz w:val="24"/>
                <w:szCs w:val="24"/>
                <w14:textFill>
                  <w14:solidFill>
                    <w14:schemeClr w14:val="tx1"/>
                  </w14:solidFill>
                </w14:textFill>
              </w:rPr>
            </w:pPr>
          </w:p>
        </w:tc>
        <w:tc>
          <w:tcPr>
            <w:tcW w:w="722" w:type="pct"/>
            <w:vAlign w:val="center"/>
          </w:tcPr>
          <w:p w14:paraId="33F8589F">
            <w:pPr>
              <w:jc w:val="center"/>
              <w:rPr>
                <w:rFonts w:ascii="宋体" w:hAnsi="宋体" w:eastAsia="宋体" w:cs="宋体"/>
                <w:color w:val="000000" w:themeColor="text1"/>
                <w:sz w:val="24"/>
                <w:szCs w:val="24"/>
                <w14:textFill>
                  <w14:solidFill>
                    <w14:schemeClr w14:val="tx1"/>
                  </w14:solidFill>
                </w14:textFill>
              </w:rPr>
            </w:pPr>
          </w:p>
        </w:tc>
      </w:tr>
      <w:tr w14:paraId="18F9A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380" w:type="pct"/>
            <w:vAlign w:val="center"/>
          </w:tcPr>
          <w:p w14:paraId="1FFC5BF7">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2592D399">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657AD9A7">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54F7ADCC">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7D4FE9F2">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2CF84AEF">
            <w:pPr>
              <w:jc w:val="center"/>
              <w:rPr>
                <w:rFonts w:ascii="宋体" w:hAnsi="宋体" w:eastAsia="宋体" w:cs="宋体"/>
                <w:color w:val="000000" w:themeColor="text1"/>
                <w:sz w:val="24"/>
                <w:szCs w:val="24"/>
                <w14:textFill>
                  <w14:solidFill>
                    <w14:schemeClr w14:val="tx1"/>
                  </w14:solidFill>
                </w14:textFill>
              </w:rPr>
            </w:pPr>
          </w:p>
        </w:tc>
        <w:tc>
          <w:tcPr>
            <w:tcW w:w="525" w:type="pct"/>
            <w:vAlign w:val="center"/>
          </w:tcPr>
          <w:p w14:paraId="63B52EB9">
            <w:pPr>
              <w:jc w:val="center"/>
              <w:rPr>
                <w:rFonts w:ascii="宋体" w:hAnsi="宋体" w:eastAsia="宋体" w:cs="宋体"/>
                <w:color w:val="000000" w:themeColor="text1"/>
                <w:sz w:val="24"/>
                <w:szCs w:val="24"/>
                <w14:textFill>
                  <w14:solidFill>
                    <w14:schemeClr w14:val="tx1"/>
                  </w14:solidFill>
                </w14:textFill>
              </w:rPr>
            </w:pPr>
          </w:p>
        </w:tc>
        <w:tc>
          <w:tcPr>
            <w:tcW w:w="449" w:type="pct"/>
            <w:vAlign w:val="center"/>
          </w:tcPr>
          <w:p w14:paraId="5C36BAF9">
            <w:pPr>
              <w:jc w:val="center"/>
              <w:rPr>
                <w:rFonts w:ascii="宋体" w:hAnsi="宋体" w:eastAsia="宋体" w:cs="宋体"/>
                <w:color w:val="000000" w:themeColor="text1"/>
                <w:sz w:val="24"/>
                <w:szCs w:val="24"/>
                <w14:textFill>
                  <w14:solidFill>
                    <w14:schemeClr w14:val="tx1"/>
                  </w14:solidFill>
                </w14:textFill>
              </w:rPr>
            </w:pPr>
          </w:p>
        </w:tc>
        <w:tc>
          <w:tcPr>
            <w:tcW w:w="450" w:type="pct"/>
            <w:vAlign w:val="center"/>
          </w:tcPr>
          <w:p w14:paraId="76053C92">
            <w:pPr>
              <w:jc w:val="center"/>
              <w:rPr>
                <w:rFonts w:ascii="宋体" w:hAnsi="宋体" w:eastAsia="宋体" w:cs="宋体"/>
                <w:color w:val="000000" w:themeColor="text1"/>
                <w:sz w:val="24"/>
                <w:szCs w:val="24"/>
                <w14:textFill>
                  <w14:solidFill>
                    <w14:schemeClr w14:val="tx1"/>
                  </w14:solidFill>
                </w14:textFill>
              </w:rPr>
            </w:pPr>
          </w:p>
        </w:tc>
        <w:tc>
          <w:tcPr>
            <w:tcW w:w="722" w:type="pct"/>
            <w:vAlign w:val="center"/>
          </w:tcPr>
          <w:p w14:paraId="1C9B255E">
            <w:pPr>
              <w:jc w:val="center"/>
              <w:rPr>
                <w:rFonts w:ascii="宋体" w:hAnsi="宋体" w:eastAsia="宋体" w:cs="宋体"/>
                <w:color w:val="000000" w:themeColor="text1"/>
                <w:sz w:val="24"/>
                <w:szCs w:val="24"/>
                <w14:textFill>
                  <w14:solidFill>
                    <w14:schemeClr w14:val="tx1"/>
                  </w14:solidFill>
                </w14:textFill>
              </w:rPr>
            </w:pPr>
          </w:p>
        </w:tc>
      </w:tr>
      <w:tr w14:paraId="22126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380" w:type="pct"/>
            <w:vAlign w:val="center"/>
          </w:tcPr>
          <w:p w14:paraId="2D6C8D1C">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61AA1417">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1ED623C4">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4B23BEDD">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13062313">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246E682A">
            <w:pPr>
              <w:jc w:val="center"/>
              <w:rPr>
                <w:rFonts w:ascii="宋体" w:hAnsi="宋体" w:eastAsia="宋体" w:cs="宋体"/>
                <w:color w:val="000000" w:themeColor="text1"/>
                <w:sz w:val="24"/>
                <w:szCs w:val="24"/>
                <w14:textFill>
                  <w14:solidFill>
                    <w14:schemeClr w14:val="tx1"/>
                  </w14:solidFill>
                </w14:textFill>
              </w:rPr>
            </w:pPr>
          </w:p>
        </w:tc>
        <w:tc>
          <w:tcPr>
            <w:tcW w:w="525" w:type="pct"/>
            <w:vAlign w:val="center"/>
          </w:tcPr>
          <w:p w14:paraId="4806EAC8">
            <w:pPr>
              <w:jc w:val="center"/>
              <w:rPr>
                <w:rFonts w:ascii="宋体" w:hAnsi="宋体" w:eastAsia="宋体" w:cs="宋体"/>
                <w:color w:val="000000" w:themeColor="text1"/>
                <w:sz w:val="24"/>
                <w:szCs w:val="24"/>
                <w14:textFill>
                  <w14:solidFill>
                    <w14:schemeClr w14:val="tx1"/>
                  </w14:solidFill>
                </w14:textFill>
              </w:rPr>
            </w:pPr>
          </w:p>
        </w:tc>
        <w:tc>
          <w:tcPr>
            <w:tcW w:w="449" w:type="pct"/>
            <w:vAlign w:val="center"/>
          </w:tcPr>
          <w:p w14:paraId="35CD1A84">
            <w:pPr>
              <w:jc w:val="center"/>
              <w:rPr>
                <w:rFonts w:ascii="宋体" w:hAnsi="宋体" w:eastAsia="宋体" w:cs="宋体"/>
                <w:color w:val="000000" w:themeColor="text1"/>
                <w:sz w:val="24"/>
                <w:szCs w:val="24"/>
                <w14:textFill>
                  <w14:solidFill>
                    <w14:schemeClr w14:val="tx1"/>
                  </w14:solidFill>
                </w14:textFill>
              </w:rPr>
            </w:pPr>
          </w:p>
        </w:tc>
        <w:tc>
          <w:tcPr>
            <w:tcW w:w="450" w:type="pct"/>
            <w:vAlign w:val="center"/>
          </w:tcPr>
          <w:p w14:paraId="1EFFDB37">
            <w:pPr>
              <w:jc w:val="center"/>
              <w:rPr>
                <w:rFonts w:ascii="宋体" w:hAnsi="宋体" w:eastAsia="宋体" w:cs="宋体"/>
                <w:color w:val="000000" w:themeColor="text1"/>
                <w:sz w:val="24"/>
                <w:szCs w:val="24"/>
                <w14:textFill>
                  <w14:solidFill>
                    <w14:schemeClr w14:val="tx1"/>
                  </w14:solidFill>
                </w14:textFill>
              </w:rPr>
            </w:pPr>
          </w:p>
        </w:tc>
        <w:tc>
          <w:tcPr>
            <w:tcW w:w="722" w:type="pct"/>
            <w:vAlign w:val="center"/>
          </w:tcPr>
          <w:p w14:paraId="431A082F">
            <w:pPr>
              <w:jc w:val="center"/>
              <w:rPr>
                <w:rFonts w:ascii="宋体" w:hAnsi="宋体" w:eastAsia="宋体" w:cs="宋体"/>
                <w:color w:val="000000" w:themeColor="text1"/>
                <w:sz w:val="24"/>
                <w:szCs w:val="24"/>
                <w14:textFill>
                  <w14:solidFill>
                    <w14:schemeClr w14:val="tx1"/>
                  </w14:solidFill>
                </w14:textFill>
              </w:rPr>
            </w:pPr>
          </w:p>
        </w:tc>
      </w:tr>
      <w:tr w14:paraId="43714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380" w:type="pct"/>
            <w:vAlign w:val="center"/>
          </w:tcPr>
          <w:p w14:paraId="40800EDD">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24AA7DFE">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2927E407">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5AAB458B">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5EC29EF7">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37B0FF71">
            <w:pPr>
              <w:jc w:val="center"/>
              <w:rPr>
                <w:rFonts w:ascii="宋体" w:hAnsi="宋体" w:eastAsia="宋体" w:cs="宋体"/>
                <w:color w:val="000000" w:themeColor="text1"/>
                <w:sz w:val="24"/>
                <w:szCs w:val="24"/>
                <w14:textFill>
                  <w14:solidFill>
                    <w14:schemeClr w14:val="tx1"/>
                  </w14:solidFill>
                </w14:textFill>
              </w:rPr>
            </w:pPr>
          </w:p>
        </w:tc>
        <w:tc>
          <w:tcPr>
            <w:tcW w:w="525" w:type="pct"/>
            <w:vAlign w:val="center"/>
          </w:tcPr>
          <w:p w14:paraId="4390EF1C">
            <w:pPr>
              <w:jc w:val="center"/>
              <w:rPr>
                <w:rFonts w:ascii="宋体" w:hAnsi="宋体" w:eastAsia="宋体" w:cs="宋体"/>
                <w:color w:val="000000" w:themeColor="text1"/>
                <w:sz w:val="24"/>
                <w:szCs w:val="24"/>
                <w14:textFill>
                  <w14:solidFill>
                    <w14:schemeClr w14:val="tx1"/>
                  </w14:solidFill>
                </w14:textFill>
              </w:rPr>
            </w:pPr>
          </w:p>
        </w:tc>
        <w:tc>
          <w:tcPr>
            <w:tcW w:w="449" w:type="pct"/>
            <w:vAlign w:val="center"/>
          </w:tcPr>
          <w:p w14:paraId="1C04236F">
            <w:pPr>
              <w:jc w:val="center"/>
              <w:rPr>
                <w:rFonts w:ascii="宋体" w:hAnsi="宋体" w:eastAsia="宋体" w:cs="宋体"/>
                <w:color w:val="000000" w:themeColor="text1"/>
                <w:sz w:val="24"/>
                <w:szCs w:val="24"/>
                <w14:textFill>
                  <w14:solidFill>
                    <w14:schemeClr w14:val="tx1"/>
                  </w14:solidFill>
                </w14:textFill>
              </w:rPr>
            </w:pPr>
          </w:p>
        </w:tc>
        <w:tc>
          <w:tcPr>
            <w:tcW w:w="450" w:type="pct"/>
            <w:vAlign w:val="center"/>
          </w:tcPr>
          <w:p w14:paraId="5C194140">
            <w:pPr>
              <w:jc w:val="center"/>
              <w:rPr>
                <w:rFonts w:ascii="宋体" w:hAnsi="宋体" w:eastAsia="宋体" w:cs="宋体"/>
                <w:color w:val="000000" w:themeColor="text1"/>
                <w:sz w:val="24"/>
                <w:szCs w:val="24"/>
                <w14:textFill>
                  <w14:solidFill>
                    <w14:schemeClr w14:val="tx1"/>
                  </w14:solidFill>
                </w14:textFill>
              </w:rPr>
            </w:pPr>
          </w:p>
        </w:tc>
        <w:tc>
          <w:tcPr>
            <w:tcW w:w="722" w:type="pct"/>
            <w:vAlign w:val="center"/>
          </w:tcPr>
          <w:p w14:paraId="705E7F75">
            <w:pPr>
              <w:jc w:val="center"/>
              <w:rPr>
                <w:rFonts w:ascii="宋体" w:hAnsi="宋体" w:eastAsia="宋体" w:cs="宋体"/>
                <w:color w:val="000000" w:themeColor="text1"/>
                <w:sz w:val="24"/>
                <w:szCs w:val="24"/>
                <w14:textFill>
                  <w14:solidFill>
                    <w14:schemeClr w14:val="tx1"/>
                  </w14:solidFill>
                </w14:textFill>
              </w:rPr>
            </w:pPr>
          </w:p>
        </w:tc>
      </w:tr>
      <w:tr w14:paraId="27587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380" w:type="pct"/>
            <w:vAlign w:val="center"/>
          </w:tcPr>
          <w:p w14:paraId="3164863B">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6EE72DE6">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30327DDA">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78F2F384">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6EB0F462">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74864608">
            <w:pPr>
              <w:jc w:val="center"/>
              <w:rPr>
                <w:rFonts w:ascii="宋体" w:hAnsi="宋体" w:eastAsia="宋体" w:cs="宋体"/>
                <w:color w:val="000000" w:themeColor="text1"/>
                <w:sz w:val="24"/>
                <w:szCs w:val="24"/>
                <w14:textFill>
                  <w14:solidFill>
                    <w14:schemeClr w14:val="tx1"/>
                  </w14:solidFill>
                </w14:textFill>
              </w:rPr>
            </w:pPr>
          </w:p>
        </w:tc>
        <w:tc>
          <w:tcPr>
            <w:tcW w:w="525" w:type="pct"/>
            <w:vAlign w:val="center"/>
          </w:tcPr>
          <w:p w14:paraId="470E78D2">
            <w:pPr>
              <w:jc w:val="center"/>
              <w:rPr>
                <w:rFonts w:ascii="宋体" w:hAnsi="宋体" w:eastAsia="宋体" w:cs="宋体"/>
                <w:color w:val="000000" w:themeColor="text1"/>
                <w:sz w:val="24"/>
                <w:szCs w:val="24"/>
                <w14:textFill>
                  <w14:solidFill>
                    <w14:schemeClr w14:val="tx1"/>
                  </w14:solidFill>
                </w14:textFill>
              </w:rPr>
            </w:pPr>
          </w:p>
        </w:tc>
        <w:tc>
          <w:tcPr>
            <w:tcW w:w="449" w:type="pct"/>
            <w:vAlign w:val="center"/>
          </w:tcPr>
          <w:p w14:paraId="2AD61C41">
            <w:pPr>
              <w:jc w:val="center"/>
              <w:rPr>
                <w:rFonts w:ascii="宋体" w:hAnsi="宋体" w:eastAsia="宋体" w:cs="宋体"/>
                <w:color w:val="000000" w:themeColor="text1"/>
                <w:sz w:val="24"/>
                <w:szCs w:val="24"/>
                <w14:textFill>
                  <w14:solidFill>
                    <w14:schemeClr w14:val="tx1"/>
                  </w14:solidFill>
                </w14:textFill>
              </w:rPr>
            </w:pPr>
          </w:p>
        </w:tc>
        <w:tc>
          <w:tcPr>
            <w:tcW w:w="450" w:type="pct"/>
            <w:vAlign w:val="center"/>
          </w:tcPr>
          <w:p w14:paraId="3CBA0696">
            <w:pPr>
              <w:jc w:val="center"/>
              <w:rPr>
                <w:rFonts w:ascii="宋体" w:hAnsi="宋体" w:eastAsia="宋体" w:cs="宋体"/>
                <w:color w:val="000000" w:themeColor="text1"/>
                <w:sz w:val="24"/>
                <w:szCs w:val="24"/>
                <w14:textFill>
                  <w14:solidFill>
                    <w14:schemeClr w14:val="tx1"/>
                  </w14:solidFill>
                </w14:textFill>
              </w:rPr>
            </w:pPr>
          </w:p>
        </w:tc>
        <w:tc>
          <w:tcPr>
            <w:tcW w:w="722" w:type="pct"/>
            <w:vAlign w:val="center"/>
          </w:tcPr>
          <w:p w14:paraId="7687D406">
            <w:pPr>
              <w:jc w:val="center"/>
              <w:rPr>
                <w:rFonts w:ascii="宋体" w:hAnsi="宋体" w:eastAsia="宋体" w:cs="宋体"/>
                <w:color w:val="000000" w:themeColor="text1"/>
                <w:sz w:val="24"/>
                <w:szCs w:val="24"/>
                <w14:textFill>
                  <w14:solidFill>
                    <w14:schemeClr w14:val="tx1"/>
                  </w14:solidFill>
                </w14:textFill>
              </w:rPr>
            </w:pPr>
          </w:p>
        </w:tc>
      </w:tr>
      <w:tr w14:paraId="278C7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380" w:type="pct"/>
            <w:vAlign w:val="center"/>
          </w:tcPr>
          <w:p w14:paraId="66E2019D">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6B4BECF1">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001097D3">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44D242AE">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2C966800">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7E600D54">
            <w:pPr>
              <w:jc w:val="center"/>
              <w:rPr>
                <w:rFonts w:ascii="宋体" w:hAnsi="宋体" w:eastAsia="宋体" w:cs="宋体"/>
                <w:color w:val="000000" w:themeColor="text1"/>
                <w:sz w:val="24"/>
                <w:szCs w:val="24"/>
                <w14:textFill>
                  <w14:solidFill>
                    <w14:schemeClr w14:val="tx1"/>
                  </w14:solidFill>
                </w14:textFill>
              </w:rPr>
            </w:pPr>
          </w:p>
        </w:tc>
        <w:tc>
          <w:tcPr>
            <w:tcW w:w="525" w:type="pct"/>
            <w:vAlign w:val="center"/>
          </w:tcPr>
          <w:p w14:paraId="65FBB0A2">
            <w:pPr>
              <w:jc w:val="center"/>
              <w:rPr>
                <w:rFonts w:ascii="宋体" w:hAnsi="宋体" w:eastAsia="宋体" w:cs="宋体"/>
                <w:color w:val="000000" w:themeColor="text1"/>
                <w:sz w:val="24"/>
                <w:szCs w:val="24"/>
                <w14:textFill>
                  <w14:solidFill>
                    <w14:schemeClr w14:val="tx1"/>
                  </w14:solidFill>
                </w14:textFill>
              </w:rPr>
            </w:pPr>
          </w:p>
        </w:tc>
        <w:tc>
          <w:tcPr>
            <w:tcW w:w="449" w:type="pct"/>
            <w:vAlign w:val="center"/>
          </w:tcPr>
          <w:p w14:paraId="14D65976">
            <w:pPr>
              <w:jc w:val="center"/>
              <w:rPr>
                <w:rFonts w:ascii="宋体" w:hAnsi="宋体" w:eastAsia="宋体" w:cs="宋体"/>
                <w:color w:val="000000" w:themeColor="text1"/>
                <w:sz w:val="24"/>
                <w:szCs w:val="24"/>
                <w14:textFill>
                  <w14:solidFill>
                    <w14:schemeClr w14:val="tx1"/>
                  </w14:solidFill>
                </w14:textFill>
              </w:rPr>
            </w:pPr>
          </w:p>
        </w:tc>
        <w:tc>
          <w:tcPr>
            <w:tcW w:w="450" w:type="pct"/>
            <w:vAlign w:val="center"/>
          </w:tcPr>
          <w:p w14:paraId="3CB09B10">
            <w:pPr>
              <w:jc w:val="center"/>
              <w:rPr>
                <w:rFonts w:ascii="宋体" w:hAnsi="宋体" w:eastAsia="宋体" w:cs="宋体"/>
                <w:color w:val="000000" w:themeColor="text1"/>
                <w:sz w:val="24"/>
                <w:szCs w:val="24"/>
                <w14:textFill>
                  <w14:solidFill>
                    <w14:schemeClr w14:val="tx1"/>
                  </w14:solidFill>
                </w14:textFill>
              </w:rPr>
            </w:pPr>
          </w:p>
        </w:tc>
        <w:tc>
          <w:tcPr>
            <w:tcW w:w="722" w:type="pct"/>
            <w:vAlign w:val="center"/>
          </w:tcPr>
          <w:p w14:paraId="2A0AAB43">
            <w:pPr>
              <w:jc w:val="center"/>
              <w:rPr>
                <w:rFonts w:ascii="宋体" w:hAnsi="宋体" w:eastAsia="宋体" w:cs="宋体"/>
                <w:color w:val="000000" w:themeColor="text1"/>
                <w:sz w:val="24"/>
                <w:szCs w:val="24"/>
                <w14:textFill>
                  <w14:solidFill>
                    <w14:schemeClr w14:val="tx1"/>
                  </w14:solidFill>
                </w14:textFill>
              </w:rPr>
            </w:pPr>
          </w:p>
        </w:tc>
      </w:tr>
      <w:tr w14:paraId="0916D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380" w:type="pct"/>
            <w:vAlign w:val="center"/>
          </w:tcPr>
          <w:p w14:paraId="53C19DEA">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486F1E46">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24A9F512">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38DD9CFB">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7A320044">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7ACF5F2A">
            <w:pPr>
              <w:jc w:val="center"/>
              <w:rPr>
                <w:rFonts w:ascii="宋体" w:hAnsi="宋体" w:eastAsia="宋体" w:cs="宋体"/>
                <w:color w:val="000000" w:themeColor="text1"/>
                <w:sz w:val="24"/>
                <w:szCs w:val="24"/>
                <w14:textFill>
                  <w14:solidFill>
                    <w14:schemeClr w14:val="tx1"/>
                  </w14:solidFill>
                </w14:textFill>
              </w:rPr>
            </w:pPr>
          </w:p>
        </w:tc>
        <w:tc>
          <w:tcPr>
            <w:tcW w:w="525" w:type="pct"/>
            <w:vAlign w:val="center"/>
          </w:tcPr>
          <w:p w14:paraId="6FECFA0F">
            <w:pPr>
              <w:jc w:val="center"/>
              <w:rPr>
                <w:rFonts w:ascii="宋体" w:hAnsi="宋体" w:eastAsia="宋体" w:cs="宋体"/>
                <w:color w:val="000000" w:themeColor="text1"/>
                <w:sz w:val="24"/>
                <w:szCs w:val="24"/>
                <w14:textFill>
                  <w14:solidFill>
                    <w14:schemeClr w14:val="tx1"/>
                  </w14:solidFill>
                </w14:textFill>
              </w:rPr>
            </w:pPr>
          </w:p>
        </w:tc>
        <w:tc>
          <w:tcPr>
            <w:tcW w:w="449" w:type="pct"/>
            <w:vAlign w:val="center"/>
          </w:tcPr>
          <w:p w14:paraId="0A1136B8">
            <w:pPr>
              <w:jc w:val="center"/>
              <w:rPr>
                <w:rFonts w:ascii="宋体" w:hAnsi="宋体" w:eastAsia="宋体" w:cs="宋体"/>
                <w:color w:val="000000" w:themeColor="text1"/>
                <w:sz w:val="24"/>
                <w:szCs w:val="24"/>
                <w14:textFill>
                  <w14:solidFill>
                    <w14:schemeClr w14:val="tx1"/>
                  </w14:solidFill>
                </w14:textFill>
              </w:rPr>
            </w:pPr>
          </w:p>
        </w:tc>
        <w:tc>
          <w:tcPr>
            <w:tcW w:w="450" w:type="pct"/>
            <w:vAlign w:val="center"/>
          </w:tcPr>
          <w:p w14:paraId="4B8D642D">
            <w:pPr>
              <w:jc w:val="center"/>
              <w:rPr>
                <w:rFonts w:ascii="宋体" w:hAnsi="宋体" w:eastAsia="宋体" w:cs="宋体"/>
                <w:color w:val="000000" w:themeColor="text1"/>
                <w:sz w:val="24"/>
                <w:szCs w:val="24"/>
                <w14:textFill>
                  <w14:solidFill>
                    <w14:schemeClr w14:val="tx1"/>
                  </w14:solidFill>
                </w14:textFill>
              </w:rPr>
            </w:pPr>
          </w:p>
        </w:tc>
        <w:tc>
          <w:tcPr>
            <w:tcW w:w="722" w:type="pct"/>
            <w:vAlign w:val="center"/>
          </w:tcPr>
          <w:p w14:paraId="2F0814AF">
            <w:pPr>
              <w:jc w:val="center"/>
              <w:rPr>
                <w:rFonts w:ascii="宋体" w:hAnsi="宋体" w:eastAsia="宋体" w:cs="宋体"/>
                <w:color w:val="000000" w:themeColor="text1"/>
                <w:sz w:val="24"/>
                <w:szCs w:val="24"/>
                <w14:textFill>
                  <w14:solidFill>
                    <w14:schemeClr w14:val="tx1"/>
                  </w14:solidFill>
                </w14:textFill>
              </w:rPr>
            </w:pPr>
          </w:p>
        </w:tc>
      </w:tr>
    </w:tbl>
    <w:p w14:paraId="45F5F586">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r>
    </w:p>
    <w:p w14:paraId="668FB6C6">
      <w:pPr>
        <w:spacing w:line="600" w:lineRule="exact"/>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（二）</w:t>
      </w:r>
      <w:r>
        <w:rPr>
          <w:rFonts w:hint="eastAsia" w:ascii="宋体" w:hAnsi="宋体" w:eastAsia="宋体" w:cs="宋体"/>
          <w:b/>
          <w:color w:val="000000" w:themeColor="text1"/>
          <w:sz w:val="24"/>
          <w:szCs w:val="24"/>
          <w14:textFill>
            <w14:solidFill>
              <w14:schemeClr w14:val="tx1"/>
            </w14:solidFill>
          </w14:textFill>
        </w:rPr>
        <w:t>：劳动力计划表</w:t>
      </w:r>
    </w:p>
    <w:p w14:paraId="71A2FE71">
      <w:pPr>
        <w:spacing w:line="440" w:lineRule="exact"/>
        <w:jc w:val="righ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单位：人</w:t>
      </w:r>
    </w:p>
    <w:tbl>
      <w:tblPr>
        <w:tblStyle w:val="2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0"/>
        <w:gridCol w:w="1233"/>
        <w:gridCol w:w="1233"/>
        <w:gridCol w:w="1233"/>
        <w:gridCol w:w="1233"/>
        <w:gridCol w:w="1233"/>
        <w:gridCol w:w="1235"/>
        <w:gridCol w:w="1282"/>
      </w:tblGrid>
      <w:tr w14:paraId="688C8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36" w:type="pct"/>
            <w:vAlign w:val="center"/>
          </w:tcPr>
          <w:p w14:paraId="6110F752">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工种</w:t>
            </w:r>
          </w:p>
        </w:tc>
        <w:tc>
          <w:tcPr>
            <w:tcW w:w="4563" w:type="pct"/>
            <w:gridSpan w:val="7"/>
            <w:vAlign w:val="center"/>
          </w:tcPr>
          <w:p w14:paraId="200309F3">
            <w:pPr>
              <w:spacing w:line="240" w:lineRule="auto"/>
              <w:ind w:firstLine="480" w:firstLineChars="200"/>
              <w:jc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按工程施工阶段投入劳动力情况</w:t>
            </w:r>
          </w:p>
        </w:tc>
      </w:tr>
      <w:tr w14:paraId="36C4C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36" w:type="pct"/>
            <w:vAlign w:val="center"/>
          </w:tcPr>
          <w:p w14:paraId="2C529C2E">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6EF15CD7">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503A7D2C">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525D9847">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39296A1E">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54509CCE">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9" w:type="pct"/>
            <w:vAlign w:val="center"/>
          </w:tcPr>
          <w:p w14:paraId="26C67E10">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69" w:type="pct"/>
            <w:vAlign w:val="center"/>
          </w:tcPr>
          <w:p w14:paraId="3B430DC5">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r>
      <w:tr w14:paraId="57669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36" w:type="pct"/>
            <w:vAlign w:val="center"/>
          </w:tcPr>
          <w:p w14:paraId="756A8D0A">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71B0D983">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00806FCB">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7DC02423">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65EEF850">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3E42554A">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9" w:type="pct"/>
            <w:vAlign w:val="center"/>
          </w:tcPr>
          <w:p w14:paraId="56A61C16">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69" w:type="pct"/>
            <w:vAlign w:val="center"/>
          </w:tcPr>
          <w:p w14:paraId="494A17FC">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r>
      <w:tr w14:paraId="7B02D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36" w:type="pct"/>
            <w:vAlign w:val="center"/>
          </w:tcPr>
          <w:p w14:paraId="2BCC9E19">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0E8B5EB7">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2CFC0791">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5FF1A037">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252294C9">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4D46D3D7">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9" w:type="pct"/>
            <w:vAlign w:val="center"/>
          </w:tcPr>
          <w:p w14:paraId="2189C670">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69" w:type="pct"/>
            <w:vAlign w:val="center"/>
          </w:tcPr>
          <w:p w14:paraId="72858627">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r>
      <w:tr w14:paraId="3D7F2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36" w:type="pct"/>
            <w:vAlign w:val="center"/>
          </w:tcPr>
          <w:p w14:paraId="474E58F6">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4CAAE597">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51E72463">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6694F53E">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618AF9EA">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01B72CD7">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9" w:type="pct"/>
            <w:vAlign w:val="center"/>
          </w:tcPr>
          <w:p w14:paraId="35F19029">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69" w:type="pct"/>
            <w:vAlign w:val="center"/>
          </w:tcPr>
          <w:p w14:paraId="3CC92026">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r>
      <w:tr w14:paraId="29CB2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36" w:type="pct"/>
            <w:vAlign w:val="center"/>
          </w:tcPr>
          <w:p w14:paraId="25D4DA9A">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79655FBD">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5FC48EC0">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4C7D2CD7">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2DEAB114">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6AB4C739">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9" w:type="pct"/>
            <w:vAlign w:val="center"/>
          </w:tcPr>
          <w:p w14:paraId="53470933">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69" w:type="pct"/>
            <w:vAlign w:val="center"/>
          </w:tcPr>
          <w:p w14:paraId="1E95AD67">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r>
      <w:tr w14:paraId="1B48A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36" w:type="pct"/>
            <w:vAlign w:val="center"/>
          </w:tcPr>
          <w:p w14:paraId="257C1D58">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1D2EDB82">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0F7A18C8">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502D1FCF">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6C3D84B4">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0B7D6D3B">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9" w:type="pct"/>
            <w:vAlign w:val="center"/>
          </w:tcPr>
          <w:p w14:paraId="5CE53128">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69" w:type="pct"/>
            <w:vAlign w:val="center"/>
          </w:tcPr>
          <w:p w14:paraId="4BEBBBE4">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r>
      <w:tr w14:paraId="3EDA2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36" w:type="pct"/>
            <w:vAlign w:val="center"/>
          </w:tcPr>
          <w:p w14:paraId="1DB27FFB">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16658C70">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60DCC9EC">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14A00712">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02AAF436">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07BEF0D1">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9" w:type="pct"/>
            <w:vAlign w:val="center"/>
          </w:tcPr>
          <w:p w14:paraId="207E7C71">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69" w:type="pct"/>
            <w:vAlign w:val="center"/>
          </w:tcPr>
          <w:p w14:paraId="0D3F0172">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r>
      <w:tr w14:paraId="68831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36" w:type="pct"/>
            <w:vAlign w:val="center"/>
          </w:tcPr>
          <w:p w14:paraId="4832D73B">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289E1E5F">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1E9130AE">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182C8895">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7AF86B1B">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30F4AD86">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9" w:type="pct"/>
            <w:vAlign w:val="center"/>
          </w:tcPr>
          <w:p w14:paraId="7DF85AB1">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69" w:type="pct"/>
            <w:vAlign w:val="center"/>
          </w:tcPr>
          <w:p w14:paraId="002C2578">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r>
      <w:tr w14:paraId="00B4C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36" w:type="pct"/>
            <w:vAlign w:val="center"/>
          </w:tcPr>
          <w:p w14:paraId="3CFEA782">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03B9D978">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305922E4">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247AA462">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69B6B873">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6159E20A">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9" w:type="pct"/>
            <w:vAlign w:val="center"/>
          </w:tcPr>
          <w:p w14:paraId="1DEBCD59">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69" w:type="pct"/>
            <w:vAlign w:val="center"/>
          </w:tcPr>
          <w:p w14:paraId="26914011">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r>
      <w:tr w14:paraId="7A88C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36" w:type="pct"/>
            <w:vAlign w:val="center"/>
          </w:tcPr>
          <w:p w14:paraId="7C6AFFF9">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21D3014C">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076C759F">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569C6BD6">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67FE0424">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066BC0F2">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9" w:type="pct"/>
            <w:vAlign w:val="center"/>
          </w:tcPr>
          <w:p w14:paraId="70830D8B">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69" w:type="pct"/>
            <w:vAlign w:val="center"/>
          </w:tcPr>
          <w:p w14:paraId="546D0FBD">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r>
      <w:tr w14:paraId="5AC56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36" w:type="pct"/>
            <w:vAlign w:val="center"/>
          </w:tcPr>
          <w:p w14:paraId="47FE3ACE">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0EA94F1F">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0BF58DA2">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4C90A4EE">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3C3A6384">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14737DB7">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9" w:type="pct"/>
            <w:vAlign w:val="center"/>
          </w:tcPr>
          <w:p w14:paraId="3D4A2303">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69" w:type="pct"/>
            <w:vAlign w:val="center"/>
          </w:tcPr>
          <w:p w14:paraId="76B58D71">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r>
      <w:tr w14:paraId="0EA5A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36" w:type="pct"/>
            <w:vAlign w:val="center"/>
          </w:tcPr>
          <w:p w14:paraId="60751AAB">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0CCE4CB2">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7FD28A78">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0E761ADC">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471B0E80">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7FE0F80F">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9" w:type="pct"/>
            <w:vAlign w:val="center"/>
          </w:tcPr>
          <w:p w14:paraId="6E726D84">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69" w:type="pct"/>
            <w:vAlign w:val="center"/>
          </w:tcPr>
          <w:p w14:paraId="4C59D72D">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r>
      <w:tr w14:paraId="1763E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36" w:type="pct"/>
            <w:vAlign w:val="center"/>
          </w:tcPr>
          <w:p w14:paraId="08453DAD">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6FB10D17">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611D3804">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3C0D4208">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24688FB7">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34B37E4F">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9" w:type="pct"/>
            <w:vAlign w:val="center"/>
          </w:tcPr>
          <w:p w14:paraId="64049B5E">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69" w:type="pct"/>
            <w:vAlign w:val="center"/>
          </w:tcPr>
          <w:p w14:paraId="26CC7716">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r>
      <w:tr w14:paraId="6F63C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36" w:type="pct"/>
            <w:vAlign w:val="center"/>
          </w:tcPr>
          <w:p w14:paraId="463B5E11">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3B5B4BC8">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1C7A94C3">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5CE9A937">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0F522DC1">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7354874F">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9" w:type="pct"/>
            <w:vAlign w:val="center"/>
          </w:tcPr>
          <w:p w14:paraId="3736AE82">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69" w:type="pct"/>
            <w:vAlign w:val="center"/>
          </w:tcPr>
          <w:p w14:paraId="37F843FE">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r>
      <w:tr w14:paraId="19C4E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36" w:type="pct"/>
            <w:vAlign w:val="center"/>
          </w:tcPr>
          <w:p w14:paraId="1EB92F90">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30107463">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506CAB04">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3076C24A">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54A830A2">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660DB220">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9" w:type="pct"/>
            <w:vAlign w:val="center"/>
          </w:tcPr>
          <w:p w14:paraId="150C45D7">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69" w:type="pct"/>
            <w:vAlign w:val="center"/>
          </w:tcPr>
          <w:p w14:paraId="6BF3BD0F">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r>
      <w:tr w14:paraId="5318F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36" w:type="pct"/>
            <w:vAlign w:val="center"/>
          </w:tcPr>
          <w:p w14:paraId="1493A058">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783E5F19">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6455E5BB">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6E29795D">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52972A36">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31B67E0F">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9" w:type="pct"/>
            <w:vAlign w:val="center"/>
          </w:tcPr>
          <w:p w14:paraId="1C360DAC">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69" w:type="pct"/>
            <w:vAlign w:val="center"/>
          </w:tcPr>
          <w:p w14:paraId="04DF8613">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r>
      <w:tr w14:paraId="59CF7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36" w:type="pct"/>
            <w:vAlign w:val="center"/>
          </w:tcPr>
          <w:p w14:paraId="201CED71">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2B651478">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08D7F2AA">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1550336F">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6AE64E9D">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16E11C40">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9" w:type="pct"/>
            <w:vAlign w:val="center"/>
          </w:tcPr>
          <w:p w14:paraId="42414F41">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69" w:type="pct"/>
            <w:vAlign w:val="center"/>
          </w:tcPr>
          <w:p w14:paraId="46966394">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r>
      <w:tr w14:paraId="5EE08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36" w:type="pct"/>
            <w:vAlign w:val="center"/>
          </w:tcPr>
          <w:p w14:paraId="032E1337">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28A4837B">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43B71190">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52421F16">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6A2A6CA4">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508C63DE">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9" w:type="pct"/>
            <w:vAlign w:val="center"/>
          </w:tcPr>
          <w:p w14:paraId="6A81CE61">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69" w:type="pct"/>
            <w:vAlign w:val="center"/>
          </w:tcPr>
          <w:p w14:paraId="05947C32">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r>
      <w:tr w14:paraId="3CF98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36" w:type="pct"/>
            <w:vAlign w:val="center"/>
          </w:tcPr>
          <w:p w14:paraId="0CC3DFF1">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06C7218C">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56C1BC79">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7DD1D765">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060BF867">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7B94BFE1">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9" w:type="pct"/>
            <w:vAlign w:val="center"/>
          </w:tcPr>
          <w:p w14:paraId="6DF59E41">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69" w:type="pct"/>
            <w:vAlign w:val="center"/>
          </w:tcPr>
          <w:p w14:paraId="2D2A8C13">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r>
      <w:tr w14:paraId="04519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36" w:type="pct"/>
            <w:vAlign w:val="center"/>
          </w:tcPr>
          <w:p w14:paraId="6242AD1D">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5B692C93">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36259552">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47DADFEC">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3339ED63">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21445D20">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9" w:type="pct"/>
            <w:vAlign w:val="center"/>
          </w:tcPr>
          <w:p w14:paraId="206FF5AF">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69" w:type="pct"/>
            <w:vAlign w:val="center"/>
          </w:tcPr>
          <w:p w14:paraId="16093760">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r>
      <w:tr w14:paraId="394A4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36" w:type="pct"/>
            <w:vAlign w:val="center"/>
          </w:tcPr>
          <w:p w14:paraId="453BD7F2">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1BAFFDD4">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07257D04">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0B1CE05E">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12476E1B">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13CE1ADD">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9" w:type="pct"/>
            <w:vAlign w:val="center"/>
          </w:tcPr>
          <w:p w14:paraId="0A6FDC54">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69" w:type="pct"/>
            <w:vAlign w:val="center"/>
          </w:tcPr>
          <w:p w14:paraId="4FB6F5D6">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r>
      <w:tr w14:paraId="3DA77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436" w:type="pct"/>
            <w:vAlign w:val="center"/>
          </w:tcPr>
          <w:p w14:paraId="4D323B85">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75B8F1D8">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63B5B386">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7F66942F">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0DCD77C7">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8" w:type="pct"/>
            <w:vAlign w:val="center"/>
          </w:tcPr>
          <w:p w14:paraId="39256F85">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49" w:type="pct"/>
            <w:vAlign w:val="center"/>
          </w:tcPr>
          <w:p w14:paraId="03841897">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c>
          <w:tcPr>
            <w:tcW w:w="669" w:type="pct"/>
            <w:vAlign w:val="center"/>
          </w:tcPr>
          <w:p w14:paraId="35875B6A">
            <w:pPr>
              <w:spacing w:line="24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p>
        </w:tc>
      </w:tr>
    </w:tbl>
    <w:p w14:paraId="679C666B">
      <w:pPr>
        <w:spacing w:line="44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注：1、供应商应按所列格式提交包括的估计劳动力计划表。</w:t>
      </w:r>
    </w:p>
    <w:p w14:paraId="27BEF4C5">
      <w:pPr>
        <w:spacing w:line="44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2、本计划表是以每班八小时工作制为基础编制的。</w:t>
      </w:r>
    </w:p>
    <w:p w14:paraId="1EB9349E">
      <w:pPr>
        <w:spacing w:line="440" w:lineRule="exact"/>
        <w:ind w:firstLine="440" w:firstLineChars="200"/>
        <w:rPr>
          <w:rFonts w:ascii="宋体" w:hAnsi="宋体" w:cs="宋体"/>
          <w:color w:val="000000" w:themeColor="text1"/>
          <w:szCs w:val="21"/>
          <w:lang w:eastAsia="zh-CN"/>
          <w14:textFill>
            <w14:solidFill>
              <w14:schemeClr w14:val="tx1"/>
            </w14:solidFill>
          </w14:textFill>
        </w:rPr>
      </w:pPr>
    </w:p>
    <w:p w14:paraId="426C1CA9">
      <w:pPr>
        <w:ind w:firstLine="440" w:firstLineChars="200"/>
        <w:rPr>
          <w:rFonts w:ascii="宋体" w:hAnsi="宋体" w:cs="宋体"/>
          <w:color w:val="000000" w:themeColor="text1"/>
          <w:szCs w:val="21"/>
          <w:lang w:eastAsia="zh-CN"/>
          <w14:textFill>
            <w14:solidFill>
              <w14:schemeClr w14:val="tx1"/>
            </w14:solidFill>
          </w14:textFill>
        </w:rPr>
        <w:sectPr>
          <w:footerReference r:id="rId11" w:type="first"/>
          <w:headerReference r:id="rId9" w:type="default"/>
          <w:footerReference r:id="rId10" w:type="default"/>
          <w:pgSz w:w="11906" w:h="16838"/>
          <w:pgMar w:top="1417" w:right="1304" w:bottom="1417" w:left="1304" w:header="964" w:footer="1134" w:gutter="0"/>
          <w:cols w:space="0" w:num="1"/>
          <w:titlePg/>
          <w:docGrid w:type="lines" w:linePitch="389" w:charSpace="0"/>
        </w:sectPr>
      </w:pPr>
    </w:p>
    <w:p w14:paraId="7084360D">
      <w:pPr>
        <w:jc w:val="center"/>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（三）、拟投入的主要材料、设备表</w:t>
      </w:r>
    </w:p>
    <w:p w14:paraId="086AB112">
      <w:pP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(工程项目名称)</w:t>
      </w:r>
      <w:r>
        <w:rPr>
          <w:rFonts w:hint="eastAsia" w:ascii="宋体" w:hAnsi="宋体" w:eastAsia="宋体" w:cs="宋体"/>
          <w:color w:val="000000" w:themeColor="text1"/>
          <w:sz w:val="24"/>
          <w:szCs w:val="24"/>
          <w:lang w:eastAsia="zh-CN"/>
          <w14:textFill>
            <w14:solidFill>
              <w14:schemeClr w14:val="tx1"/>
            </w14:solidFill>
          </w14:textFill>
        </w:rPr>
        <w:t>共页，第页</w:t>
      </w:r>
    </w:p>
    <w:tbl>
      <w:tblPr>
        <w:tblStyle w:val="2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6"/>
        <w:gridCol w:w="1059"/>
        <w:gridCol w:w="706"/>
        <w:gridCol w:w="706"/>
        <w:gridCol w:w="1059"/>
        <w:gridCol w:w="1059"/>
        <w:gridCol w:w="975"/>
        <w:gridCol w:w="834"/>
        <w:gridCol w:w="836"/>
        <w:gridCol w:w="1341"/>
      </w:tblGrid>
      <w:tr w14:paraId="026D0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380" w:type="pct"/>
            <w:vAlign w:val="center"/>
          </w:tcPr>
          <w:p w14:paraId="5F32B7E9">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序号</w:t>
            </w:r>
          </w:p>
        </w:tc>
        <w:tc>
          <w:tcPr>
            <w:tcW w:w="570" w:type="pct"/>
            <w:vAlign w:val="center"/>
          </w:tcPr>
          <w:p w14:paraId="1588A47E">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机械或设备名称</w:t>
            </w:r>
          </w:p>
        </w:tc>
        <w:tc>
          <w:tcPr>
            <w:tcW w:w="380" w:type="pct"/>
            <w:vAlign w:val="center"/>
          </w:tcPr>
          <w:p w14:paraId="3A17BE3A">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型号规格</w:t>
            </w:r>
          </w:p>
        </w:tc>
        <w:tc>
          <w:tcPr>
            <w:tcW w:w="380" w:type="pct"/>
            <w:vAlign w:val="center"/>
          </w:tcPr>
          <w:p w14:paraId="05B56CE4">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数量</w:t>
            </w:r>
          </w:p>
        </w:tc>
        <w:tc>
          <w:tcPr>
            <w:tcW w:w="570" w:type="pct"/>
            <w:vAlign w:val="center"/>
          </w:tcPr>
          <w:p w14:paraId="6336FED6">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国别产地</w:t>
            </w:r>
          </w:p>
        </w:tc>
        <w:tc>
          <w:tcPr>
            <w:tcW w:w="570" w:type="pct"/>
            <w:vAlign w:val="center"/>
          </w:tcPr>
          <w:p w14:paraId="4E81439D">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制造年份</w:t>
            </w:r>
          </w:p>
        </w:tc>
        <w:tc>
          <w:tcPr>
            <w:tcW w:w="525" w:type="pct"/>
            <w:vAlign w:val="center"/>
          </w:tcPr>
          <w:p w14:paraId="7400B470">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额定功率</w:t>
            </w:r>
          </w:p>
          <w:p w14:paraId="2E8F75BB">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(KW)</w:t>
            </w:r>
          </w:p>
        </w:tc>
        <w:tc>
          <w:tcPr>
            <w:tcW w:w="449" w:type="pct"/>
            <w:vAlign w:val="center"/>
          </w:tcPr>
          <w:p w14:paraId="3D111379">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生产能力</w:t>
            </w:r>
          </w:p>
        </w:tc>
        <w:tc>
          <w:tcPr>
            <w:tcW w:w="450" w:type="pct"/>
            <w:vAlign w:val="center"/>
          </w:tcPr>
          <w:p w14:paraId="59765D24">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用于施工部分</w:t>
            </w:r>
          </w:p>
        </w:tc>
        <w:tc>
          <w:tcPr>
            <w:tcW w:w="722" w:type="pct"/>
            <w:vAlign w:val="center"/>
          </w:tcPr>
          <w:p w14:paraId="127E7E91">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进场时间</w:t>
            </w:r>
          </w:p>
        </w:tc>
      </w:tr>
      <w:tr w14:paraId="1DF29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380" w:type="pct"/>
            <w:vAlign w:val="center"/>
          </w:tcPr>
          <w:p w14:paraId="6C43FBC0">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68BCBAF4">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75DFF395">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671523FC">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55E85A74">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578E6DED">
            <w:pPr>
              <w:jc w:val="center"/>
              <w:rPr>
                <w:rFonts w:ascii="宋体" w:hAnsi="宋体" w:eastAsia="宋体" w:cs="宋体"/>
                <w:color w:val="000000" w:themeColor="text1"/>
                <w:sz w:val="24"/>
                <w:szCs w:val="24"/>
                <w14:textFill>
                  <w14:solidFill>
                    <w14:schemeClr w14:val="tx1"/>
                  </w14:solidFill>
                </w14:textFill>
              </w:rPr>
            </w:pPr>
          </w:p>
        </w:tc>
        <w:tc>
          <w:tcPr>
            <w:tcW w:w="525" w:type="pct"/>
            <w:vAlign w:val="center"/>
          </w:tcPr>
          <w:p w14:paraId="470F90BC">
            <w:pPr>
              <w:jc w:val="center"/>
              <w:rPr>
                <w:rFonts w:ascii="宋体" w:hAnsi="宋体" w:eastAsia="宋体" w:cs="宋体"/>
                <w:color w:val="000000" w:themeColor="text1"/>
                <w:sz w:val="24"/>
                <w:szCs w:val="24"/>
                <w14:textFill>
                  <w14:solidFill>
                    <w14:schemeClr w14:val="tx1"/>
                  </w14:solidFill>
                </w14:textFill>
              </w:rPr>
            </w:pPr>
          </w:p>
        </w:tc>
        <w:tc>
          <w:tcPr>
            <w:tcW w:w="449" w:type="pct"/>
            <w:vAlign w:val="center"/>
          </w:tcPr>
          <w:p w14:paraId="16903DB7">
            <w:pPr>
              <w:jc w:val="center"/>
              <w:rPr>
                <w:rFonts w:ascii="宋体" w:hAnsi="宋体" w:eastAsia="宋体" w:cs="宋体"/>
                <w:color w:val="000000" w:themeColor="text1"/>
                <w:sz w:val="24"/>
                <w:szCs w:val="24"/>
                <w14:textFill>
                  <w14:solidFill>
                    <w14:schemeClr w14:val="tx1"/>
                  </w14:solidFill>
                </w14:textFill>
              </w:rPr>
            </w:pPr>
          </w:p>
        </w:tc>
        <w:tc>
          <w:tcPr>
            <w:tcW w:w="450" w:type="pct"/>
            <w:vAlign w:val="center"/>
          </w:tcPr>
          <w:p w14:paraId="711D8685">
            <w:pPr>
              <w:jc w:val="center"/>
              <w:rPr>
                <w:rFonts w:ascii="宋体" w:hAnsi="宋体" w:eastAsia="宋体" w:cs="宋体"/>
                <w:color w:val="000000" w:themeColor="text1"/>
                <w:sz w:val="24"/>
                <w:szCs w:val="24"/>
                <w14:textFill>
                  <w14:solidFill>
                    <w14:schemeClr w14:val="tx1"/>
                  </w14:solidFill>
                </w14:textFill>
              </w:rPr>
            </w:pPr>
          </w:p>
        </w:tc>
        <w:tc>
          <w:tcPr>
            <w:tcW w:w="722" w:type="pct"/>
            <w:vAlign w:val="center"/>
          </w:tcPr>
          <w:p w14:paraId="6F34609B">
            <w:pPr>
              <w:jc w:val="center"/>
              <w:rPr>
                <w:rFonts w:ascii="宋体" w:hAnsi="宋体" w:eastAsia="宋体" w:cs="宋体"/>
                <w:color w:val="000000" w:themeColor="text1"/>
                <w:sz w:val="24"/>
                <w:szCs w:val="24"/>
                <w14:textFill>
                  <w14:solidFill>
                    <w14:schemeClr w14:val="tx1"/>
                  </w14:solidFill>
                </w14:textFill>
              </w:rPr>
            </w:pPr>
          </w:p>
        </w:tc>
      </w:tr>
      <w:tr w14:paraId="57890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380" w:type="pct"/>
            <w:vAlign w:val="center"/>
          </w:tcPr>
          <w:p w14:paraId="1C52332D">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6FFDD668">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4B41C476">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159CE4BC">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17BC5430">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76A1B31E">
            <w:pPr>
              <w:jc w:val="center"/>
              <w:rPr>
                <w:rFonts w:ascii="宋体" w:hAnsi="宋体" w:eastAsia="宋体" w:cs="宋体"/>
                <w:color w:val="000000" w:themeColor="text1"/>
                <w:sz w:val="24"/>
                <w:szCs w:val="24"/>
                <w14:textFill>
                  <w14:solidFill>
                    <w14:schemeClr w14:val="tx1"/>
                  </w14:solidFill>
                </w14:textFill>
              </w:rPr>
            </w:pPr>
          </w:p>
        </w:tc>
        <w:tc>
          <w:tcPr>
            <w:tcW w:w="525" w:type="pct"/>
            <w:vAlign w:val="center"/>
          </w:tcPr>
          <w:p w14:paraId="58C0C5FE">
            <w:pPr>
              <w:jc w:val="center"/>
              <w:rPr>
                <w:rFonts w:ascii="宋体" w:hAnsi="宋体" w:eastAsia="宋体" w:cs="宋体"/>
                <w:color w:val="000000" w:themeColor="text1"/>
                <w:sz w:val="24"/>
                <w:szCs w:val="24"/>
                <w14:textFill>
                  <w14:solidFill>
                    <w14:schemeClr w14:val="tx1"/>
                  </w14:solidFill>
                </w14:textFill>
              </w:rPr>
            </w:pPr>
          </w:p>
        </w:tc>
        <w:tc>
          <w:tcPr>
            <w:tcW w:w="449" w:type="pct"/>
            <w:vAlign w:val="center"/>
          </w:tcPr>
          <w:p w14:paraId="2BA91BBB">
            <w:pPr>
              <w:jc w:val="center"/>
              <w:rPr>
                <w:rFonts w:ascii="宋体" w:hAnsi="宋体" w:eastAsia="宋体" w:cs="宋体"/>
                <w:color w:val="000000" w:themeColor="text1"/>
                <w:sz w:val="24"/>
                <w:szCs w:val="24"/>
                <w14:textFill>
                  <w14:solidFill>
                    <w14:schemeClr w14:val="tx1"/>
                  </w14:solidFill>
                </w14:textFill>
              </w:rPr>
            </w:pPr>
          </w:p>
        </w:tc>
        <w:tc>
          <w:tcPr>
            <w:tcW w:w="450" w:type="pct"/>
            <w:vAlign w:val="center"/>
          </w:tcPr>
          <w:p w14:paraId="7E9A3527">
            <w:pPr>
              <w:jc w:val="center"/>
              <w:rPr>
                <w:rFonts w:ascii="宋体" w:hAnsi="宋体" w:eastAsia="宋体" w:cs="宋体"/>
                <w:color w:val="000000" w:themeColor="text1"/>
                <w:sz w:val="24"/>
                <w:szCs w:val="24"/>
                <w14:textFill>
                  <w14:solidFill>
                    <w14:schemeClr w14:val="tx1"/>
                  </w14:solidFill>
                </w14:textFill>
              </w:rPr>
            </w:pPr>
          </w:p>
        </w:tc>
        <w:tc>
          <w:tcPr>
            <w:tcW w:w="722" w:type="pct"/>
            <w:vAlign w:val="center"/>
          </w:tcPr>
          <w:p w14:paraId="6A90EC29">
            <w:pPr>
              <w:jc w:val="center"/>
              <w:rPr>
                <w:rFonts w:ascii="宋体" w:hAnsi="宋体" w:eastAsia="宋体" w:cs="宋体"/>
                <w:color w:val="000000" w:themeColor="text1"/>
                <w:sz w:val="24"/>
                <w:szCs w:val="24"/>
                <w14:textFill>
                  <w14:solidFill>
                    <w14:schemeClr w14:val="tx1"/>
                  </w14:solidFill>
                </w14:textFill>
              </w:rPr>
            </w:pPr>
          </w:p>
        </w:tc>
      </w:tr>
      <w:tr w14:paraId="37DA4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380" w:type="pct"/>
            <w:vAlign w:val="center"/>
          </w:tcPr>
          <w:p w14:paraId="57A5AE3F">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1CECDE44">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49B5A10E">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452D6AFC">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3FBD0784">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7AA7E25D">
            <w:pPr>
              <w:jc w:val="center"/>
              <w:rPr>
                <w:rFonts w:ascii="宋体" w:hAnsi="宋体" w:eastAsia="宋体" w:cs="宋体"/>
                <w:color w:val="000000" w:themeColor="text1"/>
                <w:sz w:val="24"/>
                <w:szCs w:val="24"/>
                <w14:textFill>
                  <w14:solidFill>
                    <w14:schemeClr w14:val="tx1"/>
                  </w14:solidFill>
                </w14:textFill>
              </w:rPr>
            </w:pPr>
          </w:p>
        </w:tc>
        <w:tc>
          <w:tcPr>
            <w:tcW w:w="525" w:type="pct"/>
            <w:vAlign w:val="center"/>
          </w:tcPr>
          <w:p w14:paraId="2DCD02AB">
            <w:pPr>
              <w:jc w:val="center"/>
              <w:rPr>
                <w:rFonts w:ascii="宋体" w:hAnsi="宋体" w:eastAsia="宋体" w:cs="宋体"/>
                <w:color w:val="000000" w:themeColor="text1"/>
                <w:sz w:val="24"/>
                <w:szCs w:val="24"/>
                <w14:textFill>
                  <w14:solidFill>
                    <w14:schemeClr w14:val="tx1"/>
                  </w14:solidFill>
                </w14:textFill>
              </w:rPr>
            </w:pPr>
          </w:p>
        </w:tc>
        <w:tc>
          <w:tcPr>
            <w:tcW w:w="449" w:type="pct"/>
            <w:vAlign w:val="center"/>
          </w:tcPr>
          <w:p w14:paraId="59FBE47E">
            <w:pPr>
              <w:jc w:val="center"/>
              <w:rPr>
                <w:rFonts w:ascii="宋体" w:hAnsi="宋体" w:eastAsia="宋体" w:cs="宋体"/>
                <w:color w:val="000000" w:themeColor="text1"/>
                <w:sz w:val="24"/>
                <w:szCs w:val="24"/>
                <w14:textFill>
                  <w14:solidFill>
                    <w14:schemeClr w14:val="tx1"/>
                  </w14:solidFill>
                </w14:textFill>
              </w:rPr>
            </w:pPr>
          </w:p>
        </w:tc>
        <w:tc>
          <w:tcPr>
            <w:tcW w:w="450" w:type="pct"/>
            <w:vAlign w:val="center"/>
          </w:tcPr>
          <w:p w14:paraId="4772EE6E">
            <w:pPr>
              <w:jc w:val="center"/>
              <w:rPr>
                <w:rFonts w:ascii="宋体" w:hAnsi="宋体" w:eastAsia="宋体" w:cs="宋体"/>
                <w:color w:val="000000" w:themeColor="text1"/>
                <w:sz w:val="24"/>
                <w:szCs w:val="24"/>
                <w14:textFill>
                  <w14:solidFill>
                    <w14:schemeClr w14:val="tx1"/>
                  </w14:solidFill>
                </w14:textFill>
              </w:rPr>
            </w:pPr>
          </w:p>
        </w:tc>
        <w:tc>
          <w:tcPr>
            <w:tcW w:w="722" w:type="pct"/>
            <w:vAlign w:val="center"/>
          </w:tcPr>
          <w:p w14:paraId="041B7F99">
            <w:pPr>
              <w:jc w:val="center"/>
              <w:rPr>
                <w:rFonts w:ascii="宋体" w:hAnsi="宋体" w:eastAsia="宋体" w:cs="宋体"/>
                <w:color w:val="000000" w:themeColor="text1"/>
                <w:sz w:val="24"/>
                <w:szCs w:val="24"/>
                <w14:textFill>
                  <w14:solidFill>
                    <w14:schemeClr w14:val="tx1"/>
                  </w14:solidFill>
                </w14:textFill>
              </w:rPr>
            </w:pPr>
          </w:p>
        </w:tc>
      </w:tr>
      <w:tr w14:paraId="4E08C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380" w:type="pct"/>
            <w:vAlign w:val="center"/>
          </w:tcPr>
          <w:p w14:paraId="04A4F1E2">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23437E53">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4D3F7CCF">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60AAD627">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6D1EC0F4">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714D307A">
            <w:pPr>
              <w:jc w:val="center"/>
              <w:rPr>
                <w:rFonts w:ascii="宋体" w:hAnsi="宋体" w:eastAsia="宋体" w:cs="宋体"/>
                <w:color w:val="000000" w:themeColor="text1"/>
                <w:sz w:val="24"/>
                <w:szCs w:val="24"/>
                <w14:textFill>
                  <w14:solidFill>
                    <w14:schemeClr w14:val="tx1"/>
                  </w14:solidFill>
                </w14:textFill>
              </w:rPr>
            </w:pPr>
          </w:p>
        </w:tc>
        <w:tc>
          <w:tcPr>
            <w:tcW w:w="525" w:type="pct"/>
            <w:vAlign w:val="center"/>
          </w:tcPr>
          <w:p w14:paraId="4BC19143">
            <w:pPr>
              <w:jc w:val="center"/>
              <w:rPr>
                <w:rFonts w:ascii="宋体" w:hAnsi="宋体" w:eastAsia="宋体" w:cs="宋体"/>
                <w:color w:val="000000" w:themeColor="text1"/>
                <w:sz w:val="24"/>
                <w:szCs w:val="24"/>
                <w14:textFill>
                  <w14:solidFill>
                    <w14:schemeClr w14:val="tx1"/>
                  </w14:solidFill>
                </w14:textFill>
              </w:rPr>
            </w:pPr>
          </w:p>
        </w:tc>
        <w:tc>
          <w:tcPr>
            <w:tcW w:w="449" w:type="pct"/>
            <w:vAlign w:val="center"/>
          </w:tcPr>
          <w:p w14:paraId="0582805E">
            <w:pPr>
              <w:jc w:val="center"/>
              <w:rPr>
                <w:rFonts w:ascii="宋体" w:hAnsi="宋体" w:eastAsia="宋体" w:cs="宋体"/>
                <w:color w:val="000000" w:themeColor="text1"/>
                <w:sz w:val="24"/>
                <w:szCs w:val="24"/>
                <w14:textFill>
                  <w14:solidFill>
                    <w14:schemeClr w14:val="tx1"/>
                  </w14:solidFill>
                </w14:textFill>
              </w:rPr>
            </w:pPr>
          </w:p>
        </w:tc>
        <w:tc>
          <w:tcPr>
            <w:tcW w:w="450" w:type="pct"/>
            <w:vAlign w:val="center"/>
          </w:tcPr>
          <w:p w14:paraId="0EBBF99F">
            <w:pPr>
              <w:jc w:val="center"/>
              <w:rPr>
                <w:rFonts w:ascii="宋体" w:hAnsi="宋体" w:eastAsia="宋体" w:cs="宋体"/>
                <w:color w:val="000000" w:themeColor="text1"/>
                <w:sz w:val="24"/>
                <w:szCs w:val="24"/>
                <w14:textFill>
                  <w14:solidFill>
                    <w14:schemeClr w14:val="tx1"/>
                  </w14:solidFill>
                </w14:textFill>
              </w:rPr>
            </w:pPr>
          </w:p>
        </w:tc>
        <w:tc>
          <w:tcPr>
            <w:tcW w:w="722" w:type="pct"/>
            <w:vAlign w:val="center"/>
          </w:tcPr>
          <w:p w14:paraId="30D407D0">
            <w:pPr>
              <w:jc w:val="center"/>
              <w:rPr>
                <w:rFonts w:ascii="宋体" w:hAnsi="宋体" w:eastAsia="宋体" w:cs="宋体"/>
                <w:color w:val="000000" w:themeColor="text1"/>
                <w:sz w:val="24"/>
                <w:szCs w:val="24"/>
                <w14:textFill>
                  <w14:solidFill>
                    <w14:schemeClr w14:val="tx1"/>
                  </w14:solidFill>
                </w14:textFill>
              </w:rPr>
            </w:pPr>
          </w:p>
        </w:tc>
      </w:tr>
      <w:tr w14:paraId="6E0BF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380" w:type="pct"/>
            <w:vAlign w:val="center"/>
          </w:tcPr>
          <w:p w14:paraId="7C5BC52D">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72002A12">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736908EA">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76AF0F7C">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122EB27C">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22DA844D">
            <w:pPr>
              <w:jc w:val="center"/>
              <w:rPr>
                <w:rFonts w:ascii="宋体" w:hAnsi="宋体" w:eastAsia="宋体" w:cs="宋体"/>
                <w:color w:val="000000" w:themeColor="text1"/>
                <w:sz w:val="24"/>
                <w:szCs w:val="24"/>
                <w14:textFill>
                  <w14:solidFill>
                    <w14:schemeClr w14:val="tx1"/>
                  </w14:solidFill>
                </w14:textFill>
              </w:rPr>
            </w:pPr>
          </w:p>
        </w:tc>
        <w:tc>
          <w:tcPr>
            <w:tcW w:w="525" w:type="pct"/>
            <w:vAlign w:val="center"/>
          </w:tcPr>
          <w:p w14:paraId="7FD1F036">
            <w:pPr>
              <w:jc w:val="center"/>
              <w:rPr>
                <w:rFonts w:ascii="宋体" w:hAnsi="宋体" w:eastAsia="宋体" w:cs="宋体"/>
                <w:color w:val="000000" w:themeColor="text1"/>
                <w:sz w:val="24"/>
                <w:szCs w:val="24"/>
                <w14:textFill>
                  <w14:solidFill>
                    <w14:schemeClr w14:val="tx1"/>
                  </w14:solidFill>
                </w14:textFill>
              </w:rPr>
            </w:pPr>
          </w:p>
        </w:tc>
        <w:tc>
          <w:tcPr>
            <w:tcW w:w="449" w:type="pct"/>
            <w:vAlign w:val="center"/>
          </w:tcPr>
          <w:p w14:paraId="46BF589E">
            <w:pPr>
              <w:jc w:val="center"/>
              <w:rPr>
                <w:rFonts w:ascii="宋体" w:hAnsi="宋体" w:eastAsia="宋体" w:cs="宋体"/>
                <w:color w:val="000000" w:themeColor="text1"/>
                <w:sz w:val="24"/>
                <w:szCs w:val="24"/>
                <w14:textFill>
                  <w14:solidFill>
                    <w14:schemeClr w14:val="tx1"/>
                  </w14:solidFill>
                </w14:textFill>
              </w:rPr>
            </w:pPr>
          </w:p>
        </w:tc>
        <w:tc>
          <w:tcPr>
            <w:tcW w:w="450" w:type="pct"/>
            <w:vAlign w:val="center"/>
          </w:tcPr>
          <w:p w14:paraId="5D2CB00D">
            <w:pPr>
              <w:jc w:val="center"/>
              <w:rPr>
                <w:rFonts w:ascii="宋体" w:hAnsi="宋体" w:eastAsia="宋体" w:cs="宋体"/>
                <w:color w:val="000000" w:themeColor="text1"/>
                <w:sz w:val="24"/>
                <w:szCs w:val="24"/>
                <w14:textFill>
                  <w14:solidFill>
                    <w14:schemeClr w14:val="tx1"/>
                  </w14:solidFill>
                </w14:textFill>
              </w:rPr>
            </w:pPr>
          </w:p>
        </w:tc>
        <w:tc>
          <w:tcPr>
            <w:tcW w:w="722" w:type="pct"/>
            <w:vAlign w:val="center"/>
          </w:tcPr>
          <w:p w14:paraId="390A9D5B">
            <w:pPr>
              <w:jc w:val="center"/>
              <w:rPr>
                <w:rFonts w:ascii="宋体" w:hAnsi="宋体" w:eastAsia="宋体" w:cs="宋体"/>
                <w:color w:val="000000" w:themeColor="text1"/>
                <w:sz w:val="24"/>
                <w:szCs w:val="24"/>
                <w14:textFill>
                  <w14:solidFill>
                    <w14:schemeClr w14:val="tx1"/>
                  </w14:solidFill>
                </w14:textFill>
              </w:rPr>
            </w:pPr>
          </w:p>
        </w:tc>
      </w:tr>
      <w:tr w14:paraId="04148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380" w:type="pct"/>
            <w:vAlign w:val="center"/>
          </w:tcPr>
          <w:p w14:paraId="759CAF36">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04EDD339">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3183278A">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1667CABD">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5FE67C42">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16736759">
            <w:pPr>
              <w:jc w:val="center"/>
              <w:rPr>
                <w:rFonts w:ascii="宋体" w:hAnsi="宋体" w:eastAsia="宋体" w:cs="宋体"/>
                <w:color w:val="000000" w:themeColor="text1"/>
                <w:sz w:val="24"/>
                <w:szCs w:val="24"/>
                <w14:textFill>
                  <w14:solidFill>
                    <w14:schemeClr w14:val="tx1"/>
                  </w14:solidFill>
                </w14:textFill>
              </w:rPr>
            </w:pPr>
          </w:p>
        </w:tc>
        <w:tc>
          <w:tcPr>
            <w:tcW w:w="525" w:type="pct"/>
            <w:vAlign w:val="center"/>
          </w:tcPr>
          <w:p w14:paraId="005AB24D">
            <w:pPr>
              <w:jc w:val="center"/>
              <w:rPr>
                <w:rFonts w:ascii="宋体" w:hAnsi="宋体" w:eastAsia="宋体" w:cs="宋体"/>
                <w:color w:val="000000" w:themeColor="text1"/>
                <w:sz w:val="24"/>
                <w:szCs w:val="24"/>
                <w14:textFill>
                  <w14:solidFill>
                    <w14:schemeClr w14:val="tx1"/>
                  </w14:solidFill>
                </w14:textFill>
              </w:rPr>
            </w:pPr>
          </w:p>
        </w:tc>
        <w:tc>
          <w:tcPr>
            <w:tcW w:w="449" w:type="pct"/>
            <w:vAlign w:val="center"/>
          </w:tcPr>
          <w:p w14:paraId="746F43D4">
            <w:pPr>
              <w:jc w:val="center"/>
              <w:rPr>
                <w:rFonts w:ascii="宋体" w:hAnsi="宋体" w:eastAsia="宋体" w:cs="宋体"/>
                <w:color w:val="000000" w:themeColor="text1"/>
                <w:sz w:val="24"/>
                <w:szCs w:val="24"/>
                <w14:textFill>
                  <w14:solidFill>
                    <w14:schemeClr w14:val="tx1"/>
                  </w14:solidFill>
                </w14:textFill>
              </w:rPr>
            </w:pPr>
          </w:p>
        </w:tc>
        <w:tc>
          <w:tcPr>
            <w:tcW w:w="450" w:type="pct"/>
            <w:vAlign w:val="center"/>
          </w:tcPr>
          <w:p w14:paraId="4FBBBB03">
            <w:pPr>
              <w:jc w:val="center"/>
              <w:rPr>
                <w:rFonts w:ascii="宋体" w:hAnsi="宋体" w:eastAsia="宋体" w:cs="宋体"/>
                <w:color w:val="000000" w:themeColor="text1"/>
                <w:sz w:val="24"/>
                <w:szCs w:val="24"/>
                <w14:textFill>
                  <w14:solidFill>
                    <w14:schemeClr w14:val="tx1"/>
                  </w14:solidFill>
                </w14:textFill>
              </w:rPr>
            </w:pPr>
          </w:p>
        </w:tc>
        <w:tc>
          <w:tcPr>
            <w:tcW w:w="722" w:type="pct"/>
            <w:vAlign w:val="center"/>
          </w:tcPr>
          <w:p w14:paraId="1BC4AF71">
            <w:pPr>
              <w:jc w:val="center"/>
              <w:rPr>
                <w:rFonts w:ascii="宋体" w:hAnsi="宋体" w:eastAsia="宋体" w:cs="宋体"/>
                <w:color w:val="000000" w:themeColor="text1"/>
                <w:sz w:val="24"/>
                <w:szCs w:val="24"/>
                <w14:textFill>
                  <w14:solidFill>
                    <w14:schemeClr w14:val="tx1"/>
                  </w14:solidFill>
                </w14:textFill>
              </w:rPr>
            </w:pPr>
          </w:p>
        </w:tc>
      </w:tr>
      <w:tr w14:paraId="389A9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380" w:type="pct"/>
            <w:vAlign w:val="center"/>
          </w:tcPr>
          <w:p w14:paraId="3D050A5C">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1BACEAE4">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1A5A5A6F">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620901E0">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329D91FD">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4C05395A">
            <w:pPr>
              <w:jc w:val="center"/>
              <w:rPr>
                <w:rFonts w:ascii="宋体" w:hAnsi="宋体" w:eastAsia="宋体" w:cs="宋体"/>
                <w:color w:val="000000" w:themeColor="text1"/>
                <w:sz w:val="24"/>
                <w:szCs w:val="24"/>
                <w14:textFill>
                  <w14:solidFill>
                    <w14:schemeClr w14:val="tx1"/>
                  </w14:solidFill>
                </w14:textFill>
              </w:rPr>
            </w:pPr>
          </w:p>
        </w:tc>
        <w:tc>
          <w:tcPr>
            <w:tcW w:w="525" w:type="pct"/>
            <w:vAlign w:val="center"/>
          </w:tcPr>
          <w:p w14:paraId="317944F9">
            <w:pPr>
              <w:jc w:val="center"/>
              <w:rPr>
                <w:rFonts w:ascii="宋体" w:hAnsi="宋体" w:eastAsia="宋体" w:cs="宋体"/>
                <w:color w:val="000000" w:themeColor="text1"/>
                <w:sz w:val="24"/>
                <w:szCs w:val="24"/>
                <w14:textFill>
                  <w14:solidFill>
                    <w14:schemeClr w14:val="tx1"/>
                  </w14:solidFill>
                </w14:textFill>
              </w:rPr>
            </w:pPr>
          </w:p>
        </w:tc>
        <w:tc>
          <w:tcPr>
            <w:tcW w:w="449" w:type="pct"/>
            <w:vAlign w:val="center"/>
          </w:tcPr>
          <w:p w14:paraId="139B91DF">
            <w:pPr>
              <w:jc w:val="center"/>
              <w:rPr>
                <w:rFonts w:ascii="宋体" w:hAnsi="宋体" w:eastAsia="宋体" w:cs="宋体"/>
                <w:color w:val="000000" w:themeColor="text1"/>
                <w:sz w:val="24"/>
                <w:szCs w:val="24"/>
                <w14:textFill>
                  <w14:solidFill>
                    <w14:schemeClr w14:val="tx1"/>
                  </w14:solidFill>
                </w14:textFill>
              </w:rPr>
            </w:pPr>
          </w:p>
        </w:tc>
        <w:tc>
          <w:tcPr>
            <w:tcW w:w="450" w:type="pct"/>
            <w:vAlign w:val="center"/>
          </w:tcPr>
          <w:p w14:paraId="7F877895">
            <w:pPr>
              <w:jc w:val="center"/>
              <w:rPr>
                <w:rFonts w:ascii="宋体" w:hAnsi="宋体" w:eastAsia="宋体" w:cs="宋体"/>
                <w:color w:val="000000" w:themeColor="text1"/>
                <w:sz w:val="24"/>
                <w:szCs w:val="24"/>
                <w14:textFill>
                  <w14:solidFill>
                    <w14:schemeClr w14:val="tx1"/>
                  </w14:solidFill>
                </w14:textFill>
              </w:rPr>
            </w:pPr>
          </w:p>
        </w:tc>
        <w:tc>
          <w:tcPr>
            <w:tcW w:w="722" w:type="pct"/>
            <w:vAlign w:val="center"/>
          </w:tcPr>
          <w:p w14:paraId="5BC0AAEA">
            <w:pPr>
              <w:jc w:val="center"/>
              <w:rPr>
                <w:rFonts w:ascii="宋体" w:hAnsi="宋体" w:eastAsia="宋体" w:cs="宋体"/>
                <w:color w:val="000000" w:themeColor="text1"/>
                <w:sz w:val="24"/>
                <w:szCs w:val="24"/>
                <w14:textFill>
                  <w14:solidFill>
                    <w14:schemeClr w14:val="tx1"/>
                  </w14:solidFill>
                </w14:textFill>
              </w:rPr>
            </w:pPr>
          </w:p>
        </w:tc>
      </w:tr>
      <w:tr w14:paraId="2901D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380" w:type="pct"/>
            <w:vAlign w:val="center"/>
          </w:tcPr>
          <w:p w14:paraId="7F45360B">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705297FA">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74C6CF86">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44AAEF96">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202EDD55">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43AB6A8A">
            <w:pPr>
              <w:jc w:val="center"/>
              <w:rPr>
                <w:rFonts w:ascii="宋体" w:hAnsi="宋体" w:eastAsia="宋体" w:cs="宋体"/>
                <w:color w:val="000000" w:themeColor="text1"/>
                <w:sz w:val="24"/>
                <w:szCs w:val="24"/>
                <w14:textFill>
                  <w14:solidFill>
                    <w14:schemeClr w14:val="tx1"/>
                  </w14:solidFill>
                </w14:textFill>
              </w:rPr>
            </w:pPr>
          </w:p>
        </w:tc>
        <w:tc>
          <w:tcPr>
            <w:tcW w:w="525" w:type="pct"/>
            <w:vAlign w:val="center"/>
          </w:tcPr>
          <w:p w14:paraId="7BD94F3A">
            <w:pPr>
              <w:jc w:val="center"/>
              <w:rPr>
                <w:rFonts w:ascii="宋体" w:hAnsi="宋体" w:eastAsia="宋体" w:cs="宋体"/>
                <w:color w:val="000000" w:themeColor="text1"/>
                <w:sz w:val="24"/>
                <w:szCs w:val="24"/>
                <w14:textFill>
                  <w14:solidFill>
                    <w14:schemeClr w14:val="tx1"/>
                  </w14:solidFill>
                </w14:textFill>
              </w:rPr>
            </w:pPr>
          </w:p>
        </w:tc>
        <w:tc>
          <w:tcPr>
            <w:tcW w:w="449" w:type="pct"/>
            <w:vAlign w:val="center"/>
          </w:tcPr>
          <w:p w14:paraId="4A3EEDA6">
            <w:pPr>
              <w:jc w:val="center"/>
              <w:rPr>
                <w:rFonts w:ascii="宋体" w:hAnsi="宋体" w:eastAsia="宋体" w:cs="宋体"/>
                <w:color w:val="000000" w:themeColor="text1"/>
                <w:sz w:val="24"/>
                <w:szCs w:val="24"/>
                <w14:textFill>
                  <w14:solidFill>
                    <w14:schemeClr w14:val="tx1"/>
                  </w14:solidFill>
                </w14:textFill>
              </w:rPr>
            </w:pPr>
          </w:p>
        </w:tc>
        <w:tc>
          <w:tcPr>
            <w:tcW w:w="450" w:type="pct"/>
            <w:vAlign w:val="center"/>
          </w:tcPr>
          <w:p w14:paraId="00F97134">
            <w:pPr>
              <w:jc w:val="center"/>
              <w:rPr>
                <w:rFonts w:ascii="宋体" w:hAnsi="宋体" w:eastAsia="宋体" w:cs="宋体"/>
                <w:color w:val="000000" w:themeColor="text1"/>
                <w:sz w:val="24"/>
                <w:szCs w:val="24"/>
                <w14:textFill>
                  <w14:solidFill>
                    <w14:schemeClr w14:val="tx1"/>
                  </w14:solidFill>
                </w14:textFill>
              </w:rPr>
            </w:pPr>
          </w:p>
        </w:tc>
        <w:tc>
          <w:tcPr>
            <w:tcW w:w="722" w:type="pct"/>
            <w:vAlign w:val="center"/>
          </w:tcPr>
          <w:p w14:paraId="75FC2231">
            <w:pPr>
              <w:jc w:val="center"/>
              <w:rPr>
                <w:rFonts w:ascii="宋体" w:hAnsi="宋体" w:eastAsia="宋体" w:cs="宋体"/>
                <w:color w:val="000000" w:themeColor="text1"/>
                <w:sz w:val="24"/>
                <w:szCs w:val="24"/>
                <w14:textFill>
                  <w14:solidFill>
                    <w14:schemeClr w14:val="tx1"/>
                  </w14:solidFill>
                </w14:textFill>
              </w:rPr>
            </w:pPr>
          </w:p>
        </w:tc>
      </w:tr>
      <w:tr w14:paraId="05EB9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380" w:type="pct"/>
            <w:vAlign w:val="center"/>
          </w:tcPr>
          <w:p w14:paraId="05BE6F1E">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3950FBE3">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3439341B">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3137B9DA">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0A6941CF">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621655AB">
            <w:pPr>
              <w:jc w:val="center"/>
              <w:rPr>
                <w:rFonts w:ascii="宋体" w:hAnsi="宋体" w:eastAsia="宋体" w:cs="宋体"/>
                <w:color w:val="000000" w:themeColor="text1"/>
                <w:sz w:val="24"/>
                <w:szCs w:val="24"/>
                <w14:textFill>
                  <w14:solidFill>
                    <w14:schemeClr w14:val="tx1"/>
                  </w14:solidFill>
                </w14:textFill>
              </w:rPr>
            </w:pPr>
          </w:p>
        </w:tc>
        <w:tc>
          <w:tcPr>
            <w:tcW w:w="525" w:type="pct"/>
            <w:vAlign w:val="center"/>
          </w:tcPr>
          <w:p w14:paraId="65FA028F">
            <w:pPr>
              <w:jc w:val="center"/>
              <w:rPr>
                <w:rFonts w:ascii="宋体" w:hAnsi="宋体" w:eastAsia="宋体" w:cs="宋体"/>
                <w:color w:val="000000" w:themeColor="text1"/>
                <w:sz w:val="24"/>
                <w:szCs w:val="24"/>
                <w14:textFill>
                  <w14:solidFill>
                    <w14:schemeClr w14:val="tx1"/>
                  </w14:solidFill>
                </w14:textFill>
              </w:rPr>
            </w:pPr>
          </w:p>
        </w:tc>
        <w:tc>
          <w:tcPr>
            <w:tcW w:w="449" w:type="pct"/>
            <w:vAlign w:val="center"/>
          </w:tcPr>
          <w:p w14:paraId="582C7FED">
            <w:pPr>
              <w:jc w:val="center"/>
              <w:rPr>
                <w:rFonts w:ascii="宋体" w:hAnsi="宋体" w:eastAsia="宋体" w:cs="宋体"/>
                <w:color w:val="000000" w:themeColor="text1"/>
                <w:sz w:val="24"/>
                <w:szCs w:val="24"/>
                <w14:textFill>
                  <w14:solidFill>
                    <w14:schemeClr w14:val="tx1"/>
                  </w14:solidFill>
                </w14:textFill>
              </w:rPr>
            </w:pPr>
          </w:p>
        </w:tc>
        <w:tc>
          <w:tcPr>
            <w:tcW w:w="450" w:type="pct"/>
            <w:vAlign w:val="center"/>
          </w:tcPr>
          <w:p w14:paraId="631B997E">
            <w:pPr>
              <w:jc w:val="center"/>
              <w:rPr>
                <w:rFonts w:ascii="宋体" w:hAnsi="宋体" w:eastAsia="宋体" w:cs="宋体"/>
                <w:color w:val="000000" w:themeColor="text1"/>
                <w:sz w:val="24"/>
                <w:szCs w:val="24"/>
                <w14:textFill>
                  <w14:solidFill>
                    <w14:schemeClr w14:val="tx1"/>
                  </w14:solidFill>
                </w14:textFill>
              </w:rPr>
            </w:pPr>
          </w:p>
        </w:tc>
        <w:tc>
          <w:tcPr>
            <w:tcW w:w="722" w:type="pct"/>
            <w:vAlign w:val="center"/>
          </w:tcPr>
          <w:p w14:paraId="18C40BA1">
            <w:pPr>
              <w:jc w:val="center"/>
              <w:rPr>
                <w:rFonts w:ascii="宋体" w:hAnsi="宋体" w:eastAsia="宋体" w:cs="宋体"/>
                <w:color w:val="000000" w:themeColor="text1"/>
                <w:sz w:val="24"/>
                <w:szCs w:val="24"/>
                <w14:textFill>
                  <w14:solidFill>
                    <w14:schemeClr w14:val="tx1"/>
                  </w14:solidFill>
                </w14:textFill>
              </w:rPr>
            </w:pPr>
          </w:p>
        </w:tc>
      </w:tr>
      <w:tr w14:paraId="51725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380" w:type="pct"/>
            <w:vAlign w:val="center"/>
          </w:tcPr>
          <w:p w14:paraId="7F75A166">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5A8AB1CB">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0D563C12">
            <w:pPr>
              <w:jc w:val="center"/>
              <w:rPr>
                <w:rFonts w:ascii="宋体" w:hAnsi="宋体" w:eastAsia="宋体" w:cs="宋体"/>
                <w:color w:val="000000" w:themeColor="text1"/>
                <w:sz w:val="24"/>
                <w:szCs w:val="24"/>
                <w14:textFill>
                  <w14:solidFill>
                    <w14:schemeClr w14:val="tx1"/>
                  </w14:solidFill>
                </w14:textFill>
              </w:rPr>
            </w:pPr>
          </w:p>
        </w:tc>
        <w:tc>
          <w:tcPr>
            <w:tcW w:w="380" w:type="pct"/>
            <w:vAlign w:val="center"/>
          </w:tcPr>
          <w:p w14:paraId="184DB149">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73D2FE70">
            <w:pPr>
              <w:jc w:val="center"/>
              <w:rPr>
                <w:rFonts w:ascii="宋体" w:hAnsi="宋体" w:eastAsia="宋体" w:cs="宋体"/>
                <w:color w:val="000000" w:themeColor="text1"/>
                <w:sz w:val="24"/>
                <w:szCs w:val="24"/>
                <w14:textFill>
                  <w14:solidFill>
                    <w14:schemeClr w14:val="tx1"/>
                  </w14:solidFill>
                </w14:textFill>
              </w:rPr>
            </w:pPr>
          </w:p>
        </w:tc>
        <w:tc>
          <w:tcPr>
            <w:tcW w:w="570" w:type="pct"/>
            <w:vAlign w:val="center"/>
          </w:tcPr>
          <w:p w14:paraId="08E66005">
            <w:pPr>
              <w:jc w:val="center"/>
              <w:rPr>
                <w:rFonts w:ascii="宋体" w:hAnsi="宋体" w:eastAsia="宋体" w:cs="宋体"/>
                <w:color w:val="000000" w:themeColor="text1"/>
                <w:sz w:val="24"/>
                <w:szCs w:val="24"/>
                <w14:textFill>
                  <w14:solidFill>
                    <w14:schemeClr w14:val="tx1"/>
                  </w14:solidFill>
                </w14:textFill>
              </w:rPr>
            </w:pPr>
          </w:p>
        </w:tc>
        <w:tc>
          <w:tcPr>
            <w:tcW w:w="525" w:type="pct"/>
            <w:vAlign w:val="center"/>
          </w:tcPr>
          <w:p w14:paraId="40F614E8">
            <w:pPr>
              <w:jc w:val="center"/>
              <w:rPr>
                <w:rFonts w:ascii="宋体" w:hAnsi="宋体" w:eastAsia="宋体" w:cs="宋体"/>
                <w:color w:val="000000" w:themeColor="text1"/>
                <w:sz w:val="24"/>
                <w:szCs w:val="24"/>
                <w14:textFill>
                  <w14:solidFill>
                    <w14:schemeClr w14:val="tx1"/>
                  </w14:solidFill>
                </w14:textFill>
              </w:rPr>
            </w:pPr>
          </w:p>
        </w:tc>
        <w:tc>
          <w:tcPr>
            <w:tcW w:w="449" w:type="pct"/>
            <w:vAlign w:val="center"/>
          </w:tcPr>
          <w:p w14:paraId="757E5FD1">
            <w:pPr>
              <w:jc w:val="center"/>
              <w:rPr>
                <w:rFonts w:ascii="宋体" w:hAnsi="宋体" w:eastAsia="宋体" w:cs="宋体"/>
                <w:color w:val="000000" w:themeColor="text1"/>
                <w:sz w:val="24"/>
                <w:szCs w:val="24"/>
                <w14:textFill>
                  <w14:solidFill>
                    <w14:schemeClr w14:val="tx1"/>
                  </w14:solidFill>
                </w14:textFill>
              </w:rPr>
            </w:pPr>
          </w:p>
        </w:tc>
        <w:tc>
          <w:tcPr>
            <w:tcW w:w="450" w:type="pct"/>
            <w:vAlign w:val="center"/>
          </w:tcPr>
          <w:p w14:paraId="3E45B65D">
            <w:pPr>
              <w:jc w:val="center"/>
              <w:rPr>
                <w:rFonts w:ascii="宋体" w:hAnsi="宋体" w:eastAsia="宋体" w:cs="宋体"/>
                <w:color w:val="000000" w:themeColor="text1"/>
                <w:sz w:val="24"/>
                <w:szCs w:val="24"/>
                <w14:textFill>
                  <w14:solidFill>
                    <w14:schemeClr w14:val="tx1"/>
                  </w14:solidFill>
                </w14:textFill>
              </w:rPr>
            </w:pPr>
          </w:p>
        </w:tc>
        <w:tc>
          <w:tcPr>
            <w:tcW w:w="722" w:type="pct"/>
            <w:vAlign w:val="center"/>
          </w:tcPr>
          <w:p w14:paraId="35D86C38">
            <w:pPr>
              <w:jc w:val="center"/>
              <w:rPr>
                <w:rFonts w:ascii="宋体" w:hAnsi="宋体" w:eastAsia="宋体" w:cs="宋体"/>
                <w:color w:val="000000" w:themeColor="text1"/>
                <w:sz w:val="24"/>
                <w:szCs w:val="24"/>
                <w14:textFill>
                  <w14:solidFill>
                    <w14:schemeClr w14:val="tx1"/>
                  </w14:solidFill>
                </w14:textFill>
              </w:rPr>
            </w:pPr>
          </w:p>
        </w:tc>
      </w:tr>
    </w:tbl>
    <w:p w14:paraId="04714147">
      <w:pPr>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br w:type="page"/>
      </w:r>
    </w:p>
    <w:p w14:paraId="01A20EDF">
      <w:pPr>
        <w:ind w:firstLine="482" w:firstLineChars="200"/>
        <w:jc w:val="center"/>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（四）：计划开、竣工日期和施工进度网络图</w:t>
      </w:r>
    </w:p>
    <w:p w14:paraId="13D6562F">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1、供应商应提交的施工进度计划图或施工进度表，说明按采购文件的工期进行施工的各个关键日期。成交的供应商还应按合同条件有关条款的要求提交详细的施工进度计划。</w:t>
      </w:r>
    </w:p>
    <w:p w14:paraId="2F68754C">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2、施工进度表可采用横道图表示，说明计划开工日期和各项工程各阶段的完工日期以及分包合同签订的日期。</w:t>
      </w:r>
    </w:p>
    <w:p w14:paraId="3FD6B057">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3、施工进度计划应与施工组织设计相适应。</w:t>
      </w:r>
    </w:p>
    <w:p w14:paraId="2EE2D97C">
      <w:pPr>
        <w:ind w:firstLine="480" w:firstLineChars="200"/>
        <w:rPr>
          <w:rFonts w:ascii="宋体" w:hAnsi="宋体" w:eastAsia="宋体" w:cs="宋体"/>
          <w:color w:val="000000" w:themeColor="text1"/>
          <w:sz w:val="24"/>
          <w:szCs w:val="24"/>
          <w:lang w:eastAsia="zh-CN"/>
          <w14:textFill>
            <w14:solidFill>
              <w14:schemeClr w14:val="tx1"/>
            </w14:solidFill>
          </w14:textFill>
        </w:rPr>
      </w:pPr>
    </w:p>
    <w:p w14:paraId="70528EE3">
      <w:pPr>
        <w:ind w:firstLine="480" w:firstLineChars="200"/>
        <w:rPr>
          <w:rFonts w:ascii="宋体" w:hAnsi="宋体" w:eastAsia="宋体" w:cs="宋体"/>
          <w:color w:val="000000" w:themeColor="text1"/>
          <w:sz w:val="24"/>
          <w:szCs w:val="24"/>
          <w:lang w:eastAsia="zh-CN"/>
          <w14:textFill>
            <w14:solidFill>
              <w14:schemeClr w14:val="tx1"/>
            </w14:solidFill>
          </w14:textFill>
        </w:rPr>
      </w:pPr>
    </w:p>
    <w:p w14:paraId="08F992B0">
      <w:pPr>
        <w:ind w:firstLine="482" w:firstLineChars="200"/>
        <w:jc w:val="center"/>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（五）：施工平面布置图</w:t>
      </w:r>
    </w:p>
    <w:p w14:paraId="492D8A9B">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供应商应递交一份施工总平面图，绘出现场临时设施布置图表并附文字说明，说明临时设施、加工车间、现场办公、设备及仓储、供电、供水、卫生、生活、道路、消防等设施的情况和布置。</w:t>
      </w:r>
    </w:p>
    <w:p w14:paraId="4CBA49C0">
      <w:pPr>
        <w:spacing w:line="600" w:lineRule="exact"/>
        <w:rPr>
          <w:rFonts w:ascii="宋体" w:hAnsi="宋体" w:cs="宋体"/>
          <w:b/>
          <w:color w:val="000000" w:themeColor="text1"/>
          <w:sz w:val="24"/>
          <w:lang w:eastAsia="zh-CN"/>
          <w14:textFill>
            <w14:solidFill>
              <w14:schemeClr w14:val="tx1"/>
            </w14:solidFill>
          </w14:textFill>
        </w:rPr>
      </w:pPr>
    </w:p>
    <w:p w14:paraId="0D74247A">
      <w:pPr>
        <w:rPr>
          <w:rFonts w:ascii="宋体" w:hAnsi="宋体" w:cs="宋体"/>
          <w:b/>
          <w:color w:val="000000" w:themeColor="text1"/>
          <w:sz w:val="24"/>
          <w:lang w:eastAsia="zh-CN"/>
          <w14:textFill>
            <w14:solidFill>
              <w14:schemeClr w14:val="tx1"/>
            </w14:solidFill>
          </w14:textFill>
        </w:rPr>
      </w:pPr>
      <w:r>
        <w:rPr>
          <w:rFonts w:hint="eastAsia" w:ascii="宋体" w:hAnsi="宋体" w:cs="宋体"/>
          <w:b/>
          <w:color w:val="000000" w:themeColor="text1"/>
          <w:sz w:val="24"/>
          <w:lang w:eastAsia="zh-CN"/>
          <w14:textFill>
            <w14:solidFill>
              <w14:schemeClr w14:val="tx1"/>
            </w14:solidFill>
          </w14:textFill>
        </w:rPr>
        <w:br w:type="page"/>
      </w:r>
    </w:p>
    <w:p w14:paraId="2CC1C79E">
      <w:pPr>
        <w:spacing w:line="600" w:lineRule="exact"/>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eastAsia="zh-CN"/>
          <w14:textFill>
            <w14:solidFill>
              <w14:schemeClr w14:val="tx1"/>
            </w14:solidFill>
          </w14:textFill>
        </w:rPr>
        <w:t>（六）</w:t>
      </w:r>
      <w:r>
        <w:rPr>
          <w:rFonts w:hint="eastAsia" w:ascii="宋体" w:hAnsi="宋体" w:cs="宋体"/>
          <w:b/>
          <w:color w:val="000000" w:themeColor="text1"/>
          <w:sz w:val="24"/>
          <w14:textFill>
            <w14:solidFill>
              <w14:schemeClr w14:val="tx1"/>
            </w14:solidFill>
          </w14:textFill>
        </w:rPr>
        <w:t>：临时用地表</w:t>
      </w:r>
    </w:p>
    <w:tbl>
      <w:tblPr>
        <w:tblStyle w:val="2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97"/>
        <w:gridCol w:w="2281"/>
        <w:gridCol w:w="2453"/>
        <w:gridCol w:w="2453"/>
      </w:tblGrid>
      <w:tr w14:paraId="53FB4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129" w:type="pct"/>
            <w:vAlign w:val="center"/>
          </w:tcPr>
          <w:p w14:paraId="0590A259">
            <w:pPr>
              <w:spacing w:line="24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用途</w:t>
            </w:r>
          </w:p>
        </w:tc>
        <w:tc>
          <w:tcPr>
            <w:tcW w:w="1228" w:type="pct"/>
            <w:vAlign w:val="center"/>
          </w:tcPr>
          <w:p w14:paraId="45327C5E">
            <w:pPr>
              <w:spacing w:line="24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面积（平方米）</w:t>
            </w:r>
          </w:p>
        </w:tc>
        <w:tc>
          <w:tcPr>
            <w:tcW w:w="1320" w:type="pct"/>
            <w:vAlign w:val="center"/>
          </w:tcPr>
          <w:p w14:paraId="55B4E814">
            <w:pPr>
              <w:spacing w:line="24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位置</w:t>
            </w:r>
          </w:p>
        </w:tc>
        <w:tc>
          <w:tcPr>
            <w:tcW w:w="1320" w:type="pct"/>
            <w:vAlign w:val="center"/>
          </w:tcPr>
          <w:p w14:paraId="37024B50">
            <w:pPr>
              <w:spacing w:line="24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需用时间</w:t>
            </w:r>
          </w:p>
        </w:tc>
      </w:tr>
      <w:tr w14:paraId="5E999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1129" w:type="pct"/>
          </w:tcPr>
          <w:p w14:paraId="79F8AC37">
            <w:pPr>
              <w:spacing w:line="240" w:lineRule="auto"/>
              <w:rPr>
                <w:rFonts w:ascii="宋体" w:hAnsi="宋体" w:cs="宋体"/>
                <w:color w:val="000000" w:themeColor="text1"/>
                <w14:textFill>
                  <w14:solidFill>
                    <w14:schemeClr w14:val="tx1"/>
                  </w14:solidFill>
                </w14:textFill>
              </w:rPr>
            </w:pPr>
          </w:p>
        </w:tc>
        <w:tc>
          <w:tcPr>
            <w:tcW w:w="1228" w:type="pct"/>
          </w:tcPr>
          <w:p w14:paraId="03EF09D9">
            <w:pPr>
              <w:spacing w:line="240" w:lineRule="auto"/>
              <w:rPr>
                <w:rFonts w:ascii="宋体" w:hAnsi="宋体" w:cs="宋体"/>
                <w:color w:val="000000" w:themeColor="text1"/>
                <w14:textFill>
                  <w14:solidFill>
                    <w14:schemeClr w14:val="tx1"/>
                  </w14:solidFill>
                </w14:textFill>
              </w:rPr>
            </w:pPr>
          </w:p>
        </w:tc>
        <w:tc>
          <w:tcPr>
            <w:tcW w:w="1320" w:type="pct"/>
          </w:tcPr>
          <w:p w14:paraId="3FDE110A">
            <w:pPr>
              <w:spacing w:line="240" w:lineRule="auto"/>
              <w:rPr>
                <w:rFonts w:ascii="宋体" w:hAnsi="宋体" w:cs="宋体"/>
                <w:color w:val="000000" w:themeColor="text1"/>
                <w14:textFill>
                  <w14:solidFill>
                    <w14:schemeClr w14:val="tx1"/>
                  </w14:solidFill>
                </w14:textFill>
              </w:rPr>
            </w:pPr>
          </w:p>
        </w:tc>
        <w:tc>
          <w:tcPr>
            <w:tcW w:w="1320" w:type="pct"/>
          </w:tcPr>
          <w:p w14:paraId="6B37AA61">
            <w:pPr>
              <w:spacing w:line="240" w:lineRule="auto"/>
              <w:rPr>
                <w:rFonts w:ascii="宋体" w:hAnsi="宋体" w:cs="宋体"/>
                <w:color w:val="000000" w:themeColor="text1"/>
                <w14:textFill>
                  <w14:solidFill>
                    <w14:schemeClr w14:val="tx1"/>
                  </w14:solidFill>
                </w14:textFill>
              </w:rPr>
            </w:pPr>
          </w:p>
        </w:tc>
      </w:tr>
      <w:tr w14:paraId="5D824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1129" w:type="pct"/>
          </w:tcPr>
          <w:p w14:paraId="0F4382A8">
            <w:pPr>
              <w:spacing w:line="240" w:lineRule="auto"/>
              <w:rPr>
                <w:rFonts w:ascii="宋体" w:hAnsi="宋体" w:cs="宋体"/>
                <w:color w:val="000000" w:themeColor="text1"/>
                <w14:textFill>
                  <w14:solidFill>
                    <w14:schemeClr w14:val="tx1"/>
                  </w14:solidFill>
                </w14:textFill>
              </w:rPr>
            </w:pPr>
          </w:p>
        </w:tc>
        <w:tc>
          <w:tcPr>
            <w:tcW w:w="1228" w:type="pct"/>
          </w:tcPr>
          <w:p w14:paraId="7CCBF2D3">
            <w:pPr>
              <w:spacing w:line="240" w:lineRule="auto"/>
              <w:rPr>
                <w:rFonts w:ascii="宋体" w:hAnsi="宋体" w:cs="宋体"/>
                <w:color w:val="000000" w:themeColor="text1"/>
                <w14:textFill>
                  <w14:solidFill>
                    <w14:schemeClr w14:val="tx1"/>
                  </w14:solidFill>
                </w14:textFill>
              </w:rPr>
            </w:pPr>
          </w:p>
        </w:tc>
        <w:tc>
          <w:tcPr>
            <w:tcW w:w="1320" w:type="pct"/>
          </w:tcPr>
          <w:p w14:paraId="65B8D71A">
            <w:pPr>
              <w:spacing w:line="240" w:lineRule="auto"/>
              <w:rPr>
                <w:rFonts w:ascii="宋体" w:hAnsi="宋体" w:cs="宋体"/>
                <w:color w:val="000000" w:themeColor="text1"/>
                <w14:textFill>
                  <w14:solidFill>
                    <w14:schemeClr w14:val="tx1"/>
                  </w14:solidFill>
                </w14:textFill>
              </w:rPr>
            </w:pPr>
          </w:p>
        </w:tc>
        <w:tc>
          <w:tcPr>
            <w:tcW w:w="1320" w:type="pct"/>
          </w:tcPr>
          <w:p w14:paraId="2029143C">
            <w:pPr>
              <w:spacing w:line="240" w:lineRule="auto"/>
              <w:rPr>
                <w:rFonts w:ascii="宋体" w:hAnsi="宋体" w:cs="宋体"/>
                <w:color w:val="000000" w:themeColor="text1"/>
                <w14:textFill>
                  <w14:solidFill>
                    <w14:schemeClr w14:val="tx1"/>
                  </w14:solidFill>
                </w14:textFill>
              </w:rPr>
            </w:pPr>
          </w:p>
        </w:tc>
      </w:tr>
      <w:tr w14:paraId="697A1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129" w:type="pct"/>
          </w:tcPr>
          <w:p w14:paraId="5FC6C40E">
            <w:pPr>
              <w:spacing w:line="240" w:lineRule="auto"/>
              <w:rPr>
                <w:rFonts w:ascii="宋体" w:hAnsi="宋体" w:cs="宋体"/>
                <w:color w:val="000000" w:themeColor="text1"/>
                <w14:textFill>
                  <w14:solidFill>
                    <w14:schemeClr w14:val="tx1"/>
                  </w14:solidFill>
                </w14:textFill>
              </w:rPr>
            </w:pPr>
          </w:p>
        </w:tc>
        <w:tc>
          <w:tcPr>
            <w:tcW w:w="1228" w:type="pct"/>
          </w:tcPr>
          <w:p w14:paraId="315438FB">
            <w:pPr>
              <w:spacing w:line="240" w:lineRule="auto"/>
              <w:rPr>
                <w:rFonts w:ascii="宋体" w:hAnsi="宋体" w:cs="宋体"/>
                <w:color w:val="000000" w:themeColor="text1"/>
                <w14:textFill>
                  <w14:solidFill>
                    <w14:schemeClr w14:val="tx1"/>
                  </w14:solidFill>
                </w14:textFill>
              </w:rPr>
            </w:pPr>
          </w:p>
        </w:tc>
        <w:tc>
          <w:tcPr>
            <w:tcW w:w="1320" w:type="pct"/>
          </w:tcPr>
          <w:p w14:paraId="74367026">
            <w:pPr>
              <w:spacing w:line="240" w:lineRule="auto"/>
              <w:rPr>
                <w:rFonts w:ascii="宋体" w:hAnsi="宋体" w:cs="宋体"/>
                <w:color w:val="000000" w:themeColor="text1"/>
                <w14:textFill>
                  <w14:solidFill>
                    <w14:schemeClr w14:val="tx1"/>
                  </w14:solidFill>
                </w14:textFill>
              </w:rPr>
            </w:pPr>
          </w:p>
        </w:tc>
        <w:tc>
          <w:tcPr>
            <w:tcW w:w="1320" w:type="pct"/>
          </w:tcPr>
          <w:p w14:paraId="6E86898A">
            <w:pPr>
              <w:spacing w:line="240" w:lineRule="auto"/>
              <w:rPr>
                <w:rFonts w:ascii="宋体" w:hAnsi="宋体" w:cs="宋体"/>
                <w:color w:val="000000" w:themeColor="text1"/>
                <w14:textFill>
                  <w14:solidFill>
                    <w14:schemeClr w14:val="tx1"/>
                  </w14:solidFill>
                </w14:textFill>
              </w:rPr>
            </w:pPr>
          </w:p>
        </w:tc>
      </w:tr>
      <w:tr w14:paraId="6E40C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1129" w:type="pct"/>
          </w:tcPr>
          <w:p w14:paraId="0B6F09A3">
            <w:pPr>
              <w:spacing w:line="240" w:lineRule="auto"/>
              <w:rPr>
                <w:rFonts w:ascii="宋体" w:hAnsi="宋体" w:cs="宋体"/>
                <w:color w:val="000000" w:themeColor="text1"/>
                <w14:textFill>
                  <w14:solidFill>
                    <w14:schemeClr w14:val="tx1"/>
                  </w14:solidFill>
                </w14:textFill>
              </w:rPr>
            </w:pPr>
          </w:p>
        </w:tc>
        <w:tc>
          <w:tcPr>
            <w:tcW w:w="1228" w:type="pct"/>
          </w:tcPr>
          <w:p w14:paraId="0303D51B">
            <w:pPr>
              <w:spacing w:line="240" w:lineRule="auto"/>
              <w:rPr>
                <w:rFonts w:ascii="宋体" w:hAnsi="宋体" w:cs="宋体"/>
                <w:color w:val="000000" w:themeColor="text1"/>
                <w14:textFill>
                  <w14:solidFill>
                    <w14:schemeClr w14:val="tx1"/>
                  </w14:solidFill>
                </w14:textFill>
              </w:rPr>
            </w:pPr>
          </w:p>
        </w:tc>
        <w:tc>
          <w:tcPr>
            <w:tcW w:w="1320" w:type="pct"/>
          </w:tcPr>
          <w:p w14:paraId="48BF59DB">
            <w:pPr>
              <w:spacing w:line="240" w:lineRule="auto"/>
              <w:rPr>
                <w:rFonts w:ascii="宋体" w:hAnsi="宋体" w:cs="宋体"/>
                <w:color w:val="000000" w:themeColor="text1"/>
                <w14:textFill>
                  <w14:solidFill>
                    <w14:schemeClr w14:val="tx1"/>
                  </w14:solidFill>
                </w14:textFill>
              </w:rPr>
            </w:pPr>
          </w:p>
        </w:tc>
        <w:tc>
          <w:tcPr>
            <w:tcW w:w="1320" w:type="pct"/>
          </w:tcPr>
          <w:p w14:paraId="0D83C278">
            <w:pPr>
              <w:spacing w:line="240" w:lineRule="auto"/>
              <w:rPr>
                <w:rFonts w:ascii="宋体" w:hAnsi="宋体" w:cs="宋体"/>
                <w:color w:val="000000" w:themeColor="text1"/>
                <w14:textFill>
                  <w14:solidFill>
                    <w14:schemeClr w14:val="tx1"/>
                  </w14:solidFill>
                </w14:textFill>
              </w:rPr>
            </w:pPr>
          </w:p>
        </w:tc>
      </w:tr>
      <w:tr w14:paraId="17E16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129" w:type="pct"/>
          </w:tcPr>
          <w:p w14:paraId="469AE99B">
            <w:pPr>
              <w:spacing w:line="240" w:lineRule="auto"/>
              <w:rPr>
                <w:rFonts w:ascii="宋体" w:hAnsi="宋体" w:cs="宋体"/>
                <w:color w:val="000000" w:themeColor="text1"/>
                <w14:textFill>
                  <w14:solidFill>
                    <w14:schemeClr w14:val="tx1"/>
                  </w14:solidFill>
                </w14:textFill>
              </w:rPr>
            </w:pPr>
          </w:p>
        </w:tc>
        <w:tc>
          <w:tcPr>
            <w:tcW w:w="1228" w:type="pct"/>
          </w:tcPr>
          <w:p w14:paraId="477695DD">
            <w:pPr>
              <w:spacing w:line="240" w:lineRule="auto"/>
              <w:rPr>
                <w:rFonts w:ascii="宋体" w:hAnsi="宋体" w:cs="宋体"/>
                <w:color w:val="000000" w:themeColor="text1"/>
                <w14:textFill>
                  <w14:solidFill>
                    <w14:schemeClr w14:val="tx1"/>
                  </w14:solidFill>
                </w14:textFill>
              </w:rPr>
            </w:pPr>
          </w:p>
        </w:tc>
        <w:tc>
          <w:tcPr>
            <w:tcW w:w="1320" w:type="pct"/>
          </w:tcPr>
          <w:p w14:paraId="46BEB7A9">
            <w:pPr>
              <w:spacing w:line="240" w:lineRule="auto"/>
              <w:rPr>
                <w:rFonts w:ascii="宋体" w:hAnsi="宋体" w:cs="宋体"/>
                <w:color w:val="000000" w:themeColor="text1"/>
                <w14:textFill>
                  <w14:solidFill>
                    <w14:schemeClr w14:val="tx1"/>
                  </w14:solidFill>
                </w14:textFill>
              </w:rPr>
            </w:pPr>
          </w:p>
        </w:tc>
        <w:tc>
          <w:tcPr>
            <w:tcW w:w="1320" w:type="pct"/>
          </w:tcPr>
          <w:p w14:paraId="4F44893F">
            <w:pPr>
              <w:spacing w:line="240" w:lineRule="auto"/>
              <w:rPr>
                <w:rFonts w:ascii="宋体" w:hAnsi="宋体" w:cs="宋体"/>
                <w:color w:val="000000" w:themeColor="text1"/>
                <w14:textFill>
                  <w14:solidFill>
                    <w14:schemeClr w14:val="tx1"/>
                  </w14:solidFill>
                </w14:textFill>
              </w:rPr>
            </w:pPr>
          </w:p>
        </w:tc>
      </w:tr>
      <w:tr w14:paraId="17C5B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1129" w:type="pct"/>
          </w:tcPr>
          <w:p w14:paraId="0F93D5F1">
            <w:pPr>
              <w:spacing w:line="240" w:lineRule="auto"/>
              <w:rPr>
                <w:rFonts w:ascii="宋体" w:hAnsi="宋体" w:cs="宋体"/>
                <w:color w:val="000000" w:themeColor="text1"/>
                <w14:textFill>
                  <w14:solidFill>
                    <w14:schemeClr w14:val="tx1"/>
                  </w14:solidFill>
                </w14:textFill>
              </w:rPr>
            </w:pPr>
          </w:p>
        </w:tc>
        <w:tc>
          <w:tcPr>
            <w:tcW w:w="1228" w:type="pct"/>
          </w:tcPr>
          <w:p w14:paraId="6030F34D">
            <w:pPr>
              <w:spacing w:line="240" w:lineRule="auto"/>
              <w:rPr>
                <w:rFonts w:ascii="宋体" w:hAnsi="宋体" w:cs="宋体"/>
                <w:color w:val="000000" w:themeColor="text1"/>
                <w14:textFill>
                  <w14:solidFill>
                    <w14:schemeClr w14:val="tx1"/>
                  </w14:solidFill>
                </w14:textFill>
              </w:rPr>
            </w:pPr>
          </w:p>
        </w:tc>
        <w:tc>
          <w:tcPr>
            <w:tcW w:w="1320" w:type="pct"/>
          </w:tcPr>
          <w:p w14:paraId="1B2BB467">
            <w:pPr>
              <w:spacing w:line="240" w:lineRule="auto"/>
              <w:rPr>
                <w:rFonts w:ascii="宋体" w:hAnsi="宋体" w:cs="宋体"/>
                <w:color w:val="000000" w:themeColor="text1"/>
                <w14:textFill>
                  <w14:solidFill>
                    <w14:schemeClr w14:val="tx1"/>
                  </w14:solidFill>
                </w14:textFill>
              </w:rPr>
            </w:pPr>
          </w:p>
        </w:tc>
        <w:tc>
          <w:tcPr>
            <w:tcW w:w="1320" w:type="pct"/>
          </w:tcPr>
          <w:p w14:paraId="73203554">
            <w:pPr>
              <w:spacing w:line="240" w:lineRule="auto"/>
              <w:rPr>
                <w:rFonts w:ascii="宋体" w:hAnsi="宋体" w:cs="宋体"/>
                <w:color w:val="000000" w:themeColor="text1"/>
                <w14:textFill>
                  <w14:solidFill>
                    <w14:schemeClr w14:val="tx1"/>
                  </w14:solidFill>
                </w14:textFill>
              </w:rPr>
            </w:pPr>
          </w:p>
        </w:tc>
      </w:tr>
      <w:tr w14:paraId="0CE3F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129" w:type="pct"/>
          </w:tcPr>
          <w:p w14:paraId="441D63A3">
            <w:pPr>
              <w:spacing w:line="240" w:lineRule="auto"/>
              <w:rPr>
                <w:rFonts w:ascii="宋体" w:hAnsi="宋体" w:cs="宋体"/>
                <w:color w:val="000000" w:themeColor="text1"/>
                <w14:textFill>
                  <w14:solidFill>
                    <w14:schemeClr w14:val="tx1"/>
                  </w14:solidFill>
                </w14:textFill>
              </w:rPr>
            </w:pPr>
          </w:p>
        </w:tc>
        <w:tc>
          <w:tcPr>
            <w:tcW w:w="1228" w:type="pct"/>
          </w:tcPr>
          <w:p w14:paraId="48B6F3B4">
            <w:pPr>
              <w:spacing w:line="240" w:lineRule="auto"/>
              <w:rPr>
                <w:rFonts w:ascii="宋体" w:hAnsi="宋体" w:cs="宋体"/>
                <w:color w:val="000000" w:themeColor="text1"/>
                <w14:textFill>
                  <w14:solidFill>
                    <w14:schemeClr w14:val="tx1"/>
                  </w14:solidFill>
                </w14:textFill>
              </w:rPr>
            </w:pPr>
          </w:p>
        </w:tc>
        <w:tc>
          <w:tcPr>
            <w:tcW w:w="1320" w:type="pct"/>
          </w:tcPr>
          <w:p w14:paraId="575135EF">
            <w:pPr>
              <w:spacing w:line="240" w:lineRule="auto"/>
              <w:rPr>
                <w:rFonts w:ascii="宋体" w:hAnsi="宋体" w:cs="宋体"/>
                <w:color w:val="000000" w:themeColor="text1"/>
                <w14:textFill>
                  <w14:solidFill>
                    <w14:schemeClr w14:val="tx1"/>
                  </w14:solidFill>
                </w14:textFill>
              </w:rPr>
            </w:pPr>
          </w:p>
        </w:tc>
        <w:tc>
          <w:tcPr>
            <w:tcW w:w="1320" w:type="pct"/>
          </w:tcPr>
          <w:p w14:paraId="3B129BD8">
            <w:pPr>
              <w:spacing w:line="240" w:lineRule="auto"/>
              <w:rPr>
                <w:rFonts w:ascii="宋体" w:hAnsi="宋体" w:cs="宋体"/>
                <w:color w:val="000000" w:themeColor="text1"/>
                <w14:textFill>
                  <w14:solidFill>
                    <w14:schemeClr w14:val="tx1"/>
                  </w14:solidFill>
                </w14:textFill>
              </w:rPr>
            </w:pPr>
          </w:p>
        </w:tc>
      </w:tr>
      <w:tr w14:paraId="46997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1129" w:type="pct"/>
          </w:tcPr>
          <w:p w14:paraId="028C7A78">
            <w:pPr>
              <w:spacing w:line="240" w:lineRule="auto"/>
              <w:rPr>
                <w:rFonts w:ascii="宋体" w:hAnsi="宋体" w:cs="宋体"/>
                <w:color w:val="000000" w:themeColor="text1"/>
                <w14:textFill>
                  <w14:solidFill>
                    <w14:schemeClr w14:val="tx1"/>
                  </w14:solidFill>
                </w14:textFill>
              </w:rPr>
            </w:pPr>
          </w:p>
        </w:tc>
        <w:tc>
          <w:tcPr>
            <w:tcW w:w="1228" w:type="pct"/>
          </w:tcPr>
          <w:p w14:paraId="4A7391BE">
            <w:pPr>
              <w:spacing w:line="240" w:lineRule="auto"/>
              <w:rPr>
                <w:rFonts w:ascii="宋体" w:hAnsi="宋体" w:cs="宋体"/>
                <w:color w:val="000000" w:themeColor="text1"/>
                <w14:textFill>
                  <w14:solidFill>
                    <w14:schemeClr w14:val="tx1"/>
                  </w14:solidFill>
                </w14:textFill>
              </w:rPr>
            </w:pPr>
          </w:p>
        </w:tc>
        <w:tc>
          <w:tcPr>
            <w:tcW w:w="1320" w:type="pct"/>
          </w:tcPr>
          <w:p w14:paraId="167C87A1">
            <w:pPr>
              <w:spacing w:line="240" w:lineRule="auto"/>
              <w:rPr>
                <w:rFonts w:ascii="宋体" w:hAnsi="宋体" w:cs="宋体"/>
                <w:color w:val="000000" w:themeColor="text1"/>
                <w14:textFill>
                  <w14:solidFill>
                    <w14:schemeClr w14:val="tx1"/>
                  </w14:solidFill>
                </w14:textFill>
              </w:rPr>
            </w:pPr>
          </w:p>
        </w:tc>
        <w:tc>
          <w:tcPr>
            <w:tcW w:w="1320" w:type="pct"/>
          </w:tcPr>
          <w:p w14:paraId="1268B76D">
            <w:pPr>
              <w:spacing w:line="240" w:lineRule="auto"/>
              <w:rPr>
                <w:rFonts w:ascii="宋体" w:hAnsi="宋体" w:cs="宋体"/>
                <w:color w:val="000000" w:themeColor="text1"/>
                <w14:textFill>
                  <w14:solidFill>
                    <w14:schemeClr w14:val="tx1"/>
                  </w14:solidFill>
                </w14:textFill>
              </w:rPr>
            </w:pPr>
          </w:p>
        </w:tc>
      </w:tr>
      <w:tr w14:paraId="1A83B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129" w:type="pct"/>
          </w:tcPr>
          <w:p w14:paraId="6F24EC05">
            <w:pPr>
              <w:spacing w:line="240" w:lineRule="auto"/>
              <w:rPr>
                <w:rFonts w:ascii="宋体" w:hAnsi="宋体" w:cs="宋体"/>
                <w:color w:val="000000" w:themeColor="text1"/>
                <w14:textFill>
                  <w14:solidFill>
                    <w14:schemeClr w14:val="tx1"/>
                  </w14:solidFill>
                </w14:textFill>
              </w:rPr>
            </w:pPr>
          </w:p>
        </w:tc>
        <w:tc>
          <w:tcPr>
            <w:tcW w:w="1228" w:type="pct"/>
          </w:tcPr>
          <w:p w14:paraId="7E50638E">
            <w:pPr>
              <w:spacing w:line="240" w:lineRule="auto"/>
              <w:rPr>
                <w:rFonts w:ascii="宋体" w:hAnsi="宋体" w:cs="宋体"/>
                <w:color w:val="000000" w:themeColor="text1"/>
                <w14:textFill>
                  <w14:solidFill>
                    <w14:schemeClr w14:val="tx1"/>
                  </w14:solidFill>
                </w14:textFill>
              </w:rPr>
            </w:pPr>
          </w:p>
        </w:tc>
        <w:tc>
          <w:tcPr>
            <w:tcW w:w="1320" w:type="pct"/>
          </w:tcPr>
          <w:p w14:paraId="4BBD09D5">
            <w:pPr>
              <w:spacing w:line="240" w:lineRule="auto"/>
              <w:rPr>
                <w:rFonts w:ascii="宋体" w:hAnsi="宋体" w:cs="宋体"/>
                <w:color w:val="000000" w:themeColor="text1"/>
                <w14:textFill>
                  <w14:solidFill>
                    <w14:schemeClr w14:val="tx1"/>
                  </w14:solidFill>
                </w14:textFill>
              </w:rPr>
            </w:pPr>
          </w:p>
        </w:tc>
        <w:tc>
          <w:tcPr>
            <w:tcW w:w="1320" w:type="pct"/>
          </w:tcPr>
          <w:p w14:paraId="2E2122DC">
            <w:pPr>
              <w:spacing w:line="240" w:lineRule="auto"/>
              <w:rPr>
                <w:rFonts w:ascii="宋体" w:hAnsi="宋体" w:cs="宋体"/>
                <w:color w:val="000000" w:themeColor="text1"/>
                <w14:textFill>
                  <w14:solidFill>
                    <w14:schemeClr w14:val="tx1"/>
                  </w14:solidFill>
                </w14:textFill>
              </w:rPr>
            </w:pPr>
          </w:p>
        </w:tc>
      </w:tr>
      <w:tr w14:paraId="31926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1129" w:type="pct"/>
          </w:tcPr>
          <w:p w14:paraId="03272E86">
            <w:pPr>
              <w:spacing w:line="240" w:lineRule="auto"/>
              <w:rPr>
                <w:rFonts w:ascii="宋体" w:hAnsi="宋体" w:cs="宋体"/>
                <w:color w:val="000000" w:themeColor="text1"/>
                <w14:textFill>
                  <w14:solidFill>
                    <w14:schemeClr w14:val="tx1"/>
                  </w14:solidFill>
                </w14:textFill>
              </w:rPr>
            </w:pPr>
          </w:p>
        </w:tc>
        <w:tc>
          <w:tcPr>
            <w:tcW w:w="1228" w:type="pct"/>
          </w:tcPr>
          <w:p w14:paraId="74743BF6">
            <w:pPr>
              <w:spacing w:line="240" w:lineRule="auto"/>
              <w:rPr>
                <w:rFonts w:ascii="宋体" w:hAnsi="宋体" w:cs="宋体"/>
                <w:color w:val="000000" w:themeColor="text1"/>
                <w14:textFill>
                  <w14:solidFill>
                    <w14:schemeClr w14:val="tx1"/>
                  </w14:solidFill>
                </w14:textFill>
              </w:rPr>
            </w:pPr>
          </w:p>
        </w:tc>
        <w:tc>
          <w:tcPr>
            <w:tcW w:w="1320" w:type="pct"/>
          </w:tcPr>
          <w:p w14:paraId="4845DB80">
            <w:pPr>
              <w:spacing w:line="240" w:lineRule="auto"/>
              <w:rPr>
                <w:rFonts w:ascii="宋体" w:hAnsi="宋体" w:cs="宋体"/>
                <w:color w:val="000000" w:themeColor="text1"/>
                <w14:textFill>
                  <w14:solidFill>
                    <w14:schemeClr w14:val="tx1"/>
                  </w14:solidFill>
                </w14:textFill>
              </w:rPr>
            </w:pPr>
          </w:p>
        </w:tc>
        <w:tc>
          <w:tcPr>
            <w:tcW w:w="1320" w:type="pct"/>
          </w:tcPr>
          <w:p w14:paraId="10F8A484">
            <w:pPr>
              <w:spacing w:line="240" w:lineRule="auto"/>
              <w:rPr>
                <w:rFonts w:ascii="宋体" w:hAnsi="宋体" w:cs="宋体"/>
                <w:color w:val="000000" w:themeColor="text1"/>
                <w14:textFill>
                  <w14:solidFill>
                    <w14:schemeClr w14:val="tx1"/>
                  </w14:solidFill>
                </w14:textFill>
              </w:rPr>
            </w:pPr>
          </w:p>
        </w:tc>
      </w:tr>
      <w:tr w14:paraId="6DB74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129" w:type="pct"/>
          </w:tcPr>
          <w:p w14:paraId="6CCAF7F8">
            <w:pPr>
              <w:spacing w:line="240" w:lineRule="auto"/>
              <w:rPr>
                <w:rFonts w:ascii="宋体" w:hAnsi="宋体" w:cs="宋体"/>
                <w:color w:val="000000" w:themeColor="text1"/>
                <w14:textFill>
                  <w14:solidFill>
                    <w14:schemeClr w14:val="tx1"/>
                  </w14:solidFill>
                </w14:textFill>
              </w:rPr>
            </w:pPr>
          </w:p>
        </w:tc>
        <w:tc>
          <w:tcPr>
            <w:tcW w:w="1228" w:type="pct"/>
          </w:tcPr>
          <w:p w14:paraId="2E80A034">
            <w:pPr>
              <w:spacing w:line="240" w:lineRule="auto"/>
              <w:rPr>
                <w:rFonts w:ascii="宋体" w:hAnsi="宋体" w:cs="宋体"/>
                <w:color w:val="000000" w:themeColor="text1"/>
                <w14:textFill>
                  <w14:solidFill>
                    <w14:schemeClr w14:val="tx1"/>
                  </w14:solidFill>
                </w14:textFill>
              </w:rPr>
            </w:pPr>
          </w:p>
        </w:tc>
        <w:tc>
          <w:tcPr>
            <w:tcW w:w="1320" w:type="pct"/>
          </w:tcPr>
          <w:p w14:paraId="596CA5CE">
            <w:pPr>
              <w:spacing w:line="240" w:lineRule="auto"/>
              <w:rPr>
                <w:rFonts w:ascii="宋体" w:hAnsi="宋体" w:cs="宋体"/>
                <w:color w:val="000000" w:themeColor="text1"/>
                <w14:textFill>
                  <w14:solidFill>
                    <w14:schemeClr w14:val="tx1"/>
                  </w14:solidFill>
                </w14:textFill>
              </w:rPr>
            </w:pPr>
          </w:p>
        </w:tc>
        <w:tc>
          <w:tcPr>
            <w:tcW w:w="1320" w:type="pct"/>
          </w:tcPr>
          <w:p w14:paraId="0F4343B0">
            <w:pPr>
              <w:spacing w:line="240" w:lineRule="auto"/>
              <w:rPr>
                <w:rFonts w:ascii="宋体" w:hAnsi="宋体" w:cs="宋体"/>
                <w:color w:val="000000" w:themeColor="text1"/>
                <w14:textFill>
                  <w14:solidFill>
                    <w14:schemeClr w14:val="tx1"/>
                  </w14:solidFill>
                </w14:textFill>
              </w:rPr>
            </w:pPr>
          </w:p>
        </w:tc>
      </w:tr>
    </w:tbl>
    <w:p w14:paraId="6AC92375">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r>
    </w:p>
    <w:p w14:paraId="3A83FFA2">
      <w:pPr>
        <w:pStyle w:val="44"/>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（七）其他材料（如有）</w:t>
      </w:r>
    </w:p>
    <w:p w14:paraId="3076911E">
      <w:pPr>
        <w:pStyle w:val="44"/>
        <w:spacing w:line="360" w:lineRule="auto"/>
        <w:rPr>
          <w:rFonts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自行增加</w:t>
      </w:r>
    </w:p>
    <w:p w14:paraId="46C73E71">
      <w:pP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br w:type="page"/>
      </w:r>
    </w:p>
    <w:p w14:paraId="52B3E406">
      <w:pPr>
        <w:pStyle w:val="18"/>
        <w:shd w:val="clear" w:color="auto" w:fill="FFFFFF"/>
        <w:spacing w:before="0" w:beforeAutospacing="0" w:after="0" w:afterAutospacing="0"/>
        <w:ind w:firstLine="482" w:firstLineChars="200"/>
        <w:jc w:val="center"/>
        <w:rPr>
          <w:rFonts w:ascii="宋体" w:hAnsi="宋体" w:eastAsia="宋体" w:cs="宋体"/>
          <w:color w:val="000000" w:themeColor="text1"/>
          <w:szCs w:val="24"/>
          <w:lang w:eastAsia="zh-CN"/>
          <w14:textFill>
            <w14:solidFill>
              <w14:schemeClr w14:val="tx1"/>
            </w14:solidFill>
          </w14:textFill>
        </w:rPr>
      </w:pPr>
      <w:r>
        <w:rPr>
          <w:rFonts w:hint="eastAsia" w:ascii="宋体" w:hAnsi="宋体" w:eastAsia="宋体" w:cs="宋体"/>
          <w:b/>
          <w:bCs/>
          <w:color w:val="000000" w:themeColor="text1"/>
          <w:szCs w:val="24"/>
          <w:lang w:eastAsia="zh-CN"/>
          <w14:textFill>
            <w14:solidFill>
              <w14:schemeClr w14:val="tx1"/>
            </w14:solidFill>
          </w14:textFill>
        </w:rPr>
        <w:t>附件1</w:t>
      </w:r>
      <w:r>
        <w:rPr>
          <w:rStyle w:val="24"/>
          <w:rFonts w:hint="eastAsia" w:ascii="宋体" w:hAnsi="宋体" w:eastAsia="宋体" w:cs="宋体"/>
          <w:color w:val="000000" w:themeColor="text1"/>
          <w:szCs w:val="24"/>
          <w:shd w:val="clear" w:color="auto" w:fill="FFFFFF"/>
          <w:lang w:eastAsia="zh-CN"/>
          <w14:textFill>
            <w14:solidFill>
              <w14:schemeClr w14:val="tx1"/>
            </w14:solidFill>
          </w14:textFill>
        </w:rPr>
        <w:t>关于政府采购支持监狱企业发展有关问题的通知</w:t>
      </w:r>
      <w:r>
        <w:rPr>
          <w:rFonts w:hint="eastAsia" w:ascii="宋体" w:hAnsi="宋体" w:eastAsia="宋体" w:cs="宋体"/>
          <w:color w:val="000000" w:themeColor="text1"/>
          <w:szCs w:val="24"/>
          <w:shd w:val="clear" w:color="auto" w:fill="FFFFFF"/>
          <w:lang w:eastAsia="zh-CN"/>
          <w14:textFill>
            <w14:solidFill>
              <w14:schemeClr w14:val="tx1"/>
            </w14:solidFill>
          </w14:textFill>
        </w:rPr>
        <w:br w:type="textWrapping"/>
      </w:r>
      <w:r>
        <w:rPr>
          <w:rStyle w:val="24"/>
          <w:rFonts w:hint="eastAsia" w:ascii="宋体" w:hAnsi="宋体" w:eastAsia="宋体" w:cs="宋体"/>
          <w:color w:val="000000" w:themeColor="text1"/>
          <w:szCs w:val="24"/>
          <w:shd w:val="clear" w:color="auto" w:fill="FFFFFF"/>
          <w:lang w:eastAsia="zh-CN"/>
          <w14:textFill>
            <w14:solidFill>
              <w14:schemeClr w14:val="tx1"/>
            </w14:solidFill>
          </w14:textFill>
        </w:rPr>
        <w:t>财库[2014]68号</w:t>
      </w:r>
    </w:p>
    <w:p w14:paraId="1BB527C8">
      <w:pPr>
        <w:pStyle w:val="18"/>
        <w:shd w:val="clear" w:color="auto" w:fill="FFFFFF"/>
        <w:spacing w:before="0" w:beforeAutospacing="0" w:after="0" w:afterAutospacing="0"/>
        <w:ind w:firstLine="480" w:firstLineChars="200"/>
        <w:rPr>
          <w:rFonts w:ascii="宋体" w:hAnsi="宋体" w:eastAsia="宋体" w:cs="宋体"/>
          <w:color w:val="000000" w:themeColor="text1"/>
          <w:szCs w:val="24"/>
          <w:lang w:eastAsia="zh-CN"/>
          <w14:textFill>
            <w14:solidFill>
              <w14:schemeClr w14:val="tx1"/>
            </w14:solidFill>
          </w14:textFill>
        </w:rPr>
      </w:pPr>
      <w:r>
        <w:rPr>
          <w:rFonts w:hint="eastAsia" w:ascii="宋体" w:hAnsi="宋体" w:eastAsia="宋体" w:cs="宋体"/>
          <w:color w:val="000000" w:themeColor="text1"/>
          <w:szCs w:val="24"/>
          <w:shd w:val="clear" w:color="auto" w:fill="FFFFFF"/>
          <w:lang w:eastAsia="zh-CN"/>
          <w14:textFill>
            <w14:solidFill>
              <w14:schemeClr w14:val="tx1"/>
            </w14:solidFill>
          </w14:textFill>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市财政厅(局)、司法厅(局)，新疆生产建设兵团财务局、司法局、监狱管理局：</w:t>
      </w:r>
    </w:p>
    <w:p w14:paraId="2BF07853">
      <w:pPr>
        <w:pStyle w:val="18"/>
        <w:shd w:val="clear" w:color="auto" w:fill="FFFFFF"/>
        <w:spacing w:before="0" w:beforeAutospacing="0" w:after="0" w:afterAutospacing="0"/>
        <w:ind w:firstLine="480" w:firstLineChars="200"/>
        <w:rPr>
          <w:rFonts w:ascii="宋体" w:hAnsi="宋体" w:eastAsia="宋体" w:cs="宋体"/>
          <w:color w:val="000000" w:themeColor="text1"/>
          <w:szCs w:val="24"/>
          <w:lang w:eastAsia="zh-CN"/>
          <w14:textFill>
            <w14:solidFill>
              <w14:schemeClr w14:val="tx1"/>
            </w14:solidFill>
          </w14:textFill>
        </w:rPr>
      </w:pPr>
      <w:r>
        <w:rPr>
          <w:rFonts w:hint="eastAsia" w:ascii="宋体" w:hAnsi="宋体" w:eastAsia="宋体" w:cs="宋体"/>
          <w:color w:val="000000" w:themeColor="text1"/>
          <w:szCs w:val="24"/>
          <w:shd w:val="clear" w:color="auto" w:fill="FFFFFF"/>
          <w:lang w:eastAsia="zh-CN"/>
          <w14:textFill>
            <w14:solidFill>
              <w14:schemeClr w14:val="tx1"/>
            </w14:solidFill>
          </w14:textFill>
        </w:rPr>
        <w:t>政府采购支持监狱和戒毒企业(以下简称监狱企业)发展对稳定监狱企业生产，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号)文件精神，发挥政府采购支持监狱企业发展的作用，现就有关事项通知如下：</w:t>
      </w:r>
    </w:p>
    <w:p w14:paraId="01BA6FD2">
      <w:pPr>
        <w:pStyle w:val="18"/>
        <w:shd w:val="clear" w:color="auto" w:fill="FFFFFF"/>
        <w:spacing w:before="0" w:beforeAutospacing="0" w:after="0" w:afterAutospacing="0"/>
        <w:ind w:firstLine="480" w:firstLineChars="200"/>
        <w:rPr>
          <w:rFonts w:ascii="宋体" w:hAnsi="宋体" w:eastAsia="宋体" w:cs="宋体"/>
          <w:color w:val="000000" w:themeColor="text1"/>
          <w:szCs w:val="24"/>
          <w:lang w:eastAsia="zh-CN"/>
          <w14:textFill>
            <w14:solidFill>
              <w14:schemeClr w14:val="tx1"/>
            </w14:solidFill>
          </w14:textFill>
        </w:rPr>
      </w:pPr>
      <w:r>
        <w:rPr>
          <w:rFonts w:hint="eastAsia" w:ascii="宋体" w:hAnsi="宋体" w:eastAsia="宋体" w:cs="宋体"/>
          <w:color w:val="000000" w:themeColor="text1"/>
          <w:szCs w:val="24"/>
          <w:shd w:val="clear" w:color="auto" w:fill="FFFFFF"/>
          <w:lang w:eastAsia="zh-CN"/>
          <w14:textFill>
            <w14:solidFill>
              <w14:schemeClr w14:val="tx1"/>
            </w14:solidFill>
          </w14:textFill>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C07D7F6">
      <w:pPr>
        <w:pStyle w:val="18"/>
        <w:shd w:val="clear" w:color="auto" w:fill="FFFFFF"/>
        <w:spacing w:before="0" w:beforeAutospacing="0" w:after="0" w:afterAutospacing="0"/>
        <w:ind w:firstLine="480" w:firstLineChars="200"/>
        <w:rPr>
          <w:rFonts w:ascii="宋体" w:hAnsi="宋体" w:eastAsia="宋体" w:cs="宋体"/>
          <w:color w:val="000000" w:themeColor="text1"/>
          <w:szCs w:val="24"/>
          <w:lang w:eastAsia="zh-CN"/>
          <w14:textFill>
            <w14:solidFill>
              <w14:schemeClr w14:val="tx1"/>
            </w14:solidFill>
          </w14:textFill>
        </w:rPr>
      </w:pPr>
      <w:r>
        <w:rPr>
          <w:rFonts w:hint="eastAsia" w:ascii="宋体" w:hAnsi="宋体" w:eastAsia="宋体" w:cs="宋体"/>
          <w:color w:val="000000" w:themeColor="text1"/>
          <w:szCs w:val="24"/>
          <w:shd w:val="clear" w:color="auto" w:fill="FFFFFF"/>
          <w:lang w:eastAsia="zh-CN"/>
          <w14:textFill>
            <w14:solidFill>
              <w14:schemeClr w14:val="tx1"/>
            </w14:solidFill>
          </w14:textFill>
        </w:rPr>
        <w:t>二、在政府采购活动中，监狱企业视同小型、微型企业，享受预留份额、评审中价格扣除等政府采购促进中小企业发展的政府采购政策。向监狱企业采购的金额，计入面向中小企业采购的统计数据。</w:t>
      </w:r>
    </w:p>
    <w:p w14:paraId="3241B580">
      <w:pPr>
        <w:pStyle w:val="18"/>
        <w:shd w:val="clear" w:color="auto" w:fill="FFFFFF"/>
        <w:spacing w:before="0" w:beforeAutospacing="0" w:after="0" w:afterAutospacing="0"/>
        <w:ind w:firstLine="480" w:firstLineChars="200"/>
        <w:rPr>
          <w:rFonts w:ascii="宋体" w:hAnsi="宋体" w:eastAsia="宋体" w:cs="宋体"/>
          <w:color w:val="000000" w:themeColor="text1"/>
          <w:szCs w:val="24"/>
          <w:lang w:eastAsia="zh-CN"/>
          <w14:textFill>
            <w14:solidFill>
              <w14:schemeClr w14:val="tx1"/>
            </w14:solidFill>
          </w14:textFill>
        </w:rPr>
      </w:pPr>
      <w:r>
        <w:rPr>
          <w:rFonts w:hint="eastAsia" w:ascii="宋体" w:hAnsi="宋体" w:eastAsia="宋体" w:cs="宋体"/>
          <w:color w:val="000000" w:themeColor="text1"/>
          <w:szCs w:val="24"/>
          <w:shd w:val="clear" w:color="auto" w:fill="FFFFFF"/>
          <w:lang w:eastAsia="zh-CN"/>
          <w14:textFill>
            <w14:solidFill>
              <w14:schemeClr w14:val="tx1"/>
            </w14:solidFill>
          </w14:textFill>
        </w:rPr>
        <w:t>三、各地区、各部门要积极通过预留采购份额支持监狱企业。有制服采购项目的部门，应加强对政府采购预算和计划编制工作的统筹，预留本部门制服采购项目预算总额的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p>
    <w:p w14:paraId="70920DAD">
      <w:pPr>
        <w:pStyle w:val="18"/>
        <w:shd w:val="clear" w:color="auto" w:fill="FFFFFF"/>
        <w:spacing w:before="0" w:beforeAutospacing="0" w:after="0" w:afterAutospacing="0"/>
        <w:ind w:firstLine="480" w:firstLineChars="200"/>
        <w:rPr>
          <w:rFonts w:ascii="宋体" w:hAnsi="宋体" w:eastAsia="宋体" w:cs="宋体"/>
          <w:color w:val="000000" w:themeColor="text1"/>
          <w:szCs w:val="24"/>
          <w:lang w:eastAsia="zh-CN"/>
          <w14:textFill>
            <w14:solidFill>
              <w14:schemeClr w14:val="tx1"/>
            </w14:solidFill>
          </w14:textFill>
        </w:rPr>
      </w:pPr>
      <w:r>
        <w:rPr>
          <w:rFonts w:hint="eastAsia" w:ascii="宋体" w:hAnsi="宋体" w:eastAsia="宋体" w:cs="宋体"/>
          <w:color w:val="000000" w:themeColor="text1"/>
          <w:szCs w:val="24"/>
          <w:shd w:val="clear" w:color="auto" w:fill="FFFFFF"/>
          <w:lang w:eastAsia="zh-CN"/>
          <w14:textFill>
            <w14:solidFill>
              <w14:schemeClr w14:val="tx1"/>
            </w14:solidFill>
          </w14:textFill>
        </w:rPr>
        <w:t>四、各地区可以结合本地区实际，对监狱企业生产的办公用品、家具用具、车辆维修和提供的保养服务、消防设备等，提出预留份额等政府采购支持措施，加大对监狱企业产品的采购力度。</w:t>
      </w:r>
    </w:p>
    <w:p w14:paraId="35AF107B">
      <w:pPr>
        <w:pStyle w:val="18"/>
        <w:shd w:val="clear" w:color="auto" w:fill="FFFFFF"/>
        <w:spacing w:before="0" w:beforeAutospacing="0" w:after="0" w:afterAutospacing="0"/>
        <w:ind w:firstLine="480" w:firstLineChars="200"/>
        <w:rPr>
          <w:rFonts w:ascii="宋体" w:hAnsi="宋体" w:eastAsia="宋体" w:cs="宋体"/>
          <w:color w:val="000000" w:themeColor="text1"/>
          <w:szCs w:val="24"/>
          <w:lang w:eastAsia="zh-CN"/>
          <w14:textFill>
            <w14:solidFill>
              <w14:schemeClr w14:val="tx1"/>
            </w14:solidFill>
          </w14:textFill>
        </w:rPr>
      </w:pPr>
      <w:r>
        <w:rPr>
          <w:rFonts w:hint="eastAsia" w:ascii="宋体" w:hAnsi="宋体" w:eastAsia="宋体" w:cs="宋体"/>
          <w:color w:val="000000" w:themeColor="text1"/>
          <w:szCs w:val="24"/>
          <w:shd w:val="clear" w:color="auto" w:fill="FFFFFF"/>
          <w:lang w:eastAsia="zh-CN"/>
          <w14:textFill>
            <w14:solidFill>
              <w14:schemeClr w14:val="tx1"/>
            </w14:solidFill>
          </w14:textFill>
        </w:rPr>
        <w:t>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14:paraId="6CC3593D">
      <w:pPr>
        <w:pStyle w:val="18"/>
        <w:shd w:val="clear" w:color="auto" w:fill="FFFFFF"/>
        <w:spacing w:before="0" w:beforeAutospacing="0" w:after="0" w:afterAutospacing="0"/>
        <w:ind w:firstLine="480" w:firstLineChars="200"/>
        <w:jc w:val="right"/>
        <w:rPr>
          <w:rFonts w:ascii="宋体" w:hAnsi="宋体" w:eastAsia="宋体" w:cs="宋体"/>
          <w:color w:val="000000" w:themeColor="text1"/>
          <w:szCs w:val="24"/>
          <w:shd w:val="clear" w:color="auto" w:fill="FFFFFF"/>
          <w:lang w:eastAsia="zh-CN"/>
          <w14:textFill>
            <w14:solidFill>
              <w14:schemeClr w14:val="tx1"/>
            </w14:solidFill>
          </w14:textFill>
        </w:rPr>
      </w:pPr>
      <w:r>
        <w:rPr>
          <w:rFonts w:hint="eastAsia" w:ascii="宋体" w:hAnsi="宋体" w:eastAsia="宋体" w:cs="宋体"/>
          <w:color w:val="000000" w:themeColor="text1"/>
          <w:szCs w:val="24"/>
          <w:shd w:val="clear" w:color="auto" w:fill="FFFFFF"/>
          <w:lang w:eastAsia="zh-CN"/>
          <w14:textFill>
            <w14:solidFill>
              <w14:schemeClr w14:val="tx1"/>
            </w14:solidFill>
          </w14:textFill>
        </w:rPr>
        <w:t>中华人民共和国财政部</w:t>
      </w:r>
    </w:p>
    <w:p w14:paraId="7E74D7E5">
      <w:pPr>
        <w:pStyle w:val="18"/>
        <w:shd w:val="clear" w:color="auto" w:fill="FFFFFF"/>
        <w:spacing w:before="0" w:beforeAutospacing="0" w:after="0" w:afterAutospacing="0"/>
        <w:ind w:firstLine="480" w:firstLineChars="200"/>
        <w:jc w:val="right"/>
        <w:rPr>
          <w:rFonts w:ascii="宋体" w:hAnsi="宋体" w:eastAsia="宋体" w:cs="宋体"/>
          <w:color w:val="000000" w:themeColor="text1"/>
          <w:szCs w:val="24"/>
          <w:lang w:eastAsia="zh-CN"/>
          <w14:textFill>
            <w14:solidFill>
              <w14:schemeClr w14:val="tx1"/>
            </w14:solidFill>
          </w14:textFill>
        </w:rPr>
      </w:pPr>
      <w:r>
        <w:rPr>
          <w:rFonts w:hint="eastAsia" w:ascii="宋体" w:hAnsi="宋体" w:eastAsia="宋体" w:cs="宋体"/>
          <w:color w:val="000000" w:themeColor="text1"/>
          <w:szCs w:val="24"/>
          <w:shd w:val="clear" w:color="auto" w:fill="FFFFFF"/>
          <w:lang w:eastAsia="zh-CN"/>
          <w14:textFill>
            <w14:solidFill>
              <w14:schemeClr w14:val="tx1"/>
            </w14:solidFill>
          </w14:textFill>
        </w:rPr>
        <w:t>中华人民共和国司法部</w:t>
      </w:r>
    </w:p>
    <w:p w14:paraId="0A918C34">
      <w:pPr>
        <w:pStyle w:val="18"/>
        <w:shd w:val="clear" w:color="auto" w:fill="FFFFFF"/>
        <w:spacing w:before="0" w:beforeAutospacing="0" w:after="0" w:afterAutospacing="0"/>
        <w:ind w:firstLine="480" w:firstLineChars="200"/>
        <w:jc w:val="right"/>
        <w:rPr>
          <w:rFonts w:ascii="宋体" w:hAnsi="宋体" w:eastAsia="宋体" w:cs="宋体"/>
          <w:color w:val="000000" w:themeColor="text1"/>
          <w:szCs w:val="24"/>
          <w:lang w:eastAsia="zh-CN"/>
          <w14:textFill>
            <w14:solidFill>
              <w14:schemeClr w14:val="tx1"/>
            </w14:solidFill>
          </w14:textFill>
        </w:rPr>
      </w:pPr>
      <w:r>
        <w:rPr>
          <w:rFonts w:hint="eastAsia" w:ascii="宋体" w:hAnsi="宋体" w:eastAsia="宋体" w:cs="宋体"/>
          <w:color w:val="000000" w:themeColor="text1"/>
          <w:szCs w:val="24"/>
          <w:shd w:val="clear" w:color="auto" w:fill="FFFFFF"/>
          <w:lang w:eastAsia="zh-CN"/>
          <w14:textFill>
            <w14:solidFill>
              <w14:schemeClr w14:val="tx1"/>
            </w14:solidFill>
          </w14:textFill>
        </w:rPr>
        <w:t>2014年6月10日</w:t>
      </w:r>
    </w:p>
    <w:p w14:paraId="16416262">
      <w:pP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br w:type="page"/>
      </w:r>
    </w:p>
    <w:p w14:paraId="3B3B508F">
      <w:pPr>
        <w:pStyle w:val="44"/>
        <w:spacing w:line="360" w:lineRule="auto"/>
        <w:ind w:firstLine="482"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附2关于印发中小企业划型标准规定的通知工信部联企业〔2011〕300号</w:t>
      </w:r>
    </w:p>
    <w:p w14:paraId="73030B9F">
      <w:pPr>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各省、自治区、直辖市人民政府，国务院各部委、各直属机构及有关单位：</w:t>
      </w:r>
    </w:p>
    <w:p w14:paraId="311890B6">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41C78515">
      <w:pPr>
        <w:ind w:firstLine="480" w:firstLineChars="200"/>
        <w:jc w:val="right"/>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工业和信息化部国家统计局</w:t>
      </w:r>
    </w:p>
    <w:p w14:paraId="4B9D744E">
      <w:pPr>
        <w:ind w:firstLine="480" w:firstLineChars="200"/>
        <w:jc w:val="right"/>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国家发展和改革委员会财政部</w:t>
      </w:r>
    </w:p>
    <w:p w14:paraId="19D66114">
      <w:pPr>
        <w:ind w:firstLine="480" w:firstLineChars="200"/>
        <w:jc w:val="right"/>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二〇一一年六月十八日</w:t>
      </w:r>
    </w:p>
    <w:p w14:paraId="10DD37F6">
      <w:pPr>
        <w:ind w:firstLine="480" w:firstLineChars="200"/>
        <w:jc w:val="center"/>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中小企业划型标准规定</w:t>
      </w:r>
    </w:p>
    <w:p w14:paraId="15944A24">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一、根据《中华人民共和国中小企业促进法》和《国务院关于进一步促进中小企业发展的若干意见》(国发〔2009〕36号)，制定本规定。</w:t>
      </w:r>
    </w:p>
    <w:p w14:paraId="05CE7D8C">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二、中小企业划分为中型、小型、微型三种类型，具体标准根据企业从业人员、营业收入、资产总额等指标，结合行业特点制定。</w:t>
      </w:r>
    </w:p>
    <w:p w14:paraId="3E9515A6">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363E484">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四、各行业划型标准为：</w:t>
      </w:r>
    </w:p>
    <w:p w14:paraId="48038AB5">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14:paraId="35C693D0">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1209EDB">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FD63C7A">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6C152D6">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6363411">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F2C7A35">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7D79C19">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4ECDBD3">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9A01FD4">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B471AE9">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3F06A87">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BB2659B">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9C1F8FC">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2C77DA3">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AC2FED5">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14:paraId="50543FC0">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五、企业类型的划分以统计部门的统计数据为依据。</w:t>
      </w:r>
    </w:p>
    <w:p w14:paraId="76A7CC3D">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六、本规定适用于在中华人民共和国境内依法设立的各类所有制和各种组织形式的企业。个体工商户和本规定以外的行业，参照本规定进行划型。</w:t>
      </w:r>
    </w:p>
    <w:p w14:paraId="6DEBE761">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七、本规定的中型企业标准上限即为大型企业标准的下限，国家统计部门据此制定大中小微型企业的统计分类。国务院有关部门据此进行相关数据分析，不得制定与本规定不一致的企业划型标准。</w:t>
      </w:r>
    </w:p>
    <w:p w14:paraId="11AB864C">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八、本规定由工业和信息化部、国家统计局会同有关部门根据《国民经济行业分类》修订情况和企业发展变化情况适时修订。</w:t>
      </w:r>
    </w:p>
    <w:p w14:paraId="04D8F83E">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九、本规定由工业和信息化部、国家统计局会同有关部门负责解释。</w:t>
      </w:r>
    </w:p>
    <w:p w14:paraId="7A6EF934">
      <w:pPr>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十、本规定自发布之日起执行，原国家经贸委、原国家计委、财政部和国家统计局2003年颁布的《中小企业标准暂行规定》同时废止。</w:t>
      </w:r>
    </w:p>
    <w:p w14:paraId="6810A0A9">
      <w:pPr>
        <w:rPr>
          <w:rStyle w:val="45"/>
          <w:rFonts w:ascii="宋体" w:hAnsi="宋体" w:eastAsia="宋体" w:cs="宋体"/>
          <w:color w:val="000000" w:themeColor="text1"/>
          <w:kern w:val="0"/>
          <w:sz w:val="24"/>
          <w:szCs w:val="24"/>
          <w14:textFill>
            <w14:solidFill>
              <w14:schemeClr w14:val="tx1"/>
            </w14:solidFill>
          </w14:textFill>
        </w:rPr>
      </w:pPr>
      <w:r>
        <w:rPr>
          <w:rStyle w:val="45"/>
          <w:rFonts w:hint="eastAsia" w:ascii="宋体" w:hAnsi="宋体" w:eastAsia="宋体" w:cs="宋体"/>
          <w:color w:val="000000" w:themeColor="text1"/>
          <w:kern w:val="0"/>
          <w:sz w:val="24"/>
          <w:szCs w:val="24"/>
          <w14:textFill>
            <w14:solidFill>
              <w14:schemeClr w14:val="tx1"/>
            </w14:solidFill>
          </w14:textFill>
        </w:rPr>
        <w:br w:type="page"/>
      </w:r>
    </w:p>
    <w:p w14:paraId="57621092">
      <w:pPr>
        <w:ind w:firstLine="482" w:firstLineChars="200"/>
        <w:jc w:val="center"/>
        <w:textAlignment w:val="center"/>
        <w:rPr>
          <w:rStyle w:val="45"/>
          <w:rFonts w:ascii="宋体" w:hAnsi="宋体" w:eastAsia="宋体" w:cs="宋体"/>
          <w:b/>
          <w:bCs/>
          <w:color w:val="000000" w:themeColor="text1"/>
          <w:kern w:val="0"/>
          <w:sz w:val="24"/>
          <w:szCs w:val="24"/>
          <w14:textFill>
            <w14:solidFill>
              <w14:schemeClr w14:val="tx1"/>
            </w14:solidFill>
          </w14:textFill>
        </w:rPr>
      </w:pPr>
      <w:r>
        <w:rPr>
          <w:rStyle w:val="45"/>
          <w:rFonts w:hint="eastAsia" w:ascii="宋体" w:hAnsi="宋体" w:eastAsia="宋体" w:cs="宋体"/>
          <w:b/>
          <w:bCs/>
          <w:color w:val="000000" w:themeColor="text1"/>
          <w:kern w:val="0"/>
          <w:sz w:val="24"/>
          <w:szCs w:val="24"/>
          <w14:textFill>
            <w14:solidFill>
              <w14:schemeClr w14:val="tx1"/>
            </w14:solidFill>
          </w14:textFill>
        </w:rPr>
        <w:t>附件3关于印发《政府采购促进中小企业发展管理办法》的通知</w:t>
      </w:r>
    </w:p>
    <w:p w14:paraId="776123C6">
      <w:pPr>
        <w:ind w:firstLine="480" w:firstLineChars="200"/>
        <w:jc w:val="center"/>
        <w:textAlignment w:val="center"/>
        <w:rPr>
          <w:rStyle w:val="45"/>
          <w:rFonts w:ascii="宋体" w:hAnsi="宋体" w:eastAsia="宋体" w:cs="宋体"/>
          <w:color w:val="000000" w:themeColor="text1"/>
          <w:kern w:val="0"/>
          <w:sz w:val="24"/>
          <w:szCs w:val="24"/>
          <w14:textFill>
            <w14:solidFill>
              <w14:schemeClr w14:val="tx1"/>
            </w14:solidFill>
          </w14:textFill>
        </w:rPr>
      </w:pPr>
      <w:r>
        <w:rPr>
          <w:rStyle w:val="45"/>
          <w:rFonts w:hint="eastAsia" w:ascii="宋体" w:hAnsi="宋体" w:eastAsia="宋体" w:cs="宋体"/>
          <w:color w:val="000000" w:themeColor="text1"/>
          <w:kern w:val="0"/>
          <w:sz w:val="24"/>
          <w:szCs w:val="24"/>
          <w14:textFill>
            <w14:solidFill>
              <w14:schemeClr w14:val="tx1"/>
            </w14:solidFill>
          </w14:textFill>
        </w:rPr>
        <w:t>财库〔2020〕46号</w:t>
      </w:r>
    </w:p>
    <w:p w14:paraId="14D35545">
      <w:pPr>
        <w:ind w:firstLine="480" w:firstLineChars="200"/>
        <w:textAlignment w:val="center"/>
        <w:rPr>
          <w:rStyle w:val="45"/>
          <w:rFonts w:ascii="宋体" w:hAnsi="宋体" w:eastAsia="宋体" w:cs="宋体"/>
          <w:color w:val="000000" w:themeColor="text1"/>
          <w:kern w:val="0"/>
          <w:sz w:val="24"/>
          <w:szCs w:val="24"/>
          <w14:textFill>
            <w14:solidFill>
              <w14:schemeClr w14:val="tx1"/>
            </w14:solidFill>
          </w14:textFill>
        </w:rPr>
      </w:pPr>
      <w:r>
        <w:rPr>
          <w:rStyle w:val="45"/>
          <w:rFonts w:hint="eastAsia" w:ascii="宋体" w:hAnsi="宋体" w:eastAsia="宋体" w:cs="宋体"/>
          <w:color w:val="000000" w:themeColor="text1"/>
          <w:kern w:val="0"/>
          <w:sz w:val="24"/>
          <w:szCs w:val="24"/>
          <w14:textFill>
            <w14:solidFill>
              <w14:schemeClr w14:val="tx1"/>
            </w14:solidFill>
          </w14:textFill>
        </w:rPr>
        <w:t>各中央预算单位办公厅（室），各省、自治区、直辖市、计划单列市财政厅（局）、工业和信息化主管部门，新疆生产建设兵团财政局、工业和信息化主管部门：</w:t>
      </w:r>
    </w:p>
    <w:p w14:paraId="17781F7C">
      <w:pPr>
        <w:ind w:firstLine="480" w:firstLineChars="200"/>
        <w:textAlignment w:val="center"/>
        <w:rPr>
          <w:rStyle w:val="45"/>
          <w:rFonts w:ascii="宋体" w:hAnsi="宋体" w:eastAsia="宋体" w:cs="宋体"/>
          <w:color w:val="000000" w:themeColor="text1"/>
          <w:kern w:val="0"/>
          <w:sz w:val="24"/>
          <w:szCs w:val="24"/>
          <w14:textFill>
            <w14:solidFill>
              <w14:schemeClr w14:val="tx1"/>
            </w14:solidFill>
          </w14:textFill>
        </w:rPr>
      </w:pPr>
      <w:r>
        <w:rPr>
          <w:rStyle w:val="45"/>
          <w:rFonts w:hint="eastAsia" w:ascii="宋体" w:hAnsi="宋体" w:eastAsia="宋体" w:cs="宋体"/>
          <w:color w:val="000000" w:themeColor="text1"/>
          <w:kern w:val="0"/>
          <w:sz w:val="24"/>
          <w:szCs w:val="24"/>
          <w14:textFill>
            <w14:solidFill>
              <w14:schemeClr w14:val="tx1"/>
            </w14:solidFill>
          </w14:textFill>
        </w:rPr>
        <w:t>为贯彻落实《关于促进中小企业健康发展的指导意见》，发挥政府采购政策功能，促进中小企业发展，根据《中华人民共和国政府采购法》、《中华人民共和国中小企业促进法》等法律法规，财政部、工业和信息化部制定了《政府采购促进中小企业发展管理办法》。现印发给你们，请遵照执行。</w:t>
      </w:r>
    </w:p>
    <w:p w14:paraId="435017FC">
      <w:pPr>
        <w:ind w:firstLine="480" w:firstLineChars="200"/>
        <w:textAlignment w:val="center"/>
        <w:rPr>
          <w:rStyle w:val="45"/>
          <w:rFonts w:ascii="宋体" w:hAnsi="宋体" w:eastAsia="宋体" w:cs="宋体"/>
          <w:color w:val="000000" w:themeColor="text1"/>
          <w:kern w:val="0"/>
          <w:sz w:val="24"/>
          <w:szCs w:val="24"/>
          <w14:textFill>
            <w14:solidFill>
              <w14:schemeClr w14:val="tx1"/>
            </w14:solidFill>
          </w14:textFill>
        </w:rPr>
      </w:pPr>
      <w:r>
        <w:rPr>
          <w:rStyle w:val="45"/>
          <w:rFonts w:hint="eastAsia" w:ascii="宋体" w:hAnsi="宋体" w:eastAsia="宋体" w:cs="宋体"/>
          <w:color w:val="000000" w:themeColor="text1"/>
          <w:kern w:val="0"/>
          <w:sz w:val="24"/>
          <w:szCs w:val="24"/>
          <w14:textFill>
            <w14:solidFill>
              <w14:schemeClr w14:val="tx1"/>
            </w14:solidFill>
          </w14:textFill>
        </w:rPr>
        <w:t>附件：政府采购促进中小企业发展管理办法</w:t>
      </w:r>
    </w:p>
    <w:p w14:paraId="5D8D2360">
      <w:pPr>
        <w:ind w:firstLine="480" w:firstLineChars="200"/>
        <w:jc w:val="right"/>
        <w:textAlignment w:val="center"/>
        <w:rPr>
          <w:rStyle w:val="45"/>
          <w:rFonts w:ascii="宋体" w:hAnsi="宋体" w:eastAsia="宋体" w:cs="宋体"/>
          <w:color w:val="000000" w:themeColor="text1"/>
          <w:kern w:val="0"/>
          <w:sz w:val="24"/>
          <w:szCs w:val="24"/>
          <w14:textFill>
            <w14:solidFill>
              <w14:schemeClr w14:val="tx1"/>
            </w14:solidFill>
          </w14:textFill>
        </w:rPr>
      </w:pPr>
      <w:r>
        <w:rPr>
          <w:rStyle w:val="45"/>
          <w:rFonts w:hint="eastAsia" w:ascii="宋体" w:hAnsi="宋体" w:eastAsia="宋体" w:cs="宋体"/>
          <w:color w:val="000000" w:themeColor="text1"/>
          <w:kern w:val="0"/>
          <w:sz w:val="24"/>
          <w:szCs w:val="24"/>
          <w14:textFill>
            <w14:solidFill>
              <w14:schemeClr w14:val="tx1"/>
            </w14:solidFill>
          </w14:textFill>
        </w:rPr>
        <w:t>财政部</w:t>
      </w:r>
    </w:p>
    <w:p w14:paraId="6A53CE60">
      <w:pPr>
        <w:ind w:firstLine="480" w:firstLineChars="200"/>
        <w:jc w:val="right"/>
        <w:textAlignment w:val="center"/>
        <w:rPr>
          <w:rStyle w:val="45"/>
          <w:rFonts w:ascii="宋体" w:hAnsi="宋体" w:eastAsia="宋体" w:cs="宋体"/>
          <w:color w:val="000000" w:themeColor="text1"/>
          <w:kern w:val="0"/>
          <w:sz w:val="24"/>
          <w:szCs w:val="24"/>
          <w14:textFill>
            <w14:solidFill>
              <w14:schemeClr w14:val="tx1"/>
            </w14:solidFill>
          </w14:textFill>
        </w:rPr>
      </w:pPr>
      <w:r>
        <w:rPr>
          <w:rStyle w:val="45"/>
          <w:rFonts w:hint="eastAsia" w:ascii="宋体" w:hAnsi="宋体" w:eastAsia="宋体" w:cs="宋体"/>
          <w:color w:val="000000" w:themeColor="text1"/>
          <w:kern w:val="0"/>
          <w:sz w:val="24"/>
          <w:szCs w:val="24"/>
          <w14:textFill>
            <w14:solidFill>
              <w14:schemeClr w14:val="tx1"/>
            </w14:solidFill>
          </w14:textFill>
        </w:rPr>
        <w:t>工业和信息化部</w:t>
      </w:r>
    </w:p>
    <w:p w14:paraId="2EE38CE9">
      <w:pPr>
        <w:ind w:firstLine="480" w:firstLineChars="200"/>
        <w:jc w:val="right"/>
        <w:textAlignment w:val="center"/>
        <w:rPr>
          <w:rFonts w:ascii="宋体" w:hAnsi="宋体" w:eastAsia="宋体" w:cs="宋体"/>
          <w:color w:val="000000" w:themeColor="text1"/>
          <w:sz w:val="24"/>
          <w:szCs w:val="24"/>
          <w:lang w:eastAsia="zh-CN"/>
          <w14:textFill>
            <w14:solidFill>
              <w14:schemeClr w14:val="tx1"/>
            </w14:solidFill>
          </w14:textFill>
        </w:rPr>
      </w:pPr>
      <w:r>
        <w:rPr>
          <w:rStyle w:val="45"/>
          <w:rFonts w:hint="eastAsia" w:ascii="宋体" w:hAnsi="宋体" w:eastAsia="宋体" w:cs="宋体"/>
          <w:color w:val="000000" w:themeColor="text1"/>
          <w:kern w:val="0"/>
          <w:sz w:val="24"/>
          <w:szCs w:val="24"/>
          <w14:textFill>
            <w14:solidFill>
              <w14:schemeClr w14:val="tx1"/>
            </w14:solidFill>
          </w14:textFill>
        </w:rPr>
        <w:t>2020年12月18日</w:t>
      </w:r>
    </w:p>
    <w:p w14:paraId="18C6173B">
      <w:pPr>
        <w:ind w:firstLine="480" w:firstLineChars="200"/>
        <w:jc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政府采购促进中小企业发展管理办法</w:t>
      </w:r>
    </w:p>
    <w:p w14:paraId="473E3DA9">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第一条为了发挥政府采购的政策功能，促进中小企业健康发展，根据《中华人民共和国政府采购法》、《中华人民共和国中小企业促进法》等有关法律法规，制定本办法。</w:t>
      </w:r>
    </w:p>
    <w:p w14:paraId="32C79D85">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二条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0848F1EE">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符合中小企业划分标准的个体工商户，在政府采购活动中视同中小企业。</w:t>
      </w:r>
    </w:p>
    <w:p w14:paraId="3E7A1D27">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第三条采购人在政府采购活动中应当通过加强采购需求管理，落实预留采购份额、价格评审优惠、优先采购等措施，提高中小企业在政府采购中的份额，支持中小企业发展。</w:t>
      </w:r>
    </w:p>
    <w:p w14:paraId="1BA76EFE">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第四条在政府采购活动中，供应商提供的货物、工程或者服务符合下列情形的，享受本办法规定的中小企业扶持政策：</w:t>
      </w:r>
    </w:p>
    <w:p w14:paraId="07FACF00">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（一）在货物采购项目中，货物由中小企业制造，即货物由中小企业生产且使用该中小企业商号或者注册商标；</w:t>
      </w:r>
    </w:p>
    <w:p w14:paraId="6E5E3826">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（二）在工程采购项目中，工程由中小企业承建，即工程施工单位为中小企业；</w:t>
      </w:r>
    </w:p>
    <w:p w14:paraId="1AADA743">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（三）在服务采购项目中，服务由中小企业承接，即提供服务的人员为中小企业依照《中华人民共和国劳动合同法》订立劳动合同的从业人员。</w:t>
      </w:r>
    </w:p>
    <w:p w14:paraId="02484078">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在货物采购项目中，供应商提供的货物既有中小企业制造货物，也有大型企业制造货物的，不享受本办法规定的中小企业扶持政策。</w:t>
      </w:r>
    </w:p>
    <w:p w14:paraId="296F7339">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以联合体形式参加政府采购活动，联合体各方均为中小企业的，联合体视同中小企业。其中，联合体各方均为小微企业的，联合体视同小微企业。</w:t>
      </w:r>
    </w:p>
    <w:p w14:paraId="6B2B3003">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五条采购人在政府采购活动中应当合理确定采购项目的采购需求，不得以企业注册资本、资产总额、营业收入、从业人员、利润、纳税额等规模条件和财务指标作为供应商的资格要求或者评审因素，不得在企业股权结构、经营年限等方面对中小企业实行差别待遇或者歧视待遇。</w:t>
      </w:r>
    </w:p>
    <w:p w14:paraId="7ABC570C">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六条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14:paraId="735FDEDD">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符合下列情形之一的，可不专门面向中小企业预留采购份额：</w:t>
      </w:r>
    </w:p>
    <w:p w14:paraId="199BA9B5">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（一）法律法规和国家有关政策明确规定优先或者应当面向事业单位、社会组织等非企业主体采购的；</w:t>
      </w:r>
    </w:p>
    <w:p w14:paraId="657BC2B7">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（二）因确需使用不可替代的专利、专有技术，基础设施限制，或者提供特定公共服务等原因，只能从中小企业之外的供应商处采购的；</w:t>
      </w:r>
    </w:p>
    <w:p w14:paraId="69C47316">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（三）按照本办法规定预留采购份额无法确保充分供应、充分竞争，或者存在可能影响政府采购目标实现的情形；</w:t>
      </w:r>
    </w:p>
    <w:p w14:paraId="4E7A0605">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（四）框架协议采购项目；</w:t>
      </w:r>
    </w:p>
    <w:p w14:paraId="4712D534">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（五）省级以上人民政府财政部门规定的其他情形。除上述情形外，其他均为适宜由中小企业提供的情形。</w:t>
      </w:r>
    </w:p>
    <w:p w14:paraId="2D12D935">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第七条</w:t>
      </w:r>
      <w:r>
        <w:rPr>
          <w:rFonts w:hint="eastAsia" w:ascii="宋体" w:hAnsi="宋体" w:eastAsia="宋体" w:cs="宋体"/>
          <w:color w:val="000000" w:themeColor="text1"/>
          <w:sz w:val="24"/>
          <w:szCs w:val="24"/>
          <w:lang w:eastAsia="zh-CN"/>
          <w14:textFill>
            <w14:solidFill>
              <w14:schemeClr w14:val="tx1"/>
            </w14:solidFill>
          </w14:textFill>
        </w:rPr>
        <w:tab/>
      </w:r>
      <w:r>
        <w:rPr>
          <w:rFonts w:hint="eastAsia" w:ascii="宋体" w:hAnsi="宋体" w:eastAsia="宋体" w:cs="宋体"/>
          <w:color w:val="000000" w:themeColor="text1"/>
          <w:sz w:val="24"/>
          <w:szCs w:val="24"/>
          <w:lang w:eastAsia="zh-CN"/>
          <w14:textFill>
            <w14:solidFill>
              <w14:schemeClr w14:val="tx1"/>
            </w14:solidFill>
          </w14:textFill>
        </w:rPr>
        <w:t>采购限额标准以上，200万元以下的货物和服务采购项目、400万元以下的工程采购项目，适宜由中小企业提供的，采购人应当专门面向中小企业采购。</w:t>
      </w:r>
    </w:p>
    <w:p w14:paraId="0B12D20C">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八条超过200万元的货物和服务采购项目、超过400万元的工程采购项目中适宜由中小企业提供的，预留该部分采购项目预算总额的30%以上专门面向中小企业采购，其中预留给小微企业的比例不低于60%。预留份额通过下列措施进行：</w:t>
      </w:r>
    </w:p>
    <w:p w14:paraId="4005EAB1">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（一）将采购项目整体或者设置采购包专门面向中小企业采购；</w:t>
      </w:r>
    </w:p>
    <w:p w14:paraId="0D8EE563">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（二）要求供应商以联合体形式参加采购活动，且联合体中中小企业承担的部分达到一定比例；</w:t>
      </w:r>
    </w:p>
    <w:p w14:paraId="45868DB4">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（三）要求获得采购合同的供应商将采购项目中的一定比例分包给一家或者多家中小企业。</w:t>
      </w:r>
    </w:p>
    <w:p w14:paraId="329926C4">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组成联合体或者接受分包合同的中小企业与联合体内其他企业、分包企业之间不得存在直接控股、管理关系。</w:t>
      </w:r>
    </w:p>
    <w:p w14:paraId="4B1F255E">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九条对于经主管预算单位统筹后未预留份额专门面向中小企业采购的采购项目，以及预留份额项目中的非预留部分采购包，采购人、采购代理机构应当对符合本办法规定的小微企业报价给予6%—10%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14:paraId="3BCFEE96">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2%-3%（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组成联合体或者接受分包的小微企业与联合体内其他企业、分包企业之间存在直接控股、管理关系的，不享受价格扣除优惠政策。</w:t>
      </w:r>
    </w:p>
    <w:p w14:paraId="0708E8CE">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14:paraId="1032BF60">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十条采购人应当严格按照本办法规定和主管预算单位制定的预留采购份额具体方案开展采购活动。预留份额的采购项目或者采购包，通过发布公告方式邀请供应商后，符合资格条件的中小企业数量不足3家的，应当中止采购活动，视同未预留份额的采购项目或者采购包，按照本办法第九条有关规定重新组织采购活动。</w:t>
      </w:r>
    </w:p>
    <w:p w14:paraId="2EF211F9">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十一条中小企业参加政府采购活动，应当出具本办法规定的《中小企业声明函》（附1），否则不得享受相关中小企业扶持政策。任何单位和个人不得要求供应商提供《中小企业声明函》之外的中小企业身份证明文件。</w:t>
      </w:r>
    </w:p>
    <w:p w14:paraId="70280A29">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第十二条采购项目涉及中小企业采购的，采购文件应当明确以下内容：</w:t>
      </w:r>
    </w:p>
    <w:p w14:paraId="1F53A56E">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（一）预留份额的采购项目或者采购包，明确该项目或相关采购包专门面向中小企业采购，以及相关标的及预算金额；</w:t>
      </w:r>
    </w:p>
    <w:p w14:paraId="448C341F">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（二）要求以联合体形式参加或者合同分包的，明确联合协议或者分包意向协议中中小企业合同金额应当达到的比例，并作为供应商资格条件；</w:t>
      </w:r>
    </w:p>
    <w:p w14:paraId="6FEC55A4">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（三）非预留份额的采购项目或者采购包，明确有关价格扣除比例或者价格分加分比例；</w:t>
      </w:r>
    </w:p>
    <w:p w14:paraId="03E20D30">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（四）规定依据本办法规定享受扶持政策获得政府采购合同的，小微企业不得将合同分包给大中型企业，中型企业不得将合同分包给大型企业；</w:t>
      </w:r>
    </w:p>
    <w:p w14:paraId="1CE58D48">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（五）采购人认为具备相关条件的，明确对中小企业在资金支付期限、预付款比例等方面的优惠措施；</w:t>
      </w:r>
    </w:p>
    <w:p w14:paraId="108D81C6">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（六）明确采购标的对应的中小企业划分标准所属行业；</w:t>
      </w:r>
    </w:p>
    <w:p w14:paraId="1CAA7483">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（七）法律法规和省级以上人民政府财政部门规定的其他事项。</w:t>
      </w:r>
    </w:p>
    <w:p w14:paraId="3C172BF5">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第十三条</w:t>
      </w:r>
      <w:r>
        <w:rPr>
          <w:rFonts w:hint="eastAsia" w:ascii="宋体" w:hAnsi="宋体" w:eastAsia="宋体" w:cs="宋体"/>
          <w:color w:val="000000" w:themeColor="text1"/>
          <w:sz w:val="24"/>
          <w:szCs w:val="24"/>
          <w:lang w:eastAsia="zh-CN"/>
          <w14:textFill>
            <w14:solidFill>
              <w14:schemeClr w14:val="tx1"/>
            </w14:solidFill>
          </w14:textFill>
        </w:rPr>
        <w:tab/>
      </w:r>
      <w:r>
        <w:rPr>
          <w:rFonts w:hint="eastAsia" w:ascii="宋体" w:hAnsi="宋体" w:eastAsia="宋体" w:cs="宋体"/>
          <w:color w:val="000000" w:themeColor="text1"/>
          <w:sz w:val="24"/>
          <w:szCs w:val="24"/>
          <w:lang w:eastAsia="zh-CN"/>
          <w14:textFill>
            <w14:solidFill>
              <w14:schemeClr w14:val="tx1"/>
            </w14:solidFill>
          </w14:textFill>
        </w:rPr>
        <w:t>中标、成交供应商享受本办法规定的中小企业扶持政策的，采购人、采购代理机构应当随中标、成交结果公开中标、成交供应商的《中小企业声明函》。</w:t>
      </w:r>
    </w:p>
    <w:p w14:paraId="593E265A">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适用招标投标法的政府采购工程建设项目，应当在公示中标候选人时公开中标候选人的《中小企业声明函》。</w:t>
      </w:r>
    </w:p>
    <w:p w14:paraId="19CB6050">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十四条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157F12BB">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第十五条鼓励各地区、各部门在采购活动中允许中小企业引入信用担保手段，为中小企业在投标（响应）保证、履约保证等方面提供专业化服务。鼓励中小企业依法合规通过政府采购合同融资。</w:t>
      </w:r>
    </w:p>
    <w:p w14:paraId="18642799">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第十六条政府采购监督检查、投诉处理及政府采购行政处罚中对中小企业的认定，由货物制造商或者工程、服务供应商注册登记所在地的县级以上人民政府中小企业主管部门负责。</w:t>
      </w:r>
    </w:p>
    <w:p w14:paraId="2F9B36B3">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中小企业主管部门应当在收到财政部门或者有关招标投标行政监督部门关于协助开展中小企业认定函后10个工作日内做出书面答复。</w:t>
      </w:r>
    </w:p>
    <w:p w14:paraId="032237A9">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第十七条</w:t>
      </w:r>
      <w:r>
        <w:rPr>
          <w:rFonts w:hint="eastAsia" w:ascii="宋体" w:hAnsi="宋体" w:eastAsia="宋体" w:cs="宋体"/>
          <w:color w:val="000000" w:themeColor="text1"/>
          <w:sz w:val="24"/>
          <w:szCs w:val="24"/>
          <w:lang w:eastAsia="zh-CN"/>
          <w14:textFill>
            <w14:solidFill>
              <w14:schemeClr w14:val="tx1"/>
            </w14:solidFill>
          </w14:textFill>
        </w:rPr>
        <w:tab/>
      </w:r>
      <w:r>
        <w:rPr>
          <w:rFonts w:hint="eastAsia" w:ascii="宋体" w:hAnsi="宋体" w:eastAsia="宋体" w:cs="宋体"/>
          <w:color w:val="000000" w:themeColor="text1"/>
          <w:sz w:val="24"/>
          <w:szCs w:val="24"/>
          <w:lang w:eastAsia="zh-CN"/>
          <w14:textFill>
            <w14:solidFill>
              <w14:schemeClr w14:val="tx1"/>
            </w14:solidFill>
          </w14:textFill>
        </w:rPr>
        <w:t>各地区、各部门应当对涉及中小企业采购的预算项目实施全过程绩效管理，合理设置绩效目标和指标，落实扶持中小企业有关政策要求，定期开展绩效监控和评价，强化绩效评价结果应用。</w:t>
      </w:r>
    </w:p>
    <w:p w14:paraId="5D71A7F3">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第十八条</w:t>
      </w:r>
      <w:r>
        <w:rPr>
          <w:rFonts w:hint="eastAsia" w:ascii="宋体" w:hAnsi="宋体" w:eastAsia="宋体" w:cs="宋体"/>
          <w:color w:val="000000" w:themeColor="text1"/>
          <w:sz w:val="24"/>
          <w:szCs w:val="24"/>
          <w:lang w:eastAsia="zh-CN"/>
          <w14:textFill>
            <w14:solidFill>
              <w14:schemeClr w14:val="tx1"/>
            </w14:solidFill>
          </w14:textFill>
        </w:rPr>
        <w:tab/>
      </w:r>
      <w:r>
        <w:rPr>
          <w:rFonts w:hint="eastAsia" w:ascii="宋体" w:hAnsi="宋体" w:eastAsia="宋体" w:cs="宋体"/>
          <w:color w:val="000000" w:themeColor="text1"/>
          <w:sz w:val="24"/>
          <w:szCs w:val="24"/>
          <w:lang w:eastAsia="zh-CN"/>
          <w14:textFill>
            <w14:solidFill>
              <w14:schemeClr w14:val="tx1"/>
            </w14:solidFill>
          </w14:textFill>
        </w:rPr>
        <w:t>主管预算单位应当自2022年起向同级财政部门报告本部门上一年度面向中小企业预留份额和采购的具体情况，并在中国政府采购网公开预留项目执行情况(附2)。未达到本办法规定的预留份额比例的，应当作出说明。</w:t>
      </w:r>
    </w:p>
    <w:p w14:paraId="3016D857">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第十九条</w:t>
      </w:r>
      <w:r>
        <w:rPr>
          <w:rFonts w:hint="eastAsia" w:ascii="宋体" w:hAnsi="宋体" w:eastAsia="宋体" w:cs="宋体"/>
          <w:color w:val="000000" w:themeColor="text1"/>
          <w:sz w:val="24"/>
          <w:szCs w:val="24"/>
          <w:lang w:eastAsia="zh-CN"/>
          <w14:textFill>
            <w14:solidFill>
              <w14:schemeClr w14:val="tx1"/>
            </w14:solidFill>
          </w14:textFill>
        </w:rPr>
        <w:tab/>
      </w:r>
      <w:r>
        <w:rPr>
          <w:rFonts w:hint="eastAsia" w:ascii="宋体" w:hAnsi="宋体" w:eastAsia="宋体" w:cs="宋体"/>
          <w:color w:val="000000" w:themeColor="text1"/>
          <w:sz w:val="24"/>
          <w:szCs w:val="24"/>
          <w:lang w:eastAsia="zh-CN"/>
          <w14:textFill>
            <w14:solidFill>
              <w14:schemeClr w14:val="tx1"/>
            </w14:solidFill>
          </w14:textFill>
        </w:rPr>
        <w:t>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14:paraId="6ADBA7B7">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第二十条供应商按照本办法规定提供声明函内容不实的，属于提供虚假材料谋取中标、成交，依照《中华人民共和国政府采购法》等国家有关规定追究相应责任。</w:t>
      </w:r>
    </w:p>
    <w:p w14:paraId="295B1AF9">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适用招标投标法的政府采购工程建设项目，投标人按照本办法规定提供声明函内容不实的，属于弄虚作假骗取中标，依照《中华人民共和国招标投标法》等国家有关规定追究相应责任。</w:t>
      </w:r>
    </w:p>
    <w:p w14:paraId="1CAA75C2">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二十一条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有关规定追究相应责任；涉嫌犯罪的，依法移送有关国家机关处理。</w:t>
      </w:r>
    </w:p>
    <w:p w14:paraId="740BA245">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第二十二条对外援助项目、国家相关资格或者资质管理制度另有规定的项目，不适用本办法。</w:t>
      </w:r>
    </w:p>
    <w:p w14:paraId="6B28D10F">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第二十三条关于视同中小企业的其他主体的政府采购扶持政策，由财政部会同有关部门另行规定。</w:t>
      </w:r>
    </w:p>
    <w:p w14:paraId="113F2208">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第二十四条省级财政部门可以会同中小企业主管部门根据本办法的规定制定具体实施办法。</w:t>
      </w:r>
    </w:p>
    <w:p w14:paraId="55D49C93">
      <w:pPr>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第二十五条本办法自2021年1月1日起施行。《财政部工业和信息化部关于印发〈政府采购促进中小企业发展暂行办法〉的通知》（财库﹝2011﹞181号）同时废止。</w:t>
      </w:r>
    </w:p>
    <w:p w14:paraId="25709687">
      <w:pPr>
        <w:ind w:firstLine="482" w:firstLineChars="200"/>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br w:type="page"/>
      </w:r>
    </w:p>
    <w:p w14:paraId="598ED9BD">
      <w:pPr>
        <w:shd w:val="clear" w:color="auto" w:fill="FFFFFF"/>
        <w:ind w:firstLine="482" w:firstLineChars="200"/>
        <w:jc w:val="center"/>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附件4关于促进残疾人就业政府采购政策的通知</w:t>
      </w:r>
    </w:p>
    <w:p w14:paraId="24524A7E">
      <w:pPr>
        <w:shd w:val="clear" w:color="auto" w:fill="FFFFFF"/>
        <w:ind w:firstLine="480" w:firstLineChars="200"/>
        <w:jc w:val="center"/>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财库〔2017〕141号</w:t>
      </w:r>
    </w:p>
    <w:p w14:paraId="3D9A8D1E">
      <w:pPr>
        <w:shd w:val="clear" w:color="auto" w:fill="FFFFFF"/>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14:paraId="0393E65D">
      <w:pPr>
        <w:shd w:val="clear" w:color="auto" w:fill="FFFFFF"/>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为了发挥政府采购促进残疾人就业的作用，进一步保障残疾人权益，依照《政府采购法》、《残疾人保障法》等法律法规及相关规定，现就促进残疾人就业政府采购政策通知如下：</w:t>
      </w:r>
    </w:p>
    <w:p w14:paraId="60AB8C8C">
      <w:pPr>
        <w:shd w:val="clear" w:color="auto" w:fill="FFFFFF"/>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一、享受政府采购支持政策的残疾人福利性单位应当同时满足以下条件：</w:t>
      </w:r>
    </w:p>
    <w:p w14:paraId="129C825D">
      <w:pPr>
        <w:shd w:val="clear" w:color="auto" w:fill="FFFFFF"/>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（一）安置的残疾人占本单位在职职工人数的比例不低于25%（含25%），并且安置的残疾人人数不少于10人（含10人）；</w:t>
      </w:r>
    </w:p>
    <w:p w14:paraId="60E93C75">
      <w:pPr>
        <w:shd w:val="clear" w:color="auto" w:fill="FFFFFF"/>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（二）依法与安置的每位残疾人签订了一年以上（含一年）的劳动合同或服务协议；</w:t>
      </w:r>
    </w:p>
    <w:p w14:paraId="31DB41BF">
      <w:pPr>
        <w:shd w:val="clear" w:color="auto" w:fill="FFFFFF"/>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（三）为安置的每位残疾人按月足额缴纳了基本养老保险、基本医疗保险、失业保险、工伤保险和生育保险等社会保险费；</w:t>
      </w:r>
    </w:p>
    <w:p w14:paraId="20513845">
      <w:pPr>
        <w:shd w:val="clear" w:color="auto" w:fill="FFFFFF"/>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（四）通过银行等金融机构向安置的每位残疾人，按月支付了不低于单位所在区县适用的经省级人民政府批准的月最低工资标准的工资；</w:t>
      </w:r>
    </w:p>
    <w:p w14:paraId="7FCB0ECD">
      <w:pPr>
        <w:shd w:val="clear" w:color="auto" w:fill="FFFFFF"/>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（五）提供本单位制造的货物、承担的工程或者服务（以下简称产品），或者提供其他残疾人福利性单位制造的货物（不包括使用非残疾人福利性单位注册商标的货物）。</w:t>
      </w:r>
    </w:p>
    <w:p w14:paraId="5222AE8D">
      <w:pPr>
        <w:shd w:val="clear" w:color="auto" w:fill="FFFFFF"/>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FCD545C">
      <w:pPr>
        <w:shd w:val="clear" w:color="auto" w:fill="FFFFFF"/>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31383847">
      <w:pPr>
        <w:shd w:val="clear" w:color="auto" w:fill="FFFFFF"/>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中标、成交供应商为残疾人福利性单位的，采购人或者其委托的采购代理机构应当随中标、成交结果同时公告其《残疾人福利性单位声明函》，接受社会监督。</w:t>
      </w:r>
    </w:p>
    <w:p w14:paraId="0126FA3F">
      <w:pPr>
        <w:shd w:val="clear" w:color="auto" w:fill="FFFFFF"/>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供应商提供的《残疾人福利性单位声明函》与事实不符的，依照《政府采购法》第七十七条第一款的规定追究法律责任。</w:t>
      </w:r>
    </w:p>
    <w:p w14:paraId="2B47E60D">
      <w:pPr>
        <w:shd w:val="clear" w:color="auto" w:fill="FFFFFF"/>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54CD3DF6">
      <w:pPr>
        <w:shd w:val="clear" w:color="auto" w:fill="FFFFFF"/>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四、采购人采购公开招标数额标准以上的货物或者服务，因落实促进残疾人就业政策的需要，依法履行有关报批程序后，可采用公开招标以外的采购方式。</w:t>
      </w:r>
    </w:p>
    <w:p w14:paraId="76F353B4">
      <w:pPr>
        <w:shd w:val="clear" w:color="auto" w:fill="FFFFFF"/>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0976C025">
      <w:pPr>
        <w:shd w:val="clear" w:color="auto" w:fill="FFFFFF"/>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4FF49BD4">
      <w:pPr>
        <w:shd w:val="clear" w:color="auto" w:fill="FFFFFF"/>
        <w:ind w:firstLine="480" w:firstLineChars="200"/>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七、本通知自2017年10月1日起执行。</w:t>
      </w:r>
    </w:p>
    <w:p w14:paraId="20780C9D">
      <w:pPr>
        <w:shd w:val="clear" w:color="auto" w:fill="FFFFFF"/>
        <w:ind w:firstLine="480" w:firstLineChars="200"/>
        <w:jc w:val="right"/>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财政部民政部</w:t>
      </w:r>
    </w:p>
    <w:p w14:paraId="57580B46">
      <w:pPr>
        <w:shd w:val="clear" w:color="auto" w:fill="FFFFFF"/>
        <w:ind w:firstLine="480" w:firstLineChars="200"/>
        <w:jc w:val="right"/>
        <w:textAlignment w:val="cente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中国残疾人联合会</w:t>
      </w:r>
    </w:p>
    <w:p w14:paraId="58C2AF90">
      <w:pPr>
        <w:pStyle w:val="11"/>
        <w:spacing w:after="0"/>
        <w:ind w:firstLine="480" w:firstLineChars="200"/>
        <w:jc w:val="right"/>
        <w:rPr>
          <w:rFonts w:eastAsia="宋体" w:cs="宋体"/>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2017年8月22日</w:t>
      </w:r>
    </w:p>
    <w:p w14:paraId="3948B575">
      <w:pPr>
        <w:rPr>
          <w:rFonts w:ascii="宋体" w:hAnsi="宋体"/>
          <w:color w:val="000000" w:themeColor="text1"/>
          <w:lang w:eastAsia="zh-CN"/>
          <w14:textFill>
            <w14:solidFill>
              <w14:schemeClr w14:val="tx1"/>
            </w14:solidFill>
          </w14:textFill>
        </w:rPr>
      </w:pPr>
      <w:r>
        <w:rPr>
          <w:rFonts w:ascii="宋体" w:hAnsi="宋体"/>
          <w:color w:val="000000" w:themeColor="text1"/>
          <w:lang w:eastAsia="zh-CN"/>
          <w14:textFill>
            <w14:solidFill>
              <w14:schemeClr w14:val="tx1"/>
            </w14:solidFill>
          </w14:textFill>
        </w:rPr>
        <w:br w:type="page"/>
      </w:r>
    </w:p>
    <w:p w14:paraId="5672DBCF">
      <w:pPr>
        <w:tabs>
          <w:tab w:val="left" w:pos="3135"/>
          <w:tab w:val="center" w:pos="7392"/>
        </w:tabs>
        <w:spacing w:line="240" w:lineRule="auto"/>
        <w:jc w:val="center"/>
        <w:outlineLvl w:val="0"/>
        <w:rPr>
          <w:color w:val="000000" w:themeColor="text1"/>
          <w14:textFill>
            <w14:solidFill>
              <w14:schemeClr w14:val="tx1"/>
            </w14:solidFill>
          </w14:textFill>
        </w:rPr>
      </w:pPr>
      <w:bookmarkStart w:id="50" w:name="_Toc1148"/>
      <w:r>
        <w:rPr>
          <w:color w:val="000000" w:themeColor="text1"/>
          <w:lang w:eastAsia="zh-CN"/>
          <w14:textFill>
            <w14:solidFill>
              <w14:schemeClr w14:val="tx1"/>
            </w14:solidFill>
          </w14:textFill>
        </w:rPr>
        <w:drawing>
          <wp:inline distT="0" distB="0" distL="114300" distR="114300">
            <wp:extent cx="5755640" cy="8124825"/>
            <wp:effectExtent l="0" t="0" r="16510"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29"/>
                    <a:stretch>
                      <a:fillRect/>
                    </a:stretch>
                  </pic:blipFill>
                  <pic:spPr>
                    <a:xfrm>
                      <a:off x="0" y="0"/>
                      <a:ext cx="5755640" cy="8124825"/>
                    </a:xfrm>
                    <a:prstGeom prst="rect">
                      <a:avLst/>
                    </a:prstGeom>
                    <a:noFill/>
                    <a:ln>
                      <a:noFill/>
                    </a:ln>
                  </pic:spPr>
                </pic:pic>
              </a:graphicData>
            </a:graphic>
          </wp:inline>
        </w:drawing>
      </w:r>
      <w:r>
        <w:rPr>
          <w:color w:val="000000" w:themeColor="text1"/>
          <w:lang w:eastAsia="zh-CN"/>
          <w14:textFill>
            <w14:solidFill>
              <w14:schemeClr w14:val="tx1"/>
            </w14:solidFill>
          </w14:textFill>
        </w:rPr>
        <w:drawing>
          <wp:inline distT="0" distB="0" distL="114300" distR="114300">
            <wp:extent cx="5760085" cy="8216900"/>
            <wp:effectExtent l="0" t="0" r="12065" b="1270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30"/>
                    <a:stretch>
                      <a:fillRect/>
                    </a:stretch>
                  </pic:blipFill>
                  <pic:spPr>
                    <a:xfrm>
                      <a:off x="0" y="0"/>
                      <a:ext cx="5760085" cy="8216900"/>
                    </a:xfrm>
                    <a:prstGeom prst="rect">
                      <a:avLst/>
                    </a:prstGeom>
                    <a:noFill/>
                    <a:ln>
                      <a:noFill/>
                    </a:ln>
                  </pic:spPr>
                </pic:pic>
              </a:graphicData>
            </a:graphic>
          </wp:inline>
        </w:drawing>
      </w:r>
      <w:r>
        <w:rPr>
          <w:color w:val="000000" w:themeColor="text1"/>
          <w:lang w:eastAsia="zh-CN"/>
          <w14:textFill>
            <w14:solidFill>
              <w14:schemeClr w14:val="tx1"/>
            </w14:solidFill>
          </w14:textFill>
        </w:rPr>
        <w:drawing>
          <wp:inline distT="0" distB="0" distL="114300" distR="114300">
            <wp:extent cx="5759450" cy="8191500"/>
            <wp:effectExtent l="0" t="0" r="12700" b="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31"/>
                    <a:stretch>
                      <a:fillRect/>
                    </a:stretch>
                  </pic:blipFill>
                  <pic:spPr>
                    <a:xfrm>
                      <a:off x="0" y="0"/>
                      <a:ext cx="5759450" cy="8191500"/>
                    </a:xfrm>
                    <a:prstGeom prst="rect">
                      <a:avLst/>
                    </a:prstGeom>
                    <a:noFill/>
                    <a:ln>
                      <a:noFill/>
                    </a:ln>
                  </pic:spPr>
                </pic:pic>
              </a:graphicData>
            </a:graphic>
          </wp:inline>
        </w:drawing>
      </w:r>
      <w:r>
        <w:rPr>
          <w:color w:val="000000" w:themeColor="text1"/>
          <w:lang w:eastAsia="zh-CN"/>
          <w14:textFill>
            <w14:solidFill>
              <w14:schemeClr w14:val="tx1"/>
            </w14:solidFill>
          </w14:textFill>
        </w:rPr>
        <w:drawing>
          <wp:inline distT="0" distB="0" distL="114300" distR="114300">
            <wp:extent cx="5755640" cy="8122285"/>
            <wp:effectExtent l="0" t="0" r="16510" b="12065"/>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32"/>
                    <a:stretch>
                      <a:fillRect/>
                    </a:stretch>
                  </pic:blipFill>
                  <pic:spPr>
                    <a:xfrm>
                      <a:off x="0" y="0"/>
                      <a:ext cx="5755640" cy="8122285"/>
                    </a:xfrm>
                    <a:prstGeom prst="rect">
                      <a:avLst/>
                    </a:prstGeom>
                    <a:noFill/>
                    <a:ln>
                      <a:noFill/>
                    </a:ln>
                  </pic:spPr>
                </pic:pic>
              </a:graphicData>
            </a:graphic>
          </wp:inline>
        </w:drawing>
      </w:r>
    </w:p>
    <w:p w14:paraId="6DDCD6E4">
      <w:pPr>
        <w:tabs>
          <w:tab w:val="left" w:pos="3135"/>
          <w:tab w:val="center" w:pos="7392"/>
        </w:tabs>
        <w:spacing w:line="240" w:lineRule="auto"/>
        <w:jc w:val="center"/>
        <w:outlineLvl w:val="0"/>
        <w:rPr>
          <w:color w:val="000000" w:themeColor="text1"/>
          <w14:textFill>
            <w14:solidFill>
              <w14:schemeClr w14:val="tx1"/>
            </w14:solidFill>
          </w14:textFill>
        </w:rPr>
      </w:pPr>
      <w:r>
        <w:rPr>
          <w:color w:val="000000" w:themeColor="text1"/>
          <w:lang w:eastAsia="zh-CN"/>
          <w14:textFill>
            <w14:solidFill>
              <w14:schemeClr w14:val="tx1"/>
            </w14:solidFill>
          </w14:textFill>
        </w:rPr>
        <w:drawing>
          <wp:inline distT="0" distB="0" distL="114300" distR="114300">
            <wp:extent cx="5760720" cy="7663815"/>
            <wp:effectExtent l="0" t="0" r="11430" b="13335"/>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icPr>
                  <pic:blipFill>
                    <a:blip r:embed="rId33"/>
                    <a:stretch>
                      <a:fillRect/>
                    </a:stretch>
                  </pic:blipFill>
                  <pic:spPr>
                    <a:xfrm>
                      <a:off x="0" y="0"/>
                      <a:ext cx="5760720" cy="7663815"/>
                    </a:xfrm>
                    <a:prstGeom prst="rect">
                      <a:avLst/>
                    </a:prstGeom>
                    <a:noFill/>
                    <a:ln>
                      <a:noFill/>
                    </a:ln>
                  </pic:spPr>
                </pic:pic>
              </a:graphicData>
            </a:graphic>
          </wp:inline>
        </w:drawing>
      </w:r>
    </w:p>
    <w:p w14:paraId="5D1D2B6D">
      <w:pPr>
        <w:tabs>
          <w:tab w:val="left" w:pos="3135"/>
          <w:tab w:val="center" w:pos="7392"/>
        </w:tabs>
        <w:spacing w:line="240" w:lineRule="auto"/>
        <w:jc w:val="center"/>
        <w:outlineLvl w:val="0"/>
        <w:rPr>
          <w:color w:val="000000" w:themeColor="text1"/>
          <w14:textFill>
            <w14:solidFill>
              <w14:schemeClr w14:val="tx1"/>
            </w14:solidFill>
          </w14:textFill>
        </w:rPr>
      </w:pPr>
      <w:r>
        <w:rPr>
          <w:color w:val="000000" w:themeColor="text1"/>
          <w:lang w:eastAsia="zh-CN"/>
          <w14:textFill>
            <w14:solidFill>
              <w14:schemeClr w14:val="tx1"/>
            </w14:solidFill>
          </w14:textFill>
        </w:rPr>
        <w:drawing>
          <wp:inline distT="0" distB="0" distL="114300" distR="114300">
            <wp:extent cx="5757545" cy="8065770"/>
            <wp:effectExtent l="0" t="0" r="14605" b="11430"/>
            <wp:docPr id="1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pic:cNvPicPr>
                      <a:picLocks noChangeAspect="1"/>
                    </pic:cNvPicPr>
                  </pic:nvPicPr>
                  <pic:blipFill>
                    <a:blip r:embed="rId34"/>
                    <a:stretch>
                      <a:fillRect/>
                    </a:stretch>
                  </pic:blipFill>
                  <pic:spPr>
                    <a:xfrm>
                      <a:off x="0" y="0"/>
                      <a:ext cx="5757545" cy="8065770"/>
                    </a:xfrm>
                    <a:prstGeom prst="rect">
                      <a:avLst/>
                    </a:prstGeom>
                    <a:noFill/>
                    <a:ln>
                      <a:noFill/>
                    </a:ln>
                  </pic:spPr>
                </pic:pic>
              </a:graphicData>
            </a:graphic>
          </wp:inline>
        </w:drawing>
      </w:r>
      <w:r>
        <w:rPr>
          <w:color w:val="000000" w:themeColor="text1"/>
          <w:lang w:eastAsia="zh-CN"/>
          <w14:textFill>
            <w14:solidFill>
              <w14:schemeClr w14:val="tx1"/>
            </w14:solidFill>
          </w14:textFill>
        </w:rPr>
        <w:drawing>
          <wp:inline distT="0" distB="0" distL="114300" distR="114300">
            <wp:extent cx="5760720" cy="7501890"/>
            <wp:effectExtent l="0" t="0" r="11430" b="3810"/>
            <wp:docPr id="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pic:cNvPicPr>
                  </pic:nvPicPr>
                  <pic:blipFill>
                    <a:blip r:embed="rId35"/>
                    <a:stretch>
                      <a:fillRect/>
                    </a:stretch>
                  </pic:blipFill>
                  <pic:spPr>
                    <a:xfrm>
                      <a:off x="0" y="0"/>
                      <a:ext cx="5760720" cy="7501890"/>
                    </a:xfrm>
                    <a:prstGeom prst="rect">
                      <a:avLst/>
                    </a:prstGeom>
                    <a:noFill/>
                    <a:ln>
                      <a:noFill/>
                    </a:ln>
                  </pic:spPr>
                </pic:pic>
              </a:graphicData>
            </a:graphic>
          </wp:inline>
        </w:drawing>
      </w:r>
      <w:r>
        <w:rPr>
          <w:color w:val="000000" w:themeColor="text1"/>
          <w:lang w:eastAsia="zh-CN"/>
          <w14:textFill>
            <w14:solidFill>
              <w14:schemeClr w14:val="tx1"/>
            </w14:solidFill>
          </w14:textFill>
        </w:rPr>
        <w:drawing>
          <wp:inline distT="0" distB="0" distL="114300" distR="114300">
            <wp:extent cx="5756275" cy="6946900"/>
            <wp:effectExtent l="0" t="0" r="15875" b="6350"/>
            <wp:docPr id="1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
                    <pic:cNvPicPr>
                      <a:picLocks noChangeAspect="1"/>
                    </pic:cNvPicPr>
                  </pic:nvPicPr>
                  <pic:blipFill>
                    <a:blip r:embed="rId36"/>
                    <a:stretch>
                      <a:fillRect/>
                    </a:stretch>
                  </pic:blipFill>
                  <pic:spPr>
                    <a:xfrm>
                      <a:off x="0" y="0"/>
                      <a:ext cx="5756275" cy="6946900"/>
                    </a:xfrm>
                    <a:prstGeom prst="rect">
                      <a:avLst/>
                    </a:prstGeom>
                    <a:noFill/>
                    <a:ln>
                      <a:noFill/>
                    </a:ln>
                  </pic:spPr>
                </pic:pic>
              </a:graphicData>
            </a:graphic>
          </wp:inline>
        </w:drawing>
      </w:r>
    </w:p>
    <w:p w14:paraId="439105BA">
      <w:pPr>
        <w:tabs>
          <w:tab w:val="left" w:pos="3135"/>
          <w:tab w:val="center" w:pos="7392"/>
        </w:tabs>
        <w:spacing w:line="240" w:lineRule="auto"/>
        <w:jc w:val="center"/>
        <w:outlineLvl w:val="0"/>
        <w:rPr>
          <w:rFonts w:ascii="宋体" w:hAnsi="宋体" w:eastAsia="宋体" w:cs="宋体"/>
          <w:b/>
          <w:color w:val="000000" w:themeColor="text1"/>
          <w:sz w:val="24"/>
          <w:szCs w:val="24"/>
          <w:lang w:eastAsia="zh-CN"/>
          <w14:textFill>
            <w14:solidFill>
              <w14:schemeClr w14:val="tx1"/>
            </w14:solidFill>
          </w14:textFill>
        </w:rPr>
      </w:pPr>
      <w:r>
        <w:rPr>
          <w:color w:val="000000" w:themeColor="text1"/>
          <w:lang w:eastAsia="zh-CN"/>
          <w14:textFill>
            <w14:solidFill>
              <w14:schemeClr w14:val="tx1"/>
            </w14:solidFill>
          </w14:textFill>
        </w:rPr>
        <w:drawing>
          <wp:inline distT="0" distB="0" distL="114300" distR="114300">
            <wp:extent cx="5758180" cy="8097520"/>
            <wp:effectExtent l="0" t="0" r="13970" b="17780"/>
            <wp:docPr id="1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6"/>
                    <pic:cNvPicPr>
                      <a:picLocks noChangeAspect="1"/>
                    </pic:cNvPicPr>
                  </pic:nvPicPr>
                  <pic:blipFill>
                    <a:blip r:embed="rId37"/>
                    <a:stretch>
                      <a:fillRect/>
                    </a:stretch>
                  </pic:blipFill>
                  <pic:spPr>
                    <a:xfrm>
                      <a:off x="0" y="0"/>
                      <a:ext cx="5758180" cy="8097520"/>
                    </a:xfrm>
                    <a:prstGeom prst="rect">
                      <a:avLst/>
                    </a:prstGeom>
                    <a:noFill/>
                    <a:ln>
                      <a:noFill/>
                    </a:ln>
                  </pic:spPr>
                </pic:pic>
              </a:graphicData>
            </a:graphic>
          </wp:inline>
        </w:drawing>
      </w:r>
      <w:r>
        <w:rPr>
          <w:color w:val="000000" w:themeColor="text1"/>
          <w:lang w:eastAsia="zh-CN"/>
          <w14:textFill>
            <w14:solidFill>
              <w14:schemeClr w14:val="tx1"/>
            </w14:solidFill>
          </w14:textFill>
        </w:rPr>
        <w:drawing>
          <wp:inline distT="0" distB="0" distL="114300" distR="114300">
            <wp:extent cx="5757545" cy="8136890"/>
            <wp:effectExtent l="0" t="0" r="14605" b="16510"/>
            <wp:docPr id="1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pic:cNvPicPr>
                      <a:picLocks noChangeAspect="1"/>
                    </pic:cNvPicPr>
                  </pic:nvPicPr>
                  <pic:blipFill>
                    <a:blip r:embed="rId38"/>
                    <a:stretch>
                      <a:fillRect/>
                    </a:stretch>
                  </pic:blipFill>
                  <pic:spPr>
                    <a:xfrm>
                      <a:off x="0" y="0"/>
                      <a:ext cx="5757545" cy="8136890"/>
                    </a:xfrm>
                    <a:prstGeom prst="rect">
                      <a:avLst/>
                    </a:prstGeom>
                    <a:noFill/>
                    <a:ln>
                      <a:noFill/>
                    </a:ln>
                  </pic:spPr>
                </pic:pic>
              </a:graphicData>
            </a:graphic>
          </wp:inline>
        </w:drawing>
      </w:r>
      <w:r>
        <w:rPr>
          <w:color w:val="000000" w:themeColor="text1"/>
          <w:lang w:eastAsia="zh-CN"/>
          <w14:textFill>
            <w14:solidFill>
              <w14:schemeClr w14:val="tx1"/>
            </w14:solidFill>
          </w14:textFill>
        </w:rPr>
        <w:drawing>
          <wp:inline distT="0" distB="0" distL="114300" distR="114300">
            <wp:extent cx="5755005" cy="8143875"/>
            <wp:effectExtent l="0" t="0" r="17145" b="9525"/>
            <wp:docPr id="1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pic:cNvPicPr>
                      <a:picLocks noChangeAspect="1"/>
                    </pic:cNvPicPr>
                  </pic:nvPicPr>
                  <pic:blipFill>
                    <a:blip r:embed="rId39"/>
                    <a:stretch>
                      <a:fillRect/>
                    </a:stretch>
                  </pic:blipFill>
                  <pic:spPr>
                    <a:xfrm>
                      <a:off x="0" y="0"/>
                      <a:ext cx="5755005" cy="8143875"/>
                    </a:xfrm>
                    <a:prstGeom prst="rect">
                      <a:avLst/>
                    </a:prstGeom>
                    <a:noFill/>
                    <a:ln>
                      <a:noFill/>
                    </a:ln>
                  </pic:spPr>
                </pic:pic>
              </a:graphicData>
            </a:graphic>
          </wp:inline>
        </w:drawing>
      </w:r>
      <w:r>
        <w:rPr>
          <w:color w:val="000000" w:themeColor="text1"/>
          <w:lang w:eastAsia="zh-CN"/>
          <w14:textFill>
            <w14:solidFill>
              <w14:schemeClr w14:val="tx1"/>
            </w14:solidFill>
          </w14:textFill>
        </w:rPr>
        <w:drawing>
          <wp:inline distT="0" distB="0" distL="114300" distR="114300">
            <wp:extent cx="5757545" cy="8084185"/>
            <wp:effectExtent l="0" t="0" r="14605" b="12065"/>
            <wp:docPr id="2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9"/>
                    <pic:cNvPicPr>
                      <a:picLocks noChangeAspect="1"/>
                    </pic:cNvPicPr>
                  </pic:nvPicPr>
                  <pic:blipFill>
                    <a:blip r:embed="rId40"/>
                    <a:stretch>
                      <a:fillRect/>
                    </a:stretch>
                  </pic:blipFill>
                  <pic:spPr>
                    <a:xfrm>
                      <a:off x="0" y="0"/>
                      <a:ext cx="5757545" cy="8084185"/>
                    </a:xfrm>
                    <a:prstGeom prst="rect">
                      <a:avLst/>
                    </a:prstGeom>
                    <a:noFill/>
                    <a:ln>
                      <a:noFill/>
                    </a:ln>
                  </pic:spPr>
                </pic:pic>
              </a:graphicData>
            </a:graphic>
          </wp:inline>
        </w:drawing>
      </w:r>
      <w:r>
        <w:rPr>
          <w:rFonts w:hint="eastAsia" w:ascii="宋体" w:hAnsi="宋体" w:eastAsia="宋体" w:cs="宋体"/>
          <w:bCs/>
          <w:color w:val="000000" w:themeColor="text1"/>
          <w:sz w:val="24"/>
          <w:szCs w:val="24"/>
          <w:lang w:eastAsia="zh-CN"/>
          <w14:textFill>
            <w14:solidFill>
              <w14:schemeClr w14:val="tx1"/>
            </w14:solidFill>
          </w14:textFill>
        </w:rPr>
        <w:br w:type="page"/>
      </w:r>
      <w:bookmarkStart w:id="51" w:name="_Toc24823"/>
      <w:r>
        <w:rPr>
          <w:rFonts w:hint="eastAsia" w:ascii="宋体" w:hAnsi="宋体" w:eastAsia="宋体" w:cs="宋体"/>
          <w:b/>
          <w:color w:val="000000" w:themeColor="text1"/>
          <w:sz w:val="28"/>
          <w:szCs w:val="28"/>
          <w:lang w:eastAsia="zh-CN"/>
          <w14:textFill>
            <w14:solidFill>
              <w14:schemeClr w14:val="tx1"/>
            </w14:solidFill>
          </w14:textFill>
        </w:rPr>
        <w:t>供应商资格审查统计表</w:t>
      </w:r>
      <w:bookmarkEnd w:id="50"/>
      <w:bookmarkEnd w:id="51"/>
    </w:p>
    <w:p w14:paraId="1B35C32C">
      <w:pPr>
        <w:tabs>
          <w:tab w:val="left" w:pos="3135"/>
          <w:tab w:val="center" w:pos="7392"/>
        </w:tabs>
        <w:spacing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供应商名称：                                                 </w:t>
      </w:r>
    </w:p>
    <w:tbl>
      <w:tblPr>
        <w:tblStyle w:val="21"/>
        <w:tblpPr w:leftFromText="180" w:rightFromText="180" w:vertAnchor="text" w:horzAnchor="page" w:tblpX="1039" w:tblpY="91"/>
        <w:tblOverlap w:val="never"/>
        <w:tblW w:w="103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7309"/>
        <w:gridCol w:w="1346"/>
        <w:gridCol w:w="937"/>
      </w:tblGrid>
      <w:tr w14:paraId="540BB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727" w:type="dxa"/>
            <w:vAlign w:val="center"/>
          </w:tcPr>
          <w:p w14:paraId="3BEA88DA">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序号</w:t>
            </w:r>
          </w:p>
        </w:tc>
        <w:tc>
          <w:tcPr>
            <w:tcW w:w="7309" w:type="dxa"/>
            <w:vAlign w:val="center"/>
          </w:tcPr>
          <w:p w14:paraId="7413CFE3">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名称</w:t>
            </w:r>
          </w:p>
        </w:tc>
        <w:tc>
          <w:tcPr>
            <w:tcW w:w="1346" w:type="dxa"/>
            <w:vAlign w:val="center"/>
          </w:tcPr>
          <w:p w14:paraId="4121CE9B">
            <w:pPr>
              <w:snapToGrid w:val="0"/>
              <w:spacing w:line="20" w:lineRule="atLeast"/>
              <w:rPr>
                <w:rFonts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eastAsia="zh-CN"/>
                <w14:textFill>
                  <w14:solidFill>
                    <w14:schemeClr w14:val="tx1"/>
                  </w14:solidFill>
                </w14:textFill>
              </w:rPr>
              <w:t>是否提供</w:t>
            </w:r>
          </w:p>
        </w:tc>
        <w:tc>
          <w:tcPr>
            <w:tcW w:w="937" w:type="dxa"/>
            <w:vAlign w:val="center"/>
          </w:tcPr>
          <w:p w14:paraId="374FD1CB">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检验结果</w:t>
            </w:r>
          </w:p>
        </w:tc>
      </w:tr>
      <w:tr w14:paraId="60EB2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727" w:type="dxa"/>
            <w:vAlign w:val="center"/>
          </w:tcPr>
          <w:p w14:paraId="1D91A534">
            <w:pPr>
              <w:snapToGrid w:val="0"/>
              <w:spacing w:line="20" w:lineRule="atLeast"/>
              <w:jc w:val="center"/>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1</w:t>
            </w:r>
          </w:p>
        </w:tc>
        <w:tc>
          <w:tcPr>
            <w:tcW w:w="7309" w:type="dxa"/>
            <w:vAlign w:val="center"/>
          </w:tcPr>
          <w:p w14:paraId="3C353271">
            <w:pPr>
              <w:snapToGrid w:val="0"/>
              <w:spacing w:line="20" w:lineRule="atLeast"/>
              <w:rPr>
                <w:rFonts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营业执照；</w:t>
            </w:r>
          </w:p>
        </w:tc>
        <w:tc>
          <w:tcPr>
            <w:tcW w:w="1346" w:type="dxa"/>
            <w:vAlign w:val="center"/>
          </w:tcPr>
          <w:p w14:paraId="1ADA4CF6">
            <w:pPr>
              <w:snapToGrid w:val="0"/>
              <w:spacing w:line="20" w:lineRule="atLeast"/>
              <w:rPr>
                <w:rFonts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是否提供：</w:t>
            </w:r>
          </w:p>
        </w:tc>
        <w:tc>
          <w:tcPr>
            <w:tcW w:w="937" w:type="dxa"/>
            <w:vAlign w:val="center"/>
          </w:tcPr>
          <w:p w14:paraId="01732AD7">
            <w:pPr>
              <w:snapToGrid w:val="0"/>
              <w:spacing w:line="20" w:lineRule="atLeast"/>
              <w:rPr>
                <w:rFonts w:cs="宋体" w:asciiTheme="majorEastAsia" w:hAnsiTheme="majorEastAsia" w:eastAsiaTheme="majorEastAsia"/>
                <w:color w:val="000000" w:themeColor="text1"/>
                <w:sz w:val="21"/>
                <w:szCs w:val="21"/>
                <w:lang w:eastAsia="zh-CN"/>
                <w14:textFill>
                  <w14:solidFill>
                    <w14:schemeClr w14:val="tx1"/>
                  </w14:solidFill>
                </w14:textFill>
              </w:rPr>
            </w:pPr>
          </w:p>
        </w:tc>
      </w:tr>
      <w:tr w14:paraId="0BBB8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727" w:type="dxa"/>
            <w:vAlign w:val="center"/>
          </w:tcPr>
          <w:p w14:paraId="0D654EB6">
            <w:pPr>
              <w:snapToGrid w:val="0"/>
              <w:spacing w:line="20" w:lineRule="atLeast"/>
              <w:jc w:val="center"/>
              <w:rPr>
                <w:rFonts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eastAsia="zh-CN"/>
                <w14:textFill>
                  <w14:solidFill>
                    <w14:schemeClr w14:val="tx1"/>
                  </w14:solidFill>
                </w14:textFill>
              </w:rPr>
              <w:t>2</w:t>
            </w:r>
          </w:p>
        </w:tc>
        <w:tc>
          <w:tcPr>
            <w:tcW w:w="7309" w:type="dxa"/>
            <w:vAlign w:val="center"/>
          </w:tcPr>
          <w:p w14:paraId="19BBF191">
            <w:pPr>
              <w:snapToGrid w:val="0"/>
              <w:spacing w:line="20" w:lineRule="atLeast"/>
              <w:rPr>
                <w:rFonts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eastAsia="zh-CN"/>
                <w14:textFill>
                  <w14:solidFill>
                    <w14:schemeClr w14:val="tx1"/>
                  </w14:solidFill>
                </w14:textFill>
              </w:rPr>
              <w:t>资质证书、安全生产许可证；</w:t>
            </w:r>
          </w:p>
        </w:tc>
        <w:tc>
          <w:tcPr>
            <w:tcW w:w="1346" w:type="dxa"/>
            <w:vAlign w:val="center"/>
          </w:tcPr>
          <w:p w14:paraId="227E935A">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是否提供：</w:t>
            </w:r>
          </w:p>
        </w:tc>
        <w:tc>
          <w:tcPr>
            <w:tcW w:w="937" w:type="dxa"/>
            <w:vAlign w:val="center"/>
          </w:tcPr>
          <w:p w14:paraId="019A3EF0">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p>
        </w:tc>
      </w:tr>
      <w:tr w14:paraId="24926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727" w:type="dxa"/>
            <w:vAlign w:val="center"/>
          </w:tcPr>
          <w:p w14:paraId="707BC06D">
            <w:pPr>
              <w:snapToGrid w:val="0"/>
              <w:spacing w:line="20" w:lineRule="atLeast"/>
              <w:jc w:val="center"/>
              <w:rPr>
                <w:rFonts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eastAsia="zh-CN"/>
                <w14:textFill>
                  <w14:solidFill>
                    <w14:schemeClr w14:val="tx1"/>
                  </w14:solidFill>
                </w14:textFill>
              </w:rPr>
              <w:t>3</w:t>
            </w:r>
          </w:p>
        </w:tc>
        <w:tc>
          <w:tcPr>
            <w:tcW w:w="7309" w:type="dxa"/>
            <w:vAlign w:val="center"/>
          </w:tcPr>
          <w:p w14:paraId="4BCAE7DB">
            <w:pPr>
              <w:snapToGrid w:val="0"/>
              <w:spacing w:line="20" w:lineRule="atLeast"/>
              <w:rPr>
                <w:rFonts w:hint="default"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eastAsia="zh-CN"/>
                <w14:textFill>
                  <w14:solidFill>
                    <w14:schemeClr w14:val="tx1"/>
                  </w14:solidFill>
                </w14:textFill>
              </w:rPr>
              <w:t>若供应商为生产商，应</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提供</w:t>
            </w:r>
            <w:r>
              <w:rPr>
                <w:rFonts w:hint="eastAsia" w:cs="宋体" w:asciiTheme="majorEastAsia" w:hAnsiTheme="majorEastAsia" w:eastAsiaTheme="majorEastAsia"/>
                <w:color w:val="000000" w:themeColor="text1"/>
                <w:sz w:val="21"/>
                <w:szCs w:val="21"/>
                <w:lang w:eastAsia="zh-CN"/>
                <w14:textFill>
                  <w14:solidFill>
                    <w14:schemeClr w14:val="tx1"/>
                  </w14:solidFill>
                </w14:textFill>
              </w:rPr>
              <w:t>《医疗器械生产许可证》、《医疗器械经营许可证》或医疗器械经营备案凭证以及所报产品具有《医疗器械注册证》；若供应商为代理商，应提供:生产商的《医疗器械生产许可证》、《医疗器械注册证》，代理商</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的</w:t>
            </w:r>
            <w:r>
              <w:rPr>
                <w:rFonts w:hint="eastAsia" w:cs="宋体" w:asciiTheme="majorEastAsia" w:hAnsiTheme="majorEastAsia" w:eastAsiaTheme="majorEastAsia"/>
                <w:color w:val="000000" w:themeColor="text1"/>
                <w:sz w:val="21"/>
                <w:szCs w:val="21"/>
                <w:lang w:eastAsia="zh-CN"/>
                <w14:textFill>
                  <w14:solidFill>
                    <w14:schemeClr w14:val="tx1"/>
                  </w14:solidFill>
                </w14:textFill>
              </w:rPr>
              <w:t>《医疗器械经营许可证》或医疗器械经营备案凭证。</w:t>
            </w:r>
          </w:p>
        </w:tc>
        <w:tc>
          <w:tcPr>
            <w:tcW w:w="1346" w:type="dxa"/>
            <w:vAlign w:val="center"/>
          </w:tcPr>
          <w:p w14:paraId="1A288658">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是否提供：</w:t>
            </w:r>
          </w:p>
        </w:tc>
        <w:tc>
          <w:tcPr>
            <w:tcW w:w="937" w:type="dxa"/>
            <w:vAlign w:val="center"/>
          </w:tcPr>
          <w:p w14:paraId="4DF608BE">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p>
        </w:tc>
      </w:tr>
      <w:tr w14:paraId="4144B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727" w:type="dxa"/>
            <w:vAlign w:val="center"/>
          </w:tcPr>
          <w:p w14:paraId="3E621E5D">
            <w:pPr>
              <w:snapToGrid w:val="0"/>
              <w:spacing w:line="20" w:lineRule="atLeast"/>
              <w:jc w:val="center"/>
              <w:rPr>
                <w:rFonts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eastAsia="zh-CN"/>
                <w14:textFill>
                  <w14:solidFill>
                    <w14:schemeClr w14:val="tx1"/>
                  </w14:solidFill>
                </w14:textFill>
              </w:rPr>
              <w:t>4</w:t>
            </w:r>
          </w:p>
        </w:tc>
        <w:tc>
          <w:tcPr>
            <w:tcW w:w="7309" w:type="dxa"/>
            <w:vAlign w:val="center"/>
          </w:tcPr>
          <w:p w14:paraId="4F32E02C">
            <w:pPr>
              <w:snapToGrid w:val="0"/>
              <w:spacing w:line="20" w:lineRule="atLeast"/>
              <w:rPr>
                <w:rFonts w:hint="eastAsia"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eastAsia="zh-CN"/>
                <w14:textFill>
                  <w14:solidFill>
                    <w14:schemeClr w14:val="tx1"/>
                  </w14:solidFill>
                </w14:textFill>
              </w:rPr>
              <w:t>供应商</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的</w:t>
            </w:r>
            <w:r>
              <w:rPr>
                <w:rFonts w:hint="eastAsia" w:cs="宋体" w:asciiTheme="majorEastAsia" w:hAnsiTheme="majorEastAsia" w:eastAsiaTheme="majorEastAsia"/>
                <w:color w:val="000000" w:themeColor="text1"/>
                <w:sz w:val="21"/>
                <w:szCs w:val="21"/>
                <w:lang w:eastAsia="zh-CN"/>
                <w14:textFill>
                  <w14:solidFill>
                    <w14:schemeClr w14:val="tx1"/>
                  </w14:solidFill>
                </w14:textFill>
              </w:rPr>
              <w:t>特种设备安装修理改造许可证（GC2）以上资质；</w:t>
            </w:r>
          </w:p>
        </w:tc>
        <w:tc>
          <w:tcPr>
            <w:tcW w:w="1346" w:type="dxa"/>
            <w:vAlign w:val="center"/>
          </w:tcPr>
          <w:p w14:paraId="4DAA54C7">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是否提供：</w:t>
            </w:r>
          </w:p>
        </w:tc>
        <w:tc>
          <w:tcPr>
            <w:tcW w:w="937" w:type="dxa"/>
            <w:vAlign w:val="center"/>
          </w:tcPr>
          <w:p w14:paraId="227966AA">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p>
        </w:tc>
      </w:tr>
      <w:tr w14:paraId="74B96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727" w:type="dxa"/>
            <w:vAlign w:val="center"/>
          </w:tcPr>
          <w:p w14:paraId="1CA89D82">
            <w:pPr>
              <w:snapToGrid w:val="0"/>
              <w:spacing w:line="20" w:lineRule="atLeast"/>
              <w:jc w:val="center"/>
              <w:rPr>
                <w:rFonts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eastAsia="zh-CN"/>
                <w14:textFill>
                  <w14:solidFill>
                    <w14:schemeClr w14:val="tx1"/>
                  </w14:solidFill>
                </w14:textFill>
              </w:rPr>
              <w:t>5</w:t>
            </w:r>
          </w:p>
        </w:tc>
        <w:tc>
          <w:tcPr>
            <w:tcW w:w="7309" w:type="dxa"/>
            <w:vAlign w:val="center"/>
          </w:tcPr>
          <w:p w14:paraId="7F974D8E">
            <w:pPr>
              <w:snapToGrid w:val="0"/>
              <w:spacing w:line="20" w:lineRule="atLeast"/>
              <w:rPr>
                <w:rFonts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eastAsia="zh-CN"/>
                <w14:textFill>
                  <w14:solidFill>
                    <w14:schemeClr w14:val="tx1"/>
                  </w14:solidFill>
                </w14:textFill>
              </w:rPr>
              <w:t>拟派项目负责人应具有机电工程专业贰级及以上注册建造师执业资格且必须在本单位注册，具备有效的安全生产考核合格证书(B 证)，且未担任其他在建工程项目的项目负责人；</w:t>
            </w:r>
          </w:p>
        </w:tc>
        <w:tc>
          <w:tcPr>
            <w:tcW w:w="1346" w:type="dxa"/>
            <w:vAlign w:val="center"/>
          </w:tcPr>
          <w:p w14:paraId="60BD4A3B">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是否提供：</w:t>
            </w:r>
          </w:p>
        </w:tc>
        <w:tc>
          <w:tcPr>
            <w:tcW w:w="937" w:type="dxa"/>
            <w:vAlign w:val="center"/>
          </w:tcPr>
          <w:p w14:paraId="3B22B83E">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p>
        </w:tc>
      </w:tr>
      <w:tr w14:paraId="7F097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727" w:type="dxa"/>
            <w:vAlign w:val="center"/>
          </w:tcPr>
          <w:p w14:paraId="482A974A">
            <w:pPr>
              <w:snapToGrid w:val="0"/>
              <w:spacing w:line="20" w:lineRule="atLeast"/>
              <w:rPr>
                <w:rFonts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eastAsia="zh-CN"/>
                <w14:textFill>
                  <w14:solidFill>
                    <w14:schemeClr w14:val="tx1"/>
                  </w14:solidFill>
                </w14:textFill>
              </w:rPr>
              <w:t>6</w:t>
            </w:r>
          </w:p>
        </w:tc>
        <w:tc>
          <w:tcPr>
            <w:tcW w:w="7309" w:type="dxa"/>
            <w:vAlign w:val="center"/>
          </w:tcPr>
          <w:p w14:paraId="5F3E3CFD">
            <w:pPr>
              <w:snapToGrid w:val="0"/>
              <w:spacing w:line="20" w:lineRule="atLeast"/>
              <w:rPr>
                <w:rFonts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eastAsia="zh-CN"/>
                <w14:textFill>
                  <w14:solidFill>
                    <w14:schemeClr w14:val="tx1"/>
                  </w14:solidFill>
                </w14:textFill>
              </w:rPr>
              <w:t>2024年度财务状况报告。是指提供本单位的财务报告或财务报告表或基本账户开户行出具的银行资信证明；（成立日期不足一年的附成立日期后的）；</w:t>
            </w:r>
          </w:p>
        </w:tc>
        <w:tc>
          <w:tcPr>
            <w:tcW w:w="1346" w:type="dxa"/>
            <w:vAlign w:val="center"/>
          </w:tcPr>
          <w:p w14:paraId="166CC1A2">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是否提供：</w:t>
            </w:r>
          </w:p>
        </w:tc>
        <w:tc>
          <w:tcPr>
            <w:tcW w:w="937" w:type="dxa"/>
            <w:vAlign w:val="center"/>
          </w:tcPr>
          <w:p w14:paraId="6557BFB2">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p>
        </w:tc>
      </w:tr>
      <w:tr w14:paraId="6BB83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trPr>
        <w:tc>
          <w:tcPr>
            <w:tcW w:w="727" w:type="dxa"/>
            <w:vAlign w:val="center"/>
          </w:tcPr>
          <w:p w14:paraId="63DD7D16">
            <w:pPr>
              <w:snapToGrid w:val="0"/>
              <w:spacing w:line="20" w:lineRule="atLeast"/>
              <w:rPr>
                <w:rFonts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eastAsia="zh-CN"/>
                <w14:textFill>
                  <w14:solidFill>
                    <w14:schemeClr w14:val="tx1"/>
                  </w14:solidFill>
                </w14:textFill>
              </w:rPr>
              <w:t>7</w:t>
            </w:r>
          </w:p>
        </w:tc>
        <w:tc>
          <w:tcPr>
            <w:tcW w:w="7309" w:type="dxa"/>
            <w:vAlign w:val="center"/>
          </w:tcPr>
          <w:p w14:paraId="6A7D526F">
            <w:pPr>
              <w:snapToGrid w:val="0"/>
              <w:spacing w:line="20" w:lineRule="atLeast"/>
              <w:rPr>
                <w:rFonts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eastAsia="zh-CN"/>
                <w14:textFill>
                  <w14:solidFill>
                    <w14:schemeClr w14:val="tx1"/>
                  </w14:solidFill>
                </w14:textFill>
              </w:rPr>
              <w:t>近半年内不少于一个月依法缴纳税收的证明。是指提供本单位的缴税证明，为税务部门或银行出具的完（交、缴）税（款）凭证或证明材料扫描件/截图（成立日期不足一年的可附成立日期后财务状况报表或银行资信证明或无欠税证明）；</w:t>
            </w:r>
          </w:p>
        </w:tc>
        <w:tc>
          <w:tcPr>
            <w:tcW w:w="1346" w:type="dxa"/>
            <w:vAlign w:val="center"/>
          </w:tcPr>
          <w:p w14:paraId="57204542">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是否提供：</w:t>
            </w:r>
          </w:p>
        </w:tc>
        <w:tc>
          <w:tcPr>
            <w:tcW w:w="937" w:type="dxa"/>
            <w:vAlign w:val="center"/>
          </w:tcPr>
          <w:p w14:paraId="618A47B4">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p>
        </w:tc>
      </w:tr>
      <w:tr w14:paraId="3D48D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trPr>
        <w:tc>
          <w:tcPr>
            <w:tcW w:w="727" w:type="dxa"/>
            <w:vAlign w:val="center"/>
          </w:tcPr>
          <w:p w14:paraId="04F19260">
            <w:pPr>
              <w:snapToGrid w:val="0"/>
              <w:spacing w:line="20" w:lineRule="atLeast"/>
              <w:rPr>
                <w:rFonts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eastAsia="zh-CN"/>
                <w14:textFill>
                  <w14:solidFill>
                    <w14:schemeClr w14:val="tx1"/>
                  </w14:solidFill>
                </w14:textFill>
              </w:rPr>
              <w:t>8</w:t>
            </w:r>
          </w:p>
        </w:tc>
        <w:tc>
          <w:tcPr>
            <w:tcW w:w="7309" w:type="dxa"/>
            <w:vAlign w:val="center"/>
          </w:tcPr>
          <w:p w14:paraId="14C1FF00">
            <w:pPr>
              <w:snapToGrid w:val="0"/>
              <w:spacing w:line="20" w:lineRule="atLeast"/>
              <w:rPr>
                <w:rFonts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eastAsia="zh-CN"/>
                <w14:textFill>
                  <w14:solidFill>
                    <w14:schemeClr w14:val="tx1"/>
                  </w14:solidFill>
                </w14:textFill>
              </w:rPr>
              <w:t>近半年内不少于一个月依法缴纳社会保障资金的证明。指政府社会保障资金征收部门出具的单位职工社会保险缴费清单（或专用收据）或银行、税务部门代收的相关社保凭证扫描件/截图（成立日期不足一年的可附官方开具的相关证明）；</w:t>
            </w:r>
          </w:p>
        </w:tc>
        <w:tc>
          <w:tcPr>
            <w:tcW w:w="1346" w:type="dxa"/>
            <w:vAlign w:val="center"/>
          </w:tcPr>
          <w:p w14:paraId="3C6D1E9A">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是否提供：</w:t>
            </w:r>
          </w:p>
        </w:tc>
        <w:tc>
          <w:tcPr>
            <w:tcW w:w="937" w:type="dxa"/>
            <w:vAlign w:val="center"/>
          </w:tcPr>
          <w:p w14:paraId="2C98CC97">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p>
        </w:tc>
      </w:tr>
      <w:tr w14:paraId="4D048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727" w:type="dxa"/>
            <w:vAlign w:val="center"/>
          </w:tcPr>
          <w:p w14:paraId="6CF9BE72">
            <w:pPr>
              <w:snapToGrid w:val="0"/>
              <w:spacing w:line="20" w:lineRule="atLeast"/>
              <w:rPr>
                <w:rFonts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eastAsia="zh-CN"/>
                <w14:textFill>
                  <w14:solidFill>
                    <w14:schemeClr w14:val="tx1"/>
                  </w14:solidFill>
                </w14:textFill>
              </w:rPr>
              <w:t>9</w:t>
            </w:r>
          </w:p>
        </w:tc>
        <w:tc>
          <w:tcPr>
            <w:tcW w:w="7309" w:type="dxa"/>
            <w:vAlign w:val="center"/>
          </w:tcPr>
          <w:p w14:paraId="358DD859">
            <w:pPr>
              <w:snapToGrid w:val="0"/>
              <w:spacing w:line="20" w:lineRule="atLeast"/>
              <w:rPr>
                <w:rFonts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eastAsia="zh-CN"/>
                <w14:textFill>
                  <w14:solidFill>
                    <w14:schemeClr w14:val="tx1"/>
                  </w14:solidFill>
                </w14:textFill>
              </w:rPr>
              <w:t>法定代表人（负责人）的授权委托书及授权代表的身份证；若法定代表人（负责人）参加，仅提供法定代表人（负责人）的身份证；</w:t>
            </w:r>
          </w:p>
        </w:tc>
        <w:tc>
          <w:tcPr>
            <w:tcW w:w="1346" w:type="dxa"/>
            <w:vAlign w:val="center"/>
          </w:tcPr>
          <w:p w14:paraId="67E6DAEA">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是否提供：</w:t>
            </w:r>
          </w:p>
        </w:tc>
        <w:tc>
          <w:tcPr>
            <w:tcW w:w="937" w:type="dxa"/>
            <w:vAlign w:val="center"/>
          </w:tcPr>
          <w:p w14:paraId="15CA3E2A">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p>
        </w:tc>
      </w:tr>
      <w:tr w14:paraId="5AC7F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727" w:type="dxa"/>
            <w:vAlign w:val="center"/>
          </w:tcPr>
          <w:p w14:paraId="0ADE047F">
            <w:pPr>
              <w:snapToGrid w:val="0"/>
              <w:spacing w:line="20" w:lineRule="atLeast"/>
              <w:rPr>
                <w:rFonts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eastAsia="zh-CN"/>
                <w14:textFill>
                  <w14:solidFill>
                    <w14:schemeClr w14:val="tx1"/>
                  </w14:solidFill>
                </w14:textFill>
              </w:rPr>
              <w:t>10</w:t>
            </w:r>
          </w:p>
        </w:tc>
        <w:tc>
          <w:tcPr>
            <w:tcW w:w="7309" w:type="dxa"/>
            <w:vAlign w:val="center"/>
          </w:tcPr>
          <w:p w14:paraId="20325E29">
            <w:pPr>
              <w:snapToGrid w:val="0"/>
              <w:spacing w:line="20" w:lineRule="atLeast"/>
              <w:rPr>
                <w:rFonts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eastAsia="zh-CN"/>
                <w14:textFill>
                  <w14:solidFill>
                    <w14:schemeClr w14:val="tx1"/>
                  </w14:solidFill>
                </w14:textFill>
              </w:rPr>
              <w:t>参加政府采购活动前3年内在经营活动中没有重大违法记录的书面声明和信用记录承诺。格式按附件《无重大违法记录声明》和《信用记录承诺函》；</w:t>
            </w:r>
          </w:p>
        </w:tc>
        <w:tc>
          <w:tcPr>
            <w:tcW w:w="1346" w:type="dxa"/>
            <w:vAlign w:val="center"/>
          </w:tcPr>
          <w:p w14:paraId="0BBFD961">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是否提供：</w:t>
            </w:r>
          </w:p>
        </w:tc>
        <w:tc>
          <w:tcPr>
            <w:tcW w:w="937" w:type="dxa"/>
            <w:vAlign w:val="center"/>
          </w:tcPr>
          <w:p w14:paraId="33707F97">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p>
        </w:tc>
      </w:tr>
      <w:tr w14:paraId="7DD13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727" w:type="dxa"/>
            <w:vAlign w:val="center"/>
          </w:tcPr>
          <w:p w14:paraId="5474F902">
            <w:pPr>
              <w:snapToGrid w:val="0"/>
              <w:spacing w:line="20" w:lineRule="atLeast"/>
              <w:rPr>
                <w:rFonts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eastAsia="zh-CN"/>
                <w14:textFill>
                  <w14:solidFill>
                    <w14:schemeClr w14:val="tx1"/>
                  </w14:solidFill>
                </w14:textFill>
              </w:rPr>
              <w:t>11</w:t>
            </w:r>
          </w:p>
        </w:tc>
        <w:tc>
          <w:tcPr>
            <w:tcW w:w="7309" w:type="dxa"/>
            <w:vAlign w:val="center"/>
          </w:tcPr>
          <w:p w14:paraId="7F27F3B7">
            <w:pPr>
              <w:snapToGrid w:val="0"/>
              <w:spacing w:line="20" w:lineRule="atLeast"/>
              <w:rPr>
                <w:rFonts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eastAsia="zh-CN"/>
                <w14:textFill>
                  <w14:solidFill>
                    <w14:schemeClr w14:val="tx1"/>
                  </w14:solidFill>
                </w14:textFill>
              </w:rPr>
              <w:t>具备履行合同所必需的设备和专业技术能力的证明材料，是指提供《履行合同的设备技术能力证明表》，格式按附件；</w:t>
            </w:r>
          </w:p>
        </w:tc>
        <w:tc>
          <w:tcPr>
            <w:tcW w:w="1346" w:type="dxa"/>
            <w:vAlign w:val="center"/>
          </w:tcPr>
          <w:p w14:paraId="5D987350">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是否提供：</w:t>
            </w:r>
          </w:p>
        </w:tc>
        <w:tc>
          <w:tcPr>
            <w:tcW w:w="937" w:type="dxa"/>
            <w:vAlign w:val="center"/>
          </w:tcPr>
          <w:p w14:paraId="0B984273">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p>
        </w:tc>
      </w:tr>
      <w:tr w14:paraId="70F45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727" w:type="dxa"/>
            <w:vAlign w:val="center"/>
          </w:tcPr>
          <w:p w14:paraId="4B2DB620">
            <w:pPr>
              <w:snapToGrid w:val="0"/>
              <w:spacing w:line="20" w:lineRule="atLeast"/>
              <w:rPr>
                <w:rFonts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eastAsia="zh-CN"/>
                <w14:textFill>
                  <w14:solidFill>
                    <w14:schemeClr w14:val="tx1"/>
                  </w14:solidFill>
                </w14:textFill>
              </w:rPr>
              <w:t>12</w:t>
            </w:r>
          </w:p>
        </w:tc>
        <w:tc>
          <w:tcPr>
            <w:tcW w:w="7309" w:type="dxa"/>
            <w:vAlign w:val="center"/>
          </w:tcPr>
          <w:p w14:paraId="0AE82E2D">
            <w:pPr>
              <w:snapToGrid w:val="0"/>
              <w:spacing w:line="20" w:lineRule="atLeast"/>
              <w:rPr>
                <w:rFonts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eastAsia="zh-CN"/>
                <w14:textFill>
                  <w14:solidFill>
                    <w14:schemeClr w14:val="tx1"/>
                  </w14:solidFill>
                </w14:textFill>
              </w:rPr>
              <w:t>项目经理的无在建承诺原件扫描件；</w:t>
            </w:r>
          </w:p>
        </w:tc>
        <w:tc>
          <w:tcPr>
            <w:tcW w:w="1346" w:type="dxa"/>
            <w:vAlign w:val="center"/>
          </w:tcPr>
          <w:p w14:paraId="691EC555">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是否提供：</w:t>
            </w:r>
          </w:p>
        </w:tc>
        <w:tc>
          <w:tcPr>
            <w:tcW w:w="937" w:type="dxa"/>
            <w:vAlign w:val="center"/>
          </w:tcPr>
          <w:p w14:paraId="0C59E1BD">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p>
        </w:tc>
      </w:tr>
      <w:tr w14:paraId="14070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727" w:type="dxa"/>
            <w:vAlign w:val="center"/>
          </w:tcPr>
          <w:p w14:paraId="03856EB3">
            <w:pPr>
              <w:snapToGrid w:val="0"/>
              <w:spacing w:line="20" w:lineRule="atLeast"/>
              <w:rPr>
                <w:rFonts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eastAsia="zh-CN"/>
                <w14:textFill>
                  <w14:solidFill>
                    <w14:schemeClr w14:val="tx1"/>
                  </w14:solidFill>
                </w14:textFill>
              </w:rPr>
              <w:t>13</w:t>
            </w:r>
          </w:p>
        </w:tc>
        <w:tc>
          <w:tcPr>
            <w:tcW w:w="7309" w:type="dxa"/>
            <w:vAlign w:val="center"/>
          </w:tcPr>
          <w:p w14:paraId="74144BE8">
            <w:pPr>
              <w:snapToGrid w:val="0"/>
              <w:spacing w:line="20" w:lineRule="atLeast"/>
              <w:rPr>
                <w:rFonts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eastAsia="zh-CN"/>
                <w14:textFill>
                  <w14:solidFill>
                    <w14:schemeClr w14:val="tx1"/>
                  </w14:solidFill>
                </w14:textFill>
              </w:rPr>
              <w:t>中小企业声明函（格式见附件）。</w:t>
            </w:r>
          </w:p>
        </w:tc>
        <w:tc>
          <w:tcPr>
            <w:tcW w:w="1346" w:type="dxa"/>
            <w:vAlign w:val="center"/>
          </w:tcPr>
          <w:p w14:paraId="7C307295">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是否提供：</w:t>
            </w:r>
          </w:p>
        </w:tc>
        <w:tc>
          <w:tcPr>
            <w:tcW w:w="937" w:type="dxa"/>
            <w:vAlign w:val="center"/>
          </w:tcPr>
          <w:p w14:paraId="6CDAC331">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p>
        </w:tc>
      </w:tr>
      <w:tr w14:paraId="36B6B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9382" w:type="dxa"/>
            <w:gridSpan w:val="3"/>
            <w:vAlign w:val="center"/>
          </w:tcPr>
          <w:p w14:paraId="1CB8DAA3">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是否审查合格</w:t>
            </w:r>
          </w:p>
        </w:tc>
        <w:tc>
          <w:tcPr>
            <w:tcW w:w="937" w:type="dxa"/>
            <w:vAlign w:val="center"/>
          </w:tcPr>
          <w:p w14:paraId="3AC28A28">
            <w:pPr>
              <w:snapToGrid w:val="0"/>
              <w:spacing w:line="20" w:lineRule="atLeast"/>
              <w:rPr>
                <w:rFonts w:cs="宋体" w:asciiTheme="majorEastAsia" w:hAnsiTheme="majorEastAsia" w:eastAsiaTheme="majorEastAsia"/>
                <w:color w:val="000000" w:themeColor="text1"/>
                <w:sz w:val="21"/>
                <w:szCs w:val="21"/>
                <w14:textFill>
                  <w14:solidFill>
                    <w14:schemeClr w14:val="tx1"/>
                  </w14:solidFill>
                </w14:textFill>
              </w:rPr>
            </w:pPr>
          </w:p>
        </w:tc>
      </w:tr>
      <w:tr w14:paraId="253EA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319" w:type="dxa"/>
            <w:gridSpan w:val="4"/>
            <w:vAlign w:val="center"/>
          </w:tcPr>
          <w:p w14:paraId="4CF40021">
            <w:pPr>
              <w:snapToGrid w:val="0"/>
              <w:spacing w:line="20" w:lineRule="atLeast"/>
              <w:rPr>
                <w:rFonts w:cs="宋体" w:asciiTheme="majorEastAsia" w:hAnsiTheme="majorEastAsia" w:eastAsiaTheme="majorEastAsia"/>
                <w:color w:val="000000" w:themeColor="text1"/>
                <w:sz w:val="21"/>
                <w:szCs w:val="21"/>
                <w:lang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eastAsia="zh-CN"/>
                <w14:textFill>
                  <w14:solidFill>
                    <w14:schemeClr w14:val="tx1"/>
                  </w14:solidFill>
                </w14:textFill>
              </w:rPr>
              <w:t>核验人签字：</w:t>
            </w:r>
          </w:p>
          <w:p w14:paraId="6536F31C">
            <w:pPr>
              <w:snapToGrid w:val="0"/>
              <w:spacing w:line="20" w:lineRule="atLeast"/>
              <w:rPr>
                <w:rFonts w:cs="宋体" w:asciiTheme="majorEastAsia" w:hAnsiTheme="majorEastAsia" w:eastAsiaTheme="majorEastAsia"/>
                <w:color w:val="000000" w:themeColor="text1"/>
                <w:sz w:val="21"/>
                <w:szCs w:val="21"/>
                <w:lang w:eastAsia="zh-CN"/>
                <w14:textFill>
                  <w14:solidFill>
                    <w14:schemeClr w14:val="tx1"/>
                  </w14:solidFill>
                </w14:textFill>
              </w:rPr>
            </w:pPr>
          </w:p>
        </w:tc>
      </w:tr>
    </w:tbl>
    <w:p w14:paraId="6A43033E">
      <w:pPr>
        <w:pStyle w:val="18"/>
        <w:widowControl w:val="0"/>
        <w:shd w:val="clear" w:color="auto" w:fill="FEFEFE"/>
        <w:spacing w:before="0" w:beforeAutospacing="0" w:after="0" w:afterAutospacing="0" w:line="240" w:lineRule="auto"/>
        <w:rPr>
          <w:rFonts w:ascii="宋体" w:hAnsi="宋体"/>
          <w:color w:val="000000" w:themeColor="text1"/>
          <w:lang w:eastAsia="zh-CN"/>
          <w14:textFill>
            <w14:solidFill>
              <w14:schemeClr w14:val="tx1"/>
            </w14:solidFill>
          </w14:textFill>
        </w:rPr>
      </w:pPr>
      <w:r>
        <w:rPr>
          <w:rFonts w:hint="eastAsia" w:ascii="宋体" w:hAnsi="宋体" w:eastAsia="宋体" w:cs="宋体"/>
          <w:bCs/>
          <w:color w:val="000000" w:themeColor="text1"/>
          <w:sz w:val="18"/>
          <w:szCs w:val="18"/>
          <w:lang w:eastAsia="zh-CN"/>
          <w14:textFill>
            <w14:solidFill>
              <w14:schemeClr w14:val="tx1"/>
            </w14:solidFill>
          </w14:textFill>
        </w:rPr>
        <w:t>说明：1、本表除检验结果一列外，其余内容自行填写完毕，并请将此表上传至系统电子响应文件其他材料中。2、本表格如果与资格条件有冲突不符合的条件，以资格条件内容为准。</w:t>
      </w:r>
    </w:p>
    <w:p w14:paraId="1D216BEB">
      <w:pPr>
        <w:spacing w:line="240" w:lineRule="auto"/>
        <w:rPr>
          <w:rFonts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br w:type="page"/>
      </w:r>
    </w:p>
    <w:p w14:paraId="35658725">
      <w:pPr>
        <w:rPr>
          <w:rFonts w:ascii="宋体" w:hAnsi="宋体"/>
          <w:color w:val="000000" w:themeColor="text1"/>
          <w:lang w:eastAsia="zh-CN"/>
          <w14:textFill>
            <w14:solidFill>
              <w14:schemeClr w14:val="tx1"/>
            </w14:solidFill>
          </w14:textFill>
        </w:rPr>
      </w:pPr>
    </w:p>
    <w:p w14:paraId="152251BA">
      <w:pPr>
        <w:jc w:val="center"/>
        <w:rPr>
          <w:b/>
          <w:color w:val="000000" w:themeColor="text1"/>
          <w:sz w:val="48"/>
          <w:szCs w:val="48"/>
          <w:lang w:eastAsia="zh-CN"/>
          <w14:textFill>
            <w14:solidFill>
              <w14:schemeClr w14:val="tx1"/>
            </w14:solidFill>
          </w14:textFill>
        </w:rPr>
      </w:pPr>
      <w:r>
        <w:rPr>
          <w:rFonts w:hint="eastAsia"/>
          <w:b/>
          <w:color w:val="000000" w:themeColor="text1"/>
          <w:sz w:val="48"/>
          <w:szCs w:val="48"/>
          <w14:textFill>
            <w14:solidFill>
              <w14:schemeClr w14:val="tx1"/>
            </w14:solidFill>
          </w14:textFill>
        </w:rPr>
        <w:t>聊城市公共资源交易中心虚拟开标大厅</w:t>
      </w:r>
      <w:r>
        <w:rPr>
          <w:b/>
          <w:color w:val="000000" w:themeColor="text1"/>
          <w:sz w:val="48"/>
          <w:szCs w:val="48"/>
          <w14:textFill>
            <w14:solidFill>
              <w14:schemeClr w14:val="tx1"/>
            </w14:solidFill>
          </w14:textFill>
        </w:rPr>
        <w:t>-</w:t>
      </w:r>
      <w:r>
        <w:rPr>
          <w:rFonts w:hint="eastAsia"/>
          <w:b/>
          <w:color w:val="000000" w:themeColor="text1"/>
          <w:sz w:val="48"/>
          <w:szCs w:val="48"/>
          <w14:textFill>
            <w14:solidFill>
              <w14:schemeClr w14:val="tx1"/>
            </w14:solidFill>
          </w14:textFill>
        </w:rPr>
        <w:t>供应商</w:t>
      </w:r>
      <w:r>
        <w:rPr>
          <w:b/>
          <w:color w:val="000000" w:themeColor="text1"/>
          <w:sz w:val="48"/>
          <w:szCs w:val="48"/>
          <w14:textFill>
            <w14:solidFill>
              <w14:schemeClr w14:val="tx1"/>
            </w14:solidFill>
          </w14:textFill>
        </w:rPr>
        <w:t>操作手册</w:t>
      </w:r>
      <w:r>
        <w:rPr>
          <w:rFonts w:hint="eastAsia" w:ascii="宋体" w:hAnsi="宋体" w:eastAsia="宋体" w:cs="宋体"/>
          <w:bCs/>
          <w:color w:val="000000" w:themeColor="text1"/>
          <w14:textFill>
            <w14:solidFill>
              <w14:schemeClr w14:val="tx1"/>
            </w14:solidFill>
          </w14:textFill>
        </w:rPr>
        <w:t>http://ggzyjy.liaocheng.gov.cn:8093/BidOpening/bidopeninghallaction/hall/login</w:t>
      </w:r>
    </w:p>
    <w:sectPr>
      <w:pgSz w:w="11906" w:h="16838"/>
      <w:pgMar w:top="1417" w:right="1417" w:bottom="1417" w:left="1417" w:header="964" w:footer="1077" w:gutter="0"/>
      <w:cols w:space="0" w:num="1"/>
      <w:docGrid w:type="lines" w:linePitch="38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仿宋">
    <w:altName w:val="仿宋"/>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0B4D7">
    <w:pPr>
      <w:tabs>
        <w:tab w:val="left" w:pos="4992"/>
      </w:tabs>
      <w:spacing w:line="236" w:lineRule="auto"/>
      <w:ind w:left="4668"/>
      <w:rPr>
        <w:rFonts w:ascii="Calibri" w:hAnsi="Calibri" w:eastAsia="Calibri" w:cs="Calibri"/>
        <w:sz w:val="18"/>
        <w:szCs w:val="18"/>
      </w:rPr>
    </w:pPr>
    <w:r>
      <w:rPr>
        <w:sz w:val="18"/>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119A71">
                          <w:pPr>
                            <w:pStyle w:val="15"/>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fIv8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HyL/KwIAAFcEAAAOAAAAAAAAAAEAIAAAAB8BAABkcnMvZTJvRG9jLnhtbFBLBQYAAAAABgAG&#10;AFkBAAC8BQAAAAA=&#10;">
              <v:fill on="f" focussize="0,0"/>
              <v:stroke on="f" weight="0.5pt"/>
              <v:imagedata o:title=""/>
              <o:lock v:ext="edit" aspectratio="f"/>
              <v:textbox inset="0mm,0mm,0mm,0mm" style="mso-fit-shape-to-text:t;">
                <w:txbxContent>
                  <w:p w14:paraId="4E119A71">
                    <w:pPr>
                      <w:pStyle w:val="15"/>
                    </w:pPr>
                    <w:r>
                      <w:fldChar w:fldCharType="begin"/>
                    </w:r>
                    <w:r>
                      <w:instrText xml:space="preserve"> PAGE  \* MERGEFORMAT </w:instrText>
                    </w:r>
                    <w:r>
                      <w:fldChar w:fldCharType="separate"/>
                    </w:r>
                    <w:r>
                      <w:t>9</w:t>
                    </w:r>
                    <w:r>
                      <w:fldChar w:fldCharType="end"/>
                    </w:r>
                  </w:p>
                </w:txbxContent>
              </v:textbox>
            </v:shape>
          </w:pict>
        </mc:Fallback>
      </mc:AlternateContent>
    </w:r>
    <w:r>
      <w:rPr>
        <w:rFonts w:hint="eastAsia" w:ascii="Calibri" w:hAnsi="Calibri" w:eastAsia="宋体" w:cs="Calibri"/>
        <w:sz w:val="18"/>
        <w:szCs w:val="18"/>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7749CE">
    <w:pPr>
      <w:tabs>
        <w:tab w:val="left" w:pos="5240"/>
      </w:tabs>
      <w:spacing w:line="236" w:lineRule="auto"/>
      <w:ind w:left="4507"/>
      <w:rPr>
        <w:rFonts w:ascii="Calibri" w:hAnsi="Calibri" w:eastAsia="宋体" w:cs="Calibri"/>
        <w:sz w:val="18"/>
        <w:szCs w:val="18"/>
        <w:lang w:eastAsia="zh-CN"/>
      </w:rPr>
    </w:pPr>
    <w:r>
      <w:rPr>
        <w:sz w:val="18"/>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680242">
                          <w:pPr>
                            <w:pStyle w:val="15"/>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J1z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snXPywCAABXBAAADgAAAAAAAAABACAAAAAfAQAAZHJzL2Uyb0RvYy54bWxQSwUGAAAAAAYA&#10;BgBZAQAAvQUAAAAA&#10;">
              <v:fill on="f" focussize="0,0"/>
              <v:stroke on="f" weight="0.5pt"/>
              <v:imagedata o:title=""/>
              <o:lock v:ext="edit" aspectratio="f"/>
              <v:textbox inset="0mm,0mm,0mm,0mm" style="mso-fit-shape-to-text:t;">
                <w:txbxContent>
                  <w:p w14:paraId="2C680242">
                    <w:pPr>
                      <w:pStyle w:val="15"/>
                    </w:pPr>
                    <w:r>
                      <w:fldChar w:fldCharType="begin"/>
                    </w:r>
                    <w:r>
                      <w:instrText xml:space="preserve"> PAGE  \* MERGEFORMAT </w:instrText>
                    </w:r>
                    <w:r>
                      <w:fldChar w:fldCharType="separate"/>
                    </w:r>
                    <w:r>
                      <w:t>66</w:t>
                    </w:r>
                    <w:r>
                      <w:fldChar w:fldCharType="end"/>
                    </w:r>
                  </w:p>
                </w:txbxContent>
              </v:textbox>
            </v:shape>
          </w:pict>
        </mc:Fallback>
      </mc:AlternateContent>
    </w:r>
    <w:r>
      <w:rPr>
        <w:rFonts w:hint="eastAsia" w:ascii="Calibri" w:hAnsi="Calibri" w:eastAsia="宋体" w:cs="Calibri"/>
        <w:sz w:val="18"/>
        <w:szCs w:val="18"/>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8FB16">
    <w:pPr>
      <w:pStyle w:val="15"/>
      <w:pBdr>
        <w:top w:val="single" w:color="auto" w:sz="4" w:space="1"/>
      </w:pBdr>
      <w:spacing w:line="240" w:lineRule="auto"/>
      <w:rPr>
        <w:rFonts w:ascii="楷体" w:hAnsi="楷体" w:eastAsia="楷体" w:cs="楷体"/>
        <w:b/>
      </w:rPr>
    </w:pPr>
    <w:r>
      <w:rPr>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4EC80E">
                          <w:pPr>
                            <w:pStyle w:val="15"/>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EhH8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rt+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qEhH8tAgAAVwQAAA4AAAAAAAAAAQAgAAAAHwEAAGRycy9lMm9Eb2MueG1sUEsFBgAAAAAG&#10;AAYAWQEAAL4FAAAAAA==&#10;">
              <v:fill on="f" focussize="0,0"/>
              <v:stroke on="f" weight="0.5pt"/>
              <v:imagedata o:title=""/>
              <o:lock v:ext="edit" aspectratio="f"/>
              <v:textbox inset="0mm,0mm,0mm,0mm" style="mso-fit-shape-to-text:t;">
                <w:txbxContent>
                  <w:p w14:paraId="024EC80E">
                    <w:pPr>
                      <w:pStyle w:val="15"/>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FB224">
    <w:pPr>
      <w:pStyle w:val="15"/>
    </w:pPr>
    <w:r>
      <w:rPr>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71092E">
                          <w:pPr>
                            <w:pStyle w:val="15"/>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iTWUt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KKZQsVPP76f&#10;fj6cfn0jOINArfUzxN1bRIbunenQNsO5x2Hk3VVOxS8YEfgh7/Eir+gC4fHSdDKd5nBx+IYN8LPH&#10;69b58F4YRaJRUIf6JVnZYeNDHzqExGzarBspUw2lJm1Br16/z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NNiTWUtAgAAVwQAAA4AAAAAAAAAAQAgAAAAHwEAAGRycy9lMm9Eb2MueG1sUEsFBgAAAAAG&#10;AAYAWQEAAL4FAAAAAA==&#10;">
              <v:fill on="f" focussize="0,0"/>
              <v:stroke on="f" weight="0.5pt"/>
              <v:imagedata o:title=""/>
              <o:lock v:ext="edit" aspectratio="f"/>
              <v:textbox inset="0mm,0mm,0mm,0mm" style="mso-fit-shape-to-text:t;">
                <w:txbxContent>
                  <w:p w14:paraId="1B71092E">
                    <w:pPr>
                      <w:pStyle w:val="15"/>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9BF4F">
    <w:pPr>
      <w:pStyle w:val="16"/>
      <w:pBdr>
        <w:bottom w:val="none" w:color="auto" w:sz="0" w:space="0"/>
      </w:pBdr>
      <w:tabs>
        <w:tab w:val="left" w:pos="1392"/>
        <w:tab w:val="clear" w:pos="4153"/>
      </w:tabs>
      <w:jc w:val="left"/>
      <w:rPr>
        <w:rFonts w:ascii="宋体" w:hAnsi="宋体" w:eastAsia="宋体" w:cs="宋体"/>
        <w:u w:val="single"/>
        <w:lang w:eastAsia="zh-CN"/>
      </w:rPr>
    </w:pPr>
    <w:r>
      <w:rPr>
        <w:rFonts w:ascii="宋体" w:hAnsi="宋体" w:cs="宋体"/>
        <w:lang w:eastAsia="zh-CN"/>
      </w:rPr>
      <w:drawing>
        <wp:inline distT="0" distB="0" distL="114300" distR="114300">
          <wp:extent cx="387985" cy="302260"/>
          <wp:effectExtent l="0" t="0" r="12065" b="2540"/>
          <wp:docPr id="25"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 descr="logo"/>
                  <pic:cNvPicPr>
                    <a:picLocks noChangeAspect="1"/>
                  </pic:cNvPicPr>
                </pic:nvPicPr>
                <pic:blipFill>
                  <a:blip r:embed="rId1"/>
                  <a:stretch>
                    <a:fillRect/>
                  </a:stretch>
                </pic:blipFill>
                <pic:spPr>
                  <a:xfrm>
                    <a:off x="0" y="0"/>
                    <a:ext cx="387985" cy="302260"/>
                  </a:xfrm>
                  <a:prstGeom prst="rect">
                    <a:avLst/>
                  </a:prstGeom>
                  <a:noFill/>
                  <a:ln>
                    <a:noFill/>
                  </a:ln>
                </pic:spPr>
              </pic:pic>
            </a:graphicData>
          </a:graphic>
        </wp:inline>
      </w:drawing>
    </w:r>
    <w:r>
      <w:rPr>
        <w:rFonts w:hint="eastAsia"/>
        <w:lang w:eastAsia="zh-CN"/>
      </w:rPr>
      <w:t xml:space="preserve">                                                            </w:t>
    </w:r>
    <w:r>
      <w:rPr>
        <w:rFonts w:hint="eastAsia" w:ascii="宋体" w:hAnsi="宋体" w:eastAsia="宋体" w:cs="宋体"/>
        <w:b/>
        <w:bCs/>
        <w:sz w:val="21"/>
        <w:szCs w:val="13"/>
        <w:lang w:val="zh-CN" w:eastAsia="zh-CN"/>
      </w:rPr>
      <w:t>山东鑫涛工程咨询管理有限公司</w:t>
    </w:r>
  </w:p>
  <w:p w14:paraId="2BBC8863">
    <w:pPr>
      <w:pStyle w:val="16"/>
      <w:pBdr>
        <w:bottom w:val="single" w:color="auto" w:sz="4" w:space="1"/>
      </w:pBdr>
      <w:rPr>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2ADB2">
    <w:pPr>
      <w:pStyle w:val="16"/>
      <w:pBdr>
        <w:bottom w:val="threeDEmboss" w:color="003366" w:sz="18" w:space="0"/>
      </w:pBdr>
      <w:tabs>
        <w:tab w:val="left" w:pos="1392"/>
        <w:tab w:val="clear" w:pos="4153"/>
      </w:tabs>
      <w:jc w:val="left"/>
      <w:rPr>
        <w:rFonts w:ascii="宋体" w:hAnsi="宋体" w:eastAsia="宋体" w:cs="宋体"/>
        <w:u w:val="single"/>
        <w:lang w:eastAsia="zh-CN"/>
      </w:rPr>
    </w:pPr>
    <w:r>
      <w:rPr>
        <w:rFonts w:ascii="宋体" w:hAnsi="宋体" w:cs="宋体"/>
        <w:lang w:eastAsia="zh-CN"/>
      </w:rPr>
      <w:drawing>
        <wp:inline distT="0" distB="0" distL="114300" distR="114300">
          <wp:extent cx="387985" cy="302260"/>
          <wp:effectExtent l="0" t="0" r="12065" b="2540"/>
          <wp:docPr id="1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logo"/>
                  <pic:cNvPicPr>
                    <a:picLocks noChangeAspect="1"/>
                  </pic:cNvPicPr>
                </pic:nvPicPr>
                <pic:blipFill>
                  <a:blip r:embed="rId1"/>
                  <a:stretch>
                    <a:fillRect/>
                  </a:stretch>
                </pic:blipFill>
                <pic:spPr>
                  <a:xfrm>
                    <a:off x="0" y="0"/>
                    <a:ext cx="387985" cy="302260"/>
                  </a:xfrm>
                  <a:prstGeom prst="rect">
                    <a:avLst/>
                  </a:prstGeom>
                  <a:noFill/>
                  <a:ln>
                    <a:noFill/>
                  </a:ln>
                </pic:spPr>
              </pic:pic>
            </a:graphicData>
          </a:graphic>
        </wp:inline>
      </w:drawing>
    </w:r>
    <w:r>
      <w:rPr>
        <w:rFonts w:hint="eastAsia"/>
        <w:lang w:eastAsia="zh-CN"/>
      </w:rPr>
      <w:t xml:space="preserve">                                                              </w:t>
    </w:r>
    <w:r>
      <w:rPr>
        <w:rFonts w:hint="eastAsia" w:ascii="宋体" w:hAnsi="宋体" w:eastAsia="宋体" w:cs="宋体"/>
        <w:b/>
        <w:bCs/>
        <w:sz w:val="21"/>
        <w:szCs w:val="13"/>
        <w:lang w:val="zh-CN" w:eastAsia="zh-CN"/>
      </w:rPr>
      <w:t>山东鑫涛工程咨询管理有限公司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91261">
    <w:pPr>
      <w:pStyle w:val="16"/>
      <w:pBdr>
        <w:bottom w:val="threeDEmboss" w:color="003366" w:sz="18" w:space="0"/>
      </w:pBdr>
      <w:tabs>
        <w:tab w:val="left" w:pos="1392"/>
        <w:tab w:val="clear" w:pos="4153"/>
      </w:tabs>
      <w:jc w:val="left"/>
      <w:rPr>
        <w:rFonts w:ascii="宋体" w:hAnsi="宋体" w:eastAsia="宋体" w:cs="宋体"/>
        <w:u w:val="single"/>
        <w:lang w:eastAsia="zh-CN"/>
      </w:rPr>
    </w:pPr>
    <w:r>
      <w:rPr>
        <w:rFonts w:ascii="宋体" w:hAnsi="宋体" w:cs="宋体"/>
        <w:lang w:eastAsia="zh-CN"/>
      </w:rPr>
      <w:drawing>
        <wp:inline distT="0" distB="0" distL="114300" distR="114300">
          <wp:extent cx="387985" cy="302260"/>
          <wp:effectExtent l="0" t="0" r="12065" b="2540"/>
          <wp:docPr id="2"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logo"/>
                  <pic:cNvPicPr>
                    <a:picLocks noChangeAspect="1"/>
                  </pic:cNvPicPr>
                </pic:nvPicPr>
                <pic:blipFill>
                  <a:blip r:embed="rId1"/>
                  <a:stretch>
                    <a:fillRect/>
                  </a:stretch>
                </pic:blipFill>
                <pic:spPr>
                  <a:xfrm>
                    <a:off x="0" y="0"/>
                    <a:ext cx="387985" cy="302260"/>
                  </a:xfrm>
                  <a:prstGeom prst="rect">
                    <a:avLst/>
                  </a:prstGeom>
                  <a:noFill/>
                  <a:ln>
                    <a:noFill/>
                  </a:ln>
                </pic:spPr>
              </pic:pic>
            </a:graphicData>
          </a:graphic>
        </wp:inline>
      </w:drawing>
    </w:r>
    <w:r>
      <w:rPr>
        <w:rFonts w:hint="eastAsia"/>
        <w:lang w:eastAsia="zh-CN"/>
      </w:rPr>
      <w:t xml:space="preserve">                                                            </w:t>
    </w:r>
    <w:r>
      <w:rPr>
        <w:rFonts w:hint="eastAsia" w:ascii="宋体" w:hAnsi="宋体" w:eastAsia="宋体" w:cs="宋体"/>
        <w:b/>
        <w:bCs/>
        <w:sz w:val="21"/>
        <w:szCs w:val="13"/>
        <w:lang w:val="zh-CN" w:eastAsia="zh-CN"/>
      </w:rPr>
      <w:t>山东鑫涛工程咨询管理有限公司</w:t>
    </w:r>
  </w:p>
  <w:p w14:paraId="5DE0FCB7">
    <w:pPr>
      <w:pStyle w:val="16"/>
      <w:pBdr>
        <w:bottom w:val="single" w:color="auto" w:sz="4" w:space="1"/>
      </w:pBdr>
      <w:jc w:val="left"/>
      <w:rPr>
        <w:rFonts w:ascii="楷体" w:eastAsia="楷体"/>
        <w:b/>
        <w:lang w:eastAsia="zh-CN"/>
      </w:rPr>
    </w:pPr>
    <w:r>
      <w:rPr>
        <w:rFonts w:hint="eastAsia" w:ascii="楷体" w:eastAsia="楷体"/>
        <w:b/>
        <w:lang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7C4556"/>
    <w:multiLevelType w:val="singleLevel"/>
    <w:tmpl w:val="847C4556"/>
    <w:lvl w:ilvl="0" w:tentative="0">
      <w:start w:val="1"/>
      <w:numFmt w:val="decimal"/>
      <w:lvlText w:val="%1."/>
      <w:lvlJc w:val="left"/>
      <w:pPr>
        <w:ind w:left="425" w:hanging="425"/>
      </w:pPr>
      <w:rPr>
        <w:rFonts w:hint="default"/>
        <w:b/>
        <w:bCs/>
        <w:color w:val="auto"/>
      </w:rPr>
    </w:lvl>
  </w:abstractNum>
  <w:abstractNum w:abstractNumId="1">
    <w:nsid w:val="AA0C77FC"/>
    <w:multiLevelType w:val="singleLevel"/>
    <w:tmpl w:val="AA0C77FC"/>
    <w:lvl w:ilvl="0" w:tentative="0">
      <w:start w:val="1"/>
      <w:numFmt w:val="decimal"/>
      <w:lvlText w:val="%1."/>
      <w:lvlJc w:val="left"/>
      <w:pPr>
        <w:tabs>
          <w:tab w:val="left" w:pos="-420"/>
        </w:tabs>
        <w:ind w:left="5" w:hanging="425"/>
      </w:pPr>
      <w:rPr>
        <w:rFonts w:hint="default"/>
        <w:strike w:val="0"/>
        <w:dstrike w:val="0"/>
      </w:rPr>
    </w:lvl>
  </w:abstractNum>
  <w:abstractNum w:abstractNumId="2">
    <w:nsid w:val="E0A42588"/>
    <w:multiLevelType w:val="singleLevel"/>
    <w:tmpl w:val="E0A42588"/>
    <w:lvl w:ilvl="0" w:tentative="0">
      <w:start w:val="1"/>
      <w:numFmt w:val="decimal"/>
      <w:lvlText w:val="%1)"/>
      <w:lvlJc w:val="left"/>
      <w:pPr>
        <w:ind w:left="425" w:hanging="425"/>
      </w:pPr>
      <w:rPr>
        <w:rFonts w:hint="default"/>
      </w:rPr>
    </w:lvl>
  </w:abstractNum>
  <w:abstractNum w:abstractNumId="3">
    <w:nsid w:val="00000005"/>
    <w:multiLevelType w:val="multilevel"/>
    <w:tmpl w:val="00000005"/>
    <w:lvl w:ilvl="0" w:tentative="0">
      <w:start w:val="1"/>
      <w:numFmt w:val="decimal"/>
      <w:lvlText w:val="%1."/>
      <w:lvlJc w:val="left"/>
      <w:pPr>
        <w:tabs>
          <w:tab w:val="left" w:pos="425"/>
        </w:tabs>
        <w:ind w:left="425" w:hanging="425"/>
      </w:pPr>
      <w:rPr>
        <w:rFonts w:hint="default"/>
      </w:rPr>
    </w:lvl>
    <w:lvl w:ilvl="1" w:tentative="0">
      <w:start w:val="1"/>
      <w:numFmt w:val="decimal"/>
      <w:lvlText w:val="%1.%2."/>
      <w:lvlJc w:val="left"/>
      <w:pPr>
        <w:tabs>
          <w:tab w:val="left" w:pos="567"/>
        </w:tabs>
        <w:ind w:left="567" w:hanging="567"/>
      </w:pPr>
      <w:rPr>
        <w:rFonts w:hint="default"/>
      </w:rPr>
    </w:lvl>
    <w:lvl w:ilvl="2" w:tentative="0">
      <w:start w:val="1"/>
      <w:numFmt w:val="decimal"/>
      <w:lvlText w:val="%1.%2.%3."/>
      <w:lvlJc w:val="left"/>
      <w:pPr>
        <w:tabs>
          <w:tab w:val="left" w:pos="709"/>
        </w:tabs>
        <w:ind w:left="709" w:hanging="709"/>
      </w:pPr>
      <w:rPr>
        <w:rFonts w:hint="default"/>
      </w:rPr>
    </w:lvl>
    <w:lvl w:ilvl="3" w:tentative="0">
      <w:start w:val="1"/>
      <w:numFmt w:val="decimal"/>
      <w:lvlText w:val="%1.%2.%3.%4."/>
      <w:lvlJc w:val="left"/>
      <w:pPr>
        <w:tabs>
          <w:tab w:val="left" w:pos="850"/>
        </w:tabs>
        <w:ind w:left="850" w:hanging="850"/>
      </w:pPr>
      <w:rPr>
        <w:rFonts w:hint="default"/>
      </w:rPr>
    </w:lvl>
    <w:lvl w:ilvl="4" w:tentative="0">
      <w:start w:val="1"/>
      <w:numFmt w:val="decimal"/>
      <w:lvlText w:val="%1.%2.%3.%4.%5."/>
      <w:lvlJc w:val="left"/>
      <w:pPr>
        <w:tabs>
          <w:tab w:val="left" w:pos="991"/>
        </w:tabs>
        <w:ind w:left="991" w:hanging="991"/>
      </w:pPr>
      <w:rPr>
        <w:rFonts w:hint="default"/>
      </w:rPr>
    </w:lvl>
    <w:lvl w:ilvl="5" w:tentative="0">
      <w:start w:val="1"/>
      <w:numFmt w:val="decimal"/>
      <w:lvlText w:val="%1.%2.%3.%4.%5.%6."/>
      <w:lvlJc w:val="left"/>
      <w:pPr>
        <w:tabs>
          <w:tab w:val="left" w:pos="1134"/>
        </w:tabs>
        <w:ind w:left="1134" w:hanging="1134"/>
      </w:pPr>
      <w:rPr>
        <w:rFonts w:hint="default"/>
      </w:rPr>
    </w:lvl>
    <w:lvl w:ilvl="6" w:tentative="0">
      <w:start w:val="1"/>
      <w:numFmt w:val="decimal"/>
      <w:lvlText w:val="%1.%2.%3.%4.%5.%6.%7."/>
      <w:lvlJc w:val="left"/>
      <w:pPr>
        <w:tabs>
          <w:tab w:val="left" w:pos="1275"/>
        </w:tabs>
        <w:ind w:left="1275" w:hanging="1275"/>
      </w:pPr>
      <w:rPr>
        <w:rFonts w:hint="default"/>
      </w:rPr>
    </w:lvl>
    <w:lvl w:ilvl="7" w:tentative="0">
      <w:start w:val="1"/>
      <w:numFmt w:val="decimal"/>
      <w:lvlText w:val="%1.%2.%3.%4.%5.%6.%7.%8."/>
      <w:lvlJc w:val="left"/>
      <w:pPr>
        <w:tabs>
          <w:tab w:val="left" w:pos="1418"/>
        </w:tabs>
        <w:ind w:left="1418" w:hanging="1418"/>
      </w:pPr>
      <w:rPr>
        <w:rFonts w:hint="default"/>
      </w:rPr>
    </w:lvl>
    <w:lvl w:ilvl="8" w:tentative="0">
      <w:start w:val="1"/>
      <w:numFmt w:val="decimal"/>
      <w:lvlText w:val="%1.%2.%3.%4.%5.%6.%7.%8.%9."/>
      <w:lvlJc w:val="left"/>
      <w:pPr>
        <w:tabs>
          <w:tab w:val="left" w:pos="1558"/>
        </w:tabs>
        <w:ind w:left="1558" w:hanging="1558"/>
      </w:pPr>
      <w:rPr>
        <w:rFonts w:hint="default"/>
      </w:rPr>
    </w:lvl>
  </w:abstractNum>
  <w:abstractNum w:abstractNumId="4">
    <w:nsid w:val="00000011"/>
    <w:multiLevelType w:val="multilevel"/>
    <w:tmpl w:val="00000011"/>
    <w:lvl w:ilvl="0" w:tentative="0">
      <w:start w:val="1"/>
      <w:numFmt w:val="decimal"/>
      <w:lvlText w:val="%1、"/>
      <w:lvlJc w:val="left"/>
      <w:pPr>
        <w:tabs>
          <w:tab w:val="left" w:pos="612"/>
        </w:tabs>
        <w:ind w:left="612"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15"/>
    <w:multiLevelType w:val="multilevel"/>
    <w:tmpl w:val="00000015"/>
    <w:lvl w:ilvl="0" w:tentative="0">
      <w:start w:val="1"/>
      <w:numFmt w:val="decimal"/>
      <w:lvlText w:val="%1、"/>
      <w:lvlJc w:val="left"/>
      <w:pPr>
        <w:tabs>
          <w:tab w:val="left" w:pos="360"/>
        </w:tabs>
        <w:ind w:left="360" w:hanging="360"/>
      </w:pPr>
      <w:rPr>
        <w:rFonts w:hint="default" w:ascii="Verdana" w:hAnsi="Verdana" w:eastAsia="Times New Roman" w:cs="Times New Roman"/>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18"/>
    <w:multiLevelType w:val="multilevel"/>
    <w:tmpl w:val="00000018"/>
    <w:lvl w:ilvl="0" w:tentative="0">
      <w:start w:val="1"/>
      <w:numFmt w:val="decimal"/>
      <w:lvlText w:val="%1、"/>
      <w:lvlJc w:val="left"/>
      <w:pPr>
        <w:tabs>
          <w:tab w:val="left" w:pos="360"/>
        </w:tabs>
        <w:ind w:left="360" w:hanging="360"/>
      </w:pPr>
      <w:rPr>
        <w:rFonts w:ascii="Times New Roman" w:hAnsi="Times New Roman" w:eastAsia="Times New Roman" w:cs="Times New Roman"/>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9"/>
    <w:multiLevelType w:val="multilevel"/>
    <w:tmpl w:val="00000019"/>
    <w:lvl w:ilvl="0" w:tentative="0">
      <w:start w:val="1"/>
      <w:numFmt w:val="decimal"/>
      <w:lvlText w:val="%1、"/>
      <w:lvlJc w:val="left"/>
      <w:pPr>
        <w:tabs>
          <w:tab w:val="left" w:pos="612"/>
        </w:tabs>
        <w:ind w:left="612"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20"/>
    <w:multiLevelType w:val="multilevel"/>
    <w:tmpl w:val="00000020"/>
    <w:lvl w:ilvl="0" w:tentative="0">
      <w:start w:val="1"/>
      <w:numFmt w:val="decimal"/>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0000033"/>
    <w:multiLevelType w:val="multilevel"/>
    <w:tmpl w:val="00000033"/>
    <w:lvl w:ilvl="0" w:tentative="0">
      <w:start w:val="1"/>
      <w:numFmt w:val="decimal"/>
      <w:lvlText w:val="%1、"/>
      <w:lvlJc w:val="left"/>
      <w:pPr>
        <w:tabs>
          <w:tab w:val="left" w:pos="360"/>
        </w:tabs>
        <w:ind w:left="360" w:hanging="360"/>
      </w:pPr>
      <w:rPr>
        <w:rFonts w:hint="default" w:ascii="Verdana" w:hAnsi="Verdana" w:eastAsia="Times New Roman" w:cs="Times New Roman"/>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1D7A6658"/>
    <w:multiLevelType w:val="singleLevel"/>
    <w:tmpl w:val="1D7A6658"/>
    <w:lvl w:ilvl="0" w:tentative="0">
      <w:start w:val="1"/>
      <w:numFmt w:val="decimal"/>
      <w:lvlText w:val="%1)"/>
      <w:lvlJc w:val="left"/>
      <w:pPr>
        <w:ind w:left="425" w:hanging="425"/>
      </w:pPr>
      <w:rPr>
        <w:rFonts w:hint="default"/>
      </w:rPr>
    </w:lvl>
  </w:abstractNum>
  <w:abstractNum w:abstractNumId="11">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5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2">
    <w:nsid w:val="454E1636"/>
    <w:multiLevelType w:val="singleLevel"/>
    <w:tmpl w:val="454E1636"/>
    <w:lvl w:ilvl="0" w:tentative="0">
      <w:start w:val="1"/>
      <w:numFmt w:val="chineseCounting"/>
      <w:suff w:val="nothing"/>
      <w:lvlText w:val="%1、"/>
      <w:lvlJc w:val="left"/>
      <w:rPr>
        <w:rFonts w:hint="eastAsia"/>
      </w:rPr>
    </w:lvl>
  </w:abstractNum>
  <w:abstractNum w:abstractNumId="13">
    <w:nsid w:val="55ACBCA7"/>
    <w:multiLevelType w:val="singleLevel"/>
    <w:tmpl w:val="55ACBCA7"/>
    <w:lvl w:ilvl="0" w:tentative="0">
      <w:start w:val="3"/>
      <w:numFmt w:val="chineseCounting"/>
      <w:suff w:val="nothing"/>
      <w:lvlText w:val="（%1）"/>
      <w:lvlJc w:val="left"/>
      <w:rPr>
        <w:rFonts w:hint="eastAsia"/>
      </w:rPr>
    </w:lvl>
  </w:abstractNum>
  <w:abstractNum w:abstractNumId="14">
    <w:nsid w:val="592438C8"/>
    <w:multiLevelType w:val="singleLevel"/>
    <w:tmpl w:val="592438C8"/>
    <w:lvl w:ilvl="0" w:tentative="0">
      <w:start w:val="1"/>
      <w:numFmt w:val="decimal"/>
      <w:suff w:val="nothing"/>
      <w:lvlText w:val="%1、"/>
      <w:lvlJc w:val="left"/>
    </w:lvl>
  </w:abstractNum>
  <w:abstractNum w:abstractNumId="15">
    <w:nsid w:val="5976DDD9"/>
    <w:multiLevelType w:val="singleLevel"/>
    <w:tmpl w:val="5976DDD9"/>
    <w:lvl w:ilvl="0" w:tentative="0">
      <w:start w:val="1"/>
      <w:numFmt w:val="chineseCounting"/>
      <w:suff w:val="nothing"/>
      <w:lvlText w:val="%1、"/>
      <w:lvlJc w:val="left"/>
    </w:lvl>
  </w:abstractNum>
  <w:abstractNum w:abstractNumId="16">
    <w:nsid w:val="684CB23B"/>
    <w:multiLevelType w:val="singleLevel"/>
    <w:tmpl w:val="684CB23B"/>
    <w:lvl w:ilvl="0" w:tentative="0">
      <w:start w:val="6"/>
      <w:numFmt w:val="chineseCounting"/>
      <w:suff w:val="nothing"/>
      <w:lvlText w:val="%1）"/>
      <w:lvlJc w:val="left"/>
      <w:rPr>
        <w:rFonts w:hint="eastAsia"/>
      </w:rPr>
    </w:lvl>
  </w:abstractNum>
  <w:num w:numId="1">
    <w:abstractNumId w:val="11"/>
  </w:num>
  <w:num w:numId="2">
    <w:abstractNumId w:val="12"/>
  </w:num>
  <w:num w:numId="3">
    <w:abstractNumId w:val="3"/>
  </w:num>
  <w:num w:numId="4">
    <w:abstractNumId w:val="0"/>
  </w:num>
  <w:num w:numId="5">
    <w:abstractNumId w:val="15"/>
  </w:num>
  <w:num w:numId="6">
    <w:abstractNumId w:val="2"/>
  </w:num>
  <w:num w:numId="7">
    <w:abstractNumId w:val="10"/>
  </w:num>
  <w:num w:numId="8">
    <w:abstractNumId w:val="1"/>
  </w:num>
  <w:num w:numId="9">
    <w:abstractNumId w:val="4"/>
  </w:num>
  <w:num w:numId="10">
    <w:abstractNumId w:val="7"/>
  </w:num>
  <w:num w:numId="11">
    <w:abstractNumId w:val="6"/>
  </w:num>
  <w:num w:numId="12">
    <w:abstractNumId w:val="9"/>
  </w:num>
  <w:num w:numId="13">
    <w:abstractNumId w:val="8"/>
  </w:num>
  <w:num w:numId="14">
    <w:abstractNumId w:val="5"/>
  </w:num>
  <w:num w:numId="15">
    <w:abstractNumId w:val="14"/>
  </w:num>
  <w:num w:numId="16">
    <w:abstractNumId w:val="13"/>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220"/>
  <w:drawingGridVerticalSpacing w:val="197"/>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yOTJlNTQyMWQzZWI1YTA0ZTQxNmIyZmMyODFiNDQifQ=="/>
  </w:docVars>
  <w:rsids>
    <w:rsidRoot w:val="00172A27"/>
    <w:rsid w:val="00023CA3"/>
    <w:rsid w:val="000A53CA"/>
    <w:rsid w:val="00111339"/>
    <w:rsid w:val="001431BC"/>
    <w:rsid w:val="00172A27"/>
    <w:rsid w:val="003352E2"/>
    <w:rsid w:val="00372CC4"/>
    <w:rsid w:val="003C081C"/>
    <w:rsid w:val="003C0AD9"/>
    <w:rsid w:val="00496DA9"/>
    <w:rsid w:val="00595331"/>
    <w:rsid w:val="0067722F"/>
    <w:rsid w:val="006D0CE9"/>
    <w:rsid w:val="006F09A2"/>
    <w:rsid w:val="00724552"/>
    <w:rsid w:val="00837404"/>
    <w:rsid w:val="008B5614"/>
    <w:rsid w:val="008B73C2"/>
    <w:rsid w:val="00B35724"/>
    <w:rsid w:val="00C03E9F"/>
    <w:rsid w:val="00C25DC4"/>
    <w:rsid w:val="00CA5CBC"/>
    <w:rsid w:val="00CB1EB4"/>
    <w:rsid w:val="00CE0CF9"/>
    <w:rsid w:val="00D36F96"/>
    <w:rsid w:val="00D933D9"/>
    <w:rsid w:val="00DD0C7E"/>
    <w:rsid w:val="010F2699"/>
    <w:rsid w:val="010F48F2"/>
    <w:rsid w:val="01154537"/>
    <w:rsid w:val="01192C1F"/>
    <w:rsid w:val="0119677B"/>
    <w:rsid w:val="011E3D92"/>
    <w:rsid w:val="012A4E2C"/>
    <w:rsid w:val="013500C1"/>
    <w:rsid w:val="013D4B60"/>
    <w:rsid w:val="014557C2"/>
    <w:rsid w:val="01505F15"/>
    <w:rsid w:val="01757851"/>
    <w:rsid w:val="0176342C"/>
    <w:rsid w:val="01826A17"/>
    <w:rsid w:val="01853E11"/>
    <w:rsid w:val="018F4C90"/>
    <w:rsid w:val="01973B44"/>
    <w:rsid w:val="01A23694"/>
    <w:rsid w:val="01A52705"/>
    <w:rsid w:val="01B315BE"/>
    <w:rsid w:val="01B81372"/>
    <w:rsid w:val="01B83419"/>
    <w:rsid w:val="01C81F50"/>
    <w:rsid w:val="01CB731F"/>
    <w:rsid w:val="01DF79C5"/>
    <w:rsid w:val="01F30663"/>
    <w:rsid w:val="01F3562D"/>
    <w:rsid w:val="020D6473"/>
    <w:rsid w:val="02110210"/>
    <w:rsid w:val="02182ED7"/>
    <w:rsid w:val="022E44A8"/>
    <w:rsid w:val="023870D5"/>
    <w:rsid w:val="02515FF2"/>
    <w:rsid w:val="02A66735"/>
    <w:rsid w:val="02AB78A7"/>
    <w:rsid w:val="02AE0449"/>
    <w:rsid w:val="02C24393"/>
    <w:rsid w:val="02E35293"/>
    <w:rsid w:val="02E4100B"/>
    <w:rsid w:val="02EB05EB"/>
    <w:rsid w:val="0328714A"/>
    <w:rsid w:val="03577A2F"/>
    <w:rsid w:val="03595555"/>
    <w:rsid w:val="0361440A"/>
    <w:rsid w:val="037960C0"/>
    <w:rsid w:val="03905ADC"/>
    <w:rsid w:val="039E11BA"/>
    <w:rsid w:val="03B46C2F"/>
    <w:rsid w:val="03BE185C"/>
    <w:rsid w:val="03EE2141"/>
    <w:rsid w:val="041871BE"/>
    <w:rsid w:val="04265231"/>
    <w:rsid w:val="043B10FF"/>
    <w:rsid w:val="043F0BEF"/>
    <w:rsid w:val="0442423B"/>
    <w:rsid w:val="047C774D"/>
    <w:rsid w:val="04A46CA4"/>
    <w:rsid w:val="04B50EB1"/>
    <w:rsid w:val="04DE21B6"/>
    <w:rsid w:val="04F217BD"/>
    <w:rsid w:val="05025778"/>
    <w:rsid w:val="051F632A"/>
    <w:rsid w:val="053E2C54"/>
    <w:rsid w:val="05425853"/>
    <w:rsid w:val="05A7587F"/>
    <w:rsid w:val="05C15DDF"/>
    <w:rsid w:val="05CE31D4"/>
    <w:rsid w:val="05F12A05"/>
    <w:rsid w:val="05F17CC7"/>
    <w:rsid w:val="06043E9E"/>
    <w:rsid w:val="060F4DFF"/>
    <w:rsid w:val="061467C3"/>
    <w:rsid w:val="062B467C"/>
    <w:rsid w:val="06514160"/>
    <w:rsid w:val="067B57E2"/>
    <w:rsid w:val="06905732"/>
    <w:rsid w:val="06AD10E7"/>
    <w:rsid w:val="06CD4B61"/>
    <w:rsid w:val="06DF2215"/>
    <w:rsid w:val="06ED0F6A"/>
    <w:rsid w:val="06ED47ED"/>
    <w:rsid w:val="06F64817"/>
    <w:rsid w:val="070677A2"/>
    <w:rsid w:val="070954E4"/>
    <w:rsid w:val="070A5699"/>
    <w:rsid w:val="071579E5"/>
    <w:rsid w:val="075229E7"/>
    <w:rsid w:val="075F5C2D"/>
    <w:rsid w:val="076D18F4"/>
    <w:rsid w:val="077566D6"/>
    <w:rsid w:val="077A1E53"/>
    <w:rsid w:val="07866B35"/>
    <w:rsid w:val="078D3A1F"/>
    <w:rsid w:val="078F58D0"/>
    <w:rsid w:val="0797664C"/>
    <w:rsid w:val="07A5520D"/>
    <w:rsid w:val="07C21F4F"/>
    <w:rsid w:val="07CD6512"/>
    <w:rsid w:val="07CF228A"/>
    <w:rsid w:val="07D57174"/>
    <w:rsid w:val="07EA5262"/>
    <w:rsid w:val="0802440D"/>
    <w:rsid w:val="080261BB"/>
    <w:rsid w:val="082271D3"/>
    <w:rsid w:val="086D2973"/>
    <w:rsid w:val="08A13C26"/>
    <w:rsid w:val="08B03E69"/>
    <w:rsid w:val="08B35707"/>
    <w:rsid w:val="08BD6586"/>
    <w:rsid w:val="08CC0577"/>
    <w:rsid w:val="08D35DAA"/>
    <w:rsid w:val="08DD4532"/>
    <w:rsid w:val="08E51639"/>
    <w:rsid w:val="08F92A7B"/>
    <w:rsid w:val="090715AF"/>
    <w:rsid w:val="091D7025"/>
    <w:rsid w:val="09216B15"/>
    <w:rsid w:val="093E76C7"/>
    <w:rsid w:val="09532A47"/>
    <w:rsid w:val="095567BF"/>
    <w:rsid w:val="095A2D1D"/>
    <w:rsid w:val="09652EA6"/>
    <w:rsid w:val="099E29A5"/>
    <w:rsid w:val="09AB7597"/>
    <w:rsid w:val="09B039F5"/>
    <w:rsid w:val="09CB4CD3"/>
    <w:rsid w:val="09E10052"/>
    <w:rsid w:val="09E3201C"/>
    <w:rsid w:val="09E96FBB"/>
    <w:rsid w:val="09EE47C1"/>
    <w:rsid w:val="09FD7B6C"/>
    <w:rsid w:val="0A0855DF"/>
    <w:rsid w:val="0A0A75A9"/>
    <w:rsid w:val="0A4212FE"/>
    <w:rsid w:val="0A466107"/>
    <w:rsid w:val="0A5571ED"/>
    <w:rsid w:val="0A7B4003"/>
    <w:rsid w:val="0A912E9F"/>
    <w:rsid w:val="0AC57BE3"/>
    <w:rsid w:val="0B077F8D"/>
    <w:rsid w:val="0B123C38"/>
    <w:rsid w:val="0B1B4ACE"/>
    <w:rsid w:val="0B1C3A38"/>
    <w:rsid w:val="0B226B74"/>
    <w:rsid w:val="0B4E7969"/>
    <w:rsid w:val="0B527D60"/>
    <w:rsid w:val="0B696551"/>
    <w:rsid w:val="0B6B051B"/>
    <w:rsid w:val="0BA17A99"/>
    <w:rsid w:val="0BA24915"/>
    <w:rsid w:val="0BCA2234"/>
    <w:rsid w:val="0BD240F7"/>
    <w:rsid w:val="0BDA11FD"/>
    <w:rsid w:val="0BEC0413"/>
    <w:rsid w:val="0BF91683"/>
    <w:rsid w:val="0BF95B27"/>
    <w:rsid w:val="0C0727E4"/>
    <w:rsid w:val="0C0A3890"/>
    <w:rsid w:val="0C1069CD"/>
    <w:rsid w:val="0C440B6E"/>
    <w:rsid w:val="0C5C7E64"/>
    <w:rsid w:val="0C7B570C"/>
    <w:rsid w:val="0C81189F"/>
    <w:rsid w:val="0C8A1988"/>
    <w:rsid w:val="0C9F61DE"/>
    <w:rsid w:val="0CC25F19"/>
    <w:rsid w:val="0CCD48BE"/>
    <w:rsid w:val="0CDE0DC3"/>
    <w:rsid w:val="0CE97FBB"/>
    <w:rsid w:val="0CEC743A"/>
    <w:rsid w:val="0D1D3A97"/>
    <w:rsid w:val="0D350DE1"/>
    <w:rsid w:val="0D352B8F"/>
    <w:rsid w:val="0D4A0ED8"/>
    <w:rsid w:val="0D4E3C51"/>
    <w:rsid w:val="0D674D12"/>
    <w:rsid w:val="0D701E19"/>
    <w:rsid w:val="0D9067C0"/>
    <w:rsid w:val="0D9D24E2"/>
    <w:rsid w:val="0D9D3E48"/>
    <w:rsid w:val="0DB461AA"/>
    <w:rsid w:val="0DB8556E"/>
    <w:rsid w:val="0DC40E44"/>
    <w:rsid w:val="0DC61A39"/>
    <w:rsid w:val="0DC9777B"/>
    <w:rsid w:val="0DD33FE4"/>
    <w:rsid w:val="0DFE11D3"/>
    <w:rsid w:val="0E0B38F0"/>
    <w:rsid w:val="0E1E3B6D"/>
    <w:rsid w:val="0E2026B1"/>
    <w:rsid w:val="0E370ED7"/>
    <w:rsid w:val="0E39220B"/>
    <w:rsid w:val="0E4E718A"/>
    <w:rsid w:val="0E556E9D"/>
    <w:rsid w:val="0E780A00"/>
    <w:rsid w:val="0ECF2B6F"/>
    <w:rsid w:val="0ED300BF"/>
    <w:rsid w:val="0ED63EFE"/>
    <w:rsid w:val="0ED71A24"/>
    <w:rsid w:val="0EF9275B"/>
    <w:rsid w:val="0F00541F"/>
    <w:rsid w:val="0F0547E3"/>
    <w:rsid w:val="0F0A1DF9"/>
    <w:rsid w:val="0F122843"/>
    <w:rsid w:val="0F1A028E"/>
    <w:rsid w:val="0F242EBB"/>
    <w:rsid w:val="0F2E76D7"/>
    <w:rsid w:val="0F3B1FB3"/>
    <w:rsid w:val="0F452E31"/>
    <w:rsid w:val="0F611C54"/>
    <w:rsid w:val="0F8E47D8"/>
    <w:rsid w:val="0F933B9D"/>
    <w:rsid w:val="0FDD306A"/>
    <w:rsid w:val="0FFC3E38"/>
    <w:rsid w:val="0FFD54BA"/>
    <w:rsid w:val="100E1475"/>
    <w:rsid w:val="1030763E"/>
    <w:rsid w:val="1034712E"/>
    <w:rsid w:val="103B4960"/>
    <w:rsid w:val="104C32F3"/>
    <w:rsid w:val="10751EC7"/>
    <w:rsid w:val="10817E99"/>
    <w:rsid w:val="108A31F2"/>
    <w:rsid w:val="108E6C90"/>
    <w:rsid w:val="109127D2"/>
    <w:rsid w:val="10A02A15"/>
    <w:rsid w:val="10B25C8C"/>
    <w:rsid w:val="10B431F2"/>
    <w:rsid w:val="10C2298C"/>
    <w:rsid w:val="10CA5CE4"/>
    <w:rsid w:val="110034B4"/>
    <w:rsid w:val="1115693D"/>
    <w:rsid w:val="1128698E"/>
    <w:rsid w:val="11390774"/>
    <w:rsid w:val="115E0B93"/>
    <w:rsid w:val="118E286E"/>
    <w:rsid w:val="11B36778"/>
    <w:rsid w:val="11C20769"/>
    <w:rsid w:val="11C646FD"/>
    <w:rsid w:val="11C73FD2"/>
    <w:rsid w:val="11DE6E4F"/>
    <w:rsid w:val="11E52749"/>
    <w:rsid w:val="12015736"/>
    <w:rsid w:val="120749E7"/>
    <w:rsid w:val="12176D07"/>
    <w:rsid w:val="12331A5F"/>
    <w:rsid w:val="123F000C"/>
    <w:rsid w:val="12445622"/>
    <w:rsid w:val="124D2729"/>
    <w:rsid w:val="124E024F"/>
    <w:rsid w:val="125D2F1E"/>
    <w:rsid w:val="12617F82"/>
    <w:rsid w:val="127772FB"/>
    <w:rsid w:val="128E689D"/>
    <w:rsid w:val="12B409FA"/>
    <w:rsid w:val="12B5065D"/>
    <w:rsid w:val="12BC78AF"/>
    <w:rsid w:val="12CA2E20"/>
    <w:rsid w:val="12EF1A32"/>
    <w:rsid w:val="12F31522"/>
    <w:rsid w:val="13082AF4"/>
    <w:rsid w:val="131F6F7D"/>
    <w:rsid w:val="132A0CBC"/>
    <w:rsid w:val="13351C1C"/>
    <w:rsid w:val="133E6515"/>
    <w:rsid w:val="135875D7"/>
    <w:rsid w:val="135D328A"/>
    <w:rsid w:val="137E67F1"/>
    <w:rsid w:val="13806B2E"/>
    <w:rsid w:val="13A570AB"/>
    <w:rsid w:val="13B14704"/>
    <w:rsid w:val="13DE034C"/>
    <w:rsid w:val="13E250F3"/>
    <w:rsid w:val="13EC250A"/>
    <w:rsid w:val="13EF35D3"/>
    <w:rsid w:val="13FF5CA5"/>
    <w:rsid w:val="14096B23"/>
    <w:rsid w:val="141352AC"/>
    <w:rsid w:val="14180B15"/>
    <w:rsid w:val="144E09DA"/>
    <w:rsid w:val="14553B17"/>
    <w:rsid w:val="146F7941"/>
    <w:rsid w:val="149503B7"/>
    <w:rsid w:val="15035321"/>
    <w:rsid w:val="150C0679"/>
    <w:rsid w:val="15392B59"/>
    <w:rsid w:val="1552050A"/>
    <w:rsid w:val="15580B60"/>
    <w:rsid w:val="155B6F0B"/>
    <w:rsid w:val="156E04EB"/>
    <w:rsid w:val="15744470"/>
    <w:rsid w:val="157601E9"/>
    <w:rsid w:val="158E72E0"/>
    <w:rsid w:val="15A61375"/>
    <w:rsid w:val="15B311FC"/>
    <w:rsid w:val="15C514BE"/>
    <w:rsid w:val="15D1593E"/>
    <w:rsid w:val="15D363DA"/>
    <w:rsid w:val="15DB103F"/>
    <w:rsid w:val="15DD2016"/>
    <w:rsid w:val="15DD3DC4"/>
    <w:rsid w:val="1602592E"/>
    <w:rsid w:val="16111CBF"/>
    <w:rsid w:val="16184DFC"/>
    <w:rsid w:val="162C0A5E"/>
    <w:rsid w:val="16300397"/>
    <w:rsid w:val="16571DC8"/>
    <w:rsid w:val="165C118C"/>
    <w:rsid w:val="1660646C"/>
    <w:rsid w:val="16665322"/>
    <w:rsid w:val="16736155"/>
    <w:rsid w:val="1695644C"/>
    <w:rsid w:val="16A62408"/>
    <w:rsid w:val="16AF1CF6"/>
    <w:rsid w:val="16DB3F06"/>
    <w:rsid w:val="16EB2510"/>
    <w:rsid w:val="16EF2001"/>
    <w:rsid w:val="16F20069"/>
    <w:rsid w:val="170D3B32"/>
    <w:rsid w:val="17147CB9"/>
    <w:rsid w:val="17171557"/>
    <w:rsid w:val="1720040C"/>
    <w:rsid w:val="172A4DE7"/>
    <w:rsid w:val="17397720"/>
    <w:rsid w:val="17435EA8"/>
    <w:rsid w:val="17487963"/>
    <w:rsid w:val="17575DF8"/>
    <w:rsid w:val="17577BA6"/>
    <w:rsid w:val="1763479D"/>
    <w:rsid w:val="17982698"/>
    <w:rsid w:val="17985750"/>
    <w:rsid w:val="179918CA"/>
    <w:rsid w:val="179B7A92"/>
    <w:rsid w:val="17AF1790"/>
    <w:rsid w:val="17CE60BA"/>
    <w:rsid w:val="17DF02C7"/>
    <w:rsid w:val="17EA1A80"/>
    <w:rsid w:val="184A3267"/>
    <w:rsid w:val="185254F4"/>
    <w:rsid w:val="18707171"/>
    <w:rsid w:val="1876405C"/>
    <w:rsid w:val="188744BB"/>
    <w:rsid w:val="188E75F7"/>
    <w:rsid w:val="18AA2A09"/>
    <w:rsid w:val="18B81D45"/>
    <w:rsid w:val="18BB3521"/>
    <w:rsid w:val="18EB67F8"/>
    <w:rsid w:val="18F97167"/>
    <w:rsid w:val="19067AD5"/>
    <w:rsid w:val="19232435"/>
    <w:rsid w:val="19287A4C"/>
    <w:rsid w:val="19341F4D"/>
    <w:rsid w:val="19466124"/>
    <w:rsid w:val="194D74B2"/>
    <w:rsid w:val="19560639"/>
    <w:rsid w:val="19780771"/>
    <w:rsid w:val="1978425F"/>
    <w:rsid w:val="198D3D53"/>
    <w:rsid w:val="199E7D0E"/>
    <w:rsid w:val="19DB526A"/>
    <w:rsid w:val="19E80F89"/>
    <w:rsid w:val="19FC7896"/>
    <w:rsid w:val="1A020A2D"/>
    <w:rsid w:val="1A366198"/>
    <w:rsid w:val="1A491CF5"/>
    <w:rsid w:val="1A514D80"/>
    <w:rsid w:val="1A534654"/>
    <w:rsid w:val="1A584361"/>
    <w:rsid w:val="1A6A7123"/>
    <w:rsid w:val="1A6E76E0"/>
    <w:rsid w:val="1A782D25"/>
    <w:rsid w:val="1A7B5C78"/>
    <w:rsid w:val="1A872550"/>
    <w:rsid w:val="1A8E1B30"/>
    <w:rsid w:val="1ABD5F72"/>
    <w:rsid w:val="1ABD7F1C"/>
    <w:rsid w:val="1ABF1CEA"/>
    <w:rsid w:val="1ACE017F"/>
    <w:rsid w:val="1AE16104"/>
    <w:rsid w:val="1AEB0D31"/>
    <w:rsid w:val="1AEF014E"/>
    <w:rsid w:val="1AF5395E"/>
    <w:rsid w:val="1B132036"/>
    <w:rsid w:val="1B222279"/>
    <w:rsid w:val="1B3E5305"/>
    <w:rsid w:val="1B402F36"/>
    <w:rsid w:val="1B593EEC"/>
    <w:rsid w:val="1B5B5EB7"/>
    <w:rsid w:val="1B721452"/>
    <w:rsid w:val="1B803B6F"/>
    <w:rsid w:val="1BA45719"/>
    <w:rsid w:val="1BB67591"/>
    <w:rsid w:val="1BC422CD"/>
    <w:rsid w:val="1BD16179"/>
    <w:rsid w:val="1BD45C69"/>
    <w:rsid w:val="1BDB57B6"/>
    <w:rsid w:val="1BE50DA4"/>
    <w:rsid w:val="1BEC4E88"/>
    <w:rsid w:val="1C22061E"/>
    <w:rsid w:val="1C220782"/>
    <w:rsid w:val="1C3115C2"/>
    <w:rsid w:val="1C4B2439"/>
    <w:rsid w:val="1C5446B4"/>
    <w:rsid w:val="1C5B3C94"/>
    <w:rsid w:val="1C703A01"/>
    <w:rsid w:val="1C760ACE"/>
    <w:rsid w:val="1C8A1297"/>
    <w:rsid w:val="1C962F1E"/>
    <w:rsid w:val="1CA4563B"/>
    <w:rsid w:val="1CAE2016"/>
    <w:rsid w:val="1CC7132A"/>
    <w:rsid w:val="1CDB18F7"/>
    <w:rsid w:val="1CDF0421"/>
    <w:rsid w:val="1D0454A8"/>
    <w:rsid w:val="1D187DD7"/>
    <w:rsid w:val="1D210A3A"/>
    <w:rsid w:val="1D2B665D"/>
    <w:rsid w:val="1D33076D"/>
    <w:rsid w:val="1D596426"/>
    <w:rsid w:val="1D721A67"/>
    <w:rsid w:val="1D752B34"/>
    <w:rsid w:val="1D756F42"/>
    <w:rsid w:val="1D8C4487"/>
    <w:rsid w:val="1D9E7C25"/>
    <w:rsid w:val="1DB4365C"/>
    <w:rsid w:val="1DB46B4D"/>
    <w:rsid w:val="1DB92F99"/>
    <w:rsid w:val="1DC62535"/>
    <w:rsid w:val="1DD0489B"/>
    <w:rsid w:val="1DDB32DF"/>
    <w:rsid w:val="1E075729"/>
    <w:rsid w:val="1E195BB5"/>
    <w:rsid w:val="1E1C69AD"/>
    <w:rsid w:val="1E58492F"/>
    <w:rsid w:val="1E676920"/>
    <w:rsid w:val="1E766E25"/>
    <w:rsid w:val="1E7F010E"/>
    <w:rsid w:val="1EB63404"/>
    <w:rsid w:val="1ED47112"/>
    <w:rsid w:val="1EDD63B3"/>
    <w:rsid w:val="1EE2069D"/>
    <w:rsid w:val="1EF07191"/>
    <w:rsid w:val="1EF34658"/>
    <w:rsid w:val="1EF5217E"/>
    <w:rsid w:val="1F045622"/>
    <w:rsid w:val="1F0B0AA4"/>
    <w:rsid w:val="1F212F73"/>
    <w:rsid w:val="1F2E38E2"/>
    <w:rsid w:val="1F4D7E99"/>
    <w:rsid w:val="1F6D440A"/>
    <w:rsid w:val="1F7C5FB3"/>
    <w:rsid w:val="1F83778A"/>
    <w:rsid w:val="1F8654CC"/>
    <w:rsid w:val="1F903C55"/>
    <w:rsid w:val="1FB262C1"/>
    <w:rsid w:val="1FB738D7"/>
    <w:rsid w:val="1FC41B50"/>
    <w:rsid w:val="1FC87893"/>
    <w:rsid w:val="1FCD4EA9"/>
    <w:rsid w:val="1FD964AE"/>
    <w:rsid w:val="1FE12702"/>
    <w:rsid w:val="1FF16DE9"/>
    <w:rsid w:val="1FF64400"/>
    <w:rsid w:val="1FFF0FE6"/>
    <w:rsid w:val="20013DC6"/>
    <w:rsid w:val="201E3957"/>
    <w:rsid w:val="20245BFF"/>
    <w:rsid w:val="2031368A"/>
    <w:rsid w:val="20474C5B"/>
    <w:rsid w:val="20523600"/>
    <w:rsid w:val="20531852"/>
    <w:rsid w:val="20570DB0"/>
    <w:rsid w:val="20A0611A"/>
    <w:rsid w:val="20B210E1"/>
    <w:rsid w:val="20CE56C6"/>
    <w:rsid w:val="20E326B1"/>
    <w:rsid w:val="21091F11"/>
    <w:rsid w:val="215D04AF"/>
    <w:rsid w:val="2164183D"/>
    <w:rsid w:val="21782BB7"/>
    <w:rsid w:val="218B0B78"/>
    <w:rsid w:val="21C25A2D"/>
    <w:rsid w:val="21C278B0"/>
    <w:rsid w:val="21C569DD"/>
    <w:rsid w:val="21CE16F5"/>
    <w:rsid w:val="21D81679"/>
    <w:rsid w:val="21FE134A"/>
    <w:rsid w:val="220D32FF"/>
    <w:rsid w:val="22124DF5"/>
    <w:rsid w:val="22167F23"/>
    <w:rsid w:val="221C3EC6"/>
    <w:rsid w:val="2227054A"/>
    <w:rsid w:val="22280ABD"/>
    <w:rsid w:val="224A0A33"/>
    <w:rsid w:val="2265586D"/>
    <w:rsid w:val="226E0F21"/>
    <w:rsid w:val="228757E3"/>
    <w:rsid w:val="22A77C33"/>
    <w:rsid w:val="22B12860"/>
    <w:rsid w:val="22D35F39"/>
    <w:rsid w:val="22DB5B2F"/>
    <w:rsid w:val="22EC60BB"/>
    <w:rsid w:val="23046E34"/>
    <w:rsid w:val="231921B3"/>
    <w:rsid w:val="231B5F2B"/>
    <w:rsid w:val="2329689A"/>
    <w:rsid w:val="23452FA8"/>
    <w:rsid w:val="23517B9F"/>
    <w:rsid w:val="237F470C"/>
    <w:rsid w:val="239C7906"/>
    <w:rsid w:val="23AB3753"/>
    <w:rsid w:val="23AC3027"/>
    <w:rsid w:val="23AE001C"/>
    <w:rsid w:val="23C71C0F"/>
    <w:rsid w:val="23D031BA"/>
    <w:rsid w:val="23D305B4"/>
    <w:rsid w:val="23EB1DA2"/>
    <w:rsid w:val="240A66CC"/>
    <w:rsid w:val="240D3AC6"/>
    <w:rsid w:val="24122FC2"/>
    <w:rsid w:val="24332D85"/>
    <w:rsid w:val="243472A5"/>
    <w:rsid w:val="243F5C4A"/>
    <w:rsid w:val="244D65B8"/>
    <w:rsid w:val="246A53BC"/>
    <w:rsid w:val="2479115B"/>
    <w:rsid w:val="247B1377"/>
    <w:rsid w:val="24945727"/>
    <w:rsid w:val="249C463A"/>
    <w:rsid w:val="24AB690F"/>
    <w:rsid w:val="24C525F3"/>
    <w:rsid w:val="24D90223"/>
    <w:rsid w:val="24F829C8"/>
    <w:rsid w:val="25007ACF"/>
    <w:rsid w:val="250D22F8"/>
    <w:rsid w:val="250F386E"/>
    <w:rsid w:val="251610A0"/>
    <w:rsid w:val="252E63EA"/>
    <w:rsid w:val="254F010E"/>
    <w:rsid w:val="25593882"/>
    <w:rsid w:val="25665B84"/>
    <w:rsid w:val="25675458"/>
    <w:rsid w:val="25973F8F"/>
    <w:rsid w:val="25A62E12"/>
    <w:rsid w:val="25B54415"/>
    <w:rsid w:val="25D36F91"/>
    <w:rsid w:val="25E76599"/>
    <w:rsid w:val="26103D41"/>
    <w:rsid w:val="26190E48"/>
    <w:rsid w:val="26234121"/>
    <w:rsid w:val="26235823"/>
    <w:rsid w:val="2637307C"/>
    <w:rsid w:val="26610023"/>
    <w:rsid w:val="26655E3B"/>
    <w:rsid w:val="26667FE3"/>
    <w:rsid w:val="2677791D"/>
    <w:rsid w:val="269009DE"/>
    <w:rsid w:val="26997893"/>
    <w:rsid w:val="26A47143"/>
    <w:rsid w:val="26A61FB0"/>
    <w:rsid w:val="26AC7A49"/>
    <w:rsid w:val="26C51673"/>
    <w:rsid w:val="26C62652"/>
    <w:rsid w:val="26C821CB"/>
    <w:rsid w:val="26D71E4A"/>
    <w:rsid w:val="26E50D2A"/>
    <w:rsid w:val="270432AD"/>
    <w:rsid w:val="270C275B"/>
    <w:rsid w:val="27286E69"/>
    <w:rsid w:val="272A0E33"/>
    <w:rsid w:val="27303D95"/>
    <w:rsid w:val="27351CB2"/>
    <w:rsid w:val="27392E24"/>
    <w:rsid w:val="274F2647"/>
    <w:rsid w:val="2753038A"/>
    <w:rsid w:val="276F4A98"/>
    <w:rsid w:val="27814EF7"/>
    <w:rsid w:val="27A6670B"/>
    <w:rsid w:val="27B506FD"/>
    <w:rsid w:val="27F31225"/>
    <w:rsid w:val="280B095A"/>
    <w:rsid w:val="282835C4"/>
    <w:rsid w:val="283D06F2"/>
    <w:rsid w:val="28433F5A"/>
    <w:rsid w:val="2845181D"/>
    <w:rsid w:val="284E0B51"/>
    <w:rsid w:val="2859377E"/>
    <w:rsid w:val="28855E8A"/>
    <w:rsid w:val="28902F18"/>
    <w:rsid w:val="28925342"/>
    <w:rsid w:val="28B44E58"/>
    <w:rsid w:val="28D177B8"/>
    <w:rsid w:val="28FE2577"/>
    <w:rsid w:val="290731DA"/>
    <w:rsid w:val="290857E5"/>
    <w:rsid w:val="29143B49"/>
    <w:rsid w:val="29177195"/>
    <w:rsid w:val="29333183"/>
    <w:rsid w:val="29455AB0"/>
    <w:rsid w:val="294F5552"/>
    <w:rsid w:val="29787CCE"/>
    <w:rsid w:val="298011DE"/>
    <w:rsid w:val="29AE5D4B"/>
    <w:rsid w:val="29CA4207"/>
    <w:rsid w:val="29CC7F7F"/>
    <w:rsid w:val="29CF010C"/>
    <w:rsid w:val="29CF48EA"/>
    <w:rsid w:val="2A443FBA"/>
    <w:rsid w:val="2A4B359A"/>
    <w:rsid w:val="2A635727"/>
    <w:rsid w:val="2A701253"/>
    <w:rsid w:val="2A7228D5"/>
    <w:rsid w:val="2A7F4FF2"/>
    <w:rsid w:val="2A84168E"/>
    <w:rsid w:val="2AA1140C"/>
    <w:rsid w:val="2AAF2F77"/>
    <w:rsid w:val="2AB901E8"/>
    <w:rsid w:val="2ABE1FBE"/>
    <w:rsid w:val="2B0B4AB1"/>
    <w:rsid w:val="2B0C0F7B"/>
    <w:rsid w:val="2B0D0850"/>
    <w:rsid w:val="2B1725AC"/>
    <w:rsid w:val="2B5D3585"/>
    <w:rsid w:val="2BA56CDA"/>
    <w:rsid w:val="2BAA4B76"/>
    <w:rsid w:val="2BAC62BA"/>
    <w:rsid w:val="2BB43D35"/>
    <w:rsid w:val="2BBE1B4A"/>
    <w:rsid w:val="2BC03B14"/>
    <w:rsid w:val="2BC453B2"/>
    <w:rsid w:val="2BCC4267"/>
    <w:rsid w:val="2BD35D07"/>
    <w:rsid w:val="2BDA4BD6"/>
    <w:rsid w:val="2BEC0BF4"/>
    <w:rsid w:val="2BFB186F"/>
    <w:rsid w:val="2C0D41A1"/>
    <w:rsid w:val="2C385DA0"/>
    <w:rsid w:val="2C3F2F22"/>
    <w:rsid w:val="2C4209CD"/>
    <w:rsid w:val="2C46226B"/>
    <w:rsid w:val="2C635DD8"/>
    <w:rsid w:val="2C6B1CD2"/>
    <w:rsid w:val="2C7548FE"/>
    <w:rsid w:val="2C7F2067"/>
    <w:rsid w:val="2C9F3729"/>
    <w:rsid w:val="2CA43435"/>
    <w:rsid w:val="2CAD22EA"/>
    <w:rsid w:val="2CBF201D"/>
    <w:rsid w:val="2CC94C4A"/>
    <w:rsid w:val="2CD05FD9"/>
    <w:rsid w:val="2CDC497D"/>
    <w:rsid w:val="2CDE0C6B"/>
    <w:rsid w:val="2D1F486A"/>
    <w:rsid w:val="2D206289"/>
    <w:rsid w:val="2D3571CF"/>
    <w:rsid w:val="2D74105A"/>
    <w:rsid w:val="2D7D7F0E"/>
    <w:rsid w:val="2D852054"/>
    <w:rsid w:val="2D893A1F"/>
    <w:rsid w:val="2DA105FB"/>
    <w:rsid w:val="2DCA6ECC"/>
    <w:rsid w:val="2DDB2E87"/>
    <w:rsid w:val="2DF14458"/>
    <w:rsid w:val="2E222864"/>
    <w:rsid w:val="2E2760CC"/>
    <w:rsid w:val="2E5642BC"/>
    <w:rsid w:val="2E5D1AEE"/>
    <w:rsid w:val="2E7E0BC5"/>
    <w:rsid w:val="2E840E29"/>
    <w:rsid w:val="2E870919"/>
    <w:rsid w:val="2E9574DA"/>
    <w:rsid w:val="2E9D013C"/>
    <w:rsid w:val="2EAB4607"/>
    <w:rsid w:val="2ECF24D8"/>
    <w:rsid w:val="2ED81174"/>
    <w:rsid w:val="2EE1627B"/>
    <w:rsid w:val="2F154177"/>
    <w:rsid w:val="2F171C9D"/>
    <w:rsid w:val="2F2B05E7"/>
    <w:rsid w:val="2F3C7955"/>
    <w:rsid w:val="2F3F11F4"/>
    <w:rsid w:val="2F432A92"/>
    <w:rsid w:val="2F603644"/>
    <w:rsid w:val="2F6B1FE9"/>
    <w:rsid w:val="2F9E5F1A"/>
    <w:rsid w:val="2FC02850"/>
    <w:rsid w:val="2FD656B4"/>
    <w:rsid w:val="2FF975F4"/>
    <w:rsid w:val="2FFA7E62"/>
    <w:rsid w:val="30000983"/>
    <w:rsid w:val="30004E27"/>
    <w:rsid w:val="30052E35"/>
    <w:rsid w:val="302E3742"/>
    <w:rsid w:val="303D1BD7"/>
    <w:rsid w:val="305111DE"/>
    <w:rsid w:val="305B205D"/>
    <w:rsid w:val="3071099D"/>
    <w:rsid w:val="30711881"/>
    <w:rsid w:val="307A0735"/>
    <w:rsid w:val="30843362"/>
    <w:rsid w:val="30901D07"/>
    <w:rsid w:val="30BA3228"/>
    <w:rsid w:val="30C15F77"/>
    <w:rsid w:val="30D24E4C"/>
    <w:rsid w:val="30E3452C"/>
    <w:rsid w:val="30ED4FD4"/>
    <w:rsid w:val="31035761"/>
    <w:rsid w:val="310444A3"/>
    <w:rsid w:val="311346E6"/>
    <w:rsid w:val="311F308B"/>
    <w:rsid w:val="3135041B"/>
    <w:rsid w:val="313A448A"/>
    <w:rsid w:val="31425159"/>
    <w:rsid w:val="31723B02"/>
    <w:rsid w:val="317F1D7B"/>
    <w:rsid w:val="317F3B29"/>
    <w:rsid w:val="31945827"/>
    <w:rsid w:val="31AD0696"/>
    <w:rsid w:val="31B41A25"/>
    <w:rsid w:val="31B80D34"/>
    <w:rsid w:val="31C41DB4"/>
    <w:rsid w:val="31E11586"/>
    <w:rsid w:val="31E247E4"/>
    <w:rsid w:val="31E367AE"/>
    <w:rsid w:val="31FD5A66"/>
    <w:rsid w:val="321C1474"/>
    <w:rsid w:val="322949A3"/>
    <w:rsid w:val="32333292"/>
    <w:rsid w:val="323A4620"/>
    <w:rsid w:val="32472899"/>
    <w:rsid w:val="32513718"/>
    <w:rsid w:val="32543208"/>
    <w:rsid w:val="3287538B"/>
    <w:rsid w:val="329B44EB"/>
    <w:rsid w:val="32B64F68"/>
    <w:rsid w:val="32C97DB6"/>
    <w:rsid w:val="32DA54BB"/>
    <w:rsid w:val="32F26CA9"/>
    <w:rsid w:val="32F32A21"/>
    <w:rsid w:val="32F842C3"/>
    <w:rsid w:val="331F3816"/>
    <w:rsid w:val="333147D9"/>
    <w:rsid w:val="333746BC"/>
    <w:rsid w:val="33423060"/>
    <w:rsid w:val="33446DD8"/>
    <w:rsid w:val="335C05C6"/>
    <w:rsid w:val="33AB32FB"/>
    <w:rsid w:val="33B82A88"/>
    <w:rsid w:val="33C21C58"/>
    <w:rsid w:val="33D60378"/>
    <w:rsid w:val="33DB773D"/>
    <w:rsid w:val="33ED43D9"/>
    <w:rsid w:val="341744ED"/>
    <w:rsid w:val="34192013"/>
    <w:rsid w:val="34381DC2"/>
    <w:rsid w:val="34544390"/>
    <w:rsid w:val="346D3D7A"/>
    <w:rsid w:val="346F60D7"/>
    <w:rsid w:val="347D09EC"/>
    <w:rsid w:val="34825E0A"/>
    <w:rsid w:val="34A73AC3"/>
    <w:rsid w:val="34AC2E87"/>
    <w:rsid w:val="34B85CD0"/>
    <w:rsid w:val="34C907A7"/>
    <w:rsid w:val="34C91C8B"/>
    <w:rsid w:val="34E844EF"/>
    <w:rsid w:val="35064C8D"/>
    <w:rsid w:val="35227508"/>
    <w:rsid w:val="35270760"/>
    <w:rsid w:val="35303AB8"/>
    <w:rsid w:val="353C245D"/>
    <w:rsid w:val="354018C4"/>
    <w:rsid w:val="354B1DD2"/>
    <w:rsid w:val="35507CB7"/>
    <w:rsid w:val="355359F9"/>
    <w:rsid w:val="355A28E3"/>
    <w:rsid w:val="355F664A"/>
    <w:rsid w:val="359E4EC6"/>
    <w:rsid w:val="35DA1C76"/>
    <w:rsid w:val="35DE1766"/>
    <w:rsid w:val="35E43096"/>
    <w:rsid w:val="35E87A5C"/>
    <w:rsid w:val="35F44AE6"/>
    <w:rsid w:val="360D204B"/>
    <w:rsid w:val="36251143"/>
    <w:rsid w:val="362D1DA6"/>
    <w:rsid w:val="3632560E"/>
    <w:rsid w:val="36372C24"/>
    <w:rsid w:val="36415851"/>
    <w:rsid w:val="36453593"/>
    <w:rsid w:val="368E4F3A"/>
    <w:rsid w:val="369D517D"/>
    <w:rsid w:val="36A858D0"/>
    <w:rsid w:val="36B10C29"/>
    <w:rsid w:val="36B14785"/>
    <w:rsid w:val="36C941C4"/>
    <w:rsid w:val="36EE7787"/>
    <w:rsid w:val="36F154C9"/>
    <w:rsid w:val="370B658B"/>
    <w:rsid w:val="37300C60"/>
    <w:rsid w:val="375872F6"/>
    <w:rsid w:val="37647A49"/>
    <w:rsid w:val="376B702A"/>
    <w:rsid w:val="37A97B52"/>
    <w:rsid w:val="37BA1D5F"/>
    <w:rsid w:val="37D8392D"/>
    <w:rsid w:val="37FE7E9E"/>
    <w:rsid w:val="380843C9"/>
    <w:rsid w:val="38284F1B"/>
    <w:rsid w:val="383C2E25"/>
    <w:rsid w:val="386817BB"/>
    <w:rsid w:val="3872263A"/>
    <w:rsid w:val="38AA1DD4"/>
    <w:rsid w:val="38B60778"/>
    <w:rsid w:val="38BD38B5"/>
    <w:rsid w:val="38ED4E03"/>
    <w:rsid w:val="38FE486E"/>
    <w:rsid w:val="38FE5C7B"/>
    <w:rsid w:val="39162FC5"/>
    <w:rsid w:val="391D25A6"/>
    <w:rsid w:val="393B1EAF"/>
    <w:rsid w:val="39981C2C"/>
    <w:rsid w:val="399D36E6"/>
    <w:rsid w:val="39B01A12"/>
    <w:rsid w:val="39C008F6"/>
    <w:rsid w:val="39D6660B"/>
    <w:rsid w:val="39F96B6F"/>
    <w:rsid w:val="3A26548A"/>
    <w:rsid w:val="3A2B0CF2"/>
    <w:rsid w:val="3A5774A6"/>
    <w:rsid w:val="3A5A2C0E"/>
    <w:rsid w:val="3A6B10EF"/>
    <w:rsid w:val="3A6D30B9"/>
    <w:rsid w:val="3A887EF3"/>
    <w:rsid w:val="3A9722EF"/>
    <w:rsid w:val="3ACF167E"/>
    <w:rsid w:val="3B0F5F1E"/>
    <w:rsid w:val="3B1D4ADF"/>
    <w:rsid w:val="3B4E2EEA"/>
    <w:rsid w:val="3B620744"/>
    <w:rsid w:val="3B641539"/>
    <w:rsid w:val="3B673FAC"/>
    <w:rsid w:val="3B6C3370"/>
    <w:rsid w:val="3B8C57C0"/>
    <w:rsid w:val="3B954675"/>
    <w:rsid w:val="3BAB20EB"/>
    <w:rsid w:val="3BB238DF"/>
    <w:rsid w:val="3BC9431F"/>
    <w:rsid w:val="3BCB7829"/>
    <w:rsid w:val="3BDD7DCA"/>
    <w:rsid w:val="3BFA097C"/>
    <w:rsid w:val="3C025A83"/>
    <w:rsid w:val="3C481998"/>
    <w:rsid w:val="3C5C1637"/>
    <w:rsid w:val="3C8D6BCF"/>
    <w:rsid w:val="3CA07775"/>
    <w:rsid w:val="3CCB40C7"/>
    <w:rsid w:val="3CE05DC4"/>
    <w:rsid w:val="3CE60F00"/>
    <w:rsid w:val="3CEB75EB"/>
    <w:rsid w:val="3D023F8C"/>
    <w:rsid w:val="3D031AB2"/>
    <w:rsid w:val="3D146CD2"/>
    <w:rsid w:val="3D21538E"/>
    <w:rsid w:val="3D251A29"/>
    <w:rsid w:val="3D305F6E"/>
    <w:rsid w:val="3D4C5207"/>
    <w:rsid w:val="3D4F2F4A"/>
    <w:rsid w:val="3D8852EC"/>
    <w:rsid w:val="3D924040"/>
    <w:rsid w:val="3D98044D"/>
    <w:rsid w:val="3DD551FD"/>
    <w:rsid w:val="3DE44DC5"/>
    <w:rsid w:val="3DE47B36"/>
    <w:rsid w:val="3DEC0798"/>
    <w:rsid w:val="3DED69EA"/>
    <w:rsid w:val="3DF37D79"/>
    <w:rsid w:val="3DFC6C2D"/>
    <w:rsid w:val="3E0E4BB3"/>
    <w:rsid w:val="3E2919ED"/>
    <w:rsid w:val="3E432AAE"/>
    <w:rsid w:val="3E8B7FB1"/>
    <w:rsid w:val="3EA01CAF"/>
    <w:rsid w:val="3EC55195"/>
    <w:rsid w:val="3EE6512A"/>
    <w:rsid w:val="3EEC7BC8"/>
    <w:rsid w:val="3EFB4EBE"/>
    <w:rsid w:val="3F0C10F2"/>
    <w:rsid w:val="3F0D6C18"/>
    <w:rsid w:val="3F192D2C"/>
    <w:rsid w:val="3F397A0D"/>
    <w:rsid w:val="3F4F0FDF"/>
    <w:rsid w:val="3F60143E"/>
    <w:rsid w:val="3F7B1DD4"/>
    <w:rsid w:val="3F890D4B"/>
    <w:rsid w:val="3FC27B3D"/>
    <w:rsid w:val="3FE10479"/>
    <w:rsid w:val="3FE45BCB"/>
    <w:rsid w:val="3FE71217"/>
    <w:rsid w:val="3FE91433"/>
    <w:rsid w:val="3FF322B2"/>
    <w:rsid w:val="3FFD0A3B"/>
    <w:rsid w:val="3FFD6C8D"/>
    <w:rsid w:val="405368AD"/>
    <w:rsid w:val="40692574"/>
    <w:rsid w:val="40932D2F"/>
    <w:rsid w:val="409A0980"/>
    <w:rsid w:val="409B3CAE"/>
    <w:rsid w:val="40A13ABC"/>
    <w:rsid w:val="40A9471F"/>
    <w:rsid w:val="40AB493B"/>
    <w:rsid w:val="40BA692C"/>
    <w:rsid w:val="40DB5220"/>
    <w:rsid w:val="411E335F"/>
    <w:rsid w:val="41364AA2"/>
    <w:rsid w:val="41432DC5"/>
    <w:rsid w:val="41630D72"/>
    <w:rsid w:val="4163436E"/>
    <w:rsid w:val="4176763F"/>
    <w:rsid w:val="417925A4"/>
    <w:rsid w:val="41876524"/>
    <w:rsid w:val="419D4283"/>
    <w:rsid w:val="41A251CC"/>
    <w:rsid w:val="41CA7043"/>
    <w:rsid w:val="41E2438C"/>
    <w:rsid w:val="41E974C9"/>
    <w:rsid w:val="4212359F"/>
    <w:rsid w:val="42206C63"/>
    <w:rsid w:val="42224789"/>
    <w:rsid w:val="424352BD"/>
    <w:rsid w:val="429D02B3"/>
    <w:rsid w:val="42A33B1C"/>
    <w:rsid w:val="42AE426E"/>
    <w:rsid w:val="42C615B8"/>
    <w:rsid w:val="42D068DB"/>
    <w:rsid w:val="42D55C9F"/>
    <w:rsid w:val="42DC59DA"/>
    <w:rsid w:val="430640AA"/>
    <w:rsid w:val="43144A19"/>
    <w:rsid w:val="432D4DB9"/>
    <w:rsid w:val="4346094B"/>
    <w:rsid w:val="43542429"/>
    <w:rsid w:val="43672D9B"/>
    <w:rsid w:val="437512B9"/>
    <w:rsid w:val="43851473"/>
    <w:rsid w:val="43AA0EDA"/>
    <w:rsid w:val="43AC2EA4"/>
    <w:rsid w:val="43B6162D"/>
    <w:rsid w:val="43CD4A24"/>
    <w:rsid w:val="43D67F21"/>
    <w:rsid w:val="443864E5"/>
    <w:rsid w:val="443D1D4E"/>
    <w:rsid w:val="443F1622"/>
    <w:rsid w:val="446A2417"/>
    <w:rsid w:val="446B0669"/>
    <w:rsid w:val="4473751E"/>
    <w:rsid w:val="44753296"/>
    <w:rsid w:val="447907FE"/>
    <w:rsid w:val="4493170D"/>
    <w:rsid w:val="44A41DCD"/>
    <w:rsid w:val="44DD1BBC"/>
    <w:rsid w:val="44F04A79"/>
    <w:rsid w:val="44F20D8A"/>
    <w:rsid w:val="450412A6"/>
    <w:rsid w:val="45124F88"/>
    <w:rsid w:val="4513485D"/>
    <w:rsid w:val="451A4B67"/>
    <w:rsid w:val="451B6B9E"/>
    <w:rsid w:val="452D1DC2"/>
    <w:rsid w:val="454A2974"/>
    <w:rsid w:val="45505AB1"/>
    <w:rsid w:val="456A4105"/>
    <w:rsid w:val="456B4879"/>
    <w:rsid w:val="45813EBC"/>
    <w:rsid w:val="45905528"/>
    <w:rsid w:val="45943BEF"/>
    <w:rsid w:val="45BA2BE4"/>
    <w:rsid w:val="45C30031"/>
    <w:rsid w:val="45CA5863"/>
    <w:rsid w:val="45F4643C"/>
    <w:rsid w:val="46081EE8"/>
    <w:rsid w:val="46146ADE"/>
    <w:rsid w:val="461D1E37"/>
    <w:rsid w:val="461E170B"/>
    <w:rsid w:val="463E3B5B"/>
    <w:rsid w:val="467323DD"/>
    <w:rsid w:val="467557CF"/>
    <w:rsid w:val="467950A6"/>
    <w:rsid w:val="467D28D5"/>
    <w:rsid w:val="46805690"/>
    <w:rsid w:val="46841EB6"/>
    <w:rsid w:val="46A71DDF"/>
    <w:rsid w:val="46CB3641"/>
    <w:rsid w:val="46CB53EF"/>
    <w:rsid w:val="46D02A05"/>
    <w:rsid w:val="46D71FE6"/>
    <w:rsid w:val="46DD3374"/>
    <w:rsid w:val="46E61CD3"/>
    <w:rsid w:val="46EB783F"/>
    <w:rsid w:val="46F030A7"/>
    <w:rsid w:val="46F87D23"/>
    <w:rsid w:val="46FE3D85"/>
    <w:rsid w:val="472F1E22"/>
    <w:rsid w:val="47370CD6"/>
    <w:rsid w:val="473A07C7"/>
    <w:rsid w:val="473C009B"/>
    <w:rsid w:val="47501D98"/>
    <w:rsid w:val="47857C94"/>
    <w:rsid w:val="478657BA"/>
    <w:rsid w:val="478B1022"/>
    <w:rsid w:val="47925F0D"/>
    <w:rsid w:val="47C63E08"/>
    <w:rsid w:val="47D429C9"/>
    <w:rsid w:val="47EA5D49"/>
    <w:rsid w:val="48050F15"/>
    <w:rsid w:val="481B23A6"/>
    <w:rsid w:val="483B47F6"/>
    <w:rsid w:val="48802209"/>
    <w:rsid w:val="489B5295"/>
    <w:rsid w:val="489F4D85"/>
    <w:rsid w:val="48AC1250"/>
    <w:rsid w:val="48AE321A"/>
    <w:rsid w:val="48B84707"/>
    <w:rsid w:val="48E00EFA"/>
    <w:rsid w:val="48F13107"/>
    <w:rsid w:val="48FE3FFB"/>
    <w:rsid w:val="4906240B"/>
    <w:rsid w:val="490C7F41"/>
    <w:rsid w:val="491343B7"/>
    <w:rsid w:val="49261002"/>
    <w:rsid w:val="492F13F5"/>
    <w:rsid w:val="493354CD"/>
    <w:rsid w:val="493D634C"/>
    <w:rsid w:val="49483949"/>
    <w:rsid w:val="4960584C"/>
    <w:rsid w:val="49A32653"/>
    <w:rsid w:val="49A5461D"/>
    <w:rsid w:val="49D547D7"/>
    <w:rsid w:val="49DE18DD"/>
    <w:rsid w:val="4A0B01F8"/>
    <w:rsid w:val="4A1C2405"/>
    <w:rsid w:val="4A1E7F2C"/>
    <w:rsid w:val="4A4E6A63"/>
    <w:rsid w:val="4A6D4A0F"/>
    <w:rsid w:val="4A6E2C61"/>
    <w:rsid w:val="4A7A403C"/>
    <w:rsid w:val="4A7D5D73"/>
    <w:rsid w:val="4A800BE6"/>
    <w:rsid w:val="4A873D23"/>
    <w:rsid w:val="4A954692"/>
    <w:rsid w:val="4AAC2DB3"/>
    <w:rsid w:val="4AAE5753"/>
    <w:rsid w:val="4AE72A13"/>
    <w:rsid w:val="4AEB00C3"/>
    <w:rsid w:val="4AEC627C"/>
    <w:rsid w:val="4AEE5B50"/>
    <w:rsid w:val="4B103D18"/>
    <w:rsid w:val="4B215F25"/>
    <w:rsid w:val="4B294DDA"/>
    <w:rsid w:val="4B38326F"/>
    <w:rsid w:val="4B3C2D5F"/>
    <w:rsid w:val="4B412124"/>
    <w:rsid w:val="4B462391"/>
    <w:rsid w:val="4B4B6AFE"/>
    <w:rsid w:val="4B693428"/>
    <w:rsid w:val="4B6B53F2"/>
    <w:rsid w:val="4B7E5126"/>
    <w:rsid w:val="4B8E5077"/>
    <w:rsid w:val="4BAB1C93"/>
    <w:rsid w:val="4BAF3531"/>
    <w:rsid w:val="4BC863A1"/>
    <w:rsid w:val="4BCC08EF"/>
    <w:rsid w:val="4BD96800"/>
    <w:rsid w:val="4BDF36EB"/>
    <w:rsid w:val="4BEE392E"/>
    <w:rsid w:val="4C033F52"/>
    <w:rsid w:val="4C0B2731"/>
    <w:rsid w:val="4C261319"/>
    <w:rsid w:val="4C4A5617"/>
    <w:rsid w:val="4C516396"/>
    <w:rsid w:val="4C5E6D05"/>
    <w:rsid w:val="4C6B2F6E"/>
    <w:rsid w:val="4C7737B7"/>
    <w:rsid w:val="4C9B1D07"/>
    <w:rsid w:val="4CDB0356"/>
    <w:rsid w:val="4CE216E4"/>
    <w:rsid w:val="4CEB1E88"/>
    <w:rsid w:val="4CEE1E37"/>
    <w:rsid w:val="4CFA71E7"/>
    <w:rsid w:val="4CFD094D"/>
    <w:rsid w:val="4D094EC3"/>
    <w:rsid w:val="4D1B69A4"/>
    <w:rsid w:val="4D527B0F"/>
    <w:rsid w:val="4D574F77"/>
    <w:rsid w:val="4D673998"/>
    <w:rsid w:val="4D897DB2"/>
    <w:rsid w:val="4D9329DF"/>
    <w:rsid w:val="4D943A73"/>
    <w:rsid w:val="4DA1334D"/>
    <w:rsid w:val="4DA30E74"/>
    <w:rsid w:val="4DA846DC"/>
    <w:rsid w:val="4DB210B7"/>
    <w:rsid w:val="4DC62DB4"/>
    <w:rsid w:val="4DCB3F26"/>
    <w:rsid w:val="4DD86643"/>
    <w:rsid w:val="4DDA21D6"/>
    <w:rsid w:val="4E082AE2"/>
    <w:rsid w:val="4E1F4C7C"/>
    <w:rsid w:val="4E3008AC"/>
    <w:rsid w:val="4E375A60"/>
    <w:rsid w:val="4E3F66C2"/>
    <w:rsid w:val="4E4A12EF"/>
    <w:rsid w:val="4E516B22"/>
    <w:rsid w:val="4E564138"/>
    <w:rsid w:val="4E5D1B05"/>
    <w:rsid w:val="4E6F6FA8"/>
    <w:rsid w:val="4E704ACE"/>
    <w:rsid w:val="4E83512E"/>
    <w:rsid w:val="4E872543"/>
    <w:rsid w:val="4EC70B92"/>
    <w:rsid w:val="4EC8490A"/>
    <w:rsid w:val="4ED27537"/>
    <w:rsid w:val="4EEA0D24"/>
    <w:rsid w:val="4F18319B"/>
    <w:rsid w:val="4F1A0790"/>
    <w:rsid w:val="4F2935FA"/>
    <w:rsid w:val="4F3F4F4B"/>
    <w:rsid w:val="4F622668"/>
    <w:rsid w:val="4F646357"/>
    <w:rsid w:val="4F822D0B"/>
    <w:rsid w:val="4FB355BA"/>
    <w:rsid w:val="4FB530E0"/>
    <w:rsid w:val="4FD25B7B"/>
    <w:rsid w:val="4FD86DCF"/>
    <w:rsid w:val="501C4F0D"/>
    <w:rsid w:val="502913D8"/>
    <w:rsid w:val="50414974"/>
    <w:rsid w:val="505C7A00"/>
    <w:rsid w:val="50632B3C"/>
    <w:rsid w:val="506F6F85"/>
    <w:rsid w:val="5090545C"/>
    <w:rsid w:val="509074BA"/>
    <w:rsid w:val="50995D4E"/>
    <w:rsid w:val="50A20D13"/>
    <w:rsid w:val="50CC248F"/>
    <w:rsid w:val="50DB6B76"/>
    <w:rsid w:val="50FE0AB7"/>
    <w:rsid w:val="51200A2D"/>
    <w:rsid w:val="51220301"/>
    <w:rsid w:val="512C2F2E"/>
    <w:rsid w:val="513A6339"/>
    <w:rsid w:val="5144296E"/>
    <w:rsid w:val="514630BC"/>
    <w:rsid w:val="51485CC1"/>
    <w:rsid w:val="5176064D"/>
    <w:rsid w:val="519A3D42"/>
    <w:rsid w:val="51C413B8"/>
    <w:rsid w:val="51C70EA9"/>
    <w:rsid w:val="51EE6435"/>
    <w:rsid w:val="52020133"/>
    <w:rsid w:val="521045FE"/>
    <w:rsid w:val="523C53F3"/>
    <w:rsid w:val="52542275"/>
    <w:rsid w:val="525941F7"/>
    <w:rsid w:val="5263379F"/>
    <w:rsid w:val="526A39BA"/>
    <w:rsid w:val="52C04276"/>
    <w:rsid w:val="52C20795"/>
    <w:rsid w:val="52C222A5"/>
    <w:rsid w:val="52D03D8D"/>
    <w:rsid w:val="53046FC0"/>
    <w:rsid w:val="5314011E"/>
    <w:rsid w:val="53424C8B"/>
    <w:rsid w:val="535E75EB"/>
    <w:rsid w:val="53601DED"/>
    <w:rsid w:val="53607807"/>
    <w:rsid w:val="536966BB"/>
    <w:rsid w:val="53794425"/>
    <w:rsid w:val="5386726D"/>
    <w:rsid w:val="539B6B1A"/>
    <w:rsid w:val="53C77F81"/>
    <w:rsid w:val="53C9715A"/>
    <w:rsid w:val="53EC109A"/>
    <w:rsid w:val="540B46EC"/>
    <w:rsid w:val="541127AE"/>
    <w:rsid w:val="54297BF9"/>
    <w:rsid w:val="543F741C"/>
    <w:rsid w:val="54482775"/>
    <w:rsid w:val="545D78A2"/>
    <w:rsid w:val="548A4B3B"/>
    <w:rsid w:val="54985F39"/>
    <w:rsid w:val="54A84FC1"/>
    <w:rsid w:val="54A92AE8"/>
    <w:rsid w:val="54B90F7D"/>
    <w:rsid w:val="54C44D86"/>
    <w:rsid w:val="54D062C6"/>
    <w:rsid w:val="54D44008"/>
    <w:rsid w:val="54D933CD"/>
    <w:rsid w:val="55110DB9"/>
    <w:rsid w:val="55115D7C"/>
    <w:rsid w:val="551408A9"/>
    <w:rsid w:val="551B39E5"/>
    <w:rsid w:val="551E34D6"/>
    <w:rsid w:val="55320D2F"/>
    <w:rsid w:val="55562C6F"/>
    <w:rsid w:val="55707695"/>
    <w:rsid w:val="559B1AB8"/>
    <w:rsid w:val="55DD6EED"/>
    <w:rsid w:val="55E77D6B"/>
    <w:rsid w:val="56051FA0"/>
    <w:rsid w:val="562C38FC"/>
    <w:rsid w:val="562F3BF3"/>
    <w:rsid w:val="56327239"/>
    <w:rsid w:val="564B3E56"/>
    <w:rsid w:val="564C5E20"/>
    <w:rsid w:val="565371AF"/>
    <w:rsid w:val="56552F27"/>
    <w:rsid w:val="56861332"/>
    <w:rsid w:val="56A9296F"/>
    <w:rsid w:val="56BE6D1E"/>
    <w:rsid w:val="56BF57D7"/>
    <w:rsid w:val="56CD6F61"/>
    <w:rsid w:val="56D7393C"/>
    <w:rsid w:val="56F72230"/>
    <w:rsid w:val="572C3717"/>
    <w:rsid w:val="572F19CA"/>
    <w:rsid w:val="57340D8E"/>
    <w:rsid w:val="573C40E7"/>
    <w:rsid w:val="573E1C0D"/>
    <w:rsid w:val="57482A8C"/>
    <w:rsid w:val="57671164"/>
    <w:rsid w:val="576A47B0"/>
    <w:rsid w:val="57743881"/>
    <w:rsid w:val="578A4715"/>
    <w:rsid w:val="579F623B"/>
    <w:rsid w:val="57A04676"/>
    <w:rsid w:val="57B20438"/>
    <w:rsid w:val="57B76751"/>
    <w:rsid w:val="57CB5E47"/>
    <w:rsid w:val="57D92987"/>
    <w:rsid w:val="57F86260"/>
    <w:rsid w:val="58030761"/>
    <w:rsid w:val="582F1556"/>
    <w:rsid w:val="58496ABB"/>
    <w:rsid w:val="58737694"/>
    <w:rsid w:val="588875E4"/>
    <w:rsid w:val="5889510A"/>
    <w:rsid w:val="589868FE"/>
    <w:rsid w:val="58C104BC"/>
    <w:rsid w:val="58DA5965"/>
    <w:rsid w:val="58F00CE5"/>
    <w:rsid w:val="58FC1D80"/>
    <w:rsid w:val="590128B8"/>
    <w:rsid w:val="59046AD9"/>
    <w:rsid w:val="594C512F"/>
    <w:rsid w:val="59505C28"/>
    <w:rsid w:val="59633BAD"/>
    <w:rsid w:val="59644C56"/>
    <w:rsid w:val="597A4A53"/>
    <w:rsid w:val="597E09B3"/>
    <w:rsid w:val="59AC5554"/>
    <w:rsid w:val="59AF294E"/>
    <w:rsid w:val="59B44408"/>
    <w:rsid w:val="59B61F2F"/>
    <w:rsid w:val="59C12681"/>
    <w:rsid w:val="59E35498"/>
    <w:rsid w:val="59E52814"/>
    <w:rsid w:val="5A1D5B0A"/>
    <w:rsid w:val="5A355549"/>
    <w:rsid w:val="5A4B0A38"/>
    <w:rsid w:val="5A551621"/>
    <w:rsid w:val="5A6373D1"/>
    <w:rsid w:val="5AA07308"/>
    <w:rsid w:val="5ABA5A4E"/>
    <w:rsid w:val="5AC11CB2"/>
    <w:rsid w:val="5AC32B55"/>
    <w:rsid w:val="5ACA5387"/>
    <w:rsid w:val="5B0D49CE"/>
    <w:rsid w:val="5B0D5B7E"/>
    <w:rsid w:val="5B4403C8"/>
    <w:rsid w:val="5B4D68C3"/>
    <w:rsid w:val="5B5C08B4"/>
    <w:rsid w:val="5B64709B"/>
    <w:rsid w:val="5B791466"/>
    <w:rsid w:val="5B8A0E9C"/>
    <w:rsid w:val="5B8B43BF"/>
    <w:rsid w:val="5B914A01"/>
    <w:rsid w:val="5BAF30D9"/>
    <w:rsid w:val="5BBA2302"/>
    <w:rsid w:val="5BBF2B2D"/>
    <w:rsid w:val="5BC621D1"/>
    <w:rsid w:val="5BD26DC8"/>
    <w:rsid w:val="5C0351D3"/>
    <w:rsid w:val="5C074CC3"/>
    <w:rsid w:val="5C1D44E7"/>
    <w:rsid w:val="5C2D2278"/>
    <w:rsid w:val="5C3D06E5"/>
    <w:rsid w:val="5C6519EA"/>
    <w:rsid w:val="5C734107"/>
    <w:rsid w:val="5C746036"/>
    <w:rsid w:val="5C7F793F"/>
    <w:rsid w:val="5CC73208"/>
    <w:rsid w:val="5CD31049"/>
    <w:rsid w:val="5CD34BA6"/>
    <w:rsid w:val="5CDF179C"/>
    <w:rsid w:val="5CEE7C31"/>
    <w:rsid w:val="5D3256CD"/>
    <w:rsid w:val="5D3F277F"/>
    <w:rsid w:val="5D5061F6"/>
    <w:rsid w:val="5D517622"/>
    <w:rsid w:val="5D5A0E23"/>
    <w:rsid w:val="5D63417B"/>
    <w:rsid w:val="5D9A50C1"/>
    <w:rsid w:val="5DA56542"/>
    <w:rsid w:val="5DA85522"/>
    <w:rsid w:val="5DAB5B22"/>
    <w:rsid w:val="5DAF73C1"/>
    <w:rsid w:val="5DB1138B"/>
    <w:rsid w:val="5DC7564F"/>
    <w:rsid w:val="5DCA7D57"/>
    <w:rsid w:val="5DDD7D4F"/>
    <w:rsid w:val="5DE84681"/>
    <w:rsid w:val="5E353054"/>
    <w:rsid w:val="5E364898"/>
    <w:rsid w:val="5E3D49CC"/>
    <w:rsid w:val="5E500480"/>
    <w:rsid w:val="5E71753D"/>
    <w:rsid w:val="5E745F14"/>
    <w:rsid w:val="5E8545C5"/>
    <w:rsid w:val="5E954808"/>
    <w:rsid w:val="5E9A1E1F"/>
    <w:rsid w:val="5E9D546B"/>
    <w:rsid w:val="5EC46E9C"/>
    <w:rsid w:val="5ECE00A3"/>
    <w:rsid w:val="5F0E6369"/>
    <w:rsid w:val="5F1F40D2"/>
    <w:rsid w:val="5F2A080C"/>
    <w:rsid w:val="5F530220"/>
    <w:rsid w:val="5F531FCE"/>
    <w:rsid w:val="5F6B5569"/>
    <w:rsid w:val="5F7E34EF"/>
    <w:rsid w:val="5F93061C"/>
    <w:rsid w:val="5F9745B0"/>
    <w:rsid w:val="5F9E76ED"/>
    <w:rsid w:val="5FBD7327"/>
    <w:rsid w:val="5FE86BBA"/>
    <w:rsid w:val="5FF7504F"/>
    <w:rsid w:val="601B0D3D"/>
    <w:rsid w:val="601B6F8F"/>
    <w:rsid w:val="6042451C"/>
    <w:rsid w:val="60433DF0"/>
    <w:rsid w:val="60536729"/>
    <w:rsid w:val="6054424F"/>
    <w:rsid w:val="60675D31"/>
    <w:rsid w:val="607A6509"/>
    <w:rsid w:val="607D37A6"/>
    <w:rsid w:val="60936B26"/>
    <w:rsid w:val="60A24FBB"/>
    <w:rsid w:val="60B30F76"/>
    <w:rsid w:val="60B82A30"/>
    <w:rsid w:val="60CC3338"/>
    <w:rsid w:val="60E23609"/>
    <w:rsid w:val="60F31CBA"/>
    <w:rsid w:val="60FE457C"/>
    <w:rsid w:val="61191E9F"/>
    <w:rsid w:val="612003CD"/>
    <w:rsid w:val="612754C0"/>
    <w:rsid w:val="61332BAE"/>
    <w:rsid w:val="6142679E"/>
    <w:rsid w:val="61477910"/>
    <w:rsid w:val="61720E31"/>
    <w:rsid w:val="617B004B"/>
    <w:rsid w:val="619E7E05"/>
    <w:rsid w:val="61C5357E"/>
    <w:rsid w:val="61C84EF5"/>
    <w:rsid w:val="61CC40A4"/>
    <w:rsid w:val="61D45A07"/>
    <w:rsid w:val="62402CDD"/>
    <w:rsid w:val="625E6B24"/>
    <w:rsid w:val="626F711E"/>
    <w:rsid w:val="62976675"/>
    <w:rsid w:val="629D1EDE"/>
    <w:rsid w:val="629E5C56"/>
    <w:rsid w:val="62A5014E"/>
    <w:rsid w:val="62D2193D"/>
    <w:rsid w:val="62DE42A4"/>
    <w:rsid w:val="62E55633"/>
    <w:rsid w:val="62F835B8"/>
    <w:rsid w:val="63161C90"/>
    <w:rsid w:val="635C3B47"/>
    <w:rsid w:val="635D166D"/>
    <w:rsid w:val="636E73D6"/>
    <w:rsid w:val="637309CB"/>
    <w:rsid w:val="638329BD"/>
    <w:rsid w:val="638766EA"/>
    <w:rsid w:val="638855C7"/>
    <w:rsid w:val="63952BB5"/>
    <w:rsid w:val="63A81BA8"/>
    <w:rsid w:val="63C416EC"/>
    <w:rsid w:val="63D556A7"/>
    <w:rsid w:val="63F024E1"/>
    <w:rsid w:val="64155AA4"/>
    <w:rsid w:val="641E704E"/>
    <w:rsid w:val="64265F03"/>
    <w:rsid w:val="64300B2F"/>
    <w:rsid w:val="64370110"/>
    <w:rsid w:val="64432611"/>
    <w:rsid w:val="647C5B23"/>
    <w:rsid w:val="647F0734"/>
    <w:rsid w:val="64801AB7"/>
    <w:rsid w:val="64900642"/>
    <w:rsid w:val="64B35E55"/>
    <w:rsid w:val="64C53666"/>
    <w:rsid w:val="64C5396E"/>
    <w:rsid w:val="64D8544F"/>
    <w:rsid w:val="64EE4C72"/>
    <w:rsid w:val="64F15FE5"/>
    <w:rsid w:val="65231173"/>
    <w:rsid w:val="65393A14"/>
    <w:rsid w:val="653D1756"/>
    <w:rsid w:val="65501489"/>
    <w:rsid w:val="65554CF2"/>
    <w:rsid w:val="65616DB2"/>
    <w:rsid w:val="656D1395"/>
    <w:rsid w:val="6597768B"/>
    <w:rsid w:val="659D0447"/>
    <w:rsid w:val="65B166D9"/>
    <w:rsid w:val="65B26EC4"/>
    <w:rsid w:val="65B37C6A"/>
    <w:rsid w:val="65B71508"/>
    <w:rsid w:val="65B80DDC"/>
    <w:rsid w:val="65BB267B"/>
    <w:rsid w:val="65CB6D62"/>
    <w:rsid w:val="65E87914"/>
    <w:rsid w:val="65EC05D8"/>
    <w:rsid w:val="65F04A1A"/>
    <w:rsid w:val="661029C7"/>
    <w:rsid w:val="661C136B"/>
    <w:rsid w:val="663A5C95"/>
    <w:rsid w:val="66507267"/>
    <w:rsid w:val="667266E8"/>
    <w:rsid w:val="66756CCD"/>
    <w:rsid w:val="667A42E4"/>
    <w:rsid w:val="66884C53"/>
    <w:rsid w:val="66B9305E"/>
    <w:rsid w:val="66BA2932"/>
    <w:rsid w:val="66C832A1"/>
    <w:rsid w:val="66EA1469"/>
    <w:rsid w:val="66EF4CD2"/>
    <w:rsid w:val="66F75EAE"/>
    <w:rsid w:val="6703077D"/>
    <w:rsid w:val="677B6ADF"/>
    <w:rsid w:val="67B6759E"/>
    <w:rsid w:val="67DB0DB2"/>
    <w:rsid w:val="67E022BA"/>
    <w:rsid w:val="67E45EB9"/>
    <w:rsid w:val="67EE31DB"/>
    <w:rsid w:val="67F7525A"/>
    <w:rsid w:val="67FA392E"/>
    <w:rsid w:val="67FC25EA"/>
    <w:rsid w:val="68096AC8"/>
    <w:rsid w:val="68103152"/>
    <w:rsid w:val="68212C69"/>
    <w:rsid w:val="6828049B"/>
    <w:rsid w:val="683010FE"/>
    <w:rsid w:val="6852376A"/>
    <w:rsid w:val="685C3C97"/>
    <w:rsid w:val="685D30DE"/>
    <w:rsid w:val="687C2595"/>
    <w:rsid w:val="68A51AEC"/>
    <w:rsid w:val="68A5389A"/>
    <w:rsid w:val="68A67612"/>
    <w:rsid w:val="68AB1515"/>
    <w:rsid w:val="68B7432C"/>
    <w:rsid w:val="68E65C61"/>
    <w:rsid w:val="68F4037D"/>
    <w:rsid w:val="69124CA8"/>
    <w:rsid w:val="69197DE4"/>
    <w:rsid w:val="69565FE2"/>
    <w:rsid w:val="695A0B28"/>
    <w:rsid w:val="696A0640"/>
    <w:rsid w:val="697119CE"/>
    <w:rsid w:val="6974326C"/>
    <w:rsid w:val="699E02E9"/>
    <w:rsid w:val="69D32689"/>
    <w:rsid w:val="69EC72A7"/>
    <w:rsid w:val="6A0445F0"/>
    <w:rsid w:val="6A0A597F"/>
    <w:rsid w:val="6A1011E7"/>
    <w:rsid w:val="6A565402"/>
    <w:rsid w:val="6AA41870"/>
    <w:rsid w:val="6AA50BEB"/>
    <w:rsid w:val="6AF23D67"/>
    <w:rsid w:val="6AFF397A"/>
    <w:rsid w:val="6B1271E1"/>
    <w:rsid w:val="6B1B6095"/>
    <w:rsid w:val="6B1C3BBC"/>
    <w:rsid w:val="6B560E7C"/>
    <w:rsid w:val="6B5F73CB"/>
    <w:rsid w:val="6B6813C7"/>
    <w:rsid w:val="6B6E2E9E"/>
    <w:rsid w:val="6B841E8D"/>
    <w:rsid w:val="6B9E0A74"/>
    <w:rsid w:val="6B9E135C"/>
    <w:rsid w:val="6BAE6F0A"/>
    <w:rsid w:val="6BB169FA"/>
    <w:rsid w:val="6BCF6E80"/>
    <w:rsid w:val="6BEB19EB"/>
    <w:rsid w:val="6BEC7A32"/>
    <w:rsid w:val="6BF743B6"/>
    <w:rsid w:val="6C3A69EF"/>
    <w:rsid w:val="6C4773AA"/>
    <w:rsid w:val="6C53185F"/>
    <w:rsid w:val="6C613F7C"/>
    <w:rsid w:val="6C6D2239"/>
    <w:rsid w:val="6C7B05E2"/>
    <w:rsid w:val="6C8E0537"/>
    <w:rsid w:val="6CB06CB1"/>
    <w:rsid w:val="6CFA7A86"/>
    <w:rsid w:val="6D035033"/>
    <w:rsid w:val="6D170ADE"/>
    <w:rsid w:val="6D267FE2"/>
    <w:rsid w:val="6D3C3656"/>
    <w:rsid w:val="6D413DAD"/>
    <w:rsid w:val="6D434B50"/>
    <w:rsid w:val="6D47045D"/>
    <w:rsid w:val="6D543AE1"/>
    <w:rsid w:val="6D683587"/>
    <w:rsid w:val="6D785A21"/>
    <w:rsid w:val="6D8141AA"/>
    <w:rsid w:val="6D855A48"/>
    <w:rsid w:val="6D8E63A6"/>
    <w:rsid w:val="6D9263B7"/>
    <w:rsid w:val="6D986680"/>
    <w:rsid w:val="6D9914F3"/>
    <w:rsid w:val="6DA00AD4"/>
    <w:rsid w:val="6DC01176"/>
    <w:rsid w:val="6DC61CBE"/>
    <w:rsid w:val="6DE05374"/>
    <w:rsid w:val="6DF17581"/>
    <w:rsid w:val="6DFD14D5"/>
    <w:rsid w:val="6E076DA5"/>
    <w:rsid w:val="6E25722B"/>
    <w:rsid w:val="6E3B25AB"/>
    <w:rsid w:val="6E4753F3"/>
    <w:rsid w:val="6E5042A8"/>
    <w:rsid w:val="6E69536A"/>
    <w:rsid w:val="6E7D7067"/>
    <w:rsid w:val="6EA6036C"/>
    <w:rsid w:val="6EB760D5"/>
    <w:rsid w:val="6EDB342E"/>
    <w:rsid w:val="6F177A36"/>
    <w:rsid w:val="6F2319BD"/>
    <w:rsid w:val="6F307C36"/>
    <w:rsid w:val="6F315E17"/>
    <w:rsid w:val="6F433ACB"/>
    <w:rsid w:val="6F4656AB"/>
    <w:rsid w:val="6F467459"/>
    <w:rsid w:val="6F4B0F13"/>
    <w:rsid w:val="6F4D07E7"/>
    <w:rsid w:val="6F653D83"/>
    <w:rsid w:val="6F6F69B0"/>
    <w:rsid w:val="6F79782E"/>
    <w:rsid w:val="6F7C10CD"/>
    <w:rsid w:val="6F7E6BF3"/>
    <w:rsid w:val="6F92269E"/>
    <w:rsid w:val="6F977267"/>
    <w:rsid w:val="6FB42615"/>
    <w:rsid w:val="6FBB1BF5"/>
    <w:rsid w:val="6FD7031E"/>
    <w:rsid w:val="6FE078AE"/>
    <w:rsid w:val="6FED4B97"/>
    <w:rsid w:val="6FF375E1"/>
    <w:rsid w:val="6FF869A5"/>
    <w:rsid w:val="6FF9271D"/>
    <w:rsid w:val="70115CB9"/>
    <w:rsid w:val="701D465E"/>
    <w:rsid w:val="70512559"/>
    <w:rsid w:val="70535170"/>
    <w:rsid w:val="70567B70"/>
    <w:rsid w:val="705C33D8"/>
    <w:rsid w:val="70673B2B"/>
    <w:rsid w:val="708B6D1D"/>
    <w:rsid w:val="70965B2A"/>
    <w:rsid w:val="70995FB2"/>
    <w:rsid w:val="70AE3508"/>
    <w:rsid w:val="70BF74C3"/>
    <w:rsid w:val="70D54F38"/>
    <w:rsid w:val="70E138DD"/>
    <w:rsid w:val="70EB02B8"/>
    <w:rsid w:val="71103603"/>
    <w:rsid w:val="71184E25"/>
    <w:rsid w:val="713952F0"/>
    <w:rsid w:val="715C2F64"/>
    <w:rsid w:val="71735BBF"/>
    <w:rsid w:val="71C22F39"/>
    <w:rsid w:val="71D64AC4"/>
    <w:rsid w:val="71DE7D41"/>
    <w:rsid w:val="72023B0B"/>
    <w:rsid w:val="72111FA0"/>
    <w:rsid w:val="721B4BCD"/>
    <w:rsid w:val="722C30E7"/>
    <w:rsid w:val="724A7260"/>
    <w:rsid w:val="725C58D5"/>
    <w:rsid w:val="725F0F5E"/>
    <w:rsid w:val="727A5D97"/>
    <w:rsid w:val="727D3192"/>
    <w:rsid w:val="728269FA"/>
    <w:rsid w:val="72964253"/>
    <w:rsid w:val="72AC1CC9"/>
    <w:rsid w:val="72B15531"/>
    <w:rsid w:val="72BA2DDD"/>
    <w:rsid w:val="72C02163"/>
    <w:rsid w:val="72E70F53"/>
    <w:rsid w:val="72E94CCB"/>
    <w:rsid w:val="72EE132A"/>
    <w:rsid w:val="72F01BB6"/>
    <w:rsid w:val="72F40F02"/>
    <w:rsid w:val="72FC67AC"/>
    <w:rsid w:val="73076EFF"/>
    <w:rsid w:val="731C0BFD"/>
    <w:rsid w:val="73221F8B"/>
    <w:rsid w:val="7344736B"/>
    <w:rsid w:val="73567141"/>
    <w:rsid w:val="7369794D"/>
    <w:rsid w:val="736E6F7E"/>
    <w:rsid w:val="737A1DC7"/>
    <w:rsid w:val="73970283"/>
    <w:rsid w:val="73AD15CA"/>
    <w:rsid w:val="73B13F95"/>
    <w:rsid w:val="73B50543"/>
    <w:rsid w:val="73C3551C"/>
    <w:rsid w:val="73E7745D"/>
    <w:rsid w:val="73F674E5"/>
    <w:rsid w:val="74161AF0"/>
    <w:rsid w:val="74363F40"/>
    <w:rsid w:val="743C0E2B"/>
    <w:rsid w:val="74551EA3"/>
    <w:rsid w:val="74561353"/>
    <w:rsid w:val="745F3497"/>
    <w:rsid w:val="746740F9"/>
    <w:rsid w:val="746C2F2F"/>
    <w:rsid w:val="746C7962"/>
    <w:rsid w:val="7472484C"/>
    <w:rsid w:val="748922C2"/>
    <w:rsid w:val="748A603A"/>
    <w:rsid w:val="74B9247B"/>
    <w:rsid w:val="74BB2697"/>
    <w:rsid w:val="74EE65C9"/>
    <w:rsid w:val="74F55BA9"/>
    <w:rsid w:val="74F82FA3"/>
    <w:rsid w:val="75050F2A"/>
    <w:rsid w:val="751029E3"/>
    <w:rsid w:val="75475CD9"/>
    <w:rsid w:val="755723C0"/>
    <w:rsid w:val="755C79D6"/>
    <w:rsid w:val="75866801"/>
    <w:rsid w:val="758E048F"/>
    <w:rsid w:val="75907680"/>
    <w:rsid w:val="75D73501"/>
    <w:rsid w:val="75FB0F9D"/>
    <w:rsid w:val="76067942"/>
    <w:rsid w:val="760A7432"/>
    <w:rsid w:val="7612404B"/>
    <w:rsid w:val="76226744"/>
    <w:rsid w:val="7628759A"/>
    <w:rsid w:val="763C5112"/>
    <w:rsid w:val="764D731F"/>
    <w:rsid w:val="76500BBD"/>
    <w:rsid w:val="765608C9"/>
    <w:rsid w:val="766B3376"/>
    <w:rsid w:val="768F7791"/>
    <w:rsid w:val="769D3E02"/>
    <w:rsid w:val="76A4279D"/>
    <w:rsid w:val="76B178AE"/>
    <w:rsid w:val="76D65566"/>
    <w:rsid w:val="76E77774"/>
    <w:rsid w:val="773B1232"/>
    <w:rsid w:val="774D3A7A"/>
    <w:rsid w:val="777F175A"/>
    <w:rsid w:val="778B00FF"/>
    <w:rsid w:val="77955421"/>
    <w:rsid w:val="77AE203F"/>
    <w:rsid w:val="77D00208"/>
    <w:rsid w:val="77D31AA6"/>
    <w:rsid w:val="77D637C2"/>
    <w:rsid w:val="78011BF1"/>
    <w:rsid w:val="780305DD"/>
    <w:rsid w:val="78112CFA"/>
    <w:rsid w:val="78364649"/>
    <w:rsid w:val="7848598B"/>
    <w:rsid w:val="784B17E2"/>
    <w:rsid w:val="784E3ABE"/>
    <w:rsid w:val="785E75C1"/>
    <w:rsid w:val="786B4624"/>
    <w:rsid w:val="78757A9E"/>
    <w:rsid w:val="787A1902"/>
    <w:rsid w:val="787E7C64"/>
    <w:rsid w:val="78882890"/>
    <w:rsid w:val="78931961"/>
    <w:rsid w:val="78CA4C57"/>
    <w:rsid w:val="78DB50B6"/>
    <w:rsid w:val="78E026CC"/>
    <w:rsid w:val="78E23F4E"/>
    <w:rsid w:val="78F817C4"/>
    <w:rsid w:val="78FC3213"/>
    <w:rsid w:val="790243F1"/>
    <w:rsid w:val="790E7239"/>
    <w:rsid w:val="791505C8"/>
    <w:rsid w:val="793F73F3"/>
    <w:rsid w:val="79667075"/>
    <w:rsid w:val="79960FDD"/>
    <w:rsid w:val="799C4845"/>
    <w:rsid w:val="799D05BD"/>
    <w:rsid w:val="79B04BC9"/>
    <w:rsid w:val="79B113D1"/>
    <w:rsid w:val="79C318FE"/>
    <w:rsid w:val="79CE4C1B"/>
    <w:rsid w:val="79D33FDF"/>
    <w:rsid w:val="7A044199"/>
    <w:rsid w:val="7A1E16FE"/>
    <w:rsid w:val="7A1F7224"/>
    <w:rsid w:val="7A3F3423"/>
    <w:rsid w:val="7A4A2C67"/>
    <w:rsid w:val="7A4B0019"/>
    <w:rsid w:val="7A5213A8"/>
    <w:rsid w:val="7A61783D"/>
    <w:rsid w:val="7A6A68EA"/>
    <w:rsid w:val="7A88301C"/>
    <w:rsid w:val="7A990D85"/>
    <w:rsid w:val="7ACD6C80"/>
    <w:rsid w:val="7AD24297"/>
    <w:rsid w:val="7AEA338E"/>
    <w:rsid w:val="7B002BB2"/>
    <w:rsid w:val="7B087CB8"/>
    <w:rsid w:val="7B3311D9"/>
    <w:rsid w:val="7B494559"/>
    <w:rsid w:val="7B4E044A"/>
    <w:rsid w:val="7B540B9D"/>
    <w:rsid w:val="7B707D38"/>
    <w:rsid w:val="7B9E4A85"/>
    <w:rsid w:val="7BB35E76"/>
    <w:rsid w:val="7BCC0CE6"/>
    <w:rsid w:val="7BDE7DCD"/>
    <w:rsid w:val="7BEE5100"/>
    <w:rsid w:val="7BEE611A"/>
    <w:rsid w:val="7C322558"/>
    <w:rsid w:val="7C5C33D9"/>
    <w:rsid w:val="7C6668FD"/>
    <w:rsid w:val="7C744438"/>
    <w:rsid w:val="7C773348"/>
    <w:rsid w:val="7C7E2011"/>
    <w:rsid w:val="7C7E46D6"/>
    <w:rsid w:val="7C812119"/>
    <w:rsid w:val="7CA0464C"/>
    <w:rsid w:val="7CAC1243"/>
    <w:rsid w:val="7CB24380"/>
    <w:rsid w:val="7CBC5BAF"/>
    <w:rsid w:val="7CC3033B"/>
    <w:rsid w:val="7CC973C1"/>
    <w:rsid w:val="7CDB38D7"/>
    <w:rsid w:val="7CEA77C3"/>
    <w:rsid w:val="7CEF7382"/>
    <w:rsid w:val="7D0270B5"/>
    <w:rsid w:val="7D0A03B5"/>
    <w:rsid w:val="7D151421"/>
    <w:rsid w:val="7D172435"/>
    <w:rsid w:val="7D252DA4"/>
    <w:rsid w:val="7D2D1C58"/>
    <w:rsid w:val="7D537911"/>
    <w:rsid w:val="7D943785"/>
    <w:rsid w:val="7D957F29"/>
    <w:rsid w:val="7DA70E77"/>
    <w:rsid w:val="7DAF266D"/>
    <w:rsid w:val="7DBD04CE"/>
    <w:rsid w:val="7DD547CA"/>
    <w:rsid w:val="7DEB7E3E"/>
    <w:rsid w:val="7DF05160"/>
    <w:rsid w:val="7DFF35F5"/>
    <w:rsid w:val="7E282B4B"/>
    <w:rsid w:val="7E372D8F"/>
    <w:rsid w:val="7E3808B5"/>
    <w:rsid w:val="7E4A2DD9"/>
    <w:rsid w:val="7E4A3282"/>
    <w:rsid w:val="7E5A648D"/>
    <w:rsid w:val="7E68119A"/>
    <w:rsid w:val="7E6B18A6"/>
    <w:rsid w:val="7E6F0F3C"/>
    <w:rsid w:val="7E7C4C45"/>
    <w:rsid w:val="7E857F9E"/>
    <w:rsid w:val="7E9F26E2"/>
    <w:rsid w:val="7EB50157"/>
    <w:rsid w:val="7EC461C0"/>
    <w:rsid w:val="7EC500C4"/>
    <w:rsid w:val="7EDF79B5"/>
    <w:rsid w:val="7EFC18E2"/>
    <w:rsid w:val="7EFE565A"/>
    <w:rsid w:val="7EFF3937"/>
    <w:rsid w:val="7F0C421B"/>
    <w:rsid w:val="7F0D3AEF"/>
    <w:rsid w:val="7F280929"/>
    <w:rsid w:val="7F405C73"/>
    <w:rsid w:val="7F6C4CBA"/>
    <w:rsid w:val="7F8F09A8"/>
    <w:rsid w:val="7FA501CC"/>
    <w:rsid w:val="7FD82DA2"/>
    <w:rsid w:val="7FE2160E"/>
    <w:rsid w:val="7FEC304E"/>
    <w:rsid w:val="7FFA2A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qFormat="1" w:unhideWhenUsed="0"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360" w:lineRule="auto"/>
    </w:pPr>
    <w:rPr>
      <w:rFonts w:asciiTheme="minorHAnsi" w:hAnsiTheme="minorHAnsi" w:eastAsiaTheme="minorEastAsia" w:cstheme="minorBidi"/>
      <w:sz w:val="22"/>
      <w:szCs w:val="22"/>
      <w:lang w:val="en-US" w:eastAsia="en-US" w:bidi="ar-SA"/>
    </w:rPr>
  </w:style>
  <w:style w:type="paragraph" w:styleId="2">
    <w:name w:val="heading 1"/>
    <w:basedOn w:val="3"/>
    <w:next w:val="1"/>
    <w:link w:val="36"/>
    <w:autoRedefine/>
    <w:qFormat/>
    <w:uiPriority w:val="0"/>
    <w:rPr>
      <w:rFonts w:hint="eastAsia" w:ascii="宋体" w:hAnsi="宋体" w:eastAsia="宋体" w:cs="Times New Roman"/>
      <w:b/>
      <w:bCs/>
      <w:color w:val="000000"/>
      <w:kern w:val="44"/>
      <w:szCs w:val="48"/>
    </w:rPr>
  </w:style>
  <w:style w:type="paragraph" w:styleId="4">
    <w:name w:val="heading 2"/>
    <w:basedOn w:val="1"/>
    <w:next w:val="1"/>
    <w:autoRedefine/>
    <w:qFormat/>
    <w:uiPriority w:val="0"/>
    <w:pPr>
      <w:keepNext/>
      <w:keepLines/>
      <w:spacing w:before="260" w:after="260" w:line="415" w:lineRule="auto"/>
      <w:outlineLvl w:val="1"/>
    </w:pPr>
    <w:rPr>
      <w:rFonts w:ascii="Arial" w:hAnsi="Arial" w:eastAsia="黑体"/>
      <w:b/>
      <w:bCs/>
      <w:sz w:val="32"/>
      <w:szCs w:val="32"/>
    </w:rPr>
  </w:style>
  <w:style w:type="paragraph" w:styleId="5">
    <w:name w:val="heading 3"/>
    <w:basedOn w:val="1"/>
    <w:next w:val="1"/>
    <w:autoRedefine/>
    <w:qFormat/>
    <w:uiPriority w:val="0"/>
    <w:pPr>
      <w:keepNext/>
      <w:keepLines/>
      <w:outlineLvl w:val="2"/>
    </w:pPr>
    <w:rPr>
      <w:b/>
      <w:bCs/>
      <w:sz w:val="24"/>
      <w:szCs w:val="32"/>
    </w:rPr>
  </w:style>
  <w:style w:type="paragraph" w:styleId="6">
    <w:name w:val="heading 5"/>
    <w:basedOn w:val="1"/>
    <w:next w:val="1"/>
    <w:unhideWhenUsed/>
    <w:qFormat/>
    <w:uiPriority w:val="0"/>
    <w:pPr>
      <w:keepNext/>
      <w:jc w:val="center"/>
      <w:outlineLvl w:val="4"/>
    </w:pPr>
    <w:rPr>
      <w:sz w:val="24"/>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3">
    <w:name w:val="Title"/>
    <w:basedOn w:val="1"/>
    <w:next w:val="1"/>
    <w:autoRedefine/>
    <w:qFormat/>
    <w:uiPriority w:val="0"/>
    <w:pPr>
      <w:spacing w:before="240" w:after="60"/>
      <w:jc w:val="center"/>
      <w:outlineLvl w:val="0"/>
    </w:pPr>
    <w:rPr>
      <w:rFonts w:ascii="Arial" w:hAnsi="Arial"/>
      <w:sz w:val="32"/>
    </w:rPr>
  </w:style>
  <w:style w:type="paragraph" w:styleId="7">
    <w:name w:val="Normal Indent"/>
    <w:basedOn w:val="1"/>
    <w:next w:val="8"/>
    <w:autoRedefine/>
    <w:qFormat/>
    <w:uiPriority w:val="0"/>
    <w:pPr>
      <w:ind w:firstLine="420" w:firstLineChars="200"/>
    </w:pPr>
  </w:style>
  <w:style w:type="paragraph" w:styleId="8">
    <w:name w:val="toc 4"/>
    <w:basedOn w:val="1"/>
    <w:next w:val="1"/>
    <w:autoRedefine/>
    <w:qFormat/>
    <w:uiPriority w:val="39"/>
    <w:pPr>
      <w:ind w:left="630"/>
    </w:pPr>
    <w:rPr>
      <w:sz w:val="18"/>
      <w:szCs w:val="18"/>
    </w:rPr>
  </w:style>
  <w:style w:type="paragraph" w:styleId="9">
    <w:name w:val="toa heading"/>
    <w:basedOn w:val="1"/>
    <w:next w:val="1"/>
    <w:autoRedefine/>
    <w:qFormat/>
    <w:uiPriority w:val="0"/>
    <w:pPr>
      <w:spacing w:before="120"/>
    </w:pPr>
    <w:rPr>
      <w:rFonts w:ascii="Arial" w:hAnsi="Arial" w:cs="Arial"/>
      <w:sz w:val="24"/>
      <w:szCs w:val="24"/>
    </w:rPr>
  </w:style>
  <w:style w:type="paragraph" w:styleId="10">
    <w:name w:val="annotation text"/>
    <w:basedOn w:val="1"/>
    <w:qFormat/>
    <w:uiPriority w:val="0"/>
    <w:pPr>
      <w:jc w:val="left"/>
    </w:pPr>
  </w:style>
  <w:style w:type="paragraph" w:styleId="11">
    <w:name w:val="Body Text"/>
    <w:basedOn w:val="1"/>
    <w:next w:val="9"/>
    <w:autoRedefine/>
    <w:qFormat/>
    <w:uiPriority w:val="99"/>
    <w:pPr>
      <w:spacing w:after="120"/>
    </w:pPr>
    <w:rPr>
      <w:rFonts w:ascii="宋体" w:hAnsi="宋体"/>
      <w:sz w:val="20"/>
      <w:szCs w:val="24"/>
    </w:rPr>
  </w:style>
  <w:style w:type="paragraph" w:styleId="12">
    <w:name w:val="Body Text Indent"/>
    <w:basedOn w:val="1"/>
    <w:autoRedefine/>
    <w:qFormat/>
    <w:uiPriority w:val="0"/>
    <w:pPr>
      <w:spacing w:after="120"/>
      <w:ind w:left="420" w:leftChars="200"/>
    </w:pPr>
  </w:style>
  <w:style w:type="paragraph" w:styleId="13">
    <w:name w:val="Plain Text"/>
    <w:basedOn w:val="1"/>
    <w:autoRedefine/>
    <w:unhideWhenUsed/>
    <w:qFormat/>
    <w:uiPriority w:val="0"/>
    <w:pPr>
      <w:ind w:firstLine="560" w:firstLineChars="200"/>
    </w:pPr>
  </w:style>
  <w:style w:type="paragraph" w:styleId="14">
    <w:name w:val="Balloon Text"/>
    <w:basedOn w:val="1"/>
    <w:link w:val="51"/>
    <w:qFormat/>
    <w:uiPriority w:val="0"/>
    <w:pPr>
      <w:spacing w:line="240" w:lineRule="auto"/>
    </w:pPr>
    <w:rPr>
      <w:sz w:val="18"/>
      <w:szCs w:val="18"/>
    </w:rPr>
  </w:style>
  <w:style w:type="paragraph" w:styleId="15">
    <w:name w:val="footer"/>
    <w:basedOn w:val="1"/>
    <w:link w:val="37"/>
    <w:autoRedefine/>
    <w:qFormat/>
    <w:uiPriority w:val="0"/>
    <w:pPr>
      <w:pBdr>
        <w:top w:val="none" w:color="auto" w:sz="0" w:space="1"/>
        <w:left w:val="none" w:color="auto" w:sz="0" w:space="4"/>
        <w:bottom w:val="none" w:color="auto" w:sz="0" w:space="1"/>
        <w:right w:val="none" w:color="auto" w:sz="0" w:space="4"/>
      </w:pBdr>
      <w:tabs>
        <w:tab w:val="center" w:pos="4153"/>
        <w:tab w:val="right" w:pos="8306"/>
      </w:tabs>
      <w:adjustRightInd w:val="0"/>
      <w:spacing w:line="240" w:lineRule="atLeast"/>
      <w:textAlignment w:val="baseline"/>
    </w:pPr>
    <w:rPr>
      <w:rFonts w:ascii="宋体" w:hAnsi="宋体" w:eastAsia="宋体" w:cs="Times New Roman"/>
      <w:sz w:val="18"/>
    </w:rPr>
  </w:style>
  <w:style w:type="paragraph" w:styleId="1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pPr>
    <w:rPr>
      <w:sz w:val="18"/>
    </w:rPr>
  </w:style>
  <w:style w:type="paragraph" w:styleId="17">
    <w:name w:val="toc 1"/>
    <w:basedOn w:val="1"/>
    <w:next w:val="1"/>
    <w:autoRedefine/>
    <w:qFormat/>
    <w:uiPriority w:val="0"/>
  </w:style>
  <w:style w:type="paragraph" w:styleId="18">
    <w:name w:val="Normal (Web)"/>
    <w:basedOn w:val="1"/>
    <w:autoRedefine/>
    <w:unhideWhenUsed/>
    <w:qFormat/>
    <w:uiPriority w:val="0"/>
    <w:pPr>
      <w:spacing w:before="100" w:beforeAutospacing="1" w:after="100" w:afterAutospacing="1"/>
    </w:pPr>
    <w:rPr>
      <w:sz w:val="24"/>
    </w:rPr>
  </w:style>
  <w:style w:type="paragraph" w:styleId="19">
    <w:name w:val="Body Text First Indent"/>
    <w:basedOn w:val="11"/>
    <w:next w:val="1"/>
    <w:autoRedefine/>
    <w:qFormat/>
    <w:uiPriority w:val="0"/>
    <w:pPr>
      <w:ind w:firstLine="420" w:firstLineChars="100"/>
    </w:pPr>
  </w:style>
  <w:style w:type="paragraph" w:styleId="20">
    <w:name w:val="Body Text First Indent 2"/>
    <w:basedOn w:val="12"/>
    <w:autoRedefine/>
    <w:qFormat/>
    <w:uiPriority w:val="0"/>
    <w:pPr>
      <w:ind w:firstLine="420" w:firstLineChars="200"/>
    </w:pPr>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Strong"/>
    <w:basedOn w:val="23"/>
    <w:autoRedefine/>
    <w:qFormat/>
    <w:uiPriority w:val="0"/>
    <w:rPr>
      <w:b/>
    </w:rPr>
  </w:style>
  <w:style w:type="character" w:styleId="25">
    <w:name w:val="FollowedHyperlink"/>
    <w:basedOn w:val="23"/>
    <w:autoRedefine/>
    <w:qFormat/>
    <w:uiPriority w:val="0"/>
    <w:rPr>
      <w:color w:val="800080"/>
      <w:u w:val="none"/>
    </w:rPr>
  </w:style>
  <w:style w:type="character" w:styleId="26">
    <w:name w:val="Emphasis"/>
    <w:basedOn w:val="23"/>
    <w:autoRedefine/>
    <w:qFormat/>
    <w:uiPriority w:val="0"/>
  </w:style>
  <w:style w:type="character" w:styleId="27">
    <w:name w:val="HTML Definition"/>
    <w:basedOn w:val="23"/>
    <w:qFormat/>
    <w:uiPriority w:val="0"/>
  </w:style>
  <w:style w:type="character" w:styleId="28">
    <w:name w:val="HTML Typewriter"/>
    <w:basedOn w:val="23"/>
    <w:qFormat/>
    <w:uiPriority w:val="0"/>
    <w:rPr>
      <w:rFonts w:hint="default" w:ascii="monospace" w:hAnsi="monospace" w:eastAsia="monospace" w:cs="monospace"/>
      <w:sz w:val="20"/>
    </w:rPr>
  </w:style>
  <w:style w:type="character" w:styleId="29">
    <w:name w:val="HTML Acronym"/>
    <w:basedOn w:val="23"/>
    <w:qFormat/>
    <w:uiPriority w:val="0"/>
  </w:style>
  <w:style w:type="character" w:styleId="30">
    <w:name w:val="HTML Variable"/>
    <w:basedOn w:val="23"/>
    <w:qFormat/>
    <w:uiPriority w:val="0"/>
  </w:style>
  <w:style w:type="character" w:styleId="31">
    <w:name w:val="Hyperlink"/>
    <w:basedOn w:val="23"/>
    <w:autoRedefine/>
    <w:qFormat/>
    <w:uiPriority w:val="0"/>
    <w:rPr>
      <w:color w:val="0000FF"/>
      <w:u w:val="single"/>
    </w:rPr>
  </w:style>
  <w:style w:type="character" w:styleId="32">
    <w:name w:val="HTML Code"/>
    <w:basedOn w:val="23"/>
    <w:qFormat/>
    <w:uiPriority w:val="0"/>
    <w:rPr>
      <w:rFonts w:ascii="monospace" w:hAnsi="monospace" w:eastAsia="monospace" w:cs="monospace"/>
      <w:sz w:val="20"/>
    </w:rPr>
  </w:style>
  <w:style w:type="character" w:styleId="33">
    <w:name w:val="HTML Cite"/>
    <w:basedOn w:val="23"/>
    <w:qFormat/>
    <w:uiPriority w:val="0"/>
  </w:style>
  <w:style w:type="character" w:styleId="34">
    <w:name w:val="HTML Keyboard"/>
    <w:basedOn w:val="23"/>
    <w:qFormat/>
    <w:uiPriority w:val="0"/>
    <w:rPr>
      <w:rFonts w:hint="default" w:ascii="monospace" w:hAnsi="monospace" w:eastAsia="monospace" w:cs="monospace"/>
      <w:sz w:val="20"/>
    </w:rPr>
  </w:style>
  <w:style w:type="character" w:styleId="35">
    <w:name w:val="HTML Sample"/>
    <w:basedOn w:val="23"/>
    <w:qFormat/>
    <w:uiPriority w:val="0"/>
    <w:rPr>
      <w:rFonts w:hint="default" w:ascii="monospace" w:hAnsi="monospace" w:eastAsia="monospace" w:cs="monospace"/>
    </w:rPr>
  </w:style>
  <w:style w:type="character" w:customStyle="1" w:styleId="36">
    <w:name w:val="标题 1 Char"/>
    <w:link w:val="2"/>
    <w:autoRedefine/>
    <w:qFormat/>
    <w:locked/>
    <w:uiPriority w:val="99"/>
    <w:rPr>
      <w:rFonts w:ascii="宋体" w:hAnsi="宋体" w:eastAsia="宋体" w:cs="Times New Roman"/>
      <w:b/>
      <w:bCs/>
      <w:color w:val="000000"/>
      <w:sz w:val="32"/>
      <w:szCs w:val="36"/>
      <w:lang w:val="zh-CN" w:eastAsia="zh-CN" w:bidi="zh-CN"/>
    </w:rPr>
  </w:style>
  <w:style w:type="character" w:customStyle="1" w:styleId="37">
    <w:name w:val="页脚 Char"/>
    <w:link w:val="15"/>
    <w:autoRedefine/>
    <w:qFormat/>
    <w:uiPriority w:val="0"/>
    <w:rPr>
      <w:rFonts w:ascii="宋体" w:hAnsi="宋体" w:eastAsia="宋体" w:cs="Times New Roman"/>
      <w:kern w:val="2"/>
      <w:sz w:val="18"/>
      <w:u w:val="none"/>
    </w:rPr>
  </w:style>
  <w:style w:type="paragraph" w:styleId="38">
    <w:name w:val="List Paragraph"/>
    <w:basedOn w:val="1"/>
    <w:autoRedefine/>
    <w:qFormat/>
    <w:uiPriority w:val="34"/>
    <w:pPr>
      <w:ind w:firstLine="420" w:firstLineChars="200"/>
    </w:pPr>
  </w:style>
  <w:style w:type="paragraph" w:customStyle="1" w:styleId="39">
    <w:name w:val="Table Paragraph"/>
    <w:basedOn w:val="1"/>
    <w:autoRedefine/>
    <w:qFormat/>
    <w:uiPriority w:val="0"/>
    <w:pPr>
      <w:autoSpaceDE w:val="0"/>
      <w:autoSpaceDN w:val="0"/>
    </w:pPr>
    <w:rPr>
      <w:rFonts w:ascii="宋体" w:hAnsi="宋体" w:cs="宋体"/>
      <w:lang w:val="zh-CN" w:bidi="zh-CN"/>
    </w:rPr>
  </w:style>
  <w:style w:type="paragraph" w:customStyle="1" w:styleId="40">
    <w:name w:val="正文 New New New New"/>
    <w:basedOn w:val="1"/>
    <w:autoRedefine/>
    <w:qFormat/>
    <w:uiPriority w:val="0"/>
    <w:rPr>
      <w:sz w:val="24"/>
    </w:rPr>
  </w:style>
  <w:style w:type="paragraph" w:customStyle="1" w:styleId="41">
    <w:name w:val="首行缩进"/>
    <w:basedOn w:val="1"/>
    <w:next w:val="1"/>
    <w:autoRedefine/>
    <w:qFormat/>
    <w:uiPriority w:val="0"/>
    <w:pPr>
      <w:ind w:firstLine="480" w:firstLineChars="200"/>
    </w:pPr>
    <w:rPr>
      <w:rFonts w:ascii="宋体" w:hAnsi="宋体" w:cs="宋体"/>
      <w:sz w:val="24"/>
      <w:szCs w:val="24"/>
    </w:rPr>
  </w:style>
  <w:style w:type="paragraph" w:customStyle="1" w:styleId="42">
    <w:name w:val="无间隔1"/>
    <w:autoRedefine/>
    <w:qFormat/>
    <w:uiPriority w:val="0"/>
    <w:pPr>
      <w:widowControl w:val="0"/>
      <w:jc w:val="both"/>
    </w:pPr>
    <w:rPr>
      <w:rFonts w:ascii="Times New Roman" w:hAnsi="Times New Roman" w:eastAsia="宋体" w:cs="黑体"/>
      <w:kern w:val="2"/>
      <w:sz w:val="21"/>
      <w:szCs w:val="22"/>
      <w:lang w:val="en-US" w:eastAsia="zh-CN" w:bidi="ar-SA"/>
    </w:rPr>
  </w:style>
  <w:style w:type="paragraph" w:customStyle="1" w:styleId="43">
    <w:name w:val="Default"/>
    <w:autoRedefine/>
    <w:qFormat/>
    <w:uiPriority w:val="0"/>
    <w:pPr>
      <w:widowControl w:val="0"/>
      <w:autoSpaceDE w:val="0"/>
      <w:autoSpaceDN w:val="0"/>
      <w:adjustRightInd w:val="0"/>
      <w:jc w:val="both"/>
    </w:pPr>
    <w:rPr>
      <w:rFonts w:ascii="宋体" w:hAnsi="Times New Roman" w:eastAsia="宋体" w:cs="宋体"/>
      <w:color w:val="000000"/>
      <w:sz w:val="24"/>
      <w:szCs w:val="24"/>
      <w:lang w:val="en-US" w:eastAsia="zh-CN" w:bidi="ar-SA"/>
    </w:rPr>
  </w:style>
  <w:style w:type="paragraph" w:customStyle="1" w:styleId="44">
    <w:name w:val="样式5"/>
    <w:autoRedefine/>
    <w:qFormat/>
    <w:uiPriority w:val="0"/>
    <w:pPr>
      <w:spacing w:line="500" w:lineRule="exact"/>
      <w:jc w:val="center"/>
      <w:textAlignment w:val="center"/>
    </w:pPr>
    <w:rPr>
      <w:rFonts w:ascii="Times New Roman" w:hAnsi="Times New Roman" w:eastAsia="宋体" w:cs="Times New Roman"/>
      <w:b/>
      <w:bCs/>
      <w:kern w:val="44"/>
      <w:sz w:val="30"/>
      <w:szCs w:val="44"/>
      <w:lang w:val="en-US" w:eastAsia="zh-CN" w:bidi="ar-SA"/>
    </w:rPr>
  </w:style>
  <w:style w:type="character" w:customStyle="1" w:styleId="45">
    <w:name w:val="NormalCharacter"/>
    <w:autoRedefine/>
    <w:qFormat/>
    <w:uiPriority w:val="0"/>
    <w:rPr>
      <w:kern w:val="2"/>
      <w:sz w:val="21"/>
      <w:lang w:val="en-US" w:eastAsia="zh-CN" w:bidi="ar-SA"/>
    </w:rPr>
  </w:style>
  <w:style w:type="paragraph" w:customStyle="1" w:styleId="46">
    <w:name w:val="正文格式"/>
    <w:basedOn w:val="1"/>
    <w:autoRedefine/>
    <w:qFormat/>
    <w:uiPriority w:val="0"/>
    <w:pPr>
      <w:adjustRightInd w:val="0"/>
      <w:snapToGrid w:val="0"/>
      <w:spacing w:line="400" w:lineRule="atLeast"/>
      <w:ind w:firstLine="482"/>
      <w:textAlignment w:val="baseline"/>
    </w:pPr>
    <w:rPr>
      <w:rFonts w:ascii="Times New Roman" w:hAnsi="Times New Roman" w:eastAsia="宋体" w:cs="Times New Roman"/>
      <w:sz w:val="24"/>
    </w:rPr>
  </w:style>
  <w:style w:type="character" w:customStyle="1" w:styleId="47">
    <w:name w:val="layui-layer-tabnow"/>
    <w:basedOn w:val="23"/>
    <w:autoRedefine/>
    <w:qFormat/>
    <w:uiPriority w:val="0"/>
    <w:rPr>
      <w:bdr w:val="single" w:color="CCCCCC" w:sz="6" w:space="0"/>
      <w:shd w:val="clear" w:color="auto" w:fill="FFFFFF"/>
    </w:rPr>
  </w:style>
  <w:style w:type="character" w:customStyle="1" w:styleId="48">
    <w:name w:val="first-child"/>
    <w:basedOn w:val="23"/>
    <w:autoRedefine/>
    <w:qFormat/>
    <w:uiPriority w:val="0"/>
  </w:style>
  <w:style w:type="character" w:customStyle="1" w:styleId="49">
    <w:name w:val="font41"/>
    <w:basedOn w:val="23"/>
    <w:qFormat/>
    <w:uiPriority w:val="0"/>
    <w:rPr>
      <w:rFonts w:hint="eastAsia" w:ascii="宋体" w:hAnsi="宋体" w:eastAsia="宋体" w:cs="宋体"/>
      <w:color w:val="000000"/>
      <w:sz w:val="18"/>
      <w:szCs w:val="18"/>
      <w:u w:val="none"/>
    </w:rPr>
  </w:style>
  <w:style w:type="table" w:customStyle="1" w:styleId="50">
    <w:name w:val="Table Normal"/>
    <w:unhideWhenUsed/>
    <w:qFormat/>
    <w:uiPriority w:val="0"/>
    <w:tblPr>
      <w:tblCellMar>
        <w:top w:w="0" w:type="dxa"/>
        <w:left w:w="0" w:type="dxa"/>
        <w:bottom w:w="0" w:type="dxa"/>
        <w:right w:w="0" w:type="dxa"/>
      </w:tblCellMar>
    </w:tblPr>
  </w:style>
  <w:style w:type="character" w:customStyle="1" w:styleId="51">
    <w:name w:val="批注框文本 Char"/>
    <w:basedOn w:val="23"/>
    <w:link w:val="14"/>
    <w:qFormat/>
    <w:uiPriority w:val="0"/>
    <w:rPr>
      <w:rFonts w:asciiTheme="minorHAnsi" w:hAnsiTheme="minorHAnsi" w:eastAsiaTheme="minorEastAsia" w:cstheme="minorBidi"/>
      <w:sz w:val="18"/>
      <w:szCs w:val="18"/>
      <w:lang w:eastAsia="en-US"/>
    </w:rPr>
  </w:style>
  <w:style w:type="paragraph" w:customStyle="1" w:styleId="52">
    <w:name w:val="标题 5（有编号）（绿盟科技）"/>
    <w:basedOn w:val="1"/>
    <w:next w:val="53"/>
    <w:qFormat/>
    <w:uiPriority w:val="0"/>
    <w:pPr>
      <w:keepNext/>
      <w:keepLines/>
      <w:numPr>
        <w:ilvl w:val="4"/>
        <w:numId w:val="1"/>
      </w:numPr>
      <w:tabs>
        <w:tab w:val="left" w:pos="0"/>
      </w:tabs>
      <w:spacing w:before="280" w:after="156" w:line="377" w:lineRule="auto"/>
      <w:outlineLvl w:val="4"/>
    </w:pPr>
    <w:rPr>
      <w:rFonts w:ascii="Arial" w:hAnsi="Arial" w:eastAsia="黑体"/>
      <w:b/>
      <w:kern w:val="0"/>
      <w:szCs w:val="28"/>
    </w:rPr>
  </w:style>
  <w:style w:type="paragraph" w:customStyle="1" w:styleId="53">
    <w:name w:val="正文（绿盟科技）"/>
    <w:qFormat/>
    <w:uiPriority w:val="0"/>
    <w:pPr>
      <w:spacing w:line="300" w:lineRule="auto"/>
    </w:pPr>
    <w:rPr>
      <w:rFonts w:ascii="Arial" w:hAnsi="Arial" w:eastAsia="宋体" w:cs="黑体"/>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3" Type="http://schemas.openxmlformats.org/officeDocument/2006/relationships/fontTable" Target="fontTable.xml"/><Relationship Id="rId42" Type="http://schemas.openxmlformats.org/officeDocument/2006/relationships/numbering" Target="numbering.xml"/><Relationship Id="rId41" Type="http://schemas.openxmlformats.org/officeDocument/2006/relationships/customXml" Target="../customXml/item1.xml"/><Relationship Id="rId40" Type="http://schemas.openxmlformats.org/officeDocument/2006/relationships/image" Target="media/image28.png"/><Relationship Id="rId4" Type="http://schemas.openxmlformats.org/officeDocument/2006/relationships/endnotes" Target="endnotes.xml"/><Relationship Id="rId39" Type="http://schemas.openxmlformats.org/officeDocument/2006/relationships/image" Target="media/image27.png"/><Relationship Id="rId38" Type="http://schemas.openxmlformats.org/officeDocument/2006/relationships/image" Target="media/image26.png"/><Relationship Id="rId37" Type="http://schemas.openxmlformats.org/officeDocument/2006/relationships/image" Target="media/image25.png"/><Relationship Id="rId36" Type="http://schemas.openxmlformats.org/officeDocument/2006/relationships/image" Target="media/image24.png"/><Relationship Id="rId35" Type="http://schemas.openxmlformats.org/officeDocument/2006/relationships/image" Target="media/image23.png"/><Relationship Id="rId34" Type="http://schemas.openxmlformats.org/officeDocument/2006/relationships/image" Target="media/image22.png"/><Relationship Id="rId33" Type="http://schemas.openxmlformats.org/officeDocument/2006/relationships/image" Target="media/image21.png"/><Relationship Id="rId32" Type="http://schemas.openxmlformats.org/officeDocument/2006/relationships/image" Target="media/image20.png"/><Relationship Id="rId31" Type="http://schemas.openxmlformats.org/officeDocument/2006/relationships/image" Target="media/image19.png"/><Relationship Id="rId30" Type="http://schemas.openxmlformats.org/officeDocument/2006/relationships/image" Target="media/image18.png"/><Relationship Id="rId3" Type="http://schemas.openxmlformats.org/officeDocument/2006/relationships/footnotes" Target="footnotes.xml"/><Relationship Id="rId29" Type="http://schemas.openxmlformats.org/officeDocument/2006/relationships/image" Target="media/image17.png"/><Relationship Id="rId28" Type="http://schemas.openxmlformats.org/officeDocument/2006/relationships/image" Target="media/image16.png"/><Relationship Id="rId27" Type="http://schemas.openxmlformats.org/officeDocument/2006/relationships/image" Target="media/image15.jpeg"/><Relationship Id="rId26" Type="http://schemas.openxmlformats.org/officeDocument/2006/relationships/image" Target="media/image14.jpeg"/><Relationship Id="rId25" Type="http://schemas.openxmlformats.org/officeDocument/2006/relationships/image" Target="media/image13.jpeg"/><Relationship Id="rId24" Type="http://schemas.openxmlformats.org/officeDocument/2006/relationships/image" Target="media/image12.jpeg"/><Relationship Id="rId23" Type="http://schemas.openxmlformats.org/officeDocument/2006/relationships/image" Target="media/image11.jpeg"/><Relationship Id="rId22" Type="http://schemas.openxmlformats.org/officeDocument/2006/relationships/image" Target="media/image10.jpeg"/><Relationship Id="rId21" Type="http://schemas.openxmlformats.org/officeDocument/2006/relationships/image" Target="media/image9.jpeg"/><Relationship Id="rId20" Type="http://schemas.openxmlformats.org/officeDocument/2006/relationships/image" Target="media/image8.jpeg"/><Relationship Id="rId2" Type="http://schemas.openxmlformats.org/officeDocument/2006/relationships/settings" Target="settings.xml"/><Relationship Id="rId19" Type="http://schemas.openxmlformats.org/officeDocument/2006/relationships/image" Target="media/image7.jpeg"/><Relationship Id="rId18" Type="http://schemas.openxmlformats.org/officeDocument/2006/relationships/image" Target="media/image6.jpeg"/><Relationship Id="rId17" Type="http://schemas.openxmlformats.org/officeDocument/2006/relationships/image" Target="media/image5.jpeg"/><Relationship Id="rId16" Type="http://schemas.openxmlformats.org/officeDocument/2006/relationships/image" Target="media/image4.jpeg"/><Relationship Id="rId15" Type="http://schemas.openxmlformats.org/officeDocument/2006/relationships/image" Target="media/image3.jpe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139</Pages>
  <Words>25788</Words>
  <Characters>27462</Characters>
  <Lines>54</Lines>
  <Paragraphs>113</Paragraphs>
  <TotalTime>50</TotalTime>
  <ScaleCrop>false</ScaleCrop>
  <LinksUpToDate>false</LinksUpToDate>
  <CharactersWithSpaces>27566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2023-11-09T02:03:00Z</dcterms:created>
  <dc:creator>Hello Sugar</dc:creator>
  <cp:lastModifiedBy>ＣＣ</cp:lastModifiedBy>
  <cp:lastPrinted>2025-12-16T09:07:00Z</cp:lastPrinted>
  <dcterms:modified xsi:type="dcterms:W3CDTF">2025-12-22T09:15:22Z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1E50D5719E2D4FFF8FFF2C6F2DE58035_13</vt:lpwstr>
  </property>
  <property fmtid="{D5CDD505-2E9C-101B-9397-08002B2CF9AE}" pid="4" name="KSOTemplateDocerSaveRecord">
    <vt:lpwstr>eyJoZGlkIjoiZWUzM2M4MzNiMDQzZjlkM2M1MWNhODk1ZjY5N2MzZDUiLCJ1c2VySWQiOiIxMDYyNTE0OTI5In0=</vt:lpwstr>
  </property>
</Properties>
</file>