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overflowPunct/>
        <w:bidi w:val="0"/>
        <w:adjustRightInd w:val="0"/>
        <w:snapToGrid w:val="0"/>
        <w:spacing w:line="360" w:lineRule="auto"/>
        <w:ind w:firstLine="0" w:firstLineChars="0"/>
        <w:jc w:val="center"/>
        <w:rPr>
          <w:rFonts w:hint="eastAsia" w:ascii="宋体" w:hAnsi="宋体" w:eastAsia="宋体" w:cs="宋体"/>
          <w:b/>
          <w:bCs/>
          <w:color w:val="auto"/>
          <w:sz w:val="48"/>
          <w:szCs w:val="48"/>
          <w:highlight w:val="none"/>
          <w:lang w:val="en-US" w:eastAsia="zh-CN"/>
        </w:rPr>
      </w:pPr>
    </w:p>
    <w:p>
      <w:pPr>
        <w:keepNext w:val="0"/>
        <w:keepLines w:val="0"/>
        <w:pageBreakBefore w:val="0"/>
        <w:overflowPunct/>
        <w:bidi w:val="0"/>
        <w:adjustRightInd w:val="0"/>
        <w:snapToGrid w:val="0"/>
        <w:spacing w:line="360" w:lineRule="auto"/>
        <w:ind w:firstLine="0" w:firstLineChars="0"/>
        <w:jc w:val="center"/>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t>冠县崇文街道办事处机关食堂食材采购项目</w:t>
      </w:r>
    </w:p>
    <w:p>
      <w:pPr>
        <w:keepNext w:val="0"/>
        <w:keepLines w:val="0"/>
        <w:pageBreakBefore w:val="0"/>
        <w:overflowPunct/>
        <w:bidi w:val="0"/>
        <w:adjustRightInd w:val="0"/>
        <w:snapToGrid w:val="0"/>
        <w:spacing w:line="360" w:lineRule="auto"/>
        <w:ind w:firstLine="0" w:firstLineChars="0"/>
        <w:jc w:val="center"/>
        <w:rPr>
          <w:rFonts w:hint="eastAsia" w:ascii="宋体" w:hAnsi="宋体" w:eastAsia="宋体" w:cs="宋体"/>
          <w:b/>
          <w:bCs/>
          <w:color w:val="auto"/>
          <w:sz w:val="48"/>
          <w:szCs w:val="48"/>
          <w:highlight w:val="none"/>
          <w:lang w:val="en-US" w:eastAsia="zh-CN"/>
        </w:rPr>
      </w:pPr>
      <w:r>
        <w:rPr>
          <w:rFonts w:hint="eastAsia" w:ascii="宋体" w:hAnsi="宋体" w:eastAsia="宋体" w:cs="宋体"/>
          <w:b/>
          <w:bCs/>
          <w:color w:val="auto"/>
          <w:sz w:val="48"/>
          <w:szCs w:val="48"/>
          <w:highlight w:val="none"/>
          <w:lang w:val="en-US" w:eastAsia="zh-CN"/>
        </w:rPr>
        <w:t>（货物）</w:t>
      </w:r>
    </w:p>
    <w:p>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firstLine="1124" w:firstLineChars="100"/>
        <w:jc w:val="both"/>
        <w:rPr>
          <w:rFonts w:hint="eastAsia" w:ascii="宋体" w:hAnsi="宋体" w:eastAsia="宋体" w:cs="宋体"/>
          <w:b/>
          <w:bCs/>
          <w:color w:val="auto"/>
          <w:sz w:val="112"/>
          <w:szCs w:val="112"/>
          <w:highlight w:val="none"/>
        </w:rPr>
      </w:pPr>
      <w:r>
        <w:rPr>
          <w:rFonts w:hint="eastAsia" w:ascii="宋体" w:hAnsi="宋体" w:eastAsia="宋体" w:cs="宋体"/>
          <w:b/>
          <w:bCs/>
          <w:color w:val="auto"/>
          <w:sz w:val="112"/>
          <w:szCs w:val="112"/>
          <w:highlight w:val="none"/>
        </w:rPr>
        <w:t>竞争性谈判文件</w:t>
      </w:r>
    </w:p>
    <w:p>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项目编号：SDGP371525000202402000006</w:t>
      </w:r>
      <w:r>
        <w:rPr>
          <w:rFonts w:hint="eastAsia" w:ascii="宋体" w:hAnsi="宋体" w:eastAsia="宋体" w:cs="宋体"/>
          <w:b/>
          <w:color w:val="auto"/>
          <w:sz w:val="32"/>
          <w:szCs w:val="32"/>
          <w:highlight w:val="none"/>
          <w:lang w:eastAsia="zh-CN"/>
        </w:rPr>
        <w:t>、GXZC-20240005、</w:t>
      </w:r>
      <w:r>
        <w:rPr>
          <w:rFonts w:hint="eastAsia" w:ascii="宋体" w:hAnsi="宋体" w:eastAsia="宋体" w:cs="宋体"/>
          <w:b/>
          <w:color w:val="auto"/>
          <w:sz w:val="32"/>
          <w:szCs w:val="32"/>
          <w:highlight w:val="none"/>
        </w:rPr>
        <w:t>XGXZFCG-2024-005</w:t>
      </w:r>
    </w:p>
    <w:p>
      <w:pPr>
        <w:keepNext w:val="0"/>
        <w:keepLines w:val="0"/>
        <w:pageBreakBefore w:val="0"/>
        <w:widowControl w:val="0"/>
        <w:kinsoku/>
        <w:wordWrap w:val="0"/>
        <w:overflowPunct/>
        <w:topLinePunct/>
        <w:autoSpaceDE/>
        <w:autoSpaceDN/>
        <w:bidi w:val="0"/>
        <w:adjustRightInd w:val="0"/>
        <w:snapToGrid w:val="0"/>
        <w:spacing w:line="360" w:lineRule="auto"/>
        <w:ind w:firstLine="0" w:firstLineChars="0"/>
        <w:jc w:val="center"/>
        <w:rPr>
          <w:rFonts w:hint="eastAsia" w:ascii="宋体" w:hAnsi="宋体" w:eastAsia="宋体" w:cs="宋体"/>
          <w:b/>
          <w:color w:val="auto"/>
          <w:sz w:val="32"/>
          <w:szCs w:val="32"/>
          <w:highlight w:val="none"/>
        </w:rPr>
      </w:pPr>
    </w:p>
    <w:p>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firstLine="643" w:firstLineChars="200"/>
        <w:jc w:val="center"/>
        <w:rPr>
          <w:rFonts w:hint="eastAsia" w:ascii="宋体" w:hAnsi="宋体" w:eastAsia="宋体" w:cs="宋体"/>
          <w:b/>
          <w:color w:val="auto"/>
          <w:sz w:val="32"/>
          <w:szCs w:val="32"/>
          <w:highlight w:val="none"/>
          <w:lang w:val="en-US" w:eastAsia="zh-CN"/>
        </w:rPr>
      </w:pPr>
    </w:p>
    <w:p>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firstLine="562" w:firstLineChars="200"/>
        <w:jc w:val="both"/>
        <w:rPr>
          <w:rFonts w:hint="eastAsia" w:ascii="宋体" w:hAnsi="宋体" w:eastAsia="宋体" w:cs="宋体"/>
          <w:b/>
          <w:bCs/>
          <w:color w:val="auto"/>
          <w:sz w:val="28"/>
          <w:szCs w:val="28"/>
          <w:highlight w:val="none"/>
        </w:rPr>
      </w:pPr>
    </w:p>
    <w:p>
      <w:pPr>
        <w:keepNext w:val="0"/>
        <w:keepLines w:val="0"/>
        <w:pageBreakBefore w:val="0"/>
        <w:widowControl w:val="0"/>
        <w:kinsoku/>
        <w:wordWrap w:val="0"/>
        <w:overflowPunct/>
        <w:topLinePunct/>
        <w:autoSpaceDE/>
        <w:autoSpaceDN/>
        <w:bidi w:val="0"/>
        <w:adjustRightInd w:val="0"/>
        <w:snapToGrid w:val="0"/>
        <w:spacing w:beforeAutospacing="0" w:afterAutospacing="0" w:line="360" w:lineRule="auto"/>
        <w:ind w:firstLine="1687" w:firstLineChars="600"/>
        <w:jc w:val="both"/>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rPr>
        <w:t>采购人</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u w:val="single"/>
          <w:lang w:val="en-US" w:eastAsia="zh-CN"/>
        </w:rPr>
        <w:t>冠县崇文街道办事处</w:t>
      </w:r>
    </w:p>
    <w:p>
      <w:pPr>
        <w:keepNext w:val="0"/>
        <w:keepLines w:val="0"/>
        <w:pageBreakBefore w:val="0"/>
        <w:overflowPunct/>
        <w:bidi w:val="0"/>
        <w:adjustRightInd w:val="0"/>
        <w:snapToGrid w:val="0"/>
        <w:spacing w:beforeAutospacing="0" w:afterAutospacing="0" w:line="360" w:lineRule="auto"/>
        <w:ind w:firstLine="1687" w:firstLineChars="600"/>
        <w:outlineLvl w:val="9"/>
        <w:rPr>
          <w:rFonts w:hint="eastAsia" w:ascii="宋体" w:hAnsi="宋体" w:eastAsia="宋体" w:cs="宋体"/>
          <w:b/>
          <w:bCs/>
          <w:color w:val="auto"/>
          <w:sz w:val="28"/>
          <w:szCs w:val="28"/>
          <w:highlight w:val="none"/>
          <w:u w:val="single"/>
          <w:lang w:eastAsia="zh-CN"/>
        </w:rPr>
      </w:pPr>
      <w:bookmarkStart w:id="0" w:name="_Toc13017"/>
      <w:r>
        <w:rPr>
          <w:rFonts w:hint="eastAsia" w:ascii="宋体" w:hAnsi="宋体" w:eastAsia="宋体" w:cs="宋体"/>
          <w:b/>
          <w:bCs/>
          <w:color w:val="auto"/>
          <w:sz w:val="28"/>
          <w:szCs w:val="28"/>
          <w:highlight w:val="none"/>
        </w:rPr>
        <w:t>采购代理：</w:t>
      </w:r>
      <w:bookmarkEnd w:id="0"/>
      <w:r>
        <w:rPr>
          <w:rFonts w:hint="eastAsia" w:ascii="宋体" w:hAnsi="宋体" w:eastAsia="宋体" w:cs="宋体"/>
          <w:b/>
          <w:bCs/>
          <w:color w:val="auto"/>
          <w:sz w:val="28"/>
          <w:szCs w:val="28"/>
          <w:highlight w:val="none"/>
          <w:u w:val="single"/>
          <w:lang w:eastAsia="zh-CN"/>
        </w:rPr>
        <w:t>山东荣信嘉项目管理有限公司</w:t>
      </w:r>
    </w:p>
    <w:p>
      <w:pPr>
        <w:keepNext w:val="0"/>
        <w:keepLines w:val="0"/>
        <w:pageBreakBefore w:val="0"/>
        <w:overflowPunct/>
        <w:bidi w:val="0"/>
        <w:adjustRightInd w:val="0"/>
        <w:snapToGrid w:val="0"/>
        <w:spacing w:beforeAutospacing="0" w:afterAutospacing="0" w:line="360" w:lineRule="auto"/>
        <w:ind w:firstLine="1687" w:firstLineChars="600"/>
        <w:rPr>
          <w:rFonts w:hint="default"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val="en-US" w:eastAsia="zh-CN"/>
        </w:rPr>
        <w:t>采购日期：</w:t>
      </w:r>
      <w:r>
        <w:rPr>
          <w:rFonts w:hint="eastAsia" w:ascii="宋体" w:hAnsi="宋体" w:eastAsia="宋体" w:cs="宋体"/>
          <w:b/>
          <w:bCs/>
          <w:color w:val="auto"/>
          <w:sz w:val="28"/>
          <w:szCs w:val="28"/>
          <w:highlight w:val="none"/>
          <w:u w:val="single"/>
          <w:lang w:val="en-US" w:eastAsia="zh-CN"/>
        </w:rPr>
        <w:t>2024年1月</w:t>
      </w:r>
    </w:p>
    <w:p>
      <w:pPr>
        <w:spacing w:line="600" w:lineRule="exact"/>
        <w:jc w:val="center"/>
        <w:rPr>
          <w:rFonts w:hint="eastAsia" w:ascii="宋体" w:hAnsi="宋体" w:eastAsia="宋体" w:cs="宋体"/>
          <w:sz w:val="44"/>
          <w:szCs w:val="44"/>
          <w:highlight w:val="none"/>
        </w:rPr>
      </w:pPr>
    </w:p>
    <w:p>
      <w:pPr>
        <w:spacing w:line="600" w:lineRule="exact"/>
        <w:jc w:val="center"/>
        <w:rPr>
          <w:rFonts w:hint="eastAsia" w:ascii="宋体" w:hAnsi="宋体" w:eastAsia="宋体" w:cs="宋体"/>
          <w:b/>
          <w:bCs/>
          <w:sz w:val="44"/>
          <w:szCs w:val="44"/>
          <w:highlight w:val="none"/>
        </w:rPr>
        <w:sectPr>
          <w:headerReference r:id="rId5" w:type="default"/>
          <w:footerReference r:id="rId6" w:type="default"/>
          <w:pgSz w:w="11906" w:h="16839"/>
          <w:pgMar w:top="1440" w:right="1080" w:bottom="1440" w:left="1080" w:header="1134" w:footer="1137" w:gutter="0"/>
          <w:pgNumType w:fmt="decimal" w:start="1"/>
          <w:cols w:space="720" w:num="1"/>
        </w:sectPr>
      </w:pPr>
    </w:p>
    <w:p>
      <w:pPr>
        <w:keepNext w:val="0"/>
        <w:keepLines w:val="0"/>
        <w:pageBreakBefore w:val="0"/>
        <w:bidi w:val="0"/>
        <w:adjustRightInd w:val="0"/>
        <w:snapToGrid w:val="0"/>
        <w:spacing w:line="360" w:lineRule="auto"/>
        <w:ind w:firstLine="643" w:firstLineChars="200"/>
        <w:jc w:val="center"/>
        <w:textAlignment w:val="baseline"/>
        <w:outlineLvl w:val="9"/>
        <w:rPr>
          <w:rFonts w:hint="eastAsia" w:ascii="宋体" w:hAnsi="宋体" w:eastAsia="宋体" w:cs="宋体"/>
          <w:b/>
          <w:bCs/>
          <w:sz w:val="32"/>
          <w:szCs w:val="32"/>
          <w:highlight w:val="none"/>
        </w:rPr>
      </w:pPr>
      <w:bookmarkStart w:id="1" w:name="_Toc7195"/>
      <w:r>
        <w:rPr>
          <w:rFonts w:hint="eastAsia" w:ascii="宋体" w:hAnsi="宋体" w:eastAsia="宋体" w:cs="宋体"/>
          <w:b/>
          <w:bCs/>
          <w:sz w:val="32"/>
          <w:szCs w:val="32"/>
          <w:highlight w:val="none"/>
        </w:rPr>
        <w:t>供应商参与</w:t>
      </w:r>
      <w:r>
        <w:rPr>
          <w:rFonts w:hint="eastAsia" w:ascii="宋体" w:hAnsi="宋体" w:eastAsia="宋体" w:cs="宋体"/>
          <w:b/>
          <w:bCs/>
          <w:sz w:val="32"/>
          <w:szCs w:val="32"/>
          <w:highlight w:val="none"/>
          <w:lang w:eastAsia="zh-CN"/>
        </w:rPr>
        <w:t>冠县</w:t>
      </w:r>
      <w:r>
        <w:rPr>
          <w:rFonts w:hint="eastAsia" w:ascii="宋体" w:hAnsi="宋体" w:eastAsia="宋体" w:cs="宋体"/>
          <w:b/>
          <w:bCs/>
          <w:sz w:val="32"/>
          <w:szCs w:val="32"/>
          <w:highlight w:val="none"/>
        </w:rPr>
        <w:t>政府采购活动明白纸</w:t>
      </w:r>
      <w:bookmarkEnd w:id="1"/>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一、供应商通过什么渠道获取政府采购信息？</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供应商可通过中国山东政府采购网（www.ccgp-shandong.gov.cn）方便快捷获取政府采购信息。包括采购意向、采购公告、中标公告、合同公告、验收公示等。如下图:</w:t>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2889885</wp:posOffset>
                </wp:positionH>
                <wp:positionV relativeFrom="paragraph">
                  <wp:posOffset>78105</wp:posOffset>
                </wp:positionV>
                <wp:extent cx="552450" cy="409575"/>
                <wp:effectExtent l="0" t="15875" r="19050" b="12700"/>
                <wp:wrapNone/>
                <wp:docPr id="45" name="直接箭头连接符 45"/>
                <wp:cNvGraphicFramePr/>
                <a:graphic xmlns:a="http://schemas.openxmlformats.org/drawingml/2006/main">
                  <a:graphicData uri="http://schemas.microsoft.com/office/word/2010/wordprocessingShape">
                    <wps:wsp>
                      <wps:cNvCnPr/>
                      <wps:spPr>
                        <a:xfrm flipH="1">
                          <a:off x="3890010" y="1975485"/>
                          <a:ext cx="552450" cy="409575"/>
                        </a:xfrm>
                        <a:prstGeom prst="straightConnector1">
                          <a:avLst/>
                        </a:prstGeom>
                        <a:noFill/>
                        <a:ln w="31750" cap="rnd">
                          <a:solidFill>
                            <a:srgbClr val="E54C5E"/>
                          </a:solidFill>
                          <a:round/>
                          <a:tailEnd type="arrow" w="med" len="med"/>
                        </a:ln>
                        <a:effectLst/>
                      </wps:spPr>
                      <wps:bodyPr/>
                    </wps:wsp>
                  </a:graphicData>
                </a:graphic>
              </wp:anchor>
            </w:drawing>
          </mc:Choice>
          <mc:Fallback>
            <w:pict>
              <v:shape id="_x0000_s1026" o:spid="_x0000_s1026" o:spt="32" type="#_x0000_t32" style="position:absolute;left:0pt;flip:x;margin-left:227.55pt;margin-top:6.15pt;height:32.25pt;width:43.5pt;z-index:251661312;mso-width-relative:page;mso-height-relative:page;" filled="f" stroked="t" coordsize="21600,21600" o:gfxdata="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xM1ZfWAAAACQEAAA8AAAAAAAAAAQAg&#10;AAAAIgAAAGRycy9kb3ducmV2LnhtbFBLAQIUABQAAAAIAIdO4kDxgku/EAIAAN4DAAAOAAAAAAAA&#10;AAEAIAAAACUBAABkcnMvZTJvRG9jLnhtbFBLBQYAAAAABgAGAFkBAACnBQAAAAA=&#10;">
                <v:fill on="f" focussize="0,0"/>
                <v:stroke weight="2.5pt" color="#E54C5E" joinstyle="round" endcap="round" endarrow="open"/>
                <v:imagedata o:title=""/>
                <o:lock v:ext="edit" aspectratio="f"/>
              </v:shape>
            </w:pict>
          </mc:Fallback>
        </mc:AlternateContent>
      </w:r>
      <w:r>
        <w:rPr>
          <w:rFonts w:hint="eastAsia" w:ascii="宋体" w:hAnsi="宋体" w:eastAsia="宋体" w:cs="宋体"/>
          <w:sz w:val="28"/>
          <w:szCs w:val="28"/>
          <w:highlight w:val="none"/>
        </w:rPr>
        <w:drawing>
          <wp:inline distT="0" distB="0" distL="114300" distR="114300">
            <wp:extent cx="5905500" cy="2706370"/>
            <wp:effectExtent l="0" t="0" r="0" b="17780"/>
            <wp:docPr id="39" name="图片 39" descr="1692666890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1692666890745"/>
                    <pic:cNvPicPr>
                      <a:picLocks noChangeAspect="1"/>
                    </pic:cNvPicPr>
                  </pic:nvPicPr>
                  <pic:blipFill>
                    <a:blip r:embed="rId26" cstate="print"/>
                    <a:stretch>
                      <a:fillRect/>
                    </a:stretch>
                  </pic:blipFill>
                  <pic:spPr>
                    <a:xfrm>
                      <a:off x="0" y="0"/>
                      <a:ext cx="5905500" cy="2706370"/>
                    </a:xfrm>
                    <a:prstGeom prst="rect">
                      <a:avLst/>
                    </a:prstGeom>
                  </pic:spPr>
                </pic:pic>
              </a:graphicData>
            </a:graphic>
          </wp:inline>
        </w:drawing>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二、参与政府采购活动维权渠道有哪些？</w:t>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1、询问。供应商对政府采购活动有任何疑问都可向采购人提出询问。</w:t>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2、质疑。供应商认为采购文件、采购过程、中标结果或者成交结果使自己的权益受到损害的，可以在知道或者应知其权益受到损害之日起7个工作日内，以书面形式向采购人、采购代理机构提出质疑。</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3、投诉。质疑供应商对采购人、采购代理机构的答复不满意，或者采购人、采购代理机构未在规定时间内作出答复的，可以在答复期满后15个工作日内向本级财政部门提起投诉。供应商参与冠县政府采购活动提起投诉的受理单位是冠县财政局，供应商可以采用邮寄投诉材料或者现场送达等方式进行投诉，投诉地址为：山东省聊城市冠县崇文街道红旗北路10号冠县财政局政府采购监督管理科，投诉电话0635-5238699；供应商也可以通过中国山东政府采购网（www.ccgp-shandong.gov.cn），按照项目预算管理权限，向同级财政部门提起线上投诉，联系电话06535-5238699。</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三、冠县开展“政府采购合同融资”业务的金融机构有哪些？</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中国建设银行冠县支行公司业务部联系电话：0635-5234373</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聊城润昌农村商业银行公司业务部王经理联系电话：16606357619</w:t>
      </w:r>
    </w:p>
    <w:p>
      <w:pPr>
        <w:keepNext w:val="0"/>
        <w:keepLines w:val="0"/>
        <w:pageBreakBefore w:val="0"/>
        <w:widowControl w:val="0"/>
        <w:kinsoku/>
        <w:wordWrap w:val="0"/>
        <w:overflowPunct w:val="0"/>
        <w:topLinePunct/>
        <w:autoSpaceDE/>
        <w:autoSpaceDN/>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中标供应商办理“政府采购合同融资”业务请扫下方二维码：</w:t>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rPr>
      </w:pPr>
    </w:p>
    <w:p>
      <w:pPr>
        <w:keepNext w:val="0"/>
        <w:keepLines w:val="0"/>
        <w:pageBreakBefore w:val="0"/>
        <w:bidi w:val="0"/>
        <w:adjustRightInd w:val="0"/>
        <w:snapToGrid w:val="0"/>
        <w:spacing w:line="360" w:lineRule="auto"/>
        <w:ind w:firstLine="560" w:firstLineChars="200"/>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drawing>
          <wp:inline distT="0" distB="0" distL="114300" distR="114300">
            <wp:extent cx="2457450" cy="2457450"/>
            <wp:effectExtent l="0" t="0" r="0" b="0"/>
            <wp:docPr id="40" name="图片 40" descr="合同融资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合同融资二维码"/>
                    <pic:cNvPicPr>
                      <a:picLocks noChangeAspect="1"/>
                    </pic:cNvPicPr>
                  </pic:nvPicPr>
                  <pic:blipFill>
                    <a:blip r:embed="rId27" cstate="print"/>
                    <a:stretch>
                      <a:fillRect/>
                    </a:stretch>
                  </pic:blipFill>
                  <pic:spPr>
                    <a:xfrm>
                      <a:off x="0" y="0"/>
                      <a:ext cx="2457450" cy="2457450"/>
                    </a:xfrm>
                    <a:prstGeom prst="rect">
                      <a:avLst/>
                    </a:prstGeom>
                  </pic:spPr>
                </pic:pic>
              </a:graphicData>
            </a:graphic>
          </wp:inline>
        </w:drawing>
      </w:r>
    </w:p>
    <w:p>
      <w:pPr>
        <w:keepNext w:val="0"/>
        <w:keepLines w:val="0"/>
        <w:pageBreakBefore w:val="0"/>
        <w:bidi w:val="0"/>
        <w:adjustRightInd w:val="0"/>
        <w:snapToGrid w:val="0"/>
        <w:spacing w:line="360" w:lineRule="auto"/>
        <w:ind w:firstLine="560" w:firstLineChars="200"/>
        <w:jc w:val="left"/>
        <w:textAlignment w:val="baseline"/>
        <w:rPr>
          <w:rFonts w:hint="eastAsia" w:ascii="宋体" w:hAnsi="宋体" w:eastAsia="宋体" w:cs="宋体"/>
          <w:sz w:val="28"/>
          <w:szCs w:val="28"/>
          <w:highlight w:val="none"/>
          <w:lang w:val="en-US" w:eastAsia="zh-CN"/>
        </w:rPr>
      </w:pPr>
    </w:p>
    <w:p>
      <w:pPr>
        <w:keepNext w:val="0"/>
        <w:keepLines w:val="0"/>
        <w:pageBreakBefore w:val="0"/>
        <w:overflowPunct/>
        <w:bidi w:val="0"/>
        <w:adjustRightInd w:val="0"/>
        <w:snapToGrid w:val="0"/>
        <w:spacing w:beforeAutospacing="0" w:afterAutospacing="0" w:line="360" w:lineRule="auto"/>
        <w:ind w:firstLine="562" w:firstLineChars="200"/>
        <w:rPr>
          <w:rFonts w:hint="eastAsia" w:ascii="宋体" w:hAnsi="宋体" w:eastAsia="宋体" w:cs="宋体"/>
          <w:b/>
          <w:bCs/>
          <w:color w:val="auto"/>
          <w:sz w:val="28"/>
          <w:szCs w:val="28"/>
          <w:highlight w:val="none"/>
          <w:lang w:val="en-US" w:eastAsia="zh-CN"/>
        </w:rPr>
      </w:pPr>
    </w:p>
    <w:p>
      <w:pPr>
        <w:pStyle w:val="22"/>
        <w:keepNext w:val="0"/>
        <w:keepLines w:val="0"/>
        <w:pageBreakBefore w:val="0"/>
        <w:overflowPunct/>
        <w:bidi w:val="0"/>
        <w:adjustRightInd w:val="0"/>
        <w:snapToGrid w:val="0"/>
        <w:spacing w:before="0" w:beforeAutospacing="0" w:after="0" w:afterAutospacing="0" w:line="360" w:lineRule="auto"/>
        <w:ind w:firstLine="803" w:firstLineChars="200"/>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p>
    <w:p>
      <w:pPr>
        <w:jc w:val="center"/>
        <w:rPr>
          <w:rFonts w:hint="eastAsia" w:ascii="宋体" w:hAnsi="宋体" w:eastAsia="宋体" w:cs="宋体"/>
          <w:b/>
          <w:bCs/>
          <w:color w:val="auto"/>
          <w:sz w:val="40"/>
          <w:szCs w:val="48"/>
          <w:highlight w:val="none"/>
          <w:lang w:val="en-US" w:eastAsia="zh-CN"/>
        </w:rPr>
      </w:pPr>
    </w:p>
    <w:p>
      <w:pPr>
        <w:jc w:val="center"/>
        <w:rPr>
          <w:rFonts w:hint="eastAsia" w:ascii="宋体" w:hAnsi="宋体" w:eastAsia="宋体" w:cs="宋体"/>
          <w:b/>
          <w:bCs/>
          <w:color w:val="auto"/>
          <w:sz w:val="40"/>
          <w:szCs w:val="48"/>
          <w:highlight w:val="none"/>
          <w:lang w:val="en-US" w:eastAsia="zh-CN"/>
        </w:rPr>
      </w:pPr>
    </w:p>
    <w:p>
      <w:pPr>
        <w:jc w:val="center"/>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r>
        <w:rPr>
          <w:rFonts w:hint="eastAsia" w:ascii="宋体" w:hAnsi="宋体" w:eastAsia="宋体" w:cs="宋体"/>
          <w:b/>
          <w:bCs/>
          <w:color w:val="auto"/>
          <w:sz w:val="40"/>
          <w:szCs w:val="48"/>
          <w:highlight w:val="none"/>
          <w:lang w:val="en-US" w:eastAsia="zh-CN"/>
        </w:rPr>
        <w:br w:type="page"/>
      </w:r>
    </w:p>
    <w:sdt>
      <w:sdtPr>
        <w:rPr>
          <w:rFonts w:ascii="宋体" w:hAnsi="宋体" w:eastAsia="宋体" w:cs="Arial"/>
          <w:b/>
          <w:bCs/>
          <w:snapToGrid w:val="0"/>
          <w:color w:val="000000"/>
          <w:kern w:val="0"/>
          <w:sz w:val="40"/>
          <w:szCs w:val="40"/>
          <w:highlight w:val="none"/>
        </w:rPr>
        <w:id w:val="147460244"/>
        <w15:color w:val="DBDBDB"/>
        <w:docPartObj>
          <w:docPartGallery w:val="Table of Contents"/>
          <w:docPartUnique/>
        </w:docPartObj>
      </w:sdtPr>
      <w:sdtEndPr>
        <w:rPr>
          <w:rFonts w:hint="eastAsia" w:ascii="宋体" w:hAnsi="宋体" w:eastAsia="宋体" w:cs="宋体"/>
          <w:b/>
          <w:bCs/>
          <w:snapToGrid w:val="0"/>
          <w:color w:val="auto"/>
          <w:kern w:val="0"/>
          <w:sz w:val="27"/>
          <w:szCs w:val="32"/>
          <w:highlight w:val="none"/>
          <w:lang w:val="en-US" w:eastAsia="zh-CN"/>
        </w:rPr>
      </w:sdtEndPr>
      <w:sdtContent>
        <w:p>
          <w:pPr>
            <w:spacing w:before="0" w:beforeLines="0" w:after="0" w:afterLines="0" w:line="360" w:lineRule="auto"/>
            <w:ind w:left="0" w:leftChars="0" w:right="0" w:rightChars="0" w:firstLine="0" w:firstLineChars="0"/>
            <w:jc w:val="center"/>
            <w:rPr>
              <w:rFonts w:ascii="宋体" w:hAnsi="宋体" w:eastAsia="宋体" w:cs="Arial"/>
              <w:b/>
              <w:bCs/>
              <w:snapToGrid w:val="0"/>
              <w:color w:val="000000"/>
              <w:kern w:val="0"/>
              <w:sz w:val="40"/>
              <w:szCs w:val="40"/>
              <w:highlight w:val="none"/>
            </w:rPr>
          </w:pPr>
        </w:p>
        <w:p>
          <w:pPr>
            <w:spacing w:before="0" w:beforeLines="0" w:after="0" w:afterLines="0" w:line="360" w:lineRule="auto"/>
            <w:ind w:left="0" w:leftChars="0" w:right="0" w:rightChars="0" w:firstLine="0" w:firstLineChars="0"/>
            <w:jc w:val="center"/>
            <w:rPr>
              <w:rFonts w:ascii="宋体" w:hAnsi="宋体" w:eastAsia="宋体" w:cs="Arial"/>
              <w:b/>
              <w:bCs/>
              <w:snapToGrid w:val="0"/>
              <w:color w:val="000000"/>
              <w:kern w:val="0"/>
              <w:sz w:val="40"/>
              <w:szCs w:val="40"/>
              <w:highlight w:val="none"/>
            </w:rPr>
          </w:pPr>
        </w:p>
        <w:p>
          <w:pPr>
            <w:spacing w:before="0" w:beforeLines="0" w:after="0" w:afterLines="0" w:line="360" w:lineRule="auto"/>
            <w:ind w:left="0" w:leftChars="0" w:right="0" w:rightChars="0" w:firstLine="0" w:firstLineChars="0"/>
            <w:jc w:val="center"/>
            <w:rPr>
              <w:b/>
              <w:bCs/>
              <w:sz w:val="40"/>
              <w:szCs w:val="40"/>
              <w:highlight w:val="none"/>
            </w:rPr>
          </w:pPr>
          <w:r>
            <w:rPr>
              <w:rFonts w:ascii="宋体" w:hAnsi="宋体" w:eastAsia="宋体"/>
              <w:b/>
              <w:bCs/>
              <w:sz w:val="40"/>
              <w:szCs w:val="40"/>
              <w:highlight w:val="none"/>
            </w:rPr>
            <w:t>目录</w:t>
          </w:r>
        </w:p>
        <w:p>
          <w:pPr>
            <w:pStyle w:val="36"/>
            <w:tabs>
              <w:tab w:val="right" w:leader="dot" w:pos="9746"/>
            </w:tabs>
            <w:spacing w:line="360" w:lineRule="auto"/>
            <w:rPr>
              <w:sz w:val="32"/>
              <w:szCs w:val="32"/>
              <w:highlight w:val="none"/>
            </w:rPr>
          </w:pPr>
          <w:r>
            <w:rPr>
              <w:rFonts w:hint="eastAsia" w:ascii="宋体" w:hAnsi="宋体" w:eastAsia="宋体" w:cs="宋体"/>
              <w:color w:val="auto"/>
              <w:sz w:val="52"/>
              <w:szCs w:val="52"/>
              <w:highlight w:val="none"/>
              <w:lang w:val="en-US" w:eastAsia="zh-CN"/>
            </w:rPr>
            <w:fldChar w:fldCharType="begin"/>
          </w:r>
          <w:r>
            <w:rPr>
              <w:rFonts w:hint="eastAsia" w:ascii="宋体" w:hAnsi="宋体" w:eastAsia="宋体" w:cs="宋体"/>
              <w:color w:val="auto"/>
              <w:sz w:val="52"/>
              <w:szCs w:val="52"/>
              <w:highlight w:val="none"/>
              <w:lang w:val="en-US" w:eastAsia="zh-CN"/>
            </w:rPr>
            <w:instrText xml:space="preserve">TOC \o "1-1" \h \u </w:instrText>
          </w:r>
          <w:r>
            <w:rPr>
              <w:rFonts w:hint="eastAsia" w:ascii="宋体" w:hAnsi="宋体" w:eastAsia="宋体" w:cs="宋体"/>
              <w:color w:val="auto"/>
              <w:sz w:val="52"/>
              <w:szCs w:val="52"/>
              <w:highlight w:val="none"/>
              <w:lang w:val="en-US" w:eastAsia="zh-CN"/>
            </w:rPr>
            <w:fldChar w:fldCharType="separate"/>
          </w:r>
          <w:r>
            <w:rPr>
              <w:rFonts w:hint="eastAsia" w:ascii="宋体" w:hAnsi="宋体" w:eastAsia="宋体" w:cs="宋体"/>
              <w:color w:val="auto"/>
              <w:sz w:val="32"/>
              <w:szCs w:val="52"/>
              <w:highlight w:val="none"/>
              <w:lang w:val="en-US" w:eastAsia="zh-CN"/>
            </w:rPr>
            <w:fldChar w:fldCharType="begin"/>
          </w:r>
          <w:r>
            <w:rPr>
              <w:rFonts w:hint="eastAsia" w:ascii="宋体" w:hAnsi="宋体" w:eastAsia="宋体" w:cs="宋体"/>
              <w:sz w:val="32"/>
              <w:szCs w:val="52"/>
              <w:highlight w:val="none"/>
              <w:lang w:val="en-US" w:eastAsia="zh-CN"/>
            </w:rPr>
            <w:instrText xml:space="preserve"> HYPERLINK \l _Toc4145 </w:instrText>
          </w:r>
          <w:r>
            <w:rPr>
              <w:rFonts w:hint="eastAsia" w:ascii="宋体" w:hAnsi="宋体" w:eastAsia="宋体" w:cs="宋体"/>
              <w:sz w:val="32"/>
              <w:szCs w:val="52"/>
              <w:highlight w:val="none"/>
              <w:lang w:val="en-US" w:eastAsia="zh-CN"/>
            </w:rPr>
            <w:fldChar w:fldCharType="separate"/>
          </w:r>
          <w:r>
            <w:rPr>
              <w:rFonts w:hint="eastAsia" w:ascii="宋体" w:hAnsi="宋体" w:eastAsia="宋体" w:cs="宋体"/>
              <w:bCs/>
              <w:sz w:val="32"/>
              <w:szCs w:val="56"/>
              <w:highlight w:val="none"/>
              <w:lang w:val="en-US" w:eastAsia="zh-CN"/>
            </w:rPr>
            <w:t>第一部分竞争性谈判公告</w:t>
          </w:r>
          <w:r>
            <w:rPr>
              <w:sz w:val="32"/>
              <w:szCs w:val="32"/>
              <w:highlight w:val="none"/>
            </w:rPr>
            <w:tab/>
          </w:r>
          <w:r>
            <w:rPr>
              <w:sz w:val="32"/>
              <w:szCs w:val="32"/>
              <w:highlight w:val="none"/>
            </w:rPr>
            <w:fldChar w:fldCharType="begin"/>
          </w:r>
          <w:r>
            <w:rPr>
              <w:sz w:val="32"/>
              <w:szCs w:val="32"/>
              <w:highlight w:val="none"/>
            </w:rPr>
            <w:instrText xml:space="preserve"> PAGEREF _Toc4145 \h </w:instrText>
          </w:r>
          <w:r>
            <w:rPr>
              <w:sz w:val="32"/>
              <w:szCs w:val="32"/>
              <w:highlight w:val="none"/>
            </w:rPr>
            <w:fldChar w:fldCharType="separate"/>
          </w:r>
          <w:r>
            <w:rPr>
              <w:sz w:val="32"/>
              <w:szCs w:val="32"/>
              <w:highlight w:val="none"/>
            </w:rPr>
            <w:t>4</w:t>
          </w:r>
          <w:r>
            <w:rPr>
              <w:sz w:val="32"/>
              <w:szCs w:val="32"/>
              <w:highlight w:val="none"/>
            </w:rPr>
            <w:fldChar w:fldCharType="end"/>
          </w:r>
          <w:r>
            <w:rPr>
              <w:rFonts w:hint="eastAsia" w:ascii="宋体" w:hAnsi="宋体" w:eastAsia="宋体" w:cs="宋体"/>
              <w:color w:val="auto"/>
              <w:sz w:val="32"/>
              <w:szCs w:val="52"/>
              <w:highlight w:val="none"/>
              <w:lang w:val="en-US" w:eastAsia="zh-CN"/>
            </w:rPr>
            <w:fldChar w:fldCharType="end"/>
          </w:r>
        </w:p>
        <w:p>
          <w:pPr>
            <w:pStyle w:val="36"/>
            <w:tabs>
              <w:tab w:val="right" w:leader="dot" w:pos="9746"/>
            </w:tabs>
            <w:spacing w:line="360" w:lineRule="auto"/>
            <w:rPr>
              <w:sz w:val="32"/>
              <w:szCs w:val="32"/>
              <w:highlight w:val="none"/>
            </w:rPr>
          </w:pPr>
          <w:r>
            <w:rPr>
              <w:rFonts w:hint="eastAsia" w:ascii="宋体" w:hAnsi="宋体" w:eastAsia="宋体" w:cs="宋体"/>
              <w:color w:val="auto"/>
              <w:sz w:val="32"/>
              <w:szCs w:val="52"/>
              <w:highlight w:val="none"/>
              <w:lang w:val="en-US" w:eastAsia="zh-CN"/>
            </w:rPr>
            <w:fldChar w:fldCharType="begin"/>
          </w:r>
          <w:r>
            <w:rPr>
              <w:rFonts w:hint="eastAsia" w:ascii="宋体" w:hAnsi="宋体" w:eastAsia="宋体" w:cs="宋体"/>
              <w:sz w:val="32"/>
              <w:szCs w:val="52"/>
              <w:highlight w:val="none"/>
              <w:lang w:val="en-US" w:eastAsia="zh-CN"/>
            </w:rPr>
            <w:instrText xml:space="preserve"> HYPERLINK \l _Toc16587 </w:instrText>
          </w:r>
          <w:r>
            <w:rPr>
              <w:rFonts w:hint="eastAsia" w:ascii="宋体" w:hAnsi="宋体" w:eastAsia="宋体" w:cs="宋体"/>
              <w:sz w:val="32"/>
              <w:szCs w:val="52"/>
              <w:highlight w:val="none"/>
              <w:lang w:val="en-US" w:eastAsia="zh-CN"/>
            </w:rPr>
            <w:fldChar w:fldCharType="separate"/>
          </w:r>
          <w:r>
            <w:rPr>
              <w:rFonts w:hint="eastAsia" w:ascii="宋体" w:hAnsi="宋体" w:eastAsia="宋体" w:cs="宋体"/>
              <w:bCs/>
              <w:sz w:val="32"/>
              <w:szCs w:val="56"/>
              <w:highlight w:val="none"/>
              <w:lang w:val="en-US" w:eastAsia="zh-CN"/>
            </w:rPr>
            <w:t>第二部分供应商须知</w:t>
          </w:r>
          <w:r>
            <w:rPr>
              <w:sz w:val="32"/>
              <w:szCs w:val="32"/>
              <w:highlight w:val="none"/>
            </w:rPr>
            <w:tab/>
          </w:r>
          <w:r>
            <w:rPr>
              <w:sz w:val="32"/>
              <w:szCs w:val="32"/>
              <w:highlight w:val="none"/>
            </w:rPr>
            <w:fldChar w:fldCharType="begin"/>
          </w:r>
          <w:r>
            <w:rPr>
              <w:sz w:val="32"/>
              <w:szCs w:val="32"/>
              <w:highlight w:val="none"/>
            </w:rPr>
            <w:instrText xml:space="preserve"> PAGEREF _Toc16587 \h </w:instrText>
          </w:r>
          <w:r>
            <w:rPr>
              <w:sz w:val="32"/>
              <w:szCs w:val="32"/>
              <w:highlight w:val="none"/>
            </w:rPr>
            <w:fldChar w:fldCharType="separate"/>
          </w:r>
          <w:r>
            <w:rPr>
              <w:sz w:val="32"/>
              <w:szCs w:val="32"/>
              <w:highlight w:val="none"/>
            </w:rPr>
            <w:t>8</w:t>
          </w:r>
          <w:r>
            <w:rPr>
              <w:sz w:val="32"/>
              <w:szCs w:val="32"/>
              <w:highlight w:val="none"/>
            </w:rPr>
            <w:fldChar w:fldCharType="end"/>
          </w:r>
          <w:r>
            <w:rPr>
              <w:rFonts w:hint="eastAsia" w:ascii="宋体" w:hAnsi="宋体" w:eastAsia="宋体" w:cs="宋体"/>
              <w:color w:val="auto"/>
              <w:sz w:val="32"/>
              <w:szCs w:val="52"/>
              <w:highlight w:val="none"/>
              <w:lang w:val="en-US" w:eastAsia="zh-CN"/>
            </w:rPr>
            <w:fldChar w:fldCharType="end"/>
          </w:r>
        </w:p>
        <w:p>
          <w:pPr>
            <w:pStyle w:val="36"/>
            <w:tabs>
              <w:tab w:val="right" w:leader="dot" w:pos="9746"/>
            </w:tabs>
            <w:spacing w:line="360" w:lineRule="auto"/>
            <w:rPr>
              <w:sz w:val="32"/>
              <w:szCs w:val="32"/>
              <w:highlight w:val="none"/>
            </w:rPr>
          </w:pPr>
          <w:r>
            <w:rPr>
              <w:rFonts w:hint="eastAsia" w:ascii="宋体" w:hAnsi="宋体" w:eastAsia="宋体" w:cs="宋体"/>
              <w:color w:val="auto"/>
              <w:sz w:val="32"/>
              <w:szCs w:val="52"/>
              <w:highlight w:val="none"/>
              <w:lang w:val="en-US" w:eastAsia="zh-CN"/>
            </w:rPr>
            <w:fldChar w:fldCharType="begin"/>
          </w:r>
          <w:r>
            <w:rPr>
              <w:rFonts w:hint="eastAsia" w:ascii="宋体" w:hAnsi="宋体" w:eastAsia="宋体" w:cs="宋体"/>
              <w:sz w:val="32"/>
              <w:szCs w:val="52"/>
              <w:highlight w:val="none"/>
              <w:lang w:val="en-US" w:eastAsia="zh-CN"/>
            </w:rPr>
            <w:instrText xml:space="preserve"> HYPERLINK \l _Toc29469 </w:instrText>
          </w:r>
          <w:r>
            <w:rPr>
              <w:rFonts w:hint="eastAsia" w:ascii="宋体" w:hAnsi="宋体" w:eastAsia="宋体" w:cs="宋体"/>
              <w:sz w:val="32"/>
              <w:szCs w:val="52"/>
              <w:highlight w:val="none"/>
              <w:lang w:val="en-US" w:eastAsia="zh-CN"/>
            </w:rPr>
            <w:fldChar w:fldCharType="separate"/>
          </w:r>
          <w:r>
            <w:rPr>
              <w:rFonts w:hint="eastAsia" w:ascii="宋体" w:hAnsi="宋体" w:eastAsia="宋体" w:cs="宋体"/>
              <w:bCs/>
              <w:sz w:val="32"/>
              <w:szCs w:val="56"/>
              <w:highlight w:val="none"/>
              <w:lang w:val="en-US" w:eastAsia="zh-CN"/>
            </w:rPr>
            <w:t>第三部分项目说明</w:t>
          </w:r>
          <w:r>
            <w:rPr>
              <w:sz w:val="32"/>
              <w:szCs w:val="32"/>
              <w:highlight w:val="none"/>
            </w:rPr>
            <w:tab/>
          </w:r>
          <w:r>
            <w:rPr>
              <w:sz w:val="32"/>
              <w:szCs w:val="32"/>
              <w:highlight w:val="none"/>
            </w:rPr>
            <w:fldChar w:fldCharType="begin"/>
          </w:r>
          <w:r>
            <w:rPr>
              <w:sz w:val="32"/>
              <w:szCs w:val="32"/>
              <w:highlight w:val="none"/>
            </w:rPr>
            <w:instrText xml:space="preserve"> PAGEREF _Toc29469 \h </w:instrText>
          </w:r>
          <w:r>
            <w:rPr>
              <w:sz w:val="32"/>
              <w:szCs w:val="32"/>
              <w:highlight w:val="none"/>
            </w:rPr>
            <w:fldChar w:fldCharType="separate"/>
          </w:r>
          <w:r>
            <w:rPr>
              <w:sz w:val="32"/>
              <w:szCs w:val="32"/>
              <w:highlight w:val="none"/>
            </w:rPr>
            <w:t>30</w:t>
          </w:r>
          <w:r>
            <w:rPr>
              <w:sz w:val="32"/>
              <w:szCs w:val="32"/>
              <w:highlight w:val="none"/>
            </w:rPr>
            <w:fldChar w:fldCharType="end"/>
          </w:r>
          <w:r>
            <w:rPr>
              <w:rFonts w:hint="eastAsia" w:ascii="宋体" w:hAnsi="宋体" w:eastAsia="宋体" w:cs="宋体"/>
              <w:color w:val="auto"/>
              <w:sz w:val="32"/>
              <w:szCs w:val="52"/>
              <w:highlight w:val="none"/>
              <w:lang w:val="en-US" w:eastAsia="zh-CN"/>
            </w:rPr>
            <w:fldChar w:fldCharType="end"/>
          </w:r>
        </w:p>
        <w:p>
          <w:pPr>
            <w:pStyle w:val="36"/>
            <w:tabs>
              <w:tab w:val="right" w:leader="dot" w:pos="9746"/>
            </w:tabs>
            <w:spacing w:line="360" w:lineRule="auto"/>
            <w:rPr>
              <w:sz w:val="32"/>
              <w:szCs w:val="32"/>
              <w:highlight w:val="none"/>
            </w:rPr>
          </w:pPr>
          <w:r>
            <w:rPr>
              <w:rFonts w:hint="eastAsia" w:ascii="宋体" w:hAnsi="宋体" w:eastAsia="宋体" w:cs="宋体"/>
              <w:color w:val="auto"/>
              <w:sz w:val="32"/>
              <w:szCs w:val="52"/>
              <w:highlight w:val="none"/>
              <w:lang w:val="en-US" w:eastAsia="zh-CN"/>
            </w:rPr>
            <w:fldChar w:fldCharType="begin"/>
          </w:r>
          <w:r>
            <w:rPr>
              <w:rFonts w:hint="eastAsia" w:ascii="宋体" w:hAnsi="宋体" w:eastAsia="宋体" w:cs="宋体"/>
              <w:sz w:val="32"/>
              <w:szCs w:val="52"/>
              <w:highlight w:val="none"/>
              <w:lang w:val="en-US" w:eastAsia="zh-CN"/>
            </w:rPr>
            <w:instrText xml:space="preserve"> HYPERLINK \l _Toc4024 </w:instrText>
          </w:r>
          <w:r>
            <w:rPr>
              <w:rFonts w:hint="eastAsia" w:ascii="宋体" w:hAnsi="宋体" w:eastAsia="宋体" w:cs="宋体"/>
              <w:sz w:val="32"/>
              <w:szCs w:val="52"/>
              <w:highlight w:val="none"/>
              <w:lang w:val="en-US" w:eastAsia="zh-CN"/>
            </w:rPr>
            <w:fldChar w:fldCharType="separate"/>
          </w:r>
          <w:r>
            <w:rPr>
              <w:rFonts w:hint="eastAsia" w:ascii="宋体" w:hAnsi="宋体" w:eastAsia="宋体" w:cs="宋体"/>
              <w:bCs/>
              <w:sz w:val="32"/>
              <w:szCs w:val="56"/>
              <w:highlight w:val="none"/>
              <w:lang w:val="en-US" w:eastAsia="zh-CN"/>
            </w:rPr>
            <w:t>第四部分合同格式</w:t>
          </w:r>
          <w:r>
            <w:rPr>
              <w:sz w:val="32"/>
              <w:szCs w:val="32"/>
              <w:highlight w:val="none"/>
            </w:rPr>
            <w:tab/>
          </w:r>
          <w:r>
            <w:rPr>
              <w:sz w:val="32"/>
              <w:szCs w:val="32"/>
              <w:highlight w:val="none"/>
            </w:rPr>
            <w:fldChar w:fldCharType="begin"/>
          </w:r>
          <w:r>
            <w:rPr>
              <w:sz w:val="32"/>
              <w:szCs w:val="32"/>
              <w:highlight w:val="none"/>
            </w:rPr>
            <w:instrText xml:space="preserve"> PAGEREF _Toc4024 \h </w:instrText>
          </w:r>
          <w:r>
            <w:rPr>
              <w:sz w:val="32"/>
              <w:szCs w:val="32"/>
              <w:highlight w:val="none"/>
            </w:rPr>
            <w:fldChar w:fldCharType="separate"/>
          </w:r>
          <w:r>
            <w:rPr>
              <w:sz w:val="32"/>
              <w:szCs w:val="32"/>
              <w:highlight w:val="none"/>
            </w:rPr>
            <w:t>34</w:t>
          </w:r>
          <w:r>
            <w:rPr>
              <w:sz w:val="32"/>
              <w:szCs w:val="32"/>
              <w:highlight w:val="none"/>
            </w:rPr>
            <w:fldChar w:fldCharType="end"/>
          </w:r>
          <w:r>
            <w:rPr>
              <w:rFonts w:hint="eastAsia" w:ascii="宋体" w:hAnsi="宋体" w:eastAsia="宋体" w:cs="宋体"/>
              <w:color w:val="auto"/>
              <w:sz w:val="32"/>
              <w:szCs w:val="52"/>
              <w:highlight w:val="none"/>
              <w:lang w:val="en-US" w:eastAsia="zh-CN"/>
            </w:rPr>
            <w:fldChar w:fldCharType="end"/>
          </w:r>
        </w:p>
        <w:p>
          <w:pPr>
            <w:pStyle w:val="36"/>
            <w:tabs>
              <w:tab w:val="right" w:leader="dot" w:pos="9746"/>
            </w:tabs>
            <w:spacing w:line="360" w:lineRule="auto"/>
            <w:rPr>
              <w:sz w:val="32"/>
              <w:szCs w:val="32"/>
              <w:highlight w:val="none"/>
            </w:rPr>
          </w:pPr>
          <w:r>
            <w:rPr>
              <w:rFonts w:hint="eastAsia" w:ascii="宋体" w:hAnsi="宋体" w:eastAsia="宋体" w:cs="宋体"/>
              <w:color w:val="auto"/>
              <w:sz w:val="32"/>
              <w:szCs w:val="52"/>
              <w:highlight w:val="none"/>
              <w:lang w:val="en-US" w:eastAsia="zh-CN"/>
            </w:rPr>
            <w:fldChar w:fldCharType="begin"/>
          </w:r>
          <w:r>
            <w:rPr>
              <w:rFonts w:hint="eastAsia" w:ascii="宋体" w:hAnsi="宋体" w:eastAsia="宋体" w:cs="宋体"/>
              <w:sz w:val="32"/>
              <w:szCs w:val="52"/>
              <w:highlight w:val="none"/>
              <w:lang w:val="en-US" w:eastAsia="zh-CN"/>
            </w:rPr>
            <w:instrText xml:space="preserve"> HYPERLINK \l _Toc24415 </w:instrText>
          </w:r>
          <w:r>
            <w:rPr>
              <w:rFonts w:hint="eastAsia" w:ascii="宋体" w:hAnsi="宋体" w:eastAsia="宋体" w:cs="宋体"/>
              <w:sz w:val="32"/>
              <w:szCs w:val="52"/>
              <w:highlight w:val="none"/>
              <w:lang w:val="en-US" w:eastAsia="zh-CN"/>
            </w:rPr>
            <w:fldChar w:fldCharType="separate"/>
          </w:r>
          <w:r>
            <w:rPr>
              <w:rFonts w:hint="eastAsia" w:ascii="宋体" w:hAnsi="宋体" w:eastAsia="宋体" w:cs="宋体"/>
              <w:bCs/>
              <w:sz w:val="32"/>
              <w:szCs w:val="56"/>
              <w:highlight w:val="none"/>
              <w:lang w:val="en-US" w:eastAsia="zh-CN"/>
            </w:rPr>
            <w:t>第五部分响应文件格式</w:t>
          </w:r>
          <w:r>
            <w:rPr>
              <w:sz w:val="32"/>
              <w:szCs w:val="32"/>
              <w:highlight w:val="none"/>
            </w:rPr>
            <w:tab/>
          </w:r>
          <w:r>
            <w:rPr>
              <w:sz w:val="32"/>
              <w:szCs w:val="32"/>
              <w:highlight w:val="none"/>
            </w:rPr>
            <w:fldChar w:fldCharType="begin"/>
          </w:r>
          <w:r>
            <w:rPr>
              <w:sz w:val="32"/>
              <w:szCs w:val="32"/>
              <w:highlight w:val="none"/>
            </w:rPr>
            <w:instrText xml:space="preserve"> PAGEREF _Toc24415 \h </w:instrText>
          </w:r>
          <w:r>
            <w:rPr>
              <w:sz w:val="32"/>
              <w:szCs w:val="32"/>
              <w:highlight w:val="none"/>
            </w:rPr>
            <w:fldChar w:fldCharType="separate"/>
          </w:r>
          <w:r>
            <w:rPr>
              <w:sz w:val="32"/>
              <w:szCs w:val="32"/>
              <w:highlight w:val="none"/>
            </w:rPr>
            <w:t>44</w:t>
          </w:r>
          <w:r>
            <w:rPr>
              <w:sz w:val="32"/>
              <w:szCs w:val="32"/>
              <w:highlight w:val="none"/>
            </w:rPr>
            <w:fldChar w:fldCharType="end"/>
          </w:r>
          <w:r>
            <w:rPr>
              <w:rFonts w:hint="eastAsia" w:ascii="宋体" w:hAnsi="宋体" w:eastAsia="宋体" w:cs="宋体"/>
              <w:color w:val="auto"/>
              <w:sz w:val="32"/>
              <w:szCs w:val="52"/>
              <w:highlight w:val="none"/>
              <w:lang w:val="en-US" w:eastAsia="zh-CN"/>
            </w:rPr>
            <w:fldChar w:fldCharType="end"/>
          </w:r>
        </w:p>
        <w:p>
          <w:pPr>
            <w:pStyle w:val="22"/>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textAlignment w:val="baseline"/>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44"/>
              <w:szCs w:val="52"/>
              <w:highlight w:val="none"/>
              <w:lang w:val="en-US" w:eastAsia="zh-CN"/>
            </w:rPr>
            <w:fldChar w:fldCharType="end"/>
          </w:r>
        </w:p>
      </w:sdtContent>
    </w:sdt>
    <w:p>
      <w:pPr>
        <w:pStyle w:val="22"/>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p>
    <w:p>
      <w:pPr>
        <w:pStyle w:val="22"/>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p>
    <w:p>
      <w:pPr>
        <w:pStyle w:val="22"/>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p>
    <w:p>
      <w:pPr>
        <w:pStyle w:val="22"/>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40"/>
          <w:szCs w:val="48"/>
          <w:highlight w:val="none"/>
          <w:lang w:val="en-US" w:eastAsia="zh-CN"/>
        </w:rPr>
      </w:pPr>
    </w:p>
    <w:p>
      <w:pPr>
        <w:rPr>
          <w:rFonts w:hint="eastAsia" w:ascii="宋体" w:hAnsi="宋体" w:eastAsia="宋体" w:cs="宋体"/>
          <w:b/>
          <w:bCs/>
          <w:color w:val="auto"/>
          <w:sz w:val="36"/>
          <w:szCs w:val="36"/>
          <w:highlight w:val="none"/>
          <w:lang w:val="en-US" w:eastAsia="zh-CN"/>
        </w:rPr>
      </w:pPr>
      <w:bookmarkStart w:id="2" w:name="_Toc18592"/>
      <w:r>
        <w:rPr>
          <w:rFonts w:hint="eastAsia" w:ascii="宋体" w:hAnsi="宋体" w:eastAsia="宋体" w:cs="宋体"/>
          <w:b/>
          <w:bCs/>
          <w:color w:val="auto"/>
          <w:sz w:val="36"/>
          <w:szCs w:val="36"/>
          <w:highlight w:val="none"/>
          <w:lang w:val="en-US" w:eastAsia="zh-CN"/>
        </w:rPr>
        <w:br w:type="page"/>
      </w:r>
    </w:p>
    <w:p>
      <w:pPr>
        <w:pStyle w:val="22"/>
        <w:jc w:val="center"/>
        <w:outlineLvl w:val="0"/>
        <w:rPr>
          <w:rFonts w:hint="eastAsia" w:ascii="宋体" w:hAnsi="宋体" w:eastAsia="宋体" w:cs="宋体"/>
          <w:b/>
          <w:bCs/>
          <w:color w:val="auto"/>
          <w:sz w:val="36"/>
          <w:szCs w:val="36"/>
          <w:highlight w:val="none"/>
          <w:lang w:val="en-US" w:eastAsia="zh-CN"/>
        </w:rPr>
      </w:pPr>
      <w:bookmarkStart w:id="3" w:name="_Toc4145"/>
      <w:r>
        <w:rPr>
          <w:rFonts w:hint="eastAsia" w:ascii="宋体" w:hAnsi="宋体" w:eastAsia="宋体" w:cs="宋体"/>
          <w:b/>
          <w:bCs/>
          <w:color w:val="auto"/>
          <w:sz w:val="36"/>
          <w:szCs w:val="36"/>
          <w:highlight w:val="none"/>
          <w:lang w:val="en-US" w:eastAsia="zh-CN"/>
        </w:rPr>
        <w:t>第一部分竞争性谈判公告</w:t>
      </w:r>
      <w:bookmarkEnd w:id="2"/>
      <w:bookmarkEnd w:id="3"/>
    </w:p>
    <w:p>
      <w:pPr>
        <w:keepNext w:val="0"/>
        <w:keepLines w:val="0"/>
        <w:pageBreakBefore w:val="0"/>
        <w:widowControl/>
        <w:pBdr>
          <w:top w:val="single" w:color="auto" w:sz="4" w:space="1"/>
          <w:left w:val="single" w:color="auto" w:sz="4" w:space="4"/>
          <w:bottom w:val="single" w:color="auto" w:sz="4" w:space="1"/>
          <w:right w:val="single" w:color="auto" w:sz="4" w:space="4"/>
        </w:pBdr>
        <w:kinsoku/>
        <w:wordWrap w:val="0"/>
        <w:overflowPunct/>
        <w:topLinePunct w:val="0"/>
        <w:autoSpaceDE w:val="0"/>
        <w:autoSpaceDN w:val="0"/>
        <w:bidi w:val="0"/>
        <w:adjustRightInd w:val="0"/>
        <w:snapToGrid w:val="0"/>
        <w:spacing w:line="360" w:lineRule="auto"/>
        <w:textAlignment w:val="auto"/>
        <w:rPr>
          <w:rFonts w:hint="eastAsia" w:ascii="宋体" w:hAnsi="宋体" w:eastAsia="宋体" w:cs="宋体"/>
          <w:b/>
          <w:bCs/>
          <w:color w:val="auto"/>
          <w:sz w:val="24"/>
          <w:szCs w:val="24"/>
          <w:highlight w:val="none"/>
        </w:rPr>
      </w:pPr>
      <w:bookmarkStart w:id="4" w:name="_Toc28689"/>
      <w:r>
        <w:rPr>
          <w:rFonts w:hint="eastAsia" w:ascii="宋体" w:hAnsi="宋体" w:eastAsia="宋体" w:cs="宋体"/>
          <w:b/>
          <w:bCs/>
          <w:color w:val="auto"/>
          <w:sz w:val="24"/>
          <w:szCs w:val="24"/>
          <w:highlight w:val="none"/>
        </w:rPr>
        <w:t>项目概况</w:t>
      </w:r>
    </w:p>
    <w:p>
      <w:pPr>
        <w:keepNext w:val="0"/>
        <w:keepLines w:val="0"/>
        <w:pageBreakBefore w:val="0"/>
        <w:widowControl/>
        <w:pBdr>
          <w:top w:val="single" w:color="auto" w:sz="4" w:space="1"/>
          <w:left w:val="single" w:color="auto" w:sz="4" w:space="4"/>
          <w:bottom w:val="single" w:color="auto" w:sz="4" w:space="1"/>
          <w:right w:val="single" w:color="auto" w:sz="4" w:space="4"/>
        </w:pBdr>
        <w:kinsoku/>
        <w:wordWrap w:val="0"/>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single"/>
          <w:lang w:eastAsia="zh-CN"/>
        </w:rPr>
        <w:t>冠县崇文街道办事处机关食堂食材采购项目</w:t>
      </w:r>
      <w:r>
        <w:rPr>
          <w:rFonts w:hint="eastAsia" w:ascii="宋体" w:hAnsi="宋体" w:eastAsia="宋体" w:cs="宋体"/>
          <w:color w:val="auto"/>
          <w:sz w:val="24"/>
          <w:szCs w:val="24"/>
          <w:highlight w:val="none"/>
        </w:rPr>
        <w:t>采购项目的潜在供应商应在</w:t>
      </w:r>
      <w:r>
        <w:rPr>
          <w:rFonts w:hint="eastAsia" w:ascii="宋体" w:hAnsi="宋体" w:eastAsia="宋体" w:cs="宋体"/>
          <w:color w:val="auto"/>
          <w:sz w:val="24"/>
          <w:szCs w:val="24"/>
          <w:highlight w:val="none"/>
          <w:u w:val="single"/>
        </w:rPr>
        <w:t>聊城市公共资源交易中心网（http://ggzyjy.liaocheng.gov.cn）</w:t>
      </w:r>
      <w:r>
        <w:rPr>
          <w:rFonts w:hint="eastAsia" w:ascii="宋体" w:hAnsi="宋体" w:eastAsia="宋体" w:cs="宋体"/>
          <w:color w:val="auto"/>
          <w:sz w:val="24"/>
          <w:szCs w:val="24"/>
          <w:highlight w:val="none"/>
        </w:rPr>
        <w:t>获取采购文件，并于</w:t>
      </w:r>
      <w:r>
        <w:rPr>
          <w:rFonts w:hint="eastAsia" w:ascii="宋体" w:hAnsi="宋体" w:eastAsia="宋体" w:cs="宋体"/>
          <w:color w:val="auto"/>
          <w:sz w:val="24"/>
          <w:szCs w:val="24"/>
          <w:highlight w:val="none"/>
          <w:u w:val="single"/>
          <w:lang w:val="en-US" w:eastAsia="zh-CN"/>
        </w:rPr>
        <w:t>2024</w:t>
      </w:r>
      <w:r>
        <w:rPr>
          <w:rFonts w:hint="eastAsia" w:ascii="宋体" w:hAnsi="宋体" w:eastAsia="宋体" w:cs="宋体"/>
          <w:bCs/>
          <w:color w:val="auto"/>
          <w:sz w:val="24"/>
          <w:szCs w:val="24"/>
          <w:highlight w:val="none"/>
          <w:u w:val="single"/>
        </w:rPr>
        <w:t>年</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u w:val="single"/>
        </w:rPr>
        <w:t>月</w:t>
      </w:r>
      <w:r>
        <w:rPr>
          <w:rFonts w:hint="eastAsia" w:ascii="宋体" w:hAnsi="宋体" w:eastAsia="宋体" w:cs="宋体"/>
          <w:bCs/>
          <w:color w:val="auto"/>
          <w:sz w:val="24"/>
          <w:szCs w:val="24"/>
          <w:highlight w:val="none"/>
          <w:u w:val="single"/>
          <w:lang w:val="en-US" w:eastAsia="zh-CN"/>
        </w:rPr>
        <w:t>25</w:t>
      </w:r>
      <w:r>
        <w:rPr>
          <w:rFonts w:hint="eastAsia" w:ascii="宋体" w:hAnsi="宋体" w:eastAsia="宋体" w:cs="宋体"/>
          <w:bCs/>
          <w:color w:val="auto"/>
          <w:sz w:val="24"/>
          <w:szCs w:val="24"/>
          <w:highlight w:val="none"/>
          <w:u w:val="single"/>
        </w:rPr>
        <w:t>日</w:t>
      </w:r>
      <w:r>
        <w:rPr>
          <w:rFonts w:hint="eastAsia" w:ascii="宋体" w:hAnsi="宋体" w:eastAsia="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点</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（北京时间）前提交响应文件</w:t>
      </w:r>
      <w:r>
        <w:rPr>
          <w:rFonts w:hint="eastAsia" w:ascii="宋体" w:hAnsi="宋体" w:eastAsia="宋体" w:cs="宋体"/>
          <w:color w:val="auto"/>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5" w:name="_Toc35393798"/>
      <w:bookmarkStart w:id="6" w:name="_Toc35393629"/>
      <w:bookmarkStart w:id="7" w:name="_Toc28359089"/>
      <w:bookmarkStart w:id="8" w:name="_Toc28359012"/>
      <w:r>
        <w:rPr>
          <w:rFonts w:hint="eastAsia" w:ascii="宋体" w:hAnsi="宋体" w:eastAsia="宋体" w:cs="宋体"/>
          <w:b/>
          <w:bCs/>
          <w:sz w:val="24"/>
          <w:szCs w:val="24"/>
          <w:highlight w:val="none"/>
        </w:rPr>
        <w:t>一、项目基本情况</w:t>
      </w:r>
      <w:bookmarkEnd w:id="5"/>
      <w:bookmarkEnd w:id="6"/>
      <w:bookmarkEnd w:id="7"/>
      <w:bookmarkEnd w:id="8"/>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项目编号：SDGP371525000202402000006</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聊城市公共资源交易中心系统内编号：XGXZFCG-2024-005</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冠县政府采购计划备案表编号：</w:t>
      </w:r>
      <w:r>
        <w:rPr>
          <w:rFonts w:hint="eastAsia" w:ascii="宋体" w:hAnsi="宋体" w:eastAsia="宋体" w:cs="宋体"/>
          <w:sz w:val="24"/>
          <w:szCs w:val="24"/>
          <w:highlight w:val="none"/>
          <w:lang w:eastAsia="zh-CN"/>
        </w:rPr>
        <w:t>GXZC-20240005</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冠县崇文街道办事处机关食堂食材采购项目</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采购方式：竞争性谈判</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kern w:val="0"/>
          <w:sz w:val="24"/>
          <w:szCs w:val="24"/>
          <w:highlight w:val="none"/>
          <w:lang w:val="en-US" w:eastAsia="zh-CN"/>
        </w:rPr>
      </w:pPr>
      <w:r>
        <w:rPr>
          <w:rFonts w:hint="eastAsia" w:ascii="宋体" w:hAnsi="宋体" w:eastAsia="宋体" w:cs="宋体"/>
          <w:sz w:val="24"/>
          <w:szCs w:val="24"/>
          <w:highlight w:val="none"/>
        </w:rPr>
        <w:t>预算金额：</w:t>
      </w:r>
      <w:r>
        <w:rPr>
          <w:rFonts w:hint="eastAsia" w:asciiTheme="minorEastAsia" w:hAnsiTheme="minorEastAsia" w:eastAsiaTheme="minorEastAsia" w:cstheme="minorEastAsia"/>
          <w:kern w:val="0"/>
          <w:sz w:val="24"/>
          <w:szCs w:val="24"/>
          <w:highlight w:val="none"/>
          <w:lang w:val="en-US" w:eastAsia="zh-CN"/>
        </w:rPr>
        <w:t>65万元</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最高限价：冠县当月商超蔬菜粮油平均价格的97%</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采购需求：</w:t>
      </w:r>
      <w:r>
        <w:rPr>
          <w:rFonts w:hint="eastAsia" w:ascii="宋体" w:hAnsi="宋体" w:eastAsia="宋体" w:cs="宋体"/>
          <w:sz w:val="24"/>
          <w:szCs w:val="24"/>
          <w:highlight w:val="none"/>
          <w:lang w:val="en-US" w:eastAsia="zh-CN"/>
        </w:rPr>
        <w:t>详见谈判文件</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合同履行期限：</w:t>
      </w:r>
      <w:r>
        <w:rPr>
          <w:rFonts w:hint="eastAsia" w:ascii="宋体" w:hAnsi="宋体" w:eastAsia="宋体" w:cs="宋体"/>
          <w:sz w:val="24"/>
          <w:szCs w:val="24"/>
          <w:highlight w:val="none"/>
          <w:lang w:val="en-US" w:eastAsia="zh-CN"/>
        </w:rPr>
        <w:t>详见谈判文件</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不</w:t>
      </w:r>
      <w:r>
        <w:rPr>
          <w:rFonts w:hint="eastAsia" w:ascii="宋体" w:hAnsi="宋体" w:eastAsia="宋体" w:cs="宋体"/>
          <w:sz w:val="24"/>
          <w:szCs w:val="24"/>
          <w:highlight w:val="none"/>
        </w:rPr>
        <w:t>接受联合体。</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bookmarkStart w:id="9" w:name="_Toc28359013"/>
      <w:bookmarkStart w:id="10" w:name="_Toc35393799"/>
      <w:bookmarkStart w:id="11" w:name="_Toc28359090"/>
      <w:bookmarkStart w:id="12" w:name="_Toc35393630"/>
      <w:r>
        <w:rPr>
          <w:rFonts w:hint="eastAsia" w:ascii="宋体" w:hAnsi="宋体" w:eastAsia="宋体" w:cs="宋体"/>
          <w:sz w:val="24"/>
          <w:szCs w:val="24"/>
          <w:highlight w:val="none"/>
          <w:lang w:val="en-US" w:eastAsia="zh-CN"/>
        </w:rPr>
        <w:t>本项目监督单位：</w:t>
      </w:r>
      <w:r>
        <w:rPr>
          <w:rFonts w:hint="eastAsia" w:ascii="宋体" w:hAnsi="宋体" w:eastAsia="宋体" w:cs="宋体"/>
          <w:color w:val="auto"/>
          <w:sz w:val="24"/>
          <w:szCs w:val="24"/>
          <w:highlight w:val="none"/>
          <w:lang w:val="en-US" w:eastAsia="zh-CN"/>
        </w:rPr>
        <w:t>冠县财政局政府采购监督管理科。</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二、申请人的资格要求：</w:t>
      </w:r>
      <w:bookmarkEnd w:id="9"/>
      <w:bookmarkEnd w:id="10"/>
      <w:bookmarkEnd w:id="11"/>
      <w:bookmarkEnd w:id="12"/>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1.满足《中华人民共和国政府采购法》第二十二条规定；</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bookmarkStart w:id="13" w:name="_Toc28359014"/>
      <w:bookmarkStart w:id="14" w:name="_Toc28359091"/>
      <w:r>
        <w:rPr>
          <w:rFonts w:hint="eastAsia" w:ascii="宋体" w:hAnsi="宋体" w:eastAsia="宋体" w:cs="宋体"/>
          <w:sz w:val="24"/>
          <w:szCs w:val="24"/>
          <w:highlight w:val="none"/>
        </w:rPr>
        <w:t>2.落实政府采购政策需满足的资格要求：根据《政府采购促进中小企业发展管理办法》（财库﹝2020﹞46号）文件</w:t>
      </w:r>
      <w:r>
        <w:rPr>
          <w:rFonts w:hint="eastAsia" w:ascii="宋体" w:hAnsi="宋体" w:eastAsia="宋体" w:cs="宋体"/>
          <w:sz w:val="24"/>
          <w:szCs w:val="24"/>
          <w:highlight w:val="none"/>
          <w:lang w:val="en-US" w:eastAsia="zh-CN"/>
        </w:rPr>
        <w:t>规定</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本项目专门面向中小微企业采购，供应商须为中型企业、小型企业、微型企业、监狱企业或残疾人福利性单位。</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.本项目的特定资格要求：</w:t>
      </w:r>
      <w:bookmarkStart w:id="15" w:name="_Toc35393631"/>
      <w:bookmarkStart w:id="16" w:name="_Toc35393800"/>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1</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投标人在中国境内注册，持有合法的营业执照</w:t>
      </w:r>
      <w:r>
        <w:rPr>
          <w:rFonts w:hint="eastAsia" w:asciiTheme="minorEastAsia" w:hAnsiTheme="minorEastAsia" w:eastAsiaTheme="minorEastAsia" w:cstheme="minorEastAsia"/>
          <w:sz w:val="24"/>
          <w:highlight w:val="none"/>
          <w:lang w:val="en-US" w:eastAsia="zh-CN"/>
        </w:rPr>
        <w:t>及相应</w:t>
      </w:r>
      <w:r>
        <w:rPr>
          <w:rFonts w:hint="eastAsia" w:asciiTheme="minorEastAsia" w:hAnsiTheme="minorEastAsia" w:eastAsiaTheme="minorEastAsia" w:cstheme="minorEastAsia"/>
          <w:sz w:val="24"/>
          <w:highlight w:val="none"/>
        </w:rPr>
        <w:t>的</w:t>
      </w:r>
      <w:r>
        <w:rPr>
          <w:rFonts w:hint="eastAsia" w:asciiTheme="minorEastAsia" w:hAnsiTheme="minorEastAsia" w:eastAsiaTheme="minorEastAsia" w:cstheme="minorEastAsia"/>
          <w:sz w:val="24"/>
          <w:highlight w:val="none"/>
          <w:lang w:val="en-US" w:eastAsia="zh-CN"/>
        </w:rPr>
        <w:t>供货</w:t>
      </w:r>
      <w:r>
        <w:rPr>
          <w:rFonts w:hint="eastAsia" w:asciiTheme="minorEastAsia" w:hAnsiTheme="minorEastAsia" w:eastAsiaTheme="minorEastAsia" w:cstheme="minorEastAsia"/>
          <w:sz w:val="24"/>
          <w:highlight w:val="none"/>
        </w:rPr>
        <w:t>能力；</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lang w:val="en-US" w:eastAsia="zh-CN"/>
        </w:rPr>
        <w:t>2</w:t>
      </w:r>
      <w:r>
        <w:rPr>
          <w:rFonts w:hint="eastAsia" w:asciiTheme="minorEastAsia" w:hAnsiTheme="minorEastAsia" w:eastAsiaTheme="minorEastAsia" w:cstheme="minorEastAsia"/>
          <w:sz w:val="24"/>
          <w:highlight w:val="none"/>
          <w:lang w:eastAsia="zh-CN"/>
        </w:rPr>
        <w:t>）具有主管部门核发的食品经营许可证或食品生产许可证或主管部门食品经营备</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lang w:eastAsia="zh-CN"/>
        </w:rPr>
        <w:t>案证明；</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（3）有依法缴纳税收和社会保障资金的良好记录；</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lang w:val="en-US" w:eastAsia="zh-CN"/>
        </w:rPr>
        <w:t>4</w:t>
      </w:r>
      <w:r>
        <w:rPr>
          <w:rFonts w:hint="eastAsia" w:asciiTheme="minorEastAsia" w:hAnsiTheme="minorEastAsia" w:eastAsiaTheme="minorEastAsia" w:cstheme="minorEastAsia"/>
          <w:sz w:val="24"/>
          <w:szCs w:val="22"/>
          <w:highlight w:val="none"/>
          <w:lang w:eastAsia="zh-CN"/>
        </w:rPr>
        <w:t>）</w:t>
      </w:r>
      <w:r>
        <w:rPr>
          <w:rFonts w:hint="eastAsia" w:asciiTheme="minorEastAsia" w:hAnsiTheme="minorEastAsia" w:eastAsiaTheme="minorEastAsia" w:cstheme="minorEastAsia"/>
          <w:sz w:val="24"/>
          <w:szCs w:val="22"/>
          <w:highlight w:val="none"/>
        </w:rPr>
        <w:t>本项目不接受联合体投标。</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三、获取采购文件</w:t>
      </w:r>
      <w:bookmarkEnd w:id="13"/>
      <w:bookmarkEnd w:id="14"/>
      <w:bookmarkEnd w:id="15"/>
      <w:bookmarkEnd w:id="16"/>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分至</w:t>
      </w:r>
      <w:r>
        <w:rPr>
          <w:rFonts w:hint="eastAsia" w:ascii="宋体" w:hAnsi="宋体" w:eastAsia="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2.地点：聊城市公共资源交易中心网（http://ggzyjy.liaocheng.gov.cn）</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方式：各供应商在规定时间内登</w:t>
      </w:r>
      <w:r>
        <w:rPr>
          <w:rFonts w:hint="eastAsia" w:ascii="宋体" w:hAnsi="宋体" w:eastAsia="宋体" w:cs="宋体"/>
          <w:sz w:val="24"/>
          <w:szCs w:val="24"/>
          <w:highlight w:val="none"/>
          <w:lang w:eastAsia="zh-CN"/>
        </w:rPr>
        <w:t>录</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lang w:eastAsia="zh-CN"/>
        </w:rPr>
        <w:t>聊城市公共资源电子交易系统</w:t>
      </w:r>
      <w:r>
        <w:rPr>
          <w:rFonts w:hint="eastAsia" w:ascii="宋体" w:hAnsi="宋体" w:eastAsia="宋体" w:cs="宋体"/>
          <w:sz w:val="24"/>
          <w:szCs w:val="24"/>
          <w:highlight w:val="none"/>
        </w:rPr>
        <w:t>（http://ggzyjy.liaocheng.gov.cn:8601/tpbidder）免费下载</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文件（文件格式为.lczf），逾期未下载</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文件视为放弃投标。</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根据山东省政府采购有关规定，各拟参与本项目供应商在交易中心系统获取</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文件后，务必于</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文件提交截止时间前在“</w:t>
      </w:r>
      <w:r>
        <w:rPr>
          <w:rFonts w:hint="eastAsia" w:ascii="宋体" w:hAnsi="宋体" w:eastAsia="宋体" w:cs="宋体"/>
          <w:sz w:val="24"/>
          <w:szCs w:val="24"/>
          <w:highlight w:val="none"/>
          <w:lang w:eastAsia="zh-CN"/>
        </w:rPr>
        <w:t>中国山东政府采购网</w:t>
      </w:r>
      <w:r>
        <w:rPr>
          <w:rFonts w:hint="eastAsia" w:ascii="宋体" w:hAnsi="宋体" w:eastAsia="宋体" w:cs="宋体"/>
          <w:sz w:val="24"/>
          <w:szCs w:val="24"/>
          <w:highlight w:val="none"/>
        </w:rPr>
        <w:t>（http://www.ccgp-shandong.gov.cn）”完成注册（已注册的无需重复注册），由于供应商原因造成其在</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文件提交截止时间前未完成注册的后果自负。</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供应商在</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lang w:eastAsia="zh-CN"/>
        </w:rPr>
        <w:t>聊城市公共资源电子交易系统</w:t>
      </w:r>
      <w:r>
        <w:rPr>
          <w:rFonts w:hint="eastAsia" w:ascii="宋体" w:hAnsi="宋体" w:eastAsia="宋体" w:cs="宋体"/>
          <w:sz w:val="24"/>
          <w:szCs w:val="24"/>
          <w:highlight w:val="none"/>
        </w:rPr>
        <w:t>诚信入库类型：</w:t>
      </w:r>
      <w:r>
        <w:rPr>
          <w:rFonts w:hint="eastAsia" w:ascii="宋体" w:hAnsi="宋体" w:eastAsia="宋体" w:cs="宋体"/>
          <w:sz w:val="24"/>
          <w:szCs w:val="24"/>
          <w:highlight w:val="none"/>
          <w:lang w:val="en-US" w:eastAsia="zh-CN"/>
        </w:rPr>
        <w:t>交易乙方</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.售价：0元</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17" w:name="_Toc35393801"/>
      <w:bookmarkStart w:id="18" w:name="_Toc28359092"/>
      <w:bookmarkStart w:id="19" w:name="_Toc35393632"/>
      <w:bookmarkStart w:id="20" w:name="_Toc28359015"/>
      <w:r>
        <w:rPr>
          <w:rFonts w:hint="eastAsia" w:ascii="宋体" w:hAnsi="宋体" w:eastAsia="宋体" w:cs="宋体"/>
          <w:b/>
          <w:bCs/>
          <w:sz w:val="24"/>
          <w:szCs w:val="24"/>
          <w:highlight w:val="none"/>
        </w:rPr>
        <w:t>四、响应文件提交</w:t>
      </w:r>
      <w:bookmarkEnd w:id="17"/>
      <w:bookmarkEnd w:id="18"/>
      <w:bookmarkEnd w:id="19"/>
      <w:bookmarkEnd w:id="20"/>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截止时间：</w:t>
      </w:r>
      <w:r>
        <w:rPr>
          <w:rFonts w:hint="eastAsia" w:ascii="宋体" w:hAnsi="宋体" w:eastAsia="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地点：供应商在响应文件提交截止时间前将电子响应文件上传到</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lang w:eastAsia="zh-CN"/>
        </w:rPr>
        <w:t>聊城市公共资源电子交易系统</w:t>
      </w:r>
      <w:r>
        <w:rPr>
          <w:rFonts w:hint="eastAsia" w:ascii="宋体" w:hAnsi="宋体" w:eastAsia="宋体" w:cs="宋体"/>
          <w:sz w:val="24"/>
          <w:szCs w:val="24"/>
          <w:highlight w:val="none"/>
        </w:rPr>
        <w:t>（http://ggzyjy.liaocheng.gov.cn:8601/tpbidder）</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21" w:name="_Toc35393802"/>
      <w:bookmarkStart w:id="22" w:name="_Toc28359016"/>
      <w:bookmarkStart w:id="23" w:name="_Toc28359093"/>
      <w:bookmarkStart w:id="24" w:name="_Toc35393633"/>
      <w:r>
        <w:rPr>
          <w:rFonts w:hint="eastAsia" w:ascii="宋体" w:hAnsi="宋体" w:eastAsia="宋体" w:cs="宋体"/>
          <w:b/>
          <w:bCs/>
          <w:sz w:val="24"/>
          <w:szCs w:val="24"/>
          <w:highlight w:val="none"/>
        </w:rPr>
        <w:t>五、开启</w:t>
      </w:r>
      <w:bookmarkEnd w:id="21"/>
      <w:bookmarkEnd w:id="22"/>
      <w:bookmarkEnd w:id="23"/>
      <w:bookmarkEnd w:id="24"/>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val="en-US" w:eastAsia="zh-CN"/>
        </w:rPr>
        <w:t>2024</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1月25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rPr>
        <w:t>点</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分（北京时间）</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地点：本项目采取不见面方式开标，开标当日供应商不必抵达现场，仅需登录聊城市公共资源交易中心不见面开标大厅参与会议。各供应商应严格按照</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文件的具体要求在开标前登录网上不见面开标大厅完成相应工作，并安排专人实时在线处理答疑、澄清、报价等事宜。具体详见《聊城不见面开标大厅--操作手册（投标人）》。</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不见面开标大厅登录途径1.聊城市公共资源交易中心不见面开标大厅（</w:t>
      </w:r>
      <w:r>
        <w:rPr>
          <w:rFonts w:hint="eastAsia" w:ascii="宋体" w:hAnsi="宋体" w:eastAsia="宋体" w:cs="宋体"/>
          <w:sz w:val="24"/>
          <w:szCs w:val="24"/>
          <w:highlight w:val="none"/>
          <w:lang w:eastAsia="zh-CN"/>
        </w:rPr>
        <w:t>聊城市公共资源交易中心网</w:t>
      </w:r>
      <w:r>
        <w:rPr>
          <w:rFonts w:hint="eastAsia" w:ascii="宋体" w:hAnsi="宋体" w:eastAsia="宋体" w:cs="宋体"/>
          <w:sz w:val="24"/>
          <w:szCs w:val="24"/>
          <w:highlight w:val="none"/>
        </w:rPr>
        <w:t>-平台入口-不见面开标大厅登录入口</w:t>
      </w:r>
      <w:r>
        <w:rPr>
          <w:rFonts w:hint="eastAsia" w:ascii="宋体" w:hAnsi="宋体" w:eastAsia="宋体" w:cs="宋体"/>
          <w:sz w:val="24"/>
          <w:szCs w:val="24"/>
          <w:highlight w:val="none"/>
          <w:lang w:val="en-US" w:eastAsia="zh-CN"/>
        </w:rPr>
        <w:t>-选择登录地区（聊城新平台（java）</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2.不见面开标大厅网址：http://ggzyjy.liaocheng.gov.cn:8093/BidOpening/bidopeninghallaction/hall/login</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25" w:name="_Toc28359094"/>
      <w:bookmarkStart w:id="26" w:name="_Toc35393634"/>
      <w:bookmarkStart w:id="27" w:name="_Toc35393803"/>
      <w:bookmarkStart w:id="28" w:name="_Toc28359017"/>
      <w:r>
        <w:rPr>
          <w:rFonts w:hint="eastAsia" w:ascii="宋体" w:hAnsi="宋体" w:eastAsia="宋体" w:cs="宋体"/>
          <w:b/>
          <w:bCs/>
          <w:sz w:val="24"/>
          <w:szCs w:val="24"/>
          <w:highlight w:val="none"/>
        </w:rPr>
        <w:t>六、公告期限</w:t>
      </w:r>
      <w:bookmarkEnd w:id="25"/>
      <w:bookmarkEnd w:id="26"/>
      <w:bookmarkEnd w:id="27"/>
      <w:bookmarkEnd w:id="28"/>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个工作日。</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29" w:name="_Toc35393804"/>
      <w:bookmarkStart w:id="30" w:name="_Toc35393635"/>
      <w:r>
        <w:rPr>
          <w:rFonts w:hint="eastAsia" w:ascii="宋体" w:hAnsi="宋体" w:eastAsia="宋体" w:cs="宋体"/>
          <w:b/>
          <w:bCs/>
          <w:sz w:val="24"/>
          <w:szCs w:val="24"/>
          <w:highlight w:val="none"/>
        </w:rPr>
        <w:t>七、其他补充事宜</w:t>
      </w:r>
      <w:bookmarkEnd w:id="29"/>
      <w:bookmarkEnd w:id="30"/>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1.发布公告的媒介：中国山东政府采购网、聊城市公共资源交易中心网</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2.电子交易系统特别注意事项</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（1）供应商首次在</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rPr>
        <w:t>聊城市公共资源交易</w:t>
      </w:r>
      <w:r>
        <w:rPr>
          <w:rFonts w:hint="eastAsia" w:ascii="宋体" w:hAnsi="宋体" w:eastAsia="宋体" w:cs="宋体"/>
          <w:sz w:val="24"/>
          <w:szCs w:val="24"/>
          <w:highlight w:val="none"/>
          <w:lang w:val="en-US" w:eastAsia="zh-CN"/>
        </w:rPr>
        <w:t>电子交易系统</w:t>
      </w:r>
      <w:r>
        <w:rPr>
          <w:rFonts w:hint="eastAsia" w:ascii="宋体" w:hAnsi="宋体" w:eastAsia="宋体" w:cs="宋体"/>
          <w:sz w:val="24"/>
          <w:szCs w:val="24"/>
          <w:highlight w:val="none"/>
        </w:rPr>
        <w:t>参与项目的，获取采购文件前须办理企业诚信入库，详见聊城市公共资源交易中心网《关于新版公共资源交易平台系统上线试运行的通知》（http://ggzyjy.liaocheng.gov.cn/lcggzy/tzgg/20230613/d95a44cc-38cc-4176-9ac7-137d9fe765d7.html）。因未及时办理入库导致无法获取文件的，后果自负。另各供应商务必安排好专人对诚信库信息进行更新、维护，并对因诚信库不合法、不真实、不清晰、不完整、无效、错误或编辑待验证状态等造成的一切后果负责。</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（2）本项目实行电子评标，供应商需办理CA证书，办理要求详见</w:t>
      </w:r>
      <w:r>
        <w:rPr>
          <w:rFonts w:hint="eastAsia" w:ascii="宋体" w:hAnsi="宋体" w:eastAsia="宋体" w:cs="宋体"/>
          <w:sz w:val="24"/>
          <w:szCs w:val="24"/>
          <w:highlight w:val="none"/>
          <w:lang w:eastAsia="zh-CN"/>
        </w:rPr>
        <w:t>聊城市公共资源交易中心网</w:t>
      </w:r>
      <w:r>
        <w:rPr>
          <w:rFonts w:hint="eastAsia" w:ascii="宋体" w:hAnsi="宋体" w:eastAsia="宋体" w:cs="宋体"/>
          <w:sz w:val="24"/>
          <w:szCs w:val="24"/>
          <w:highlight w:val="none"/>
        </w:rPr>
        <w:t>右侧快捷入口“CA办理”。因未及时办理CA证书而导致无法提交</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文件的，责任自负。CA办理咨询电话：0635-8902280；移动CA锁（标证通）办理咨询电话：</w:t>
      </w:r>
      <w:r>
        <w:rPr>
          <w:rFonts w:hint="eastAsia" w:ascii="宋体" w:hAnsi="宋体" w:eastAsia="宋体" w:cs="宋体"/>
          <w:sz w:val="24"/>
          <w:szCs w:val="24"/>
          <w:highlight w:val="none"/>
          <w:lang w:eastAsia="zh-CN"/>
        </w:rPr>
        <w:t>400-823-8788</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（3）各供应商应随时关注项目信息并及时登录</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lang w:eastAsia="zh-CN"/>
        </w:rPr>
        <w:t>聊城市公共资源电子交易系统</w:t>
      </w:r>
      <w:r>
        <w:rPr>
          <w:rFonts w:hint="eastAsia" w:ascii="宋体" w:hAnsi="宋体" w:eastAsia="宋体" w:cs="宋体"/>
          <w:sz w:val="24"/>
          <w:szCs w:val="24"/>
          <w:highlight w:val="none"/>
        </w:rPr>
        <w:t>下载采购文件和各类答疑澄清，否则所造成的一切后果由供应商承担，最终文件以答疑澄清后的为准。电子评标的，制作</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文件需将答疑</w:t>
      </w:r>
      <w:r>
        <w:rPr>
          <w:rFonts w:hint="eastAsia" w:ascii="宋体" w:hAnsi="宋体" w:eastAsia="宋体" w:cs="宋体"/>
          <w:sz w:val="24"/>
          <w:szCs w:val="24"/>
          <w:highlight w:val="none"/>
          <w:lang w:eastAsia="zh-CN"/>
        </w:rPr>
        <w:t>澄清</w:t>
      </w:r>
      <w:r>
        <w:rPr>
          <w:rFonts w:hint="eastAsia" w:ascii="宋体" w:hAnsi="宋体" w:eastAsia="宋体" w:cs="宋体"/>
          <w:sz w:val="24"/>
          <w:szCs w:val="24"/>
          <w:highlight w:val="none"/>
        </w:rPr>
        <w:t>文件导入</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文件制作工具。</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（4）电子</w:t>
      </w:r>
      <w:r>
        <w:rPr>
          <w:rFonts w:hint="eastAsia" w:ascii="宋体" w:hAnsi="宋体" w:eastAsia="宋体" w:cs="宋体"/>
          <w:sz w:val="24"/>
          <w:szCs w:val="24"/>
          <w:highlight w:val="none"/>
          <w:lang w:eastAsia="zh-CN"/>
        </w:rPr>
        <w:t>投标（</w:t>
      </w:r>
      <w:r>
        <w:rPr>
          <w:rFonts w:hint="eastAsia" w:ascii="宋体" w:hAnsi="宋体" w:eastAsia="宋体" w:cs="宋体"/>
          <w:sz w:val="24"/>
          <w:szCs w:val="24"/>
          <w:highlight w:val="none"/>
        </w:rPr>
        <w:t>响应</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文件制作工具请到</w:t>
      </w:r>
      <w:r>
        <w:rPr>
          <w:rFonts w:hint="eastAsia" w:ascii="宋体" w:hAnsi="宋体" w:eastAsia="宋体" w:cs="宋体"/>
          <w:sz w:val="24"/>
          <w:szCs w:val="24"/>
          <w:highlight w:val="none"/>
          <w:lang w:eastAsia="zh-CN"/>
        </w:rPr>
        <w:t>聊城市公共资源交易中心网</w:t>
      </w:r>
      <w:r>
        <w:rPr>
          <w:rFonts w:hint="eastAsia" w:ascii="宋体" w:hAnsi="宋体" w:eastAsia="宋体" w:cs="宋体"/>
          <w:sz w:val="24"/>
          <w:szCs w:val="24"/>
          <w:highlight w:val="none"/>
        </w:rPr>
        <w:t>“下载中心-政府采购-政府采购电子标投标文件制作软件以及视频教程”下载。</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供应商如遇交易系统软件操作技术问题，请咨询国泰新点软件股份有限公司或聊城市公共资源交易中心交易平台维护室。国泰新点软件股份有限公司：400-998-0000；聊城市公共资源交易中心交易平台维护室：0635-8902702，联系人：黄工、张工。</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3.重要说明</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（1）公告附件链接的采购文件仅供获取前查看，供应商必须登录</w:t>
      </w:r>
      <w:r>
        <w:rPr>
          <w:rFonts w:hint="eastAsia" w:ascii="宋体" w:hAnsi="宋体" w:eastAsia="宋体" w:cs="宋体"/>
          <w:sz w:val="24"/>
          <w:szCs w:val="24"/>
          <w:highlight w:val="none"/>
          <w:lang w:val="en-US" w:eastAsia="zh-CN"/>
        </w:rPr>
        <w:t>新版</w:t>
      </w:r>
      <w:r>
        <w:rPr>
          <w:rFonts w:hint="eastAsia" w:ascii="宋体" w:hAnsi="宋体" w:eastAsia="宋体" w:cs="宋体"/>
          <w:sz w:val="24"/>
          <w:szCs w:val="24"/>
          <w:highlight w:val="none"/>
          <w:lang w:eastAsia="zh-CN"/>
        </w:rPr>
        <w:t>聊城市公共资源电子交易系统</w:t>
      </w:r>
      <w:r>
        <w:rPr>
          <w:rFonts w:hint="eastAsia" w:ascii="宋体" w:hAnsi="宋体" w:eastAsia="宋体" w:cs="宋体"/>
          <w:sz w:val="24"/>
          <w:szCs w:val="24"/>
          <w:highlight w:val="none"/>
        </w:rPr>
        <w:t>获取并下载正式的采购文件。网上获取文件的成功不代表资格审查的最终通过或合格，供应商最终资格的确认以评审委员会组织的</w:t>
      </w:r>
      <w:r>
        <w:rPr>
          <w:rFonts w:hint="eastAsia" w:ascii="宋体" w:hAnsi="宋体" w:eastAsia="宋体" w:cs="宋体"/>
          <w:sz w:val="24"/>
          <w:szCs w:val="24"/>
          <w:highlight w:val="none"/>
          <w:lang w:eastAsia="zh-CN"/>
        </w:rPr>
        <w:t>审核结果</w:t>
      </w:r>
      <w:r>
        <w:rPr>
          <w:rFonts w:hint="eastAsia" w:ascii="宋体" w:hAnsi="宋体" w:eastAsia="宋体" w:cs="宋体"/>
          <w:sz w:val="24"/>
          <w:szCs w:val="24"/>
          <w:highlight w:val="none"/>
        </w:rPr>
        <w:t>为准。</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（2）本项目采用电子标评审，其中技术标采用明标评审。</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bookmarkStart w:id="31" w:name="_Toc28359018"/>
      <w:bookmarkStart w:id="32" w:name="_Toc35393636"/>
      <w:bookmarkStart w:id="33" w:name="_Toc28359095"/>
      <w:bookmarkStart w:id="34" w:name="_Toc35393805"/>
      <w:r>
        <w:rPr>
          <w:rFonts w:hint="eastAsia" w:ascii="宋体" w:hAnsi="宋体" w:eastAsia="宋体" w:cs="宋体"/>
          <w:b/>
          <w:bCs/>
          <w:sz w:val="24"/>
          <w:szCs w:val="24"/>
          <w:highlight w:val="none"/>
        </w:rPr>
        <w:t>八、凡对本次采购提出询问，请按以下方式联系。</w:t>
      </w:r>
      <w:bookmarkEnd w:id="31"/>
      <w:bookmarkEnd w:id="32"/>
      <w:bookmarkEnd w:id="33"/>
      <w:bookmarkEnd w:id="34"/>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bookmarkStart w:id="35" w:name="_Toc35393806"/>
      <w:bookmarkStart w:id="36" w:name="_Toc35393637"/>
      <w:bookmarkStart w:id="37" w:name="_Toc28359096"/>
      <w:bookmarkStart w:id="38" w:name="_Toc28359019"/>
      <w:r>
        <w:rPr>
          <w:rFonts w:hint="eastAsia" w:ascii="宋体" w:hAnsi="宋体" w:eastAsia="宋体" w:cs="宋体"/>
          <w:sz w:val="24"/>
          <w:szCs w:val="24"/>
          <w:highlight w:val="none"/>
        </w:rPr>
        <w:t>1.采购人信息</w:t>
      </w:r>
      <w:bookmarkEnd w:id="35"/>
      <w:bookmarkEnd w:id="36"/>
      <w:bookmarkEnd w:id="37"/>
      <w:bookmarkEnd w:id="38"/>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r>
        <w:rPr>
          <w:rFonts w:hint="eastAsia" w:ascii="宋体" w:hAnsi="宋体" w:eastAsia="宋体" w:cs="宋体"/>
          <w:b w:val="0"/>
          <w:bCs w:val="0"/>
          <w:sz w:val="24"/>
          <w:szCs w:val="24"/>
          <w:highlight w:val="none"/>
          <w:lang w:val="en-US" w:eastAsia="zh-CN"/>
        </w:rPr>
        <w:t>冠县崇文街道办事处</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val="en-US" w:eastAsia="zh-CN"/>
        </w:rPr>
        <w:t>冠县崇文街道办事处驻地</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联系人：刘主任</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19963539513</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bookmarkStart w:id="39" w:name="_Toc28359097"/>
      <w:bookmarkStart w:id="40" w:name="_Toc35393638"/>
      <w:bookmarkStart w:id="41" w:name="_Toc28359020"/>
      <w:bookmarkStart w:id="42" w:name="_Toc35393807"/>
      <w:r>
        <w:rPr>
          <w:rFonts w:hint="eastAsia" w:ascii="宋体" w:hAnsi="宋体" w:eastAsia="宋体" w:cs="宋体"/>
          <w:sz w:val="24"/>
          <w:szCs w:val="24"/>
          <w:highlight w:val="none"/>
        </w:rPr>
        <w:t>2.采购代理机构信息</w:t>
      </w:r>
      <w:bookmarkEnd w:id="39"/>
      <w:bookmarkEnd w:id="40"/>
      <w:bookmarkEnd w:id="41"/>
      <w:bookmarkEnd w:id="42"/>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r>
        <w:rPr>
          <w:rFonts w:hint="eastAsia" w:ascii="宋体" w:hAnsi="宋体" w:eastAsia="宋体" w:cs="宋体"/>
          <w:color w:val="auto"/>
          <w:sz w:val="24"/>
          <w:szCs w:val="24"/>
          <w:highlight w:val="none"/>
          <w:lang w:eastAsia="zh-CN"/>
        </w:rPr>
        <w:t>山东荣信嘉项目管理有限公司</w:t>
      </w:r>
      <w:r>
        <w:rPr>
          <w:rFonts w:hint="eastAsia" w:ascii="宋体" w:hAnsi="宋体" w:eastAsia="宋体" w:cs="宋体"/>
          <w:sz w:val="24"/>
          <w:szCs w:val="24"/>
          <w:highlight w:val="none"/>
        </w:rPr>
        <w:t>　</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地址：山东省聊城市经济技术开发区燕山路牡丹江路交叉口坤源产业园11号楼202室　</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联系方式：冯工17661855713　</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bookmarkStart w:id="43" w:name="_Toc28359098"/>
      <w:bookmarkStart w:id="44" w:name="_Toc35393808"/>
      <w:bookmarkStart w:id="45" w:name="_Toc35393639"/>
      <w:bookmarkStart w:id="46" w:name="_Toc28359021"/>
      <w:r>
        <w:rPr>
          <w:rFonts w:hint="eastAsia" w:ascii="宋体" w:hAnsi="宋体" w:eastAsia="宋体" w:cs="宋体"/>
          <w:sz w:val="24"/>
          <w:szCs w:val="24"/>
          <w:highlight w:val="none"/>
        </w:rPr>
        <w:t>3.项目联系方式</w:t>
      </w:r>
      <w:bookmarkEnd w:id="43"/>
      <w:bookmarkEnd w:id="44"/>
      <w:bookmarkEnd w:id="45"/>
      <w:bookmarkEnd w:id="46"/>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项目联系人：冯工</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left"/>
        <w:textAlignment w:val="auto"/>
        <w:rPr>
          <w:rFonts w:hint="eastAsia" w:ascii="宋体" w:hAnsi="宋体" w:eastAsia="宋体" w:cs="宋体"/>
          <w:sz w:val="32"/>
          <w:szCs w:val="32"/>
          <w:highlight w:val="none"/>
          <w:u w:val="none"/>
        </w:rPr>
      </w:pPr>
      <w:r>
        <w:rPr>
          <w:rFonts w:hint="eastAsia" w:ascii="宋体" w:hAnsi="宋体" w:eastAsia="宋体" w:cs="宋体"/>
          <w:sz w:val="24"/>
          <w:szCs w:val="24"/>
          <w:highlight w:val="none"/>
        </w:rPr>
        <w:t>电　　话：17661855713</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righ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发布人：山东荣信嘉项目管理有限公司</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jc w:val="right"/>
        <w:rPr>
          <w:rFonts w:hint="eastAsia" w:ascii="宋体" w:hAnsi="宋体" w:eastAsia="宋体" w:cs="宋体"/>
          <w:highlight w:val="none"/>
          <w:lang w:val="en-US"/>
        </w:rPr>
      </w:pPr>
      <w:r>
        <w:rPr>
          <w:rFonts w:hint="eastAsia" w:ascii="宋体" w:hAnsi="宋体" w:eastAsia="宋体" w:cs="宋体"/>
          <w:b w:val="0"/>
          <w:bCs/>
          <w:color w:val="auto"/>
          <w:sz w:val="24"/>
          <w:szCs w:val="24"/>
          <w:highlight w:val="none"/>
          <w:lang w:val="en-US" w:eastAsia="zh-CN"/>
        </w:rPr>
        <w:t>发布时间：2024年1月18日</w:t>
      </w:r>
    </w:p>
    <w:p>
      <w:pPr>
        <w:jc w:val="center"/>
        <w:outlineLvl w:val="9"/>
        <w:rPr>
          <w:rFonts w:hint="eastAsia" w:ascii="宋体" w:hAnsi="宋体" w:eastAsia="宋体" w:cs="宋体"/>
          <w:b/>
          <w:bCs/>
          <w:color w:val="auto"/>
          <w:sz w:val="32"/>
          <w:szCs w:val="32"/>
          <w:highlight w:val="none"/>
          <w:lang w:val="en-US" w:eastAsia="zh-CN"/>
        </w:rPr>
      </w:pPr>
    </w:p>
    <w:p>
      <w:pPr>
        <w:pStyle w:val="22"/>
        <w:jc w:val="center"/>
        <w:outlineLvl w:val="9"/>
        <w:rPr>
          <w:rFonts w:hint="eastAsia" w:ascii="宋体" w:hAnsi="宋体" w:eastAsia="宋体" w:cs="宋体"/>
          <w:b/>
          <w:bCs/>
          <w:color w:val="auto"/>
          <w:sz w:val="36"/>
          <w:szCs w:val="36"/>
          <w:highlight w:val="none"/>
          <w:lang w:val="en-US" w:eastAsia="zh-CN"/>
        </w:rPr>
      </w:pPr>
    </w:p>
    <w:p>
      <w:pPr>
        <w:rPr>
          <w:rFonts w:hint="eastAsia" w:ascii="宋体" w:hAnsi="宋体" w:eastAsia="宋体" w:cs="宋体"/>
          <w:b/>
          <w:bCs/>
          <w:color w:val="auto"/>
          <w:sz w:val="36"/>
          <w:szCs w:val="36"/>
          <w:highlight w:val="none"/>
          <w:lang w:val="en-US" w:eastAsia="zh-CN"/>
        </w:rPr>
      </w:pPr>
    </w:p>
    <w:p>
      <w:pPr>
        <w:pStyle w:val="22"/>
        <w:rPr>
          <w:rFonts w:hint="eastAsia"/>
          <w:highlight w:val="none"/>
          <w:lang w:val="en-US" w:eastAsia="zh-CN"/>
        </w:rPr>
      </w:pPr>
    </w:p>
    <w:p>
      <w:pPr>
        <w:rPr>
          <w:rFonts w:hint="eastAsia" w:ascii="宋体" w:hAnsi="宋体" w:eastAsia="宋体" w:cs="宋体"/>
          <w:b/>
          <w:bCs/>
          <w:color w:val="auto"/>
          <w:sz w:val="36"/>
          <w:szCs w:val="36"/>
          <w:highlight w:val="none"/>
          <w:lang w:val="en-US" w:eastAsia="zh-CN"/>
        </w:rPr>
      </w:pPr>
      <w:bookmarkStart w:id="47" w:name="_Toc32212"/>
      <w:r>
        <w:rPr>
          <w:rFonts w:hint="eastAsia" w:ascii="宋体" w:hAnsi="宋体" w:eastAsia="宋体" w:cs="宋体"/>
          <w:b/>
          <w:bCs/>
          <w:color w:val="auto"/>
          <w:sz w:val="36"/>
          <w:szCs w:val="36"/>
          <w:highlight w:val="none"/>
          <w:lang w:val="en-US" w:eastAsia="zh-CN"/>
        </w:rPr>
        <w:br w:type="page"/>
      </w:r>
    </w:p>
    <w:p>
      <w:pPr>
        <w:pStyle w:val="22"/>
        <w:jc w:val="center"/>
        <w:outlineLvl w:val="0"/>
        <w:rPr>
          <w:rFonts w:hint="eastAsia" w:ascii="宋体" w:hAnsi="宋体" w:eastAsia="宋体" w:cs="宋体"/>
          <w:b/>
          <w:bCs/>
          <w:color w:val="auto"/>
          <w:sz w:val="36"/>
          <w:szCs w:val="36"/>
          <w:highlight w:val="none"/>
          <w:lang w:val="en-US" w:eastAsia="zh-CN"/>
        </w:rPr>
      </w:pPr>
      <w:bookmarkStart w:id="48" w:name="_Toc16587"/>
      <w:r>
        <w:rPr>
          <w:rFonts w:hint="eastAsia" w:ascii="宋体" w:hAnsi="宋体" w:eastAsia="宋体" w:cs="宋体"/>
          <w:b/>
          <w:bCs/>
          <w:color w:val="auto"/>
          <w:sz w:val="36"/>
          <w:szCs w:val="36"/>
          <w:highlight w:val="none"/>
          <w:lang w:val="en-US" w:eastAsia="zh-CN"/>
        </w:rPr>
        <w:t>第二部分供应商须知</w:t>
      </w:r>
      <w:bookmarkEnd w:id="4"/>
      <w:bookmarkEnd w:id="47"/>
      <w:bookmarkEnd w:id="48"/>
    </w:p>
    <w:p>
      <w:pPr>
        <w:autoSpaceDE w:val="0"/>
        <w:autoSpaceDN w:val="0"/>
        <w:spacing w:line="360" w:lineRule="auto"/>
        <w:jc w:val="center"/>
        <w:outlineLvl w:val="9"/>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供应商须知前附表</w:t>
      </w:r>
    </w:p>
    <w:tbl>
      <w:tblPr>
        <w:tblStyle w:val="14"/>
        <w:tblW w:w="97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56"/>
        <w:gridCol w:w="1665"/>
        <w:gridCol w:w="7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3" w:hRule="atLeast"/>
          <w:tblHeader/>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序号</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内容</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5"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1</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项目名称</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eastAsia="zh-CN"/>
              </w:rPr>
              <w:t>冠县崇文街道办事处机关食堂食材采购项目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项目编号</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eastAsia="zh-CN"/>
              </w:rPr>
              <w:t>SDGP371525000202402000006、GXZC-20240005、XGXZFCG-2024-005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kern w:val="0"/>
                <w:sz w:val="24"/>
                <w:szCs w:val="24"/>
                <w:highlight w:val="none"/>
              </w:rPr>
              <w:t>3</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招标人</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w:t>
            </w:r>
            <w:r>
              <w:rPr>
                <w:rFonts w:hint="eastAsia" w:ascii="宋体" w:hAnsi="宋体" w:eastAsia="宋体" w:cs="宋体"/>
                <w:sz w:val="24"/>
                <w:szCs w:val="24"/>
                <w:highlight w:val="none"/>
                <w:lang w:val="en-US" w:eastAsia="zh-CN"/>
              </w:rPr>
              <w:t>冠县崇文街道办事处</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val="en-US" w:eastAsia="zh-CN"/>
              </w:rPr>
              <w:t>冠县崇文街道办事处驻地</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刘主任</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19963539513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4</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招标代理机构</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采购代理机构名称：</w:t>
            </w:r>
            <w:r>
              <w:rPr>
                <w:rFonts w:hint="eastAsia" w:ascii="宋体" w:hAnsi="宋体" w:eastAsia="宋体" w:cs="宋体"/>
                <w:sz w:val="24"/>
                <w:szCs w:val="24"/>
                <w:highlight w:val="none"/>
                <w:lang w:val="en-US" w:eastAsia="zh-CN"/>
              </w:rPr>
              <w:t>山东荣信嘉项目管理有限公司</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地址：山东省聊城市经济技术开发区燕山路牡丹江路交叉口坤源产业园11号楼202室</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联系人：</w:t>
            </w:r>
            <w:r>
              <w:rPr>
                <w:rFonts w:hint="eastAsia" w:ascii="宋体" w:hAnsi="宋体" w:eastAsia="宋体" w:cs="宋体"/>
                <w:sz w:val="24"/>
                <w:szCs w:val="24"/>
                <w:highlight w:val="none"/>
                <w:lang w:val="en-US" w:eastAsia="zh-CN"/>
              </w:rPr>
              <w:t>冯工</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eastAsia="zh-CN"/>
              </w:rPr>
              <w:t>17661855713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5</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招标内容</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本项目共一个包，</w:t>
            </w:r>
            <w:r>
              <w:rPr>
                <w:rFonts w:hint="eastAsia" w:asciiTheme="minorEastAsia" w:hAnsiTheme="minorEastAsia" w:eastAsiaTheme="minorEastAsia" w:cstheme="minorEastAsia"/>
                <w:kern w:val="0"/>
                <w:sz w:val="24"/>
                <w:szCs w:val="24"/>
                <w:highlight w:val="none"/>
                <w:lang w:eastAsia="zh-CN"/>
              </w:rPr>
              <w:t>冠县崇文街道办事处机关食堂食材采购项目</w:t>
            </w:r>
            <w:r>
              <w:rPr>
                <w:rFonts w:hint="eastAsia" w:asciiTheme="minorEastAsia" w:hAnsiTheme="minorEastAsia" w:eastAsiaTheme="minorEastAsia" w:cstheme="minorEastAsia"/>
                <w:b/>
                <w:bCs/>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具体内容详见项目说明。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9"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6</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预算及控制价</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预算金额65万元。最高限价：（冠县当月商超蔬菜粮油平均价格的97%）。</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val="en-US" w:eastAsia="zh-CN"/>
              </w:rPr>
              <w:t>本项目需要供应商报出市场折扣。（报价限价为冠县当月商超蔬菜粮油平均价格的97%）。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7</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采购方式</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竞争性谈判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8</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投标人资格要求</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见招标公告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86"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9</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资格审查方式</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59"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10</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资金来源</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11</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付款方式</w:t>
            </w:r>
            <w:r>
              <w:rPr>
                <w:rFonts w:hint="eastAsia" w:asciiTheme="minorEastAsia" w:hAnsiTheme="minorEastAsia" w:eastAsiaTheme="minorEastAsia" w:cstheme="minorEastAsia"/>
                <w:kern w:val="0"/>
                <w:sz w:val="24"/>
                <w:szCs w:val="24"/>
                <w:highlight w:val="none"/>
                <w:lang w:val="en-US" w:eastAsia="zh-CN"/>
              </w:rPr>
              <w:t>及结算方式</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按月支</w:t>
            </w:r>
            <w:bookmarkStart w:id="74" w:name="_GoBack"/>
            <w:bookmarkEnd w:id="74"/>
            <w:r>
              <w:rPr>
                <w:rFonts w:hint="eastAsia" w:asciiTheme="minorEastAsia" w:hAnsiTheme="minorEastAsia" w:eastAsiaTheme="minorEastAsia" w:cstheme="minorEastAsia"/>
                <w:kern w:val="0"/>
                <w:sz w:val="24"/>
                <w:szCs w:val="24"/>
                <w:highlight w:val="none"/>
                <w:lang w:val="en-US" w:eastAsia="zh-CN"/>
              </w:rPr>
              <w:t>付，次月根据上个月实际供货量据实结算。（付款前乙方需向甲方开具发票，</w:t>
            </w:r>
            <w:r>
              <w:rPr>
                <w:rFonts w:hint="eastAsia" w:asciiTheme="minorEastAsia" w:hAnsiTheme="minorEastAsia" w:eastAsiaTheme="minorEastAsia" w:cstheme="minorEastAsia"/>
                <w:kern w:val="0"/>
                <w:sz w:val="24"/>
                <w:szCs w:val="24"/>
                <w:highlight w:val="none"/>
                <w:lang w:eastAsia="zh-CN"/>
              </w:rPr>
              <w:t>负偏离为无效投标）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12</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eastAsia="zh-CN"/>
              </w:rPr>
              <w:t>供货</w:t>
            </w:r>
            <w:r>
              <w:rPr>
                <w:rFonts w:hint="eastAsia" w:asciiTheme="minorEastAsia" w:hAnsiTheme="minorEastAsia" w:eastAsiaTheme="minorEastAsia" w:cstheme="minorEastAsia"/>
                <w:kern w:val="0"/>
                <w:sz w:val="24"/>
                <w:szCs w:val="24"/>
                <w:highlight w:val="none"/>
                <w:lang w:val="en-US" w:eastAsia="zh-CN"/>
              </w:rPr>
              <w:t>周期</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自合同签订之日起1年。（负偏离为无效投标）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13</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供货及质保要求</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合格，达到国家和有关部门相关验收标准和规范要求</w:t>
            </w:r>
            <w:r>
              <w:rPr>
                <w:rFonts w:hint="eastAsia" w:asciiTheme="minorEastAsia" w:hAnsiTheme="minorEastAsia" w:eastAsiaTheme="minorEastAsia" w:cstheme="minorEastAsia"/>
                <w:sz w:val="24"/>
                <w:highlight w:val="none"/>
                <w:lang w:eastAsia="zh-CN"/>
              </w:rPr>
              <w:t>。</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招标人提前一天提供采购清单，投标人按招标人要求将订单内所有食材送到指定的地点，并提供《送货清单》一式三份，双方现场过秤，食材质量由采购方确认合格后，接收入库，并验收签名。所有无包装食材应保证新鲜，包装食材的剩余保质期不能超过一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4"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14</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交货地点</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招标人指定地点。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8"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15</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评审标准及方法</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最低</w:t>
            </w:r>
            <w:r>
              <w:rPr>
                <w:rFonts w:hint="eastAsia" w:asciiTheme="minorEastAsia" w:hAnsiTheme="minorEastAsia" w:eastAsiaTheme="minorEastAsia" w:cstheme="minorEastAsia"/>
                <w:kern w:val="0"/>
                <w:sz w:val="24"/>
                <w:szCs w:val="24"/>
                <w:highlight w:val="none"/>
              </w:rPr>
              <w:t>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4"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16</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报价有效期</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90日历日（自投标文件递交截止时间之日起）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17</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代理服务费用</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中标人在签订合同前，参照(2011)534号文货物类标准的80%计取向招标代理机构缴纳招标代理费。</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公司名称：</w:t>
            </w:r>
            <w:r>
              <w:rPr>
                <w:rFonts w:hint="eastAsia" w:ascii="宋体" w:hAnsi="宋体" w:eastAsia="宋体" w:cs="宋体"/>
                <w:color w:val="auto"/>
                <w:sz w:val="24"/>
                <w:szCs w:val="24"/>
                <w:highlight w:val="none"/>
                <w:lang w:eastAsia="zh-CN"/>
              </w:rPr>
              <w:t>山东荣信嘉项目管理有限公司</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开户银行：中国建设银行股份有限公司聊城分行豆营支行</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
                <w:color w:val="000000"/>
                <w:sz w:val="24"/>
                <w:szCs w:val="24"/>
                <w:highlight w:val="none"/>
              </w:rPr>
            </w:pPr>
            <w:r>
              <w:rPr>
                <w:rFonts w:hint="eastAsia" w:ascii="宋体" w:hAnsi="宋体" w:eastAsia="宋体" w:cs="宋体"/>
                <w:color w:val="auto"/>
                <w:sz w:val="24"/>
                <w:szCs w:val="24"/>
                <w:highlight w:val="none"/>
              </w:rPr>
              <w:t>开户账号：37050185865300000292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70"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18</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保证金</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19</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答疑安排</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textAlignment w:val="baseline"/>
              <w:rPr>
                <w:rFonts w:hint="eastAsia" w:ascii="宋体" w:hAnsi="宋体" w:eastAsia="宋体" w:cs="宋体"/>
                <w:b w:val="0"/>
                <w:bCs/>
                <w:spacing w:val="-2"/>
                <w:sz w:val="24"/>
                <w:szCs w:val="24"/>
                <w:highlight w:val="none"/>
                <w:lang w:val="en-US" w:eastAsia="zh-CN"/>
              </w:rPr>
            </w:pPr>
            <w:r>
              <w:rPr>
                <w:rFonts w:hint="eastAsia" w:ascii="宋体" w:hAnsi="宋体" w:eastAsia="宋体" w:cs="宋体"/>
                <w:b w:val="0"/>
                <w:bCs/>
                <w:spacing w:val="-2"/>
                <w:sz w:val="24"/>
                <w:szCs w:val="24"/>
                <w:highlight w:val="none"/>
                <w:lang w:val="en-US" w:eastAsia="zh-CN"/>
              </w:rPr>
              <w:t>供应商提交疑问时间：获取采购文件1日内；</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textAlignment w:val="baseline"/>
              <w:rPr>
                <w:rFonts w:hint="eastAsia" w:ascii="宋体" w:hAnsi="宋体" w:eastAsia="宋体" w:cs="宋体"/>
                <w:b w:val="0"/>
                <w:bCs/>
                <w:spacing w:val="-2"/>
                <w:sz w:val="24"/>
                <w:szCs w:val="24"/>
                <w:highlight w:val="none"/>
                <w:lang w:val="en-US" w:eastAsia="zh-CN"/>
              </w:rPr>
            </w:pPr>
            <w:r>
              <w:rPr>
                <w:rFonts w:hint="eastAsia" w:ascii="宋体" w:hAnsi="宋体" w:eastAsia="宋体" w:cs="宋体"/>
                <w:b w:val="0"/>
                <w:bCs/>
                <w:spacing w:val="-2"/>
                <w:sz w:val="24"/>
                <w:szCs w:val="24"/>
                <w:highlight w:val="none"/>
                <w:lang w:val="en-US" w:eastAsia="zh-CN"/>
              </w:rPr>
              <w:t>供应商对采购文件、踏勘现场有询问或者疑问，需采购人解答或者答疑时，应于获取采购文件1日内，在平台系统内提问等形式提出疑问，并联系代理机构，提问不得透漏供应商的名称和联系方式。</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textAlignment w:val="baseline"/>
              <w:rPr>
                <w:rFonts w:hint="eastAsia" w:ascii="宋体" w:hAnsi="宋体" w:eastAsia="宋体" w:cs="宋体"/>
                <w:b w:val="0"/>
                <w:bCs/>
                <w:spacing w:val="-2"/>
                <w:sz w:val="24"/>
                <w:szCs w:val="24"/>
                <w:highlight w:val="none"/>
                <w:lang w:val="en-US" w:eastAsia="zh-CN"/>
              </w:rPr>
            </w:pPr>
            <w:r>
              <w:rPr>
                <w:rFonts w:hint="eastAsia" w:ascii="宋体" w:hAnsi="宋体" w:eastAsia="宋体" w:cs="宋体"/>
                <w:b w:val="0"/>
                <w:bCs/>
                <w:spacing w:val="-2"/>
                <w:sz w:val="24"/>
                <w:szCs w:val="24"/>
                <w:highlight w:val="none"/>
                <w:lang w:val="en-US" w:eastAsia="zh-CN"/>
              </w:rPr>
              <w:t>我代理机构根据项目的实际情况或供应商提出的问题，决定是否对采购文件进行澄清说明或补充修改，澄清说明或者补充修改在新版聊城市公共资源交易网上报名系统中发布，发布之日即视为已通知所有获取采购文件的供应商，各供应商应随时关注报名项目信息并及时登录新版聊城市公共资源交易系统下载电子版各类澄清答疑，否则所造成的一切后果由供应商自负。补充文件作为采购文件的组成部分，对所有供应商具有最终约束力。</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宋体" w:hAnsi="宋体" w:eastAsia="宋体" w:cs="宋体"/>
                <w:b w:val="0"/>
                <w:bCs/>
                <w:spacing w:val="-2"/>
                <w:sz w:val="24"/>
                <w:szCs w:val="24"/>
                <w:highlight w:val="none"/>
                <w:lang w:val="en-US" w:eastAsia="zh-CN"/>
              </w:rPr>
              <w:t>供应商未在规定时间内提出询问或者疑问，视为认同采购文件以及答疑文件内的所有要求，供应商未按照采购文件、解答或者答疑要求报价的，后果自负。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20</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踏勘现场</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不统一组织投标人踏勘现场。</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投标人可自行对项目现场及周围环境进行踏勘并承担踏勘现场所发生的费用，因此做出的任何推论由投标人自行负责。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snapToGrid w:val="0"/>
                <w:color w:val="000000"/>
                <w:kern w:val="0"/>
                <w:sz w:val="24"/>
                <w:szCs w:val="24"/>
                <w:highlight w:val="none"/>
              </w:rPr>
            </w:pPr>
            <w:r>
              <w:rPr>
                <w:rFonts w:hint="eastAsia" w:asciiTheme="minorEastAsia" w:hAnsiTheme="minorEastAsia" w:eastAsiaTheme="minorEastAsia" w:cstheme="minorEastAsia"/>
                <w:kern w:val="0"/>
                <w:sz w:val="24"/>
                <w:szCs w:val="24"/>
                <w:highlight w:val="none"/>
              </w:rPr>
              <w:t>21</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履约保证金</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22</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投标报价</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本次报价为非一次性报价，报价范围应包括相关手续费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管理、食材成本费、运输费、法定税费、检验、运杂、装卸车、配合、检验检测、验收、技术服务、售后服务等全部费用。供应商应列入而未列入的费用，均视为已包含在投标总价中。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6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3</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投标文件份数</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eastAsia="宋体" w:asciiTheme="minorEastAsia" w:hAnsiTheme="minorEastAsia" w:cstheme="minorEastAsia"/>
                <w:sz w:val="24"/>
                <w:szCs w:val="24"/>
                <w:highlight w:val="none"/>
                <w:lang w:eastAsia="zh-CN"/>
              </w:rPr>
            </w:pPr>
            <w:r>
              <w:rPr>
                <w:rFonts w:hint="eastAsia" w:ascii="宋体" w:hAnsi="宋体" w:eastAsia="宋体" w:cs="宋体"/>
                <w:sz w:val="24"/>
                <w:szCs w:val="24"/>
                <w:highlight w:val="none"/>
              </w:rPr>
              <w:t>网上按时递交电子响应文件1份</w:t>
            </w:r>
            <w:r>
              <w:rPr>
                <w:rFonts w:hint="eastAsia" w:ascii="宋体" w:hAnsi="宋体" w:eastAsia="宋体" w:cs="宋体"/>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80"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4</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资格审查文件</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rPr>
              <w:t>电子投标文件中提供如下资格审查文件：</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val="en-US" w:eastAsia="zh-CN"/>
              </w:rPr>
              <w:t>（1）有效的</w:t>
            </w:r>
            <w:r>
              <w:rPr>
                <w:rFonts w:hint="eastAsia" w:asciiTheme="minorEastAsia" w:hAnsiTheme="minorEastAsia" w:eastAsiaTheme="minorEastAsia" w:cstheme="minorEastAsia"/>
                <w:kern w:val="0"/>
                <w:sz w:val="24"/>
                <w:szCs w:val="24"/>
                <w:highlight w:val="none"/>
              </w:rPr>
              <w:t>营业执照</w:t>
            </w:r>
            <w:r>
              <w:rPr>
                <w:rFonts w:hint="eastAsia" w:asciiTheme="minorEastAsia" w:hAnsiTheme="minorEastAsia" w:eastAsiaTheme="minorEastAsia" w:cstheme="minorEastAsia"/>
                <w:kern w:val="0"/>
                <w:sz w:val="24"/>
                <w:szCs w:val="24"/>
                <w:highlight w:val="none"/>
                <w:lang w:eastAsia="zh-CN"/>
              </w:rPr>
              <w:t>；</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jc w:val="left"/>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（2）具有主管部门核发的食品经营许可证或食品生产许可证或主管部门食品经营备案证明；</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）法定代表人的授权委托书及授权代表的身份证扫描件；若法定代表人参加，提供法定代表人身份证明及身份证扫描件（格式见附件）；</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lang w:val="en-US" w:eastAsia="zh-CN"/>
              </w:rPr>
              <w:t>4</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财务状况报告，</w:t>
            </w:r>
            <w:r>
              <w:rPr>
                <w:rFonts w:hint="eastAsia" w:asciiTheme="minorEastAsia" w:hAnsiTheme="minorEastAsia" w:eastAsiaTheme="minorEastAsia" w:cstheme="minorEastAsia"/>
                <w:kern w:val="0"/>
                <w:sz w:val="24"/>
                <w:szCs w:val="24"/>
                <w:highlight w:val="none"/>
                <w:lang w:val="en-US" w:eastAsia="zh-CN"/>
              </w:rPr>
              <w:t>提供2022年或</w:t>
            </w:r>
            <w:r>
              <w:rPr>
                <w:rFonts w:hint="eastAsia" w:asciiTheme="minorEastAsia" w:hAnsiTheme="minorEastAsia" w:eastAsiaTheme="minorEastAsia" w:cstheme="minorEastAsia"/>
                <w:kern w:val="0"/>
                <w:sz w:val="24"/>
                <w:szCs w:val="24"/>
                <w:highlight w:val="none"/>
              </w:rPr>
              <w:t>202</w:t>
            </w:r>
            <w:r>
              <w:rPr>
                <w:rFonts w:hint="eastAsia" w:asciiTheme="minorEastAsia" w:hAnsiTheme="minorEastAsia" w:eastAsiaTheme="minorEastAsia" w:cstheme="minorEastAsia"/>
                <w:kern w:val="0"/>
                <w:sz w:val="24"/>
                <w:szCs w:val="24"/>
                <w:highlight w:val="none"/>
                <w:lang w:val="en-US" w:eastAsia="zh-CN"/>
              </w:rPr>
              <w:t>3</w:t>
            </w:r>
            <w:r>
              <w:rPr>
                <w:rFonts w:hint="eastAsia" w:asciiTheme="minorEastAsia" w:hAnsiTheme="minorEastAsia" w:eastAsiaTheme="minorEastAsia" w:cstheme="minorEastAsia"/>
                <w:kern w:val="0"/>
                <w:sz w:val="24"/>
                <w:szCs w:val="24"/>
                <w:highlight w:val="none"/>
              </w:rPr>
              <w:t>年度财务报告或财务报告表或银行出具的资信证明(新成立公司可附成立日期之后的财务报表)</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lang w:val="en-US" w:eastAsia="zh-CN"/>
              </w:rPr>
              <w:t>5</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近半年不少于一个月</w:t>
            </w:r>
            <w:r>
              <w:rPr>
                <w:rFonts w:hint="eastAsia" w:asciiTheme="minorEastAsia" w:hAnsiTheme="minorEastAsia" w:eastAsiaTheme="minorEastAsia" w:cstheme="minorEastAsia"/>
                <w:kern w:val="0"/>
                <w:sz w:val="24"/>
                <w:szCs w:val="24"/>
                <w:highlight w:val="none"/>
                <w:lang w:val="en-US" w:eastAsia="zh-CN"/>
              </w:rPr>
              <w:t>的</w:t>
            </w:r>
            <w:r>
              <w:rPr>
                <w:rFonts w:hint="eastAsia" w:asciiTheme="minorEastAsia" w:hAnsiTheme="minorEastAsia" w:eastAsiaTheme="minorEastAsia" w:cstheme="minorEastAsia"/>
                <w:kern w:val="0"/>
                <w:sz w:val="24"/>
                <w:szCs w:val="24"/>
                <w:highlight w:val="none"/>
              </w:rPr>
              <w:t>依法缴纳税收的证明（开标当日往前推算）。是指提供本单位的缴税证明，《依法缴纳税收和社会保障资金承诺函》或为税务部门或银行出具的完（交、缴）税（款）凭证或证明材料扫描件；依法免税的供应商提供相应文件证明其依法免税；</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6</w:t>
            </w:r>
            <w:r>
              <w:rPr>
                <w:rFonts w:hint="eastAsia" w:asciiTheme="minorEastAsia" w:hAnsiTheme="minorEastAsia" w:eastAsiaTheme="minorEastAsia" w:cstheme="minorEastAsia"/>
                <w:kern w:val="0"/>
                <w:sz w:val="24"/>
                <w:szCs w:val="24"/>
                <w:highlight w:val="none"/>
              </w:rPr>
              <w:t>）近半年内不少于一个月依法缴纳社会保障资金的证明（开标当日往前推算）。指《依法缴纳税收和社会保障资金承诺函》或政府社会保障资金征收部门出具的单位职工社会保险缴费清单（或专用收据）扫描件或银行、税务部门代收的相关社保凭证扫描件；依法不需要缴纳社会保障资金的供应商，应提供相应文件证明其依法不需要缴纳社会保障资金；</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7</w:t>
            </w:r>
            <w:r>
              <w:rPr>
                <w:rFonts w:hint="eastAsia" w:asciiTheme="minorEastAsia" w:hAnsiTheme="minorEastAsia" w:eastAsiaTheme="minorEastAsia" w:cstheme="minorEastAsia"/>
                <w:kern w:val="0"/>
                <w:sz w:val="24"/>
                <w:szCs w:val="24"/>
                <w:highlight w:val="none"/>
              </w:rPr>
              <w:t>）参加政府采购活动前3年内在经营活动中没有重大违法记录的书面声明。格式按附件《无重大违法记录声明》及《信用记录承诺》；</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8</w:t>
            </w:r>
            <w:r>
              <w:rPr>
                <w:rFonts w:hint="eastAsia" w:asciiTheme="minorEastAsia" w:hAnsiTheme="minorEastAsia" w:eastAsiaTheme="minorEastAsia" w:cstheme="minorEastAsia"/>
                <w:kern w:val="0"/>
                <w:sz w:val="24"/>
                <w:szCs w:val="24"/>
                <w:highlight w:val="none"/>
              </w:rPr>
              <w:t>）具备履行合同所必需的设备和专业技术能力的证明材料，是指提供《履行合同的设备技术能力证明表》，格式按附件；</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w:t>
            </w:r>
            <w:r>
              <w:rPr>
                <w:rFonts w:hint="eastAsia" w:asciiTheme="minorEastAsia" w:hAnsiTheme="minorEastAsia" w:eastAsiaTheme="minorEastAsia" w:cstheme="minorEastAsia"/>
                <w:kern w:val="0"/>
                <w:sz w:val="24"/>
                <w:szCs w:val="24"/>
                <w:highlight w:val="none"/>
                <w:lang w:val="en-US" w:eastAsia="zh-CN"/>
              </w:rPr>
              <w:t>9</w:t>
            </w:r>
            <w:r>
              <w:rPr>
                <w:rFonts w:hint="eastAsia" w:asciiTheme="minorEastAsia" w:hAnsiTheme="minorEastAsia" w:eastAsiaTheme="minorEastAsia" w:cstheme="minorEastAsia"/>
                <w:kern w:val="0"/>
                <w:sz w:val="24"/>
                <w:szCs w:val="24"/>
                <w:highlight w:val="none"/>
              </w:rPr>
              <w:t>）中小企业声明函，格式按附件；</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重要说明：</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kern w:val="0"/>
                <w:sz w:val="24"/>
                <w:szCs w:val="24"/>
                <w:highlight w:val="none"/>
              </w:rPr>
              <w:t>1.资格审查采用资格后审，资格审查的第1</w:t>
            </w:r>
            <w:r>
              <w:rPr>
                <w:rFonts w:hint="eastAsia" w:asciiTheme="minorEastAsia" w:hAnsiTheme="minorEastAsia" w:eastAsiaTheme="minorEastAsia" w:cstheme="minorEastAsia"/>
                <w:b/>
                <w:bCs/>
                <w:kern w:val="0"/>
                <w:sz w:val="24"/>
                <w:szCs w:val="24"/>
                <w:highlight w:val="none"/>
                <w:lang w:eastAsia="zh-CN"/>
              </w:rPr>
              <w:t>、</w:t>
            </w:r>
            <w:r>
              <w:rPr>
                <w:rFonts w:hint="eastAsia" w:asciiTheme="minorEastAsia" w:hAnsiTheme="minorEastAsia" w:eastAsiaTheme="minorEastAsia" w:cstheme="minorEastAsia"/>
                <w:b/>
                <w:bCs/>
                <w:kern w:val="0"/>
                <w:sz w:val="24"/>
                <w:szCs w:val="24"/>
                <w:highlight w:val="none"/>
                <w:lang w:val="en-US" w:eastAsia="zh-CN"/>
              </w:rPr>
              <w:t>7-9</w:t>
            </w:r>
            <w:r>
              <w:rPr>
                <w:rFonts w:hint="eastAsia" w:asciiTheme="minorEastAsia" w:hAnsiTheme="minorEastAsia" w:eastAsiaTheme="minorEastAsia" w:cstheme="minorEastAsia"/>
                <w:b/>
                <w:bCs/>
                <w:kern w:val="0"/>
                <w:sz w:val="24"/>
                <w:szCs w:val="24"/>
                <w:highlight w:val="none"/>
              </w:rPr>
              <w:t>项应按招标文件规定格式填写，直接上传至电子标书系统中。</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
                <w:bCs/>
                <w:kern w:val="0"/>
                <w:sz w:val="24"/>
                <w:szCs w:val="24"/>
                <w:highlight w:val="none"/>
              </w:rPr>
              <w:t>2.电子标书中获取的所有扫描件均为原件彩色扫描件，否则不予认可。未按要求提供上述证明视为无效。涉及打分的，不予计算，资格审查的，不予通过。投标企业未按照上述重要说明的要求提供材料、证件或制作电子标书的，作无效标处理。依法免税或不需要缴纳社会保障资金的投标人，应提供相应文件证明其依法免税或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5</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政府采购政策</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1、除本采购文件中明确规定使用进口产品外，响应文件中不允许含有产自境外的进口产品，否则其响应文件按无效处理。</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进口产品是省级以上人民政府公布的政府集中采购目录以内或者采购限额标准以上的产自关境外的产品。</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如果在《节能产品政府采购品目清单》中无对应细化分类或该清单中的产品确实无法满足工作需要的，允许在节能清单之外选择。</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本次采购的产品如是列入《节能产品政府采购品目清单》中优先采购的节能产品，需要享受价格扣除或加分的政策的，须填写《节能产品报价说明表二》，格式见附件，填写要求按附件中表下附注。</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要求提供的节能产品认证证书，是指由市场监管总局《关于发布参与实施政府采购节能产品、环境标志产品认证机构名录的公告》2019年第16号文件公布的机构出具的有效期内的节能认证证书原件的彩色扫描件。</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2.2本次采购的产品如是列入《环境标志产品政府采购品目清单》内的环境标志产品，需要享受价格扣除或加分的政策的，须填写《环境标志产品报价说明表》，格式见附件，填写要求按附件中表下附注。</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提供的环境标志产品认证证书，是指由市场监管总局《关于发布参与实施政府采购节能产品、环境标志产品认证机构名录的公告》2019年第16号文件公布的机构出具的有效期内的环境标志产品认证证书原件的彩色扫描件。</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3、对农副产品的采购项目，政府优先采购贫困地区的农副产品，供应商在响应文件中声明原产地，招标代理机构在评标时通过国务院相关网站提供相关证据。</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对注册地在832个国家级贫困县域内，且聘用建档立卡贫困人员达到公司员工(含服务外包用工)30%以上的物业公司在物业政府采购时优先采购，物业公司出具贫困县物业公司声明，格式自拟，并附贫困人员卡。</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4、政府采购项目，支持监狱企业、中小企业发展，支持残疾人就业。</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响应文件附件，填写要求按附件中表下附注)。</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4.2政府采购活动中，供应商提供的货物、工程或者服务符合下列情形的，享受中小企业扶持政策：</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4.2.1货物采购项目中，货物由中小企业制造，即货物由中小企业生产且使用该中小企业商号或者注册商标。</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4.2.2在工程采购项目中，工程由中小企业承建，即工程施工单位为中小企业。</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4.2.3在服务采购项目中，服务由中小企业承接，即提供服务的人员为中小企业依照《中华人民共和国劳动合同法》订立劳动合同的从业人员。</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4.2.4在货物采购项目中，供应商提供的货物既有中小企业制造货物，也有大型企业制造货物的，不享受《政府采购促进中小企业发展管理办法》(财库﹝2020﹞46号)规定的中小企业扶持政策。</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4.2.6组成联合体或者接受分包的小微企业与联合体内其他企业、分包企业之间存在直接控股、管理关系的，不享受价格扣除优惠政策。</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4.2.7对于经主管预算单位统筹后未预留份额专门面向中小企业采购的采购项目，以及预留份额项目中的非预留部分采购包，采购人、采购代理机构应当对符合《政府采购促进中小企业发展管理办法》(财库﹝2020﹞46号)规定的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3%作为其价格分。中小企业参加政府采购活动，应当出具《中小企业声明函》，并且填写《监狱企业、小型和微型企业、残疾人福利性单位产品报价说明表》(格式见响应文件附件，填写要求按附件中表下附注)</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否则不得享受相关中小企业扶持政策。</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3%(工程项目为2%)的扣除，用扣除后的价格参加评审。适用招标投标法的政府采购工程建设项目，采用综合评估法但未采用低价优先法计算价格分的，评标时应当在采用原报价进行评分的基础上增加其价格得分的1%作为其价格分。</w:t>
            </w:r>
          </w:p>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4.2.9价格扣除比例对小型企业和微型企业同等对待，不作区分。</w:t>
            </w:r>
          </w:p>
          <w:p>
            <w:pPr>
              <w:pStyle w:val="34"/>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rPr>
                <w:rFonts w:asciiTheme="minorEastAsia" w:hAnsiTheme="minorEastAsia" w:eastAsiaTheme="minorEastAsia" w:cstheme="minorEastAsia"/>
                <w:color w:val="000000"/>
                <w:sz w:val="24"/>
                <w:szCs w:val="24"/>
                <w:highlight w:val="none"/>
              </w:rPr>
            </w:pPr>
            <w:r>
              <w:rPr>
                <w:rFonts w:hint="eastAsia" w:ascii="宋体" w:hAnsi="宋体" w:eastAsia="宋体" w:cs="宋体"/>
                <w:color w:val="auto"/>
                <w:sz w:val="24"/>
                <w:szCs w:val="24"/>
                <w:highlight w:val="none"/>
              </w:rPr>
              <w:t>4.3按照《财政部民政部中国残疾人联合会关于促进残疾人就业政府采购政策的通知》(财库〔2017〕141号)的规定，在政府采购活动中，残疾人福利性单位视同小型、微型企业，享受评审中价格扣除的政府采购政策。如供应商为残疾人福利性单位，应当提供《残疾人福利性单位声明函》</w:t>
            </w:r>
            <w:r>
              <w:rPr>
                <w:rFonts w:hint="eastAsia" w:ascii="宋体" w:hAnsi="宋体" w:eastAsia="宋体" w:cs="宋体"/>
                <w:b w:val="0"/>
                <w:bCs w:val="0"/>
                <w:color w:val="auto"/>
                <w:sz w:val="24"/>
                <w:szCs w:val="24"/>
                <w:highlight w:val="none"/>
              </w:rPr>
              <w:t>本项目为专门面向中小企业的政府采购项目，不再执行价格评审优惠的扶持政策。供应商须按规定递交中小企业声明函</w:t>
            </w:r>
            <w:r>
              <w:rPr>
                <w:rFonts w:hint="eastAsia" w:ascii="宋体" w:hAnsi="宋体" w:eastAsia="宋体" w:cs="宋体"/>
                <w:b w:val="0"/>
                <w:bCs w:val="0"/>
                <w:color w:val="auto"/>
                <w:sz w:val="24"/>
                <w:szCs w:val="24"/>
                <w:highlight w:val="none"/>
                <w:lang w:val="en-US" w:eastAsia="zh-CN"/>
              </w:rPr>
              <w:t>及中小型企业报价函</w:t>
            </w:r>
            <w:r>
              <w:rPr>
                <w:rFonts w:hint="eastAsia" w:ascii="宋体" w:hAnsi="宋体" w:eastAsia="宋体" w:cs="宋体"/>
                <w:b w:val="0"/>
                <w:bCs w:val="0"/>
                <w:color w:val="auto"/>
                <w:sz w:val="24"/>
                <w:szCs w:val="24"/>
                <w:highlight w:val="none"/>
              </w:rPr>
              <w:t>，如未按规定递交，视为无效报价</w:t>
            </w:r>
            <w:r>
              <w:rPr>
                <w:rFonts w:hint="eastAsia" w:ascii="宋体" w:hAnsi="宋体" w:eastAsia="宋体" w:cs="宋体"/>
                <w:b w:val="0"/>
                <w:bCs w:val="0"/>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6</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解密时间</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开标时间：同投标截止时间</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开标地点：聊城市公共资源交易中心聊城不见面开标大厅。</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签到时间：投标企业需在开标前登录聊城不见面开标大厅，并完成签到工作，未在开标前完成签到的投标被拒绝且投标文件被退回。解密时间：投标企业需提前60分钟登录不见面开标大厅，因投标人自身原因导致在规定的解密时间（从投标人解密环节开始计时，每个投标人限30分钟）内解密失败的，其投标被拒绝且投标文件被退回。投标企业对线上投标文件开启过程和开标记录有异议的，可在不见面开标大厅互动交流板块提出并询问，如未提出异议视为认同开标结果。</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其他要求：评标过程中产生的所有数值均保留2位小数。无效标投标人的投标报价不计入评标基准价的计算。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7"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27</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投标其他事项</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为保证本次政府采购项目的顺利进行,减少招投标过程中,由于投标文件制作不合格等原因导致贵单位投标无效或废标现象的发生,请贵单位仔细阅读招标文件的每一条款,特别注意以下事项:</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napToGrid w:val="0"/>
                <w:color w:val="000000"/>
                <w:kern w:val="0"/>
                <w:sz w:val="24"/>
                <w:szCs w:val="24"/>
                <w:highlight w:val="none"/>
              </w:rPr>
              <w:t>1、</w:t>
            </w:r>
            <w:r>
              <w:rPr>
                <w:rFonts w:hint="eastAsia" w:ascii="宋体" w:hAnsi="宋体" w:eastAsia="宋体" w:cs="宋体"/>
                <w:b/>
                <w:bCs/>
                <w:color w:val="auto"/>
                <w:sz w:val="24"/>
                <w:szCs w:val="24"/>
                <w:highlight w:val="none"/>
                <w:lang w:val="en-US" w:eastAsia="zh-CN"/>
              </w:rPr>
              <w:t>本项目涉及证件均为彩色原件扫描件，</w:t>
            </w:r>
            <w:r>
              <w:rPr>
                <w:rFonts w:hint="eastAsia" w:ascii="宋体" w:hAnsi="宋体" w:eastAsia="宋体" w:cs="宋体"/>
                <w:b/>
                <w:bCs/>
                <w:color w:val="auto"/>
                <w:spacing w:val="3"/>
                <w:sz w:val="24"/>
                <w:szCs w:val="24"/>
                <w:highlight w:val="none"/>
              </w:rPr>
              <w:t>否则视为资格审查不合格。</w:t>
            </w:r>
            <w:r>
              <w:rPr>
                <w:rFonts w:hint="eastAsia" w:ascii="宋体" w:hAnsi="宋体" w:eastAsia="宋体" w:cs="宋体"/>
                <w:sz w:val="24"/>
                <w:szCs w:val="24"/>
                <w:highlight w:val="none"/>
              </w:rPr>
              <w:t>请严格按照招标文件附件规定的资格证明文件要求提供每一项证件</w:t>
            </w:r>
            <w:r>
              <w:rPr>
                <w:rFonts w:hint="eastAsia" w:ascii="宋体" w:hAnsi="宋体" w:eastAsia="宋体" w:cs="宋体"/>
                <w:b/>
                <w:bCs/>
                <w:sz w:val="24"/>
                <w:szCs w:val="24"/>
                <w:highlight w:val="none"/>
              </w:rPr>
              <w:t>（特别注意原件扫描件的要求）</w:t>
            </w:r>
            <w:r>
              <w:rPr>
                <w:rFonts w:hint="eastAsia" w:ascii="宋体" w:hAnsi="宋体" w:eastAsia="宋体" w:cs="宋体"/>
                <w:sz w:val="24"/>
                <w:szCs w:val="24"/>
                <w:highlight w:val="none"/>
              </w:rPr>
              <w:t>，并严格审查证件的有效期、经营期限、证件签署的有效性等，漏缺一项证件或一项证件不合格将造成资格审查不通过，按废标处理；</w:t>
            </w:r>
            <w:r>
              <w:rPr>
                <w:rFonts w:hint="eastAsia" w:ascii="宋体" w:hAnsi="宋体" w:eastAsia="宋体" w:cs="宋体"/>
                <w:sz w:val="24"/>
                <w:szCs w:val="24"/>
                <w:highlight w:val="none"/>
                <w:lang w:val="en-US" w:eastAsia="zh-CN"/>
              </w:rPr>
              <w:t>招标文件中附件及所要求提供说明材料为实质性响应，要求供应商上传至其他材料；</w:t>
            </w:r>
            <w:r>
              <w:rPr>
                <w:rFonts w:hint="eastAsia" w:ascii="宋体" w:hAnsi="宋体" w:eastAsia="宋体" w:cs="宋体"/>
                <w:sz w:val="24"/>
                <w:szCs w:val="24"/>
                <w:highlight w:val="none"/>
              </w:rPr>
              <w:t>招标文件要求提供的资格证明文件及其它证明材料扫描件务必在投标截止时间前上传至网上交易平台，</w:t>
            </w:r>
            <w:r>
              <w:rPr>
                <w:rFonts w:hint="eastAsia" w:ascii="宋体" w:hAnsi="宋体" w:eastAsia="宋体" w:cs="宋体"/>
                <w:sz w:val="24"/>
                <w:szCs w:val="24"/>
                <w:highlight w:val="none"/>
                <w:lang w:val="en-US" w:eastAsia="zh-CN"/>
              </w:rPr>
              <w:t>竞争性谈判文件要求的说明及承诺材料各供应商仅可上传一份至其他材料，上传两份及以上视为递交多份响应文件、均被视为无效响应，</w:t>
            </w:r>
            <w:r>
              <w:rPr>
                <w:rFonts w:hint="eastAsia" w:ascii="宋体" w:hAnsi="宋体" w:eastAsia="宋体" w:cs="宋体"/>
                <w:sz w:val="24"/>
                <w:szCs w:val="24"/>
                <w:highlight w:val="none"/>
              </w:rPr>
              <w:t>投标截止时间以后，招标代理机构将不再接受任何资格证明文件和其它证明材料。</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napToGrid w:val="0"/>
                <w:color w:val="000000"/>
                <w:kern w:val="0"/>
                <w:sz w:val="24"/>
                <w:szCs w:val="24"/>
                <w:highlight w:val="none"/>
              </w:rPr>
              <w:t>2、</w:t>
            </w:r>
            <w:r>
              <w:rPr>
                <w:rFonts w:hint="eastAsia" w:ascii="宋体" w:hAnsi="宋体" w:eastAsia="宋体" w:cs="宋体"/>
                <w:sz w:val="24"/>
                <w:szCs w:val="24"/>
                <w:highlight w:val="none"/>
              </w:rPr>
              <w:t>请认真研究招标文件规定的重大偏差所包括的内容，投标文件有所列内容之一、经评委认定属实的，将作无效投标或废标处理。</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本项目实行“不见面开标”，不再要求投标单位到达现场提交原件资料、现场解密等，投标单位需要在线上传加密投标文件后，按照采购文件规定时间通过CA数字证书在线解密投标文件、在线澄清答疑、在线询标、多轮报价等，请各投标单位授权代表线上参加会议并注意以下事项：</w:t>
            </w:r>
          </w:p>
          <w:p>
            <w:pPr>
              <w:keepNext w:val="0"/>
              <w:keepLines w:val="0"/>
              <w:pageBreakBefore w:val="0"/>
              <w:widowControl w:val="0"/>
              <w:numPr>
                <w:ilvl w:val="0"/>
                <w:numId w:val="1"/>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在投标（响应）文件提交截止时间前，各投标单位必须在政府采购电子交易平台递交投标（响应）文件，否则无法进入后续的开标环节。</w:t>
            </w:r>
          </w:p>
          <w:p>
            <w:pPr>
              <w:keepNext w:val="0"/>
              <w:keepLines w:val="0"/>
              <w:pageBreakBefore w:val="0"/>
              <w:widowControl w:val="0"/>
              <w:numPr>
                <w:ilvl w:val="0"/>
                <w:numId w:val="1"/>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投标单位通过线上观看开标现场视频，无需到现场参加开标会议。</w:t>
            </w:r>
          </w:p>
          <w:p>
            <w:pPr>
              <w:keepNext w:val="0"/>
              <w:keepLines w:val="0"/>
              <w:pageBreakBefore w:val="0"/>
              <w:widowControl w:val="0"/>
              <w:numPr>
                <w:ilvl w:val="0"/>
                <w:numId w:val="1"/>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实施“不见面开标”，投标单位应确保自己的电脑环境CA锁、网络等状况良好，以免影响其参与交易活动。</w:t>
            </w:r>
          </w:p>
          <w:p>
            <w:pPr>
              <w:keepNext w:val="0"/>
              <w:keepLines w:val="0"/>
              <w:pageBreakBefore w:val="0"/>
              <w:widowControl w:val="0"/>
              <w:numPr>
                <w:ilvl w:val="0"/>
                <w:numId w:val="1"/>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为保证开标效果，各政府采购活动当事人应及时登录“</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交易网”“下载中心”学习“不见面开标”操作指南，提前做好有关设施、设备配置安装工作。因投标单位自身软硬件配备不齐全或发生故障等问题而导致在交互过程中出现不稳定或中断等情况的，由投标单位自身承担一切后果。</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请认真阅读招标文件规定的</w:t>
            </w:r>
            <w:r>
              <w:rPr>
                <w:rFonts w:hint="eastAsia" w:ascii="宋体" w:hAnsi="宋体" w:eastAsia="宋体" w:cs="宋体"/>
                <w:sz w:val="24"/>
                <w:szCs w:val="24"/>
                <w:highlight w:val="none"/>
                <w:lang w:val="en-US" w:eastAsia="zh-CN"/>
              </w:rPr>
              <w:t>供货期</w:t>
            </w:r>
            <w:r>
              <w:rPr>
                <w:rFonts w:hint="eastAsia" w:ascii="宋体" w:hAnsi="宋体" w:eastAsia="宋体" w:cs="宋体"/>
                <w:sz w:val="24"/>
                <w:szCs w:val="24"/>
                <w:highlight w:val="none"/>
              </w:rPr>
              <w:t>、付款方式、投标有效期等商务条款，制作投标文件时应作出响应或正偏离，不响应或负偏离的将导致废标。</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、对提供虚假资料谋取中标的投标人，将根据《政府采购法》及其实施条例等法规处以取消本次投标资格，并处以采购金额千分之五以上千分之十以下的罚款，列入不良行为记录名单，在一至三年内禁止参加</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市政府采购活动。请各投标人严格自律，诚信参与投标。</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6、响应文件封面和投标函应加盖供应商印章并经法定代表人或其委托代理人签字或盖章。由委托代理人签字或盖章的响应文件中须同时提交响应文件签署授权委托书。</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电子响应文件签章要求：供应商应在电子采购文件规定的应签章处均须使用CA印章进行签章，未按要求进行签章的响应文件，作无效标处理。</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288" w:lineRule="auto"/>
              <w:ind w:left="0" w:leftChars="0" w:firstLine="0" w:firstLineChars="0"/>
              <w:jc w:val="both"/>
              <w:textAlignment w:val="baseline"/>
              <w:rPr>
                <w:rFonts w:hint="eastAsia" w:ascii="宋体" w:hAnsi="宋体" w:eastAsia="宋体" w:cs="宋体"/>
                <w:sz w:val="24"/>
                <w:szCs w:val="24"/>
                <w:highlight w:val="none"/>
              </w:rPr>
            </w:pPr>
            <w:r>
              <w:rPr>
                <w:rFonts w:hint="eastAsia" w:ascii="宋体" w:hAnsi="宋体" w:eastAsia="宋体" w:cs="宋体"/>
                <w:kern w:val="2"/>
                <w:sz w:val="24"/>
                <w:szCs w:val="24"/>
                <w:highlight w:val="none"/>
                <w:lang w:val="en-US" w:eastAsia="zh-CN" w:bidi="ar-SA"/>
              </w:rPr>
              <w:t>7、</w:t>
            </w:r>
            <w:r>
              <w:rPr>
                <w:rFonts w:hint="eastAsia" w:ascii="宋体" w:hAnsi="宋体" w:eastAsia="宋体" w:cs="宋体"/>
                <w:sz w:val="24"/>
                <w:szCs w:val="24"/>
                <w:highlight w:val="none"/>
              </w:rPr>
              <w:t>政府采购投标单位提出质疑和投诉应当坚持依法依规、诚实信用原则，质疑和投诉应载明具体明确的质疑投诉事项以及与事项相关的诉求、法律依据、事实与理由，一并提供事实依据及相关证明材料。根据《政府采购质疑和投诉办法》第三十七条规定，投诉人在全国范围12个月内三次以上投诉查无实据的，由财政部门列入不良行为记录名单。投诉人捏造事实、提供虚假材料、以非法手段取得证明材料的，属于虚假、恶意投诉，由财政部门列入不良行为记录名单，禁止其1至3年内参加政府采购活动。投诉人证据来源的合法性存在明显疑问，投诉人无法证明其取得方式合法的，视为以非法手段取得证明材料。</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hint="eastAsia" w:asciiTheme="minorEastAsia" w:hAnsiTheme="minorEastAsia" w:eastAsiaTheme="minorEastAsia" w:cstheme="minorEastAsia"/>
                <w:bCs/>
                <w:sz w:val="24"/>
                <w:szCs w:val="24"/>
                <w:highlight w:val="none"/>
              </w:rPr>
            </w:pP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对招标文件有疑义或其它问题请及时与</w:t>
            </w:r>
            <w:r>
              <w:rPr>
                <w:rFonts w:hint="eastAsia" w:ascii="宋体" w:hAnsi="宋体" w:eastAsia="宋体" w:cs="宋体"/>
                <w:sz w:val="24"/>
                <w:szCs w:val="24"/>
                <w:highlight w:val="none"/>
                <w:lang w:val="en-US" w:eastAsia="zh-CN"/>
              </w:rPr>
              <w:t>山东荣信嘉项目管理有限公司</w:t>
            </w:r>
            <w:r>
              <w:rPr>
                <w:rFonts w:hint="eastAsia" w:ascii="宋体" w:hAnsi="宋体" w:eastAsia="宋体" w:cs="宋体"/>
                <w:sz w:val="24"/>
                <w:szCs w:val="24"/>
                <w:highlight w:val="none"/>
              </w:rPr>
              <w:t>联系</w:t>
            </w:r>
            <w:r>
              <w:rPr>
                <w:rFonts w:hint="eastAsia" w:ascii="宋体" w:hAnsi="宋体" w:eastAsia="宋体" w:cs="宋体"/>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8</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备注1</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获取标书的成功不代表资格审查的最终通过或合格，投标人最终资格的确认以评审委员会组织的最后资格后审为准。</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本次招标文件以聊城市公共资源交易平台系统内发售下载的为准，各投标人需及时查看系统内澄清答疑情况，澄清答疑后的文件为最终文件。电子评标答疑文件的格式为.lccf，请投标人务必把最新的澄清文件导入到投标文件制作工具中，否则无法生成最新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 w:hRule="atLeast"/>
          <w:jc w:val="center"/>
        </w:trPr>
        <w:tc>
          <w:tcPr>
            <w:tcW w:w="756"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rPr>
              <w:t>2</w:t>
            </w:r>
            <w:r>
              <w:rPr>
                <w:rFonts w:hint="eastAsia" w:asciiTheme="minorEastAsia" w:hAnsiTheme="minorEastAsia" w:eastAsiaTheme="minorEastAsia" w:cstheme="minorEastAsia"/>
                <w:kern w:val="0"/>
                <w:sz w:val="24"/>
                <w:szCs w:val="24"/>
                <w:highlight w:val="none"/>
                <w:lang w:val="en-US" w:eastAsia="zh-CN"/>
              </w:rPr>
              <w:t>9</w:t>
            </w:r>
          </w:p>
        </w:tc>
        <w:tc>
          <w:tcPr>
            <w:tcW w:w="1665"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center"/>
              <w:textAlignment w:val="center"/>
              <w:rPr>
                <w:rFonts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kern w:val="0"/>
                <w:sz w:val="24"/>
                <w:szCs w:val="24"/>
                <w:highlight w:val="none"/>
              </w:rPr>
              <w:t>备注2</w:t>
            </w:r>
          </w:p>
        </w:tc>
        <w:tc>
          <w:tcPr>
            <w:tcW w:w="7294" w:type="dxa"/>
            <w:vAlign w:val="center"/>
          </w:tcPr>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1、中标人在服务、管理过程中发生任何意外事故或造成的第三者发生任何意外事故，均由中标人自行承担责任。</w:t>
            </w:r>
          </w:p>
          <w:p>
            <w:pPr>
              <w:keepNext w:val="0"/>
              <w:keepLines w:val="0"/>
              <w:pageBreakBefore w:val="0"/>
              <w:widowControl w:val="0"/>
              <w:kinsoku/>
              <w:wordWrap w:val="0"/>
              <w:overflowPunct w:val="0"/>
              <w:topLinePunct/>
              <w:autoSpaceDE/>
              <w:autoSpaceDN/>
              <w:bidi w:val="0"/>
              <w:adjustRightInd w:val="0"/>
              <w:snapToGrid w:val="0"/>
              <w:spacing w:line="288" w:lineRule="auto"/>
              <w:ind w:firstLine="0" w:firstLineChars="0"/>
              <w:jc w:val="left"/>
              <w:textAlignment w:val="center"/>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2、合同签订后，根据中标人对本项目的履约情况，招标人有权进行解除合同。</w:t>
            </w:r>
          </w:p>
        </w:tc>
      </w:tr>
    </w:tbl>
    <w:p>
      <w:pPr>
        <w:keepNext w:val="0"/>
        <w:keepLines w:val="0"/>
        <w:pageBreakBefore w:val="0"/>
        <w:widowControl/>
        <w:kinsoku/>
        <w:wordWrap/>
        <w:overflowPunct w:val="0"/>
        <w:topLinePunct w:val="0"/>
        <w:autoSpaceDE w:val="0"/>
        <w:autoSpaceDN w:val="0"/>
        <w:bidi w:val="0"/>
        <w:adjustRightInd w:val="0"/>
        <w:snapToGrid/>
        <w:spacing w:line="360" w:lineRule="auto"/>
        <w:ind w:firstLine="4498" w:firstLineChars="1600"/>
        <w:jc w:val="both"/>
        <w:textAlignment w:val="baseline"/>
        <w:rPr>
          <w:rFonts w:hint="eastAsia" w:ascii="宋体" w:hAnsi="宋体" w:eastAsia="宋体" w:cs="宋体"/>
          <w:b/>
          <w:bCs/>
          <w:sz w:val="28"/>
          <w:szCs w:val="28"/>
          <w:highlight w:val="none"/>
          <w:lang w:val="en-US" w:eastAsia="zh-CN"/>
        </w:rPr>
      </w:pPr>
      <w:bookmarkStart w:id="49" w:name="_Toc24292"/>
      <w:r>
        <w:rPr>
          <w:rFonts w:hint="eastAsia" w:ascii="宋体" w:hAnsi="宋体" w:eastAsia="宋体" w:cs="宋体"/>
          <w:b/>
          <w:bCs/>
          <w:sz w:val="28"/>
          <w:szCs w:val="28"/>
          <w:highlight w:val="none"/>
          <w:lang w:val="en-US" w:eastAsia="zh-CN"/>
        </w:rPr>
        <w:t>A说明</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本文件依据《中华人民共和国政府采购法》、《中华人民共和国政府采购法实施条例》及国家和山东省有关法律、法规、规章制度编制。参加本项目供应商应接受本采购文件关于电子招投标各项规定。</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1.适用范围</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1.1本竞争性</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文件仅适用于本次采购公告中所涉及的项目和内容。</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1.2本竞争性</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文件的解释权</w:t>
      </w:r>
      <w:r>
        <w:rPr>
          <w:rFonts w:hint="eastAsia" w:ascii="宋体" w:hAnsi="宋体" w:eastAsia="宋体" w:cs="宋体"/>
          <w:sz w:val="24"/>
          <w:szCs w:val="24"/>
          <w:highlight w:val="none"/>
          <w:lang w:val="en-US" w:eastAsia="zh-CN"/>
        </w:rPr>
        <w:t>为山东荣信嘉项目管理有限公司</w:t>
      </w:r>
      <w:r>
        <w:rPr>
          <w:rFonts w:hint="eastAsia" w:ascii="宋体" w:hAnsi="宋体" w:eastAsia="宋体" w:cs="宋体"/>
          <w:sz w:val="24"/>
          <w:szCs w:val="24"/>
          <w:highlight w:val="none"/>
        </w:rPr>
        <w:t>，以书面解释为准。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1.3本竞争性</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文件未做须知明示，而又有相关法律、法规规定的，从其规定。</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2.采购人、采购代理机构及供应商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2.1采购人：是指依法开展政府采购活动的国家机关、事业单位、团体组织。</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本项目的采购人见响应须知前附表。</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2.2采购代理机构：是指采购代理机构或从事采购代理业务的社会中介机构。本项目的采购代理机构见响应须知前附表。</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2.3供应商：是指向采购人提供货物及伴随的服务的法人、其他组织或者自然人。潜在供应商：是指响应招标、参加投标竞争的法人、其他组织或者自然人，以采购文件规定的方式获取本项目采购文件的法人、其他组织或者自然人。</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3.本项目的供应商须满足以下条件：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3.1符合《中华人民共和国政府采购法》第二十二条规定的条件；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3.2符合本谈判文件规定的资格要求，并按照要求提供相关证明材料；</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3.3除谈判文件要求采购进口产品外，供应商不得提供直接进口或者委托进口产品（包括已进入中国境内的进口产品），否则报价无效；</w:t>
      </w:r>
    </w:p>
    <w:p>
      <w:pPr>
        <w:keepNext w:val="0"/>
        <w:keepLines w:val="0"/>
        <w:pageBreakBefore w:val="0"/>
        <w:widowControl w:val="0"/>
        <w:kinsoku/>
        <w:wordWrap/>
        <w:overflowPunct w:val="0"/>
        <w:topLinePunct/>
        <w:autoSpaceDE/>
        <w:autoSpaceDN/>
        <w:bidi w:val="0"/>
        <w:adjustRightInd w:val="0"/>
        <w:snapToGrid/>
        <w:spacing w:line="360" w:lineRule="auto"/>
        <w:ind w:left="0" w:right="0" w:firstLine="0"/>
        <w:jc w:val="both"/>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val="en-US" w:eastAsia="zh-CN"/>
        </w:rPr>
        <w:t>3.4遵守《中华人民共和国政府采购法》及其他有关的中国法律、法规和规定。</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3.5供应商提供的证明材料内容必须真实、完整、有效；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3.6为本次项目提供整体设计、规范编制或者项目管理、监理、检测等服务的投标人，不得再参加本次项目的采购活动。</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3.7单位负责人为同一人或者存在直接控股、管理关系的不同供应商，不得参加同一合同项下的政府采购活动，否则其相关报价均将被认定为无效。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3.8供应商在响应过程中不得向采购人提供或给予影响其正常决策行为的任何有价值物品或服务。</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3.10</w:t>
      </w:r>
      <w:r>
        <w:rPr>
          <w:rFonts w:hint="eastAsia" w:ascii="宋体" w:hAnsi="宋体" w:eastAsia="宋体" w:cs="宋体"/>
          <w:sz w:val="24"/>
          <w:szCs w:val="24"/>
          <w:highlight w:val="none"/>
        </w:rPr>
        <w:t>投标人必须满足招标文件中其它实质性要求。</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4.其它</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4.1无论投标过程中的做法和结果如何，投标人均应自行承担所有与参加投标有关的全部费用。</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无论中标与否,已购买招标文件的投标人对招标文件负保密责任。</w:t>
      </w:r>
    </w:p>
    <w:p>
      <w:pPr>
        <w:keepNext w:val="0"/>
        <w:keepLines w:val="0"/>
        <w:pageBreakBefore w:val="0"/>
        <w:wordWrap/>
        <w:topLinePunct w:val="0"/>
        <w:autoSpaceDE w:val="0"/>
        <w:autoSpaceDN w:val="0"/>
        <w:bidi w:val="0"/>
        <w:adjustRightInd w:val="0"/>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4.3供应商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供应商应承担全部责任。</w:t>
      </w:r>
    </w:p>
    <w:p>
      <w:pPr>
        <w:keepNext w:val="0"/>
        <w:keepLines w:val="0"/>
        <w:pageBreakBefore w:val="0"/>
        <w:widowControl/>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B招标文件说明</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5.招标文件的构成</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5.1招标文件由下述部分组成：</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5.1.1竞争性</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公告</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5.1.2</w:t>
      </w:r>
      <w:r>
        <w:rPr>
          <w:rFonts w:hint="eastAsia" w:ascii="宋体" w:hAnsi="宋体" w:eastAsia="宋体" w:cs="宋体"/>
          <w:sz w:val="24"/>
          <w:szCs w:val="24"/>
          <w:highlight w:val="none"/>
          <w:lang w:val="en-US" w:eastAsia="zh-CN"/>
        </w:rPr>
        <w:t>供应商须知</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5.1.3</w:t>
      </w:r>
      <w:r>
        <w:rPr>
          <w:rFonts w:hint="eastAsia" w:ascii="宋体" w:hAnsi="宋体" w:eastAsia="宋体" w:cs="宋体"/>
          <w:sz w:val="24"/>
          <w:szCs w:val="24"/>
          <w:highlight w:val="none"/>
          <w:lang w:val="en-US" w:eastAsia="zh-CN"/>
        </w:rPr>
        <w:t>项目说明</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5.1.4合同格式</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5.1.5</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5.2招标文件以中文编印，且以中文为准。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5.3除非有特殊要求，招标文件不单独提供招标项目所在地的自然环境、气候条件、公用设施等情况，投标人被视为熟悉上述与履行合同有关的一切情况。</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6.招标文件的澄清</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6.1</w:t>
      </w:r>
      <w:r>
        <w:rPr>
          <w:rFonts w:hint="eastAsia" w:ascii="宋体" w:hAnsi="宋体" w:eastAsia="宋体" w:cs="宋体"/>
          <w:color w:val="auto"/>
          <w:sz w:val="24"/>
          <w:szCs w:val="24"/>
          <w:highlight w:val="none"/>
        </w:rPr>
        <w:t>供应商对采购文件提出的澄清要求，详见须知表。对在采购文件要求提交响应文件截止法定时间前收到的采购文件的澄清要求，采购代理机构将视情况确定将不标明问题来源的书面答复发给所有购买采购文件的供应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7.招标文件的修改</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7.1</w:t>
      </w:r>
      <w:r>
        <w:rPr>
          <w:rFonts w:hint="eastAsia" w:ascii="宋体" w:hAnsi="宋体" w:eastAsia="宋体" w:cs="宋体"/>
          <w:color w:val="auto"/>
          <w:sz w:val="24"/>
          <w:szCs w:val="24"/>
          <w:highlight w:val="none"/>
        </w:rPr>
        <w:t>采购代理机构对采购文件必须修改的内容，须在采购文件要求提交响应文件截止时间前，以书面形式通知己购买采购文件的所有供应商。补充文件作为采购文件的组成部分，对所有供应商具有约束力；</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7.2</w:t>
      </w:r>
      <w:r>
        <w:rPr>
          <w:rFonts w:hint="eastAsia" w:ascii="宋体" w:hAnsi="宋体" w:eastAsia="宋体" w:cs="宋体"/>
          <w:color w:val="auto"/>
          <w:sz w:val="24"/>
          <w:szCs w:val="24"/>
          <w:highlight w:val="none"/>
        </w:rPr>
        <w:t>为使供应商有足够的时间按采购文件的要求修改响应文件，采购代理机构可酌情推迟</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会议时间。</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7.3招标文件的修改书将构成</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文件的一部分，对投标人有约束力。</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注:已下载招标文件的潜在投标单位应妥善保管招标文件，随时查看“</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交易网”,并及时下载招标项目的澄清文件或补充文件，文件一经发出即视为已通知所有投标单位，招标人或招标代理机构不再另行通知，因未注意查看和下载而影响开标的，责任由投标单位自行承担。</w:t>
      </w:r>
    </w:p>
    <w:p>
      <w:pPr>
        <w:keepNext w:val="0"/>
        <w:keepLines w:val="0"/>
        <w:pageBreakBefore w:val="0"/>
        <w:widowControl/>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C投标文件的编写</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8.要求</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8.1投标人应仔细阅读</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文件的所有内容，按照</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文件的要求提供</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文件，并保证所提供的全部资料的真实性，以使其投标对</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文件做出实质性响应，否则，其投标可能被拒绝。</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本项目实行不见面电子采购方式。</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9.投标语言及计量单位</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9.1投标文件及投标人和采购代理机构就投标交换的文件和来往信件，应以中文书写。</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9.2除在招标文件的要求中另有规定外，计量单位应使用中华人民共和国法定计量单位。</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9.3外文材料应提供第三方权威翻译。</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10.投标文件的组成</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宋体" w:hAnsi="宋体" w:eastAsia="宋体" w:cs="宋体"/>
          <w:color w:val="auto"/>
          <w:sz w:val="24"/>
          <w:szCs w:val="24"/>
          <w:highlight w:val="none"/>
          <w:lang w:val="en-US" w:eastAsia="zh-CN"/>
        </w:rPr>
        <w:t>10.1</w:t>
      </w:r>
      <w:r>
        <w:rPr>
          <w:rFonts w:hint="eastAsia" w:asciiTheme="minorEastAsia" w:hAnsiTheme="minorEastAsia" w:eastAsiaTheme="minorEastAsia" w:cstheme="minorEastAsia"/>
          <w:kern w:val="0"/>
          <w:sz w:val="24"/>
          <w:szCs w:val="24"/>
          <w:highlight w:val="none"/>
          <w:lang w:val="zh-CN" w:bidi="zh-CN"/>
        </w:rPr>
        <w:t>资格审查文件：详见投标须知表中要求。</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bidi="zh-CN"/>
        </w:rPr>
        <w:t>10.2</w:t>
      </w:r>
      <w:r>
        <w:rPr>
          <w:rFonts w:hint="eastAsia" w:ascii="宋体" w:hAnsi="宋体" w:eastAsia="宋体" w:cs="宋体"/>
          <w:color w:val="auto"/>
          <w:sz w:val="24"/>
          <w:szCs w:val="24"/>
          <w:highlight w:val="none"/>
          <w:lang w:val="en-US" w:eastAsia="zh-CN"/>
        </w:rPr>
        <w:t>报价文件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开标一览表</w:t>
      </w:r>
      <w:r>
        <w:rPr>
          <w:rFonts w:hint="eastAsia" w:asciiTheme="minorEastAsia" w:hAnsiTheme="minorEastAsia" w:eastAsiaTheme="minorEastAsia" w:cstheme="minorEastAsia"/>
          <w:kern w:val="0"/>
          <w:sz w:val="24"/>
          <w:szCs w:val="24"/>
          <w:highlight w:val="none"/>
          <w:lang w:val="zh-CN" w:bidi="zh-CN"/>
        </w:rPr>
        <w:t>（附件）</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投标函</w:t>
      </w:r>
      <w:r>
        <w:rPr>
          <w:rFonts w:hint="eastAsia" w:asciiTheme="minorEastAsia" w:hAnsiTheme="minorEastAsia" w:eastAsiaTheme="minorEastAsia" w:cstheme="minorEastAsia"/>
          <w:kern w:val="0"/>
          <w:sz w:val="24"/>
          <w:szCs w:val="24"/>
          <w:highlight w:val="none"/>
          <w:lang w:val="zh-CN" w:bidi="zh-CN"/>
        </w:rPr>
        <w:t>（附件）</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分项报价表</w:t>
      </w:r>
      <w:r>
        <w:rPr>
          <w:rFonts w:hint="eastAsia" w:asciiTheme="minorEastAsia" w:hAnsiTheme="minorEastAsia" w:eastAsiaTheme="minorEastAsia" w:cstheme="minorEastAsia"/>
          <w:kern w:val="0"/>
          <w:sz w:val="24"/>
          <w:szCs w:val="24"/>
          <w:highlight w:val="none"/>
          <w:lang w:val="zh-CN" w:bidi="zh-CN"/>
        </w:rPr>
        <w:t>（附件）。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10.3商务文件</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商务</w:t>
      </w:r>
      <w:r>
        <w:rPr>
          <w:rFonts w:hint="eastAsia" w:asciiTheme="minorEastAsia" w:hAnsiTheme="minorEastAsia" w:eastAsiaTheme="minorEastAsia" w:cstheme="minorEastAsia"/>
          <w:kern w:val="0"/>
          <w:sz w:val="24"/>
          <w:szCs w:val="24"/>
          <w:highlight w:val="none"/>
          <w:lang w:val="en-US" w:bidi="zh-CN"/>
        </w:rPr>
        <w:t>偏离</w:t>
      </w:r>
      <w:r>
        <w:rPr>
          <w:rFonts w:hint="eastAsia" w:asciiTheme="minorEastAsia" w:hAnsiTheme="minorEastAsia" w:eastAsiaTheme="minorEastAsia" w:cstheme="minorEastAsia"/>
          <w:kern w:val="0"/>
          <w:sz w:val="24"/>
          <w:szCs w:val="24"/>
          <w:highlight w:val="none"/>
          <w:lang w:val="zh-CN" w:bidi="zh-CN"/>
        </w:rPr>
        <w:t>表（附件）；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类似项目业绩清单（附件）。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10.4技术文件</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技术</w:t>
      </w:r>
      <w:r>
        <w:rPr>
          <w:rFonts w:hint="eastAsia" w:asciiTheme="minorEastAsia" w:hAnsiTheme="minorEastAsia" w:eastAsiaTheme="minorEastAsia" w:cstheme="minorEastAsia"/>
          <w:kern w:val="0"/>
          <w:sz w:val="24"/>
          <w:szCs w:val="24"/>
          <w:highlight w:val="none"/>
          <w:lang w:val="en-US" w:bidi="zh-CN"/>
        </w:rPr>
        <w:t>偏离</w:t>
      </w:r>
      <w:r>
        <w:rPr>
          <w:rFonts w:hint="eastAsia" w:asciiTheme="minorEastAsia" w:hAnsiTheme="minorEastAsia" w:eastAsiaTheme="minorEastAsia" w:cstheme="minorEastAsia"/>
          <w:kern w:val="0"/>
          <w:sz w:val="24"/>
          <w:szCs w:val="24"/>
          <w:highlight w:val="none"/>
          <w:lang w:val="zh-CN" w:bidi="zh-CN"/>
        </w:rPr>
        <w:t>表（附件）；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en-US" w:bidi="zh-CN"/>
        </w:rPr>
        <w:t>供货</w:t>
      </w:r>
      <w:r>
        <w:rPr>
          <w:rFonts w:hint="eastAsia" w:asciiTheme="minorEastAsia" w:hAnsiTheme="minorEastAsia" w:eastAsiaTheme="minorEastAsia" w:cstheme="minorEastAsia"/>
          <w:kern w:val="0"/>
          <w:sz w:val="24"/>
          <w:szCs w:val="24"/>
          <w:highlight w:val="none"/>
          <w:lang w:bidi="zh-CN"/>
        </w:rPr>
        <w:t>服务方案</w:t>
      </w:r>
      <w:r>
        <w:rPr>
          <w:rFonts w:hint="eastAsia" w:asciiTheme="minorEastAsia" w:hAnsiTheme="minorEastAsia" w:eastAsiaTheme="minorEastAsia" w:cstheme="minorEastAsia"/>
          <w:kern w:val="0"/>
          <w:sz w:val="24"/>
          <w:szCs w:val="24"/>
          <w:highlight w:val="none"/>
          <w:lang w:val="zh-CN" w:bidi="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10.5</w:t>
      </w:r>
      <w:r>
        <w:rPr>
          <w:rFonts w:hint="eastAsia" w:ascii="宋体" w:hAnsi="宋体" w:eastAsia="宋体" w:cs="宋体"/>
          <w:color w:val="auto"/>
          <w:sz w:val="24"/>
          <w:szCs w:val="24"/>
          <w:highlight w:val="none"/>
        </w:rPr>
        <w:t>所需其他材料</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近年来完成业绩</w:t>
      </w:r>
      <w:r>
        <w:rPr>
          <w:rFonts w:hint="eastAsia" w:asciiTheme="minorEastAsia" w:hAnsiTheme="minorEastAsia" w:eastAsiaTheme="minorEastAsia" w:cstheme="minorEastAsia"/>
          <w:kern w:val="0"/>
          <w:sz w:val="24"/>
          <w:szCs w:val="24"/>
          <w:highlight w:val="none"/>
          <w:lang w:val="zh-CN" w:bidi="zh-CN"/>
        </w:rPr>
        <w:t>（附件）；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拟投入本项目从业人员</w:t>
      </w:r>
      <w:r>
        <w:rPr>
          <w:rFonts w:hint="eastAsia" w:asciiTheme="minorEastAsia" w:hAnsiTheme="minorEastAsia" w:eastAsiaTheme="minorEastAsia" w:cstheme="minorEastAsia"/>
          <w:kern w:val="0"/>
          <w:sz w:val="24"/>
          <w:szCs w:val="24"/>
          <w:highlight w:val="none"/>
          <w:lang w:val="zh-CN" w:bidi="zh-CN"/>
        </w:rPr>
        <w:t>（附件）。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rPr>
        <w:t>文件格式</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11.1</w:t>
      </w:r>
      <w:r>
        <w:rPr>
          <w:rFonts w:hint="eastAsia" w:ascii="宋体" w:hAnsi="宋体" w:eastAsia="宋体" w:cs="宋体"/>
          <w:color w:val="auto"/>
          <w:sz w:val="24"/>
          <w:szCs w:val="24"/>
          <w:highlight w:val="none"/>
        </w:rPr>
        <w:t>响应文件需由供应商盖章并由法定代表人或授权代表签字</w:t>
      </w:r>
      <w:r>
        <w:rPr>
          <w:rFonts w:hint="eastAsia" w:ascii="宋体" w:hAnsi="宋体" w:eastAsia="宋体" w:cs="宋体"/>
          <w:color w:val="auto"/>
          <w:sz w:val="24"/>
          <w:szCs w:val="24"/>
          <w:highlight w:val="none"/>
          <w:lang w:val="en-US" w:eastAsia="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11.2</w:t>
      </w:r>
      <w:r>
        <w:rPr>
          <w:rFonts w:hint="eastAsia" w:ascii="宋体" w:hAnsi="宋体" w:eastAsia="宋体" w:cs="宋体"/>
          <w:color w:val="auto"/>
          <w:sz w:val="24"/>
          <w:szCs w:val="24"/>
          <w:highlight w:val="none"/>
        </w:rPr>
        <w:t>响应文件不得随意涂改和增删，错漏处如有修改，必须由供应商或其授权代表签字和盖章；</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11.3响应文件因字迹不清晰或表达不清楚所引起的后果由供应商负责；</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11.4电子邮件、电话、传真形式的响应文件概不接受。</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11.5电子响应文件签章要求</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电子响应文件签章要求：响应文件封面、报价函及电子竞争性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文件规定的其他应签章处。未按要求进行签章的响应文件，作无效处理。</w:t>
      </w:r>
      <w:r>
        <w:rPr>
          <w:rFonts w:hint="eastAsia" w:ascii="宋体" w:hAnsi="宋体" w:eastAsia="宋体" w:cs="宋体"/>
          <w:color w:val="auto"/>
          <w:sz w:val="24"/>
          <w:szCs w:val="24"/>
          <w:highlight w:val="none"/>
          <w:lang w:val="en-US" w:eastAsia="zh-CN"/>
        </w:rPr>
        <w:t>采购文件要求的说明承诺函等其他材料均需要法定代表人及委托代理人签字，并加盖公章上传至其他材料模块，</w:t>
      </w:r>
      <w:r>
        <w:rPr>
          <w:rFonts w:hint="eastAsia" w:ascii="宋体" w:hAnsi="宋体" w:eastAsia="宋体" w:cs="宋体"/>
          <w:color w:val="auto"/>
          <w:sz w:val="24"/>
          <w:szCs w:val="24"/>
          <w:highlight w:val="none"/>
        </w:rPr>
        <w:t>电子邮件、电话、传真形式的响应文件概不接受</w:t>
      </w:r>
      <w:r>
        <w:rPr>
          <w:rFonts w:hint="eastAsia" w:ascii="宋体" w:hAnsi="宋体" w:eastAsia="宋体" w:cs="宋体"/>
          <w:color w:val="auto"/>
          <w:sz w:val="24"/>
          <w:szCs w:val="24"/>
          <w:highlight w:val="none"/>
          <w:lang w:eastAsia="zh-CN"/>
        </w:rPr>
        <w:t>，</w:t>
      </w:r>
    </w:p>
    <w:p>
      <w:pPr>
        <w:keepNext w:val="0"/>
        <w:keepLines w:val="0"/>
        <w:pageBreakBefore w:val="0"/>
        <w:widowControl w:val="0"/>
        <w:tabs>
          <w:tab w:val="left" w:pos="360"/>
        </w:tabs>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采购文件要求投标人法定代表人或其授权代表</w:t>
      </w:r>
      <w:r>
        <w:rPr>
          <w:rFonts w:hint="eastAsia" w:ascii="宋体" w:hAnsi="宋体" w:eastAsia="宋体" w:cs="宋体"/>
          <w:b/>
          <w:bCs/>
          <w:color w:val="auto"/>
          <w:sz w:val="24"/>
          <w:szCs w:val="24"/>
          <w:highlight w:val="none"/>
        </w:rPr>
        <w:t>签章的</w:t>
      </w:r>
      <w:r>
        <w:rPr>
          <w:rFonts w:hint="eastAsia" w:ascii="宋体" w:hAnsi="宋体" w:eastAsia="宋体" w:cs="宋体"/>
          <w:b/>
          <w:bCs/>
          <w:color w:val="auto"/>
          <w:sz w:val="24"/>
          <w:szCs w:val="24"/>
          <w:highlight w:val="none"/>
          <w:lang w:val="zh-CN"/>
        </w:rPr>
        <w:t>，签字的不得由他人代签。授权代表签字或盖章的，</w:t>
      </w:r>
      <w:r>
        <w:rPr>
          <w:rFonts w:hint="eastAsia" w:ascii="宋体" w:hAnsi="宋体" w:eastAsia="宋体" w:cs="宋体"/>
          <w:b/>
          <w:bCs/>
          <w:color w:val="auto"/>
          <w:sz w:val="24"/>
          <w:szCs w:val="24"/>
          <w:highlight w:val="none"/>
        </w:rPr>
        <w:t>响应</w:t>
      </w:r>
      <w:r>
        <w:rPr>
          <w:rFonts w:hint="eastAsia" w:ascii="宋体" w:hAnsi="宋体" w:eastAsia="宋体" w:cs="宋体"/>
          <w:b/>
          <w:bCs/>
          <w:color w:val="auto"/>
          <w:sz w:val="24"/>
          <w:szCs w:val="24"/>
          <w:highlight w:val="none"/>
          <w:lang w:val="zh-CN"/>
        </w:rPr>
        <w:t>文件应附法定代表人授权委托书。</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11.6</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val="zh-CN"/>
        </w:rPr>
        <w:t>文件的盖章要求</w:t>
      </w:r>
    </w:p>
    <w:p>
      <w:pPr>
        <w:keepNext w:val="0"/>
        <w:keepLines w:val="0"/>
        <w:pageBreakBefore w:val="0"/>
        <w:widowControl w:val="0"/>
        <w:tabs>
          <w:tab w:val="left" w:pos="360"/>
        </w:tabs>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zh-CN"/>
        </w:rPr>
        <w:t>投标人在</w:t>
      </w:r>
      <w:r>
        <w:rPr>
          <w:rFonts w:hint="eastAsia" w:ascii="宋体" w:hAnsi="宋体" w:eastAsia="宋体" w:cs="宋体"/>
          <w:color w:val="auto"/>
          <w:sz w:val="24"/>
          <w:szCs w:val="24"/>
          <w:highlight w:val="none"/>
        </w:rPr>
        <w:t>响应</w:t>
      </w:r>
      <w:r>
        <w:rPr>
          <w:rFonts w:hint="eastAsia" w:ascii="宋体" w:hAnsi="宋体" w:eastAsia="宋体" w:cs="宋体"/>
          <w:color w:val="auto"/>
          <w:sz w:val="24"/>
          <w:szCs w:val="24"/>
          <w:highlight w:val="none"/>
          <w:lang w:val="zh-CN"/>
        </w:rPr>
        <w:t>文件以及相关书面文件中的单位盖章均指与投标人名称全称一致的标准公章，不得使用其他形式（如带有“专用章”、“合同章”、“财务章”、“业务章”等）的印章。</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11.7</w:t>
      </w:r>
      <w:r>
        <w:rPr>
          <w:rFonts w:hint="eastAsia" w:ascii="宋体" w:hAnsi="宋体" w:eastAsia="宋体" w:cs="宋体"/>
          <w:sz w:val="24"/>
          <w:szCs w:val="24"/>
          <w:highlight w:val="none"/>
        </w:rPr>
        <w:t>投标人须在投标文件上传截止时间前将投标文件所有内容加密上传至</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市公共资源政府采购交易平台。为便于存档，评标结束后，中标人须提供</w:t>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份纸质版的投标文件，纸质投标文件必须用A4幅面纸打印并装订，并按照招标文件要求进行签字、盖章，纸质版投标文件必须与</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市公共资源政府采购交易平台中的电子版投标文件一致。</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投标文件中的“开标一览表”用于开标时唱标用。所有价格折扣必须在“开标一览表”中注明，否则评标时不予承认。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11.</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rPr>
        <w:t>投标人必须按本招标文件的顺序对各章的每一项给予明确应答,必须清楚地表明是否满足本招标文件中各章每一项的要求。</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12.投标报价</w:t>
      </w:r>
      <w:r>
        <w:rPr>
          <w:rFonts w:hint="eastAsia" w:ascii="宋体" w:hAnsi="宋体" w:eastAsia="宋体" w:cs="宋体"/>
          <w:sz w:val="24"/>
          <w:szCs w:val="24"/>
          <w:highlight w:val="none"/>
          <w:lang w:val="en-US" w:eastAsia="zh-CN"/>
        </w:rPr>
        <w:t>要求</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宋体" w:hAnsi="宋体" w:eastAsia="宋体" w:cs="宋体"/>
          <w:sz w:val="24"/>
          <w:szCs w:val="24"/>
          <w:highlight w:val="none"/>
        </w:rPr>
        <w:t>12.1</w:t>
      </w:r>
      <w:r>
        <w:rPr>
          <w:rFonts w:hint="eastAsia" w:asciiTheme="minorEastAsia" w:hAnsiTheme="minorEastAsia" w:eastAsiaTheme="minorEastAsia" w:cstheme="minorEastAsia"/>
          <w:kern w:val="0"/>
          <w:sz w:val="24"/>
          <w:szCs w:val="24"/>
          <w:highlight w:val="none"/>
          <w:lang w:val="zh-CN" w:bidi="zh-CN"/>
        </w:rPr>
        <w:t>报价为一次性报价。报价币种为人民币。投标人应列入而未列入的费用，均视为已包含在投标总价中。详见投标人须知表。</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en-US" w:bidi="zh-CN"/>
        </w:rPr>
        <w:t>12.2</w:t>
      </w:r>
      <w:r>
        <w:rPr>
          <w:rFonts w:hint="eastAsia" w:asciiTheme="minorEastAsia" w:hAnsiTheme="minorEastAsia" w:eastAsiaTheme="minorEastAsia" w:cstheme="minorEastAsia"/>
          <w:kern w:val="0"/>
          <w:sz w:val="24"/>
          <w:szCs w:val="24"/>
          <w:highlight w:val="none"/>
          <w:lang w:val="zh-CN" w:bidi="zh-CN"/>
        </w:rPr>
        <w:t>“开标一览表”不允许涂抹、修改，表中相应内容的报价必须计算正确；如果大写金额与小写金额不一致，以大写为准；</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en-US" w:bidi="zh-CN"/>
        </w:rPr>
        <w:t>12.3</w:t>
      </w:r>
      <w:r>
        <w:rPr>
          <w:rFonts w:hint="eastAsia" w:asciiTheme="minorEastAsia" w:hAnsiTheme="minorEastAsia" w:eastAsiaTheme="minorEastAsia" w:cstheme="minorEastAsia"/>
          <w:kern w:val="0"/>
          <w:sz w:val="24"/>
          <w:szCs w:val="24"/>
          <w:highlight w:val="none"/>
          <w:lang w:val="zh-CN" w:bidi="zh-CN"/>
        </w:rPr>
        <w:t>投标人必须报出所提供服务的单项报价和总价；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Theme="minorEastAsia" w:hAnsiTheme="minorEastAsia" w:eastAsiaTheme="minorEastAsia" w:cstheme="minorEastAsia"/>
          <w:kern w:val="0"/>
          <w:sz w:val="24"/>
          <w:szCs w:val="24"/>
          <w:highlight w:val="none"/>
          <w:lang w:val="en-US" w:bidi="zh-CN"/>
        </w:rPr>
        <w:t>12.4</w:t>
      </w:r>
      <w:r>
        <w:rPr>
          <w:rFonts w:hint="eastAsia" w:asciiTheme="minorEastAsia" w:hAnsiTheme="minorEastAsia" w:eastAsiaTheme="minorEastAsia" w:cstheme="minorEastAsia"/>
          <w:kern w:val="0"/>
          <w:sz w:val="24"/>
          <w:szCs w:val="24"/>
          <w:highlight w:val="none"/>
          <w:lang w:val="zh-CN" w:bidi="zh-CN"/>
        </w:rPr>
        <w:t>投标人免费提供的项目，应先写明该项目的实际价格，并注明免费，此项不计入总价或合计价。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12.</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开标时，投标文件中开标一览表内容与投标文件中相应内容不一致的，以开标一览表为准</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.投标人资格证明文件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详见</w:t>
      </w:r>
      <w:r>
        <w:rPr>
          <w:rFonts w:hint="eastAsia" w:ascii="宋体" w:hAnsi="宋体" w:eastAsia="宋体" w:cs="宋体"/>
          <w:sz w:val="24"/>
          <w:szCs w:val="24"/>
          <w:highlight w:val="none"/>
          <w:lang w:val="en-US" w:eastAsia="zh-CN"/>
        </w:rPr>
        <w:t>供应商须知</w:t>
      </w:r>
      <w:r>
        <w:rPr>
          <w:rFonts w:hint="eastAsia" w:ascii="宋体" w:hAnsi="宋体" w:eastAsia="宋体" w:cs="宋体"/>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.投标内容符合招标文件规定的响应文件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.1投标人须提交证明其投标内容符合招标文件规定的响应文件，作为投标文件的一部分。</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.2下列文件可以是文件资料、数据、图纸(包括但不限于)：</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综合说明；</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供货范围明细表；</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偏离表；</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招标文件要求提交的其它内容。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.投标有效期</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.1从投标截止之日起，投标有效期为90日历日。投标有效期短于这个规定期限的投标，将被拒绝。</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2特殊情况下，在投标有效期满之前，招标人和招标代理机构可以以书面形式要求投标人同意延长投标有效期。投标人可以书面形式拒绝或接受上述要求。拒绝延长投标有效期的投标人有权收回投标保证金，同意延长投标有效期的投标人应当相应延长其投标保证金的有效期，但不得修改投标文件的实质性内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.投标文件的签署及规定</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.1电子版投标文件签章：投标单位具体操作到</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市公共资源交易网-下载中心-下载</w:t>
      </w:r>
      <w:r>
        <w:rPr>
          <w:rFonts w:hint="eastAsia" w:ascii="宋体" w:hAnsi="宋体" w:eastAsia="宋体" w:cs="宋体"/>
          <w:sz w:val="24"/>
          <w:szCs w:val="24"/>
          <w:highlight w:val="none"/>
          <w:lang w:val="en-US" w:eastAsia="zh-CN"/>
        </w:rPr>
        <w:t>中</w:t>
      </w:r>
      <w:r>
        <w:rPr>
          <w:rFonts w:hint="eastAsia" w:ascii="宋体" w:hAnsi="宋体" w:eastAsia="宋体" w:cs="宋体"/>
          <w:sz w:val="24"/>
          <w:szCs w:val="24"/>
          <w:highlight w:val="none"/>
        </w:rPr>
        <w:t>学习。电子投标文件须按招标文件规定格式加盖电子印章或签字。由法定代表人签字的，应附法定代表人身份证明，由代理人签字的，应附授权委托书，身份证明或授权委托书应符合招标文件的规定。若未按文件规定签章，按无效响应处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.2投标文件因字迹潦草、资料不清晰或表达不清所引起的后果由投标单位自行负责。</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.3本项目电子版投标文件中所附证书、证件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信用截图</w:t>
      </w:r>
      <w:r>
        <w:rPr>
          <w:rFonts w:hint="eastAsia" w:ascii="宋体" w:hAnsi="宋体" w:eastAsia="宋体" w:cs="宋体"/>
          <w:sz w:val="24"/>
          <w:szCs w:val="24"/>
          <w:highlight w:val="none"/>
        </w:rPr>
        <w:t>(含资格证明、</w:t>
      </w:r>
      <w:r>
        <w:rPr>
          <w:rFonts w:hint="eastAsia" w:ascii="宋体" w:hAnsi="宋体" w:eastAsia="宋体" w:cs="宋体"/>
          <w:sz w:val="24"/>
          <w:szCs w:val="24"/>
          <w:highlight w:val="none"/>
          <w:lang w:val="en-US" w:eastAsia="zh-CN"/>
        </w:rPr>
        <w:t>招标文件</w:t>
      </w:r>
      <w:r>
        <w:rPr>
          <w:rFonts w:hint="eastAsia" w:ascii="宋体" w:hAnsi="宋体" w:eastAsia="宋体" w:cs="宋体"/>
          <w:sz w:val="24"/>
          <w:szCs w:val="24"/>
          <w:highlight w:val="none"/>
        </w:rPr>
        <w:t>中所涉及到的所有证明材料)须为原件的彩色扫描件</w:t>
      </w:r>
      <w:r>
        <w:rPr>
          <w:rFonts w:hint="eastAsia" w:ascii="宋体" w:hAnsi="宋体" w:eastAsia="宋体" w:cs="宋体"/>
          <w:sz w:val="24"/>
          <w:szCs w:val="24"/>
          <w:highlight w:val="none"/>
          <w:lang w:eastAsia="zh-CN"/>
        </w:rPr>
        <w:t>。</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.4本项目</w:t>
      </w:r>
      <w:r>
        <w:rPr>
          <w:rFonts w:hint="eastAsia" w:ascii="宋体" w:hAnsi="宋体" w:eastAsia="宋体" w:cs="宋体"/>
          <w:sz w:val="24"/>
          <w:szCs w:val="24"/>
          <w:highlight w:val="none"/>
          <w:lang w:val="en-US" w:eastAsia="zh-CN"/>
        </w:rPr>
        <w:t>实</w:t>
      </w:r>
      <w:r>
        <w:rPr>
          <w:rFonts w:hint="eastAsia" w:ascii="宋体" w:hAnsi="宋体" w:eastAsia="宋体" w:cs="宋体"/>
          <w:sz w:val="24"/>
          <w:szCs w:val="24"/>
          <w:highlight w:val="none"/>
        </w:rPr>
        <w:t>行“不见面开标”系统，以电子版投标文件(网上上传且现场系统可以读取的电子版投标文件)为准。投标单位须在投标文件上传截止时间前完成上传经过数字证书电子签章并加密的投标文件(加密和解密须用同一把CA数字证书)。</w:t>
      </w:r>
    </w:p>
    <w:p>
      <w:pPr>
        <w:keepNext w:val="0"/>
        <w:keepLines w:val="0"/>
        <w:pageBreakBefore w:val="0"/>
        <w:widowControl/>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D投标文件的递交</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.投标文件的密封和标记</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投标文件制作完成后，投标人须在投标文件上传截止时间前上传加密版投标文件至</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市公共资源政府采购交易平台，否则无法进入后续的开标环节。</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.上传投标文件的截止时间</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.1所有电子投标文件都必须按招标文件中规定的投标截止时间之前上传至</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市公共资源政府采购交易平台的指定位置。</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18</w:t>
      </w:r>
      <w:r>
        <w:rPr>
          <w:rFonts w:hint="eastAsia" w:ascii="宋体" w:hAnsi="宋体" w:eastAsia="宋体" w:cs="宋体"/>
          <w:sz w:val="24"/>
          <w:szCs w:val="24"/>
          <w:highlight w:val="none"/>
        </w:rPr>
        <w:t>.2出现因招标文件的修改推迟投标截止日期时，则按招标人和招标代理机构修改通知规定的时间上传。</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.迟交的投标文件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.1招标代理机构将拒绝在投标截止时间之后收到的投标文件。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.2逾期未上传或未按规定时间进行网上签到的，投标文件不予接受。</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.投标文件的修改和撤消</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.1.1投标单位在投标文件上传截止时间前，可以对所上传的投标文件进行补充、修改，但必须在投标文件上传截止时间前重新上传电子投标文件。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19</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.2投标单位在投标文件上传截止时间前可在</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市公共资源政府采购交易平台对其投标文件进行修改或撤销。</w:t>
      </w:r>
    </w:p>
    <w:p>
      <w:pPr>
        <w:keepNext w:val="0"/>
        <w:keepLines w:val="0"/>
        <w:pageBreakBefore w:val="0"/>
        <w:widowControl/>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E开标和评标</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.网上开标</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.1招标人和招标代理机构在招标文件规定的时间和地点公开开标。如至投标截止时间上传电子投标文件的投标人少于3个，招标人和招标代理机构有采取重新招标的权力。</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.2电子投标文件解密：公布投标人名单后，投标人须通过CA数字证书解密投标文件，未按规定解密的，视为投标人撤销其投标文件。</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0</w:t>
      </w:r>
      <w:r>
        <w:rPr>
          <w:rFonts w:hint="eastAsia" w:ascii="宋体" w:hAnsi="宋体" w:eastAsia="宋体" w:cs="宋体"/>
          <w:sz w:val="24"/>
          <w:szCs w:val="24"/>
          <w:highlight w:val="none"/>
        </w:rPr>
        <w:t>.3唱标内容：投标人名称、投标总价、供货安装期、质保期；</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开标现场，投标人若对开标过程有疑义，应立即在“</w:t>
      </w:r>
      <w:r>
        <w:rPr>
          <w:rFonts w:hint="eastAsia" w:ascii="宋体" w:hAnsi="宋体" w:eastAsia="宋体" w:cs="宋体"/>
          <w:sz w:val="24"/>
          <w:szCs w:val="24"/>
          <w:highlight w:val="none"/>
          <w:lang w:val="en-US" w:eastAsia="zh-CN"/>
        </w:rPr>
        <w:t>聊城</w:t>
      </w:r>
      <w:r>
        <w:rPr>
          <w:rFonts w:hint="eastAsia" w:ascii="宋体" w:hAnsi="宋体" w:eastAsia="宋体" w:cs="宋体"/>
          <w:sz w:val="24"/>
          <w:szCs w:val="24"/>
          <w:highlight w:val="none"/>
        </w:rPr>
        <w:t>市政府采购交易平台”中提出，招标人应当立即答复，并制作记录。</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.评标委员会</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.1招标人和招标代理机构将根据招标项目的特点组建评标委员会。</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.2评标委员会由有关方面的专家及招标人代表等</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人以上单数组成，招标人代表不得担任评标委员会的主要负责人。评标专家由招标代理机构从政府评审专家库中随机抽取；抽取的专家数量无法满足评审要求的，可以采取自主择优选定方式补足；评审专家的抽取和使用应当严格保密。评标委员会负责对投标文件进行审查、质疑、评估和比较。</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.3评标期间，需要澄清、质疑时，投标人应派投标人授权代表网上进行澄清回复。</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.4评标委员会负责具体评标事务，并独立履行下列职责：</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(一)审查、评价投标文件是否符合招标文件的商务、技术等实质性要求；</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(二)要求投标人对投标文件有关事项作出澄清或者说明；</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(三)对投标文件进行比较和评价；</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(四)确定中标候选人名单，以及根据招标人委托直接确定中标人；</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(五)向招标人、采购代理机构或者有关部门报告评标中发现的违法行为。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.评标原则</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“公平、公正、科学、择优、效益”为本次评标的基本原则，评标委员会将按照这一原则的要求，公正、平等地对待各投标人。同时，在评标时恪守以下原则：</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1节能环保原则：招标人拟采购的产品属于品目清单范围的，招标人及其委托的采购代理机构应当依据国家确定的认证机构出具的、处于有效期之内的节能产品、环境标志产品认证证书，对获得证书的产品实施政府优先采购或强制采购。</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2促进中小企业、支持监狱企业发展原则：依据财政部、工信部等部委发布的《政府采购促进中小企业发展管理办法》、工信部等部委发布的《关于印发中小企业划型标准规定的通知》，本项目专门面向中小企业实施采购。依据财政部、司法部发布的《关于政府采购支持监狱企业发展有关问题的通知》的规定，监狱企业视同为小微企业。</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.3促进残疾人就业的原则：依据财政部、民政部、中国残疾人联合会发布的《三部门联合发布关于促进残疾人就业政府采购政策的通知》的规定，在本次政府采购活动中，残疾人福利性单位视同小型、微型企业。</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.4客观性原则：评标委员会将严格按照招标文件的要求，对投标人的投标文件进行认真评审，评标委员会判断投标文件的评审仅基于投标文件本身而不靠外部证据。</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.5统一性原则：评标委员会将按照统一的评标原则和评标办法，用同一标准进行评标。</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.6独立性原则：评审工作在评标委员会内部独立进行，不受外界任何因素干扰和影响，评标委员会成员对出具的专家意见承担个人责任。</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.7保密性原则：评标委员会成员及有关工作人员将保守投标人的商业秘密。</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.8综合性原则：评标委员会将综合分析评审投标人的各项指标，而不以单项指标的优劣评定中标候选人。</w:t>
      </w:r>
    </w:p>
    <w:p>
      <w:pPr>
        <w:keepNext w:val="0"/>
        <w:keepLines w:val="0"/>
        <w:pageBreakBefore w:val="0"/>
        <w:widowControl w:val="0"/>
        <w:kinsoku/>
        <w:wordWrap w:val="0"/>
        <w:overflowPunct w:val="0"/>
        <w:topLinePunct/>
        <w:autoSpaceDE/>
        <w:autoSpaceDN/>
        <w:bidi w:val="0"/>
        <w:adjustRightInd w:val="0"/>
        <w:snapToGrid w:val="0"/>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9少数服从多数原则：评标委员会成员应当依法独立评标，遵守评标工作纪律。对需要共同认定的事项存在争议的，应当按照少数服从多数的原则作出评审结论；持不同意见的评标委员会成员应当在评标报告上签署不同意见并说明理由；不签署不同意见的，视为同意。</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.评标方法</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.1资格审查</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.1.1开标结束后，</w:t>
      </w:r>
      <w:r>
        <w:rPr>
          <w:rFonts w:hint="eastAsia" w:ascii="宋体" w:hAnsi="宋体" w:eastAsia="宋体" w:cs="宋体"/>
          <w:sz w:val="24"/>
          <w:szCs w:val="24"/>
          <w:highlight w:val="none"/>
          <w:lang w:val="en-US" w:eastAsia="zh-CN"/>
        </w:rPr>
        <w:t>评审专家小组、</w:t>
      </w:r>
      <w:r>
        <w:rPr>
          <w:rFonts w:hint="eastAsia" w:ascii="宋体" w:hAnsi="宋体" w:eastAsia="宋体" w:cs="宋体"/>
          <w:sz w:val="24"/>
          <w:szCs w:val="24"/>
          <w:highlight w:val="none"/>
        </w:rPr>
        <w:t>招标人、招标代理机构将对投标人的资格进行审查。合格投标人不足3家的，不得评标。</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.2对投标文件的符合性审查</w:t>
      </w:r>
    </w:p>
    <w:p>
      <w:pPr>
        <w:keepNext w:val="0"/>
        <w:keepLines w:val="0"/>
        <w:pageBreakBefore w:val="0"/>
        <w:widowControl w:val="0"/>
        <w:kinsoku/>
        <w:wordWrap w:val="0"/>
        <w:overflowPunct w:val="0"/>
        <w:topLinePunct/>
        <w:autoSpaceDE/>
        <w:autoSpaceDN/>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.2.1评标开始后，评标委员会将组织审查投标文件是否完整，是否有计算错误，要求的</w:t>
      </w:r>
      <w:r>
        <w:rPr>
          <w:rFonts w:hint="eastAsia" w:ascii="宋体" w:hAnsi="宋体" w:eastAsia="宋体" w:cs="宋体"/>
          <w:sz w:val="24"/>
          <w:szCs w:val="24"/>
          <w:highlight w:val="none"/>
          <w:lang w:val="en-US" w:eastAsia="zh-CN"/>
        </w:rPr>
        <w:t>实质性内容</w:t>
      </w:r>
      <w:r>
        <w:rPr>
          <w:rFonts w:hint="eastAsia" w:ascii="宋体" w:hAnsi="宋体" w:eastAsia="宋体" w:cs="宋体"/>
          <w:sz w:val="24"/>
          <w:szCs w:val="24"/>
          <w:highlight w:val="none"/>
        </w:rPr>
        <w:t>是否已提供，文件是否恰当的签署。</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.2.2投标文件报价出现前后不一致的，按照下列规定修正：</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(1)投标文件中开标一览表内容与投标文件中相应内容不一致的，以开标一览为准；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(4)总价金额与按单价汇总金额不一致的，以单价金额计算结果为准。</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同时出现两种以上不一致的，按照前款规定的顺序修正。修正后的报价经投标人确认后产生约束力，投标人不确认的，其投标无效。</w:t>
      </w:r>
    </w:p>
    <w:p>
      <w:pPr>
        <w:keepNext w:val="0"/>
        <w:keepLines w:val="0"/>
        <w:pageBreakBefore w:val="0"/>
        <w:widowControl/>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.2.3对不同文字文本投标文件的解释发生异议的，以中文文本为准。对投标文件因字迹潦草或表达不清所引起的后果由投标人自行负责。</w:t>
      </w:r>
    </w:p>
    <w:p>
      <w:pPr>
        <w:pStyle w:val="6"/>
        <w:shd w:val="clear"/>
        <w:spacing w:line="360" w:lineRule="auto"/>
        <w:ind w:left="0" w:leftChars="0" w:firstLine="0" w:firstLineChars="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w:t>
      </w:r>
      <w:r>
        <w:rPr>
          <w:rFonts w:hint="eastAsia" w:eastAsia="宋体" w:cs="宋体"/>
          <w:color w:val="auto"/>
          <w:sz w:val="24"/>
          <w:szCs w:val="20"/>
          <w:highlight w:val="none"/>
          <w:lang w:val="en-US" w:eastAsia="zh-CN"/>
        </w:rPr>
        <w:t>4</w:t>
      </w:r>
      <w:r>
        <w:rPr>
          <w:rFonts w:hint="eastAsia" w:ascii="宋体" w:hAnsi="宋体" w:eastAsia="宋体" w:cs="宋体"/>
          <w:color w:val="auto"/>
          <w:sz w:val="24"/>
          <w:szCs w:val="20"/>
          <w:highlight w:val="none"/>
          <w:lang w:val="en-US" w:eastAsia="zh-CN"/>
        </w:rPr>
        <w:t>.评审</w:t>
      </w:r>
    </w:p>
    <w:p>
      <w:pPr>
        <w:pStyle w:val="6"/>
        <w:shd w:val="clear"/>
        <w:spacing w:line="360" w:lineRule="auto"/>
        <w:ind w:left="0" w:leftChars="0" w:firstLine="0" w:firstLineChars="0"/>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2</w:t>
      </w:r>
      <w:r>
        <w:rPr>
          <w:rFonts w:hint="eastAsia" w:eastAsia="宋体" w:cs="宋体"/>
          <w:color w:val="auto"/>
          <w:sz w:val="24"/>
          <w:szCs w:val="20"/>
          <w:highlight w:val="none"/>
          <w:lang w:val="en-US" w:eastAsia="zh-CN"/>
        </w:rPr>
        <w:t>4</w:t>
      </w:r>
      <w:r>
        <w:rPr>
          <w:rFonts w:hint="eastAsia" w:ascii="宋体" w:hAnsi="宋体" w:eastAsia="宋体" w:cs="宋体"/>
          <w:color w:val="auto"/>
          <w:sz w:val="24"/>
          <w:szCs w:val="20"/>
          <w:highlight w:val="none"/>
          <w:lang w:val="en-US" w:eastAsia="zh-CN"/>
        </w:rPr>
        <w:t>.1谈判小组成员应当按照客观、公正、审慎的原则，根据谈判文件规定的评审程序、评审方法和评审标准进行独立评审。</w:t>
      </w:r>
    </w:p>
    <w:p>
      <w:pPr>
        <w:pStyle w:val="6"/>
        <w:shd w:val="clear"/>
        <w:spacing w:line="360" w:lineRule="auto"/>
        <w:ind w:left="0" w:leftChars="0" w:firstLine="0" w:firstLineChars="0"/>
        <w:rPr>
          <w:rFonts w:hint="eastAsia" w:ascii="宋体" w:hAnsi="宋体" w:eastAsia="宋体" w:cs="宋体"/>
          <w:color w:val="auto"/>
          <w:szCs w:val="21"/>
          <w:highlight w:val="none"/>
        </w:rPr>
      </w:pPr>
      <w:r>
        <w:rPr>
          <w:rFonts w:hint="eastAsia" w:ascii="宋体" w:hAnsi="宋体" w:eastAsia="宋体" w:cs="宋体"/>
          <w:color w:val="auto"/>
          <w:sz w:val="24"/>
          <w:szCs w:val="20"/>
          <w:highlight w:val="none"/>
          <w:lang w:val="en-US" w:eastAsia="zh-CN"/>
        </w:rPr>
        <w:t>响应文件有下列情况之一的，为未能对采购文件做出实质性响应，将作无效处理：</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供应商不具备采购文件中规定的资格要求的（供应商未提供有效的资格文件的，视为供应商不具备采购文件中规定的资格要求）；</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响应文件未按照采购文件要求签署、盖章的；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响应文件含有采购人不能接受的附加条件的</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未按附件要求提供证明材料的</w:t>
      </w:r>
      <w:r>
        <w:rPr>
          <w:rFonts w:hint="eastAsia" w:ascii="宋体" w:hAnsi="宋体" w:eastAsia="宋体" w:cs="宋体"/>
          <w:color w:val="auto"/>
          <w:kern w:val="0"/>
          <w:sz w:val="24"/>
          <w:highlight w:val="none"/>
        </w:rPr>
        <w:t>；</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响应文件中承诺的响应文件有效期少于采购文件中载明的响应文件有效期的；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eastAsia="zh-CN"/>
        </w:rPr>
        <w:t>）</w:t>
      </w:r>
      <w:r>
        <w:rPr>
          <w:rFonts w:hint="eastAsia" w:ascii="宋体" w:hAnsi="宋体" w:eastAsia="宋体" w:cs="宋体"/>
          <w:sz w:val="24"/>
          <w:szCs w:val="24"/>
          <w:highlight w:val="none"/>
          <w:lang w:val="en-US" w:eastAsia="zh-CN"/>
        </w:rPr>
        <w:t>供货期</w:t>
      </w:r>
      <w:r>
        <w:rPr>
          <w:rFonts w:hint="eastAsia" w:ascii="宋体" w:hAnsi="宋体" w:eastAsia="宋体" w:cs="宋体"/>
          <w:sz w:val="24"/>
          <w:szCs w:val="24"/>
          <w:highlight w:val="none"/>
        </w:rPr>
        <w:t>、付款方式、投标有效期有不满足招标文件要求的；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)未按规定报价，投标文件中未按招标文件要求报出所投设备的分项报价，评标委员会无法比较和评审的；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技术文件部分未按招标文件要求列出详细方案、配置、技术指标或者复制招标文件中的技术要求，评标委员会无法比较和评审的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技术标部分未按技术标要求</w:t>
      </w:r>
      <w:r>
        <w:rPr>
          <w:rFonts w:hint="eastAsia" w:ascii="宋体" w:hAnsi="宋体" w:eastAsia="宋体" w:cs="宋体"/>
          <w:sz w:val="24"/>
          <w:szCs w:val="24"/>
          <w:highlight w:val="none"/>
          <w:lang w:eastAsia="zh-CN"/>
        </w:rPr>
        <w:t>编制的</w:t>
      </w:r>
      <w:r>
        <w:rPr>
          <w:rFonts w:hint="eastAsia" w:ascii="宋体" w:hAnsi="宋体" w:eastAsia="宋体" w:cs="宋体"/>
          <w:sz w:val="24"/>
          <w:szCs w:val="24"/>
          <w:highlight w:val="none"/>
        </w:rPr>
        <w:t>；</w:t>
      </w:r>
    </w:p>
    <w:p>
      <w:pPr>
        <w:shd w:val="clear"/>
        <w:spacing w:line="360" w:lineRule="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响应文件出现不是唯一的、有选择性最后报价的;</w:t>
      </w:r>
      <w:r>
        <w:rPr>
          <w:rFonts w:hint="eastAsia" w:ascii="宋体" w:hAnsi="宋体" w:eastAsia="宋体" w:cs="宋体"/>
          <w:color w:val="auto"/>
          <w:kern w:val="0"/>
          <w:sz w:val="24"/>
          <w:highlight w:val="none"/>
          <w:lang w:val="en-US" w:eastAsia="zh-CN"/>
        </w:rPr>
        <w:t>响应文件中出现多份承诺不具有唯一性的；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最后报价超过采购文件中规定的预算金额或者最高限价的;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报价明显低于其他通过符合性审查供应商的报价，有可能影响产品质量或者不能诚信履约的，未能按要求提供书面说明或者提交相关证明材料，不能证明其报价合理性的;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供应商对根据修正原则修正后的报价不确认的；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供应商提供虚假材料响应的；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供应商有恶意串通、妨碍其他供应商的竞争行为、损害采购人或者其他供应商的合法权益情形的；</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供应商仅提交备份响应文件，未在电子交易平台传输递交响应文件的，响应文件无效；</w:t>
      </w:r>
    </w:p>
    <w:p>
      <w:pPr>
        <w:shd w:val="clea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15）</w:t>
      </w:r>
      <w:r>
        <w:rPr>
          <w:rFonts w:hint="eastAsia" w:ascii="宋体" w:hAnsi="宋体" w:eastAsia="宋体" w:cs="宋体"/>
          <w:color w:val="auto"/>
          <w:kern w:val="0"/>
          <w:sz w:val="24"/>
          <w:highlight w:val="none"/>
        </w:rPr>
        <w:t>响应文件不满足采购文件的其</w:t>
      </w:r>
      <w:r>
        <w:rPr>
          <w:rFonts w:hint="eastAsia" w:ascii="宋体" w:hAnsi="宋体" w:eastAsia="宋体" w:cs="宋体"/>
          <w:color w:val="auto"/>
          <w:kern w:val="0"/>
          <w:sz w:val="24"/>
          <w:highlight w:val="none"/>
          <w:lang w:val="en-US" w:eastAsia="zh-CN"/>
        </w:rPr>
        <w:t>他</w:t>
      </w:r>
      <w:r>
        <w:rPr>
          <w:rFonts w:hint="eastAsia" w:ascii="宋体" w:hAnsi="宋体" w:eastAsia="宋体" w:cs="宋体"/>
          <w:color w:val="auto"/>
          <w:kern w:val="0"/>
          <w:sz w:val="24"/>
          <w:highlight w:val="none"/>
        </w:rPr>
        <w:t>实质性要求的；</w:t>
      </w:r>
    </w:p>
    <w:p>
      <w:pPr>
        <w:shd w:val="clear"/>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法律、法规、规章（适用本市的）及省级以上规范性文件（适用本市的）规定的其他无效情形</w:t>
      </w:r>
      <w:r>
        <w:rPr>
          <w:rFonts w:hint="eastAsia" w:ascii="宋体" w:hAnsi="宋体" w:eastAsia="宋体" w:cs="宋体"/>
          <w:color w:val="auto"/>
          <w:kern w:val="0"/>
          <w:sz w:val="24"/>
          <w:highlight w:val="none"/>
          <w:lang w:eastAsia="zh-CN"/>
        </w:rPr>
        <w:t>；</w:t>
      </w:r>
    </w:p>
    <w:p>
      <w:pPr>
        <w:shd w:val="clear"/>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)供应商放弃最后报价或未在规定时间内在网上提交最后报价的</w:t>
      </w:r>
      <w:r>
        <w:rPr>
          <w:rFonts w:hint="eastAsia" w:ascii="宋体" w:hAnsi="宋体" w:eastAsia="宋体" w:cs="宋体"/>
          <w:color w:val="auto"/>
          <w:kern w:val="0"/>
          <w:sz w:val="24"/>
          <w:highlight w:val="none"/>
          <w:lang w:eastAsia="zh-CN"/>
        </w:rPr>
        <w:t>；</w:t>
      </w:r>
    </w:p>
    <w:p>
      <w:pPr>
        <w:shd w:val="clear"/>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18</w:t>
      </w:r>
      <w:r>
        <w:rPr>
          <w:rFonts w:hint="eastAsia" w:ascii="宋体" w:hAnsi="宋体" w:eastAsia="宋体" w:cs="宋体"/>
          <w:color w:val="auto"/>
          <w:kern w:val="0"/>
          <w:sz w:val="24"/>
          <w:highlight w:val="none"/>
          <w:lang w:eastAsia="zh-CN"/>
        </w:rPr>
        <w:t>)响应文件制作机器码、响应文件创建标识码一致、造价软件加密锁号一致，将视同串通投标作无效响应处理，并将有关问题上报至行政监管部门处理。</w:t>
      </w:r>
    </w:p>
    <w:p>
      <w:pPr>
        <w:shd w:val="clear"/>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19</w:t>
      </w:r>
      <w:r>
        <w:rPr>
          <w:rFonts w:hint="eastAsia" w:ascii="宋体" w:hAnsi="宋体" w:eastAsia="宋体" w:cs="宋体"/>
          <w:color w:val="auto"/>
          <w:kern w:val="0"/>
          <w:sz w:val="24"/>
          <w:highlight w:val="none"/>
          <w:lang w:eastAsia="zh-CN"/>
        </w:rPr>
        <w:t>)电子清标中，技术标雷同性分析，存在高度雷同的技术标评分项且企业无法合理解释或高度雷同项达到一定数量的，由评审小组作无效响应处理。(具体数量由评审小组协商确定)</w:t>
      </w:r>
    </w:p>
    <w:p>
      <w:pPr>
        <w:shd w:val="clear"/>
        <w:spacing w:line="360" w:lineRule="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20</w:t>
      </w:r>
      <w:r>
        <w:rPr>
          <w:rFonts w:hint="eastAsia" w:ascii="宋体" w:hAnsi="宋体" w:eastAsia="宋体" w:cs="宋体"/>
          <w:color w:val="auto"/>
          <w:kern w:val="0"/>
          <w:sz w:val="24"/>
          <w:highlight w:val="none"/>
          <w:lang w:eastAsia="zh-CN"/>
        </w:rPr>
        <w:t>)供应商未按采购文件提供资格审查材料的，</w:t>
      </w:r>
      <w:r>
        <w:rPr>
          <w:rFonts w:hint="eastAsia" w:ascii="宋体" w:hAnsi="宋体" w:eastAsia="宋体" w:cs="宋体"/>
          <w:color w:val="auto"/>
          <w:kern w:val="0"/>
          <w:sz w:val="24"/>
          <w:highlight w:val="none"/>
          <w:lang w:val="en-US" w:eastAsia="zh-CN"/>
        </w:rPr>
        <w:t>谈判</w:t>
      </w:r>
      <w:r>
        <w:rPr>
          <w:rFonts w:hint="eastAsia" w:ascii="宋体" w:hAnsi="宋体" w:eastAsia="宋体" w:cs="宋体"/>
          <w:color w:val="auto"/>
          <w:kern w:val="0"/>
          <w:sz w:val="24"/>
          <w:highlight w:val="none"/>
          <w:lang w:eastAsia="zh-CN"/>
        </w:rPr>
        <w:t>文件中的响应均需明确响应，不接受满足</w:t>
      </w:r>
      <w:r>
        <w:rPr>
          <w:rFonts w:hint="eastAsia" w:ascii="宋体" w:hAnsi="宋体" w:eastAsia="宋体" w:cs="宋体"/>
          <w:color w:val="auto"/>
          <w:kern w:val="0"/>
          <w:sz w:val="24"/>
          <w:highlight w:val="none"/>
          <w:lang w:val="en-US" w:eastAsia="zh-CN"/>
        </w:rPr>
        <w:t>谈判</w:t>
      </w:r>
      <w:r>
        <w:rPr>
          <w:rFonts w:hint="eastAsia" w:ascii="宋体" w:hAnsi="宋体" w:eastAsia="宋体" w:cs="宋体"/>
          <w:color w:val="auto"/>
          <w:kern w:val="0"/>
          <w:sz w:val="24"/>
          <w:highlight w:val="none"/>
          <w:lang w:eastAsia="zh-CN"/>
        </w:rPr>
        <w:t>文件要求等字眼。</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.2.有下列情形之一的，视为投标人串通投标，其投标无效：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(1)不同投标人的投标文件由同一单位或者个人编制；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(2)不同投标人委托同一单位或者个人办理投标事宜；</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(3)不同投标人的投标文件载明的项目管理成员或者联系人员为同一人；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(4)不同投标人的投标文件异常一致或者投标报价呈规律性差异；</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(5)不同投标人的投标文件相互混装；</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(6)不同投标人的投标保证金从同一单位或者个人的账户转出。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24.3</w:t>
      </w:r>
      <w:r>
        <w:rPr>
          <w:rFonts w:hint="eastAsia" w:asciiTheme="minorEastAsia" w:hAnsiTheme="minorEastAsia" w:eastAsiaTheme="minorEastAsia" w:cstheme="minorEastAsia"/>
          <w:kern w:val="0"/>
          <w:sz w:val="24"/>
          <w:szCs w:val="24"/>
          <w:highlight w:val="none"/>
          <w:lang w:val="zh-CN" w:bidi="zh-CN"/>
        </w:rPr>
        <w:t>投标报价评审</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投标人投标报价有算术错误的，评标委员会按以下原则对投标报价进行修正：</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(一)投标文件中开标一览表(报价表)内容与投标文件中相应内容不一致的，以开标一览表(报价表)为准；</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(二)大写金额和小写金额不一致的，以大写金额为准；</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(三)单价金额小数点或者百分比有明显错位的，以开标一览表的总价为准，并修改单价；</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(四)总价金额与按单价汇总金额不一致的，以单价金额计算结果为准。</w:t>
      </w:r>
    </w:p>
    <w:p>
      <w:pPr>
        <w:pStyle w:val="5"/>
        <w:autoSpaceDE w:val="0"/>
        <w:autoSpaceDN w:val="0"/>
        <w:spacing w:after="0" w:line="360" w:lineRule="auto"/>
        <w:jc w:val="left"/>
        <w:rPr>
          <w:rFonts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同时出现两种以上不一致的，按照前款规定的顺序修正。修正后的报价经投标人确认后产生约束力，投标人不确认的，其投标无效。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谈判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.1谈判小组所有成员集中与单个进入谈判阶段的供应商分别进行技术、服务谈判。</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2如果在谈判过程中，经采购人代表确认，对技术、服务等条款进行改变，谈判小组将书面通知各供应商。供应商应当按照谈判文件的变动情况和谈判小组的要求重新提交书面响应文件，并由其法定代表人或委托代理人签字或者加盖公章。</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.3由代理机构组织所有有效供应商进行报价，最终报价作为评定成交的依据。</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谈判小组将根据现场评审情况确定报价次数。在原报价范围及技术要求不变的情况下后一轮报价不允许高于前一轮报价，多次报价中的优惠均有效，相同项取其最优，不同项各项相加，若高于前一轮报价，视为弃权，不参与最终评审。在报价环节中，供应商放弃报价的，视为不再参与后续评审，不以初始报价作为最后报价。供应商多次报价中的优惠条件均有效，相同项以最优为准，不同项各项相加。各次报价必须在该次报价规定的截止时间内提交，报价时报名电话需保持畅通，以便采购代理机构联系。</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.4推荐成交候选供应商</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谈判小组应当从质量和服务均能满足采购文件实质性响应要求的供应商中，按照最终报价由低到高的顺序推荐3名成交候选人。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特殊情况下的处理方法</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如出现供应商都不合格、串通报价导致谈判小组无法谈判或所有最后报价均超出预算时，谈判小组有权停止谈判，否决所有响应文件，采购人经监管机构批准可以依法改用其它方式进行采购。</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25.5</w:t>
      </w:r>
      <w:r>
        <w:rPr>
          <w:rFonts w:hint="eastAsia" w:ascii="宋体" w:hAnsi="宋体" w:eastAsia="宋体" w:cs="宋体"/>
          <w:sz w:val="24"/>
          <w:szCs w:val="24"/>
          <w:highlight w:val="none"/>
        </w:rPr>
        <w:t>否决所有报价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在采购活动中，如出现下列情形之一的，采购人有权否决所有报价，取消谈判。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出现影响采购公正的违法、违规行为的；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(2)供应商的最终报价均超过了采购预算，采购人不能支付的；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(3)因重大变故，采购任务取消的。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所有报价被否决后，采购人应当将否决理由通知所有供应商。</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w:t>
      </w:r>
      <w:r>
        <w:rPr>
          <w:rFonts w:hint="eastAsia" w:ascii="宋体" w:hAnsi="宋体" w:eastAsia="宋体" w:cs="宋体"/>
          <w:sz w:val="24"/>
          <w:szCs w:val="24"/>
          <w:highlight w:val="none"/>
        </w:rPr>
        <w:t>无效报价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25.6.1</w:t>
      </w:r>
      <w:r>
        <w:rPr>
          <w:rFonts w:hint="eastAsia" w:ascii="宋体" w:hAnsi="宋体" w:eastAsia="宋体" w:cs="宋体"/>
          <w:sz w:val="24"/>
          <w:szCs w:val="24"/>
          <w:highlight w:val="none"/>
        </w:rPr>
        <w:t>供应商有下列情况之一者将视为无效，采购人及采购代理机构有权拒收：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(1)逾期送达的或者未送达指定地点的；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(2)未按谈判文件要求密封的。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25.6.2</w:t>
      </w:r>
      <w:r>
        <w:rPr>
          <w:rFonts w:hint="eastAsia" w:ascii="宋体" w:hAnsi="宋体" w:eastAsia="宋体" w:cs="宋体"/>
          <w:sz w:val="24"/>
          <w:szCs w:val="24"/>
          <w:highlight w:val="none"/>
        </w:rPr>
        <w:t>谈判前，供应商有下列情况之一，其报价视为无效报价，并取消其谈判资格：</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(1)供应商提供的有关资格、资质证明文件不真实，提供虚假材料；</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(2)资格评审、响应文件的编制、响应性评审中，有任何一项未通过评审的；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(3)供应商对采购文件的要求未做出实质性响应；</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(4)供应商未派出代表参加谈判；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(5)法律、法规规定的其他情况。</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25.6.3</w:t>
      </w:r>
      <w:r>
        <w:rPr>
          <w:rFonts w:hint="eastAsia" w:ascii="宋体" w:hAnsi="宋体" w:eastAsia="宋体" w:cs="宋体"/>
          <w:sz w:val="24"/>
          <w:szCs w:val="24"/>
          <w:highlight w:val="none"/>
        </w:rPr>
        <w:t>谈判过程中，供应商有下列情况之一的，其报价视为无效报价，并取消其谈判、成交资格：</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(1)供应商在报价有效期内撤回报价；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(2)供应商有企图影响采购结果的违法、违规活动；</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(3)供应商串通报价；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(4)供应商向采购人、监管机构、采购代理机构提供不正当利益；</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(5)法律、法规规定的其他情况。</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25.6.4</w:t>
      </w:r>
      <w:r>
        <w:rPr>
          <w:rFonts w:hint="eastAsia" w:ascii="宋体" w:hAnsi="宋体" w:eastAsia="宋体" w:cs="宋体"/>
          <w:sz w:val="24"/>
          <w:szCs w:val="24"/>
          <w:highlight w:val="none"/>
        </w:rPr>
        <w:t>谈判结束后，成交供应商有下列情况之一的，其报价视为无效报价，并取消其成交资格：</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(1)成交供应商不按要求提交成交服务费；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(2)成交供应商不按规定签订合同；</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(3)法律、法规规定的其他情况。</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25.6.5</w:t>
      </w:r>
      <w:r>
        <w:rPr>
          <w:rFonts w:hint="eastAsia" w:ascii="宋体" w:hAnsi="宋体" w:eastAsia="宋体" w:cs="宋体"/>
          <w:sz w:val="24"/>
          <w:szCs w:val="24"/>
          <w:highlight w:val="none"/>
        </w:rPr>
        <w:t>有下列情形之一的，属于或视为供应商相互串通报价：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(1)供应商之间协商报价等响应文件的实质性内容；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(2)供应商之间约定成交人；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(3)供应商之间约定部分供应商放弃报价或者成交；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(4)属于同一集团、协会、商会等组织成员的供应商按照该组织要求协同报价；</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(5)供应商之间为谋取成交或者排斥特定供应商而采取的其他联合行动；</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(6)不同供应商的响应文件由同一单位或者个人编制；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(7)不同供应商委托同一单位或者个人办理报价事宜；</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(8)不同供应商的响应文件载明的项目管理成员为同一人；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(9)不同供应商的响应文件异常一致或者报价呈规律性差异；</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(10)不同供应商的响应文件相互混装。</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如有以上行为，采购人、监管机构及采购代理机构有权根据情况性质按照《中华人民共和国政府采购法》及有关法律法规追究其法律责任。给采购人及采购代理机构造成损失的，采购人及采购代理机构有索赔的权利。</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25.7</w:t>
      </w:r>
      <w:r>
        <w:rPr>
          <w:rFonts w:hint="eastAsia" w:ascii="宋体" w:hAnsi="宋体" w:eastAsia="宋体" w:cs="宋体"/>
          <w:sz w:val="24"/>
          <w:szCs w:val="24"/>
          <w:highlight w:val="none"/>
        </w:rPr>
        <w:t>投标文件的澄清</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25.7</w:t>
      </w:r>
      <w:r>
        <w:rPr>
          <w:rFonts w:hint="eastAsia" w:ascii="宋体" w:hAnsi="宋体" w:eastAsia="宋体" w:cs="宋体"/>
          <w:sz w:val="24"/>
          <w:szCs w:val="24"/>
          <w:highlight w:val="none"/>
        </w:rPr>
        <w:t>.1为有助于对投标文件进行审查和比较，评标委员会有权向投标人质疑，请投标人澄清其投标文件中含义不明确的内容，投标人有义务进行答疑和澄清，须按照招标代理机构通知的时间、地点派授权代表、技术和商务人员进行答疑和澄清，但澄清或说明的内容不得超出投标文件的范围或改变投标文件的实质性内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25.7</w:t>
      </w:r>
      <w:r>
        <w:rPr>
          <w:rFonts w:hint="eastAsia" w:ascii="宋体" w:hAnsi="宋体" w:eastAsia="宋体" w:cs="宋体"/>
          <w:sz w:val="24"/>
          <w:szCs w:val="24"/>
          <w:highlight w:val="none"/>
        </w:rPr>
        <w:t>.2投标人对澄清的答复以书面材料为准，并须由投标人授权代表签字或盖章，投标人澄清和答复的内容构成投标文件的组成部分。</w:t>
      </w:r>
    </w:p>
    <w:p>
      <w:pPr>
        <w:keepNext w:val="0"/>
        <w:keepLines w:val="0"/>
        <w:pageBreakBefore w:val="0"/>
        <w:widowControl/>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E成交通知书及授予合同</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26.</w:t>
      </w:r>
      <w:r>
        <w:rPr>
          <w:rFonts w:hint="eastAsia" w:ascii="宋体" w:hAnsi="宋体" w:eastAsia="宋体" w:cs="宋体"/>
          <w:sz w:val="24"/>
          <w:szCs w:val="24"/>
          <w:highlight w:val="none"/>
        </w:rPr>
        <w:t>成交通知书</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采购代理机构应当自评审结束之日起2个工作日内将评审报告送交采购人。采购人应当自收到评审报告之日起5个工作日内在评审报告推荐的成交候选人中按顺序确定成交人。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采购人或者采购代理机构应当自成交人确定之日起2个工作日内，发出成交通知书，同时在省级以上人民政府财政部门指定的媒体上公告中标结果。自中标结果公告之日由成交人向采购代理机构交纳代理费。</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《成交通知书》将作为签订合同的依据，且是合同的一个组成部分。</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签订合同</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.1成交人须按《成交通知书》指定的时间、地点按照采购文件和投标文件确定的事项由采购代理机构协助与采购人签订政府采购合同，签订政府采购合同的时间在《成交通知书》发出之日起十个工作日内。</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.2采购文件及其补充文件、成交人的投标文件及其澄清文件等，均为合同附件。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.3如成交人拒签合同，则按违约处理。采购人可依照《中华人民共和国政府采购法》、《中华人民共和国政府采购法实施条例》规定追究法律责任。</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4政府采购代理机构应当督促采购人和成交人及时签订合同，发生拖延或者拒绝签订合同、中止或者终止合同以及其他合同签订、履行异常情况时，应当了解情况，积极主动协调，协调无效时，应及时报同级财政部门，财政部门依法对责任方作出处理或处罚。</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28.</w:t>
      </w:r>
      <w:r>
        <w:rPr>
          <w:rFonts w:hint="eastAsia" w:ascii="宋体" w:hAnsi="宋体" w:eastAsia="宋体" w:cs="宋体"/>
          <w:sz w:val="24"/>
          <w:szCs w:val="24"/>
          <w:highlight w:val="none"/>
        </w:rPr>
        <w:t>质疑投诉</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代理人提出质疑和投诉，应当提交供应商签署的授权委托书。</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以联合体形式参加政府采购活动的，其投诉应当由组成联合体的所有供应商共同提出。</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供应商认为采购文件、采购过程、中标或者成交结果使自己的权益受到损害的，可以在知道或者应知其权益受到损害之日起7个工作日内，以书面形式向采购人、采购代理机构提出质疑。供应商应当在法定质疑期内一次性提出针对同一采购程序环节的质疑。质疑供应商对采购人、采购代理机构的答复不满意，或者采购人、采购代理机构未在规定时间内作出答复的，可以在答复期满后15个工作日内向规定的监督部门提起投诉。</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质疑的提出和答复、投诉的提起和处理应严格按照中华人民共和国财政部令【第94号】《政府采购质疑和投诉办法》的规定。</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质疑接收单位：</w:t>
      </w:r>
      <w:r>
        <w:rPr>
          <w:rFonts w:hint="eastAsia" w:ascii="宋体" w:hAnsi="宋体" w:eastAsia="宋体" w:cs="宋体"/>
          <w:sz w:val="24"/>
          <w:szCs w:val="24"/>
          <w:highlight w:val="none"/>
          <w:lang w:eastAsia="zh-CN"/>
        </w:rPr>
        <w:t>山东荣信嘉项目管理有限公司</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地址：山东省聊城市经济技术开发区燕山路牡丹江路交叉口坤源产业园11号楼202室</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eastAsia="zh-CN"/>
        </w:rPr>
        <w:t>17661855713</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rPr>
        <w:t>解释权</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rPr>
        <w:t>.1本采购文件的最终解释权为采购人，解释以采购人的书面解释为准。</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29</w:t>
      </w:r>
      <w:r>
        <w:rPr>
          <w:rFonts w:hint="eastAsia" w:ascii="宋体" w:hAnsi="宋体" w:eastAsia="宋体" w:cs="宋体"/>
          <w:sz w:val="24"/>
          <w:szCs w:val="24"/>
          <w:highlight w:val="none"/>
        </w:rPr>
        <w:t>.2采购文件未做须知明示，而又有相关法律、法规规定的，供应商应同时遵守相关法律、法</w:t>
      </w:r>
      <w:r>
        <w:rPr>
          <w:rFonts w:hint="eastAsia" w:ascii="宋体" w:hAnsi="宋体" w:eastAsia="宋体" w:cs="宋体"/>
          <w:sz w:val="24"/>
          <w:szCs w:val="24"/>
          <w:highlight w:val="none"/>
          <w:lang w:val="en-US" w:eastAsia="zh-CN"/>
        </w:rPr>
        <w:t>规。</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sz w:val="24"/>
          <w:szCs w:val="24"/>
          <w:highlight w:val="none"/>
        </w:rPr>
      </w:pPr>
    </w:p>
    <w:p>
      <w:pPr>
        <w:autoSpaceDE w:val="0"/>
        <w:autoSpaceDN w:val="0"/>
        <w:spacing w:line="360" w:lineRule="auto"/>
        <w:outlineLvl w:val="9"/>
        <w:rPr>
          <w:rFonts w:hint="eastAsia" w:ascii="宋体" w:hAnsi="宋体" w:eastAsia="宋体" w:cs="宋体"/>
          <w:b/>
          <w:bCs/>
          <w:highlight w:val="none"/>
        </w:rPr>
      </w:pPr>
      <w:r>
        <w:rPr>
          <w:rFonts w:hint="eastAsia" w:ascii="宋体" w:hAnsi="宋体" w:eastAsia="宋体" w:cs="宋体"/>
          <w:b/>
          <w:bCs/>
          <w:sz w:val="24"/>
          <w:szCs w:val="24"/>
          <w:highlight w:val="none"/>
          <w:lang w:val="zh-CN"/>
        </w:rPr>
        <w:t>投标人应仔细阅读本采购文件的所有内容（包括答疑、补充、澄清以及修改等），按照采购文件要求以及格式编制响应文件，并保证其真实性，否则一切后果自负。</w:t>
      </w:r>
    </w:p>
    <w:p>
      <w:pPr>
        <w:pStyle w:val="12"/>
        <w:jc w:val="both"/>
        <w:rPr>
          <w:rFonts w:hint="eastAsia"/>
          <w:highlight w:val="none"/>
        </w:rPr>
        <w:sectPr>
          <w:footerReference r:id="rId7" w:type="default"/>
          <w:pgSz w:w="11906" w:h="16839"/>
          <w:pgMar w:top="1440" w:right="1080" w:bottom="1440" w:left="1080" w:header="1134" w:footer="1137" w:gutter="0"/>
          <w:pgNumType w:fmt="decimal" w:start="1"/>
          <w:cols w:space="720" w:num="1"/>
        </w:sectPr>
      </w:pPr>
    </w:p>
    <w:p>
      <w:pPr>
        <w:pStyle w:val="22"/>
        <w:jc w:val="center"/>
        <w:outlineLvl w:val="0"/>
        <w:rPr>
          <w:rFonts w:hint="eastAsia" w:ascii="宋体" w:hAnsi="宋体" w:eastAsia="宋体" w:cs="宋体"/>
          <w:b/>
          <w:bCs/>
          <w:color w:val="auto"/>
          <w:sz w:val="36"/>
          <w:szCs w:val="36"/>
          <w:highlight w:val="none"/>
          <w:lang w:val="en-US" w:eastAsia="zh-CN"/>
        </w:rPr>
      </w:pPr>
      <w:bookmarkStart w:id="50" w:name="_Toc29469"/>
      <w:bookmarkStart w:id="51" w:name="_Toc12800"/>
      <w:r>
        <w:rPr>
          <w:rFonts w:hint="eastAsia" w:ascii="宋体" w:hAnsi="宋体" w:eastAsia="宋体" w:cs="宋体"/>
          <w:b/>
          <w:bCs/>
          <w:color w:val="auto"/>
          <w:sz w:val="36"/>
          <w:szCs w:val="36"/>
          <w:highlight w:val="none"/>
          <w:lang w:val="en-US" w:eastAsia="zh-CN"/>
        </w:rPr>
        <w:t>第三部分项目说明</w:t>
      </w:r>
      <w:bookmarkEnd w:id="50"/>
      <w:bookmarkEnd w:id="51"/>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left"/>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项目概况</w:t>
      </w:r>
      <w:r>
        <w:rPr>
          <w:rFonts w:hint="eastAsia" w:ascii="宋体" w:hAnsi="宋体" w:eastAsia="宋体" w:cs="宋体"/>
          <w:b/>
          <w:bCs/>
          <w:color w:val="auto"/>
          <w:sz w:val="24"/>
          <w:szCs w:val="24"/>
          <w:highlight w:val="none"/>
        </w:rPr>
        <w:t>：</w:t>
      </w:r>
    </w:p>
    <w:p>
      <w:pPr>
        <w:pStyle w:val="5"/>
        <w:keepNext w:val="0"/>
        <w:keepLines w:val="0"/>
        <w:pageBreakBefore w:val="0"/>
        <w:widowControl w:val="0"/>
        <w:kinsoku/>
        <w:wordWrap w:val="0"/>
        <w:overflowPunct w:val="0"/>
        <w:topLinePunct/>
        <w:autoSpaceDE/>
        <w:autoSpaceDN/>
        <w:bidi w:val="0"/>
        <w:adjustRightInd w:val="0"/>
        <w:snapToGrid w:val="0"/>
        <w:spacing w:after="0" w:line="360" w:lineRule="auto"/>
        <w:ind w:firstLine="480" w:firstLineChars="200"/>
        <w:jc w:val="left"/>
        <w:textAlignment w:val="baseline"/>
        <w:rPr>
          <w:rFonts w:hint="eastAsia" w:asciiTheme="minorEastAsia" w:hAnsiTheme="minorEastAsia" w:eastAsiaTheme="minorEastAsia" w:cstheme="minorEastAsia"/>
          <w:snapToGrid w:val="0"/>
          <w:color w:val="000000"/>
          <w:kern w:val="0"/>
          <w:sz w:val="24"/>
          <w:szCs w:val="21"/>
          <w:highlight w:val="none"/>
        </w:rPr>
      </w:pPr>
      <w:r>
        <w:rPr>
          <w:rFonts w:hint="eastAsia" w:asciiTheme="minorEastAsia" w:hAnsiTheme="minorEastAsia" w:eastAsiaTheme="minorEastAsia" w:cstheme="minorEastAsia"/>
          <w:snapToGrid w:val="0"/>
          <w:color w:val="000000"/>
          <w:kern w:val="0"/>
          <w:sz w:val="24"/>
          <w:szCs w:val="21"/>
          <w:highlight w:val="none"/>
        </w:rPr>
        <w:t>本项目为</w:t>
      </w:r>
      <w:r>
        <w:rPr>
          <w:rFonts w:hint="eastAsia" w:ascii="宋体" w:hAnsi="宋体" w:eastAsia="宋体" w:cs="宋体"/>
          <w:sz w:val="24"/>
          <w:szCs w:val="24"/>
          <w:highlight w:val="none"/>
          <w:lang w:eastAsia="zh-CN"/>
        </w:rPr>
        <w:t>冠县崇文街道办事处机关食堂食材采购项目</w:t>
      </w:r>
      <w:r>
        <w:rPr>
          <w:rFonts w:hint="eastAsia" w:asciiTheme="minorEastAsia" w:hAnsiTheme="minorEastAsia" w:eastAsiaTheme="minorEastAsia" w:cstheme="minorEastAsia"/>
          <w:snapToGrid w:val="0"/>
          <w:color w:val="000000"/>
          <w:kern w:val="0"/>
          <w:sz w:val="24"/>
          <w:szCs w:val="21"/>
          <w:highlight w:val="none"/>
        </w:rPr>
        <w:t>。本项目共分为1个标段，预算</w:t>
      </w:r>
      <w:r>
        <w:rPr>
          <w:rFonts w:hint="eastAsia" w:asciiTheme="minorEastAsia" w:hAnsiTheme="minorEastAsia" w:eastAsiaTheme="minorEastAsia" w:cstheme="minorEastAsia"/>
          <w:snapToGrid w:val="0"/>
          <w:color w:val="000000"/>
          <w:kern w:val="0"/>
          <w:sz w:val="24"/>
          <w:szCs w:val="21"/>
          <w:highlight w:val="none"/>
          <w:lang w:val="en-US" w:eastAsia="zh-CN"/>
        </w:rPr>
        <w:t>65万元</w:t>
      </w:r>
      <w:r>
        <w:rPr>
          <w:rFonts w:hint="eastAsia" w:asciiTheme="minorEastAsia" w:hAnsiTheme="minorEastAsia" w:eastAsiaTheme="minorEastAsia" w:cstheme="minorEastAsia"/>
          <w:snapToGrid w:val="0"/>
          <w:color w:val="000000"/>
          <w:kern w:val="0"/>
          <w:sz w:val="24"/>
          <w:szCs w:val="21"/>
          <w:highlight w:val="none"/>
        </w:rPr>
        <w:t>。</w:t>
      </w:r>
    </w:p>
    <w:p>
      <w:pPr>
        <w:pStyle w:val="5"/>
        <w:autoSpaceDE w:val="0"/>
        <w:autoSpaceDN w:val="0"/>
        <w:spacing w:after="0" w:line="360" w:lineRule="auto"/>
        <w:ind w:firstLine="482" w:firstLineChars="200"/>
        <w:jc w:val="left"/>
        <w:rPr>
          <w:rFonts w:asciiTheme="minorEastAsia" w:hAnsiTheme="minorEastAsia" w:eastAsiaTheme="minorEastAsia" w:cstheme="minorEastAsia"/>
          <w:b/>
          <w:bCs/>
          <w:kern w:val="0"/>
          <w:sz w:val="24"/>
          <w:szCs w:val="24"/>
          <w:highlight w:val="none"/>
          <w:lang w:bidi="zh-CN"/>
        </w:rPr>
      </w:pPr>
      <w:r>
        <w:rPr>
          <w:rFonts w:hint="eastAsia" w:asciiTheme="minorEastAsia" w:hAnsiTheme="minorEastAsia" w:eastAsiaTheme="minorEastAsia" w:cstheme="minorEastAsia"/>
          <w:b/>
          <w:bCs/>
          <w:kern w:val="0"/>
          <w:sz w:val="24"/>
          <w:szCs w:val="24"/>
          <w:highlight w:val="none"/>
          <w:lang w:bidi="zh-CN"/>
        </w:rPr>
        <w:t>二、</w:t>
      </w:r>
      <w:r>
        <w:rPr>
          <w:rFonts w:hint="eastAsia" w:asciiTheme="minorEastAsia" w:hAnsiTheme="minorEastAsia" w:eastAsiaTheme="minorEastAsia" w:cstheme="minorEastAsia"/>
          <w:b/>
          <w:bCs/>
          <w:kern w:val="0"/>
          <w:sz w:val="24"/>
          <w:szCs w:val="24"/>
          <w:highlight w:val="none"/>
          <w:lang w:val="en-US" w:bidi="zh-CN"/>
        </w:rPr>
        <w:t>采购内容</w:t>
      </w:r>
      <w:r>
        <w:rPr>
          <w:rFonts w:hint="eastAsia" w:asciiTheme="minorEastAsia" w:hAnsiTheme="minorEastAsia" w:eastAsiaTheme="minorEastAsia" w:cstheme="minorEastAsia"/>
          <w:b/>
          <w:bCs/>
          <w:kern w:val="0"/>
          <w:sz w:val="24"/>
          <w:szCs w:val="24"/>
          <w:highlight w:val="none"/>
          <w:lang w:bidi="zh-CN"/>
        </w:rPr>
        <w:t>：</w:t>
      </w:r>
    </w:p>
    <w:p>
      <w:pPr>
        <w:pStyle w:val="5"/>
        <w:keepNext w:val="0"/>
        <w:keepLines w:val="0"/>
        <w:pageBreakBefore w:val="0"/>
        <w:widowControl w:val="0"/>
        <w:kinsoku/>
        <w:wordWrap w:val="0"/>
        <w:overflowPunct w:val="0"/>
        <w:topLinePunct/>
        <w:autoSpaceDE/>
        <w:autoSpaceDN/>
        <w:bidi w:val="0"/>
        <w:adjustRightInd w:val="0"/>
        <w:snapToGrid w:val="0"/>
        <w:spacing w:after="0" w:line="360" w:lineRule="auto"/>
        <w:ind w:firstLine="480" w:firstLineChars="200"/>
        <w:jc w:val="left"/>
        <w:textAlignment w:val="baseline"/>
        <w:rPr>
          <w:rFonts w:hint="eastAsia" w:asciiTheme="minorEastAsia" w:hAnsiTheme="minorEastAsia" w:eastAsiaTheme="minorEastAsia" w:cstheme="minorEastAsia"/>
          <w:snapToGrid w:val="0"/>
          <w:color w:val="000000"/>
          <w:kern w:val="0"/>
          <w:sz w:val="24"/>
          <w:szCs w:val="21"/>
          <w:highlight w:val="none"/>
        </w:rPr>
      </w:pPr>
      <w:r>
        <w:rPr>
          <w:rFonts w:hint="eastAsia" w:asciiTheme="minorEastAsia" w:hAnsiTheme="minorEastAsia" w:eastAsiaTheme="minorEastAsia" w:cstheme="minorEastAsia"/>
          <w:snapToGrid w:val="0"/>
          <w:color w:val="000000"/>
          <w:kern w:val="0"/>
          <w:sz w:val="24"/>
          <w:szCs w:val="21"/>
          <w:highlight w:val="none"/>
        </w:rPr>
        <w:t>本项目为</w:t>
      </w:r>
      <w:r>
        <w:rPr>
          <w:rFonts w:hint="eastAsia" w:ascii="宋体" w:hAnsi="宋体" w:eastAsia="宋体" w:cs="宋体"/>
          <w:sz w:val="24"/>
          <w:szCs w:val="24"/>
          <w:highlight w:val="none"/>
          <w:lang w:eastAsia="zh-CN"/>
        </w:rPr>
        <w:t>冠县崇文街道办事处机关食堂食材采购项目</w:t>
      </w:r>
      <w:r>
        <w:rPr>
          <w:rFonts w:hint="eastAsia" w:asciiTheme="minorEastAsia" w:hAnsiTheme="minorEastAsia" w:eastAsiaTheme="minorEastAsia" w:cstheme="minorEastAsia"/>
          <w:snapToGrid w:val="0"/>
          <w:color w:val="000000"/>
          <w:kern w:val="0"/>
          <w:sz w:val="24"/>
          <w:szCs w:val="21"/>
          <w:highlight w:val="none"/>
        </w:rPr>
        <w:t>，</w:t>
      </w:r>
      <w:r>
        <w:rPr>
          <w:rFonts w:hint="eastAsia" w:asciiTheme="minorEastAsia" w:hAnsiTheme="minorEastAsia" w:eastAsiaTheme="minorEastAsia" w:cstheme="minorEastAsia"/>
          <w:snapToGrid w:val="0"/>
          <w:color w:val="000000"/>
          <w:kern w:val="0"/>
          <w:sz w:val="24"/>
          <w:szCs w:val="21"/>
          <w:highlight w:val="none"/>
          <w:lang w:val="en-US" w:eastAsia="zh-CN"/>
        </w:rPr>
        <w:t>供货周期</w:t>
      </w:r>
      <w:r>
        <w:rPr>
          <w:rFonts w:hint="eastAsia" w:asciiTheme="minorEastAsia" w:hAnsiTheme="minorEastAsia" w:eastAsiaTheme="minorEastAsia" w:cstheme="minorEastAsia"/>
          <w:snapToGrid w:val="0"/>
          <w:color w:val="000000"/>
          <w:kern w:val="0"/>
          <w:sz w:val="24"/>
          <w:szCs w:val="21"/>
          <w:highlight w:val="none"/>
        </w:rPr>
        <w:t>1年，如</w:t>
      </w:r>
      <w:r>
        <w:rPr>
          <w:rFonts w:hint="eastAsia" w:asciiTheme="minorEastAsia" w:hAnsiTheme="minorEastAsia" w:eastAsiaTheme="minorEastAsia" w:cstheme="minorEastAsia"/>
          <w:snapToGrid w:val="0"/>
          <w:color w:val="000000"/>
          <w:kern w:val="0"/>
          <w:sz w:val="24"/>
          <w:szCs w:val="21"/>
          <w:highlight w:val="none"/>
          <w:lang w:val="en-US" w:eastAsia="zh-CN"/>
        </w:rPr>
        <w:t>供货周期</w:t>
      </w:r>
      <w:r>
        <w:rPr>
          <w:rFonts w:hint="eastAsia" w:asciiTheme="minorEastAsia" w:hAnsiTheme="minorEastAsia" w:eastAsiaTheme="minorEastAsia" w:cstheme="minorEastAsia"/>
          <w:snapToGrid w:val="0"/>
          <w:color w:val="000000"/>
          <w:kern w:val="0"/>
          <w:sz w:val="24"/>
          <w:szCs w:val="21"/>
          <w:highlight w:val="none"/>
        </w:rPr>
        <w:t>内成交供应商所提供食材质量不达标，服务不到位，或引起采购人强烈不满的，采购人有权随时终止合同。</w:t>
      </w:r>
    </w:p>
    <w:p>
      <w:pPr>
        <w:pStyle w:val="5"/>
        <w:autoSpaceDE w:val="0"/>
        <w:autoSpaceDN w:val="0"/>
        <w:spacing w:after="0" w:line="360" w:lineRule="auto"/>
        <w:ind w:firstLine="480" w:firstLineChars="200"/>
        <w:jc w:val="left"/>
        <w:rPr>
          <w:rFonts w:hint="eastAsia" w:asciiTheme="minorEastAsia" w:hAnsiTheme="minorEastAsia" w:eastAsiaTheme="minorEastAsia" w:cstheme="minorEastAsia"/>
          <w:b w:val="0"/>
          <w:bCs w:val="0"/>
          <w:kern w:val="0"/>
          <w:sz w:val="24"/>
          <w:szCs w:val="24"/>
          <w:highlight w:val="none"/>
          <w:lang w:val="en-US" w:eastAsia="zh-CN" w:bidi="zh-CN"/>
        </w:rPr>
      </w:pPr>
      <w:r>
        <w:rPr>
          <w:rFonts w:hint="eastAsia" w:ascii="宋体" w:hAnsi="宋体" w:eastAsia="宋体" w:cs="宋体"/>
          <w:sz w:val="24"/>
          <w:szCs w:val="24"/>
          <w:highlight w:val="none"/>
          <w:lang w:eastAsia="zh-CN"/>
        </w:rPr>
        <w:t>冠县崇文街道办事处机关食堂食材采购项目</w:t>
      </w:r>
      <w:r>
        <w:rPr>
          <w:rFonts w:hint="eastAsia" w:asciiTheme="minorEastAsia" w:hAnsiTheme="minorEastAsia" w:eastAsiaTheme="minorEastAsia" w:cstheme="minorEastAsia"/>
          <w:b w:val="0"/>
          <w:bCs w:val="0"/>
          <w:kern w:val="0"/>
          <w:sz w:val="24"/>
          <w:szCs w:val="24"/>
          <w:highlight w:val="none"/>
          <w:lang w:val="en-US" w:eastAsia="zh-CN" w:bidi="zh-CN"/>
        </w:rPr>
        <w:t>，包含所有食材所需，如以下内容考虑不全，以实际情况为准，按照所报折扣据实结算。</w:t>
      </w:r>
    </w:p>
    <w:tbl>
      <w:tblPr>
        <w:tblStyle w:val="23"/>
        <w:tblW w:w="975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04"/>
        <w:gridCol w:w="6854"/>
        <w:gridCol w:w="159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9"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8"/>
                <w:highlight w:val="none"/>
              </w:rPr>
              <w:t>品名</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2"/>
                <w:highlight w:val="none"/>
              </w:rPr>
              <w:t>技术要求（符合国家标准）</w:t>
            </w:r>
          </w:p>
        </w:tc>
        <w:tc>
          <w:tcPr>
            <w:tcW w:w="1592"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规格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0" w:hRule="atLeast"/>
        </w:trPr>
        <w:tc>
          <w:tcPr>
            <w:tcW w:w="1304" w:type="dxa"/>
            <w:vAlign w:val="center"/>
          </w:tcPr>
          <w:p>
            <w:pPr>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ascii="Arial"/>
                <w:sz w:val="21"/>
                <w:highlight w:val="none"/>
              </w:rPr>
            </w:pPr>
          </w:p>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468" w:firstLineChars="200"/>
              <w:jc w:val="both"/>
              <w:textAlignment w:val="baseline"/>
              <w:rPr>
                <w:highlight w:val="none"/>
              </w:rPr>
            </w:pPr>
            <w:r>
              <w:rPr>
                <w:spacing w:val="-3"/>
                <w:highlight w:val="none"/>
              </w:rPr>
              <w:t>鸡蛋</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7"/>
                <w:highlight w:val="none"/>
              </w:rPr>
              <w:t>新鲜、大小均匀、无损坏，符合SB/T10277-1997《鲜鸡</w:t>
            </w:r>
            <w:r>
              <w:rPr>
                <w:spacing w:val="-1"/>
                <w:highlight w:val="none"/>
              </w:rPr>
              <w:t>蛋》标准，且符合相关部门其他相关检验标准，破损率</w:t>
            </w:r>
            <w:r>
              <w:rPr>
                <w:spacing w:val="-5"/>
                <w:highlight w:val="none"/>
              </w:rPr>
              <w:t>低于3%。</w:t>
            </w:r>
          </w:p>
        </w:tc>
        <w:tc>
          <w:tcPr>
            <w:tcW w:w="1592" w:type="dxa"/>
            <w:vAlign w:val="center"/>
          </w:tcPr>
          <w:p>
            <w:pPr>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ascii="Arial"/>
                <w:sz w:val="21"/>
                <w:highlight w:val="none"/>
              </w:rPr>
            </w:pPr>
          </w:p>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708" w:firstLineChars="300"/>
              <w:jc w:val="both"/>
              <w:textAlignment w:val="baseline"/>
              <w:rPr>
                <w:highlight w:val="none"/>
              </w:rPr>
            </w:pPr>
            <w:r>
              <w:rPr>
                <w:spacing w:val="-2"/>
                <w:highlight w:val="none"/>
              </w:rPr>
              <w:t>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6"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right="0" w:firstLine="464" w:firstLineChars="200"/>
              <w:jc w:val="both"/>
              <w:textAlignment w:val="baseline"/>
              <w:rPr>
                <w:highlight w:val="none"/>
              </w:rPr>
            </w:pPr>
            <w:r>
              <w:rPr>
                <w:spacing w:val="-4"/>
                <w:highlight w:val="none"/>
              </w:rPr>
              <w:t>蔬菜</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10"/>
                <w:highlight w:val="none"/>
              </w:rPr>
              <w:t>菜品保证正规渠道，蔬菜要求新鲜且为当天供应的蔬菜，</w:t>
            </w:r>
            <w:r>
              <w:rPr>
                <w:spacing w:val="-4"/>
                <w:highlight w:val="none"/>
              </w:rPr>
              <w:t>蔬菜的可利用率高，达到商场零售标准要求，无腐烂变</w:t>
            </w:r>
            <w:r>
              <w:rPr>
                <w:spacing w:val="-3"/>
                <w:highlight w:val="none"/>
              </w:rPr>
              <w:t>质，药残符合国家标准GB2763-2016《食品中农药最大</w:t>
            </w:r>
            <w:r>
              <w:rPr>
                <w:spacing w:val="-9"/>
                <w:highlight w:val="none"/>
              </w:rPr>
              <w:t>残留限量》。</w:t>
            </w:r>
          </w:p>
        </w:tc>
        <w:tc>
          <w:tcPr>
            <w:tcW w:w="1592"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right="0" w:firstLine="708" w:firstLineChars="300"/>
              <w:jc w:val="both"/>
              <w:textAlignment w:val="baseline"/>
              <w:rPr>
                <w:highlight w:val="none"/>
              </w:rPr>
            </w:pPr>
            <w:r>
              <w:rPr>
                <w:spacing w:val="-2"/>
                <w:highlight w:val="none"/>
              </w:rPr>
              <w:t>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杂粮</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1"/>
                <w:highlight w:val="none"/>
              </w:rPr>
              <w:t>颗粒均匀饱满，色泽鲜亮</w:t>
            </w:r>
          </w:p>
        </w:tc>
        <w:tc>
          <w:tcPr>
            <w:tcW w:w="1592"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kg/袋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7"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right="0" w:firstLine="234" w:firstLineChars="100"/>
              <w:jc w:val="both"/>
              <w:textAlignment w:val="baseline"/>
              <w:rPr>
                <w:highlight w:val="none"/>
              </w:rPr>
            </w:pPr>
            <w:r>
              <w:rPr>
                <w:spacing w:val="-3"/>
                <w:highlight w:val="none"/>
              </w:rPr>
              <w:t>调料类</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1"/>
                <w:highlight w:val="none"/>
              </w:rPr>
              <w:t>质量符合食品安全要求，密封正规包装符合国家食品包装规范要求；外包装无污物、无泄漏，无胀袋、胖听或鼓盖现象，无变质发霉现象。色泽正常，具有该品种固有的香味，滋味无异味，油酱均匀的酱体或无结块的粉</w:t>
            </w:r>
            <w:r>
              <w:rPr>
                <w:spacing w:val="-2"/>
                <w:highlight w:val="none"/>
              </w:rPr>
              <w:t>状固体，封口平整，无破包，夹包，漏包，无污染。</w:t>
            </w:r>
          </w:p>
        </w:tc>
        <w:tc>
          <w:tcPr>
            <w:tcW w:w="1592" w:type="dxa"/>
            <w:vAlign w:val="center"/>
          </w:tcPr>
          <w:p>
            <w:pPr>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ascii="Arial"/>
                <w:sz w:val="21"/>
                <w:highlight w:val="none"/>
              </w:rPr>
            </w:pPr>
          </w:p>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both"/>
              <w:textAlignment w:val="baseline"/>
              <w:rPr>
                <w:highlight w:val="none"/>
              </w:rPr>
            </w:pPr>
            <w:r>
              <w:rPr>
                <w:spacing w:val="-11"/>
                <w:highlight w:val="none"/>
              </w:rPr>
              <w:t>桶装</w:t>
            </w:r>
            <w:r>
              <w:rPr>
                <w:rFonts w:hint="eastAsia"/>
                <w:spacing w:val="-11"/>
                <w:highlight w:val="none"/>
                <w:lang w:val="en-US" w:eastAsia="zh-CN"/>
              </w:rPr>
              <w:t>/</w:t>
            </w:r>
            <w:r>
              <w:rPr>
                <w:spacing w:val="-11"/>
                <w:highlight w:val="none"/>
              </w:rPr>
              <w:t>袋装</w:t>
            </w:r>
            <w:r>
              <w:rPr>
                <w:spacing w:val="-3"/>
                <w:highlight w:val="none"/>
              </w:rPr>
              <w:t>(千克/L为单</w:t>
            </w:r>
            <w:r>
              <w:rPr>
                <w:spacing w:val="-5"/>
                <w:highlight w:val="none"/>
              </w:rPr>
              <w:t>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234" w:firstLineChars="100"/>
              <w:jc w:val="both"/>
              <w:textAlignment w:val="baseline"/>
              <w:rPr>
                <w:highlight w:val="none"/>
              </w:rPr>
            </w:pPr>
            <w:r>
              <w:rPr>
                <w:spacing w:val="-3"/>
                <w:highlight w:val="none"/>
              </w:rPr>
              <w:t>冷鲜产品</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1"/>
                <w:highlight w:val="none"/>
              </w:rPr>
              <w:t>冷冻、冷鲜肉类及制品：其他肉制品应符合国家相关食</w:t>
            </w:r>
            <w:r>
              <w:rPr>
                <w:spacing w:val="-7"/>
                <w:highlight w:val="none"/>
              </w:rPr>
              <w:t>品安全卫生相关标准，符合箱装或袋装GB7718-2011食</w:t>
            </w:r>
            <w:r>
              <w:rPr>
                <w:spacing w:val="20"/>
                <w:highlight w:val="none"/>
              </w:rPr>
              <w:t>品安全国家标准、预包装食品标签通则。水产品符</w:t>
            </w:r>
            <w:r>
              <w:rPr>
                <w:spacing w:val="-7"/>
                <w:highlight w:val="none"/>
              </w:rPr>
              <w:t>GB2733-2005《鲜、冻动物性水产品卫</w:t>
            </w:r>
            <w:r>
              <w:rPr>
                <w:spacing w:val="-8"/>
                <w:highlight w:val="none"/>
              </w:rPr>
              <w:t>生标准》与水产品</w:t>
            </w:r>
            <w:r>
              <w:rPr>
                <w:spacing w:val="-12"/>
                <w:highlight w:val="none"/>
              </w:rPr>
              <w:t>行业SC(水产)认证标准。</w:t>
            </w:r>
          </w:p>
        </w:tc>
        <w:tc>
          <w:tcPr>
            <w:tcW w:w="1592"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236" w:firstLineChars="100"/>
              <w:jc w:val="both"/>
              <w:textAlignment w:val="baseline"/>
              <w:rPr>
                <w:highlight w:val="none"/>
              </w:rPr>
            </w:pPr>
            <w:r>
              <w:rPr>
                <w:spacing w:val="-2"/>
                <w:highlight w:val="none"/>
              </w:rPr>
              <w:t>箱装或袋装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trPr>
        <w:tc>
          <w:tcPr>
            <w:tcW w:w="13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464" w:firstLineChars="200"/>
              <w:jc w:val="both"/>
              <w:textAlignment w:val="baseline"/>
              <w:rPr>
                <w:spacing w:val="-3"/>
                <w:highlight w:val="none"/>
              </w:rPr>
            </w:pPr>
            <w:r>
              <w:rPr>
                <w:spacing w:val="-4"/>
                <w:highlight w:val="none"/>
              </w:rPr>
              <w:t>水果</w:t>
            </w:r>
          </w:p>
        </w:tc>
        <w:tc>
          <w:tcPr>
            <w:tcW w:w="685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spacing w:val="20"/>
                <w:highlight w:val="none"/>
              </w:rPr>
            </w:pPr>
            <w:r>
              <w:rPr>
                <w:spacing w:val="-15"/>
                <w:highlight w:val="none"/>
              </w:rPr>
              <w:t>火龙果、西瓜、香蕉、苹果、哈密瓜、甜瓜、橙子、</w:t>
            </w:r>
            <w:r>
              <w:rPr>
                <w:spacing w:val="-5"/>
                <w:highlight w:val="none"/>
              </w:rPr>
              <w:t>菠萝、梨、圣女果等。水果必须新鲜，不得有斑点或干</w:t>
            </w:r>
            <w:r>
              <w:rPr>
                <w:spacing w:val="-4"/>
                <w:highlight w:val="none"/>
              </w:rPr>
              <w:t>疤等任何瑕疵，须是市场上优等产品，干净、卫生；不</w:t>
            </w:r>
            <w:r>
              <w:rPr>
                <w:spacing w:val="-6"/>
                <w:highlight w:val="none"/>
              </w:rPr>
              <w:t>同季节可根据采购人需求适当调整一些时令水</w:t>
            </w:r>
            <w:r>
              <w:rPr>
                <w:spacing w:val="-7"/>
                <w:highlight w:val="none"/>
              </w:rPr>
              <w:t>果。</w:t>
            </w:r>
          </w:p>
        </w:tc>
        <w:tc>
          <w:tcPr>
            <w:tcW w:w="1592" w:type="dxa"/>
            <w:vAlign w:val="center"/>
          </w:tcPr>
          <w:p>
            <w:pPr>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708" w:firstLineChars="300"/>
              <w:jc w:val="both"/>
              <w:textAlignment w:val="baseline"/>
              <w:rPr>
                <w:spacing w:val="-2"/>
                <w:highlight w:val="none"/>
              </w:rPr>
            </w:pPr>
            <w:r>
              <w:rPr>
                <w:rFonts w:ascii="宋体" w:hAnsi="宋体" w:eastAsia="宋体" w:cs="宋体"/>
                <w:snapToGrid w:val="0"/>
                <w:color w:val="000000"/>
                <w:spacing w:val="-2"/>
                <w:kern w:val="0"/>
                <w:sz w:val="24"/>
                <w:szCs w:val="24"/>
                <w:highlight w:val="none"/>
                <w:lang w:val="en-US" w:eastAsia="en-US" w:bidi="ar-SA"/>
              </w:rPr>
              <w:t>kg</w:t>
            </w:r>
          </w:p>
        </w:tc>
      </w:tr>
    </w:tbl>
    <w:p>
      <w:pPr>
        <w:pStyle w:val="5"/>
        <w:autoSpaceDE w:val="0"/>
        <w:autoSpaceDN w:val="0"/>
        <w:spacing w:after="0" w:line="360" w:lineRule="auto"/>
        <w:ind w:firstLine="480" w:firstLineChars="200"/>
        <w:jc w:val="left"/>
        <w:rPr>
          <w:rFonts w:hint="eastAsia" w:asciiTheme="minorEastAsia" w:hAnsiTheme="minorEastAsia" w:eastAsiaTheme="minorEastAsia" w:cstheme="minorEastAsia"/>
          <w:b w:val="0"/>
          <w:bCs w:val="0"/>
          <w:kern w:val="0"/>
          <w:sz w:val="24"/>
          <w:szCs w:val="24"/>
          <w:highlight w:val="none"/>
          <w:lang w:val="en-US" w:eastAsia="zh-CN" w:bidi="zh-CN"/>
        </w:rPr>
      </w:pP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总体要求：供应商应根据季节及采购人要求采购市场上的蔬菜，菜品保证正规渠道，蔬菜要求新鲜且为当天供应的蔬菜，蔬菜的可利用率高，达到商场零售标准要求。</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备注：以上菜品要求日日配送，配送时需提供农药残留检测报告，新鲜鲜嫩（形态饱满、色泽正常、无泛黄、发病、腐烂、无杂草泥土、嗅觉检验无异味，品质优良），农药残留不超标，不得配送隔夜的绿叶蔬菜。要求所配送蔬菜新鲜、干净，无毒、无霉烂变质、污秽不洁、生虫、混有异物等情况，否则采购人可以拒收。</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调味品种类及质量要求：</w:t>
      </w:r>
    </w:p>
    <w:tbl>
      <w:tblPr>
        <w:tblStyle w:val="23"/>
        <w:tblW w:w="99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1"/>
        <w:gridCol w:w="1904"/>
        <w:gridCol w:w="1108"/>
        <w:gridCol w:w="61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序号</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2"/>
                <w:highlight w:val="none"/>
              </w:rPr>
              <w:t>主要货物名称</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单位</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2"/>
                <w:highlight w:val="none"/>
              </w:rPr>
              <w:t>规格要求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1</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香油</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hint="eastAsia" w:eastAsia="宋体"/>
                <w:highlight w:val="none"/>
                <w:lang w:val="en-US" w:eastAsia="zh-CN"/>
              </w:rPr>
            </w:pPr>
            <w:r>
              <w:rPr>
                <w:spacing w:val="-1"/>
                <w:highlight w:val="none"/>
              </w:rPr>
              <w:t>ml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2</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2"/>
                <w:highlight w:val="none"/>
              </w:rPr>
              <w:t>番茄酱</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hint="eastAsia" w:eastAsia="宋体"/>
                <w:highlight w:val="none"/>
                <w:lang w:eastAsia="zh-CN"/>
              </w:rPr>
            </w:pPr>
            <w:r>
              <w:rPr>
                <w:spacing w:val="-3"/>
                <w:highlight w:val="none"/>
              </w:rPr>
              <w:t>kg/桶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3</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hint="eastAsia" w:eastAsia="宋体"/>
                <w:highlight w:val="none"/>
                <w:lang w:eastAsia="zh-CN"/>
              </w:rPr>
            </w:pPr>
            <w:r>
              <w:rPr>
                <w:spacing w:val="-2"/>
                <w:highlight w:val="none"/>
              </w:rPr>
              <w:t>豆瓣酱</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kg/桶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4</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5"/>
                <w:highlight w:val="none"/>
              </w:rPr>
              <w:t>味精</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14"/>
                <w:highlight w:val="none"/>
              </w:rPr>
              <w:t>克/袋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5</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3"/>
                <w:highlight w:val="none"/>
              </w:rPr>
              <w:t>甜面酱</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highlight w:val="none"/>
              </w:rPr>
              <w:t>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highlight w:val="none"/>
              </w:rPr>
            </w:pPr>
            <w:r>
              <w:rPr>
                <w:spacing w:val="-5"/>
                <w:highlight w:val="none"/>
              </w:rPr>
              <w:t>克/袋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highlight w:val="none"/>
              </w:rPr>
            </w:pPr>
            <w:r>
              <w:rPr>
                <w:highlight w:val="none"/>
              </w:rPr>
              <w:t>6</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spacing w:val="-3"/>
                <w:highlight w:val="none"/>
              </w:rPr>
            </w:pPr>
            <w:r>
              <w:rPr>
                <w:spacing w:val="-2"/>
                <w:highlight w:val="none"/>
              </w:rPr>
              <w:t>辣椒段</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34" w:firstLineChars="100"/>
              <w:jc w:val="both"/>
              <w:textAlignment w:val="baseline"/>
              <w:rPr>
                <w:highlight w:val="none"/>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spacing w:val="-5"/>
                <w:highlight w:val="none"/>
              </w:rPr>
            </w:pPr>
            <w:r>
              <w:rPr>
                <w:spacing w:val="-18"/>
                <w:highlight w:val="none"/>
              </w:rPr>
              <w:t>色泽鲜亮，手触较干</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highlight w:val="none"/>
              </w:rPr>
            </w:pPr>
            <w:r>
              <w:rPr>
                <w:highlight w:val="none"/>
              </w:rPr>
              <w:t>7</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spacing w:val="-3"/>
                <w:highlight w:val="none"/>
              </w:rPr>
            </w:pPr>
            <w:r>
              <w:rPr>
                <w:spacing w:val="-3"/>
                <w:highlight w:val="none"/>
              </w:rPr>
              <w:t>酵母</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highlight w:val="none"/>
              </w:rPr>
            </w:pPr>
            <w:r>
              <w:rPr>
                <w:highlight w:val="none"/>
              </w:rPr>
              <w:t>包</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spacing w:val="-5"/>
                <w:highlight w:val="none"/>
              </w:rPr>
            </w:pPr>
            <w:r>
              <w:rPr>
                <w:spacing w:val="-16"/>
                <w:highlight w:val="none"/>
              </w:rPr>
              <w:t>g</w:t>
            </w:r>
            <w:r>
              <w:rPr>
                <w:rFonts w:hint="eastAsia"/>
                <w:spacing w:val="-16"/>
                <w:highlight w:val="none"/>
                <w:lang w:val="en-US" w:eastAsia="zh-CN"/>
              </w:rPr>
              <w:t>/</w:t>
            </w:r>
            <w:r>
              <w:rPr>
                <w:spacing w:val="-16"/>
                <w:highlight w:val="none"/>
              </w:rPr>
              <w:t>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8</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鸡精</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15"/>
                <w:highlight w:val="none"/>
              </w:rPr>
              <w:t>g/包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9</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花椒油</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1"/>
                <w:highlight w:val="none"/>
              </w:rPr>
              <w:t>ml/瓶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10</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麻油</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1"/>
                <w:highlight w:val="none"/>
              </w:rPr>
              <w:t>ml/瓶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11</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12"/>
                <w:highlight w:val="none"/>
              </w:rPr>
              <w:t>白糖</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34"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袋装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26"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12</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both"/>
              <w:textAlignment w:val="baseline"/>
              <w:rPr>
                <w:rFonts w:ascii="宋体" w:hAnsi="宋体" w:eastAsia="宋体" w:cs="宋体"/>
                <w:snapToGrid w:val="0"/>
                <w:color w:val="000000"/>
                <w:kern w:val="0"/>
                <w:sz w:val="24"/>
                <w:szCs w:val="24"/>
                <w:highlight w:val="none"/>
                <w:lang w:val="en-US" w:eastAsia="en-US" w:bidi="ar-SA"/>
              </w:rPr>
            </w:pPr>
            <w:r>
              <w:rPr>
                <w:spacing w:val="-2"/>
                <w:highlight w:val="none"/>
              </w:rPr>
              <w:t>食用淀粉(玉米)</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right="0" w:firstLine="234"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z w:val="24"/>
                <w:szCs w:val="24"/>
                <w:highlight w:val="none"/>
              </w:rPr>
              <w:t>袋装</w:t>
            </w:r>
            <w:r>
              <w:rPr>
                <w:rFonts w:hint="eastAsia"/>
                <w:sz w:val="24"/>
                <w:szCs w:val="24"/>
                <w:highlight w:val="none"/>
                <w:lang w:val="en-US" w:eastAsia="zh-CN"/>
              </w:rPr>
              <w:t>/</w:t>
            </w:r>
            <w:r>
              <w:rPr>
                <w:sz w:val="24"/>
                <w:szCs w:val="24"/>
                <w:highlight w:val="none"/>
              </w:rPr>
              <w:t>克，淀粉色泽洁白，有一定光泽；干燥，手攥不应成团，有较好的分散性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26"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13</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both"/>
              <w:textAlignment w:val="baseline"/>
              <w:rPr>
                <w:rFonts w:ascii="宋体" w:hAnsi="宋体" w:eastAsia="宋体" w:cs="宋体"/>
                <w:snapToGrid w:val="0"/>
                <w:color w:val="000000"/>
                <w:kern w:val="0"/>
                <w:sz w:val="24"/>
                <w:szCs w:val="24"/>
                <w:highlight w:val="none"/>
                <w:lang w:val="en-US" w:eastAsia="en-US" w:bidi="ar-SA"/>
              </w:rPr>
            </w:pPr>
            <w:r>
              <w:rPr>
                <w:spacing w:val="-2"/>
                <w:highlight w:val="none"/>
              </w:rPr>
              <w:t>食用淀粉(土豆)</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34"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jc w:val="center"/>
              <w:rPr>
                <w:rFonts w:ascii="宋体" w:hAnsi="宋体" w:eastAsia="宋体" w:cs="宋体"/>
                <w:snapToGrid w:val="0"/>
                <w:color w:val="000000"/>
                <w:kern w:val="0"/>
                <w:sz w:val="24"/>
                <w:szCs w:val="24"/>
                <w:highlight w:val="none"/>
                <w:lang w:val="en-US" w:eastAsia="en-US" w:bidi="ar-SA"/>
              </w:rPr>
            </w:pPr>
            <w:r>
              <w:rPr>
                <w:sz w:val="24"/>
                <w:szCs w:val="24"/>
                <w:highlight w:val="none"/>
              </w:rPr>
              <w:t>袋装</w:t>
            </w:r>
            <w:r>
              <w:rPr>
                <w:rFonts w:hint="eastAsia" w:eastAsia="宋体"/>
                <w:sz w:val="24"/>
                <w:szCs w:val="24"/>
                <w:highlight w:val="none"/>
                <w:lang w:val="en-US" w:eastAsia="zh-CN"/>
              </w:rPr>
              <w:t>/</w:t>
            </w:r>
            <w:r>
              <w:rPr>
                <w:sz w:val="24"/>
                <w:szCs w:val="24"/>
                <w:highlight w:val="none"/>
              </w:rPr>
              <w:t>克，淀粉色泽洁白，有一定光泽；干燥，手攥不应成团，有较好的分散性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26"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14</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702" w:firstLineChars="300"/>
              <w:jc w:val="both"/>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料酒</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480" w:firstLineChars="200"/>
              <w:jc w:val="both"/>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rPr>
                <w:rFonts w:ascii="宋体" w:hAnsi="宋体" w:eastAsia="宋体" w:cs="宋体"/>
                <w:snapToGrid w:val="0"/>
                <w:color w:val="000000"/>
                <w:kern w:val="0"/>
                <w:sz w:val="24"/>
                <w:szCs w:val="24"/>
                <w:highlight w:val="none"/>
                <w:lang w:val="en-US" w:eastAsia="en-US" w:bidi="ar-SA"/>
              </w:rPr>
            </w:pPr>
            <w:r>
              <w:rPr>
                <w:sz w:val="24"/>
                <w:szCs w:val="24"/>
                <w:highlight w:val="none"/>
              </w:rPr>
              <w:t>料酒瓶装</w:t>
            </w:r>
            <w:r>
              <w:rPr>
                <w:rFonts w:hint="eastAsia" w:eastAsia="宋体"/>
                <w:sz w:val="24"/>
                <w:szCs w:val="24"/>
                <w:highlight w:val="none"/>
                <w:lang w:val="en-US" w:eastAsia="zh-CN"/>
              </w:rPr>
              <w:t>或桶装</w:t>
            </w:r>
            <w:r>
              <w:rPr>
                <w:sz w:val="24"/>
                <w:szCs w:val="24"/>
                <w:highlight w:val="none"/>
              </w:rPr>
              <w:t>，有光泽；味感强</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15</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4"/>
                <w:highlight w:val="none"/>
              </w:rPr>
              <w:t>蚝油</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hint="eastAsia" w:ascii="宋体" w:hAnsi="宋体" w:eastAsia="宋体" w:cs="宋体"/>
                <w:snapToGrid w:val="0"/>
                <w:color w:val="000000"/>
                <w:kern w:val="0"/>
                <w:sz w:val="24"/>
                <w:szCs w:val="24"/>
                <w:highlight w:val="none"/>
                <w:lang w:val="en-US" w:eastAsia="zh-CN" w:bidi="ar-SA"/>
              </w:rPr>
            </w:pPr>
            <w:r>
              <w:rPr>
                <w:spacing w:val="-3"/>
                <w:highlight w:val="none"/>
              </w:rPr>
              <w:t>瓶</w:t>
            </w:r>
            <w:r>
              <w:rPr>
                <w:rFonts w:hint="eastAsia"/>
                <w:spacing w:val="-3"/>
                <w:highlight w:val="none"/>
                <w:lang w:val="en-US" w:eastAsia="zh-CN"/>
              </w:rPr>
              <w:t>或桶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16</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2"/>
                <w:highlight w:val="none"/>
              </w:rPr>
              <w:t>黄豆酱</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瓶</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7"/>
                <w:highlight w:val="none"/>
              </w:rPr>
              <w:t>17</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花生米</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红皮，颗粒均匀，颜色鲜亮，无变质。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hint="default" w:ascii="宋体" w:hAnsi="宋体" w:eastAsia="宋体" w:cs="宋体"/>
                <w:snapToGrid w:val="0"/>
                <w:color w:val="000000"/>
                <w:kern w:val="0"/>
                <w:sz w:val="24"/>
                <w:szCs w:val="24"/>
                <w:highlight w:val="none"/>
                <w:lang w:val="en-US" w:eastAsia="zh-CN" w:bidi="ar-SA"/>
              </w:rPr>
            </w:pPr>
            <w:r>
              <w:rPr>
                <w:rFonts w:hint="eastAsia"/>
                <w:spacing w:val="-4"/>
                <w:highlight w:val="none"/>
                <w:lang w:val="en-US" w:eastAsia="zh-CN"/>
              </w:rPr>
              <w:t>18</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4"/>
                <w:highlight w:val="none"/>
              </w:rPr>
              <w:t>芝麻</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14"/>
                <w:highlight w:val="none"/>
              </w:rPr>
              <w:t>散装称重，无杂质，无虫蛀霉变</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hint="default" w:ascii="宋体" w:hAnsi="宋体" w:eastAsia="宋体" w:cs="宋体"/>
                <w:snapToGrid w:val="0"/>
                <w:color w:val="000000"/>
                <w:kern w:val="0"/>
                <w:sz w:val="24"/>
                <w:szCs w:val="24"/>
                <w:highlight w:val="none"/>
                <w:lang w:val="en-US" w:eastAsia="zh-CN" w:bidi="ar-SA"/>
              </w:rPr>
            </w:pPr>
            <w:r>
              <w:rPr>
                <w:rFonts w:hint="eastAsia"/>
                <w:spacing w:val="-4"/>
                <w:highlight w:val="none"/>
                <w:lang w:val="en-US" w:eastAsia="zh-CN"/>
              </w:rPr>
              <w:t>19</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辣椒油</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瓶</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瓶/箱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hint="default" w:ascii="宋体" w:hAnsi="宋体" w:eastAsia="宋体" w:cs="宋体"/>
                <w:snapToGrid w:val="0"/>
                <w:color w:val="000000"/>
                <w:kern w:val="0"/>
                <w:sz w:val="24"/>
                <w:szCs w:val="24"/>
                <w:highlight w:val="none"/>
                <w:lang w:val="en-US" w:eastAsia="zh-CN" w:bidi="ar-SA"/>
              </w:rPr>
            </w:pPr>
            <w:r>
              <w:rPr>
                <w:rFonts w:hint="eastAsia"/>
                <w:spacing w:val="-4"/>
                <w:highlight w:val="none"/>
                <w:lang w:val="en-US" w:eastAsia="zh-CN"/>
              </w:rPr>
              <w:t>20</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泡打粉</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spacing w:val="-21"/>
                <w:highlight w:val="none"/>
              </w:rPr>
              <w:t>千克/袋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61"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right="0" w:firstLine="232" w:firstLineChars="100"/>
              <w:jc w:val="both"/>
              <w:textAlignment w:val="baseline"/>
              <w:rPr>
                <w:rFonts w:hint="eastAsia" w:ascii="宋体" w:hAnsi="宋体" w:eastAsia="宋体" w:cs="宋体"/>
                <w:snapToGrid w:val="0"/>
                <w:color w:val="000000"/>
                <w:kern w:val="0"/>
                <w:sz w:val="24"/>
                <w:szCs w:val="24"/>
                <w:highlight w:val="none"/>
                <w:lang w:val="en-US" w:eastAsia="zh-CN" w:bidi="ar-SA"/>
              </w:rPr>
            </w:pPr>
            <w:r>
              <w:rPr>
                <w:spacing w:val="-4"/>
                <w:highlight w:val="none"/>
              </w:rPr>
              <w:t>2</w:t>
            </w:r>
            <w:r>
              <w:rPr>
                <w:rFonts w:hint="eastAsia"/>
                <w:spacing w:val="-4"/>
                <w:highlight w:val="none"/>
                <w:lang w:val="en-US" w:eastAsia="zh-CN"/>
              </w:rPr>
              <w:t>1</w:t>
            </w:r>
          </w:p>
        </w:tc>
        <w:tc>
          <w:tcPr>
            <w:tcW w:w="1904"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472" w:firstLineChars="200"/>
              <w:jc w:val="both"/>
              <w:textAlignment w:val="baseline"/>
              <w:rPr>
                <w:rFonts w:ascii="宋体" w:hAnsi="宋体" w:eastAsia="宋体" w:cs="宋体"/>
                <w:snapToGrid w:val="0"/>
                <w:color w:val="000000"/>
                <w:kern w:val="0"/>
                <w:sz w:val="24"/>
                <w:szCs w:val="24"/>
                <w:highlight w:val="none"/>
                <w:lang w:val="en-US" w:eastAsia="en-US" w:bidi="ar-SA"/>
              </w:rPr>
            </w:pPr>
            <w:r>
              <w:rPr>
                <w:spacing w:val="-2"/>
                <w:highlight w:val="none"/>
              </w:rPr>
              <w:t>干调类</w:t>
            </w:r>
          </w:p>
        </w:tc>
        <w:tc>
          <w:tcPr>
            <w:tcW w:w="1108"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leftChars="0" w:right="0" w:firstLine="234" w:firstLineChars="100"/>
              <w:jc w:val="both"/>
              <w:textAlignment w:val="baseline"/>
              <w:rPr>
                <w:rFonts w:ascii="宋体" w:hAnsi="宋体" w:eastAsia="宋体" w:cs="宋体"/>
                <w:snapToGrid w:val="0"/>
                <w:color w:val="000000"/>
                <w:kern w:val="0"/>
                <w:sz w:val="24"/>
                <w:szCs w:val="24"/>
                <w:highlight w:val="none"/>
                <w:lang w:val="en-US" w:eastAsia="en-US" w:bidi="ar-SA"/>
              </w:rPr>
            </w:pPr>
            <w:r>
              <w:rPr>
                <w:spacing w:val="-3"/>
                <w:highlight w:val="none"/>
              </w:rPr>
              <w:t>千克</w:t>
            </w:r>
          </w:p>
        </w:tc>
        <w:tc>
          <w:tcPr>
            <w:tcW w:w="6150" w:type="dxa"/>
            <w:vAlign w:val="center"/>
          </w:tcPr>
          <w:p>
            <w:pPr>
              <w:pStyle w:val="33"/>
              <w:keepNext w:val="0"/>
              <w:keepLines w:val="0"/>
              <w:pageBreakBefore w:val="0"/>
              <w:widowControl w:val="0"/>
              <w:kinsoku/>
              <w:wordWrap w:val="0"/>
              <w:overflowPunct w:val="0"/>
              <w:topLinePunct/>
              <w:autoSpaceDE/>
              <w:autoSpaceDN/>
              <w:bidi w:val="0"/>
              <w:adjustRightInd w:val="0"/>
              <w:snapToGrid w:val="0"/>
              <w:spacing w:line="240" w:lineRule="auto"/>
              <w:ind w:left="0" w:right="0" w:firstLine="0"/>
              <w:jc w:val="center"/>
              <w:textAlignment w:val="baseline"/>
              <w:rPr>
                <w:rFonts w:ascii="宋体" w:hAnsi="宋体" w:eastAsia="宋体" w:cs="宋体"/>
                <w:snapToGrid w:val="0"/>
                <w:color w:val="000000"/>
                <w:kern w:val="0"/>
                <w:sz w:val="24"/>
                <w:szCs w:val="24"/>
                <w:highlight w:val="none"/>
                <w:lang w:val="en-US" w:eastAsia="en-US" w:bidi="ar-SA"/>
              </w:rPr>
            </w:pPr>
            <w:r>
              <w:rPr>
                <w:highlight w:val="none"/>
              </w:rPr>
              <w:t>1.保证干燥无水分；2.外形完美、整齐、</w:t>
            </w:r>
            <w:r>
              <w:rPr>
                <w:spacing w:val="-15"/>
                <w:highlight w:val="none"/>
              </w:rPr>
              <w:t>无碎渣；3.粉状类：无碎渣、杂质、颜色</w:t>
            </w:r>
            <w:r>
              <w:rPr>
                <w:spacing w:val="-10"/>
                <w:highlight w:val="none"/>
              </w:rPr>
              <w:t>正常；4.色泽好、香味纯正</w:t>
            </w:r>
          </w:p>
        </w:tc>
      </w:tr>
    </w:tbl>
    <w:p>
      <w:pPr>
        <w:keepNext w:val="0"/>
        <w:keepLines w:val="0"/>
        <w:pageBreakBefore w:val="0"/>
        <w:widowControl/>
        <w:kinsoku/>
        <w:wordWrap w:val="0"/>
        <w:overflowPunct w:val="0"/>
        <w:topLinePunct/>
        <w:autoSpaceDE/>
        <w:autoSpaceDN/>
        <w:bidi w:val="0"/>
        <w:adjustRightInd w:val="0"/>
        <w:snapToGrid w:val="0"/>
        <w:spacing w:line="360" w:lineRule="auto"/>
        <w:ind w:firstLine="482" w:firstLineChars="200"/>
        <w:textAlignment w:val="baseline"/>
        <w:rPr>
          <w:rFonts w:hint="eastAsia" w:asciiTheme="minorEastAsia" w:hAnsiTheme="minorEastAsia" w:eastAsiaTheme="minorEastAsia" w:cstheme="minorEastAsia"/>
          <w:b/>
          <w:bCs/>
          <w:sz w:val="24"/>
          <w:szCs w:val="24"/>
          <w:highlight w:val="none"/>
          <w:lang w:val="en-US" w:eastAsia="zh-CN"/>
        </w:rPr>
      </w:pPr>
    </w:p>
    <w:p>
      <w:pPr>
        <w:keepNext w:val="0"/>
        <w:keepLines w:val="0"/>
        <w:pageBreakBefore w:val="0"/>
        <w:widowControl/>
        <w:kinsoku/>
        <w:wordWrap w:val="0"/>
        <w:overflowPunct w:val="0"/>
        <w:topLinePunct/>
        <w:autoSpaceDE/>
        <w:autoSpaceDN/>
        <w:bidi w:val="0"/>
        <w:adjustRightInd w:val="0"/>
        <w:snapToGrid w:val="0"/>
        <w:spacing w:line="360" w:lineRule="auto"/>
        <w:ind w:firstLine="482" w:firstLineChars="200"/>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三、</w:t>
      </w:r>
      <w:r>
        <w:rPr>
          <w:rFonts w:hint="eastAsia" w:asciiTheme="minorEastAsia" w:hAnsiTheme="minorEastAsia" w:eastAsiaTheme="minorEastAsia" w:cstheme="minorEastAsia"/>
          <w:b/>
          <w:bCs/>
          <w:sz w:val="24"/>
          <w:szCs w:val="24"/>
          <w:highlight w:val="none"/>
          <w:lang w:val="en-US"/>
        </w:rPr>
        <w:t>采购</w:t>
      </w:r>
      <w:r>
        <w:rPr>
          <w:rFonts w:hint="eastAsia" w:asciiTheme="minorEastAsia" w:hAnsiTheme="minorEastAsia" w:eastAsiaTheme="minorEastAsia" w:cstheme="minorEastAsia"/>
          <w:b/>
          <w:bCs/>
          <w:sz w:val="24"/>
          <w:szCs w:val="24"/>
          <w:highlight w:val="none"/>
          <w:lang w:val="en-US" w:eastAsia="zh-CN"/>
        </w:rPr>
        <w:t>要求</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配送价格应包含所有成本、税金、利润、送货、运输、装卸、人工、各类劳保、保险等一切费用。</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采购人在下午20</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00前向送货单位下达第二天的订单，订单内容包括名称、种类、规格、数量、运送时间、送达地点等具体要求。</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成交供应商接到采购人的订单后，如果个别品种因缺货而无法配送，成交供应商应及时与采购人沟通并协商解决方法。</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成交供应商按采购人要求将订单内所有食材送到指定的地点，并提供《送货清单》一式</w:t>
      </w:r>
      <w:r>
        <w:rPr>
          <w:rFonts w:hint="eastAsia" w:asciiTheme="minorEastAsia" w:hAnsiTheme="minorEastAsia" w:eastAsiaTheme="minorEastAsia" w:cstheme="minorEastAsia"/>
          <w:sz w:val="24"/>
          <w:szCs w:val="24"/>
          <w:highlight w:val="none"/>
          <w:lang w:val="en-US" w:eastAsia="zh-CN"/>
        </w:rPr>
        <w:t>三</w:t>
      </w:r>
      <w:r>
        <w:rPr>
          <w:rFonts w:hint="eastAsia" w:asciiTheme="minorEastAsia" w:hAnsiTheme="minorEastAsia" w:eastAsiaTheme="minorEastAsia" w:cstheme="minorEastAsia"/>
          <w:sz w:val="24"/>
          <w:szCs w:val="24"/>
          <w:highlight w:val="none"/>
        </w:rPr>
        <w:t>份，双方现场过秤，食材</w:t>
      </w:r>
      <w:r>
        <w:rPr>
          <w:rFonts w:hint="eastAsia" w:asciiTheme="minorEastAsia" w:hAnsiTheme="minorEastAsia" w:eastAsiaTheme="minorEastAsia" w:cstheme="minorEastAsia"/>
          <w:sz w:val="24"/>
          <w:szCs w:val="24"/>
          <w:highlight w:val="none"/>
          <w:lang w:val="en-US" w:eastAsia="zh-CN"/>
        </w:rPr>
        <w:t>外观、</w:t>
      </w:r>
      <w:r>
        <w:rPr>
          <w:rFonts w:hint="eastAsia" w:asciiTheme="minorEastAsia" w:hAnsiTheme="minorEastAsia" w:eastAsiaTheme="minorEastAsia" w:cstheme="minorEastAsia"/>
          <w:sz w:val="24"/>
          <w:szCs w:val="24"/>
          <w:highlight w:val="none"/>
        </w:rPr>
        <w:t>质量由</w:t>
      </w:r>
      <w:r>
        <w:rPr>
          <w:rFonts w:hint="eastAsia" w:asciiTheme="minorEastAsia" w:hAnsiTheme="minorEastAsia" w:eastAsiaTheme="minorEastAsia" w:cstheme="minorEastAsia"/>
          <w:sz w:val="24"/>
          <w:szCs w:val="24"/>
          <w:highlight w:val="none"/>
          <w:lang w:val="en-US" w:eastAsia="zh-CN"/>
        </w:rPr>
        <w:t>甲</w:t>
      </w:r>
      <w:r>
        <w:rPr>
          <w:rFonts w:hint="eastAsia" w:asciiTheme="minorEastAsia" w:hAnsiTheme="minorEastAsia" w:eastAsiaTheme="minorEastAsia" w:cstheme="minorEastAsia"/>
          <w:sz w:val="24"/>
          <w:szCs w:val="24"/>
          <w:highlight w:val="none"/>
        </w:rPr>
        <w:t>方验收为主，确认合格后，</w:t>
      </w:r>
      <w:r>
        <w:rPr>
          <w:rFonts w:hint="eastAsia" w:asciiTheme="minorEastAsia" w:hAnsiTheme="minorEastAsia" w:eastAsiaTheme="minorEastAsia" w:cstheme="minorEastAsia"/>
          <w:sz w:val="24"/>
          <w:szCs w:val="24"/>
          <w:highlight w:val="none"/>
          <w:lang w:val="en-US" w:eastAsia="zh-CN"/>
        </w:rPr>
        <w:t>食堂负责人</w:t>
      </w:r>
      <w:r>
        <w:rPr>
          <w:rFonts w:hint="eastAsia" w:asciiTheme="minorEastAsia" w:hAnsiTheme="minorEastAsia" w:eastAsiaTheme="minorEastAsia" w:cstheme="minorEastAsia"/>
          <w:sz w:val="24"/>
          <w:szCs w:val="24"/>
          <w:highlight w:val="none"/>
        </w:rPr>
        <w:t>接收入库，并验收签名。</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所有食材按除箱净重过秤，以双方签字确认的过秤数量为准。</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食材质量必须符合国家相关食品安全卫生标准，成交供应商必须随货提供所供果蔬的农药残留检测报告，无腐烂变质现象。</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送货数量以订单为准，超出的部分由成交供应商带回，不纳入结算，短缺的部分如采购人需要由成交供应商当日补足，如不需要，按实际验收的数量为准。</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如采购方临时对订单进行变更品种或增减用量，应于送货的前一天通知成交供应商，成交供应商必须按照采购人的要求配送。</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果蔬、</w:t>
      </w:r>
      <w:r>
        <w:rPr>
          <w:rFonts w:hint="eastAsia" w:asciiTheme="minorEastAsia" w:hAnsiTheme="minorEastAsia" w:eastAsiaTheme="minorEastAsia" w:cstheme="minorEastAsia"/>
          <w:sz w:val="24"/>
          <w:szCs w:val="24"/>
          <w:highlight w:val="none"/>
          <w:lang w:val="en-US" w:eastAsia="zh-CN"/>
        </w:rPr>
        <w:t>豆</w:t>
      </w:r>
      <w:r>
        <w:rPr>
          <w:rFonts w:hint="eastAsia" w:asciiTheme="minorEastAsia" w:hAnsiTheme="minorEastAsia" w:eastAsiaTheme="minorEastAsia" w:cstheme="minorEastAsia"/>
          <w:sz w:val="24"/>
          <w:szCs w:val="24"/>
          <w:highlight w:val="none"/>
        </w:rPr>
        <w:t>奶等易腐烂变质食材必须使用冷链专用配送车辆，车内温度达到食材要求温度标准，温度记录可查询，使用专用周转框承载。</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禽蛋类、水产类：保证产品的新鲜，不能有变质产品，时令海鲜要选用鲜活产品。</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冷冻类等易腐烂变质食材必须使用冷链专用配送车辆，车内温度达到食材要求温度标准，温度记录可查询，使用专用周转框承载。</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成交供应商</w:t>
      </w:r>
      <w:r>
        <w:rPr>
          <w:rFonts w:hint="eastAsia" w:asciiTheme="minorEastAsia" w:hAnsiTheme="minorEastAsia" w:eastAsiaTheme="minorEastAsia" w:cstheme="minorEastAsia"/>
          <w:sz w:val="24"/>
          <w:szCs w:val="24"/>
          <w:highlight w:val="none"/>
          <w:lang w:val="en-US" w:eastAsia="zh-CN"/>
        </w:rPr>
        <w:t>所配送的货物应当符合标签所标注的数量或体积，不存在缺斤短两的情况，否则中标人按单位货物货款的2倍向招标人赔偿损失。</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因</w:t>
      </w:r>
      <w:r>
        <w:rPr>
          <w:rFonts w:hint="eastAsia" w:asciiTheme="minorEastAsia" w:hAnsiTheme="minorEastAsia" w:eastAsiaTheme="minorEastAsia" w:cstheme="minorEastAsia"/>
          <w:sz w:val="24"/>
          <w:szCs w:val="24"/>
          <w:highlight w:val="none"/>
        </w:rPr>
        <w:t>成交供应商</w:t>
      </w:r>
      <w:r>
        <w:rPr>
          <w:rFonts w:hint="eastAsia" w:asciiTheme="minorEastAsia" w:hAnsiTheme="minorEastAsia" w:eastAsiaTheme="minorEastAsia" w:cstheme="minorEastAsia"/>
          <w:sz w:val="24"/>
          <w:szCs w:val="24"/>
          <w:highlight w:val="none"/>
          <w:lang w:val="en-US" w:eastAsia="zh-CN"/>
        </w:rPr>
        <w:t>配送的货物有质量问题，或者造成安全事故的，招标人有权解除合同，投标人应当赔偿因此给招标人造成的一切损失。</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招标人对</w:t>
      </w:r>
      <w:r>
        <w:rPr>
          <w:rFonts w:hint="eastAsia" w:asciiTheme="minorEastAsia" w:hAnsiTheme="minorEastAsia" w:eastAsiaTheme="minorEastAsia" w:cstheme="minorEastAsia"/>
          <w:sz w:val="24"/>
          <w:szCs w:val="24"/>
          <w:highlight w:val="none"/>
        </w:rPr>
        <w:t>成交供应商</w:t>
      </w:r>
      <w:r>
        <w:rPr>
          <w:rFonts w:hint="eastAsia" w:asciiTheme="minorEastAsia" w:hAnsiTheme="minorEastAsia" w:eastAsiaTheme="minorEastAsia" w:cstheme="minorEastAsia"/>
          <w:sz w:val="24"/>
          <w:szCs w:val="24"/>
          <w:highlight w:val="none"/>
          <w:lang w:val="en-US" w:eastAsia="zh-CN"/>
        </w:rPr>
        <w:t>配送的货物有意见或建议时，可随时向投标人提出，投标人应及时改进，无正当理由拒绝改进的，招标人有权暂停其供货资格。</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成交供应商必须保证提供的产品符合国家相关食品安全卫生标准，保证米、面、油为非转基因食品，响应文件中出具相应的认证证书或具有法定资质的检测机构出具的检验结果报告。</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采购人如发现所供食材达不到品质要求，第一次，给予警告，并按采购人要求及时给予退换</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并</w:t>
      </w:r>
      <w:r>
        <w:rPr>
          <w:rFonts w:hint="eastAsia" w:asciiTheme="minorEastAsia" w:hAnsiTheme="minorEastAsia" w:eastAsiaTheme="minorEastAsia" w:cstheme="minorEastAsia"/>
          <w:sz w:val="24"/>
          <w:szCs w:val="24"/>
          <w:highlight w:val="none"/>
        </w:rPr>
        <w:t>进行整改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第二次</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向采购人财务科缴纳1000元罚款，进行整改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第</w:t>
      </w:r>
      <w:r>
        <w:rPr>
          <w:rFonts w:hint="eastAsia" w:asciiTheme="minorEastAsia" w:hAnsiTheme="minorEastAsia" w:eastAsiaTheme="minorEastAsia" w:cstheme="minorEastAsia"/>
          <w:sz w:val="24"/>
          <w:szCs w:val="24"/>
          <w:highlight w:val="none"/>
          <w:lang w:val="en-US" w:eastAsia="zh-CN"/>
        </w:rPr>
        <w:t>三</w:t>
      </w:r>
      <w:r>
        <w:rPr>
          <w:rFonts w:hint="eastAsia" w:asciiTheme="minorEastAsia" w:hAnsiTheme="minorEastAsia" w:eastAsiaTheme="minorEastAsia" w:cstheme="minorEastAsia"/>
          <w:sz w:val="24"/>
          <w:szCs w:val="24"/>
          <w:highlight w:val="none"/>
        </w:rPr>
        <w:t>次，采购人有权解除合同。</w:t>
      </w:r>
    </w:p>
    <w:p>
      <w:pPr>
        <w:keepNext w:val="0"/>
        <w:keepLines w:val="0"/>
        <w:pageBreakBefore w:val="0"/>
        <w:widowControl/>
        <w:kinsoku/>
        <w:wordWrap w:val="0"/>
        <w:overflowPunct w:val="0"/>
        <w:topLinePunct/>
        <w:autoSpaceDE/>
        <w:autoSpaceDN/>
        <w:bidi w:val="0"/>
        <w:adjustRightInd w:val="0"/>
        <w:snapToGrid w:val="0"/>
        <w:spacing w:line="360" w:lineRule="auto"/>
        <w:ind w:firstLine="482" w:firstLineChars="200"/>
        <w:textAlignment w:val="baseline"/>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四、验收</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货物运抵现场后，采购人将对货物数量、质量、规格等进行检验。如发现货物和规格或者两者都与招标文件、投标文件、合同不符或者存在质量问题，采购人有权限根据检验结果要求中标人立即更换或者提出索赔要求。</w:t>
      </w: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p>
    <w:p>
      <w:pPr>
        <w:keepNext w:val="0"/>
        <w:keepLines w:val="0"/>
        <w:pageBreakBefore w:val="0"/>
        <w:widowControl/>
        <w:kinsoku/>
        <w:wordWrap w:val="0"/>
        <w:overflowPunct w:val="0"/>
        <w:topLinePunct/>
        <w:autoSpaceDE/>
        <w:autoSpaceDN/>
        <w:bidi w:val="0"/>
        <w:adjustRightInd w:val="0"/>
        <w:snapToGrid w:val="0"/>
        <w:spacing w:line="360" w:lineRule="auto"/>
        <w:ind w:firstLine="480" w:firstLineChars="200"/>
        <w:textAlignment w:val="baseline"/>
        <w:rPr>
          <w:rFonts w:hint="eastAsia" w:asciiTheme="minorEastAsia" w:hAnsiTheme="minorEastAsia" w:eastAsiaTheme="minorEastAsia" w:cstheme="minorEastAsia"/>
          <w:sz w:val="24"/>
          <w:szCs w:val="24"/>
          <w:highlight w:val="none"/>
          <w:lang w:val="en-US" w:eastAsia="zh-CN"/>
        </w:rPr>
      </w:pPr>
      <w:bookmarkStart w:id="52" w:name="_Toc30233"/>
      <w:r>
        <w:rPr>
          <w:rFonts w:hint="eastAsia" w:asciiTheme="minorEastAsia" w:hAnsiTheme="minorEastAsia" w:eastAsiaTheme="minorEastAsia" w:cstheme="minorEastAsia"/>
          <w:sz w:val="24"/>
          <w:szCs w:val="24"/>
          <w:highlight w:val="none"/>
          <w:lang w:val="en-US" w:eastAsia="zh-CN"/>
        </w:rPr>
        <w:br w:type="page"/>
      </w:r>
    </w:p>
    <w:p>
      <w:pPr>
        <w:pStyle w:val="22"/>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firstLine="0" w:firstLineChars="0"/>
        <w:jc w:val="center"/>
        <w:textAlignment w:val="baseline"/>
        <w:outlineLvl w:val="0"/>
        <w:rPr>
          <w:rFonts w:hint="eastAsia" w:ascii="宋体" w:hAnsi="宋体" w:eastAsia="宋体" w:cs="宋体"/>
          <w:b/>
          <w:bCs/>
          <w:color w:val="auto"/>
          <w:sz w:val="36"/>
          <w:szCs w:val="36"/>
          <w:highlight w:val="none"/>
          <w:lang w:val="en-US" w:eastAsia="zh-CN"/>
        </w:rPr>
      </w:pPr>
      <w:bookmarkStart w:id="53" w:name="_Toc4024"/>
      <w:r>
        <w:rPr>
          <w:rFonts w:hint="eastAsia" w:ascii="宋体" w:hAnsi="宋体" w:eastAsia="宋体" w:cs="宋体"/>
          <w:b/>
          <w:bCs/>
          <w:color w:val="auto"/>
          <w:sz w:val="36"/>
          <w:szCs w:val="36"/>
          <w:highlight w:val="none"/>
          <w:lang w:val="en-US" w:eastAsia="zh-CN"/>
        </w:rPr>
        <w:t>第四部分合同格式</w:t>
      </w:r>
      <w:bookmarkEnd w:id="52"/>
      <w:bookmarkEnd w:id="53"/>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0" w:firstLineChars="0"/>
        <w:jc w:val="center"/>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（仅供参考）</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0" w:firstLineChars="0"/>
        <w:jc w:val="center"/>
        <w:textAlignment w:val="baseline"/>
        <w:rPr>
          <w:rFonts w:hint="eastAsia" w:ascii="宋体" w:hAnsi="宋体" w:eastAsia="宋体" w:cs="宋体"/>
          <w:sz w:val="32"/>
          <w:szCs w:val="32"/>
          <w:highlight w:val="none"/>
        </w:rPr>
      </w:pP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0" w:firstLineChars="0"/>
        <w:jc w:val="center"/>
        <w:textAlignment w:val="baseline"/>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山东省政府采购合同</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0" w:firstLineChars="0"/>
        <w:jc w:val="center"/>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（货物类）</w:t>
      </w:r>
    </w:p>
    <w:p>
      <w:pPr>
        <w:spacing w:line="360" w:lineRule="auto"/>
        <w:ind w:firstLine="960" w:firstLineChars="400"/>
        <w:jc w:val="both"/>
        <w:rPr>
          <w:rFonts w:hint="eastAsia" w:ascii="宋体" w:hAnsi="宋体" w:eastAsia="宋体" w:cs="宋体"/>
          <w:sz w:val="24"/>
          <w:szCs w:val="24"/>
          <w:highlight w:val="none"/>
        </w:rPr>
      </w:pPr>
    </w:p>
    <w:p>
      <w:pPr>
        <w:spacing w:line="360" w:lineRule="auto"/>
        <w:ind w:firstLine="960" w:firstLineChars="400"/>
        <w:jc w:val="both"/>
        <w:rPr>
          <w:rFonts w:hint="eastAsia" w:ascii="宋体" w:hAnsi="宋体" w:eastAsia="宋体" w:cs="宋体"/>
          <w:sz w:val="24"/>
          <w:szCs w:val="24"/>
          <w:highlight w:val="none"/>
        </w:rPr>
      </w:pPr>
    </w:p>
    <w:p>
      <w:pPr>
        <w:spacing w:line="360" w:lineRule="auto"/>
        <w:ind w:firstLine="960" w:firstLineChars="400"/>
        <w:jc w:val="both"/>
        <w:rPr>
          <w:rFonts w:hint="eastAsia" w:ascii="宋体" w:hAnsi="宋体" w:eastAsia="宋体" w:cs="宋体"/>
          <w:sz w:val="24"/>
          <w:szCs w:val="24"/>
          <w:highlight w:val="none"/>
        </w:rPr>
      </w:pPr>
    </w:p>
    <w:p>
      <w:pPr>
        <w:spacing w:line="360" w:lineRule="auto"/>
        <w:ind w:firstLine="960" w:firstLineChars="4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pPr>
        <w:spacing w:line="360" w:lineRule="auto"/>
        <w:ind w:firstLine="960" w:firstLineChars="4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合同编号:</w:t>
      </w:r>
    </w:p>
    <w:p>
      <w:pPr>
        <w:spacing w:line="360" w:lineRule="auto"/>
        <w:ind w:firstLine="960" w:firstLineChars="4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计划编号：</w:t>
      </w:r>
    </w:p>
    <w:p>
      <w:pPr>
        <w:spacing w:line="360" w:lineRule="auto"/>
        <w:jc w:val="both"/>
        <w:rPr>
          <w:rFonts w:hint="eastAsia" w:ascii="宋体" w:hAnsi="宋体" w:eastAsia="宋体" w:cs="宋体"/>
          <w:sz w:val="24"/>
          <w:szCs w:val="24"/>
          <w:highlight w:val="none"/>
        </w:rPr>
      </w:pPr>
    </w:p>
    <w:p>
      <w:pPr>
        <w:spacing w:line="360" w:lineRule="auto"/>
        <w:jc w:val="both"/>
        <w:rPr>
          <w:rFonts w:hint="eastAsia" w:ascii="宋体" w:hAnsi="宋体" w:eastAsia="宋体" w:cs="宋体"/>
          <w:sz w:val="24"/>
          <w:szCs w:val="24"/>
          <w:highlight w:val="none"/>
        </w:rPr>
      </w:pPr>
    </w:p>
    <w:p>
      <w:pPr>
        <w:spacing w:line="360" w:lineRule="auto"/>
        <w:jc w:val="both"/>
        <w:rPr>
          <w:rFonts w:hint="eastAsia" w:ascii="宋体" w:hAnsi="宋体" w:eastAsia="宋体" w:cs="宋体"/>
          <w:sz w:val="24"/>
          <w:szCs w:val="24"/>
          <w:highlight w:val="none"/>
        </w:rPr>
      </w:pPr>
    </w:p>
    <w:p>
      <w:pPr>
        <w:spacing w:line="360" w:lineRule="auto"/>
        <w:jc w:val="both"/>
        <w:rPr>
          <w:rFonts w:hint="eastAsia" w:ascii="宋体" w:hAnsi="宋体" w:eastAsia="宋体" w:cs="宋体"/>
          <w:sz w:val="24"/>
          <w:szCs w:val="24"/>
          <w:highlight w:val="none"/>
        </w:rPr>
      </w:pPr>
    </w:p>
    <w:p>
      <w:pPr>
        <w:spacing w:line="360" w:lineRule="auto"/>
        <w:jc w:val="both"/>
        <w:rPr>
          <w:rFonts w:hint="eastAsia" w:ascii="宋体" w:hAnsi="宋体" w:eastAsia="宋体" w:cs="宋体"/>
          <w:sz w:val="24"/>
          <w:szCs w:val="24"/>
          <w:highlight w:val="none"/>
        </w:rPr>
      </w:pPr>
    </w:p>
    <w:p>
      <w:pPr>
        <w:spacing w:line="360" w:lineRule="auto"/>
        <w:jc w:val="both"/>
        <w:rPr>
          <w:rFonts w:hint="eastAsia" w:ascii="宋体" w:hAnsi="宋体" w:eastAsia="宋体" w:cs="宋体"/>
          <w:sz w:val="24"/>
          <w:szCs w:val="24"/>
          <w:highlight w:val="none"/>
        </w:rPr>
      </w:pPr>
    </w:p>
    <w:p>
      <w:pPr>
        <w:spacing w:line="360" w:lineRule="auto"/>
        <w:ind w:firstLine="960" w:firstLineChars="4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w:t>
      </w:r>
    </w:p>
    <w:p>
      <w:pPr>
        <w:spacing w:line="360" w:lineRule="auto"/>
        <w:ind w:firstLine="960" w:firstLineChars="4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w:t>
      </w:r>
    </w:p>
    <w:p>
      <w:pPr>
        <w:spacing w:line="360" w:lineRule="auto"/>
        <w:ind w:firstLine="960" w:firstLineChars="40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采购代理机构:</w:t>
      </w:r>
    </w:p>
    <w:p>
      <w:pPr>
        <w:spacing w:line="360" w:lineRule="auto"/>
        <w:ind w:firstLine="3600" w:firstLineChars="1500"/>
        <w:jc w:val="both"/>
        <w:rPr>
          <w:rFonts w:hint="eastAsia" w:ascii="宋体" w:hAnsi="宋体" w:eastAsia="宋体" w:cs="宋体"/>
          <w:sz w:val="24"/>
          <w:szCs w:val="24"/>
          <w:highlight w:val="none"/>
        </w:rPr>
      </w:pPr>
    </w:p>
    <w:p>
      <w:pPr>
        <w:spacing w:line="360" w:lineRule="auto"/>
        <w:ind w:firstLine="3600" w:firstLineChars="1500"/>
        <w:jc w:val="both"/>
        <w:rPr>
          <w:rFonts w:hint="eastAsia" w:ascii="宋体" w:hAnsi="宋体" w:eastAsia="宋体" w:cs="宋体"/>
          <w:sz w:val="24"/>
          <w:szCs w:val="24"/>
          <w:highlight w:val="none"/>
        </w:rPr>
      </w:pPr>
    </w:p>
    <w:p>
      <w:pPr>
        <w:spacing w:line="360" w:lineRule="auto"/>
        <w:ind w:firstLine="3600" w:firstLineChars="1500"/>
        <w:jc w:val="both"/>
        <w:rPr>
          <w:rFonts w:hint="eastAsia" w:ascii="宋体" w:hAnsi="宋体" w:eastAsia="宋体" w:cs="宋体"/>
          <w:sz w:val="24"/>
          <w:szCs w:val="24"/>
          <w:highlight w:val="none"/>
        </w:rPr>
      </w:pPr>
    </w:p>
    <w:p>
      <w:pPr>
        <w:spacing w:line="360" w:lineRule="auto"/>
        <w:ind w:firstLine="3600" w:firstLineChars="1500"/>
        <w:jc w:val="both"/>
        <w:rPr>
          <w:rFonts w:hint="eastAsia" w:ascii="宋体" w:hAnsi="宋体" w:eastAsia="宋体" w:cs="宋体"/>
          <w:sz w:val="24"/>
          <w:szCs w:val="24"/>
          <w:highlight w:val="none"/>
          <w:lang w:val="en-US" w:eastAsia="zh-CN"/>
        </w:rPr>
        <w:sectPr>
          <w:footerReference r:id="rId8" w:type="default"/>
          <w:pgSz w:w="11906" w:h="16839"/>
          <w:pgMar w:top="1440" w:right="1080" w:bottom="1440" w:left="1080" w:header="1134" w:footer="1137" w:gutter="0"/>
          <w:pgNumType w:fmt="decimal"/>
          <w:cols w:space="720" w:num="1"/>
        </w:sectPr>
      </w:pPr>
      <w:r>
        <w:rPr>
          <w:rFonts w:hint="eastAsia" w:ascii="宋体" w:hAnsi="宋体" w:eastAsia="宋体" w:cs="宋体"/>
          <w:sz w:val="24"/>
          <w:szCs w:val="24"/>
          <w:highlight w:val="none"/>
        </w:rPr>
        <w:t>签订时间：</w:t>
      </w:r>
    </w:p>
    <w:bookmarkEnd w:id="49"/>
    <w:p>
      <w:pPr>
        <w:ind w:firstLine="3313" w:firstLineChars="1100"/>
        <w:jc w:val="both"/>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政府采购合同书</w:t>
      </w:r>
      <w:r>
        <w:rPr>
          <w:rFonts w:hint="eastAsia" w:ascii="宋体" w:hAnsi="宋体" w:eastAsia="宋体" w:cs="宋体"/>
          <w:b/>
          <w:bCs/>
          <w:color w:val="auto"/>
          <w:sz w:val="30"/>
          <w:szCs w:val="30"/>
          <w:highlight w:val="none"/>
          <w:lang w:eastAsia="zh-CN"/>
        </w:rPr>
        <w:t>（</w:t>
      </w:r>
      <w:r>
        <w:rPr>
          <w:rFonts w:hint="eastAsia" w:ascii="宋体" w:hAnsi="宋体" w:eastAsia="宋体" w:cs="宋体"/>
          <w:b/>
          <w:bCs/>
          <w:color w:val="auto"/>
          <w:sz w:val="30"/>
          <w:szCs w:val="30"/>
          <w:highlight w:val="none"/>
          <w:lang w:val="en-US" w:eastAsia="zh-CN"/>
        </w:rPr>
        <w:t>仅供参考</w:t>
      </w:r>
      <w:r>
        <w:rPr>
          <w:rFonts w:hint="eastAsia" w:ascii="宋体" w:hAnsi="宋体" w:eastAsia="宋体" w:cs="宋体"/>
          <w:b/>
          <w:bCs/>
          <w:color w:val="auto"/>
          <w:sz w:val="30"/>
          <w:szCs w:val="30"/>
          <w:highlight w:val="none"/>
          <w:lang w:eastAsia="zh-CN"/>
        </w:rPr>
        <w:t>）</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乙方(成交供应商)：</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以竞争性</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的方式进行采购。经</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小组评审确定乙方为成交供应商。甲、乙双方根据《中华人民共和国民法典》、《中华人民共和国政府采购法》和其他法律、法规的规定，并按照公正、平等、自愿、诚实信用的原则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同意按照以下条款和条件，签署本合同。</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一、本合同由合同文本和下列文件组成</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1、采购文件</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2、乙方响应文件</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3、成交通知书</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4、乙方在</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过程中做出的书面澄清或承诺</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5、本合同附件</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二、货物名称、数量、单价、规格和标准(详细清单见附件)</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三、合同金额</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人民币(</w:t>
      </w:r>
      <w:r>
        <w:rPr>
          <w:rFonts w:hint="eastAsia" w:ascii="宋体" w:hAnsi="宋体" w:eastAsia="宋体" w:cs="宋体"/>
          <w:color w:val="auto"/>
          <w:sz w:val="24"/>
          <w:szCs w:val="24"/>
          <w:highlight w:val="none"/>
          <w:lang w:val="en-US" w:eastAsia="zh-CN"/>
        </w:rPr>
        <w:t>小</w:t>
      </w:r>
      <w:r>
        <w:rPr>
          <w:rFonts w:hint="eastAsia" w:ascii="宋体" w:hAnsi="宋体" w:eastAsia="宋体" w:cs="宋体"/>
          <w:color w:val="auto"/>
          <w:sz w:val="24"/>
          <w:szCs w:val="24"/>
          <w:highlight w:val="none"/>
        </w:rPr>
        <w:t>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元。</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四、货款支付：(按采购文件规定填写)</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highlight w:val="none"/>
        </w:rPr>
      </w:pPr>
      <w:r>
        <w:rPr>
          <w:rFonts w:hint="eastAsia" w:ascii="宋体" w:hAnsi="宋体" w:eastAsia="宋体" w:cs="宋体"/>
          <w:color w:val="auto"/>
          <w:sz w:val="24"/>
          <w:szCs w:val="24"/>
          <w:highlight w:val="none"/>
        </w:rPr>
        <w:t>五、交货</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1、风险负担：货物毁损、灭失的风险在该货物通过甲乙双方联合验收交付前由乙方承担，因质量问题甲方拒收的，风险由乙方承担。</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2、交货时间：合同生效后于年月日以前交货。</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3、交货地点：</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六、履约保证金</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1、乙方交纳人民币</w:t>
      </w:r>
      <w:r>
        <w:rPr>
          <w:rFonts w:hint="eastAsia" w:ascii="宋体" w:hAnsi="宋体" w:eastAsia="宋体" w:cs="宋体"/>
          <w:color w:val="auto"/>
          <w:sz w:val="24"/>
          <w:szCs w:val="24"/>
          <w:highlight w:val="none"/>
          <w:u w:val="single"/>
        </w:rPr>
        <w:t>(大写)</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(￥元)</w:t>
      </w:r>
      <w:r>
        <w:rPr>
          <w:rFonts w:hint="eastAsia" w:ascii="宋体" w:hAnsi="宋体" w:eastAsia="宋体" w:cs="宋体"/>
          <w:color w:val="auto"/>
          <w:sz w:val="24"/>
          <w:szCs w:val="24"/>
          <w:highlight w:val="none"/>
        </w:rPr>
        <w:t>作为本合同的履约保证金。</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2、履约保证金作为违约金的一部分用于补偿甲方因乙方不能完成其合同义务而蒙受的损失。</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七、质量</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货物的质量应符合采购文件、响应文件及乙方在</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过程中做出的书面澄清及承诺。本项目质量保修期为年，自验收合格之日起算。保修期内出现任何质量问题，由乙方无偿免费维修。</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八、包装</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货物的包装应按照国家或业务主管部门的技术规定执行，国家或业务主管部门无技术规定的，应当按照双方约定采取足以保护货物安全、完好的包装方式。</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九、运输要求及报价范围</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1、运输及相关费用由乙方承担。</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2、报价应含运输装卸、售后服务等费用。</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十、知识产权</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乙方应保证甲方在中国境内使用货物或货物的任何一部分时，免受第三方提出的侵犯其知识产权的诉讼。如乙方由此为甲方所造成的一切损失由乙方承担。</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十一、验收</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1、对项目的质量问题，甲方应在发现之日起30日内向乙方提出书面异议，乙方在接到书面异议后，应当在日内负责处理。甲方逾期提出的，对所交货物视为符合合同的规定。如果乙方在响应文件及</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过程中做出的书面说明及承诺中，有明确质量保证期的，适用质量保证期。</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2、该项目由甲乙双方及抽取专家共同验收，项目达不到质量或规格要求的，甲方可以拒收，并可以解除合同，造成的一切损失由乙方承担。</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十二、售后服务</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1、乙方应按采购文件、响应文件及乙方在</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rPr>
        <w:t>过程中做出的书面说明或承诺提供及时、快速、优质的售后服务；</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2、其他售后服务承诺：(填响应时间)。</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十三、合同生效</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本合同为附条件生效合同，除甲乙双方签章，还应满足以下条件时合同生效：乙方应提交：代理服务费、验收费。</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十四、违约条款</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1、所供货物经验收达不到规定要求的甲方可拒付全部货款，为甲方造成损失的承担相应赔偿责任。</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2、甲方延迟验收货物，延迟验收期间发生的费用由甲方承担赔偿责任；</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3、乙方延迟交付，每延迟1日，按应交付货物总额支付违约金；</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4、一方不按期履行合同，并经另一方提示后日内仍不履行合同的，经双方同意后，守约方有权解除合同，违约方要承担相应的赔偿责任；</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5、如因一方违约，双方未能就赔偿损失达成协议，引起诉讼或仲裁时，违约方除应赔偿对方经济损失外，还应承担对方因诉讼或仲裁所支付的律师代理费等相关费用；</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6、其它应承担的违约责任，以《中华人民共和国民法典》和其他有关法律、法规规定为准，无相关规定的，双方协商解决；</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7、按照本合同规定应该偿付的违约金、赔偿金等，应当在明确责任后日内，按银行规定或双方商定的结算办法付清，否则按逾期付款处理。</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十五、不可抗力条款</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因不可抗力致使一方不能及时或完全履行合同的，应及时通知政府采购办公室及另一方，双方互不承担责任，并在天内提供有关不可抗力的相应证明。</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合同未履行部分是否继续履行、如何履行等问题，可由双方协商解决，并以书面形式报政府采购办公室审核后确定。</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争议的解决方式</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合同发生纠纷时，双方应协商解决，协商不成可以采用下列方式解决：(1)提交聊城仲裁委员会仲裁；</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(2)向项目所在地人民法院起诉。</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本合同发生纠纷，经双方协商不能解决时，采用第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种方式予以解决。</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十七、补充协议</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合同未尽事宜，经双方协商可签订补充协议，所签订的补充协议与本合同具有同等的法律效力，补充协议的生效应符合本合同第十二条的规定。</w:t>
      </w:r>
    </w:p>
    <w:p>
      <w:pPr>
        <w:keepNext w:val="0"/>
        <w:keepLines w:val="0"/>
        <w:pageBreakBefore w:val="0"/>
        <w:widowControl w:val="0"/>
        <w:kinsoku/>
        <w:wordWrap/>
        <w:overflowPunct w:val="0"/>
        <w:topLinePunct w:val="0"/>
        <w:autoSpaceDE w:val="0"/>
        <w:autoSpaceDN w:val="0"/>
        <w:bidi w:val="0"/>
        <w:adjustRightInd w:val="0"/>
        <w:snapToGrid/>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本合同一式份，甲方份，乙方份，采购代理机构份，具有同等法律效力。</w:t>
      </w:r>
    </w:p>
    <w:p>
      <w:pPr>
        <w:keepNext w:val="0"/>
        <w:keepLines w:val="0"/>
        <w:pageBreakBefore w:val="0"/>
        <w:wordWrap/>
        <w:topLinePunct w:val="0"/>
        <w:autoSpaceDE w:val="0"/>
        <w:autoSpaceDN w:val="0"/>
        <w:bidi w:val="0"/>
        <w:adjustRightInd w:val="0"/>
        <w:spacing w:line="360" w:lineRule="auto"/>
        <w:ind w:left="0" w:firstLine="420" w:firstLineChars="200"/>
        <w:textAlignment w:val="baseline"/>
        <w:rPr>
          <w:rFonts w:hint="eastAsia" w:ascii="宋体" w:hAnsi="宋体" w:eastAsia="宋体" w:cs="宋体"/>
          <w:color w:val="auto"/>
          <w:highlight w:val="none"/>
        </w:rPr>
      </w:pP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甲方(采购人)印章：</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rPr>
        <w:t>方(采购人)印章：</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法定代表人或授权代表(签字)：法定代表人或授权代表(签字)：</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电话：电话：</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开户银行：开户银行：</w:t>
      </w:r>
    </w:p>
    <w:p>
      <w:pPr>
        <w:keepNext w:val="0"/>
        <w:keepLines w:val="0"/>
        <w:pageBreakBefore w:val="0"/>
        <w:wordWrap/>
        <w:topLinePunct w:val="0"/>
        <w:autoSpaceDE w:val="0"/>
        <w:autoSpaceDN w:val="0"/>
        <w:bidi w:val="0"/>
        <w:adjustRightInd w:val="0"/>
        <w:spacing w:line="360" w:lineRule="auto"/>
        <w:ind w:left="0"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账号：账号：</w:t>
      </w:r>
    </w:p>
    <w:p>
      <w:pPr>
        <w:keepNext w:val="0"/>
        <w:keepLines w:val="0"/>
        <w:pageBreakBefore w:val="0"/>
        <w:wordWrap/>
        <w:topLinePunct w:val="0"/>
        <w:autoSpaceDE w:val="0"/>
        <w:autoSpaceDN w:val="0"/>
        <w:bidi w:val="0"/>
        <w:adjustRightInd w:val="0"/>
        <w:spacing w:line="360" w:lineRule="auto"/>
        <w:ind w:left="0" w:firstLine="480" w:firstLineChars="200"/>
        <w:jc w:val="right"/>
        <w:textAlignment w:val="baseline"/>
        <w:rPr>
          <w:rFonts w:hint="eastAsia" w:ascii="宋体" w:hAnsi="宋体" w:eastAsia="宋体" w:cs="宋体"/>
          <w:color w:val="auto"/>
          <w:sz w:val="24"/>
          <w:szCs w:val="24"/>
          <w:highlight w:val="none"/>
          <w:lang w:val="en-US" w:eastAsia="zh-CN"/>
        </w:rPr>
        <w:sectPr>
          <w:headerReference r:id="rId9" w:type="default"/>
          <w:footerReference r:id="rId10" w:type="default"/>
          <w:pgSz w:w="11850" w:h="16783"/>
          <w:pgMar w:top="1440" w:right="1080" w:bottom="1440" w:left="1080" w:header="777" w:footer="929" w:gutter="0"/>
          <w:pgNumType w:fmt="decimal"/>
          <w:cols w:space="720" w:num="1"/>
        </w:sectPr>
      </w:pPr>
      <w:r>
        <w:rPr>
          <w:rFonts w:hint="eastAsia" w:ascii="宋体" w:hAnsi="宋体" w:eastAsia="宋体" w:cs="宋体"/>
          <w:color w:val="auto"/>
          <w:sz w:val="24"/>
          <w:szCs w:val="24"/>
          <w:highlight w:val="none"/>
          <w:lang w:val="en-US" w:eastAsia="zh-CN"/>
        </w:rPr>
        <w:t>年月日</w:t>
      </w:r>
    </w:p>
    <w:p>
      <w:pPr>
        <w:keepNext w:val="0"/>
        <w:keepLines w:val="0"/>
        <w:pageBreakBefore w:val="0"/>
        <w:widowControl w:val="0"/>
        <w:kinsoku/>
        <w:wordWrap w:val="0"/>
        <w:overflowPunct w:val="0"/>
        <w:topLinePunct/>
        <w:autoSpaceDE/>
        <w:autoSpaceDN/>
        <w:bidi w:val="0"/>
        <w:adjustRightInd w:val="0"/>
        <w:snapToGrid w:val="0"/>
        <w:spacing w:line="360" w:lineRule="auto"/>
        <w:ind w:firstLine="4096" w:firstLineChars="1700"/>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合同条款</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rPr>
        <w:t>1.1</w:t>
      </w:r>
      <w:r>
        <w:rPr>
          <w:rFonts w:hint="eastAsia" w:ascii="宋体" w:hAnsi="宋体" w:eastAsia="宋体" w:cs="宋体"/>
          <w:sz w:val="24"/>
          <w:szCs w:val="24"/>
          <w:highlight w:val="none"/>
        </w:rPr>
        <w:t>本合同价款最终双方以实际验收的数量结算。</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1.2</w:t>
      </w:r>
      <w:r>
        <w:rPr>
          <w:rFonts w:hint="eastAsia" w:ascii="宋体" w:hAnsi="宋体" w:eastAsia="宋体" w:cs="宋体"/>
          <w:sz w:val="24"/>
          <w:szCs w:val="24"/>
          <w:highlight w:val="none"/>
        </w:rPr>
        <w:t>本合同所采购与供应设备的数量为暂定量，供应商按《计划采购与供应设备清单》所列品种和规格供货，最终以经采购人验收合格实际数量为准。</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1.3</w:t>
      </w:r>
      <w:r>
        <w:rPr>
          <w:rFonts w:hint="eastAsia" w:ascii="宋体" w:hAnsi="宋体" w:eastAsia="宋体" w:cs="宋体"/>
          <w:sz w:val="24"/>
          <w:szCs w:val="24"/>
          <w:highlight w:val="none"/>
        </w:rPr>
        <w:t>本合同所采购与供应设备的计价、结算和支付货币均为人民币。</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1.4</w:t>
      </w:r>
      <w:r>
        <w:rPr>
          <w:rFonts w:hint="eastAsia" w:ascii="宋体" w:hAnsi="宋体" w:eastAsia="宋体" w:cs="宋体"/>
          <w:sz w:val="24"/>
          <w:szCs w:val="24"/>
          <w:highlight w:val="none"/>
        </w:rPr>
        <w:t>本合同所采购与供应设备的计量单位，为中华人民共和国法定公制计量单位（除技术规范标准另有规定外）。</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rPr>
        <w:t>1.5</w:t>
      </w:r>
      <w:r>
        <w:rPr>
          <w:rFonts w:hint="eastAsia" w:ascii="宋体" w:hAnsi="宋体" w:eastAsia="宋体" w:cs="宋体"/>
          <w:sz w:val="24"/>
          <w:szCs w:val="24"/>
          <w:highlight w:val="none"/>
        </w:rPr>
        <w:t>本合同所采购与供应设备的单价，指运抵本项目现场指定地点交货综合价，包括设备费、加工费、包装费、检测费、装卸费、运输费、税金、供应商合理的利润、管理费、市场价格波动带来的风险、向有关部门缴纳的各项费用以及政策性文件所规定的各项应有费用等供应商履行本合同规定义务的全部价款与费税，除本合同第1.6条规定的因素外，不得因政府政策变动、市场环境改变、税率调整等而调整。</w:t>
      </w:r>
    </w:p>
    <w:p>
      <w:pPr>
        <w:keepNext w:val="0"/>
        <w:keepLines w:val="0"/>
        <w:pageBreakBefore w:val="0"/>
        <w:widowControl w:val="0"/>
        <w:numPr>
          <w:ilvl w:val="1"/>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napToGrid w:val="0"/>
          <w:color w:val="000000"/>
          <w:kern w:val="0"/>
          <w:sz w:val="24"/>
          <w:szCs w:val="24"/>
          <w:highlight w:val="none"/>
        </w:rPr>
        <w:t>1.6</w:t>
      </w:r>
      <w:r>
        <w:rPr>
          <w:rFonts w:hint="eastAsia" w:ascii="宋体" w:hAnsi="宋体" w:eastAsia="宋体" w:cs="宋体"/>
          <w:sz w:val="24"/>
          <w:szCs w:val="24"/>
          <w:highlight w:val="none"/>
        </w:rPr>
        <w:t>本合同综合单价按下列第（1）种办法进行调整。</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napToGrid w:val="0"/>
          <w:color w:val="000000"/>
          <w:kern w:val="0"/>
          <w:sz w:val="24"/>
          <w:szCs w:val="24"/>
          <w:highlight w:val="none"/>
        </w:rPr>
        <w:t>（1）</w:t>
      </w:r>
      <w:r>
        <w:rPr>
          <w:rFonts w:hint="eastAsia" w:ascii="宋体" w:hAnsi="宋体" w:eastAsia="宋体" w:cs="宋体"/>
          <w:sz w:val="24"/>
          <w:szCs w:val="24"/>
          <w:highlight w:val="none"/>
        </w:rPr>
        <w:t>综合单价包干，价格不可调整。</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rPr>
        <w:t>（2）</w:t>
      </w:r>
      <w:r>
        <w:rPr>
          <w:rFonts w:hint="eastAsia" w:ascii="宋体" w:hAnsi="宋体" w:eastAsia="宋体" w:cs="宋体"/>
          <w:sz w:val="24"/>
          <w:szCs w:val="24"/>
          <w:highlight w:val="none"/>
        </w:rPr>
        <w:t>具体调价办法：</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2．质量要求</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2.1供应商应在交货同时向采购人提供本合同所采购与供应设备制造商出具的书面质量保证书。</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2.2本合同所采购与供应的设备，应符合现行中华人民共和国国家标准及行业标准，各项技术性能指标经本项目所在地具有相应检测资质的专业机构或单位检测中心检验必须符合国标要求。合同执行过程中，若出现新的国家标准，则以更新后的标准为准。</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2.3供应商的设备供应与管理应符合国家有关环保法律、法规和ISO9000质量体系标准。</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2.4本合同所采购与供应设备的质量保证期自验收合格之日起年。</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2.5质量保证期内，供应商无条件的向采购人提供缺陷产品的免费维修、更换等服务。针对采购人提出的书面要求，供应商必须在3日内给予书面答复。如有必要，供应商在3日内指派专人到现场解决，因此产生的所有费用均由供应商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2.6不论任何原因，供应商借故推脱或拒绝采购人提出的维修、更换等服务请求，采购人有权自行解决，实际发生的维修或更换等费用，从应支付给供应商的货款中扣除，并保留进一步索赔的权利。维修或更换设备的质量保证期相应延长6个月。</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2.7质量保证期内，如因供应商产品质量导致出现项目质量问题，由此造成的一切损失由供应商承担。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2.8其他质量要求：。</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3．供货时间及地点</w:t>
      </w:r>
      <w:r>
        <w:rPr>
          <w:rFonts w:hint="eastAsia" w:ascii="宋体" w:hAnsi="宋体" w:eastAsia="宋体" w:cs="宋体"/>
          <w:sz w:val="24"/>
          <w:szCs w:val="24"/>
          <w:highlight w:val="none"/>
          <w:lang w:eastAsia="zh-CN"/>
        </w:rPr>
        <w:t>：</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3.1供货及通知方式以采购人书面通知为准。在运输、装卸过程中发生的安全事故责任，供应商自行承担。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3.2供货地点：供应商负责送货至项目现场卸至采购人指定的卸货地点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并承担费用。</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4．验收标准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方法、地点及期限</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4.1数量验收：甲乙双方在交货现场以过磅、点数、检尺等约定方式进行数量验收，采购人应保证设备随到随验。供应商应对在采购人现场的计量数据进行确认。</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4.2质量验收：</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（1）进行数量验收的同时，采购人按要求进行尺寸和外观质量验收，尺寸和外观质量符合要求方可卸车，否则不得卸车。</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外观质量符合要求的，采购人及时按规定取样送本项目所在地具有相应检测资质的专业机构或单位进行检测。检测合格视为最终合格。如采购人、本项目建设单位或监督单位提出异议，参照有关标准规范，结合现场情况解决，供应商必须满足上述三方的有关质量的意见。</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（3）经双方验收合格后，由采购人开具签收单作为最终结算依据。</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（4）抽检未发现不合格产品不代表供应商供应产品全部合格，如因供应商产品问题造成采购人供货期、质量、劳务等损失，全部责任均由供应商承担。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（5）外观及检验不合格的设备，供应商应在接采购人通知后24小时内清理出项目现场，并承担本次的检测费用，造成的一切损失由供应商承担。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（6）其他：现场现货检验，采购人如有异议3日内提出，供应商24小时内负责处理。</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4.3标的物所有权自卸货完毕时起转移，但经验收确认为不合格的，供应商必须根据采购人要求无条件退换。</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5．安全文明施工与环境保护</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5.1安全文明施工</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5.1.1项目安全生产的达标目标及相应事项的约定：___。</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5.1.2文明施工</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合同当事人对文明施工的要求：_______。</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5.1.3供应商负责在设备供货、指导安装、调试、售后服务整个过程中现场全部人员、设备的安全。供货</w:t>
      </w:r>
      <w:r>
        <w:rPr>
          <w:rFonts w:hint="eastAsia" w:ascii="宋体" w:hAnsi="宋体" w:eastAsia="宋体" w:cs="宋体"/>
          <w:sz w:val="24"/>
          <w:szCs w:val="24"/>
          <w:highlight w:val="none"/>
          <w:lang w:eastAsia="zh-CN"/>
        </w:rPr>
        <w:t>期</w:t>
      </w:r>
      <w:r>
        <w:rPr>
          <w:rFonts w:hint="eastAsia" w:ascii="宋体" w:hAnsi="宋体" w:eastAsia="宋体" w:cs="宋体"/>
          <w:sz w:val="24"/>
          <w:szCs w:val="24"/>
          <w:highlight w:val="none"/>
        </w:rPr>
        <w:t>间发生的一切安全事故，由供应商承担全部责任，并承担由此发生的一切费用。采购人不承担供应商和其单位雇佣的工人或其他人员的伤亡赔偿或补偿责任，承包方必须为现场服务人员办理危险作业意外伤害保险，费用自行承担。本项目需特殊防护的内容:针对施工现场情况及迎检等需要，应采取不同的防护措施，费用自行承担。</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6．预付款</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7．货款支付：________________________。</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8．合同变更</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8.1由于项目变更，采购人向供应商提出书面合同变更，供应商应予以接受。甲乙双方共同修订的合同条款，构成本合同的有效组成部分，与本合同具有同等效力。</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8.2根据项目需要，采购人对所采购设备的数量和送货时间如有变更，及时书面通知供应商，供应商按变更后的数量和送货时间供货，新增或减少的设备价格不变。</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9．双方责任</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9.1双方指定现场收货及交货代表。</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采购人收货代表：，联系电话:。</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供应商交货代表：，联系电话:。</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双方更换各自代表时，应及时通知对方，以确保设备顺利交接。</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9.2供应商应将设备按合同约定时间运至采购人指定地点，并经采购人指定收货代表和采购人项目所属其他2人及以上签字验收确认后有效。</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9.3本合同履行过程中，如果供应商不能按时交货，应在24小时内以书面形式通报采购人，采购人视情况确定是否同意变更供货时间。如采购人不同意变更供货时间，可自行采购部分或全部设备。采购人在自行采购和接收该违约部分设备时实际发生的所有额外费用和因此给采购人造成的损失，从应支付给供应商的货款中扣除，采购人同时保留进一步索赔的权利。</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9.4除另有规定和协议要求外，供应商提供的全部设备须采用国家、企业、行业标准要求包装，并同时满足方便所供设备长途及短途运输的要求，并有良好的防潮、防震、防锈、防爆等措施。</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9.5装箱单应注明设备的名称、规格、型号、数量、质量、生产商、发货地、供应商、收货人、交货地、承运人等，并在显著位置标明装卸警示标志。</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9.6供应商应对项目现场情况和当地政府运输时限和通道限制的正常及临时规定有充分了解和理解，不应因此提出索赔、要求延长或变更供货期限等。</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9.7供应商应提供本合同所采购与供应设备制造商的名称、法定地址、联系方法等，如果供应商是本合同所采购与供应设备生产厂商的指定代理销售单位，供应商还应向采购人提供生产厂商的销售代理委托书或其他证明文件。</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9.8供应商运抵采购人指定现场的设备，交货单据上应详细列明当次供应设备的名称、品牌、产地、生产厂家、规格型号、计量单位、单价、数量、合计金额。</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9.9本合同所采购与供应设备在使用过程中，采购人打开包装进行质量、性能等的检验时，发现质量问题告知供应商，供应商应在三日内予以维修</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更换或退货。</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9.10供应商应向采购人提交本合同所采购与供应设备的技术文件，包括材质报告（设备质量检验报告）和生产合格检验报告，以及按照项目竣工验收规定及采购人要求，提供所有相关符合要求的资料。</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9.11采购人、设计、相关内部监督单位审核供应商提交的资料仅是一般性的监督，并不减少供应商与此有关的合同责任。</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9.12未经采购人同意，供应商不得将本合同项下的任何权利义务（包含债权、债务）转让给第三人。供应商即使向采购人发送了权利义务（包含债权、债务）转让通知书，供应商承诺该转让通知书对采购人不发生任何效力，供应商承担因其转让行为给采购人造成的一切经济损失。</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9.13当一方纳税人信息等关键企业信息发生变化时，必须书面通知对方，否则应承担因此给对方造成的损失。</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9.14采购人依据本合同（供应商纳税人相关信息）约定收款单位（供应商公司名称）、开户银行、账号向供应商支付货款。</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10．违约与赔偿</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10.1除本合同中规定的不可抗力外，其他不论任何原因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本合同所采购与供应设备，供应商若不能按规定期限送至采购人指定现场存货地点，采购人向供应商收取逾期运达设备总额（含增值税）每日0.5％的违约金，并有权因供应商违约终止合同。</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10.2对本合同所采购与供应的设备，采购人有权邀请当地有关质量监督管理部门进行检验，并出具检验证书，发现供应商所供设备不符合要求，采购人向供应商提出索赔，供应商应予以接受。</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10.3本合同所采购与供应的设备，在规定质量保证期限内采购人向供应商提出索赔，供应商应按下列条款向采购人赔偿：</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（1）同意采购人拒收设备，并把被拒收设备的预付货款返还采购人。</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（2）承担退货过程中发生的一切损失和费用，包括利息、银行费用、</w:t>
      </w:r>
      <w:r>
        <w:rPr>
          <w:rFonts w:hint="eastAsia" w:ascii="宋体" w:hAnsi="宋体" w:eastAsia="宋体" w:cs="宋体"/>
          <w:sz w:val="24"/>
          <w:szCs w:val="24"/>
          <w:highlight w:val="none"/>
          <w:lang w:val="en-US" w:eastAsia="zh-CN"/>
        </w:rPr>
        <w:t>运</w:t>
      </w:r>
      <w:r>
        <w:rPr>
          <w:rFonts w:hint="eastAsia" w:ascii="宋体" w:hAnsi="宋体" w:eastAsia="宋体" w:cs="宋体"/>
          <w:sz w:val="24"/>
          <w:szCs w:val="24"/>
          <w:highlight w:val="none"/>
        </w:rPr>
        <w:t>输和保险费、检验费、仓储和装卸费以及为保管和保护退货设备所需的其它费用。</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（3）根据设备的质量缺陷和受损程度以及采购人遭受损失，经双方协商同意降低设备价格。</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（4）更换或修理有缺陷的设备，以达到合同约定的质量和性能，供应商承担一切费用和风险，并承担采购人因此而造成的损失。同时相应延长被更换或修理设备的质量保证期。</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10.4采购人提出索赔通知后，供应商应在28日内答复，如果在28日内未答复，视为供应商已接受该索赔，同时采购人保留进一步要求赔偿的权利。</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10.5供应商应按采购人要求及时提供符合本合同约定的增值税发票，供应商必须确保发票票面信息全部真实，相关设备品类、价款等内容与本合同相一致。因供应商开具的发票不规范、不合法等导致发票不能抵扣税款或涉嫌虚开发票引起税务问题的，供应商应向采购人重新开具发票，并向采购人承担赔偿责任，包括但不限于税款、滞纳金、罚款及相关损失等。因供应商开具发票不及时给采购人造成无法及时认证、抵扣发票等情形的，供应商应向采购人承担赔偿责任，包括但不限于税款、滞纳金、罚款及相关损失等。</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jc w:val="both"/>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供应商不得擅自作废或冲红已向采购人提供的发票，否则供应商须按发票金额（含增值税）的20%向采购人支付违约金，并向采购人承担赔偿责任，包括但不限于税款、滞纳金、罚款及相关损失等。</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10.6如供应商未按采购人要求的时间内足额足量供应设备，对采购人造成影响达3天及以上，则采购人有权单方面终止合同，另选择供应商，由此造成的一切损失由供应商承担，同时采购人保留向供应商进一步索赔的权利。</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10.7未经采购人同意，如供应商单方面终止供货，除承担给采购人造成的经济损失外，还应向采购人支付未供货货款总额（含增值税）20%的违约金。</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11．不可抗力</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11.1不可抗力系指签约双方在缔结合同时所不能预见，并且对其发生及后果无法避免和克服的事件。任何一方由于受到诸如战争、严重火灾、洪水、台风、地震等不可抗力的影响而不能执行合同时，履行合同的期限应予以延长，延长期限相当于不可抗力所影响的时间。</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11.2受阻方应在不可抗力事件发生后尽快用电报、传真或电传等书面形式通知对方，并于事件发生后14日内将有关当局出具的证明文件用特快专递或挂号信寄给对方审阅确认，同时，受阻方应尽可能继续履行合同义务，积极采取合理的方案履行不受不可抗力影响的其他事项。</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11.3不可抗力事件影响持续60日以上，双方通过友好协商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在合理时间内达成进一步履行或解除合同的协议。</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11.4本条款所定义的不可抗力是指不能预见、不能避免并不能克服的客观情况，对于经营状况严重恶化</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安</w:t>
      </w:r>
      <w:r>
        <w:rPr>
          <w:rFonts w:hint="eastAsia" w:ascii="宋体" w:hAnsi="宋体" w:eastAsia="宋体" w:cs="宋体"/>
          <w:sz w:val="24"/>
          <w:szCs w:val="24"/>
          <w:highlight w:val="none"/>
        </w:rPr>
        <w:t>排不周及税收政策的调整等情形，无论严重程度如何，均不理解为不可抗力。</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12．知识产权和专利权</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12.1涉及到知识产权（或专利权）标记的产品，供应商应提供知识产权（或专利权）及其权属的有效证明材料。供应商承诺其提供的设备不侵犯他人的知识产权（或专利权），若供应商提供设备侵犯他人知识产权（或专利权）导致他人向采购人索赔的，以及供应商违反本合同其他约定的，供应商承担由此给采购人造成的一切损失，包括但不限于采购人处理此纠纷发生的律师费、诉讼费、仲裁费、差旅费等一切损失。采购人针对上述一切损失有权从供应商结算货款中扣除或依法追索。</w:t>
      </w:r>
    </w:p>
    <w:p>
      <w:pPr>
        <w:keepNext w:val="0"/>
        <w:keepLines w:val="0"/>
        <w:pageBreakBefore w:val="0"/>
        <w:widowControl w:val="0"/>
        <w:numPr>
          <w:ilvl w:val="0"/>
          <w:numId w:val="0"/>
        </w:numPr>
        <w:kinsoku/>
        <w:wordWrap w:val="0"/>
        <w:overflowPunct w:val="0"/>
        <w:topLinePunct/>
        <w:autoSpaceDE/>
        <w:autoSpaceDN/>
        <w:bidi w:val="0"/>
        <w:adjustRightInd w:val="0"/>
        <w:snapToGrid w:val="0"/>
        <w:spacing w:line="360" w:lineRule="auto"/>
        <w:ind w:left="0" w:leftChars="0" w:firstLine="0" w:firstLineChars="0"/>
        <w:textAlignment w:val="baseline"/>
        <w:rPr>
          <w:rFonts w:hint="eastAsia" w:ascii="宋体" w:hAnsi="宋体" w:eastAsia="宋体" w:cs="宋体"/>
          <w:sz w:val="24"/>
          <w:szCs w:val="24"/>
          <w:highlight w:val="none"/>
          <w:u w:val="single"/>
          <w:lang w:val="en-US" w:eastAsia="zh-CN"/>
        </w:rPr>
        <w:sectPr>
          <w:pgSz w:w="11850" w:h="16783"/>
          <w:pgMar w:top="1440" w:right="1080" w:bottom="1440" w:left="1080" w:header="777" w:footer="929" w:gutter="0"/>
          <w:pgNumType w:fmt="decimal"/>
          <w:cols w:space="720" w:num="1"/>
        </w:sectPr>
      </w:pPr>
      <w:r>
        <w:rPr>
          <w:rFonts w:hint="eastAsia" w:ascii="宋体" w:hAnsi="宋体" w:eastAsia="宋体" w:cs="宋体"/>
          <w:sz w:val="24"/>
          <w:szCs w:val="24"/>
          <w:highlight w:val="none"/>
          <w:lang w:val="en-US" w:eastAsia="zh-CN"/>
        </w:rPr>
        <w:t>13.补充条款：</w:t>
      </w:r>
      <w:r>
        <w:rPr>
          <w:rFonts w:hint="eastAsia" w:ascii="宋体" w:hAnsi="宋体" w:eastAsia="宋体" w:cs="宋体"/>
          <w:sz w:val="24"/>
          <w:szCs w:val="24"/>
          <w:highlight w:val="none"/>
          <w:u w:val="single"/>
          <w:lang w:val="en-US" w:eastAsia="zh-CN"/>
        </w:rPr>
        <w:t>。</w:t>
      </w:r>
    </w:p>
    <w:p>
      <w:pPr>
        <w:spacing w:line="360" w:lineRule="auto"/>
        <w:ind w:firstLine="7200" w:firstLineChars="3000"/>
        <w:rPr>
          <w:rFonts w:hint="eastAsia" w:ascii="宋体" w:hAnsi="宋体" w:eastAsia="宋体" w:cs="宋体"/>
          <w:color w:val="auto"/>
          <w:sz w:val="24"/>
          <w:szCs w:val="24"/>
          <w:highlight w:val="none"/>
          <w:lang w:val="en-US" w:eastAsia="zh-CN"/>
        </w:rPr>
      </w:pPr>
    </w:p>
    <w:p>
      <w:pPr>
        <w:pStyle w:val="22"/>
        <w:jc w:val="center"/>
        <w:outlineLvl w:val="0"/>
        <w:rPr>
          <w:rFonts w:hint="eastAsia" w:ascii="宋体" w:hAnsi="宋体" w:eastAsia="宋体" w:cs="宋体"/>
          <w:b/>
          <w:bCs/>
          <w:color w:val="auto"/>
          <w:sz w:val="36"/>
          <w:szCs w:val="36"/>
          <w:highlight w:val="none"/>
          <w:lang w:val="en-US" w:eastAsia="zh-CN"/>
        </w:rPr>
      </w:pPr>
      <w:bookmarkStart w:id="54" w:name="_Toc18090"/>
      <w:bookmarkStart w:id="55" w:name="_Toc13350"/>
      <w:bookmarkStart w:id="56" w:name="_Toc7575"/>
      <w:bookmarkStart w:id="57" w:name="_Toc24415"/>
      <w:bookmarkStart w:id="58" w:name="_Toc999"/>
      <w:r>
        <w:rPr>
          <w:rFonts w:hint="eastAsia" w:ascii="宋体" w:hAnsi="宋体" w:eastAsia="宋体" w:cs="宋体"/>
          <w:b/>
          <w:bCs/>
          <w:color w:val="auto"/>
          <w:sz w:val="36"/>
          <w:szCs w:val="36"/>
          <w:highlight w:val="none"/>
          <w:lang w:val="en-US" w:eastAsia="zh-CN"/>
        </w:rPr>
        <w:t>第五部分响应文件格式</w:t>
      </w:r>
      <w:bookmarkEnd w:id="54"/>
      <w:bookmarkEnd w:id="55"/>
      <w:bookmarkEnd w:id="56"/>
      <w:bookmarkEnd w:id="57"/>
      <w:bookmarkEnd w:id="58"/>
    </w:p>
    <w:p>
      <w:pPr>
        <w:spacing w:line="255" w:lineRule="auto"/>
        <w:rPr>
          <w:rFonts w:hint="eastAsia" w:ascii="宋体" w:hAnsi="宋体" w:eastAsia="宋体" w:cs="宋体"/>
          <w:color w:val="auto"/>
          <w:sz w:val="21"/>
          <w:highlight w:val="none"/>
        </w:rPr>
      </w:pPr>
    </w:p>
    <w:p>
      <w:pPr>
        <w:spacing w:line="256" w:lineRule="auto"/>
        <w:rPr>
          <w:rFonts w:hint="eastAsia" w:ascii="宋体" w:hAnsi="宋体" w:eastAsia="宋体" w:cs="宋体"/>
          <w:color w:val="auto"/>
          <w:sz w:val="21"/>
          <w:highlight w:val="none"/>
        </w:rPr>
      </w:pPr>
    </w:p>
    <w:p>
      <w:pPr>
        <w:tabs>
          <w:tab w:val="left" w:pos="4393"/>
        </w:tabs>
        <w:spacing w:before="91" w:line="219" w:lineRule="auto"/>
        <w:ind w:left="199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color="auto"/>
        </w:rPr>
        <w:tab/>
      </w:r>
      <w:r>
        <w:rPr>
          <w:rFonts w:hint="eastAsia" w:ascii="宋体" w:hAnsi="宋体" w:eastAsia="宋体" w:cs="宋体"/>
          <w:color w:val="auto"/>
          <w:spacing w:val="-2"/>
          <w:sz w:val="28"/>
          <w:szCs w:val="28"/>
          <w:highlight w:val="none"/>
        </w:rPr>
        <w:t>(项目名称)</w:t>
      </w:r>
      <w:r>
        <w:rPr>
          <w:rFonts w:hint="eastAsia" w:ascii="宋体" w:hAnsi="宋体" w:eastAsia="宋体" w:cs="宋体"/>
          <w:color w:val="auto"/>
          <w:spacing w:val="-1"/>
          <w:sz w:val="28"/>
          <w:szCs w:val="28"/>
          <w:highlight w:val="none"/>
        </w:rPr>
        <w:t>采购项目</w:t>
      </w:r>
    </w:p>
    <w:p>
      <w:pPr>
        <w:spacing w:line="252" w:lineRule="auto"/>
        <w:rPr>
          <w:rFonts w:hint="eastAsia" w:ascii="宋体" w:hAnsi="宋体" w:eastAsia="宋体" w:cs="宋体"/>
          <w:color w:val="auto"/>
          <w:sz w:val="21"/>
          <w:highlight w:val="none"/>
        </w:rPr>
      </w:pPr>
    </w:p>
    <w:p>
      <w:pPr>
        <w:spacing w:line="253" w:lineRule="auto"/>
        <w:rPr>
          <w:rFonts w:hint="eastAsia" w:ascii="宋体" w:hAnsi="宋体" w:eastAsia="宋体" w:cs="宋体"/>
          <w:color w:val="auto"/>
          <w:sz w:val="21"/>
          <w:highlight w:val="none"/>
        </w:rPr>
      </w:pPr>
    </w:p>
    <w:p>
      <w:pPr>
        <w:spacing w:line="253" w:lineRule="auto"/>
        <w:rPr>
          <w:rFonts w:hint="eastAsia" w:ascii="宋体" w:hAnsi="宋体" w:eastAsia="宋体" w:cs="宋体"/>
          <w:color w:val="auto"/>
          <w:sz w:val="21"/>
          <w:highlight w:val="none"/>
        </w:rPr>
      </w:pPr>
    </w:p>
    <w:p>
      <w:pPr>
        <w:spacing w:line="253" w:lineRule="auto"/>
        <w:rPr>
          <w:rFonts w:hint="eastAsia" w:ascii="宋体" w:hAnsi="宋体" w:eastAsia="宋体" w:cs="宋体"/>
          <w:color w:val="auto"/>
          <w:sz w:val="21"/>
          <w:highlight w:val="none"/>
        </w:rPr>
      </w:pPr>
    </w:p>
    <w:p>
      <w:pPr>
        <w:tabs>
          <w:tab w:val="left" w:pos="3448"/>
        </w:tabs>
        <w:spacing w:before="75" w:line="227" w:lineRule="auto"/>
        <w:ind w:left="3313"/>
        <w:rPr>
          <w:rFonts w:hint="eastAsia" w:ascii="宋体" w:hAnsi="宋体" w:eastAsia="宋体" w:cs="宋体"/>
          <w:color w:val="auto"/>
          <w:sz w:val="23"/>
          <w:szCs w:val="23"/>
          <w:highlight w:val="none"/>
          <w:lang w:eastAsia="zh-CN"/>
        </w:rPr>
      </w:pPr>
      <w:r>
        <w:rPr>
          <w:rFonts w:hint="eastAsia" w:ascii="宋体" w:hAnsi="宋体" w:eastAsia="宋体" w:cs="宋体"/>
          <w:color w:val="auto"/>
          <w:sz w:val="24"/>
          <w:szCs w:val="24"/>
          <w:highlight w:val="none"/>
          <w:u w:val="single" w:color="auto"/>
        </w:rPr>
        <w:tab/>
      </w:r>
      <w:r>
        <w:rPr>
          <w:rFonts w:hint="eastAsia" w:ascii="宋体" w:hAnsi="宋体" w:eastAsia="宋体" w:cs="宋体"/>
          <w:color w:val="auto"/>
          <w:spacing w:val="6"/>
          <w:sz w:val="24"/>
          <w:szCs w:val="24"/>
          <w:highlight w:val="none"/>
          <w:u w:val="single" w:color="auto"/>
        </w:rPr>
        <w:t>(按系统内封面格式</w:t>
      </w:r>
      <w:r>
        <w:rPr>
          <w:rFonts w:hint="eastAsia" w:ascii="宋体" w:hAnsi="宋体" w:eastAsia="宋体" w:cs="宋体"/>
          <w:color w:val="auto"/>
          <w:spacing w:val="5"/>
          <w:sz w:val="24"/>
          <w:szCs w:val="24"/>
          <w:highlight w:val="none"/>
          <w:u w:val="single" w:color="auto"/>
        </w:rPr>
        <w:t>)</w:t>
      </w:r>
    </w:p>
    <w:p>
      <w:pPr>
        <w:spacing w:line="277" w:lineRule="auto"/>
        <w:rPr>
          <w:rFonts w:hint="eastAsia" w:ascii="宋体" w:hAnsi="宋体" w:eastAsia="宋体" w:cs="宋体"/>
          <w:color w:val="auto"/>
          <w:sz w:val="21"/>
          <w:highlight w:val="none"/>
        </w:rPr>
      </w:pPr>
    </w:p>
    <w:p>
      <w:pPr>
        <w:spacing w:line="278" w:lineRule="auto"/>
        <w:rPr>
          <w:rFonts w:hint="eastAsia" w:ascii="宋体" w:hAnsi="宋体" w:eastAsia="宋体" w:cs="宋体"/>
          <w:color w:val="auto"/>
          <w:sz w:val="21"/>
          <w:highlight w:val="none"/>
        </w:rPr>
      </w:pPr>
    </w:p>
    <w:p>
      <w:pPr>
        <w:spacing w:line="278" w:lineRule="auto"/>
        <w:rPr>
          <w:rFonts w:hint="eastAsia" w:ascii="宋体" w:hAnsi="宋体" w:eastAsia="宋体" w:cs="宋体"/>
          <w:color w:val="auto"/>
          <w:sz w:val="21"/>
          <w:highlight w:val="none"/>
        </w:rPr>
      </w:pPr>
    </w:p>
    <w:p>
      <w:pPr>
        <w:spacing w:line="278" w:lineRule="auto"/>
        <w:rPr>
          <w:rFonts w:hint="eastAsia" w:ascii="宋体" w:hAnsi="宋体" w:eastAsia="宋体" w:cs="宋体"/>
          <w:color w:val="auto"/>
          <w:sz w:val="21"/>
          <w:highlight w:val="none"/>
        </w:rPr>
      </w:pPr>
    </w:p>
    <w:p>
      <w:pPr>
        <w:spacing w:before="231" w:line="222" w:lineRule="auto"/>
        <w:ind w:left="2058" w:firstLine="1428" w:firstLineChars="200"/>
        <w:rPr>
          <w:rFonts w:hint="eastAsia" w:ascii="宋体" w:hAnsi="宋体" w:eastAsia="宋体" w:cs="宋体"/>
          <w:color w:val="auto"/>
          <w:sz w:val="71"/>
          <w:szCs w:val="71"/>
          <w:highlight w:val="none"/>
        </w:rPr>
      </w:pPr>
      <w:r>
        <w:rPr>
          <w:rFonts w:hint="eastAsia" w:ascii="宋体" w:hAnsi="宋体" w:eastAsia="宋体" w:cs="宋体"/>
          <w:color w:val="auto"/>
          <w:spacing w:val="2"/>
          <w:sz w:val="71"/>
          <w:szCs w:val="71"/>
          <w:highlight w:val="none"/>
        </w:rPr>
        <w:t>响应文件</w:t>
      </w: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1" w:lineRule="auto"/>
        <w:rPr>
          <w:rFonts w:hint="eastAsia" w:ascii="宋体" w:hAnsi="宋体" w:eastAsia="宋体" w:cs="宋体"/>
          <w:color w:val="auto"/>
          <w:sz w:val="21"/>
          <w:highlight w:val="none"/>
        </w:rPr>
      </w:pPr>
    </w:p>
    <w:p>
      <w:pPr>
        <w:spacing w:line="252" w:lineRule="auto"/>
        <w:rPr>
          <w:rFonts w:hint="eastAsia" w:ascii="宋体" w:hAnsi="宋体" w:eastAsia="宋体" w:cs="宋体"/>
          <w:color w:val="auto"/>
          <w:sz w:val="21"/>
          <w:highlight w:val="none"/>
        </w:rPr>
      </w:pPr>
    </w:p>
    <w:p>
      <w:pPr>
        <w:spacing w:line="252" w:lineRule="auto"/>
        <w:rPr>
          <w:rFonts w:hint="eastAsia" w:ascii="宋体" w:hAnsi="宋体" w:eastAsia="宋体" w:cs="宋体"/>
          <w:color w:val="auto"/>
          <w:sz w:val="21"/>
          <w:highlight w:val="none"/>
        </w:rPr>
      </w:pPr>
    </w:p>
    <w:p>
      <w:pPr>
        <w:spacing w:line="252" w:lineRule="auto"/>
        <w:rPr>
          <w:rFonts w:hint="eastAsia" w:ascii="宋体" w:hAnsi="宋体" w:eastAsia="宋体" w:cs="宋体"/>
          <w:color w:val="auto"/>
          <w:sz w:val="21"/>
          <w:highlight w:val="none"/>
        </w:rPr>
      </w:pPr>
    </w:p>
    <w:p>
      <w:pPr>
        <w:spacing w:line="252" w:lineRule="auto"/>
        <w:rPr>
          <w:rFonts w:hint="eastAsia" w:ascii="宋体" w:hAnsi="宋体" w:eastAsia="宋体" w:cs="宋体"/>
          <w:color w:val="auto"/>
          <w:sz w:val="21"/>
          <w:highlight w:val="none"/>
        </w:rPr>
      </w:pPr>
    </w:p>
    <w:p>
      <w:pPr>
        <w:spacing w:before="75" w:line="501" w:lineRule="auto"/>
        <w:ind w:left="1568" w:right="1736"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供应商：</w:t>
      </w:r>
      <w:r>
        <w:rPr>
          <w:rFonts w:hint="eastAsia" w:ascii="宋体" w:hAnsi="宋体" w:eastAsia="宋体" w:cs="宋体"/>
          <w:color w:val="auto"/>
          <w:sz w:val="24"/>
          <w:szCs w:val="24"/>
          <w:highlight w:val="none"/>
        </w:rPr>
        <w:t>(盖单位章)</w:t>
      </w:r>
    </w:p>
    <w:p>
      <w:pPr>
        <w:spacing w:before="75" w:line="501" w:lineRule="auto"/>
        <w:ind w:left="1568" w:right="1736" w:firstLine="476"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法定代表人(单位负责人)：</w:t>
      </w:r>
      <w:r>
        <w:rPr>
          <w:rFonts w:hint="eastAsia" w:ascii="宋体" w:hAnsi="宋体" w:eastAsia="宋体" w:cs="宋体"/>
          <w:color w:val="auto"/>
          <w:sz w:val="24"/>
          <w:szCs w:val="24"/>
          <w:highlight w:val="none"/>
        </w:rPr>
        <w:t>(签法人章)</w:t>
      </w:r>
    </w:p>
    <w:p>
      <w:pPr>
        <w:spacing w:before="1" w:line="227" w:lineRule="auto"/>
        <w:ind w:firstLine="2160" w:firstLineChars="1000"/>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日</w:t>
      </w:r>
      <w:r>
        <w:rPr>
          <w:rFonts w:hint="eastAsia" w:ascii="宋体" w:hAnsi="宋体" w:eastAsia="宋体" w:cs="宋体"/>
          <w:color w:val="auto"/>
          <w:spacing w:val="-10"/>
          <w:sz w:val="24"/>
          <w:szCs w:val="24"/>
          <w:highlight w:val="none"/>
        </w:rPr>
        <w:t>期</w:t>
      </w:r>
      <w:r>
        <w:rPr>
          <w:rFonts w:hint="eastAsia" w:ascii="宋体" w:hAnsi="宋体" w:eastAsia="宋体" w:cs="宋体"/>
          <w:color w:val="auto"/>
          <w:spacing w:val="-6"/>
          <w:sz w:val="24"/>
          <w:szCs w:val="24"/>
          <w:highlight w:val="none"/>
        </w:rPr>
        <w:t>：年月日</w:t>
      </w:r>
    </w:p>
    <w:p>
      <w:pPr>
        <w:spacing w:line="319" w:lineRule="auto"/>
        <w:rPr>
          <w:rFonts w:hint="eastAsia" w:ascii="宋体" w:hAnsi="宋体" w:eastAsia="宋体" w:cs="宋体"/>
          <w:color w:val="auto"/>
          <w:sz w:val="21"/>
          <w:highlight w:val="none"/>
        </w:rPr>
      </w:pPr>
    </w:p>
    <w:p>
      <w:pPr>
        <w:pStyle w:val="22"/>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center"/>
        <w:textAlignment w:val="baseline"/>
        <w:outlineLvl w:val="1"/>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附件：</w:t>
      </w:r>
      <w:r>
        <w:rPr>
          <w:rFonts w:hint="eastAsia" w:asciiTheme="minorEastAsia" w:hAnsiTheme="minorEastAsia" w:eastAsiaTheme="minorEastAsia" w:cstheme="minorEastAsia"/>
          <w:b/>
          <w:bCs/>
          <w:sz w:val="24"/>
          <w:szCs w:val="24"/>
          <w:highlight w:val="none"/>
          <w:lang w:val="en-US" w:eastAsia="zh-CN"/>
        </w:rPr>
        <w:t>开标</w:t>
      </w:r>
      <w:r>
        <w:rPr>
          <w:rFonts w:hint="eastAsia" w:asciiTheme="minorEastAsia" w:hAnsiTheme="minorEastAsia" w:eastAsiaTheme="minorEastAsia" w:cstheme="minorEastAsia"/>
          <w:b/>
          <w:bCs/>
          <w:sz w:val="24"/>
          <w:szCs w:val="24"/>
          <w:highlight w:val="none"/>
        </w:rPr>
        <w:t>一览表</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2" w:firstLineChars="200"/>
        <w:jc w:val="center"/>
        <w:textAlignment w:val="baseline"/>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(以电子标系统内生成格式为准填写并签公章)</w:t>
      </w:r>
    </w:p>
    <w:p>
      <w:pPr>
        <w:spacing w:before="106" w:line="227" w:lineRule="auto"/>
        <w:ind w:left="238"/>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6"/>
          <w:sz w:val="24"/>
          <w:szCs w:val="24"/>
          <w:highlight w:val="none"/>
        </w:rPr>
        <w:t>项</w:t>
      </w:r>
      <w:r>
        <w:rPr>
          <w:rFonts w:hint="eastAsia" w:asciiTheme="minorEastAsia" w:hAnsiTheme="minorEastAsia" w:eastAsiaTheme="minorEastAsia" w:cstheme="minorEastAsia"/>
          <w:color w:val="auto"/>
          <w:spacing w:val="5"/>
          <w:sz w:val="24"/>
          <w:szCs w:val="24"/>
          <w:highlight w:val="none"/>
        </w:rPr>
        <w:t>目编号：</w:t>
      </w:r>
    </w:p>
    <w:p>
      <w:pPr>
        <w:spacing w:before="89" w:line="227" w:lineRule="auto"/>
        <w:ind w:left="238"/>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pacing w:val="16"/>
          <w:sz w:val="24"/>
          <w:szCs w:val="24"/>
          <w:highlight w:val="none"/>
        </w:rPr>
        <w:t>项目</w:t>
      </w:r>
      <w:r>
        <w:rPr>
          <w:rFonts w:hint="eastAsia" w:asciiTheme="minorEastAsia" w:hAnsiTheme="minorEastAsia" w:eastAsiaTheme="minorEastAsia" w:cstheme="minorEastAsia"/>
          <w:color w:val="auto"/>
          <w:spacing w:val="12"/>
          <w:sz w:val="24"/>
          <w:szCs w:val="24"/>
          <w:highlight w:val="none"/>
        </w:rPr>
        <w:t>名</w:t>
      </w:r>
      <w:r>
        <w:rPr>
          <w:rFonts w:hint="eastAsia" w:asciiTheme="minorEastAsia" w:hAnsiTheme="minorEastAsia" w:eastAsiaTheme="minorEastAsia" w:cstheme="minorEastAsia"/>
          <w:color w:val="auto"/>
          <w:spacing w:val="8"/>
          <w:sz w:val="24"/>
          <w:szCs w:val="24"/>
          <w:highlight w:val="none"/>
        </w:rPr>
        <w:t>称：</w:t>
      </w:r>
    </w:p>
    <w:p>
      <w:pPr>
        <w:spacing w:line="51" w:lineRule="exact"/>
        <w:rPr>
          <w:rFonts w:hint="eastAsia" w:asciiTheme="minorEastAsia" w:hAnsiTheme="minorEastAsia" w:eastAsiaTheme="minorEastAsia" w:cstheme="minorEastAsia"/>
          <w:color w:val="auto"/>
          <w:sz w:val="24"/>
          <w:szCs w:val="24"/>
          <w:highlight w:val="none"/>
        </w:rPr>
      </w:pPr>
    </w:p>
    <w:tbl>
      <w:tblPr>
        <w:tblStyle w:val="23"/>
        <w:tblW w:w="9236" w:type="dxa"/>
        <w:tblInd w:w="61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2"/>
        <w:gridCol w:w="3695"/>
        <w:gridCol w:w="4589"/>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标题</w:t>
            </w: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2"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费率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冠县当月商超蔬菜粮油平均价格的</w:t>
            </w:r>
            <w:r>
              <w:rPr>
                <w:rFonts w:hint="eastAsia" w:ascii="宋体" w:hAnsi="宋体" w:eastAsia="宋体" w:cs="宋体"/>
                <w:sz w:val="24"/>
                <w:szCs w:val="24"/>
                <w:highlight w:val="none"/>
                <w:u w:val="single"/>
                <w:lang w:val="en-US" w:eastAsia="zh-CN"/>
              </w:rPr>
              <w:t xml:space="preserve">      %。</w:t>
            </w: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jc w:val="center"/>
              <w:textAlignment w:val="baseline"/>
              <w:rPr>
                <w:rFonts w:hint="eastAsia" w:ascii="宋体" w:hAnsi="宋体" w:eastAsia="宋体" w:cs="宋体"/>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5"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4"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952"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3695"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c>
          <w:tcPr>
            <w:tcW w:w="4589" w:type="dxa"/>
            <w:vAlign w:val="top"/>
          </w:tcPr>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Theme="minorEastAsia" w:hAnsiTheme="minorEastAsia" w:eastAsiaTheme="minorEastAsia" w:cstheme="minorEastAsia"/>
                <w:sz w:val="24"/>
                <w:szCs w:val="24"/>
                <w:highlight w:val="none"/>
              </w:rPr>
            </w:pPr>
          </w:p>
        </w:tc>
      </w:tr>
    </w:tbl>
    <w:p>
      <w:pPr>
        <w:rPr>
          <w:rFonts w:hint="eastAsia" w:asciiTheme="minorEastAsia" w:hAnsiTheme="minorEastAsia" w:eastAsiaTheme="minorEastAsia" w:cstheme="minorEastAsia"/>
          <w:color w:val="auto"/>
          <w:sz w:val="24"/>
          <w:szCs w:val="24"/>
          <w:highlight w:val="none"/>
        </w:rPr>
        <w:sectPr>
          <w:headerReference r:id="rId11" w:type="default"/>
          <w:footerReference r:id="rId12" w:type="default"/>
          <w:pgSz w:w="11850" w:h="16783"/>
          <w:pgMar w:top="1440" w:right="1080" w:bottom="1440" w:left="1080" w:header="777" w:footer="929" w:gutter="0"/>
          <w:pgNumType w:fmt="decimal"/>
          <w:cols w:space="720" w:num="1"/>
        </w:sectPr>
      </w:pPr>
    </w:p>
    <w:p>
      <w:pPr>
        <w:keepNext w:val="0"/>
        <w:keepLines w:val="0"/>
        <w:pageBreakBefore w:val="0"/>
        <w:widowControl w:val="0"/>
        <w:kinsoku/>
        <w:wordWrap w:val="0"/>
        <w:overflowPunct w:val="0"/>
        <w:topLinePunct/>
        <w:autoSpaceDE/>
        <w:autoSpaceDN/>
        <w:bidi w:val="0"/>
        <w:adjustRightInd w:val="0"/>
        <w:snapToGrid w:val="0"/>
        <w:spacing w:line="360" w:lineRule="auto"/>
        <w:ind w:firstLine="562" w:firstLineChars="200"/>
        <w:jc w:val="center"/>
        <w:textAlignment w:val="baseline"/>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附件：投标</w:t>
      </w:r>
      <w:r>
        <w:rPr>
          <w:rFonts w:hint="eastAsia" w:ascii="宋体" w:hAnsi="宋体" w:eastAsia="宋体" w:cs="宋体"/>
          <w:b/>
          <w:bCs/>
          <w:sz w:val="28"/>
          <w:szCs w:val="28"/>
          <w:highlight w:val="none"/>
        </w:rPr>
        <w:t>函</w:t>
      </w:r>
    </w:p>
    <w:p>
      <w:pPr>
        <w:spacing w:before="60" w:after="60" w:line="360" w:lineRule="auto"/>
        <w:ind w:firstLine="48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经研究，我方决定参加项目编号为</w:t>
      </w:r>
      <w:r>
        <w:rPr>
          <w:rFonts w:hint="eastAsia" w:asciiTheme="minorEastAsia" w:hAnsiTheme="minorEastAsia" w:eastAsiaTheme="minorEastAsia" w:cstheme="minorEastAsia"/>
          <w:sz w:val="24"/>
          <w:highlight w:val="none"/>
          <w:u w:val="single"/>
        </w:rPr>
        <w:t>：</w:t>
      </w:r>
      <w:r>
        <w:rPr>
          <w:rFonts w:hint="eastAsia" w:asciiTheme="minorEastAsia" w:hAnsiTheme="minorEastAsia" w:eastAsiaTheme="minorEastAsia" w:cstheme="minorEastAsia"/>
          <w:sz w:val="24"/>
          <w:highlight w:val="none"/>
          <w:u w:val="single"/>
          <w:lang w:val="en-US" w:eastAsia="zh-CN"/>
        </w:rPr>
        <w:t xml:space="preserve">      </w:t>
      </w:r>
      <w:r>
        <w:rPr>
          <w:rFonts w:hint="eastAsia" w:asciiTheme="minorEastAsia" w:hAnsiTheme="minorEastAsia" w:eastAsiaTheme="minorEastAsia" w:cstheme="minorEastAsia"/>
          <w:sz w:val="24"/>
          <w:highlight w:val="none"/>
        </w:rPr>
        <w:t>的项目并投标。为此，我方郑重声明以下诸点，并负法律责任。</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1、如果我方的投标文件被接受，我方将履行招标文件中规定的每一项要求，并按我方投标文件中的承诺，按期、保质、保量提供货物及服务。</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2、我方理解，最低报价不是成交的唯一条件，评标委员会有选择中标人的权利。</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3、我方愿按《中华人民共和国民法典》履行自己的全部责任。</w:t>
      </w:r>
    </w:p>
    <w:p>
      <w:pPr>
        <w:spacing w:before="60" w:after="60" w:line="360" w:lineRule="auto"/>
        <w:ind w:firstLine="480" w:firstLineChars="200"/>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rPr>
        <w:t>4、我方同意按招标文件规定交纳保证金、中标服务费、验收费（如果有），遵守贵机构有关招标文件的各项规定。</w:t>
      </w:r>
      <w:r>
        <w:rPr>
          <w:rFonts w:hint="eastAsia" w:asciiTheme="minorEastAsia" w:hAnsiTheme="minorEastAsia" w:eastAsiaTheme="minorEastAsia" w:cstheme="minorEastAsia"/>
          <w:sz w:val="24"/>
          <w:highlight w:val="none"/>
          <w:lang w:val="en-US" w:eastAsia="zh-CN"/>
        </w:rPr>
        <w:t xml:space="preserve"> </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5、我方的投标文件有效期按招标文件投标有效期要求执行。</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6、我公司承诺提供的所有资料完全真实，否则将承担由此引起的一切后果。</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Theme="minorEastAsia" w:hAnsiTheme="minorEastAsia" w:eastAsiaTheme="minorEastAsia" w:cstheme="minorEastAsia"/>
          <w:sz w:val="24"/>
          <w:highlight w:val="none"/>
        </w:rPr>
        <w:t>7、与本招标项目有关的一切正式往来通讯请寄：</w:t>
      </w:r>
    </w:p>
    <w:p>
      <w:pPr>
        <w:spacing w:before="60" w:after="60" w:line="360" w:lineRule="auto"/>
        <w:ind w:firstLine="480" w:firstLineChars="200"/>
        <w:rPr>
          <w:rFonts w:hint="eastAsia" w:asciiTheme="minorEastAsia" w:hAnsiTheme="minorEastAsia" w:eastAsiaTheme="minorEastAsia" w:cstheme="minorEastAsia"/>
          <w:sz w:val="24"/>
          <w:highlight w:val="none"/>
        </w:rPr>
      </w:pP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投标人代表姓名、职务：</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投标人全称（公章）：</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法定代表人或授权人签字：</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地址：</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邮政编码：</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电话：</w:t>
      </w:r>
    </w:p>
    <w:p>
      <w:pPr>
        <w:spacing w:before="60" w:after="60" w:line="360" w:lineRule="auto"/>
        <w:ind w:firstLine="480" w:firstLineChars="2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传真：</w:t>
      </w:r>
    </w:p>
    <w:p>
      <w:pPr>
        <w:spacing w:before="60" w:after="60" w:line="360" w:lineRule="auto"/>
        <w:ind w:right="480" w:firstLine="6960" w:firstLineChars="29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年月日</w:t>
      </w:r>
    </w:p>
    <w:p>
      <w:pPr>
        <w:spacing w:line="260" w:lineRule="auto"/>
        <w:rPr>
          <w:rFonts w:hint="eastAsia" w:ascii="宋体" w:hAnsi="宋体" w:eastAsia="宋体" w:cs="宋体"/>
          <w:color w:val="auto"/>
          <w:sz w:val="24"/>
          <w:szCs w:val="24"/>
          <w:highlight w:val="none"/>
        </w:rPr>
      </w:pPr>
    </w:p>
    <w:p>
      <w:pPr>
        <w:spacing w:line="260" w:lineRule="auto"/>
        <w:rPr>
          <w:rFonts w:hint="eastAsia" w:ascii="宋体" w:hAnsi="宋体" w:eastAsia="宋体" w:cs="宋体"/>
          <w:color w:val="auto"/>
          <w:sz w:val="21"/>
          <w:highlight w:val="none"/>
        </w:rPr>
      </w:pPr>
    </w:p>
    <w:p>
      <w:pPr>
        <w:rPr>
          <w:rFonts w:hint="eastAsia" w:ascii="宋体" w:hAnsi="宋体" w:eastAsia="宋体" w:cs="宋体"/>
          <w:color w:val="auto"/>
          <w:spacing w:val="1"/>
          <w:sz w:val="35"/>
          <w:szCs w:val="35"/>
          <w:highlight w:val="none"/>
          <w14:textOutline w14:w="6537" w14:cap="sq" w14:cmpd="sng">
            <w14:solidFill>
              <w14:srgbClr w14:val="000000"/>
            </w14:solidFill>
            <w14:prstDash w14:val="solid"/>
            <w14:bevel/>
          </w14:textOutline>
        </w:rPr>
      </w:pPr>
      <w:r>
        <w:rPr>
          <w:rFonts w:hint="eastAsia" w:ascii="宋体" w:hAnsi="宋体" w:eastAsia="宋体" w:cs="宋体"/>
          <w:color w:val="auto"/>
          <w:spacing w:val="1"/>
          <w:sz w:val="35"/>
          <w:szCs w:val="35"/>
          <w:highlight w:val="none"/>
          <w14:textOutline w14:w="6537" w14:cap="sq" w14:cmpd="sng">
            <w14:solidFill>
              <w14:srgbClr w14:val="000000"/>
            </w14:solidFill>
            <w14:prstDash w14:val="solid"/>
            <w14:bevel/>
          </w14:textOutline>
        </w:rPr>
        <w:br w:type="page"/>
      </w:r>
    </w:p>
    <w:p>
      <w:pPr>
        <w:pStyle w:val="12"/>
        <w:outlineLvl w:val="1"/>
        <w:rPr>
          <w:rFonts w:hint="eastAsia" w:ascii="宋体" w:hAnsi="宋体" w:eastAsia="宋体" w:cs="宋体"/>
          <w:sz w:val="28"/>
          <w:szCs w:val="28"/>
          <w:highlight w:val="none"/>
        </w:rPr>
      </w:pPr>
      <w:bookmarkStart w:id="59" w:name="_Toc32624"/>
      <w:bookmarkStart w:id="60" w:name="_Toc10268"/>
      <w:r>
        <w:rPr>
          <w:rFonts w:hint="eastAsia" w:ascii="宋体" w:hAnsi="宋体" w:eastAsia="宋体" w:cs="宋体"/>
          <w:sz w:val="28"/>
          <w:szCs w:val="28"/>
          <w:highlight w:val="none"/>
          <w:lang w:val="en-US" w:eastAsia="zh-CN"/>
        </w:rPr>
        <w:t>附件：</w:t>
      </w:r>
      <w:r>
        <w:rPr>
          <w:rFonts w:hint="eastAsia" w:ascii="宋体" w:hAnsi="宋体" w:eastAsia="宋体" w:cs="宋体"/>
          <w:sz w:val="28"/>
          <w:szCs w:val="28"/>
          <w:highlight w:val="none"/>
        </w:rPr>
        <w:t>法定代表人身份证明书</w:t>
      </w:r>
      <w:bookmarkEnd w:id="59"/>
      <w:bookmarkEnd w:id="60"/>
    </w:p>
    <w:p>
      <w:pPr>
        <w:ind w:right="840"/>
        <w:jc w:val="center"/>
        <w:outlineLvl w:val="9"/>
        <w:rPr>
          <w:rFonts w:hint="eastAsia" w:ascii="宋体" w:hAnsi="宋体" w:eastAsia="宋体" w:cs="宋体"/>
          <w:sz w:val="24"/>
          <w:szCs w:val="24"/>
          <w:highlight w:val="none"/>
        </w:rPr>
      </w:pPr>
    </w:p>
    <w:p>
      <w:pPr>
        <w:spacing w:line="560" w:lineRule="exact"/>
        <w:rPr>
          <w:rFonts w:hint="eastAsia" w:ascii="宋体" w:hAnsi="宋体" w:eastAsia="宋体" w:cs="宋体"/>
          <w:color w:val="C00000"/>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color w:val="000000"/>
          <w:sz w:val="24"/>
          <w:szCs w:val="24"/>
          <w:highlight w:val="none"/>
          <w:lang w:val="en-US" w:eastAsia="zh-CN"/>
        </w:rPr>
        <w:t>山东荣信嘉项目管理有限公司</w:t>
      </w:r>
      <w:r>
        <w:rPr>
          <w:rFonts w:hint="eastAsia" w:ascii="宋体" w:hAnsi="宋体" w:eastAsia="宋体" w:cs="宋体"/>
          <w:color w:val="000000"/>
          <w:sz w:val="24"/>
          <w:szCs w:val="24"/>
          <w:highlight w:val="none"/>
        </w:rPr>
        <w:t>：</w:t>
      </w:r>
    </w:p>
    <w:p>
      <w:pPr>
        <w:tabs>
          <w:tab w:val="left" w:pos="5580"/>
        </w:tabs>
        <w:spacing w:line="600" w:lineRule="exact"/>
        <w:ind w:left="1100" w:leftChars="-29" w:hanging="1161"/>
        <w:rPr>
          <w:rFonts w:hint="eastAsia" w:ascii="宋体" w:hAnsi="宋体" w:eastAsia="宋体" w:cs="宋体"/>
          <w:sz w:val="24"/>
          <w:szCs w:val="24"/>
          <w:highlight w:val="none"/>
        </w:rPr>
      </w:pPr>
    </w:p>
    <w:p>
      <w:pPr>
        <w:tabs>
          <w:tab w:val="left" w:pos="5580"/>
        </w:tabs>
        <w:spacing w:line="600" w:lineRule="exact"/>
        <w:ind w:left="-113" w:leftChars="-54"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（姓名、性别、年龄、身份证号码）在我单位任（董事长、总经理等）职务，是我单位的法定代表人/负责人。</w:t>
      </w:r>
    </w:p>
    <w:p>
      <w:pPr>
        <w:tabs>
          <w:tab w:val="left" w:pos="5580"/>
        </w:tabs>
        <w:spacing w:line="600" w:lineRule="exact"/>
        <w:rPr>
          <w:rFonts w:hint="eastAsia" w:ascii="宋体" w:hAnsi="宋体" w:eastAsia="宋体" w:cs="宋体"/>
          <w:sz w:val="24"/>
          <w:szCs w:val="24"/>
          <w:highlight w:val="none"/>
        </w:rPr>
      </w:pPr>
    </w:p>
    <w:p>
      <w:pPr>
        <w:tabs>
          <w:tab w:val="left" w:pos="5580"/>
        </w:tabs>
        <w:spacing w:line="600" w:lineRule="exact"/>
        <w:ind w:left="1080" w:leftChars="257" w:hanging="540"/>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pPr>
        <w:spacing w:line="600" w:lineRule="exact"/>
        <w:rPr>
          <w:rFonts w:hint="eastAsia" w:ascii="宋体" w:hAnsi="宋体" w:eastAsia="宋体" w:cs="宋体"/>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供应商名称（公章）：</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附：法定代表人(负责人)身份证(须提供正面、背面双面身份证)</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spacing w:before="175" w:line="225" w:lineRule="auto"/>
        <w:ind w:left="3773"/>
        <w:rPr>
          <w:rFonts w:hint="eastAsia" w:ascii="宋体" w:hAnsi="宋体" w:eastAsia="宋体" w:cs="宋体"/>
          <w:color w:val="auto"/>
          <w:spacing w:val="9"/>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r>
    </w:p>
    <w:p>
      <w:pPr>
        <w:keepNext/>
        <w:keepLines/>
        <w:spacing w:before="120" w:after="120" w:line="560" w:lineRule="exact"/>
        <w:jc w:val="center"/>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附件：法定代表人授权委托书</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本授权书声明：注册于</w:t>
      </w:r>
      <w:r>
        <w:rPr>
          <w:rFonts w:hint="eastAsia" w:ascii="宋体" w:hAnsi="宋体" w:eastAsia="宋体" w:cs="宋体"/>
          <w:sz w:val="24"/>
          <w:szCs w:val="24"/>
          <w:highlight w:val="none"/>
          <w:u w:val="single"/>
        </w:rPr>
        <w:t>（国家或地区的名称）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（公司名称）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（法人代表姓名、职务）</w:t>
      </w:r>
      <w:r>
        <w:rPr>
          <w:rFonts w:hint="eastAsia" w:ascii="宋体" w:hAnsi="宋体" w:eastAsia="宋体" w:cs="宋体"/>
          <w:sz w:val="24"/>
          <w:szCs w:val="24"/>
          <w:highlight w:val="none"/>
          <w:u w:val="none"/>
        </w:rPr>
        <w:t>（</w:t>
      </w:r>
      <w:r>
        <w:rPr>
          <w:rFonts w:hint="eastAsia" w:ascii="宋体" w:hAnsi="宋体" w:eastAsia="宋体" w:cs="宋体"/>
          <w:sz w:val="24"/>
          <w:szCs w:val="24"/>
          <w:highlight w:val="none"/>
        </w:rPr>
        <w:t>身份证号码：），代表本公司授权</w:t>
      </w:r>
      <w:r>
        <w:rPr>
          <w:rFonts w:hint="eastAsia" w:ascii="宋体" w:hAnsi="宋体" w:eastAsia="宋体" w:cs="宋体"/>
          <w:sz w:val="24"/>
          <w:szCs w:val="24"/>
          <w:highlight w:val="none"/>
          <w:u w:val="single"/>
        </w:rPr>
        <w:t>（被授权单位名称）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（被授权人的姓名、职务）（</w:t>
      </w:r>
      <w:r>
        <w:rPr>
          <w:rFonts w:hint="eastAsia" w:ascii="宋体" w:hAnsi="宋体" w:eastAsia="宋体" w:cs="宋体"/>
          <w:sz w:val="24"/>
          <w:szCs w:val="24"/>
          <w:highlight w:val="none"/>
        </w:rPr>
        <w:t>身份证号码：）为本公司的合法代理人，参加编号为的竞争性</w:t>
      </w:r>
      <w:r>
        <w:rPr>
          <w:rFonts w:hint="eastAsia" w:ascii="宋体" w:hAnsi="宋体" w:eastAsia="宋体" w:cs="宋体"/>
          <w:sz w:val="24"/>
          <w:szCs w:val="24"/>
          <w:highlight w:val="none"/>
          <w:lang w:val="en-US" w:eastAsia="zh-CN"/>
        </w:rPr>
        <w:t>谈判</w:t>
      </w:r>
      <w:r>
        <w:rPr>
          <w:rFonts w:hint="eastAsia" w:ascii="宋体" w:hAnsi="宋体" w:eastAsia="宋体" w:cs="宋体"/>
          <w:sz w:val="24"/>
          <w:szCs w:val="24"/>
          <w:highlight w:val="none"/>
        </w:rPr>
        <w:t>采购活动，以本公司名义处理一切与之有关的事宜。</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如果本公司在此次采购活动中成交，被授权人有权代表本公司签署政府采购合同。</w:t>
      </w:r>
    </w:p>
    <w:p>
      <w:pPr>
        <w:keepNext w:val="0"/>
        <w:keepLines w:val="0"/>
        <w:pageBreakBefore w:val="0"/>
        <w:widowControl w:val="0"/>
        <w:kinsoku/>
        <w:wordWrap w:val="0"/>
        <w:overflowPunct w:val="0"/>
        <w:topLinePunct/>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本授权书于年月日法定代表人签字或盖章并由被授权人签字、单位盖章生效，特此声明。</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被授权人无转委托权。</w:t>
      </w:r>
    </w:p>
    <w:p>
      <w:pPr>
        <w:spacing w:line="48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法定代表人签章：</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被授权人签字：</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投标人（公章）:</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详细通讯地址：</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p>
      <w:pPr>
        <w:spacing w:line="4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传真：</w:t>
      </w:r>
    </w:p>
    <w:p>
      <w:pPr>
        <w:widowControl/>
        <w:ind w:firstLine="480" w:firstLineChars="200"/>
        <w:jc w:val="left"/>
        <w:rPr>
          <w:rFonts w:hint="eastAsia" w:ascii="宋体" w:hAnsi="宋体" w:eastAsia="宋体" w:cs="宋体"/>
          <w:sz w:val="32"/>
          <w:szCs w:val="32"/>
          <w:highlight w:val="none"/>
        </w:rPr>
      </w:pPr>
      <w:r>
        <w:rPr>
          <w:rFonts w:hint="eastAsia" w:ascii="宋体" w:hAnsi="宋体" w:eastAsia="宋体" w:cs="宋体"/>
          <w:sz w:val="24"/>
          <w:szCs w:val="24"/>
          <w:highlight w:val="none"/>
        </w:rPr>
        <w:t>电话：</w:t>
      </w:r>
    </w:p>
    <w:p>
      <w:pPr>
        <w:rPr>
          <w:rFonts w:hint="eastAsia" w:ascii="宋体" w:hAnsi="宋体" w:eastAsia="宋体" w:cs="宋体"/>
          <w:vanish/>
          <w:highlight w:val="none"/>
        </w:rPr>
      </w:pPr>
    </w:p>
    <w:tbl>
      <w:tblPr>
        <w:tblStyle w:val="14"/>
        <w:tblpPr w:leftFromText="180" w:rightFromText="180" w:vertAnchor="text" w:horzAnchor="margin" w:tblpXSpec="center" w:tblpY="35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12" w:hRule="atLeast"/>
          <w:jc w:val="center"/>
        </w:trPr>
        <w:tc>
          <w:tcPr>
            <w:tcW w:w="8028" w:type="dxa"/>
            <w:vAlign w:val="center"/>
          </w:tcPr>
          <w:p>
            <w:pPr>
              <w:widowControl/>
              <w:spacing w:beforeAutospacing="1" w:afterAutospacing="1" w:line="360" w:lineRule="auto"/>
              <w:jc w:val="center"/>
              <w:rPr>
                <w:rFonts w:hint="eastAsia" w:ascii="宋体" w:hAnsi="宋体" w:eastAsia="宋体" w:cs="宋体"/>
                <w:sz w:val="32"/>
                <w:szCs w:val="32"/>
                <w:highlight w:val="none"/>
              </w:rPr>
            </w:pP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法定代表人及被授权人</w:t>
            </w:r>
            <w:r>
              <w:rPr>
                <w:rFonts w:hint="eastAsia" w:ascii="宋体" w:hAnsi="宋体" w:eastAsia="宋体" w:cs="宋体"/>
                <w:sz w:val="28"/>
                <w:szCs w:val="28"/>
                <w:highlight w:val="none"/>
              </w:rPr>
              <w:t>身份证复印件</w:t>
            </w:r>
            <w:r>
              <w:rPr>
                <w:rFonts w:hint="eastAsia" w:ascii="宋体" w:hAnsi="宋体" w:eastAsia="宋体" w:cs="宋体"/>
                <w:sz w:val="28"/>
                <w:szCs w:val="28"/>
                <w:highlight w:val="none"/>
                <w:lang w:val="en-US" w:eastAsia="zh-CN"/>
              </w:rPr>
              <w:t>正</w:t>
            </w:r>
            <w:r>
              <w:rPr>
                <w:rFonts w:hint="eastAsia" w:ascii="宋体" w:hAnsi="宋体" w:eastAsia="宋体" w:cs="宋体"/>
                <w:sz w:val="28"/>
                <w:szCs w:val="28"/>
                <w:highlight w:val="none"/>
              </w:rPr>
              <w:t>反面）</w:t>
            </w:r>
          </w:p>
        </w:tc>
      </w:tr>
    </w:tbl>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spacing w:val="10"/>
          <w:sz w:val="29"/>
          <w:szCs w:val="29"/>
          <w:highlight w:val="none"/>
          <w14:textOutline w14:w="5448" w14:cap="sq" w14:cmpd="sng">
            <w14:solidFill>
              <w14:srgbClr w14:val="000000"/>
            </w14:solidFill>
            <w14:prstDash w14:val="solid"/>
            <w14:bevel/>
          </w14:textOutline>
        </w:rPr>
      </w:pPr>
    </w:p>
    <w:p>
      <w:pPr>
        <w:rPr>
          <w:rFonts w:hint="eastAsia" w:ascii="宋体" w:hAnsi="宋体" w:eastAsia="宋体" w:cs="宋体"/>
          <w:color w:val="auto"/>
          <w:highlight w:val="none"/>
        </w:rPr>
      </w:pPr>
    </w:p>
    <w:p>
      <w:pPr>
        <w:pStyle w:val="22"/>
        <w:rPr>
          <w:rFonts w:hint="eastAsia" w:ascii="宋体" w:hAnsi="宋体" w:eastAsia="宋体" w:cs="宋体"/>
          <w:color w:val="auto"/>
          <w:highlight w:val="none"/>
        </w:rPr>
      </w:pPr>
    </w:p>
    <w:p>
      <w:pPr>
        <w:spacing w:before="177" w:line="226" w:lineRule="auto"/>
        <w:ind w:left="3756"/>
        <w:rPr>
          <w:rFonts w:hint="eastAsia" w:ascii="宋体" w:hAnsi="宋体" w:eastAsia="宋体" w:cs="宋体"/>
          <w:color w:val="auto"/>
          <w:spacing w:val="10"/>
          <w:sz w:val="28"/>
          <w:szCs w:val="28"/>
          <w:highlight w:val="none"/>
          <w14:textOutline w14:w="5448" w14:cap="sq" w14:cmpd="sng">
            <w14:solidFill>
              <w14:srgbClr w14:val="000000"/>
            </w14:solidFill>
            <w14:prstDash w14:val="solid"/>
            <w14:bevel/>
          </w14:textOutline>
        </w:rPr>
      </w:pPr>
    </w:p>
    <w:p>
      <w:pPr>
        <w:spacing w:before="177" w:line="226" w:lineRule="auto"/>
        <w:ind w:left="3756"/>
        <w:rPr>
          <w:rFonts w:hint="eastAsia" w:ascii="宋体" w:hAnsi="宋体" w:eastAsia="宋体" w:cs="宋体"/>
          <w:color w:val="auto"/>
          <w:spacing w:val="10"/>
          <w:sz w:val="28"/>
          <w:szCs w:val="28"/>
          <w:highlight w:val="none"/>
          <w14:textOutline w14:w="5448" w14:cap="sq" w14:cmpd="sng">
            <w14:solidFill>
              <w14:srgbClr w14:val="000000"/>
            </w14:solidFill>
            <w14:prstDash w14:val="solid"/>
            <w14:bevel/>
          </w14:textOutline>
        </w:rPr>
      </w:pPr>
    </w:p>
    <w:p>
      <w:pPr>
        <w:spacing w:before="177" w:line="226" w:lineRule="auto"/>
        <w:ind w:left="3756"/>
        <w:rPr>
          <w:rFonts w:hint="eastAsia" w:ascii="宋体" w:hAnsi="宋体" w:eastAsia="宋体" w:cs="宋体"/>
          <w:color w:val="auto"/>
          <w:spacing w:val="10"/>
          <w:sz w:val="28"/>
          <w:szCs w:val="28"/>
          <w:highlight w:val="none"/>
          <w14:textOutline w14:w="5448" w14:cap="sq" w14:cmpd="sng">
            <w14:solidFill>
              <w14:srgbClr w14:val="000000"/>
            </w14:solidFill>
            <w14:prstDash w14:val="solid"/>
            <w14:bevel/>
          </w14:textOutline>
        </w:rPr>
      </w:pPr>
    </w:p>
    <w:p>
      <w:pPr>
        <w:spacing w:before="177" w:line="226" w:lineRule="auto"/>
        <w:ind w:left="3756"/>
        <w:rPr>
          <w:rFonts w:hint="eastAsia" w:ascii="宋体" w:hAnsi="宋体" w:eastAsia="宋体" w:cs="宋体"/>
          <w:color w:val="auto"/>
          <w:spacing w:val="10"/>
          <w:sz w:val="28"/>
          <w:szCs w:val="28"/>
          <w:highlight w:val="none"/>
          <w14:textOutline w14:w="5448" w14:cap="sq" w14:cmpd="sng">
            <w14:solidFill>
              <w14:srgbClr w14:val="000000"/>
            </w14:solidFill>
            <w14:prstDash w14:val="solid"/>
            <w14:bevel/>
          </w14:textOutline>
        </w:rPr>
      </w:pPr>
    </w:p>
    <w:p>
      <w:pPr>
        <w:keepNext/>
        <w:keepLines/>
        <w:spacing w:before="120" w:after="120" w:line="560" w:lineRule="exact"/>
        <w:jc w:val="center"/>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附件：资格审查资料</w:t>
      </w:r>
    </w:p>
    <w:p>
      <w:pPr>
        <w:spacing w:before="222" w:line="227" w:lineRule="auto"/>
        <w:ind w:left="2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(一)供应商基本情况</w:t>
      </w:r>
      <w:r>
        <w:rPr>
          <w:rFonts w:hint="eastAsia" w:ascii="宋体" w:hAnsi="宋体" w:eastAsia="宋体" w:cs="宋体"/>
          <w:color w:val="auto"/>
          <w:spacing w:val="5"/>
          <w:sz w:val="24"/>
          <w:szCs w:val="24"/>
          <w:highlight w:val="none"/>
        </w:rPr>
        <w:t>表</w:t>
      </w:r>
    </w:p>
    <w:p>
      <w:pPr>
        <w:spacing w:line="71" w:lineRule="exact"/>
        <w:rPr>
          <w:rFonts w:hint="eastAsia" w:ascii="宋体" w:hAnsi="宋体" w:eastAsia="宋体" w:cs="宋体"/>
          <w:color w:val="auto"/>
          <w:sz w:val="24"/>
          <w:szCs w:val="24"/>
          <w:highlight w:val="none"/>
        </w:rPr>
      </w:pPr>
    </w:p>
    <w:tbl>
      <w:tblPr>
        <w:tblStyle w:val="23"/>
        <w:tblW w:w="9139"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99"/>
        <w:gridCol w:w="1049"/>
        <w:gridCol w:w="1008"/>
        <w:gridCol w:w="1065"/>
        <w:gridCol w:w="304"/>
        <w:gridCol w:w="210"/>
        <w:gridCol w:w="1337"/>
        <w:gridCol w:w="279"/>
        <w:gridCol w:w="761"/>
        <w:gridCol w:w="152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599" w:type="dxa"/>
            <w:vAlign w:val="top"/>
          </w:tcPr>
          <w:p>
            <w:pPr>
              <w:spacing w:before="168" w:line="227" w:lineRule="auto"/>
              <w:ind w:left="168"/>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供应商名称</w:t>
            </w:r>
          </w:p>
        </w:tc>
        <w:tc>
          <w:tcPr>
            <w:tcW w:w="7540" w:type="dxa"/>
            <w:gridSpan w:val="9"/>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4" w:line="229" w:lineRule="auto"/>
              <w:ind w:left="28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7"/>
                <w:sz w:val="24"/>
                <w:szCs w:val="24"/>
                <w:highlight w:val="none"/>
              </w:rPr>
              <w:t>册地址</w:t>
            </w:r>
          </w:p>
        </w:tc>
        <w:tc>
          <w:tcPr>
            <w:tcW w:w="3636" w:type="dxa"/>
            <w:gridSpan w:val="5"/>
            <w:vAlign w:val="top"/>
          </w:tcPr>
          <w:p>
            <w:pPr>
              <w:rPr>
                <w:rFonts w:hint="eastAsia" w:ascii="宋体" w:hAnsi="宋体" w:eastAsia="宋体" w:cs="宋体"/>
                <w:color w:val="auto"/>
                <w:sz w:val="24"/>
                <w:szCs w:val="24"/>
                <w:highlight w:val="none"/>
              </w:rPr>
            </w:pPr>
          </w:p>
        </w:tc>
        <w:tc>
          <w:tcPr>
            <w:tcW w:w="1337" w:type="dxa"/>
            <w:vAlign w:val="top"/>
          </w:tcPr>
          <w:p>
            <w:pPr>
              <w:spacing w:before="164" w:line="227" w:lineRule="auto"/>
              <w:ind w:left="185"/>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邮政编码</w:t>
            </w:r>
          </w:p>
        </w:tc>
        <w:tc>
          <w:tcPr>
            <w:tcW w:w="2567" w:type="dxa"/>
            <w:gridSpan w:val="3"/>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1599" w:type="dxa"/>
            <w:vMerge w:val="restart"/>
            <w:tcBorders>
              <w:bottom w:val="nil"/>
            </w:tcBorders>
            <w:vAlign w:val="top"/>
          </w:tcPr>
          <w:p>
            <w:pPr>
              <w:spacing w:line="247" w:lineRule="auto"/>
              <w:rPr>
                <w:rFonts w:hint="eastAsia" w:ascii="宋体" w:hAnsi="宋体" w:eastAsia="宋体" w:cs="宋体"/>
                <w:color w:val="auto"/>
                <w:sz w:val="24"/>
                <w:szCs w:val="24"/>
                <w:highlight w:val="none"/>
              </w:rPr>
            </w:pPr>
          </w:p>
          <w:p>
            <w:pPr>
              <w:spacing w:line="248" w:lineRule="auto"/>
              <w:rPr>
                <w:rFonts w:hint="eastAsia" w:ascii="宋体" w:hAnsi="宋体" w:eastAsia="宋体" w:cs="宋体"/>
                <w:color w:val="auto"/>
                <w:sz w:val="24"/>
                <w:szCs w:val="24"/>
                <w:highlight w:val="none"/>
              </w:rPr>
            </w:pPr>
          </w:p>
          <w:p>
            <w:pPr>
              <w:spacing w:line="248" w:lineRule="auto"/>
              <w:rPr>
                <w:rFonts w:hint="eastAsia" w:ascii="宋体" w:hAnsi="宋体" w:eastAsia="宋体" w:cs="宋体"/>
                <w:color w:val="auto"/>
                <w:sz w:val="24"/>
                <w:szCs w:val="24"/>
                <w:highlight w:val="none"/>
              </w:rPr>
            </w:pPr>
          </w:p>
          <w:p>
            <w:pPr>
              <w:spacing w:before="75" w:line="229" w:lineRule="auto"/>
              <w:ind w:left="28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联</w:t>
            </w:r>
            <w:r>
              <w:rPr>
                <w:rFonts w:hint="eastAsia" w:ascii="宋体" w:hAnsi="宋体" w:eastAsia="宋体" w:cs="宋体"/>
                <w:color w:val="auto"/>
                <w:spacing w:val="7"/>
                <w:sz w:val="24"/>
                <w:szCs w:val="24"/>
                <w:highlight w:val="none"/>
              </w:rPr>
              <w:t>系方式</w:t>
            </w:r>
          </w:p>
        </w:tc>
        <w:tc>
          <w:tcPr>
            <w:tcW w:w="1049" w:type="dxa"/>
            <w:vAlign w:val="top"/>
          </w:tcPr>
          <w:p>
            <w:pPr>
              <w:spacing w:before="115" w:line="468" w:lineRule="exact"/>
              <w:ind w:left="224"/>
              <w:rPr>
                <w:rFonts w:hint="eastAsia" w:ascii="宋体" w:hAnsi="宋体" w:eastAsia="宋体" w:cs="宋体"/>
                <w:color w:val="auto"/>
                <w:sz w:val="24"/>
                <w:szCs w:val="24"/>
                <w:highlight w:val="none"/>
              </w:rPr>
            </w:pPr>
            <w:r>
              <w:rPr>
                <w:rFonts w:hint="eastAsia" w:ascii="宋体" w:hAnsi="宋体" w:eastAsia="宋体" w:cs="宋体"/>
                <w:color w:val="auto"/>
                <w:spacing w:val="5"/>
                <w:position w:val="17"/>
                <w:sz w:val="24"/>
                <w:szCs w:val="24"/>
                <w:highlight w:val="none"/>
              </w:rPr>
              <w:t>联</w:t>
            </w:r>
            <w:r>
              <w:rPr>
                <w:rFonts w:hint="eastAsia" w:ascii="宋体" w:hAnsi="宋体" w:eastAsia="宋体" w:cs="宋体"/>
                <w:color w:val="auto"/>
                <w:spacing w:val="4"/>
                <w:position w:val="17"/>
                <w:sz w:val="24"/>
                <w:szCs w:val="24"/>
                <w:highlight w:val="none"/>
              </w:rPr>
              <w:t>系</w:t>
            </w:r>
          </w:p>
          <w:p>
            <w:pPr>
              <w:spacing w:line="230" w:lineRule="auto"/>
              <w:ind w:left="3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w:t>
            </w:r>
          </w:p>
        </w:tc>
        <w:tc>
          <w:tcPr>
            <w:tcW w:w="2587" w:type="dxa"/>
            <w:gridSpan w:val="4"/>
            <w:vAlign w:val="top"/>
          </w:tcPr>
          <w:p>
            <w:pPr>
              <w:rPr>
                <w:rFonts w:hint="eastAsia" w:ascii="宋体" w:hAnsi="宋体" w:eastAsia="宋体" w:cs="宋体"/>
                <w:color w:val="auto"/>
                <w:sz w:val="24"/>
                <w:szCs w:val="24"/>
                <w:highlight w:val="none"/>
              </w:rPr>
            </w:pPr>
          </w:p>
        </w:tc>
        <w:tc>
          <w:tcPr>
            <w:tcW w:w="1337" w:type="dxa"/>
            <w:vAlign w:val="top"/>
          </w:tcPr>
          <w:p>
            <w:pPr>
              <w:spacing w:line="273" w:lineRule="auto"/>
              <w:rPr>
                <w:rFonts w:hint="eastAsia" w:ascii="宋体" w:hAnsi="宋体" w:eastAsia="宋体" w:cs="宋体"/>
                <w:color w:val="auto"/>
                <w:sz w:val="24"/>
                <w:szCs w:val="24"/>
                <w:highlight w:val="none"/>
              </w:rPr>
            </w:pPr>
          </w:p>
          <w:p>
            <w:pPr>
              <w:spacing w:before="75" w:line="230" w:lineRule="auto"/>
              <w:ind w:left="31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电话</w:t>
            </w:r>
          </w:p>
        </w:tc>
        <w:tc>
          <w:tcPr>
            <w:tcW w:w="2567" w:type="dxa"/>
            <w:gridSpan w:val="3"/>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1599" w:type="dxa"/>
            <w:vMerge w:val="continue"/>
            <w:tcBorders>
              <w:top w:val="nil"/>
            </w:tcBorders>
            <w:vAlign w:val="top"/>
          </w:tcPr>
          <w:p>
            <w:pPr>
              <w:rPr>
                <w:rFonts w:hint="eastAsia" w:ascii="宋体" w:hAnsi="宋体" w:eastAsia="宋体" w:cs="宋体"/>
                <w:color w:val="auto"/>
                <w:sz w:val="24"/>
                <w:szCs w:val="24"/>
                <w:highlight w:val="none"/>
              </w:rPr>
            </w:pPr>
          </w:p>
        </w:tc>
        <w:tc>
          <w:tcPr>
            <w:tcW w:w="1049" w:type="dxa"/>
            <w:textDirection w:val="tbRlV"/>
            <w:vAlign w:val="top"/>
          </w:tcPr>
          <w:p>
            <w:pPr>
              <w:spacing w:line="254" w:lineRule="auto"/>
              <w:rPr>
                <w:rFonts w:hint="eastAsia" w:ascii="宋体" w:hAnsi="宋体" w:eastAsia="宋体" w:cs="宋体"/>
                <w:color w:val="auto"/>
                <w:sz w:val="24"/>
                <w:szCs w:val="24"/>
                <w:highlight w:val="none"/>
              </w:rPr>
            </w:pPr>
          </w:p>
          <w:p>
            <w:pPr>
              <w:spacing w:before="77" w:line="216" w:lineRule="auto"/>
              <w:ind w:left="116"/>
              <w:rPr>
                <w:rFonts w:hint="eastAsia" w:ascii="宋体" w:hAnsi="宋体" w:eastAsia="宋体" w:cs="宋体"/>
                <w:color w:val="auto"/>
                <w:sz w:val="24"/>
                <w:szCs w:val="24"/>
                <w:highlight w:val="none"/>
              </w:rPr>
            </w:pPr>
            <w:r>
              <w:rPr>
                <w:rFonts w:hint="eastAsia" w:ascii="宋体" w:hAnsi="宋体" w:eastAsia="宋体" w:cs="宋体"/>
                <w:color w:val="auto"/>
                <w:spacing w:val="44"/>
                <w:sz w:val="24"/>
                <w:szCs w:val="24"/>
                <w:highlight w:val="none"/>
              </w:rPr>
              <w:t>传真</w:t>
            </w:r>
          </w:p>
        </w:tc>
        <w:tc>
          <w:tcPr>
            <w:tcW w:w="2587" w:type="dxa"/>
            <w:gridSpan w:val="4"/>
            <w:vAlign w:val="top"/>
          </w:tcPr>
          <w:p>
            <w:pPr>
              <w:rPr>
                <w:rFonts w:hint="eastAsia" w:ascii="宋体" w:hAnsi="宋体" w:eastAsia="宋体" w:cs="宋体"/>
                <w:color w:val="auto"/>
                <w:sz w:val="24"/>
                <w:szCs w:val="24"/>
                <w:highlight w:val="none"/>
              </w:rPr>
            </w:pPr>
          </w:p>
        </w:tc>
        <w:tc>
          <w:tcPr>
            <w:tcW w:w="1337" w:type="dxa"/>
            <w:vAlign w:val="top"/>
          </w:tcPr>
          <w:p>
            <w:pPr>
              <w:spacing w:line="275" w:lineRule="auto"/>
              <w:rPr>
                <w:rFonts w:hint="eastAsia" w:ascii="宋体" w:hAnsi="宋体" w:eastAsia="宋体" w:cs="宋体"/>
                <w:color w:val="auto"/>
                <w:sz w:val="24"/>
                <w:szCs w:val="24"/>
                <w:highlight w:val="none"/>
              </w:rPr>
            </w:pPr>
          </w:p>
          <w:p>
            <w:pPr>
              <w:spacing w:before="75" w:line="232" w:lineRule="auto"/>
              <w:ind w:left="30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网</w:t>
            </w:r>
            <w:r>
              <w:rPr>
                <w:rFonts w:hint="eastAsia" w:ascii="宋体" w:hAnsi="宋体" w:eastAsia="宋体" w:cs="宋体"/>
                <w:color w:val="auto"/>
                <w:sz w:val="24"/>
                <w:szCs w:val="24"/>
                <w:highlight w:val="none"/>
              </w:rPr>
              <w:t>址</w:t>
            </w:r>
          </w:p>
        </w:tc>
        <w:tc>
          <w:tcPr>
            <w:tcW w:w="2567" w:type="dxa"/>
            <w:gridSpan w:val="3"/>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7" w:line="228" w:lineRule="auto"/>
              <w:ind w:left="291"/>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组织结</w:t>
            </w:r>
            <w:r>
              <w:rPr>
                <w:rFonts w:hint="eastAsia" w:ascii="宋体" w:hAnsi="宋体" w:eastAsia="宋体" w:cs="宋体"/>
                <w:color w:val="auto"/>
                <w:spacing w:val="6"/>
                <w:sz w:val="24"/>
                <w:szCs w:val="24"/>
                <w:highlight w:val="none"/>
              </w:rPr>
              <w:t>构</w:t>
            </w:r>
          </w:p>
        </w:tc>
        <w:tc>
          <w:tcPr>
            <w:tcW w:w="7540" w:type="dxa"/>
            <w:gridSpan w:val="9"/>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1599" w:type="dxa"/>
            <w:vAlign w:val="top"/>
          </w:tcPr>
          <w:p>
            <w:pPr>
              <w:spacing w:before="118" w:line="468" w:lineRule="exact"/>
              <w:ind w:left="169"/>
              <w:rPr>
                <w:rFonts w:hint="eastAsia" w:ascii="宋体" w:hAnsi="宋体" w:eastAsia="宋体" w:cs="宋体"/>
                <w:color w:val="auto"/>
                <w:sz w:val="24"/>
                <w:szCs w:val="24"/>
                <w:highlight w:val="none"/>
              </w:rPr>
            </w:pPr>
            <w:r>
              <w:rPr>
                <w:rFonts w:hint="eastAsia" w:ascii="宋体" w:hAnsi="宋体" w:eastAsia="宋体" w:cs="宋体"/>
                <w:color w:val="auto"/>
                <w:spacing w:val="8"/>
                <w:position w:val="17"/>
                <w:sz w:val="24"/>
                <w:szCs w:val="24"/>
                <w:highlight w:val="none"/>
              </w:rPr>
              <w:t>法定代表</w:t>
            </w:r>
            <w:r>
              <w:rPr>
                <w:rFonts w:hint="eastAsia" w:ascii="宋体" w:hAnsi="宋体" w:eastAsia="宋体" w:cs="宋体"/>
                <w:color w:val="auto"/>
                <w:spacing w:val="7"/>
                <w:position w:val="17"/>
                <w:sz w:val="24"/>
                <w:szCs w:val="24"/>
                <w:highlight w:val="none"/>
              </w:rPr>
              <w:t>人</w:t>
            </w:r>
          </w:p>
          <w:p>
            <w:pPr>
              <w:spacing w:line="227" w:lineRule="auto"/>
              <w:ind w:left="180"/>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(负责人</w:t>
            </w:r>
            <w:r>
              <w:rPr>
                <w:rFonts w:hint="eastAsia" w:ascii="宋体" w:hAnsi="宋体" w:eastAsia="宋体" w:cs="宋体"/>
                <w:color w:val="auto"/>
                <w:spacing w:val="26"/>
                <w:sz w:val="24"/>
                <w:szCs w:val="24"/>
                <w:highlight w:val="none"/>
              </w:rPr>
              <w:t>)</w:t>
            </w:r>
          </w:p>
        </w:tc>
        <w:tc>
          <w:tcPr>
            <w:tcW w:w="1049" w:type="dxa"/>
            <w:vAlign w:val="top"/>
          </w:tcPr>
          <w:p>
            <w:pPr>
              <w:spacing w:line="274" w:lineRule="auto"/>
              <w:rPr>
                <w:rFonts w:hint="eastAsia" w:ascii="宋体" w:hAnsi="宋体" w:eastAsia="宋体" w:cs="宋体"/>
                <w:color w:val="auto"/>
                <w:sz w:val="24"/>
                <w:szCs w:val="24"/>
                <w:highlight w:val="none"/>
              </w:rPr>
            </w:pPr>
          </w:p>
          <w:p>
            <w:pPr>
              <w:spacing w:before="75" w:line="227" w:lineRule="auto"/>
              <w:ind w:left="22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1008" w:type="dxa"/>
            <w:vAlign w:val="top"/>
          </w:tcPr>
          <w:p>
            <w:pPr>
              <w:rPr>
                <w:rFonts w:hint="eastAsia" w:ascii="宋体" w:hAnsi="宋体" w:eastAsia="宋体" w:cs="宋体"/>
                <w:color w:val="auto"/>
                <w:sz w:val="24"/>
                <w:szCs w:val="24"/>
                <w:highlight w:val="none"/>
              </w:rPr>
            </w:pPr>
          </w:p>
        </w:tc>
        <w:tc>
          <w:tcPr>
            <w:tcW w:w="1369" w:type="dxa"/>
            <w:gridSpan w:val="2"/>
            <w:vAlign w:val="top"/>
          </w:tcPr>
          <w:p>
            <w:pPr>
              <w:spacing w:line="274" w:lineRule="auto"/>
              <w:rPr>
                <w:rFonts w:hint="eastAsia" w:ascii="宋体" w:hAnsi="宋体" w:eastAsia="宋体" w:cs="宋体"/>
                <w:color w:val="auto"/>
                <w:sz w:val="24"/>
                <w:szCs w:val="24"/>
                <w:highlight w:val="none"/>
              </w:rPr>
            </w:pPr>
          </w:p>
          <w:p>
            <w:pPr>
              <w:spacing w:before="75" w:line="227" w:lineRule="auto"/>
              <w:ind w:left="18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w:t>
            </w:r>
            <w:r>
              <w:rPr>
                <w:rFonts w:hint="eastAsia" w:ascii="宋体" w:hAnsi="宋体" w:eastAsia="宋体" w:cs="宋体"/>
                <w:color w:val="auto"/>
                <w:spacing w:val="7"/>
                <w:sz w:val="24"/>
                <w:szCs w:val="24"/>
                <w:highlight w:val="none"/>
              </w:rPr>
              <w:t>术职称</w:t>
            </w:r>
          </w:p>
        </w:tc>
        <w:tc>
          <w:tcPr>
            <w:tcW w:w="1826" w:type="dxa"/>
            <w:gridSpan w:val="3"/>
            <w:vAlign w:val="top"/>
          </w:tcPr>
          <w:p>
            <w:pPr>
              <w:rPr>
                <w:rFonts w:hint="eastAsia" w:ascii="宋体" w:hAnsi="宋体" w:eastAsia="宋体" w:cs="宋体"/>
                <w:color w:val="auto"/>
                <w:sz w:val="24"/>
                <w:szCs w:val="24"/>
                <w:highlight w:val="none"/>
              </w:rPr>
            </w:pPr>
          </w:p>
        </w:tc>
        <w:tc>
          <w:tcPr>
            <w:tcW w:w="761" w:type="dxa"/>
            <w:vAlign w:val="top"/>
          </w:tcPr>
          <w:p>
            <w:pPr>
              <w:spacing w:line="273" w:lineRule="auto"/>
              <w:rPr>
                <w:rFonts w:hint="eastAsia" w:ascii="宋体" w:hAnsi="宋体" w:eastAsia="宋体" w:cs="宋体"/>
                <w:color w:val="auto"/>
                <w:sz w:val="24"/>
                <w:szCs w:val="24"/>
                <w:highlight w:val="none"/>
              </w:rPr>
            </w:pPr>
          </w:p>
          <w:p>
            <w:pPr>
              <w:spacing w:before="75" w:line="230" w:lineRule="auto"/>
              <w:ind w:left="15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c>
          <w:tcPr>
            <w:tcW w:w="1527"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7" w:line="227" w:lineRule="auto"/>
              <w:ind w:left="16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技术负责</w:t>
            </w:r>
            <w:r>
              <w:rPr>
                <w:rFonts w:hint="eastAsia" w:ascii="宋体" w:hAnsi="宋体" w:eastAsia="宋体" w:cs="宋体"/>
                <w:color w:val="auto"/>
                <w:spacing w:val="7"/>
                <w:sz w:val="24"/>
                <w:szCs w:val="24"/>
                <w:highlight w:val="none"/>
              </w:rPr>
              <w:t>人</w:t>
            </w:r>
          </w:p>
        </w:tc>
        <w:tc>
          <w:tcPr>
            <w:tcW w:w="1049" w:type="dxa"/>
            <w:vAlign w:val="top"/>
          </w:tcPr>
          <w:p>
            <w:pPr>
              <w:spacing w:before="167" w:line="227" w:lineRule="auto"/>
              <w:ind w:left="223"/>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姓名</w:t>
            </w:r>
          </w:p>
        </w:tc>
        <w:tc>
          <w:tcPr>
            <w:tcW w:w="1008" w:type="dxa"/>
            <w:vAlign w:val="top"/>
          </w:tcPr>
          <w:p>
            <w:pPr>
              <w:rPr>
                <w:rFonts w:hint="eastAsia" w:ascii="宋体" w:hAnsi="宋体" w:eastAsia="宋体" w:cs="宋体"/>
                <w:color w:val="auto"/>
                <w:sz w:val="24"/>
                <w:szCs w:val="24"/>
                <w:highlight w:val="none"/>
              </w:rPr>
            </w:pPr>
          </w:p>
        </w:tc>
        <w:tc>
          <w:tcPr>
            <w:tcW w:w="1369" w:type="dxa"/>
            <w:gridSpan w:val="2"/>
            <w:vAlign w:val="top"/>
          </w:tcPr>
          <w:p>
            <w:pPr>
              <w:spacing w:before="167" w:line="227" w:lineRule="auto"/>
              <w:ind w:left="18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w:t>
            </w:r>
            <w:r>
              <w:rPr>
                <w:rFonts w:hint="eastAsia" w:ascii="宋体" w:hAnsi="宋体" w:eastAsia="宋体" w:cs="宋体"/>
                <w:color w:val="auto"/>
                <w:spacing w:val="7"/>
                <w:sz w:val="24"/>
                <w:szCs w:val="24"/>
                <w:highlight w:val="none"/>
              </w:rPr>
              <w:t>术职称</w:t>
            </w:r>
          </w:p>
        </w:tc>
        <w:tc>
          <w:tcPr>
            <w:tcW w:w="1826" w:type="dxa"/>
            <w:gridSpan w:val="3"/>
            <w:vAlign w:val="top"/>
          </w:tcPr>
          <w:p>
            <w:pPr>
              <w:rPr>
                <w:rFonts w:hint="eastAsia" w:ascii="宋体" w:hAnsi="宋体" w:eastAsia="宋体" w:cs="宋体"/>
                <w:color w:val="auto"/>
                <w:sz w:val="24"/>
                <w:szCs w:val="24"/>
                <w:highlight w:val="none"/>
              </w:rPr>
            </w:pPr>
          </w:p>
        </w:tc>
        <w:tc>
          <w:tcPr>
            <w:tcW w:w="761" w:type="dxa"/>
            <w:vAlign w:val="top"/>
          </w:tcPr>
          <w:p>
            <w:pPr>
              <w:spacing w:before="166" w:line="230" w:lineRule="auto"/>
              <w:ind w:left="159"/>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电</w:t>
            </w:r>
            <w:r>
              <w:rPr>
                <w:rFonts w:hint="eastAsia" w:ascii="宋体" w:hAnsi="宋体" w:eastAsia="宋体" w:cs="宋体"/>
                <w:color w:val="auto"/>
                <w:spacing w:val="-8"/>
                <w:sz w:val="24"/>
                <w:szCs w:val="24"/>
                <w:highlight w:val="none"/>
              </w:rPr>
              <w:t>话</w:t>
            </w:r>
          </w:p>
        </w:tc>
        <w:tc>
          <w:tcPr>
            <w:tcW w:w="1527"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7" w:line="229" w:lineRule="auto"/>
              <w:ind w:left="29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成立时间</w:t>
            </w:r>
          </w:p>
        </w:tc>
        <w:tc>
          <w:tcPr>
            <w:tcW w:w="2057" w:type="dxa"/>
            <w:gridSpan w:val="2"/>
            <w:vAlign w:val="top"/>
          </w:tcPr>
          <w:p>
            <w:pPr>
              <w:rPr>
                <w:rFonts w:hint="eastAsia" w:ascii="宋体" w:hAnsi="宋体" w:eastAsia="宋体" w:cs="宋体"/>
                <w:color w:val="auto"/>
                <w:sz w:val="24"/>
                <w:szCs w:val="24"/>
                <w:highlight w:val="none"/>
              </w:rPr>
            </w:pPr>
          </w:p>
        </w:tc>
        <w:tc>
          <w:tcPr>
            <w:tcW w:w="5483" w:type="dxa"/>
            <w:gridSpan w:val="7"/>
            <w:vAlign w:val="top"/>
          </w:tcPr>
          <w:p>
            <w:pPr>
              <w:spacing w:before="168" w:line="227" w:lineRule="auto"/>
              <w:ind w:left="191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员</w:t>
            </w:r>
            <w:r>
              <w:rPr>
                <w:rFonts w:hint="eastAsia" w:ascii="宋体" w:hAnsi="宋体" w:eastAsia="宋体" w:cs="宋体"/>
                <w:color w:val="auto"/>
                <w:spacing w:val="5"/>
                <w:sz w:val="24"/>
                <w:szCs w:val="24"/>
                <w:highlight w:val="none"/>
              </w:rPr>
              <w:t>工总人数：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1" w:hRule="atLeast"/>
        </w:trPr>
        <w:tc>
          <w:tcPr>
            <w:tcW w:w="1599" w:type="dxa"/>
            <w:vAlign w:val="top"/>
          </w:tcPr>
          <w:p>
            <w:pPr>
              <w:spacing w:before="119" w:line="468" w:lineRule="exact"/>
              <w:ind w:left="172"/>
              <w:rPr>
                <w:rFonts w:hint="eastAsia" w:ascii="宋体" w:hAnsi="宋体" w:eastAsia="宋体" w:cs="宋体"/>
                <w:color w:val="auto"/>
                <w:sz w:val="24"/>
                <w:szCs w:val="24"/>
                <w:highlight w:val="none"/>
              </w:rPr>
            </w:pPr>
            <w:r>
              <w:rPr>
                <w:rFonts w:hint="eastAsia" w:ascii="宋体" w:hAnsi="宋体" w:eastAsia="宋体" w:cs="宋体"/>
                <w:color w:val="auto"/>
                <w:spacing w:val="8"/>
                <w:position w:val="17"/>
                <w:sz w:val="24"/>
                <w:szCs w:val="24"/>
                <w:highlight w:val="none"/>
              </w:rPr>
              <w:t>企</w:t>
            </w:r>
            <w:r>
              <w:rPr>
                <w:rFonts w:hint="eastAsia" w:ascii="宋体" w:hAnsi="宋体" w:eastAsia="宋体" w:cs="宋体"/>
                <w:color w:val="auto"/>
                <w:spacing w:val="7"/>
                <w:position w:val="17"/>
                <w:sz w:val="24"/>
                <w:szCs w:val="24"/>
                <w:highlight w:val="none"/>
              </w:rPr>
              <w:t>业资质等</w:t>
            </w:r>
          </w:p>
          <w:p>
            <w:pPr>
              <w:spacing w:line="229" w:lineRule="auto"/>
              <w:ind w:left="65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级</w:t>
            </w:r>
          </w:p>
        </w:tc>
        <w:tc>
          <w:tcPr>
            <w:tcW w:w="1049" w:type="dxa"/>
            <w:vAlign w:val="top"/>
          </w:tcPr>
          <w:p>
            <w:pPr>
              <w:rPr>
                <w:rFonts w:hint="eastAsia" w:ascii="宋体" w:hAnsi="宋体" w:eastAsia="宋体" w:cs="宋体"/>
                <w:color w:val="auto"/>
                <w:sz w:val="24"/>
                <w:szCs w:val="24"/>
                <w:highlight w:val="none"/>
              </w:rPr>
            </w:pPr>
          </w:p>
        </w:tc>
        <w:tc>
          <w:tcPr>
            <w:tcW w:w="1008" w:type="dxa"/>
            <w:vAlign w:val="top"/>
          </w:tcPr>
          <w:p>
            <w:pPr>
              <w:rPr>
                <w:rFonts w:hint="eastAsia" w:ascii="宋体" w:hAnsi="宋体" w:eastAsia="宋体" w:cs="宋体"/>
                <w:color w:val="auto"/>
                <w:sz w:val="24"/>
                <w:szCs w:val="24"/>
                <w:highlight w:val="none"/>
              </w:rPr>
            </w:pPr>
          </w:p>
        </w:tc>
        <w:tc>
          <w:tcPr>
            <w:tcW w:w="1065" w:type="dxa"/>
            <w:vMerge w:val="restart"/>
            <w:tcBorders>
              <w:bottom w:val="nil"/>
            </w:tcBorders>
            <w:vAlign w:val="top"/>
          </w:tcPr>
          <w:p>
            <w:pPr>
              <w:spacing w:line="284" w:lineRule="auto"/>
              <w:rPr>
                <w:rFonts w:hint="eastAsia" w:ascii="宋体" w:hAnsi="宋体" w:eastAsia="宋体" w:cs="宋体"/>
                <w:color w:val="auto"/>
                <w:sz w:val="24"/>
                <w:szCs w:val="24"/>
                <w:highlight w:val="none"/>
              </w:rPr>
            </w:pPr>
          </w:p>
          <w:p>
            <w:pPr>
              <w:spacing w:line="284" w:lineRule="auto"/>
              <w:rPr>
                <w:rFonts w:hint="eastAsia" w:ascii="宋体" w:hAnsi="宋体" w:eastAsia="宋体" w:cs="宋体"/>
                <w:color w:val="auto"/>
                <w:sz w:val="24"/>
                <w:szCs w:val="24"/>
                <w:highlight w:val="none"/>
              </w:rPr>
            </w:pPr>
          </w:p>
          <w:p>
            <w:pPr>
              <w:spacing w:line="284" w:lineRule="auto"/>
              <w:rPr>
                <w:rFonts w:hint="eastAsia" w:ascii="宋体" w:hAnsi="宋体" w:eastAsia="宋体" w:cs="宋体"/>
                <w:color w:val="auto"/>
                <w:sz w:val="24"/>
                <w:szCs w:val="24"/>
                <w:highlight w:val="none"/>
              </w:rPr>
            </w:pPr>
          </w:p>
          <w:p>
            <w:pPr>
              <w:spacing w:line="285" w:lineRule="auto"/>
              <w:rPr>
                <w:rFonts w:hint="eastAsia" w:ascii="宋体" w:hAnsi="宋体" w:eastAsia="宋体" w:cs="宋体"/>
                <w:color w:val="auto"/>
                <w:sz w:val="24"/>
                <w:szCs w:val="24"/>
                <w:highlight w:val="none"/>
              </w:rPr>
            </w:pPr>
          </w:p>
          <w:p>
            <w:pPr>
              <w:spacing w:line="285" w:lineRule="auto"/>
              <w:rPr>
                <w:rFonts w:hint="eastAsia" w:ascii="宋体" w:hAnsi="宋体" w:eastAsia="宋体" w:cs="宋体"/>
                <w:color w:val="auto"/>
                <w:sz w:val="24"/>
                <w:szCs w:val="24"/>
                <w:highlight w:val="none"/>
              </w:rPr>
            </w:pPr>
          </w:p>
          <w:p>
            <w:pPr>
              <w:spacing w:before="75" w:line="228" w:lineRule="auto"/>
              <w:ind w:left="277"/>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其</w:t>
            </w:r>
            <w:r>
              <w:rPr>
                <w:rFonts w:hint="eastAsia" w:ascii="宋体" w:hAnsi="宋体" w:eastAsia="宋体" w:cs="宋体"/>
                <w:color w:val="auto"/>
                <w:spacing w:val="4"/>
                <w:sz w:val="24"/>
                <w:szCs w:val="24"/>
                <w:highlight w:val="none"/>
              </w:rPr>
              <w:t>中</w:t>
            </w:r>
          </w:p>
        </w:tc>
        <w:tc>
          <w:tcPr>
            <w:tcW w:w="2130" w:type="dxa"/>
            <w:gridSpan w:val="4"/>
            <w:vAlign w:val="top"/>
          </w:tcPr>
          <w:p>
            <w:pPr>
              <w:spacing w:line="275" w:lineRule="auto"/>
              <w:rPr>
                <w:rFonts w:hint="eastAsia" w:ascii="宋体" w:hAnsi="宋体" w:eastAsia="宋体" w:cs="宋体"/>
                <w:color w:val="auto"/>
                <w:sz w:val="24"/>
                <w:szCs w:val="24"/>
                <w:highlight w:val="none"/>
              </w:rPr>
            </w:pPr>
          </w:p>
          <w:p>
            <w:pPr>
              <w:spacing w:before="75" w:line="227" w:lineRule="auto"/>
              <w:ind w:left="31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高</w:t>
            </w:r>
            <w:r>
              <w:rPr>
                <w:rFonts w:hint="eastAsia" w:ascii="宋体" w:hAnsi="宋体" w:eastAsia="宋体" w:cs="宋体"/>
                <w:color w:val="auto"/>
                <w:spacing w:val="7"/>
                <w:sz w:val="24"/>
                <w:szCs w:val="24"/>
                <w:highlight w:val="none"/>
              </w:rPr>
              <w:t>级职称人员</w:t>
            </w:r>
          </w:p>
        </w:tc>
        <w:tc>
          <w:tcPr>
            <w:tcW w:w="2288" w:type="dxa"/>
            <w:gridSpan w:val="2"/>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8" w:line="227" w:lineRule="auto"/>
              <w:ind w:left="176"/>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营</w:t>
            </w:r>
            <w:r>
              <w:rPr>
                <w:rFonts w:hint="eastAsia" w:ascii="宋体" w:hAnsi="宋体" w:eastAsia="宋体" w:cs="宋体"/>
                <w:color w:val="auto"/>
                <w:spacing w:val="6"/>
                <w:sz w:val="24"/>
                <w:szCs w:val="24"/>
                <w:highlight w:val="none"/>
              </w:rPr>
              <w:t>业执照号</w:t>
            </w:r>
          </w:p>
        </w:tc>
        <w:tc>
          <w:tcPr>
            <w:tcW w:w="1049" w:type="dxa"/>
            <w:vAlign w:val="top"/>
          </w:tcPr>
          <w:p>
            <w:pPr>
              <w:rPr>
                <w:rFonts w:hint="eastAsia" w:ascii="宋体" w:hAnsi="宋体" w:eastAsia="宋体" w:cs="宋体"/>
                <w:color w:val="auto"/>
                <w:sz w:val="24"/>
                <w:szCs w:val="24"/>
                <w:highlight w:val="none"/>
              </w:rPr>
            </w:pPr>
          </w:p>
        </w:tc>
        <w:tc>
          <w:tcPr>
            <w:tcW w:w="1008" w:type="dxa"/>
            <w:vAlign w:val="top"/>
          </w:tcPr>
          <w:p>
            <w:pPr>
              <w:rPr>
                <w:rFonts w:hint="eastAsia" w:ascii="宋体" w:hAnsi="宋体" w:eastAsia="宋体" w:cs="宋体"/>
                <w:color w:val="auto"/>
                <w:sz w:val="24"/>
                <w:szCs w:val="24"/>
                <w:highlight w:val="none"/>
              </w:rPr>
            </w:pPr>
          </w:p>
        </w:tc>
        <w:tc>
          <w:tcPr>
            <w:tcW w:w="1065" w:type="dxa"/>
            <w:vMerge w:val="continue"/>
            <w:tcBorders>
              <w:top w:val="nil"/>
              <w:bottom w:val="nil"/>
            </w:tcBorders>
            <w:vAlign w:val="top"/>
          </w:tcPr>
          <w:p>
            <w:pPr>
              <w:rPr>
                <w:rFonts w:hint="eastAsia" w:ascii="宋体" w:hAnsi="宋体" w:eastAsia="宋体" w:cs="宋体"/>
                <w:color w:val="auto"/>
                <w:sz w:val="24"/>
                <w:szCs w:val="24"/>
                <w:highlight w:val="none"/>
              </w:rPr>
            </w:pPr>
          </w:p>
        </w:tc>
        <w:tc>
          <w:tcPr>
            <w:tcW w:w="2130" w:type="dxa"/>
            <w:gridSpan w:val="4"/>
            <w:vAlign w:val="top"/>
          </w:tcPr>
          <w:p>
            <w:pPr>
              <w:spacing w:before="167" w:line="228" w:lineRule="auto"/>
              <w:ind w:left="32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中</w:t>
            </w:r>
            <w:r>
              <w:rPr>
                <w:rFonts w:hint="eastAsia" w:ascii="宋体" w:hAnsi="宋体" w:eastAsia="宋体" w:cs="宋体"/>
                <w:color w:val="auto"/>
                <w:spacing w:val="4"/>
                <w:sz w:val="24"/>
                <w:szCs w:val="24"/>
                <w:highlight w:val="none"/>
              </w:rPr>
              <w:t>级职称人员</w:t>
            </w:r>
          </w:p>
        </w:tc>
        <w:tc>
          <w:tcPr>
            <w:tcW w:w="2288" w:type="dxa"/>
            <w:gridSpan w:val="2"/>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8" w:line="229" w:lineRule="auto"/>
              <w:ind w:left="288"/>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注</w:t>
            </w:r>
            <w:r>
              <w:rPr>
                <w:rFonts w:hint="eastAsia" w:ascii="宋体" w:hAnsi="宋体" w:eastAsia="宋体" w:cs="宋体"/>
                <w:color w:val="auto"/>
                <w:spacing w:val="7"/>
                <w:sz w:val="24"/>
                <w:szCs w:val="24"/>
                <w:highlight w:val="none"/>
              </w:rPr>
              <w:t>册资金</w:t>
            </w:r>
          </w:p>
        </w:tc>
        <w:tc>
          <w:tcPr>
            <w:tcW w:w="1049" w:type="dxa"/>
            <w:vAlign w:val="top"/>
          </w:tcPr>
          <w:p>
            <w:pPr>
              <w:rPr>
                <w:rFonts w:hint="eastAsia" w:ascii="宋体" w:hAnsi="宋体" w:eastAsia="宋体" w:cs="宋体"/>
                <w:color w:val="auto"/>
                <w:sz w:val="24"/>
                <w:szCs w:val="24"/>
                <w:highlight w:val="none"/>
              </w:rPr>
            </w:pPr>
          </w:p>
        </w:tc>
        <w:tc>
          <w:tcPr>
            <w:tcW w:w="1008" w:type="dxa"/>
            <w:vAlign w:val="top"/>
          </w:tcPr>
          <w:p>
            <w:pPr>
              <w:rPr>
                <w:rFonts w:hint="eastAsia" w:ascii="宋体" w:hAnsi="宋体" w:eastAsia="宋体" w:cs="宋体"/>
                <w:color w:val="auto"/>
                <w:sz w:val="24"/>
                <w:szCs w:val="24"/>
                <w:highlight w:val="none"/>
              </w:rPr>
            </w:pPr>
          </w:p>
        </w:tc>
        <w:tc>
          <w:tcPr>
            <w:tcW w:w="1065" w:type="dxa"/>
            <w:vMerge w:val="continue"/>
            <w:tcBorders>
              <w:top w:val="nil"/>
              <w:bottom w:val="nil"/>
            </w:tcBorders>
            <w:vAlign w:val="top"/>
          </w:tcPr>
          <w:p>
            <w:pPr>
              <w:rPr>
                <w:rFonts w:hint="eastAsia" w:ascii="宋体" w:hAnsi="宋体" w:eastAsia="宋体" w:cs="宋体"/>
                <w:color w:val="auto"/>
                <w:sz w:val="24"/>
                <w:szCs w:val="24"/>
                <w:highlight w:val="none"/>
              </w:rPr>
            </w:pPr>
          </w:p>
        </w:tc>
        <w:tc>
          <w:tcPr>
            <w:tcW w:w="2130" w:type="dxa"/>
            <w:gridSpan w:val="4"/>
            <w:vAlign w:val="top"/>
          </w:tcPr>
          <w:p>
            <w:pPr>
              <w:spacing w:before="168" w:line="229" w:lineRule="auto"/>
              <w:ind w:left="302"/>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初</w:t>
            </w:r>
            <w:r>
              <w:rPr>
                <w:rFonts w:hint="eastAsia" w:ascii="宋体" w:hAnsi="宋体" w:eastAsia="宋体" w:cs="宋体"/>
                <w:color w:val="auto"/>
                <w:spacing w:val="8"/>
                <w:sz w:val="24"/>
                <w:szCs w:val="24"/>
                <w:highlight w:val="none"/>
              </w:rPr>
              <w:t>级职称人员</w:t>
            </w:r>
          </w:p>
        </w:tc>
        <w:tc>
          <w:tcPr>
            <w:tcW w:w="2288" w:type="dxa"/>
            <w:gridSpan w:val="2"/>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8" w:line="228" w:lineRule="auto"/>
              <w:ind w:left="28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开</w:t>
            </w:r>
            <w:r>
              <w:rPr>
                <w:rFonts w:hint="eastAsia" w:ascii="宋体" w:hAnsi="宋体" w:eastAsia="宋体" w:cs="宋体"/>
                <w:color w:val="auto"/>
                <w:spacing w:val="7"/>
                <w:sz w:val="24"/>
                <w:szCs w:val="24"/>
                <w:highlight w:val="none"/>
              </w:rPr>
              <w:t>户银行</w:t>
            </w:r>
          </w:p>
        </w:tc>
        <w:tc>
          <w:tcPr>
            <w:tcW w:w="1049" w:type="dxa"/>
            <w:vAlign w:val="top"/>
          </w:tcPr>
          <w:p>
            <w:pPr>
              <w:rPr>
                <w:rFonts w:hint="eastAsia" w:ascii="宋体" w:hAnsi="宋体" w:eastAsia="宋体" w:cs="宋体"/>
                <w:color w:val="auto"/>
                <w:sz w:val="24"/>
                <w:szCs w:val="24"/>
                <w:highlight w:val="none"/>
              </w:rPr>
            </w:pPr>
          </w:p>
        </w:tc>
        <w:tc>
          <w:tcPr>
            <w:tcW w:w="1008" w:type="dxa"/>
            <w:vAlign w:val="top"/>
          </w:tcPr>
          <w:p>
            <w:pPr>
              <w:rPr>
                <w:rFonts w:hint="eastAsia" w:ascii="宋体" w:hAnsi="宋体" w:eastAsia="宋体" w:cs="宋体"/>
                <w:color w:val="auto"/>
                <w:sz w:val="24"/>
                <w:szCs w:val="24"/>
                <w:highlight w:val="none"/>
              </w:rPr>
            </w:pPr>
          </w:p>
        </w:tc>
        <w:tc>
          <w:tcPr>
            <w:tcW w:w="1065" w:type="dxa"/>
            <w:vMerge w:val="continue"/>
            <w:tcBorders>
              <w:top w:val="nil"/>
              <w:bottom w:val="nil"/>
            </w:tcBorders>
            <w:vAlign w:val="top"/>
          </w:tcPr>
          <w:p>
            <w:pPr>
              <w:rPr>
                <w:rFonts w:hint="eastAsia" w:ascii="宋体" w:hAnsi="宋体" w:eastAsia="宋体" w:cs="宋体"/>
                <w:color w:val="auto"/>
                <w:sz w:val="24"/>
                <w:szCs w:val="24"/>
                <w:highlight w:val="none"/>
              </w:rPr>
            </w:pPr>
          </w:p>
        </w:tc>
        <w:tc>
          <w:tcPr>
            <w:tcW w:w="2130" w:type="dxa"/>
            <w:gridSpan w:val="4"/>
            <w:vAlign w:val="top"/>
          </w:tcPr>
          <w:p>
            <w:pPr>
              <w:spacing w:before="167" w:line="229" w:lineRule="auto"/>
              <w:ind w:left="664"/>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技</w:t>
            </w:r>
            <w:r>
              <w:rPr>
                <w:rFonts w:hint="eastAsia" w:ascii="宋体" w:hAnsi="宋体" w:eastAsia="宋体" w:cs="宋体"/>
                <w:color w:val="auto"/>
                <w:spacing w:val="5"/>
                <w:sz w:val="24"/>
                <w:szCs w:val="24"/>
                <w:highlight w:val="none"/>
              </w:rPr>
              <w:t>工</w:t>
            </w:r>
          </w:p>
        </w:tc>
        <w:tc>
          <w:tcPr>
            <w:tcW w:w="2288" w:type="dxa"/>
            <w:gridSpan w:val="2"/>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1599" w:type="dxa"/>
            <w:vAlign w:val="top"/>
          </w:tcPr>
          <w:p>
            <w:pPr>
              <w:spacing w:before="169" w:line="229" w:lineRule="auto"/>
              <w:ind w:left="532"/>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账号</w:t>
            </w:r>
          </w:p>
        </w:tc>
        <w:tc>
          <w:tcPr>
            <w:tcW w:w="1049" w:type="dxa"/>
            <w:vAlign w:val="top"/>
          </w:tcPr>
          <w:p>
            <w:pPr>
              <w:rPr>
                <w:rFonts w:hint="eastAsia" w:ascii="宋体" w:hAnsi="宋体" w:eastAsia="宋体" w:cs="宋体"/>
                <w:color w:val="auto"/>
                <w:sz w:val="24"/>
                <w:szCs w:val="24"/>
                <w:highlight w:val="none"/>
              </w:rPr>
            </w:pPr>
          </w:p>
        </w:tc>
        <w:tc>
          <w:tcPr>
            <w:tcW w:w="1008" w:type="dxa"/>
            <w:vAlign w:val="top"/>
          </w:tcPr>
          <w:p>
            <w:pPr>
              <w:rPr>
                <w:rFonts w:hint="eastAsia" w:ascii="宋体" w:hAnsi="宋体" w:eastAsia="宋体" w:cs="宋体"/>
                <w:color w:val="auto"/>
                <w:sz w:val="24"/>
                <w:szCs w:val="24"/>
                <w:highlight w:val="none"/>
              </w:rPr>
            </w:pPr>
          </w:p>
        </w:tc>
        <w:tc>
          <w:tcPr>
            <w:tcW w:w="1065" w:type="dxa"/>
            <w:vMerge w:val="continue"/>
            <w:tcBorders>
              <w:top w:val="nil"/>
            </w:tcBorders>
            <w:vAlign w:val="top"/>
          </w:tcPr>
          <w:p>
            <w:pPr>
              <w:rPr>
                <w:rFonts w:hint="eastAsia" w:ascii="宋体" w:hAnsi="宋体" w:eastAsia="宋体" w:cs="宋体"/>
                <w:color w:val="auto"/>
                <w:sz w:val="24"/>
                <w:szCs w:val="24"/>
                <w:highlight w:val="none"/>
              </w:rPr>
            </w:pPr>
          </w:p>
        </w:tc>
        <w:tc>
          <w:tcPr>
            <w:tcW w:w="2130" w:type="dxa"/>
            <w:gridSpan w:val="4"/>
            <w:vAlign w:val="top"/>
          </w:tcPr>
          <w:p>
            <w:pPr>
              <w:rPr>
                <w:rFonts w:hint="eastAsia" w:ascii="宋体" w:hAnsi="宋体" w:eastAsia="宋体" w:cs="宋体"/>
                <w:color w:val="auto"/>
                <w:sz w:val="24"/>
                <w:szCs w:val="24"/>
                <w:highlight w:val="none"/>
              </w:rPr>
            </w:pPr>
          </w:p>
        </w:tc>
        <w:tc>
          <w:tcPr>
            <w:tcW w:w="2288" w:type="dxa"/>
            <w:gridSpan w:val="2"/>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1599" w:type="dxa"/>
            <w:vAlign w:val="top"/>
          </w:tcPr>
          <w:p>
            <w:pPr>
              <w:spacing w:before="314" w:line="228" w:lineRule="auto"/>
              <w:ind w:left="290"/>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经营范围</w:t>
            </w:r>
          </w:p>
        </w:tc>
        <w:tc>
          <w:tcPr>
            <w:tcW w:w="7540" w:type="dxa"/>
            <w:gridSpan w:val="9"/>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599" w:type="dxa"/>
            <w:vAlign w:val="top"/>
          </w:tcPr>
          <w:p>
            <w:pPr>
              <w:spacing w:before="167" w:line="229" w:lineRule="auto"/>
              <w:ind w:left="53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c>
          <w:tcPr>
            <w:tcW w:w="7540" w:type="dxa"/>
            <w:gridSpan w:val="9"/>
            <w:vAlign w:val="top"/>
          </w:tcPr>
          <w:p>
            <w:pPr>
              <w:rPr>
                <w:rFonts w:hint="eastAsia" w:ascii="宋体" w:hAnsi="宋体" w:eastAsia="宋体" w:cs="宋体"/>
                <w:color w:val="auto"/>
                <w:sz w:val="24"/>
                <w:szCs w:val="24"/>
                <w:highlight w:val="none"/>
              </w:rPr>
            </w:pPr>
          </w:p>
        </w:tc>
      </w:tr>
    </w:tbl>
    <w:p>
      <w:pPr>
        <w:spacing w:before="114" w:line="468" w:lineRule="exact"/>
        <w:ind w:left="11"/>
        <w:rPr>
          <w:rFonts w:hint="eastAsia" w:ascii="宋体" w:hAnsi="宋体" w:eastAsia="宋体" w:cs="宋体"/>
          <w:color w:val="auto"/>
          <w:sz w:val="24"/>
          <w:szCs w:val="24"/>
          <w:highlight w:val="none"/>
        </w:rPr>
      </w:pPr>
      <w:r>
        <w:rPr>
          <w:rFonts w:hint="eastAsia" w:ascii="宋体" w:hAnsi="宋体" w:eastAsia="宋体" w:cs="宋体"/>
          <w:color w:val="auto"/>
          <w:spacing w:val="10"/>
          <w:position w:val="17"/>
          <w:sz w:val="24"/>
          <w:szCs w:val="24"/>
          <w:highlight w:val="none"/>
        </w:rPr>
        <w:t>备</w:t>
      </w:r>
      <w:r>
        <w:rPr>
          <w:rFonts w:hint="eastAsia" w:ascii="宋体" w:hAnsi="宋体" w:eastAsia="宋体" w:cs="宋体"/>
          <w:color w:val="auto"/>
          <w:spacing w:val="9"/>
          <w:position w:val="17"/>
          <w:sz w:val="24"/>
          <w:szCs w:val="24"/>
          <w:highlight w:val="none"/>
        </w:rPr>
        <w:t>注：本表后应附企业法人营业执照等材料的扫描件。</w:t>
      </w:r>
    </w:p>
    <w:p>
      <w:pPr>
        <w:spacing w:line="226" w:lineRule="auto"/>
        <w:ind w:left="27"/>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附</w:t>
      </w:r>
      <w:r>
        <w:rPr>
          <w:rFonts w:hint="eastAsia" w:ascii="宋体" w:hAnsi="宋体" w:eastAsia="宋体" w:cs="宋体"/>
          <w:color w:val="auto"/>
          <w:spacing w:val="-9"/>
          <w:sz w:val="24"/>
          <w:szCs w:val="24"/>
          <w:highlight w:val="none"/>
        </w:rPr>
        <w:t>：</w:t>
      </w:r>
    </w:p>
    <w:p>
      <w:pPr>
        <w:spacing w:line="71" w:lineRule="exact"/>
        <w:rPr>
          <w:rFonts w:hint="eastAsia" w:ascii="宋体" w:hAnsi="宋体" w:eastAsia="宋体" w:cs="宋体"/>
          <w:color w:val="auto"/>
          <w:sz w:val="24"/>
          <w:szCs w:val="24"/>
          <w:highlight w:val="none"/>
        </w:rPr>
      </w:pPr>
    </w:p>
    <w:tbl>
      <w:tblPr>
        <w:tblStyle w:val="23"/>
        <w:tblW w:w="9078" w:type="dxa"/>
        <w:tblInd w:w="2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27"/>
        <w:gridCol w:w="3023"/>
        <w:gridCol w:w="302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3027" w:type="dxa"/>
            <w:vAlign w:val="top"/>
          </w:tcPr>
          <w:p>
            <w:pPr>
              <w:spacing w:before="118" w:line="229" w:lineRule="auto"/>
              <w:ind w:left="1221"/>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3023" w:type="dxa"/>
            <w:vAlign w:val="top"/>
          </w:tcPr>
          <w:p>
            <w:pPr>
              <w:spacing w:before="118" w:line="227" w:lineRule="auto"/>
              <w:ind w:left="979"/>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3028" w:type="dxa"/>
            <w:vAlign w:val="top"/>
          </w:tcPr>
          <w:p>
            <w:pPr>
              <w:spacing w:before="119" w:line="227" w:lineRule="auto"/>
              <w:ind w:left="122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3027" w:type="dxa"/>
            <w:vAlign w:val="top"/>
          </w:tcPr>
          <w:p>
            <w:pPr>
              <w:rPr>
                <w:rFonts w:hint="eastAsia" w:ascii="宋体" w:hAnsi="宋体" w:eastAsia="宋体" w:cs="宋体"/>
                <w:color w:val="auto"/>
                <w:sz w:val="24"/>
                <w:szCs w:val="24"/>
                <w:highlight w:val="none"/>
              </w:rPr>
            </w:pPr>
          </w:p>
        </w:tc>
        <w:tc>
          <w:tcPr>
            <w:tcW w:w="3023" w:type="dxa"/>
            <w:vAlign w:val="top"/>
          </w:tcPr>
          <w:p>
            <w:pPr>
              <w:rPr>
                <w:rFonts w:hint="eastAsia" w:ascii="宋体" w:hAnsi="宋体" w:eastAsia="宋体" w:cs="宋体"/>
                <w:color w:val="auto"/>
                <w:sz w:val="24"/>
                <w:szCs w:val="24"/>
                <w:highlight w:val="none"/>
              </w:rPr>
            </w:pPr>
          </w:p>
        </w:tc>
        <w:tc>
          <w:tcPr>
            <w:tcW w:w="3028" w:type="dxa"/>
            <w:vAlign w:val="top"/>
          </w:tcPr>
          <w:p>
            <w:pPr>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spacing w:before="131" w:line="227" w:lineRule="auto"/>
        <w:ind w:left="44"/>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w:t>
      </w:r>
      <w:r>
        <w:rPr>
          <w:rFonts w:hint="eastAsia" w:ascii="宋体" w:hAnsi="宋体" w:eastAsia="宋体" w:cs="宋体"/>
          <w:color w:val="auto"/>
          <w:spacing w:val="17"/>
          <w:sz w:val="24"/>
          <w:szCs w:val="24"/>
          <w:highlight w:val="none"/>
        </w:rPr>
        <w:t>二)近年财务状况表</w:t>
      </w:r>
    </w:p>
    <w:p>
      <w:pPr>
        <w:spacing w:line="419" w:lineRule="auto"/>
        <w:rPr>
          <w:rFonts w:hint="eastAsia" w:ascii="宋体" w:hAnsi="宋体" w:eastAsia="宋体" w:cs="宋体"/>
          <w:color w:val="auto"/>
          <w:sz w:val="24"/>
          <w:szCs w:val="24"/>
          <w:highlight w:val="none"/>
        </w:rPr>
      </w:pPr>
    </w:p>
    <w:p>
      <w:pPr>
        <w:spacing w:line="227" w:lineRule="auto"/>
        <w:ind w:left="33"/>
        <w:rPr>
          <w:rFonts w:hint="eastAsia" w:ascii="宋体" w:hAnsi="宋体" w:eastAsia="宋体" w:cs="宋体"/>
          <w:color w:val="auto"/>
          <w:sz w:val="24"/>
          <w:szCs w:val="24"/>
          <w:highlight w:val="none"/>
        </w:rPr>
      </w:pPr>
      <w:r>
        <w:rPr>
          <w:rFonts w:hint="eastAsia" w:ascii="宋体" w:hAnsi="宋体" w:eastAsia="宋体" w:cs="宋体"/>
          <w:color w:val="auto"/>
          <w:spacing w:val="16"/>
          <w:position w:val="17"/>
          <w:sz w:val="24"/>
          <w:szCs w:val="24"/>
          <w:highlight w:val="none"/>
        </w:rPr>
        <w:t>备注：</w:t>
      </w:r>
      <w:r>
        <w:rPr>
          <w:rFonts w:hint="eastAsia" w:ascii="宋体" w:hAnsi="宋体" w:eastAsia="宋体" w:cs="宋体"/>
          <w:color w:val="auto"/>
          <w:spacing w:val="15"/>
          <w:position w:val="17"/>
          <w:sz w:val="24"/>
          <w:szCs w:val="24"/>
          <w:highlight w:val="none"/>
          <w:lang w:val="en-US" w:eastAsia="zh-CN"/>
        </w:rPr>
        <w:t>近年来</w:t>
      </w:r>
      <w:r>
        <w:rPr>
          <w:rFonts w:hint="eastAsia" w:ascii="宋体" w:hAnsi="宋体" w:eastAsia="宋体" w:cs="宋体"/>
          <w:color w:val="auto"/>
          <w:spacing w:val="8"/>
          <w:position w:val="17"/>
          <w:sz w:val="24"/>
          <w:szCs w:val="24"/>
          <w:highlight w:val="none"/>
        </w:rPr>
        <w:t>财务状况报告。</w:t>
      </w:r>
    </w:p>
    <w:p>
      <w:pPr>
        <w:spacing w:line="70" w:lineRule="exact"/>
        <w:rPr>
          <w:rFonts w:hint="eastAsia" w:ascii="宋体" w:hAnsi="宋体" w:eastAsia="宋体" w:cs="宋体"/>
          <w:color w:val="auto"/>
          <w:sz w:val="24"/>
          <w:szCs w:val="24"/>
          <w:highlight w:val="none"/>
        </w:rPr>
      </w:pPr>
    </w:p>
    <w:tbl>
      <w:tblPr>
        <w:tblStyle w:val="23"/>
        <w:tblW w:w="9259" w:type="dxa"/>
        <w:tblInd w:w="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4"/>
        <w:gridCol w:w="2364"/>
        <w:gridCol w:w="33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3554" w:type="dxa"/>
            <w:vAlign w:val="top"/>
          </w:tcPr>
          <w:p>
            <w:pPr>
              <w:spacing w:before="119" w:line="227" w:lineRule="auto"/>
              <w:ind w:left="152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年</w:t>
            </w:r>
            <w:r>
              <w:rPr>
                <w:rFonts w:hint="eastAsia" w:ascii="宋体" w:hAnsi="宋体" w:eastAsia="宋体" w:cs="宋体"/>
                <w:color w:val="auto"/>
                <w:spacing w:val="4"/>
                <w:sz w:val="24"/>
                <w:szCs w:val="24"/>
                <w:highlight w:val="none"/>
              </w:rPr>
              <w:t>度</w:t>
            </w:r>
          </w:p>
        </w:tc>
        <w:tc>
          <w:tcPr>
            <w:tcW w:w="2364" w:type="dxa"/>
            <w:vAlign w:val="top"/>
          </w:tcPr>
          <w:p>
            <w:pPr>
              <w:spacing w:before="119" w:line="227" w:lineRule="auto"/>
              <w:ind w:left="939"/>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说</w:t>
            </w:r>
            <w:r>
              <w:rPr>
                <w:rFonts w:hint="eastAsia" w:ascii="宋体" w:hAnsi="宋体" w:eastAsia="宋体" w:cs="宋体"/>
                <w:color w:val="auto"/>
                <w:spacing w:val="3"/>
                <w:sz w:val="24"/>
                <w:szCs w:val="24"/>
                <w:highlight w:val="none"/>
              </w:rPr>
              <w:t>明</w:t>
            </w:r>
          </w:p>
        </w:tc>
        <w:tc>
          <w:tcPr>
            <w:tcW w:w="3341" w:type="dxa"/>
            <w:vAlign w:val="top"/>
          </w:tcPr>
          <w:p>
            <w:pPr>
              <w:spacing w:before="119" w:line="227" w:lineRule="auto"/>
              <w:ind w:left="1422"/>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4" w:hRule="atLeast"/>
        </w:trPr>
        <w:tc>
          <w:tcPr>
            <w:tcW w:w="3554" w:type="dxa"/>
            <w:vAlign w:val="top"/>
          </w:tcPr>
          <w:p>
            <w:pPr>
              <w:rPr>
                <w:rFonts w:hint="eastAsia" w:ascii="宋体" w:hAnsi="宋体" w:eastAsia="宋体" w:cs="宋体"/>
                <w:color w:val="auto"/>
                <w:sz w:val="24"/>
                <w:szCs w:val="24"/>
                <w:highlight w:val="none"/>
              </w:rPr>
            </w:pPr>
          </w:p>
        </w:tc>
        <w:tc>
          <w:tcPr>
            <w:tcW w:w="2364" w:type="dxa"/>
            <w:vAlign w:val="top"/>
          </w:tcPr>
          <w:p>
            <w:pPr>
              <w:rPr>
                <w:rFonts w:hint="eastAsia" w:ascii="宋体" w:hAnsi="宋体" w:eastAsia="宋体" w:cs="宋体"/>
                <w:color w:val="auto"/>
                <w:sz w:val="24"/>
                <w:szCs w:val="24"/>
                <w:highlight w:val="none"/>
              </w:rPr>
            </w:pPr>
          </w:p>
        </w:tc>
        <w:tc>
          <w:tcPr>
            <w:tcW w:w="3341" w:type="dxa"/>
            <w:vAlign w:val="top"/>
          </w:tcPr>
          <w:p>
            <w:pPr>
              <w:rPr>
                <w:rFonts w:hint="eastAsia" w:ascii="宋体" w:hAnsi="宋体" w:eastAsia="宋体" w:cs="宋体"/>
                <w:color w:val="auto"/>
                <w:sz w:val="24"/>
                <w:szCs w:val="24"/>
                <w:highlight w:val="none"/>
              </w:rPr>
            </w:pPr>
          </w:p>
        </w:tc>
      </w:tr>
    </w:tbl>
    <w:p>
      <w:pPr>
        <w:spacing w:line="281" w:lineRule="auto"/>
        <w:rPr>
          <w:rFonts w:hint="eastAsia" w:ascii="宋体" w:hAnsi="宋体" w:eastAsia="宋体" w:cs="宋体"/>
          <w:color w:val="auto"/>
          <w:sz w:val="24"/>
          <w:szCs w:val="24"/>
          <w:highlight w:val="none"/>
        </w:rPr>
      </w:pPr>
    </w:p>
    <w:p>
      <w:pPr>
        <w:spacing w:line="282" w:lineRule="auto"/>
        <w:rPr>
          <w:rFonts w:hint="eastAsia" w:ascii="宋体" w:hAnsi="宋体" w:eastAsia="宋体" w:cs="宋体"/>
          <w:color w:val="auto"/>
          <w:sz w:val="24"/>
          <w:szCs w:val="24"/>
          <w:highlight w:val="none"/>
        </w:rPr>
      </w:pPr>
    </w:p>
    <w:p>
      <w:pPr>
        <w:spacing w:line="282" w:lineRule="auto"/>
        <w:rPr>
          <w:rFonts w:hint="eastAsia" w:ascii="宋体" w:hAnsi="宋体" w:eastAsia="宋体" w:cs="宋体"/>
          <w:color w:val="auto"/>
          <w:sz w:val="24"/>
          <w:szCs w:val="24"/>
          <w:highlight w:val="none"/>
        </w:rPr>
      </w:pPr>
    </w:p>
    <w:p>
      <w:pPr>
        <w:spacing w:before="75" w:line="226" w:lineRule="auto"/>
        <w:ind w:left="44"/>
        <w:rPr>
          <w:rFonts w:hint="eastAsia" w:ascii="宋体" w:hAnsi="宋体" w:eastAsia="宋体" w:cs="宋体"/>
          <w:color w:val="auto"/>
          <w:sz w:val="24"/>
          <w:szCs w:val="24"/>
          <w:highlight w:val="none"/>
        </w:rPr>
      </w:pPr>
      <w:r>
        <w:rPr>
          <w:rFonts w:hint="eastAsia" w:ascii="宋体" w:hAnsi="宋体" w:eastAsia="宋体" w:cs="宋体"/>
          <w:color w:val="auto"/>
          <w:spacing w:val="24"/>
          <w:sz w:val="24"/>
          <w:szCs w:val="24"/>
          <w:highlight w:val="none"/>
        </w:rPr>
        <w:t>(</w:t>
      </w:r>
      <w:r>
        <w:rPr>
          <w:rFonts w:hint="eastAsia" w:ascii="宋体" w:hAnsi="宋体" w:eastAsia="宋体" w:cs="宋体"/>
          <w:color w:val="auto"/>
          <w:spacing w:val="15"/>
          <w:sz w:val="24"/>
          <w:szCs w:val="24"/>
          <w:highlight w:val="none"/>
        </w:rPr>
        <w:t>三)报价需要说明的其它材料</w:t>
      </w:r>
    </w:p>
    <w:p>
      <w:pPr>
        <w:spacing w:line="421" w:lineRule="auto"/>
        <w:rPr>
          <w:rFonts w:hint="eastAsia" w:ascii="宋体" w:hAnsi="宋体" w:eastAsia="宋体" w:cs="宋体"/>
          <w:color w:val="auto"/>
          <w:sz w:val="24"/>
          <w:szCs w:val="24"/>
          <w:highlight w:val="none"/>
        </w:rPr>
      </w:pPr>
    </w:p>
    <w:p>
      <w:pPr>
        <w:spacing w:before="74" w:line="226" w:lineRule="auto"/>
        <w:ind w:left="3225"/>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报</w:t>
      </w:r>
      <w:r>
        <w:rPr>
          <w:rFonts w:hint="eastAsia" w:ascii="宋体" w:hAnsi="宋体" w:eastAsia="宋体" w:cs="宋体"/>
          <w:color w:val="auto"/>
          <w:spacing w:val="9"/>
          <w:sz w:val="24"/>
          <w:szCs w:val="24"/>
          <w:highlight w:val="none"/>
        </w:rPr>
        <w:t>价需要说明的其它材料</w:t>
      </w:r>
    </w:p>
    <w:p>
      <w:pPr>
        <w:spacing w:line="71" w:lineRule="exact"/>
        <w:rPr>
          <w:rFonts w:hint="eastAsia" w:ascii="宋体" w:hAnsi="宋体" w:eastAsia="宋体" w:cs="宋体"/>
          <w:color w:val="auto"/>
          <w:sz w:val="24"/>
          <w:szCs w:val="24"/>
          <w:highlight w:val="none"/>
        </w:rPr>
      </w:pPr>
    </w:p>
    <w:tbl>
      <w:tblPr>
        <w:tblStyle w:val="23"/>
        <w:tblW w:w="921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752"/>
        <w:gridCol w:w="446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trPr>
        <w:tc>
          <w:tcPr>
            <w:tcW w:w="4752" w:type="dxa"/>
            <w:vAlign w:val="top"/>
          </w:tcPr>
          <w:p>
            <w:pPr>
              <w:spacing w:before="119" w:line="227" w:lineRule="auto"/>
              <w:ind w:left="170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材</w:t>
            </w:r>
            <w:r>
              <w:rPr>
                <w:rFonts w:hint="eastAsia" w:ascii="宋体" w:hAnsi="宋体" w:eastAsia="宋体" w:cs="宋体"/>
                <w:color w:val="auto"/>
                <w:spacing w:val="7"/>
                <w:sz w:val="24"/>
                <w:szCs w:val="24"/>
                <w:highlight w:val="none"/>
              </w:rPr>
              <w:t>料名称</w:t>
            </w:r>
          </w:p>
        </w:tc>
        <w:tc>
          <w:tcPr>
            <w:tcW w:w="4467" w:type="dxa"/>
            <w:vAlign w:val="top"/>
          </w:tcPr>
          <w:p>
            <w:pPr>
              <w:spacing w:before="120" w:line="227" w:lineRule="auto"/>
              <w:ind w:left="181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4752" w:type="dxa"/>
            <w:vAlign w:val="top"/>
          </w:tcPr>
          <w:p>
            <w:pPr>
              <w:rPr>
                <w:rFonts w:hint="eastAsia" w:ascii="宋体" w:hAnsi="宋体" w:eastAsia="宋体" w:cs="宋体"/>
                <w:color w:val="auto"/>
                <w:sz w:val="24"/>
                <w:szCs w:val="24"/>
                <w:highlight w:val="none"/>
              </w:rPr>
            </w:pPr>
          </w:p>
        </w:tc>
        <w:tc>
          <w:tcPr>
            <w:tcW w:w="4467" w:type="dxa"/>
            <w:vAlign w:val="top"/>
          </w:tcPr>
          <w:p>
            <w:pPr>
              <w:rPr>
                <w:rFonts w:hint="eastAsia" w:ascii="宋体" w:hAnsi="宋体" w:eastAsia="宋体" w:cs="宋体"/>
                <w:color w:val="auto"/>
                <w:sz w:val="24"/>
                <w:szCs w:val="24"/>
                <w:highlight w:val="none"/>
              </w:rPr>
            </w:pPr>
          </w:p>
        </w:tc>
      </w:tr>
    </w:tbl>
    <w:p>
      <w:pPr>
        <w:spacing w:line="281" w:lineRule="auto"/>
        <w:rPr>
          <w:rFonts w:hint="eastAsia" w:ascii="宋体" w:hAnsi="宋体" w:eastAsia="宋体" w:cs="宋体"/>
          <w:color w:val="auto"/>
          <w:sz w:val="24"/>
          <w:szCs w:val="24"/>
          <w:highlight w:val="none"/>
        </w:rPr>
      </w:pPr>
    </w:p>
    <w:p>
      <w:pPr>
        <w:spacing w:line="281" w:lineRule="auto"/>
        <w:rPr>
          <w:rFonts w:hint="eastAsia" w:ascii="宋体" w:hAnsi="宋体" w:eastAsia="宋体" w:cs="宋体"/>
          <w:color w:val="auto"/>
          <w:sz w:val="24"/>
          <w:szCs w:val="24"/>
          <w:highlight w:val="none"/>
        </w:rPr>
      </w:pPr>
    </w:p>
    <w:p>
      <w:pPr>
        <w:spacing w:line="281" w:lineRule="auto"/>
        <w:rPr>
          <w:rFonts w:hint="eastAsia" w:ascii="宋体" w:hAnsi="宋体" w:eastAsia="宋体" w:cs="宋体"/>
          <w:color w:val="auto"/>
          <w:sz w:val="24"/>
          <w:szCs w:val="24"/>
          <w:highlight w:val="none"/>
        </w:rPr>
      </w:pPr>
    </w:p>
    <w:p>
      <w:pPr>
        <w:spacing w:line="281" w:lineRule="auto"/>
        <w:rPr>
          <w:rFonts w:hint="eastAsia" w:ascii="宋体" w:hAnsi="宋体" w:eastAsia="宋体" w:cs="宋体"/>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pStyle w:val="22"/>
        <w:rPr>
          <w:rFonts w:hint="eastAsia" w:ascii="宋体" w:hAnsi="宋体" w:eastAsia="宋体" w:cs="宋体"/>
          <w:color w:val="auto"/>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jc w:val="center"/>
        <w:textAlignment w:val="baseline"/>
        <w:outlineLvl w:val="1"/>
        <w:rPr>
          <w:rFonts w:hint="eastAsia" w:ascii="宋体" w:hAnsi="宋体" w:eastAsia="宋体" w:cs="宋体"/>
          <w:b/>
          <w:bCs/>
          <w:color w:val="auto"/>
          <w:sz w:val="28"/>
          <w:szCs w:val="28"/>
          <w:highlight w:val="none"/>
          <w:lang w:eastAsia="zh-CN"/>
        </w:rPr>
      </w:pPr>
      <w:r>
        <w:rPr>
          <w:rFonts w:hint="eastAsia" w:ascii="宋体" w:hAnsi="宋体" w:eastAsia="宋体" w:cs="宋体"/>
          <w:b/>
          <w:bCs/>
          <w:sz w:val="28"/>
          <w:szCs w:val="28"/>
          <w:highlight w:val="none"/>
        </w:rPr>
        <w:t>附件：依法缴纳社会保障资金承诺函</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采购人</w:t>
      </w:r>
      <w:r>
        <w:rPr>
          <w:rFonts w:hint="eastAsia" w:ascii="宋体" w:hAnsi="宋体" w:eastAsia="宋体" w:cs="宋体"/>
          <w:color w:val="auto"/>
          <w:sz w:val="24"/>
          <w:szCs w:val="24"/>
          <w:highlight w:val="none"/>
          <w:u w:val="single"/>
          <w:lang w:val="en-US" w:eastAsia="zh-CN"/>
        </w:rPr>
        <w:t>及</w:t>
      </w:r>
      <w:r>
        <w:rPr>
          <w:rFonts w:hint="eastAsia" w:ascii="宋体" w:hAnsi="宋体" w:eastAsia="宋体" w:cs="宋体"/>
          <w:color w:val="auto"/>
          <w:sz w:val="24"/>
          <w:szCs w:val="24"/>
          <w:highlight w:val="none"/>
          <w:u w:val="single"/>
        </w:rPr>
        <w:t>采购代理机构</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我方在参加项目名称</w:t>
      </w:r>
      <w:r>
        <w:rPr>
          <w:rFonts w:hint="eastAsia" w:ascii="宋体" w:hAnsi="宋体" w:eastAsia="宋体" w:cs="宋体"/>
          <w:color w:val="auto"/>
          <w:sz w:val="24"/>
          <w:szCs w:val="24"/>
          <w:highlight w:val="none"/>
          <w:u w:val="single"/>
        </w:rPr>
        <w:t>（项目编号：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政府采购活动前，已依法缴纳社会保障资金，符合《中华人民共和国政府采购法实施条例》第十七条第一款第二项规定和招标文件关于缴纳社会保障资金的资格要求。特此承诺。</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我方对上述承诺真实性、合法性、有效性负责，如有虚假承诺，依法承担相应责任并接受处罚。</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5040" w:firstLineChars="21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供应商全称：（盖公司公章）</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6240" w:firstLineChars="26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年月日</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注：1.依法不需要缴纳社会保障资金的供应商，应提供相关证明材料。</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2、未在山东省内缴纳社会保障资金的供应商，需按招标文件要求提供缴纳社会保障资金的证明材料。</w:t>
      </w:r>
    </w:p>
    <w:p>
      <w:pPr>
        <w:pStyle w:val="22"/>
        <w:rPr>
          <w:rFonts w:hint="eastAsia" w:ascii="宋体" w:hAnsi="宋体" w:eastAsia="宋体" w:cs="宋体"/>
          <w:color w:val="auto"/>
          <w:highlight w:val="none"/>
        </w:rPr>
        <w:sectPr>
          <w:headerReference r:id="rId13" w:type="default"/>
          <w:footerReference r:id="rId14" w:type="default"/>
          <w:pgSz w:w="11850" w:h="16783"/>
          <w:pgMar w:top="1440" w:right="1080" w:bottom="1440" w:left="1080" w:header="777" w:footer="929" w:gutter="0"/>
          <w:pgNumType w:fmt="decimal"/>
          <w:cols w:space="720" w:num="1"/>
        </w:sectPr>
      </w:pPr>
    </w:p>
    <w:p>
      <w:pPr>
        <w:jc w:val="center"/>
        <w:outlineLvl w:val="1"/>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附件：履行合同的设备技术能力证明表</w:t>
      </w:r>
    </w:p>
    <w:p>
      <w:pPr>
        <w:spacing w:line="21" w:lineRule="exact"/>
        <w:rPr>
          <w:rFonts w:hint="eastAsia" w:ascii="宋体" w:hAnsi="宋体" w:eastAsia="宋体" w:cs="宋体"/>
          <w:color w:val="auto"/>
          <w:highlight w:val="none"/>
        </w:rPr>
      </w:pPr>
    </w:p>
    <w:tbl>
      <w:tblPr>
        <w:tblStyle w:val="23"/>
        <w:tblW w:w="9576" w:type="dxa"/>
        <w:tblInd w:w="3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7"/>
        <w:gridCol w:w="1234"/>
        <w:gridCol w:w="1234"/>
        <w:gridCol w:w="2004"/>
        <w:gridCol w:w="1384"/>
        <w:gridCol w:w="1240"/>
        <w:gridCol w:w="769"/>
        <w:gridCol w:w="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4" w:hRule="atLeast"/>
        </w:trPr>
        <w:tc>
          <w:tcPr>
            <w:tcW w:w="2011" w:type="dxa"/>
            <w:gridSpan w:val="2"/>
            <w:tcBorders>
              <w:top w:val="single" w:color="000000" w:sz="2" w:space="0"/>
              <w:bottom w:val="single" w:color="000000" w:sz="2" w:space="0"/>
            </w:tcBorders>
            <w:vAlign w:val="top"/>
          </w:tcPr>
          <w:p>
            <w:pPr>
              <w:spacing w:before="207" w:line="312" w:lineRule="exact"/>
              <w:ind w:left="532"/>
              <w:rPr>
                <w:rFonts w:hint="eastAsia" w:ascii="宋体" w:hAnsi="宋体" w:eastAsia="宋体" w:cs="宋体"/>
                <w:color w:val="auto"/>
                <w:sz w:val="24"/>
                <w:szCs w:val="24"/>
                <w:highlight w:val="none"/>
              </w:rPr>
            </w:pPr>
            <w:r>
              <w:rPr>
                <w:rFonts w:hint="eastAsia" w:ascii="宋体" w:hAnsi="宋体" w:eastAsia="宋体" w:cs="宋体"/>
                <w:color w:val="auto"/>
                <w:spacing w:val="7"/>
                <w:position w:val="5"/>
                <w:sz w:val="24"/>
                <w:szCs w:val="24"/>
                <w:highlight w:val="none"/>
              </w:rPr>
              <w:t>单位名称</w:t>
            </w:r>
          </w:p>
          <w:p>
            <w:pPr>
              <w:spacing w:line="226" w:lineRule="auto"/>
              <w:ind w:left="421"/>
              <w:rPr>
                <w:rFonts w:hint="eastAsia" w:ascii="宋体" w:hAnsi="宋体" w:eastAsia="宋体" w:cs="宋体"/>
                <w:color w:val="auto"/>
                <w:sz w:val="24"/>
                <w:szCs w:val="24"/>
                <w:highlight w:val="none"/>
              </w:rPr>
            </w:pPr>
            <w:r>
              <w:rPr>
                <w:rFonts w:hint="eastAsia" w:ascii="宋体" w:hAnsi="宋体" w:eastAsia="宋体" w:cs="宋体"/>
                <w:color w:val="auto"/>
                <w:spacing w:val="27"/>
                <w:sz w:val="24"/>
                <w:szCs w:val="24"/>
                <w:highlight w:val="none"/>
              </w:rPr>
              <w:t>(盖公章</w:t>
            </w:r>
            <w:r>
              <w:rPr>
                <w:rFonts w:hint="eastAsia" w:ascii="宋体" w:hAnsi="宋体" w:eastAsia="宋体" w:cs="宋体"/>
                <w:color w:val="auto"/>
                <w:spacing w:val="26"/>
                <w:sz w:val="24"/>
                <w:szCs w:val="24"/>
                <w:highlight w:val="none"/>
              </w:rPr>
              <w:t>)</w:t>
            </w:r>
          </w:p>
        </w:tc>
        <w:tc>
          <w:tcPr>
            <w:tcW w:w="7565" w:type="dxa"/>
            <w:gridSpan w:val="6"/>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2011" w:type="dxa"/>
            <w:gridSpan w:val="2"/>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5" w:line="227" w:lineRule="auto"/>
              <w:ind w:left="29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技</w:t>
            </w:r>
            <w:r>
              <w:rPr>
                <w:rFonts w:hint="eastAsia" w:ascii="宋体" w:hAnsi="宋体" w:eastAsia="宋体" w:cs="宋体"/>
                <w:color w:val="auto"/>
                <w:spacing w:val="8"/>
                <w:sz w:val="24"/>
                <w:szCs w:val="24"/>
                <w:highlight w:val="none"/>
              </w:rPr>
              <w:t>术人员数量</w:t>
            </w:r>
          </w:p>
        </w:tc>
        <w:tc>
          <w:tcPr>
            <w:tcW w:w="1234"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004" w:type="dxa"/>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5" w:line="227" w:lineRule="auto"/>
              <w:ind w:left="290"/>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管</w:t>
            </w:r>
            <w:r>
              <w:rPr>
                <w:rFonts w:hint="eastAsia" w:ascii="宋体" w:hAnsi="宋体" w:eastAsia="宋体" w:cs="宋体"/>
                <w:color w:val="auto"/>
                <w:spacing w:val="7"/>
                <w:sz w:val="24"/>
                <w:szCs w:val="24"/>
                <w:highlight w:val="none"/>
              </w:rPr>
              <w:t>理人员数量</w:t>
            </w:r>
          </w:p>
        </w:tc>
        <w:tc>
          <w:tcPr>
            <w:tcW w:w="1384"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009" w:type="dxa"/>
            <w:gridSpan w:val="2"/>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5" w:line="227" w:lineRule="auto"/>
              <w:ind w:left="53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总人数量</w:t>
            </w:r>
          </w:p>
        </w:tc>
        <w:tc>
          <w:tcPr>
            <w:tcW w:w="934"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9576" w:type="dxa"/>
            <w:gridSpan w:val="8"/>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4" w:line="229" w:lineRule="auto"/>
              <w:ind w:left="395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设备、</w:t>
            </w:r>
            <w:r>
              <w:rPr>
                <w:rFonts w:hint="eastAsia" w:ascii="宋体" w:hAnsi="宋体" w:eastAsia="宋体" w:cs="宋体"/>
                <w:color w:val="auto"/>
                <w:spacing w:val="8"/>
                <w:sz w:val="24"/>
                <w:szCs w:val="24"/>
                <w:highlight w:val="none"/>
                <w:lang w:val="en-US" w:eastAsia="zh-CN"/>
              </w:rPr>
              <w:t>工具</w:t>
            </w:r>
            <w:r>
              <w:rPr>
                <w:rFonts w:hint="eastAsia" w:ascii="宋体" w:hAnsi="宋体" w:eastAsia="宋体" w:cs="宋体"/>
                <w:color w:val="auto"/>
                <w:spacing w:val="8"/>
                <w:sz w:val="24"/>
                <w:szCs w:val="24"/>
                <w:highlight w:val="none"/>
              </w:rPr>
              <w:t>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2" w:hRule="atLeast"/>
        </w:trPr>
        <w:tc>
          <w:tcPr>
            <w:tcW w:w="777" w:type="dxa"/>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5" w:line="229" w:lineRule="auto"/>
              <w:ind w:left="149"/>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468" w:type="dxa"/>
            <w:gridSpan w:val="2"/>
            <w:tcBorders>
              <w:top w:val="single" w:color="000000" w:sz="2" w:space="0"/>
              <w:bottom w:val="single" w:color="000000" w:sz="2" w:space="0"/>
            </w:tcBorders>
            <w:vAlign w:val="top"/>
          </w:tcPr>
          <w:p>
            <w:pPr>
              <w:spacing w:line="290" w:lineRule="auto"/>
              <w:rPr>
                <w:rFonts w:hint="eastAsia" w:ascii="宋体" w:hAnsi="宋体" w:eastAsia="宋体" w:cs="宋体"/>
                <w:color w:val="auto"/>
                <w:sz w:val="24"/>
                <w:szCs w:val="24"/>
                <w:highlight w:val="none"/>
              </w:rPr>
            </w:pPr>
          </w:p>
          <w:p>
            <w:pPr>
              <w:spacing w:before="75" w:line="229" w:lineRule="auto"/>
              <w:ind w:left="760"/>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备名称</w:t>
            </w:r>
          </w:p>
        </w:tc>
        <w:tc>
          <w:tcPr>
            <w:tcW w:w="4628" w:type="dxa"/>
            <w:gridSpan w:val="3"/>
            <w:tcBorders>
              <w:top w:val="single" w:color="000000" w:sz="2" w:space="0"/>
              <w:bottom w:val="single" w:color="000000" w:sz="2" w:space="0"/>
            </w:tcBorders>
            <w:vAlign w:val="top"/>
          </w:tcPr>
          <w:p>
            <w:pPr>
              <w:spacing w:line="291" w:lineRule="auto"/>
              <w:rPr>
                <w:rFonts w:hint="eastAsia" w:ascii="宋体" w:hAnsi="宋体" w:eastAsia="宋体" w:cs="宋体"/>
                <w:color w:val="auto"/>
                <w:sz w:val="24"/>
                <w:szCs w:val="24"/>
                <w:highlight w:val="none"/>
              </w:rPr>
            </w:pPr>
          </w:p>
          <w:p>
            <w:pPr>
              <w:spacing w:before="75" w:line="227" w:lineRule="auto"/>
              <w:ind w:left="1841"/>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备规格</w:t>
            </w:r>
          </w:p>
        </w:tc>
        <w:tc>
          <w:tcPr>
            <w:tcW w:w="1703" w:type="dxa"/>
            <w:gridSpan w:val="2"/>
            <w:tcBorders>
              <w:top w:val="single" w:color="000000" w:sz="2" w:space="0"/>
              <w:bottom w:val="single" w:color="000000" w:sz="2" w:space="0"/>
            </w:tcBorders>
            <w:vAlign w:val="top"/>
          </w:tcPr>
          <w:p>
            <w:pPr>
              <w:spacing w:line="291" w:lineRule="auto"/>
              <w:rPr>
                <w:rFonts w:hint="eastAsia" w:ascii="宋体" w:hAnsi="宋体" w:eastAsia="宋体" w:cs="宋体"/>
                <w:color w:val="auto"/>
                <w:sz w:val="24"/>
                <w:szCs w:val="24"/>
                <w:highlight w:val="none"/>
              </w:rPr>
            </w:pPr>
          </w:p>
          <w:p>
            <w:pPr>
              <w:spacing w:before="75" w:line="227" w:lineRule="auto"/>
              <w:ind w:left="379"/>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设</w:t>
            </w:r>
            <w:r>
              <w:rPr>
                <w:rFonts w:hint="eastAsia" w:ascii="宋体" w:hAnsi="宋体" w:eastAsia="宋体" w:cs="宋体"/>
                <w:color w:val="auto"/>
                <w:spacing w:val="6"/>
                <w:sz w:val="24"/>
                <w:szCs w:val="24"/>
                <w:highlight w:val="none"/>
              </w:rPr>
              <w:t>备数量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777"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468"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4628" w:type="dxa"/>
            <w:gridSpan w:val="3"/>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1703"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6" w:hRule="atLeast"/>
        </w:trPr>
        <w:tc>
          <w:tcPr>
            <w:tcW w:w="777"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468"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4628" w:type="dxa"/>
            <w:gridSpan w:val="3"/>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1703"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7" w:hRule="atLeast"/>
        </w:trPr>
        <w:tc>
          <w:tcPr>
            <w:tcW w:w="777"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468"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4628" w:type="dxa"/>
            <w:gridSpan w:val="3"/>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1703"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777" w:type="dxa"/>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2468"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4628" w:type="dxa"/>
            <w:gridSpan w:val="3"/>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c>
          <w:tcPr>
            <w:tcW w:w="1703" w:type="dxa"/>
            <w:gridSpan w:val="2"/>
            <w:tcBorders>
              <w:top w:val="single" w:color="000000" w:sz="2" w:space="0"/>
              <w:bottom w:val="single" w:color="000000" w:sz="2" w:space="0"/>
            </w:tcBorders>
            <w:vAlign w:val="top"/>
          </w:tcPr>
          <w:p>
            <w:pPr>
              <w:rPr>
                <w:rFonts w:hint="eastAsia" w:ascii="宋体" w:hAnsi="宋体" w:eastAsia="宋体" w:cs="宋体"/>
                <w:color w:val="auto"/>
                <w:sz w:val="24"/>
                <w:szCs w:val="24"/>
                <w:highlight w:val="none"/>
              </w:rPr>
            </w:pPr>
          </w:p>
        </w:tc>
      </w:tr>
    </w:tbl>
    <w:p>
      <w:pPr>
        <w:spacing w:line="253" w:lineRule="auto"/>
        <w:rPr>
          <w:rFonts w:hint="eastAsia" w:ascii="宋体" w:hAnsi="宋体" w:eastAsia="宋体" w:cs="宋体"/>
          <w:color w:val="auto"/>
          <w:sz w:val="21"/>
          <w:highlight w:val="none"/>
        </w:rPr>
      </w:pP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法定代表人及授权委托人（签字）：</w:t>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1、本表由供应商填写，不填写本表</w:t>
      </w:r>
      <w:r>
        <w:rPr>
          <w:rFonts w:hint="eastAsia" w:ascii="宋体" w:hAnsi="宋体" w:eastAsia="宋体" w:cs="宋体"/>
          <w:color w:val="auto"/>
          <w:sz w:val="24"/>
          <w:szCs w:val="24"/>
          <w:highlight w:val="none"/>
        </w:rPr>
        <w:t>投标无效；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2、本表为供应商具有履行合同所必需的设备和专业技术能力说明，对代理商根据实际情况填写。</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sectPr>
          <w:headerReference r:id="rId15" w:type="default"/>
          <w:footerReference r:id="rId16" w:type="default"/>
          <w:pgSz w:w="11850" w:h="16783"/>
          <w:pgMar w:top="1259" w:right="960" w:bottom="1195" w:left="916" w:header="777" w:footer="929" w:gutter="0"/>
          <w:pgNumType w:fmt="decimal"/>
          <w:cols w:space="720" w:num="1"/>
        </w:sectPr>
      </w:pPr>
    </w:p>
    <w:p>
      <w:pPr>
        <w:jc w:val="center"/>
        <w:outlineLvl w:val="1"/>
        <w:rPr>
          <w:rFonts w:hint="eastAsia" w:ascii="宋体" w:hAnsi="宋体" w:eastAsia="宋体" w:cs="宋体"/>
          <w:b/>
          <w:bCs/>
          <w:color w:val="auto"/>
          <w:sz w:val="32"/>
          <w:szCs w:val="32"/>
          <w:highlight w:val="none"/>
        </w:rPr>
      </w:pPr>
      <w:r>
        <w:rPr>
          <w:rFonts w:hint="eastAsia" w:ascii="宋体" w:hAnsi="宋体" w:eastAsia="宋体" w:cs="宋体"/>
          <w:b/>
          <w:bCs/>
          <w:sz w:val="32"/>
          <w:szCs w:val="32"/>
          <w:highlight w:val="none"/>
        </w:rPr>
        <w:t>附件：</w:t>
      </w:r>
      <w:r>
        <w:rPr>
          <w:rFonts w:hint="eastAsia" w:ascii="宋体" w:hAnsi="宋体" w:eastAsia="宋体" w:cs="宋体"/>
          <w:b/>
          <w:bCs/>
          <w:color w:val="auto"/>
          <w:sz w:val="32"/>
          <w:szCs w:val="32"/>
          <w:highlight w:val="none"/>
        </w:rPr>
        <w:t>无重大违法声明</w:t>
      </w:r>
    </w:p>
    <w:p>
      <w:pPr>
        <w:spacing w:line="281" w:lineRule="auto"/>
        <w:rPr>
          <w:rFonts w:hint="eastAsia" w:ascii="宋体" w:hAnsi="宋体" w:eastAsia="宋体" w:cs="宋体"/>
          <w:color w:val="auto"/>
          <w:sz w:val="21"/>
          <w:highlight w:val="none"/>
        </w:rPr>
      </w:pPr>
    </w:p>
    <w:p>
      <w:pPr>
        <w:spacing w:line="282" w:lineRule="auto"/>
        <w:rPr>
          <w:rFonts w:hint="eastAsia" w:ascii="宋体" w:hAnsi="宋体" w:eastAsia="宋体" w:cs="宋体"/>
          <w:color w:val="auto"/>
          <w:sz w:val="21"/>
          <w:highlight w:val="none"/>
        </w:rPr>
      </w:pPr>
    </w:p>
    <w:p>
      <w:pPr>
        <w:spacing w:line="282" w:lineRule="auto"/>
        <w:rPr>
          <w:rFonts w:hint="eastAsia" w:ascii="宋体" w:hAnsi="宋体" w:eastAsia="宋体" w:cs="宋体"/>
          <w:color w:val="auto"/>
          <w:sz w:val="21"/>
          <w:highlight w:val="none"/>
        </w:rPr>
      </w:pP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val="en-US" w:eastAsia="zh-CN"/>
        </w:rPr>
        <w:t>山东荣信嘉项目管理有限公司</w:t>
      </w:r>
    </w:p>
    <w:p>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我方在参加政府采购活动前3年内，在经营活动中没有重大违法记录。特此声明。</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如果以上声明不真实，我方全部承担虚假响应(投标)的责任，并接受依法施行的处罚。</w:t>
      </w:r>
    </w:p>
    <w:p>
      <w:pPr>
        <w:spacing w:line="480" w:lineRule="auto"/>
        <w:rPr>
          <w:rFonts w:hint="eastAsia" w:ascii="宋体" w:hAnsi="宋体" w:eastAsia="宋体" w:cs="宋体"/>
          <w:color w:val="auto"/>
          <w:sz w:val="24"/>
          <w:szCs w:val="24"/>
          <w:highlight w:val="none"/>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供应商全称：(盖单位公章)</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法定代表人及授权委托人（签字）：</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年月日</w:t>
      </w:r>
    </w:p>
    <w:p>
      <w:pPr>
        <w:spacing w:line="480" w:lineRule="auto"/>
        <w:rPr>
          <w:rFonts w:hint="eastAsia" w:ascii="宋体" w:hAnsi="宋体" w:eastAsia="宋体" w:cs="宋体"/>
          <w:color w:val="auto"/>
          <w:sz w:val="24"/>
          <w:szCs w:val="24"/>
          <w:highlight w:val="none"/>
        </w:rPr>
      </w:pPr>
    </w:p>
    <w:p>
      <w:pPr>
        <w:spacing w:line="480" w:lineRule="auto"/>
        <w:rPr>
          <w:rFonts w:hint="eastAsia" w:ascii="宋体" w:hAnsi="宋体" w:eastAsia="宋体" w:cs="宋体"/>
          <w:color w:val="auto"/>
          <w:sz w:val="24"/>
          <w:szCs w:val="24"/>
          <w:highlight w:val="none"/>
        </w:rPr>
      </w:pP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注：重大违法记录，是指供应商因违法经营受到刑事处罚或者责令停产停业、吊销许可证或者执照、较大数额罚款等行政处罚。</w:t>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供应商在参加政府采购活动前3年内因违法经营被禁止在一定期限内参加政府采购活动，期限届满的，可以参加政府采购活动。</w:t>
      </w:r>
    </w:p>
    <w:p>
      <w:pPr>
        <w:spacing w:line="480" w:lineRule="auto"/>
        <w:rPr>
          <w:rFonts w:hint="eastAsia" w:ascii="宋体" w:hAnsi="宋体" w:eastAsia="宋体" w:cs="宋体"/>
          <w:color w:val="auto"/>
          <w:sz w:val="24"/>
          <w:szCs w:val="24"/>
          <w:highlight w:val="none"/>
        </w:rPr>
        <w:sectPr>
          <w:headerReference r:id="rId17" w:type="default"/>
          <w:footerReference r:id="rId18" w:type="default"/>
          <w:pgSz w:w="11850" w:h="16783"/>
          <w:pgMar w:top="1440" w:right="1080" w:bottom="1440" w:left="1080" w:header="777" w:footer="929" w:gutter="0"/>
          <w:pgNumType w:fmt="decimal"/>
          <w:cols w:space="720" w:num="1"/>
        </w:sectPr>
      </w:pPr>
    </w:p>
    <w:p>
      <w:pPr>
        <w:spacing w:line="48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rPr>
        <w:t>附件：</w:t>
      </w:r>
      <w:r>
        <w:rPr>
          <w:rFonts w:hint="eastAsia" w:ascii="宋体" w:hAnsi="宋体" w:eastAsia="宋体" w:cs="宋体"/>
          <w:b/>
          <w:bCs/>
          <w:color w:val="auto"/>
          <w:sz w:val="28"/>
          <w:szCs w:val="28"/>
          <w:highlight w:val="none"/>
        </w:rPr>
        <w:t>信用记录承诺</w:t>
      </w:r>
    </w:p>
    <w:p>
      <w:pPr>
        <w:keepNext w:val="0"/>
        <w:keepLines w:val="0"/>
        <w:pageBreakBefore w:val="0"/>
        <w:widowControl w:val="0"/>
        <w:kinsoku/>
        <w:wordWrap w:val="0"/>
        <w:overflowPunct w:val="0"/>
        <w:topLinePunct/>
        <w:autoSpaceDE/>
        <w:autoSpaceDN/>
        <w:bidi w:val="0"/>
        <w:adjustRightInd w:val="0"/>
        <w:snapToGrid w:val="0"/>
        <w:spacing w:line="48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val="en-US" w:eastAsia="zh-CN"/>
        </w:rPr>
        <w:t>山东荣信嘉项目管理有限公司</w:t>
      </w:r>
    </w:p>
    <w:p>
      <w:pPr>
        <w:keepNext w:val="0"/>
        <w:keepLines w:val="0"/>
        <w:pageBreakBefore w:val="0"/>
        <w:widowControl w:val="0"/>
        <w:kinsoku/>
        <w:wordWrap w:val="0"/>
        <w:overflowPunct w:val="0"/>
        <w:topLinePunct/>
        <w:autoSpaceDE/>
        <w:autoSpaceDN/>
        <w:bidi w:val="0"/>
        <w:adjustRightInd w:val="0"/>
        <w:snapToGrid w:val="0"/>
        <w:spacing w:line="48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我方郑重承诺，在参与</w:t>
      </w:r>
      <w:r>
        <w:rPr>
          <w:rFonts w:hint="eastAsia" w:ascii="宋体" w:hAnsi="宋体" w:eastAsia="宋体" w:cs="宋体"/>
          <w:color w:val="auto"/>
          <w:sz w:val="24"/>
          <w:szCs w:val="24"/>
          <w:highlight w:val="none"/>
          <w:u w:val="single"/>
        </w:rPr>
        <w:t>项目</w:t>
      </w:r>
      <w:r>
        <w:rPr>
          <w:rFonts w:hint="eastAsia" w:ascii="宋体" w:hAnsi="宋体" w:eastAsia="宋体" w:cs="宋体"/>
          <w:color w:val="auto"/>
          <w:sz w:val="24"/>
          <w:szCs w:val="24"/>
          <w:highlight w:val="none"/>
          <w:u w:val="single"/>
          <w:lang w:val="en-US" w:eastAsia="zh-CN"/>
        </w:rPr>
        <w:t>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(项目编号：)采购期间，未被列入“信用中国”网站(www.creditchina.gov.cn)失信被执行人、异常经营名录、税收违法黑名单及中国政府采购网(www.ccgp.gov.cn)“政府采购严重违法失信行为信息记录”。</w:t>
      </w:r>
    </w:p>
    <w:p>
      <w:pPr>
        <w:keepNext w:val="0"/>
        <w:keepLines w:val="0"/>
        <w:pageBreakBefore w:val="0"/>
        <w:widowControl w:val="0"/>
        <w:kinsoku/>
        <w:wordWrap w:val="0"/>
        <w:overflowPunct w:val="0"/>
        <w:topLinePunct/>
        <w:autoSpaceDE/>
        <w:autoSpaceDN/>
        <w:bidi w:val="0"/>
        <w:adjustRightInd w:val="0"/>
        <w:snapToGrid w:val="0"/>
        <w:spacing w:line="480" w:lineRule="auto"/>
        <w:ind w:firstLine="240" w:firstLineChars="1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(后附我方在上述网站四个查询结果截图)</w:t>
      </w:r>
    </w:p>
    <w:p>
      <w:pPr>
        <w:keepNext w:val="0"/>
        <w:keepLines w:val="0"/>
        <w:pageBreakBefore w:val="0"/>
        <w:widowControl w:val="0"/>
        <w:kinsoku/>
        <w:wordWrap w:val="0"/>
        <w:overflowPunct w:val="0"/>
        <w:topLinePunct/>
        <w:autoSpaceDE/>
        <w:autoSpaceDN/>
        <w:bidi w:val="0"/>
        <w:adjustRightInd w:val="0"/>
        <w:snapToGrid w:val="0"/>
        <w:spacing w:line="480" w:lineRule="auto"/>
        <w:ind w:firstLine="240" w:firstLineChars="100"/>
        <w:textAlignment w:val="baseline"/>
        <w:rPr>
          <w:rFonts w:hint="eastAsia" w:ascii="宋体" w:hAnsi="宋体" w:eastAsia="宋体" w:cs="宋体"/>
          <w:color w:val="auto"/>
          <w:sz w:val="24"/>
          <w:szCs w:val="24"/>
          <w:highlight w:val="none"/>
        </w:rPr>
      </w:pPr>
    </w:p>
    <w:p>
      <w:pPr>
        <w:spacing w:line="48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供应商全称：(盖单位公章)</w:t>
      </w:r>
    </w:p>
    <w:p>
      <w:pPr>
        <w:spacing w:line="48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法定代表人及授权委托人（签字）：</w:t>
      </w:r>
    </w:p>
    <w:p>
      <w:pPr>
        <w:spacing w:line="48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年月日</w:t>
      </w:r>
    </w:p>
    <w:tbl>
      <w:tblPr>
        <w:tblStyle w:val="23"/>
        <w:tblW w:w="961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6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26" w:hRule="atLeast"/>
        </w:trPr>
        <w:tc>
          <w:tcPr>
            <w:tcW w:w="9618" w:type="dxa"/>
            <w:tcBorders>
              <w:top w:val="single" w:color="000000" w:sz="2" w:space="0"/>
              <w:bottom w:val="single" w:color="000000" w:sz="2" w:space="0"/>
            </w:tcBorders>
            <w:vAlign w:val="top"/>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“信用中国”网站(www.creditchina.gov.cn)截图(共三个)，具体步骤如下：</w:t>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第一步：“信用中国”网站(www.creditchina.gov.cn)首页信用信息搜索栏输入投标企业(投标企业)名称(如图)</w:t>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drawing>
                <wp:inline distT="0" distB="0" distL="0" distR="0">
                  <wp:extent cx="5820410" cy="1614170"/>
                  <wp:effectExtent l="0" t="0" r="8890" b="5080"/>
                  <wp:docPr id="35" name="IM 3"/>
                  <wp:cNvGraphicFramePr/>
                  <a:graphic xmlns:a="http://schemas.openxmlformats.org/drawingml/2006/main">
                    <a:graphicData uri="http://schemas.openxmlformats.org/drawingml/2006/picture">
                      <pic:pic xmlns:pic="http://schemas.openxmlformats.org/drawingml/2006/picture">
                        <pic:nvPicPr>
                          <pic:cNvPr id="35" name="IM 3"/>
                          <pic:cNvPicPr/>
                        </pic:nvPicPr>
                        <pic:blipFill>
                          <a:blip r:embed="rId28"/>
                          <a:stretch>
                            <a:fillRect/>
                          </a:stretch>
                        </pic:blipFill>
                        <pic:spPr>
                          <a:xfrm>
                            <a:off x="0" y="0"/>
                            <a:ext cx="5820410" cy="1614170"/>
                          </a:xfrm>
                          <a:prstGeom prst="rect">
                            <a:avLst/>
                          </a:prstGeom>
                        </pic:spPr>
                      </pic:pic>
                    </a:graphicData>
                  </a:graphic>
                </wp:inline>
              </w:drawing>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第二步：分别点击“失信被执行人”、“异常经营名录”、“税收违法黑名单”，将三个页面进行截图(每个搜索栏均需显示投标企业(投标企业)名称)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9" w:hRule="atLeast"/>
        </w:trPr>
        <w:tc>
          <w:tcPr>
            <w:tcW w:w="9618" w:type="dxa"/>
            <w:tcBorders>
              <w:top w:val="single" w:color="000000" w:sz="2" w:space="0"/>
              <w:bottom w:val="single" w:color="000000" w:sz="2" w:space="0"/>
            </w:tcBorders>
            <w:vAlign w:val="top"/>
          </w:tcPr>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中国政府采购网(www.ccgp.gov.cn)截图，具体步骤如下：</w:t>
            </w:r>
          </w:p>
          <w:p>
            <w:pP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中国政府采购网首页→政府采购严重违法失信行为信息记录→输入投标企业(投标企业)名称所得截图</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bl>
    <w:p>
      <w:pPr>
        <w:spacing w:line="480" w:lineRule="auto"/>
        <w:rPr>
          <w:rFonts w:hint="eastAsia" w:ascii="宋体" w:hAnsi="宋体" w:eastAsia="宋体" w:cs="宋体"/>
          <w:color w:val="auto"/>
          <w:sz w:val="24"/>
          <w:szCs w:val="24"/>
          <w:highlight w:val="none"/>
        </w:rPr>
      </w:pPr>
    </w:p>
    <w:p>
      <w:pPr>
        <w:spacing w:line="480" w:lineRule="auto"/>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keepNext w:val="0"/>
        <w:keepLines w:val="0"/>
        <w:pageBreakBefore w:val="0"/>
        <w:bidi w:val="0"/>
        <w:adjustRightInd w:val="0"/>
        <w:snapToGrid w:val="0"/>
        <w:spacing w:line="360" w:lineRule="auto"/>
        <w:ind w:left="0" w:leftChars="0"/>
        <w:jc w:val="center"/>
        <w:textAlignment w:val="baseline"/>
        <w:outlineLvl w:val="1"/>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附件：</w:t>
      </w:r>
      <w:r>
        <w:rPr>
          <w:rFonts w:hint="eastAsia" w:ascii="宋体" w:hAnsi="宋体" w:eastAsia="宋体" w:cs="宋体"/>
          <w:b/>
          <w:bCs/>
          <w:sz w:val="28"/>
          <w:szCs w:val="28"/>
          <w:highlight w:val="none"/>
        </w:rPr>
        <w:t>投标人</w:t>
      </w:r>
      <w:r>
        <w:rPr>
          <w:rFonts w:hint="eastAsia" w:ascii="宋体" w:hAnsi="宋体" w:eastAsia="宋体" w:cs="宋体"/>
          <w:b/>
          <w:bCs/>
          <w:sz w:val="28"/>
          <w:szCs w:val="28"/>
          <w:highlight w:val="none"/>
          <w:lang w:val="en-US" w:eastAsia="zh-CN"/>
        </w:rPr>
        <w:t>信用</w:t>
      </w:r>
      <w:r>
        <w:rPr>
          <w:rFonts w:hint="eastAsia" w:ascii="宋体" w:hAnsi="宋体" w:eastAsia="宋体" w:cs="宋体"/>
          <w:b/>
          <w:bCs/>
          <w:sz w:val="28"/>
          <w:szCs w:val="28"/>
          <w:highlight w:val="none"/>
          <w:lang w:eastAsia="zh-CN"/>
        </w:rPr>
        <w:t>承诺书</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本单位（或本人，下同）在参与公共资源交易过程中，郑重承诺如下：</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一、本单位在</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过程中提交的相关信息，均真实、合法、有效。</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二、本单位在参与投标活动中，如被列入失信被执行人、重大税收违法案件当事人、政府采购严重违法失信行为记录名单等联合惩戒对象名单的，我单位应事先声明，否则造成的一切后果由本单位自行承担。</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三、本单位在参加公共资源交易活动中，严格遵守有关公共资源交易法律法规、规章制度和公共资源交易中心的相关管理规定，承诺不发生以下行为：</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（一）与招标人、中介代理机构或其他投标人相互串通，出借或转让公共资源电子交易系统账号；</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（二）向招标人、中介代理机构、评标委员会成员等行贿或者采取其他不正当手段谋取中标或非法利益；</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（三）在公共资源交易活动中提交虚假材料谋取交易；</w:t>
      </w:r>
    </w:p>
    <w:p>
      <w:pPr>
        <w:keepNext w:val="0"/>
        <w:keepLines w:val="0"/>
        <w:pageBreakBefore w:val="0"/>
        <w:widowControl w:val="0"/>
        <w:kinsoku/>
        <w:wordWrap w:val="0"/>
        <w:overflowPunct w:val="0"/>
        <w:topLinePunct/>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（四）以他人名义或者以其他方式弄虚作假，骗取交易的；</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（五）中标或者成交后无正当理由不与招标人签订合同，在签订合同时向招标人提出附加条件；</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（六）未按照交易文件确定的事项签订合同，或背离合同实质性内容再订立其他协议；</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（七）将合同转包或违法分包；</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（八）擅自变更、中止或终止合同的；</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（九）拒绝有关部门监督检查或者提供虚假情况；</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（十）</w:t>
      </w:r>
      <w:r>
        <w:rPr>
          <w:rFonts w:hint="eastAsia" w:ascii="宋体" w:hAnsi="宋体" w:eastAsia="宋体" w:cs="宋体"/>
          <w:sz w:val="24"/>
          <w:szCs w:val="24"/>
          <w:highlight w:val="none"/>
          <w:lang w:val="en-US" w:eastAsia="zh-CN"/>
        </w:rPr>
        <w:t>未严格按照合同工期和质量要求施工的</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四、本单位</w:t>
      </w:r>
      <w:r>
        <w:rPr>
          <w:rFonts w:hint="eastAsia" w:ascii="宋体" w:hAnsi="宋体" w:eastAsia="宋体" w:cs="宋体"/>
          <w:sz w:val="24"/>
          <w:szCs w:val="24"/>
          <w:highlight w:val="none"/>
          <w:lang w:val="en-US" w:eastAsia="zh-CN"/>
        </w:rPr>
        <w:t>提交的</w:t>
      </w:r>
      <w:r>
        <w:rPr>
          <w:rFonts w:hint="eastAsia" w:ascii="宋体" w:hAnsi="宋体" w:eastAsia="宋体" w:cs="宋体"/>
          <w:sz w:val="24"/>
          <w:szCs w:val="24"/>
          <w:highlight w:val="none"/>
        </w:rPr>
        <w:t>营业执照、资质证书、法定代表人、基本存款账户等信息发生变更的，应在项目投标前登录聊城市公共资源交易系统及时变更。如因信息提交错误或未及时变更导致的投标无效等责任，由我单位自行承担。</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五、本单位同意将《</w:t>
      </w:r>
      <w:r>
        <w:rPr>
          <w:rFonts w:hint="eastAsia" w:ascii="宋体" w:hAnsi="宋体" w:eastAsia="宋体" w:cs="宋体"/>
          <w:sz w:val="24"/>
          <w:szCs w:val="24"/>
          <w:highlight w:val="none"/>
          <w:lang w:eastAsia="zh-CN"/>
        </w:rPr>
        <w:t>承诺书</w:t>
      </w:r>
      <w:r>
        <w:rPr>
          <w:rFonts w:hint="eastAsia" w:ascii="宋体" w:hAnsi="宋体" w:eastAsia="宋体" w:cs="宋体"/>
          <w:sz w:val="24"/>
          <w:szCs w:val="24"/>
          <w:highlight w:val="none"/>
        </w:rPr>
        <w:t>》在冠县公共资源交易中心网站等相关媒介公示并接受监督。若违反本信用承诺一经查实，本单位愿意接受交易中心公开曝光，并接受有关部门依法实施的检查和处理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采取罚款、取消参加招标项目的投标资格直至由工商行政管理机关吊销营业执照</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项目名称</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单位公章</w:t>
      </w:r>
      <w:r>
        <w:rPr>
          <w:rFonts w:hint="eastAsia" w:ascii="宋体" w:hAnsi="宋体" w:eastAsia="宋体" w:cs="宋体"/>
          <w:sz w:val="24"/>
          <w:szCs w:val="24"/>
          <w:highlight w:val="none"/>
        </w:rPr>
        <w:t>：</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联系人：</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0" w:firstLineChars="200"/>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联系电话：年月日</w:t>
      </w: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2" w:firstLineChars="200"/>
        <w:jc w:val="center"/>
        <w:textAlignment w:val="baseline"/>
        <w:outlineLvl w:val="9"/>
        <w:rPr>
          <w:rFonts w:hint="eastAsia" w:ascii="宋体" w:hAnsi="宋体" w:eastAsia="宋体" w:cs="宋体"/>
          <w:b/>
          <w:bCs/>
          <w:sz w:val="24"/>
          <w:szCs w:val="24"/>
          <w:highlight w:val="none"/>
          <w:u w:val="none" w:color="auto"/>
          <w:lang w:val="en-US" w:eastAsia="zh-CN"/>
        </w:rPr>
      </w:pPr>
    </w:p>
    <w:p>
      <w:pPr>
        <w:keepNext w:val="0"/>
        <w:keepLines w:val="0"/>
        <w:pageBreakBefore w:val="0"/>
        <w:widowControl w:val="0"/>
        <w:kinsoku/>
        <w:wordWrap w:val="0"/>
        <w:overflowPunct w:val="0"/>
        <w:topLinePunct/>
        <w:autoSpaceDE/>
        <w:autoSpaceDN/>
        <w:bidi w:val="0"/>
        <w:adjustRightInd w:val="0"/>
        <w:snapToGrid w:val="0"/>
        <w:spacing w:line="360" w:lineRule="auto"/>
        <w:ind w:left="0" w:right="0" w:firstLine="482" w:firstLineChars="200"/>
        <w:jc w:val="center"/>
        <w:textAlignment w:val="baseline"/>
        <w:outlineLvl w:val="9"/>
        <w:rPr>
          <w:rFonts w:hint="eastAsia" w:ascii="宋体" w:hAnsi="宋体" w:eastAsia="宋体" w:cs="宋体"/>
          <w:b/>
          <w:bCs/>
          <w:sz w:val="24"/>
          <w:szCs w:val="24"/>
          <w:highlight w:val="none"/>
          <w:u w:val="none" w:color="auto"/>
          <w:lang w:val="en-US" w:eastAsia="zh-CN"/>
        </w:rPr>
      </w:pPr>
    </w:p>
    <w:p>
      <w:pPr>
        <w:spacing w:before="203"/>
        <w:ind w:left="0" w:right="75"/>
        <w:jc w:val="center"/>
        <w:outlineLvl w:val="9"/>
        <w:rPr>
          <w:rFonts w:hint="eastAsia" w:ascii="宋体" w:hAnsi="宋体" w:eastAsia="宋体" w:cs="宋体"/>
          <w:b/>
          <w:bCs/>
          <w:sz w:val="24"/>
          <w:szCs w:val="24"/>
          <w:highlight w:val="none"/>
          <w:u w:val="none" w:color="auto"/>
          <w:lang w:val="en-US" w:eastAsia="zh-CN"/>
        </w:rPr>
      </w:pPr>
      <w:r>
        <w:rPr>
          <w:rFonts w:hint="eastAsia" w:ascii="宋体" w:hAnsi="宋体" w:eastAsia="宋体" w:cs="宋体"/>
          <w:b/>
          <w:bCs/>
          <w:sz w:val="24"/>
          <w:szCs w:val="24"/>
          <w:highlight w:val="none"/>
          <w:u w:val="none" w:color="auto"/>
          <w:lang w:val="en-US" w:eastAsia="zh-CN"/>
        </w:rPr>
        <w:t>加盖公章上传至其他材料模块</w:t>
      </w:r>
    </w:p>
    <w:p>
      <w:pPr>
        <w:pStyle w:val="22"/>
        <w:jc w:val="center"/>
        <w:rPr>
          <w:rFonts w:hint="eastAsia" w:ascii="宋体" w:hAnsi="宋体" w:eastAsia="宋体" w:cs="宋体"/>
          <w:highlight w:val="none"/>
        </w:rPr>
      </w:pPr>
    </w:p>
    <w:p>
      <w:pPr>
        <w:rPr>
          <w:rFonts w:hint="eastAsia" w:ascii="宋体" w:hAnsi="宋体" w:eastAsia="宋体" w:cs="宋体"/>
          <w:highlight w:val="none"/>
        </w:rPr>
      </w:pPr>
    </w:p>
    <w:p>
      <w:pPr>
        <w:pStyle w:val="5"/>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pStyle w:val="5"/>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pStyle w:val="5"/>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pStyle w:val="5"/>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pStyle w:val="5"/>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rPr>
          <w:rFonts w:hint="eastAsia" w:ascii="宋体" w:hAnsi="宋体" w:eastAsia="宋体" w:cs="宋体"/>
          <w:highlight w:val="none"/>
        </w:rPr>
      </w:pPr>
    </w:p>
    <w:p>
      <w:pPr>
        <w:pStyle w:val="7"/>
        <w:rPr>
          <w:rFonts w:hint="eastAsia" w:ascii="宋体" w:hAnsi="宋体" w:eastAsia="宋体" w:cs="宋体"/>
          <w:highlight w:val="none"/>
        </w:rPr>
      </w:pPr>
    </w:p>
    <w:p>
      <w:pPr>
        <w:rPr>
          <w:rFonts w:hint="eastAsia" w:ascii="宋体" w:hAnsi="宋体" w:eastAsia="宋体" w:cs="宋体"/>
          <w:highlight w:val="none"/>
        </w:rPr>
      </w:pPr>
    </w:p>
    <w:p>
      <w:pPr>
        <w:pStyle w:val="7"/>
        <w:ind w:left="0" w:leftChars="0" w:firstLine="0" w:firstLineChars="0"/>
        <w:jc w:val="center"/>
        <w:rPr>
          <w:rFonts w:hint="eastAsia" w:ascii="宋体" w:hAnsi="宋体" w:eastAsia="宋体" w:cs="宋体"/>
          <w:b/>
          <w:bCs/>
          <w:sz w:val="28"/>
          <w:szCs w:val="28"/>
          <w:highlight w:val="none"/>
          <w:lang w:val="en-US" w:eastAsia="zh-CN"/>
        </w:rPr>
      </w:pPr>
    </w:p>
    <w:p>
      <w:pPr>
        <w:pStyle w:val="7"/>
        <w:ind w:left="0" w:leftChars="0" w:firstLine="0" w:firstLineChars="0"/>
        <w:jc w:val="center"/>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附件：对竞争性谈判文件认同程度的声明</w:t>
      </w:r>
    </w:p>
    <w:p>
      <w:pPr>
        <w:rPr>
          <w:rFonts w:hint="eastAsia" w:ascii="宋体" w:hAnsi="宋体" w:eastAsia="宋体" w:cs="宋体"/>
          <w:b/>
          <w:bCs/>
          <w:sz w:val="24"/>
          <w:szCs w:val="24"/>
          <w:highlight w:val="none"/>
          <w:lang w:val="en-US" w:eastAsia="zh-CN"/>
        </w:rPr>
      </w:pPr>
    </w:p>
    <w:p>
      <w:pPr>
        <w:pStyle w:val="5"/>
        <w:rPr>
          <w:rFonts w:hint="eastAsia" w:ascii="宋体" w:hAnsi="宋体" w:eastAsia="宋体" w:cs="宋体"/>
          <w:b/>
          <w:bCs/>
          <w:sz w:val="24"/>
          <w:szCs w:val="24"/>
          <w:highlight w:val="none"/>
          <w:lang w:val="en-US" w:eastAsia="zh-CN"/>
        </w:rPr>
      </w:pPr>
    </w:p>
    <w:p>
      <w:pPr>
        <w:pStyle w:val="7"/>
        <w:rPr>
          <w:rFonts w:hint="eastAsia" w:ascii="宋体" w:hAnsi="宋体" w:eastAsia="宋体" w:cs="宋体"/>
          <w:b/>
          <w:bCs/>
          <w:sz w:val="24"/>
          <w:szCs w:val="24"/>
          <w:highlight w:val="none"/>
          <w:lang w:val="en-US" w:eastAsia="zh-CN"/>
        </w:rPr>
      </w:pPr>
    </w:p>
    <w:p>
      <w:pPr>
        <w:rPr>
          <w:rFonts w:hint="eastAsia" w:ascii="宋体" w:hAnsi="宋体" w:eastAsia="宋体" w:cs="宋体"/>
          <w:b/>
          <w:bCs/>
          <w:sz w:val="24"/>
          <w:szCs w:val="24"/>
          <w:highlight w:val="none"/>
          <w:lang w:val="en-US" w:eastAsia="zh-CN"/>
        </w:rPr>
      </w:pPr>
    </w:p>
    <w:p>
      <w:pPr>
        <w:pStyle w:val="5"/>
        <w:ind w:firstLine="480"/>
        <w:rPr>
          <w:rFonts w:hint="eastAsia" w:ascii="宋体" w:hAnsi="宋体" w:eastAsia="宋体" w:cs="宋体"/>
          <w:b w:val="0"/>
          <w:bCs w:val="0"/>
          <w:sz w:val="24"/>
          <w:szCs w:val="24"/>
          <w:highlight w:val="none"/>
          <w:u w:val="single"/>
          <w:lang w:val="en-US" w:eastAsia="zh-CN"/>
        </w:rPr>
      </w:pPr>
      <w:r>
        <w:rPr>
          <w:rFonts w:hint="eastAsia" w:ascii="宋体" w:hAnsi="宋体" w:eastAsia="宋体" w:cs="宋体"/>
          <w:b w:val="0"/>
          <w:bCs w:val="0"/>
          <w:sz w:val="24"/>
          <w:szCs w:val="24"/>
          <w:highlight w:val="none"/>
          <w:u w:val="single"/>
          <w:lang w:val="en-US" w:eastAsia="zh-CN"/>
        </w:rPr>
        <w:t>采购人：</w:t>
      </w:r>
    </w:p>
    <w:p>
      <w:pPr>
        <w:pStyle w:val="7"/>
        <w:ind w:firstLine="480"/>
        <w:rPr>
          <w:rFonts w:hint="eastAsia" w:ascii="宋体" w:hAnsi="宋体" w:eastAsia="宋体" w:cs="宋体"/>
          <w:highlight w:val="none"/>
          <w:lang w:val="en-US" w:eastAsia="zh-CN"/>
        </w:rPr>
      </w:pPr>
    </w:p>
    <w:p>
      <w:pPr>
        <w:rPr>
          <w:rFonts w:hint="eastAsia" w:ascii="宋体" w:hAnsi="宋体" w:eastAsia="宋体" w:cs="宋体"/>
          <w:highlight w:val="none"/>
          <w:lang w:val="en-US" w:eastAsia="zh-CN"/>
        </w:rPr>
      </w:pPr>
    </w:p>
    <w:p>
      <w:pPr>
        <w:pStyle w:val="5"/>
        <w:rPr>
          <w:rFonts w:hint="eastAsia" w:ascii="宋体" w:hAnsi="宋体" w:eastAsia="宋体" w:cs="宋体"/>
          <w:highlight w:val="none"/>
          <w:lang w:val="en-US" w:eastAsia="zh-CN"/>
        </w:rPr>
      </w:pP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经我方对（项目名称）（项目编号）仔细、认真地研究之后，对竞争性谈判文件中所有的规定要求，条件全部确认，对竞争性谈判文件的全部内容予以认同。</w:t>
      </w:r>
    </w:p>
    <w:p>
      <w:pPr>
        <w:pStyle w:val="5"/>
        <w:rPr>
          <w:rFonts w:hint="eastAsia" w:ascii="宋体" w:hAnsi="宋体" w:eastAsia="宋体" w:cs="宋体"/>
          <w:sz w:val="24"/>
          <w:szCs w:val="24"/>
          <w:highlight w:val="none"/>
          <w:lang w:val="en-US" w:eastAsia="zh-CN"/>
        </w:rPr>
      </w:pPr>
    </w:p>
    <w:p>
      <w:pPr>
        <w:pStyle w:val="7"/>
        <w:rPr>
          <w:rFonts w:hint="eastAsia" w:ascii="宋体" w:hAnsi="宋体" w:eastAsia="宋体" w:cs="宋体"/>
          <w:sz w:val="24"/>
          <w:szCs w:val="24"/>
          <w:highlight w:val="none"/>
          <w:lang w:val="en-US" w:eastAsia="zh-CN"/>
        </w:rPr>
      </w:pPr>
    </w:p>
    <w:p>
      <w:pPr>
        <w:rPr>
          <w:rFonts w:hint="eastAsia" w:ascii="宋体" w:hAnsi="宋体" w:eastAsia="宋体" w:cs="宋体"/>
          <w:sz w:val="24"/>
          <w:szCs w:val="24"/>
          <w:highlight w:val="none"/>
          <w:lang w:val="en-US" w:eastAsia="zh-CN"/>
        </w:rPr>
      </w:pPr>
    </w:p>
    <w:p>
      <w:pPr>
        <w:pStyle w:val="5"/>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特此声明！</w:t>
      </w:r>
    </w:p>
    <w:p>
      <w:pPr>
        <w:pStyle w:val="7"/>
        <w:rPr>
          <w:rFonts w:hint="eastAsia" w:ascii="宋体" w:hAnsi="宋体" w:eastAsia="宋体" w:cs="宋体"/>
          <w:sz w:val="24"/>
          <w:szCs w:val="24"/>
          <w:highlight w:val="none"/>
          <w:lang w:val="en-US" w:eastAsia="zh-CN"/>
        </w:rPr>
      </w:pPr>
    </w:p>
    <w:p>
      <w:pPr>
        <w:rPr>
          <w:rFonts w:hint="eastAsia" w:ascii="宋体" w:hAnsi="宋体" w:eastAsia="宋体" w:cs="宋体"/>
          <w:sz w:val="24"/>
          <w:szCs w:val="24"/>
          <w:highlight w:val="none"/>
          <w:lang w:val="en-US" w:eastAsia="zh-CN"/>
        </w:rPr>
      </w:pPr>
    </w:p>
    <w:p>
      <w:pPr>
        <w:pStyle w:val="5"/>
        <w:rPr>
          <w:rFonts w:hint="eastAsia" w:ascii="宋体" w:hAnsi="宋体" w:eastAsia="宋体" w:cs="宋体"/>
          <w:sz w:val="24"/>
          <w:szCs w:val="24"/>
          <w:highlight w:val="none"/>
          <w:lang w:val="en-US" w:eastAsia="zh-CN"/>
        </w:rPr>
      </w:pPr>
    </w:p>
    <w:p>
      <w:pPr>
        <w:pStyle w:val="7"/>
        <w:rPr>
          <w:rFonts w:hint="eastAsia" w:ascii="宋体" w:hAnsi="宋体" w:eastAsia="宋体" w:cs="宋体"/>
          <w:sz w:val="24"/>
          <w:szCs w:val="24"/>
          <w:highlight w:val="none"/>
          <w:lang w:val="en-US" w:eastAsia="zh-CN"/>
        </w:rPr>
      </w:pPr>
    </w:p>
    <w:p>
      <w:pPr>
        <w:rPr>
          <w:rFonts w:hint="eastAsia" w:ascii="宋体" w:hAnsi="宋体" w:eastAsia="宋体" w:cs="宋体"/>
          <w:sz w:val="24"/>
          <w:szCs w:val="24"/>
          <w:highlight w:val="none"/>
          <w:lang w:val="en-US" w:eastAsia="zh-CN"/>
        </w:rPr>
      </w:pPr>
    </w:p>
    <w:p>
      <w:pPr>
        <w:pStyle w:val="5"/>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u w:val="single"/>
          <w:lang w:val="en-US" w:eastAsia="zh-CN"/>
        </w:rPr>
        <w:t>（公章）</w:t>
      </w:r>
    </w:p>
    <w:p>
      <w:pPr>
        <w:pStyle w:val="5"/>
        <w:rPr>
          <w:rFonts w:hint="eastAsia" w:ascii="宋体" w:hAnsi="宋体" w:eastAsia="宋体" w:cs="宋体"/>
          <w:sz w:val="24"/>
          <w:szCs w:val="24"/>
          <w:highlight w:val="none"/>
          <w:lang w:val="en-US" w:eastAsia="zh-CN"/>
        </w:rPr>
      </w:pPr>
    </w:p>
    <w:p>
      <w:pPr>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法定代表人或授权代表（签章）：</w:t>
      </w:r>
    </w:p>
    <w:p>
      <w:pPr>
        <w:rPr>
          <w:rFonts w:hint="eastAsia" w:ascii="宋体" w:hAnsi="宋体" w:eastAsia="宋体" w:cs="宋体"/>
          <w:sz w:val="24"/>
          <w:szCs w:val="24"/>
          <w:highlight w:val="none"/>
          <w:u w:val="single"/>
          <w:lang w:val="en-US" w:eastAsia="zh-CN"/>
        </w:rPr>
      </w:pPr>
    </w:p>
    <w:p>
      <w:pPr>
        <w:pStyle w:val="5"/>
        <w:rPr>
          <w:rFonts w:hint="eastAsia" w:ascii="宋体" w:hAnsi="宋体" w:eastAsia="宋体" w:cs="宋体"/>
          <w:sz w:val="24"/>
          <w:szCs w:val="24"/>
          <w:highlight w:val="none"/>
          <w:u w:val="none"/>
          <w:lang w:val="en-US" w:eastAsia="zh-CN"/>
        </w:rPr>
        <w:sectPr>
          <w:headerReference r:id="rId19" w:type="default"/>
          <w:footerReference r:id="rId20" w:type="default"/>
          <w:pgSz w:w="11850" w:h="16783"/>
          <w:pgMar w:top="1440" w:right="1080" w:bottom="1440" w:left="1080" w:header="777" w:footer="929" w:gutter="0"/>
          <w:pgNumType w:fmt="decimal"/>
          <w:cols w:space="720" w:num="1"/>
        </w:sectPr>
      </w:pPr>
      <w:r>
        <w:rPr>
          <w:rFonts w:hint="eastAsia" w:ascii="宋体" w:hAnsi="宋体" w:eastAsia="宋体" w:cs="宋体"/>
          <w:sz w:val="24"/>
          <w:szCs w:val="24"/>
          <w:highlight w:val="none"/>
          <w:u w:val="none"/>
          <w:lang w:val="en-US" w:eastAsia="zh-CN"/>
        </w:rPr>
        <w:t>日期：年月日</w:t>
      </w:r>
    </w:p>
    <w:p>
      <w:pPr>
        <w:jc w:val="center"/>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附件：商务偏离表</w:t>
      </w:r>
    </w:p>
    <w:p>
      <w:pPr>
        <w:spacing w:line="320" w:lineRule="auto"/>
        <w:rPr>
          <w:rFonts w:hint="eastAsia" w:ascii="宋体" w:hAnsi="宋体" w:eastAsia="宋体" w:cs="宋体"/>
          <w:color w:val="auto"/>
          <w:sz w:val="21"/>
          <w:highlight w:val="none"/>
        </w:rPr>
      </w:pPr>
    </w:p>
    <w:p>
      <w:pPr>
        <w:spacing w:before="65" w:line="227" w:lineRule="auto"/>
        <w:ind w:left="12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供应商名称：(加盖公章)项目编号</w:t>
      </w:r>
      <w:r>
        <w:rPr>
          <w:rFonts w:hint="eastAsia" w:ascii="宋体" w:hAnsi="宋体" w:eastAsia="宋体" w:cs="宋体"/>
          <w:color w:val="auto"/>
          <w:sz w:val="24"/>
          <w:szCs w:val="24"/>
          <w:highlight w:val="none"/>
        </w:rPr>
        <w:t>：</w:t>
      </w:r>
    </w:p>
    <w:p>
      <w:pPr>
        <w:spacing w:line="69" w:lineRule="exact"/>
        <w:rPr>
          <w:rFonts w:hint="eastAsia" w:ascii="宋体" w:hAnsi="宋体" w:eastAsia="宋体" w:cs="宋体"/>
          <w:color w:val="auto"/>
          <w:sz w:val="24"/>
          <w:szCs w:val="24"/>
          <w:highlight w:val="none"/>
        </w:rPr>
      </w:pPr>
    </w:p>
    <w:tbl>
      <w:tblPr>
        <w:tblStyle w:val="23"/>
        <w:tblW w:w="93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8"/>
        <w:gridCol w:w="2167"/>
        <w:gridCol w:w="2167"/>
        <w:gridCol w:w="2167"/>
        <w:gridCol w:w="20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818" w:type="dxa"/>
            <w:vAlign w:val="top"/>
          </w:tcPr>
          <w:p>
            <w:pPr>
              <w:spacing w:line="269" w:lineRule="auto"/>
              <w:rPr>
                <w:rFonts w:hint="eastAsia" w:ascii="宋体" w:hAnsi="宋体" w:eastAsia="宋体" w:cs="宋体"/>
                <w:color w:val="auto"/>
                <w:sz w:val="24"/>
                <w:szCs w:val="24"/>
                <w:highlight w:val="none"/>
              </w:rPr>
            </w:pPr>
          </w:p>
          <w:p>
            <w:pPr>
              <w:spacing w:before="75" w:line="229" w:lineRule="auto"/>
              <w:ind w:left="175"/>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167" w:type="dxa"/>
            <w:vAlign w:val="top"/>
          </w:tcPr>
          <w:p>
            <w:pPr>
              <w:spacing w:line="269" w:lineRule="auto"/>
              <w:rPr>
                <w:rFonts w:hint="eastAsia" w:ascii="宋体" w:hAnsi="宋体" w:eastAsia="宋体" w:cs="宋体"/>
                <w:color w:val="auto"/>
                <w:sz w:val="24"/>
                <w:szCs w:val="24"/>
                <w:highlight w:val="none"/>
              </w:rPr>
            </w:pPr>
          </w:p>
          <w:p>
            <w:pPr>
              <w:spacing w:before="75" w:line="227" w:lineRule="auto"/>
              <w:ind w:left="368"/>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采</w:t>
            </w:r>
            <w:r>
              <w:rPr>
                <w:rFonts w:hint="eastAsia" w:ascii="宋体" w:hAnsi="宋体" w:eastAsia="宋体" w:cs="宋体"/>
                <w:color w:val="auto"/>
                <w:spacing w:val="8"/>
                <w:sz w:val="24"/>
                <w:szCs w:val="24"/>
                <w:highlight w:val="none"/>
              </w:rPr>
              <w:t>购文件要求</w:t>
            </w:r>
          </w:p>
        </w:tc>
        <w:tc>
          <w:tcPr>
            <w:tcW w:w="2167" w:type="dxa"/>
            <w:vAlign w:val="top"/>
          </w:tcPr>
          <w:p>
            <w:pPr>
              <w:spacing w:line="270" w:lineRule="auto"/>
              <w:rPr>
                <w:rFonts w:hint="eastAsia" w:ascii="宋体" w:hAnsi="宋体" w:eastAsia="宋体" w:cs="宋体"/>
                <w:color w:val="auto"/>
                <w:sz w:val="24"/>
                <w:szCs w:val="24"/>
                <w:highlight w:val="none"/>
              </w:rPr>
            </w:pPr>
          </w:p>
          <w:p>
            <w:pPr>
              <w:spacing w:before="75" w:line="227" w:lineRule="auto"/>
              <w:ind w:left="14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响</w:t>
            </w:r>
            <w:r>
              <w:rPr>
                <w:rFonts w:hint="eastAsia" w:ascii="宋体" w:hAnsi="宋体" w:eastAsia="宋体" w:cs="宋体"/>
                <w:color w:val="auto"/>
                <w:spacing w:val="7"/>
                <w:sz w:val="24"/>
                <w:szCs w:val="24"/>
                <w:highlight w:val="none"/>
              </w:rPr>
              <w:t>应文件实际情况</w:t>
            </w:r>
          </w:p>
        </w:tc>
        <w:tc>
          <w:tcPr>
            <w:tcW w:w="2167" w:type="dxa"/>
            <w:vAlign w:val="top"/>
          </w:tcPr>
          <w:p>
            <w:pPr>
              <w:spacing w:line="270" w:lineRule="auto"/>
              <w:rPr>
                <w:rFonts w:hint="eastAsia" w:ascii="宋体" w:hAnsi="宋体" w:eastAsia="宋体" w:cs="宋体"/>
                <w:color w:val="auto"/>
                <w:sz w:val="24"/>
                <w:szCs w:val="24"/>
                <w:highlight w:val="none"/>
              </w:rPr>
            </w:pPr>
          </w:p>
          <w:p>
            <w:pPr>
              <w:spacing w:before="75" w:line="227" w:lineRule="auto"/>
              <w:ind w:left="61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7"/>
                <w:sz w:val="24"/>
                <w:szCs w:val="24"/>
                <w:highlight w:val="none"/>
              </w:rPr>
              <w:t>差内容</w:t>
            </w:r>
          </w:p>
        </w:tc>
        <w:tc>
          <w:tcPr>
            <w:tcW w:w="2045" w:type="dxa"/>
            <w:vAlign w:val="top"/>
          </w:tcPr>
          <w:p>
            <w:pPr>
              <w:spacing w:before="135" w:line="420" w:lineRule="exact"/>
              <w:ind w:left="1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说明(正偏离/负偏离/无偏离)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818"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045"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818"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045"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18"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167" w:type="dxa"/>
            <w:vAlign w:val="top"/>
          </w:tcPr>
          <w:p>
            <w:pPr>
              <w:rPr>
                <w:rFonts w:hint="eastAsia" w:ascii="宋体" w:hAnsi="宋体" w:eastAsia="宋体" w:cs="宋体"/>
                <w:color w:val="auto"/>
                <w:sz w:val="24"/>
                <w:szCs w:val="24"/>
                <w:highlight w:val="none"/>
              </w:rPr>
            </w:pPr>
          </w:p>
        </w:tc>
        <w:tc>
          <w:tcPr>
            <w:tcW w:w="2045" w:type="dxa"/>
            <w:vAlign w:val="top"/>
          </w:tcPr>
          <w:p>
            <w:pPr>
              <w:rPr>
                <w:rFonts w:hint="eastAsia" w:ascii="宋体" w:hAnsi="宋体" w:eastAsia="宋体" w:cs="宋体"/>
                <w:color w:val="auto"/>
                <w:sz w:val="24"/>
                <w:szCs w:val="24"/>
                <w:highlight w:val="none"/>
              </w:rPr>
            </w:pPr>
          </w:p>
        </w:tc>
      </w:tr>
    </w:tbl>
    <w:p>
      <w:pPr>
        <w:spacing w:before="129" w:line="232"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14:textOutline w14:w="3795" w14:cap="sq" w14:cmpd="sng">
            <w14:solidFill>
              <w14:srgbClr w14:val="000000"/>
            </w14:solidFill>
            <w14:prstDash w14:val="solid"/>
            <w14:bevel/>
          </w14:textOutline>
        </w:rPr>
        <w:t>注</w:t>
      </w:r>
      <w:r>
        <w:rPr>
          <w:rFonts w:hint="eastAsia" w:ascii="宋体" w:hAnsi="宋体" w:eastAsia="宋体" w:cs="宋体"/>
          <w:color w:val="auto"/>
          <w:spacing w:val="11"/>
          <w:sz w:val="24"/>
          <w:szCs w:val="24"/>
          <w:highlight w:val="none"/>
          <w14:textOutline w14:w="3795" w14:cap="sq" w14:cmpd="sng">
            <w14:solidFill>
              <w14:srgbClr w14:val="000000"/>
            </w14:solidFill>
            <w14:prstDash w14:val="solid"/>
            <w14:bevel/>
          </w14:textOutline>
        </w:rPr>
        <w:t>：</w:t>
      </w:r>
      <w:r>
        <w:rPr>
          <w:rFonts w:hint="eastAsia" w:ascii="宋体" w:hAnsi="宋体" w:eastAsia="宋体" w:cs="宋体"/>
          <w:color w:val="auto"/>
          <w:spacing w:val="9"/>
          <w:sz w:val="24"/>
          <w:szCs w:val="24"/>
          <w:highlight w:val="none"/>
        </w:rPr>
        <w:t>1.如供应商在响应表中无注明，响应文件与采购文件不一致或差异，以采购文件为准。</w:t>
      </w:r>
    </w:p>
    <w:p>
      <w:pPr>
        <w:spacing w:before="216" w:line="270" w:lineRule="exact"/>
        <w:rPr>
          <w:rFonts w:hint="eastAsia" w:ascii="宋体" w:hAnsi="宋体" w:eastAsia="宋体" w:cs="宋体"/>
          <w:color w:val="auto"/>
          <w:sz w:val="24"/>
          <w:szCs w:val="24"/>
          <w:highlight w:val="none"/>
        </w:rPr>
      </w:pPr>
      <w:r>
        <w:rPr>
          <w:rFonts w:hint="eastAsia" w:ascii="宋体" w:hAnsi="宋体" w:eastAsia="宋体" w:cs="宋体"/>
          <w:color w:val="auto"/>
          <w:spacing w:val="18"/>
          <w:position w:val="1"/>
          <w:sz w:val="24"/>
          <w:szCs w:val="24"/>
          <w:highlight w:val="none"/>
        </w:rPr>
        <w:t>2</w:t>
      </w:r>
      <w:r>
        <w:rPr>
          <w:rFonts w:hint="eastAsia" w:ascii="宋体" w:hAnsi="宋体" w:eastAsia="宋体" w:cs="宋体"/>
          <w:color w:val="auto"/>
          <w:spacing w:val="11"/>
          <w:position w:val="1"/>
          <w:sz w:val="24"/>
          <w:szCs w:val="24"/>
          <w:highlight w:val="none"/>
        </w:rPr>
        <w:t>.</w:t>
      </w:r>
      <w:r>
        <w:rPr>
          <w:rFonts w:hint="eastAsia" w:ascii="宋体" w:hAnsi="宋体" w:eastAsia="宋体" w:cs="宋体"/>
          <w:color w:val="auto"/>
          <w:spacing w:val="9"/>
          <w:position w:val="1"/>
          <w:sz w:val="24"/>
          <w:szCs w:val="24"/>
          <w:highlight w:val="none"/>
        </w:rPr>
        <w:t>商务响应中</w:t>
      </w:r>
      <w:r>
        <w:rPr>
          <w:rFonts w:hint="eastAsia" w:ascii="宋体" w:hAnsi="宋体" w:eastAsia="宋体" w:cs="宋体"/>
          <w:color w:val="auto"/>
          <w:spacing w:val="9"/>
          <w:position w:val="1"/>
          <w:sz w:val="24"/>
          <w:szCs w:val="24"/>
          <w:highlight w:val="none"/>
          <w:lang w:val="en-US" w:eastAsia="zh-CN"/>
        </w:rPr>
        <w:t>供货期</w:t>
      </w:r>
      <w:r>
        <w:rPr>
          <w:rFonts w:hint="eastAsia" w:ascii="宋体" w:hAnsi="宋体" w:eastAsia="宋体" w:cs="宋体"/>
          <w:color w:val="auto"/>
          <w:spacing w:val="9"/>
          <w:position w:val="1"/>
          <w:sz w:val="24"/>
          <w:szCs w:val="24"/>
          <w:highlight w:val="none"/>
        </w:rPr>
        <w:t>、付款方式</w:t>
      </w:r>
      <w:r>
        <w:rPr>
          <w:rFonts w:hint="eastAsia" w:ascii="宋体" w:hAnsi="宋体" w:eastAsia="宋体" w:cs="宋体"/>
          <w:color w:val="auto"/>
          <w:spacing w:val="9"/>
          <w:position w:val="1"/>
          <w:sz w:val="24"/>
          <w:szCs w:val="24"/>
          <w:highlight w:val="none"/>
          <w:lang w:eastAsia="zh-CN"/>
        </w:rPr>
        <w:t>、</w:t>
      </w:r>
      <w:r>
        <w:rPr>
          <w:rFonts w:hint="eastAsia" w:ascii="宋体" w:hAnsi="宋体" w:eastAsia="宋体" w:cs="宋体"/>
          <w:color w:val="auto"/>
          <w:spacing w:val="9"/>
          <w:position w:val="1"/>
          <w:sz w:val="24"/>
          <w:szCs w:val="24"/>
          <w:highlight w:val="none"/>
          <w:lang w:val="en-US" w:eastAsia="zh-CN"/>
        </w:rPr>
        <w:t>报价有效期</w:t>
      </w:r>
      <w:r>
        <w:rPr>
          <w:rFonts w:hint="eastAsia" w:ascii="宋体" w:hAnsi="宋体" w:eastAsia="宋体" w:cs="宋体"/>
          <w:color w:val="auto"/>
          <w:spacing w:val="9"/>
          <w:position w:val="1"/>
          <w:sz w:val="24"/>
          <w:szCs w:val="24"/>
          <w:highlight w:val="none"/>
        </w:rPr>
        <w:t>等条款</w:t>
      </w:r>
      <w:r>
        <w:rPr>
          <w:rFonts w:hint="eastAsia" w:ascii="宋体" w:hAnsi="宋体" w:eastAsia="宋体" w:cs="宋体"/>
          <w:color w:val="auto"/>
          <w:spacing w:val="9"/>
          <w:position w:val="1"/>
          <w:sz w:val="24"/>
          <w:szCs w:val="24"/>
          <w:highlight w:val="none"/>
          <w:lang w:val="en-US" w:eastAsia="zh-CN"/>
        </w:rPr>
        <w:t>在表中需逐一列明明确响应</w:t>
      </w:r>
      <w:r>
        <w:rPr>
          <w:rFonts w:hint="eastAsia" w:ascii="宋体" w:hAnsi="宋体" w:eastAsia="宋体" w:cs="宋体"/>
          <w:color w:val="auto"/>
          <w:spacing w:val="9"/>
          <w:position w:val="1"/>
          <w:sz w:val="24"/>
          <w:szCs w:val="24"/>
          <w:highlight w:val="none"/>
        </w:rPr>
        <w:t>。</w:t>
      </w:r>
    </w:p>
    <w:p>
      <w:pPr>
        <w:spacing w:line="265" w:lineRule="auto"/>
        <w:rPr>
          <w:rFonts w:hint="eastAsia" w:ascii="宋体" w:hAnsi="宋体" w:eastAsia="宋体" w:cs="宋体"/>
          <w:color w:val="auto"/>
          <w:sz w:val="21"/>
          <w:highlight w:val="none"/>
        </w:rPr>
      </w:pPr>
    </w:p>
    <w:p>
      <w:pP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br w:type="page"/>
      </w:r>
    </w:p>
    <w:p>
      <w:pPr>
        <w:jc w:val="center"/>
        <w:outlineLvl w:val="1"/>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附件：分项报价表(报价明细表)</w:t>
      </w:r>
    </w:p>
    <w:p>
      <w:pPr>
        <w:ind w:firstLine="720" w:firstLineChars="300"/>
        <w:rPr>
          <w:rFonts w:hint="eastAsia" w:ascii="宋体" w:hAnsi="宋体" w:eastAsia="宋体" w:cs="宋体"/>
          <w:color w:val="auto"/>
          <w:sz w:val="24"/>
          <w:szCs w:val="24"/>
          <w:highlight w:val="none"/>
          <w:lang w:val="en-US" w:eastAsia="zh-CN"/>
        </w:rPr>
      </w:pPr>
    </w:p>
    <w:p>
      <w:pPr>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w:t>
      </w:r>
      <w:r>
        <w:rPr>
          <w:rFonts w:hint="eastAsia" w:ascii="宋体" w:hAnsi="宋体" w:eastAsia="宋体" w:cs="宋体"/>
          <w:sz w:val="24"/>
          <w:szCs w:val="24"/>
          <w:highlight w:val="none"/>
          <w:lang w:val="en-US" w:eastAsia="zh-CN"/>
        </w:rPr>
        <w:t>项目名称：</w:t>
      </w:r>
    </w:p>
    <w:p>
      <w:pPr>
        <w:ind w:firstLine="768" w:firstLineChars="300"/>
        <w:jc w:val="righ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8"/>
          <w:sz w:val="24"/>
          <w:szCs w:val="24"/>
          <w:highlight w:val="none"/>
        </w:rPr>
        <w:t>单</w:t>
      </w:r>
      <w:r>
        <w:rPr>
          <w:rFonts w:hint="eastAsia" w:ascii="宋体" w:hAnsi="宋体" w:eastAsia="宋体" w:cs="宋体"/>
          <w:color w:val="auto"/>
          <w:spacing w:val="7"/>
          <w:sz w:val="24"/>
          <w:szCs w:val="24"/>
          <w:highlight w:val="none"/>
        </w:rPr>
        <w:t>位：元</w:t>
      </w:r>
    </w:p>
    <w:tbl>
      <w:tblPr>
        <w:tblStyle w:val="23"/>
        <w:tblW w:w="990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5"/>
        <w:gridCol w:w="1740"/>
        <w:gridCol w:w="960"/>
        <w:gridCol w:w="1386"/>
        <w:gridCol w:w="1650"/>
        <w:gridCol w:w="1695"/>
        <w:gridCol w:w="162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2" w:hRule="atLeast"/>
        </w:trPr>
        <w:tc>
          <w:tcPr>
            <w:tcW w:w="855" w:type="dxa"/>
            <w:vAlign w:val="center"/>
          </w:tcPr>
          <w:p>
            <w:pPr>
              <w:spacing w:before="74" w:line="229" w:lineRule="auto"/>
              <w:jc w:val="center"/>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1740" w:type="dxa"/>
            <w:vAlign w:val="center"/>
          </w:tcPr>
          <w:p>
            <w:pPr>
              <w:spacing w:before="75" w:line="228"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8"/>
                <w:sz w:val="24"/>
                <w:szCs w:val="24"/>
                <w:highlight w:val="none"/>
                <w:lang w:val="en-US" w:eastAsia="zh-CN"/>
              </w:rPr>
              <w:t>服务项目</w:t>
            </w:r>
          </w:p>
        </w:tc>
        <w:tc>
          <w:tcPr>
            <w:tcW w:w="960" w:type="dxa"/>
            <w:vAlign w:val="center"/>
          </w:tcPr>
          <w:p>
            <w:pPr>
              <w:spacing w:before="75" w:line="227"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8"/>
                <w:sz w:val="24"/>
                <w:szCs w:val="24"/>
                <w:highlight w:val="none"/>
                <w:lang w:val="en-US" w:eastAsia="zh-CN"/>
              </w:rPr>
              <w:t>单位</w:t>
            </w:r>
          </w:p>
        </w:tc>
        <w:tc>
          <w:tcPr>
            <w:tcW w:w="1386" w:type="dxa"/>
            <w:vAlign w:val="center"/>
          </w:tcPr>
          <w:p>
            <w:pPr>
              <w:spacing w:before="75" w:line="227" w:lineRule="auto"/>
              <w:jc w:val="center"/>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数量</w:t>
            </w:r>
          </w:p>
        </w:tc>
        <w:tc>
          <w:tcPr>
            <w:tcW w:w="1650" w:type="dxa"/>
            <w:vAlign w:val="center"/>
          </w:tcPr>
          <w:p>
            <w:pPr>
              <w:spacing w:before="75" w:line="227" w:lineRule="auto"/>
              <w:jc w:val="center"/>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单价（元）</w:t>
            </w:r>
          </w:p>
        </w:tc>
        <w:tc>
          <w:tcPr>
            <w:tcW w:w="1695" w:type="dxa"/>
            <w:vAlign w:val="center"/>
          </w:tcPr>
          <w:p>
            <w:pPr>
              <w:spacing w:before="75" w:line="227" w:lineRule="auto"/>
              <w:jc w:val="center"/>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合计</w:t>
            </w:r>
          </w:p>
        </w:tc>
        <w:tc>
          <w:tcPr>
            <w:tcW w:w="1620" w:type="dxa"/>
            <w:vAlign w:val="center"/>
          </w:tcPr>
          <w:p>
            <w:pPr>
              <w:spacing w:before="75" w:line="227" w:lineRule="auto"/>
              <w:jc w:val="center"/>
              <w:rPr>
                <w:rFonts w:hint="default" w:ascii="宋体" w:hAnsi="宋体" w:eastAsia="宋体" w:cs="宋体"/>
                <w:color w:val="auto"/>
                <w:spacing w:val="8"/>
                <w:sz w:val="24"/>
                <w:szCs w:val="24"/>
                <w:highlight w:val="none"/>
                <w:lang w:val="en-US" w:eastAsia="zh-CN"/>
              </w:rPr>
            </w:pPr>
            <w:r>
              <w:rPr>
                <w:rFonts w:hint="eastAsia" w:ascii="宋体" w:hAnsi="宋体" w:eastAsia="宋体" w:cs="宋体"/>
                <w:color w:val="auto"/>
                <w:spacing w:val="8"/>
                <w:sz w:val="24"/>
                <w:szCs w:val="24"/>
                <w:highlight w:val="none"/>
                <w:lang w:val="en-US" w:eastAsia="zh-CN"/>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55" w:type="dxa"/>
            <w:vAlign w:val="top"/>
          </w:tcPr>
          <w:p>
            <w:pPr>
              <w:spacing w:line="329" w:lineRule="auto"/>
              <w:rPr>
                <w:rFonts w:hint="eastAsia" w:ascii="宋体" w:hAnsi="宋体" w:eastAsia="宋体" w:cs="宋体"/>
                <w:color w:val="auto"/>
                <w:sz w:val="24"/>
                <w:szCs w:val="24"/>
                <w:highlight w:val="none"/>
              </w:rPr>
            </w:pPr>
          </w:p>
          <w:p>
            <w:pPr>
              <w:spacing w:before="75" w:line="192" w:lineRule="auto"/>
              <w:ind w:left="31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40" w:type="dxa"/>
            <w:vAlign w:val="top"/>
          </w:tcPr>
          <w:p>
            <w:pPr>
              <w:rPr>
                <w:rFonts w:hint="eastAsia" w:ascii="宋体" w:hAnsi="宋体" w:eastAsia="宋体" w:cs="宋体"/>
                <w:color w:val="auto"/>
                <w:sz w:val="24"/>
                <w:szCs w:val="24"/>
                <w:highlight w:val="none"/>
              </w:rPr>
            </w:pPr>
          </w:p>
        </w:tc>
        <w:tc>
          <w:tcPr>
            <w:tcW w:w="960" w:type="dxa"/>
            <w:vAlign w:val="top"/>
          </w:tcPr>
          <w:p>
            <w:pPr>
              <w:rPr>
                <w:rFonts w:hint="eastAsia" w:ascii="宋体" w:hAnsi="宋体" w:eastAsia="宋体" w:cs="宋体"/>
                <w:color w:val="auto"/>
                <w:sz w:val="24"/>
                <w:szCs w:val="24"/>
                <w:highlight w:val="none"/>
              </w:rPr>
            </w:pPr>
          </w:p>
        </w:tc>
        <w:tc>
          <w:tcPr>
            <w:tcW w:w="1386" w:type="dxa"/>
            <w:vAlign w:val="top"/>
          </w:tcPr>
          <w:p>
            <w:pPr>
              <w:rPr>
                <w:rFonts w:hint="eastAsia" w:ascii="宋体" w:hAnsi="宋体" w:eastAsia="宋体" w:cs="宋体"/>
                <w:color w:val="auto"/>
                <w:sz w:val="24"/>
                <w:szCs w:val="24"/>
                <w:highlight w:val="none"/>
              </w:rPr>
            </w:pPr>
          </w:p>
        </w:tc>
        <w:tc>
          <w:tcPr>
            <w:tcW w:w="1650" w:type="dxa"/>
            <w:vAlign w:val="top"/>
          </w:tcPr>
          <w:p>
            <w:pPr>
              <w:rPr>
                <w:rFonts w:hint="eastAsia" w:ascii="宋体" w:hAnsi="宋体" w:eastAsia="宋体" w:cs="宋体"/>
                <w:color w:val="auto"/>
                <w:sz w:val="24"/>
                <w:szCs w:val="24"/>
                <w:highlight w:val="none"/>
              </w:rPr>
            </w:pPr>
          </w:p>
        </w:tc>
        <w:tc>
          <w:tcPr>
            <w:tcW w:w="1695" w:type="dxa"/>
            <w:vAlign w:val="top"/>
          </w:tcPr>
          <w:p>
            <w:pPr>
              <w:rPr>
                <w:rFonts w:hint="eastAsia" w:ascii="宋体" w:hAnsi="宋体" w:eastAsia="宋体" w:cs="宋体"/>
                <w:color w:val="auto"/>
                <w:sz w:val="24"/>
                <w:szCs w:val="24"/>
                <w:highlight w:val="none"/>
              </w:rPr>
            </w:pPr>
          </w:p>
        </w:tc>
        <w:tc>
          <w:tcPr>
            <w:tcW w:w="162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55" w:type="dxa"/>
            <w:vAlign w:val="top"/>
          </w:tcPr>
          <w:p>
            <w:pPr>
              <w:spacing w:line="329" w:lineRule="auto"/>
              <w:rPr>
                <w:rFonts w:hint="eastAsia" w:ascii="宋体" w:hAnsi="宋体" w:eastAsia="宋体" w:cs="宋体"/>
                <w:color w:val="auto"/>
                <w:sz w:val="24"/>
                <w:szCs w:val="24"/>
                <w:highlight w:val="none"/>
              </w:rPr>
            </w:pPr>
          </w:p>
          <w:p>
            <w:pPr>
              <w:spacing w:before="74" w:line="192" w:lineRule="auto"/>
              <w:ind w:left="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40" w:type="dxa"/>
            <w:vAlign w:val="top"/>
          </w:tcPr>
          <w:p>
            <w:pPr>
              <w:rPr>
                <w:rFonts w:hint="eastAsia" w:ascii="宋体" w:hAnsi="宋体" w:eastAsia="宋体" w:cs="宋体"/>
                <w:color w:val="auto"/>
                <w:sz w:val="24"/>
                <w:szCs w:val="24"/>
                <w:highlight w:val="none"/>
              </w:rPr>
            </w:pPr>
          </w:p>
        </w:tc>
        <w:tc>
          <w:tcPr>
            <w:tcW w:w="960" w:type="dxa"/>
            <w:vAlign w:val="top"/>
          </w:tcPr>
          <w:p>
            <w:pPr>
              <w:rPr>
                <w:rFonts w:hint="eastAsia" w:ascii="宋体" w:hAnsi="宋体" w:eastAsia="宋体" w:cs="宋体"/>
                <w:color w:val="auto"/>
                <w:sz w:val="24"/>
                <w:szCs w:val="24"/>
                <w:highlight w:val="none"/>
              </w:rPr>
            </w:pPr>
          </w:p>
        </w:tc>
        <w:tc>
          <w:tcPr>
            <w:tcW w:w="1386" w:type="dxa"/>
            <w:vAlign w:val="top"/>
          </w:tcPr>
          <w:p>
            <w:pPr>
              <w:rPr>
                <w:rFonts w:hint="eastAsia" w:ascii="宋体" w:hAnsi="宋体" w:eastAsia="宋体" w:cs="宋体"/>
                <w:color w:val="auto"/>
                <w:sz w:val="24"/>
                <w:szCs w:val="24"/>
                <w:highlight w:val="none"/>
              </w:rPr>
            </w:pPr>
          </w:p>
        </w:tc>
        <w:tc>
          <w:tcPr>
            <w:tcW w:w="1650" w:type="dxa"/>
            <w:vAlign w:val="top"/>
          </w:tcPr>
          <w:p>
            <w:pPr>
              <w:rPr>
                <w:rFonts w:hint="eastAsia" w:ascii="宋体" w:hAnsi="宋体" w:eastAsia="宋体" w:cs="宋体"/>
                <w:color w:val="auto"/>
                <w:sz w:val="24"/>
                <w:szCs w:val="24"/>
                <w:highlight w:val="none"/>
              </w:rPr>
            </w:pPr>
          </w:p>
        </w:tc>
        <w:tc>
          <w:tcPr>
            <w:tcW w:w="1695" w:type="dxa"/>
            <w:vAlign w:val="top"/>
          </w:tcPr>
          <w:p>
            <w:pPr>
              <w:rPr>
                <w:rFonts w:hint="eastAsia" w:ascii="宋体" w:hAnsi="宋体" w:eastAsia="宋体" w:cs="宋体"/>
                <w:color w:val="auto"/>
                <w:sz w:val="24"/>
                <w:szCs w:val="24"/>
                <w:highlight w:val="none"/>
              </w:rPr>
            </w:pPr>
          </w:p>
        </w:tc>
        <w:tc>
          <w:tcPr>
            <w:tcW w:w="162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77" w:hRule="atLeast"/>
        </w:trPr>
        <w:tc>
          <w:tcPr>
            <w:tcW w:w="855" w:type="dxa"/>
            <w:vAlign w:val="top"/>
          </w:tcPr>
          <w:p>
            <w:pPr>
              <w:spacing w:line="331" w:lineRule="auto"/>
              <w:rPr>
                <w:rFonts w:hint="eastAsia" w:ascii="宋体" w:hAnsi="宋体" w:eastAsia="宋体" w:cs="宋体"/>
                <w:color w:val="auto"/>
                <w:sz w:val="24"/>
                <w:szCs w:val="24"/>
                <w:highlight w:val="none"/>
              </w:rPr>
            </w:pPr>
          </w:p>
          <w:p>
            <w:pPr>
              <w:spacing w:before="75" w:line="190" w:lineRule="auto"/>
              <w:ind w:left="3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40" w:type="dxa"/>
            <w:vAlign w:val="top"/>
          </w:tcPr>
          <w:p>
            <w:pPr>
              <w:rPr>
                <w:rFonts w:hint="eastAsia" w:ascii="宋体" w:hAnsi="宋体" w:eastAsia="宋体" w:cs="宋体"/>
                <w:color w:val="auto"/>
                <w:sz w:val="24"/>
                <w:szCs w:val="24"/>
                <w:highlight w:val="none"/>
              </w:rPr>
            </w:pPr>
          </w:p>
        </w:tc>
        <w:tc>
          <w:tcPr>
            <w:tcW w:w="960" w:type="dxa"/>
            <w:vAlign w:val="top"/>
          </w:tcPr>
          <w:p>
            <w:pPr>
              <w:rPr>
                <w:rFonts w:hint="eastAsia" w:ascii="宋体" w:hAnsi="宋体" w:eastAsia="宋体" w:cs="宋体"/>
                <w:color w:val="auto"/>
                <w:sz w:val="24"/>
                <w:szCs w:val="24"/>
                <w:highlight w:val="none"/>
              </w:rPr>
            </w:pPr>
          </w:p>
        </w:tc>
        <w:tc>
          <w:tcPr>
            <w:tcW w:w="1386" w:type="dxa"/>
            <w:vAlign w:val="top"/>
          </w:tcPr>
          <w:p>
            <w:pPr>
              <w:rPr>
                <w:rFonts w:hint="eastAsia" w:ascii="宋体" w:hAnsi="宋体" w:eastAsia="宋体" w:cs="宋体"/>
                <w:color w:val="auto"/>
                <w:sz w:val="24"/>
                <w:szCs w:val="24"/>
                <w:highlight w:val="none"/>
              </w:rPr>
            </w:pPr>
          </w:p>
        </w:tc>
        <w:tc>
          <w:tcPr>
            <w:tcW w:w="1650" w:type="dxa"/>
            <w:vAlign w:val="top"/>
          </w:tcPr>
          <w:p>
            <w:pPr>
              <w:rPr>
                <w:rFonts w:hint="eastAsia" w:ascii="宋体" w:hAnsi="宋体" w:eastAsia="宋体" w:cs="宋体"/>
                <w:color w:val="auto"/>
                <w:sz w:val="24"/>
                <w:szCs w:val="24"/>
                <w:highlight w:val="none"/>
              </w:rPr>
            </w:pPr>
          </w:p>
        </w:tc>
        <w:tc>
          <w:tcPr>
            <w:tcW w:w="1695" w:type="dxa"/>
            <w:vAlign w:val="top"/>
          </w:tcPr>
          <w:p>
            <w:pPr>
              <w:rPr>
                <w:rFonts w:hint="eastAsia" w:ascii="宋体" w:hAnsi="宋体" w:eastAsia="宋体" w:cs="宋体"/>
                <w:color w:val="auto"/>
                <w:sz w:val="24"/>
                <w:szCs w:val="24"/>
                <w:highlight w:val="none"/>
              </w:rPr>
            </w:pPr>
          </w:p>
        </w:tc>
        <w:tc>
          <w:tcPr>
            <w:tcW w:w="162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trPr>
        <w:tc>
          <w:tcPr>
            <w:tcW w:w="855" w:type="dxa"/>
            <w:vAlign w:val="top"/>
          </w:tcPr>
          <w:p>
            <w:pPr>
              <w:spacing w:line="330" w:lineRule="auto"/>
              <w:rPr>
                <w:rFonts w:hint="eastAsia" w:ascii="宋体" w:hAnsi="宋体" w:eastAsia="宋体" w:cs="宋体"/>
                <w:color w:val="auto"/>
                <w:sz w:val="24"/>
                <w:szCs w:val="24"/>
                <w:highlight w:val="none"/>
              </w:rPr>
            </w:pPr>
          </w:p>
          <w:p>
            <w:pPr>
              <w:spacing w:before="75" w:line="192" w:lineRule="auto"/>
              <w:ind w:left="2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40" w:type="dxa"/>
            <w:vAlign w:val="top"/>
          </w:tcPr>
          <w:p>
            <w:pPr>
              <w:rPr>
                <w:rFonts w:hint="eastAsia" w:ascii="宋体" w:hAnsi="宋体" w:eastAsia="宋体" w:cs="宋体"/>
                <w:color w:val="auto"/>
                <w:sz w:val="24"/>
                <w:szCs w:val="24"/>
                <w:highlight w:val="none"/>
              </w:rPr>
            </w:pPr>
          </w:p>
        </w:tc>
        <w:tc>
          <w:tcPr>
            <w:tcW w:w="960" w:type="dxa"/>
            <w:vAlign w:val="top"/>
          </w:tcPr>
          <w:p>
            <w:pPr>
              <w:rPr>
                <w:rFonts w:hint="eastAsia" w:ascii="宋体" w:hAnsi="宋体" w:eastAsia="宋体" w:cs="宋体"/>
                <w:color w:val="auto"/>
                <w:sz w:val="24"/>
                <w:szCs w:val="24"/>
                <w:highlight w:val="none"/>
              </w:rPr>
            </w:pPr>
          </w:p>
        </w:tc>
        <w:tc>
          <w:tcPr>
            <w:tcW w:w="1386" w:type="dxa"/>
            <w:vAlign w:val="top"/>
          </w:tcPr>
          <w:p>
            <w:pPr>
              <w:rPr>
                <w:rFonts w:hint="eastAsia" w:ascii="宋体" w:hAnsi="宋体" w:eastAsia="宋体" w:cs="宋体"/>
                <w:color w:val="auto"/>
                <w:sz w:val="24"/>
                <w:szCs w:val="24"/>
                <w:highlight w:val="none"/>
              </w:rPr>
            </w:pPr>
          </w:p>
        </w:tc>
        <w:tc>
          <w:tcPr>
            <w:tcW w:w="1650" w:type="dxa"/>
            <w:vAlign w:val="top"/>
          </w:tcPr>
          <w:p>
            <w:pPr>
              <w:rPr>
                <w:rFonts w:hint="eastAsia" w:ascii="宋体" w:hAnsi="宋体" w:eastAsia="宋体" w:cs="宋体"/>
                <w:color w:val="auto"/>
                <w:sz w:val="24"/>
                <w:szCs w:val="24"/>
                <w:highlight w:val="none"/>
              </w:rPr>
            </w:pPr>
          </w:p>
        </w:tc>
        <w:tc>
          <w:tcPr>
            <w:tcW w:w="1695" w:type="dxa"/>
            <w:vAlign w:val="top"/>
          </w:tcPr>
          <w:p>
            <w:pPr>
              <w:rPr>
                <w:rFonts w:hint="eastAsia" w:ascii="宋体" w:hAnsi="宋体" w:eastAsia="宋体" w:cs="宋体"/>
                <w:color w:val="auto"/>
                <w:sz w:val="24"/>
                <w:szCs w:val="24"/>
                <w:highlight w:val="none"/>
              </w:rPr>
            </w:pPr>
          </w:p>
        </w:tc>
        <w:tc>
          <w:tcPr>
            <w:tcW w:w="162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855" w:type="dxa"/>
            <w:vAlign w:val="top"/>
          </w:tcPr>
          <w:p>
            <w:pPr>
              <w:spacing w:line="294" w:lineRule="auto"/>
              <w:rPr>
                <w:rFonts w:hint="eastAsia" w:ascii="宋体" w:hAnsi="宋体" w:eastAsia="宋体" w:cs="宋体"/>
                <w:color w:val="auto"/>
                <w:sz w:val="24"/>
                <w:szCs w:val="24"/>
                <w:highlight w:val="none"/>
              </w:rPr>
            </w:pPr>
          </w:p>
          <w:p>
            <w:pPr>
              <w:spacing w:before="75" w:line="372" w:lineRule="exact"/>
              <w:ind w:left="132"/>
              <w:rPr>
                <w:rFonts w:hint="eastAsia" w:ascii="宋体" w:hAnsi="宋体" w:eastAsia="宋体" w:cs="宋体"/>
                <w:color w:val="auto"/>
                <w:sz w:val="24"/>
                <w:szCs w:val="24"/>
                <w:highlight w:val="none"/>
              </w:rPr>
            </w:pPr>
            <w:r>
              <w:rPr>
                <w:rFonts w:hint="eastAsia" w:ascii="宋体" w:hAnsi="宋体" w:eastAsia="宋体" w:cs="宋体"/>
                <w:color w:val="auto"/>
                <w:spacing w:val="5"/>
                <w:position w:val="3"/>
                <w:sz w:val="24"/>
                <w:szCs w:val="24"/>
                <w:highlight w:val="none"/>
              </w:rPr>
              <w:t>……</w:t>
            </w:r>
          </w:p>
        </w:tc>
        <w:tc>
          <w:tcPr>
            <w:tcW w:w="1740" w:type="dxa"/>
            <w:vAlign w:val="top"/>
          </w:tcPr>
          <w:p>
            <w:pPr>
              <w:rPr>
                <w:rFonts w:hint="eastAsia" w:ascii="宋体" w:hAnsi="宋体" w:eastAsia="宋体" w:cs="宋体"/>
                <w:color w:val="auto"/>
                <w:sz w:val="24"/>
                <w:szCs w:val="24"/>
                <w:highlight w:val="none"/>
              </w:rPr>
            </w:pPr>
          </w:p>
        </w:tc>
        <w:tc>
          <w:tcPr>
            <w:tcW w:w="960" w:type="dxa"/>
            <w:vAlign w:val="top"/>
          </w:tcPr>
          <w:p>
            <w:pPr>
              <w:rPr>
                <w:rFonts w:hint="eastAsia" w:ascii="宋体" w:hAnsi="宋体" w:eastAsia="宋体" w:cs="宋体"/>
                <w:color w:val="auto"/>
                <w:sz w:val="24"/>
                <w:szCs w:val="24"/>
                <w:highlight w:val="none"/>
              </w:rPr>
            </w:pPr>
          </w:p>
        </w:tc>
        <w:tc>
          <w:tcPr>
            <w:tcW w:w="1386" w:type="dxa"/>
            <w:vAlign w:val="top"/>
          </w:tcPr>
          <w:p>
            <w:pPr>
              <w:rPr>
                <w:rFonts w:hint="eastAsia" w:ascii="宋体" w:hAnsi="宋体" w:eastAsia="宋体" w:cs="宋体"/>
                <w:color w:val="auto"/>
                <w:sz w:val="24"/>
                <w:szCs w:val="24"/>
                <w:highlight w:val="none"/>
              </w:rPr>
            </w:pPr>
          </w:p>
        </w:tc>
        <w:tc>
          <w:tcPr>
            <w:tcW w:w="1650" w:type="dxa"/>
            <w:vAlign w:val="top"/>
          </w:tcPr>
          <w:p>
            <w:pPr>
              <w:rPr>
                <w:rFonts w:hint="eastAsia" w:ascii="宋体" w:hAnsi="宋体" w:eastAsia="宋体" w:cs="宋体"/>
                <w:color w:val="auto"/>
                <w:sz w:val="24"/>
                <w:szCs w:val="24"/>
                <w:highlight w:val="none"/>
              </w:rPr>
            </w:pPr>
          </w:p>
        </w:tc>
        <w:tc>
          <w:tcPr>
            <w:tcW w:w="1695" w:type="dxa"/>
            <w:vAlign w:val="top"/>
          </w:tcPr>
          <w:p>
            <w:pPr>
              <w:rPr>
                <w:rFonts w:hint="eastAsia" w:ascii="宋体" w:hAnsi="宋体" w:eastAsia="宋体" w:cs="宋体"/>
                <w:color w:val="auto"/>
                <w:sz w:val="24"/>
                <w:szCs w:val="24"/>
                <w:highlight w:val="none"/>
              </w:rPr>
            </w:pPr>
          </w:p>
        </w:tc>
        <w:tc>
          <w:tcPr>
            <w:tcW w:w="162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7" w:hRule="atLeast"/>
        </w:trPr>
        <w:tc>
          <w:tcPr>
            <w:tcW w:w="2595" w:type="dxa"/>
            <w:gridSpan w:val="2"/>
            <w:vAlign w:val="center"/>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合计</w:t>
            </w:r>
          </w:p>
        </w:tc>
        <w:tc>
          <w:tcPr>
            <w:tcW w:w="7311" w:type="dxa"/>
            <w:gridSpan w:val="5"/>
            <w:vAlign w:val="center"/>
          </w:tcPr>
          <w:p>
            <w:pPr>
              <w:jc w:val="center"/>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供应商名称(公章)：法定代表人或授权代表</w:t>
      </w:r>
      <w:r>
        <w:rPr>
          <w:rFonts w:hint="eastAsia" w:ascii="宋体" w:hAnsi="宋体" w:eastAsia="宋体" w:cs="宋体"/>
          <w:color w:val="auto"/>
          <w:sz w:val="24"/>
          <w:szCs w:val="24"/>
          <w:highlight w:val="none"/>
          <w:lang w:val="en-US" w:eastAsia="zh-CN"/>
        </w:rPr>
        <w:t>签章</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日期：年月日</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sz w:val="28"/>
          <w:szCs w:val="28"/>
          <w:highlight w:val="none"/>
        </w:rPr>
      </w:pPr>
    </w:p>
    <w:p>
      <w:pPr>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rPr>
        <w:t>附件：</w:t>
      </w:r>
      <w:r>
        <w:rPr>
          <w:rFonts w:hint="eastAsia" w:ascii="宋体" w:hAnsi="宋体" w:eastAsia="宋体" w:cs="宋体"/>
          <w:b/>
          <w:bCs/>
          <w:color w:val="auto"/>
          <w:sz w:val="28"/>
          <w:szCs w:val="28"/>
          <w:highlight w:val="none"/>
        </w:rPr>
        <w:t>近年完成类似业绩</w:t>
      </w:r>
    </w:p>
    <w:p>
      <w:pPr>
        <w:spacing w:line="373" w:lineRule="auto"/>
        <w:rPr>
          <w:rFonts w:hint="eastAsia" w:ascii="宋体" w:hAnsi="宋体" w:eastAsia="宋体" w:cs="宋体"/>
          <w:color w:val="auto"/>
          <w:sz w:val="21"/>
          <w:highlight w:val="none"/>
        </w:rPr>
      </w:pPr>
    </w:p>
    <w:p>
      <w:pPr>
        <w:spacing w:before="75" w:line="227" w:lineRule="auto"/>
        <w:ind w:left="120"/>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近</w:t>
      </w:r>
      <w:r>
        <w:rPr>
          <w:rFonts w:hint="eastAsia" w:ascii="宋体" w:hAnsi="宋体" w:eastAsia="宋体" w:cs="宋体"/>
          <w:color w:val="auto"/>
          <w:spacing w:val="9"/>
          <w:sz w:val="24"/>
          <w:szCs w:val="24"/>
          <w:highlight w:val="none"/>
        </w:rPr>
        <w:t>年类似项目业绩情况表</w:t>
      </w:r>
    </w:p>
    <w:p>
      <w:pPr>
        <w:rPr>
          <w:rFonts w:hint="eastAsia" w:ascii="宋体" w:hAnsi="宋体" w:eastAsia="宋体" w:cs="宋体"/>
          <w:color w:val="auto"/>
          <w:sz w:val="24"/>
          <w:szCs w:val="24"/>
          <w:highlight w:val="none"/>
        </w:rPr>
      </w:pPr>
    </w:p>
    <w:p>
      <w:pPr>
        <w:spacing w:line="80" w:lineRule="exact"/>
        <w:rPr>
          <w:rFonts w:hint="eastAsia" w:ascii="宋体" w:hAnsi="宋体" w:eastAsia="宋体" w:cs="宋体"/>
          <w:color w:val="auto"/>
          <w:sz w:val="24"/>
          <w:szCs w:val="24"/>
          <w:highlight w:val="none"/>
        </w:rPr>
      </w:pPr>
    </w:p>
    <w:tbl>
      <w:tblPr>
        <w:tblStyle w:val="23"/>
        <w:tblW w:w="8600"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50"/>
        <w:gridCol w:w="59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650" w:type="dxa"/>
            <w:vAlign w:val="top"/>
          </w:tcPr>
          <w:p>
            <w:pPr>
              <w:spacing w:before="244" w:line="228" w:lineRule="auto"/>
              <w:ind w:left="85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目名称</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50" w:type="dxa"/>
            <w:vAlign w:val="top"/>
          </w:tcPr>
          <w:p>
            <w:pPr>
              <w:spacing w:before="240" w:line="228" w:lineRule="auto"/>
              <w:ind w:left="73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7"/>
                <w:sz w:val="24"/>
                <w:szCs w:val="24"/>
                <w:highlight w:val="none"/>
              </w:rPr>
              <w:t>目所在地</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50" w:type="dxa"/>
            <w:vAlign w:val="top"/>
          </w:tcPr>
          <w:p>
            <w:pPr>
              <w:spacing w:before="240" w:line="227" w:lineRule="auto"/>
              <w:ind w:left="73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w:t>
            </w:r>
            <w:r>
              <w:rPr>
                <w:rFonts w:hint="eastAsia" w:ascii="宋体" w:hAnsi="宋体" w:eastAsia="宋体" w:cs="宋体"/>
                <w:color w:val="auto"/>
                <w:spacing w:val="8"/>
                <w:sz w:val="24"/>
                <w:szCs w:val="24"/>
                <w:highlight w:val="none"/>
              </w:rPr>
              <w:t>购人名称</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0" w:line="227" w:lineRule="auto"/>
              <w:ind w:left="73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w:t>
            </w:r>
            <w:r>
              <w:rPr>
                <w:rFonts w:hint="eastAsia" w:ascii="宋体" w:hAnsi="宋体" w:eastAsia="宋体" w:cs="宋体"/>
                <w:color w:val="auto"/>
                <w:spacing w:val="8"/>
                <w:sz w:val="24"/>
                <w:szCs w:val="24"/>
                <w:highlight w:val="none"/>
              </w:rPr>
              <w:t>购人地址</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2650" w:type="dxa"/>
            <w:vAlign w:val="top"/>
          </w:tcPr>
          <w:p>
            <w:pPr>
              <w:spacing w:before="240" w:line="227" w:lineRule="auto"/>
              <w:ind w:left="251"/>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采购人联系人及电话</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1" w:line="226" w:lineRule="auto"/>
              <w:ind w:left="85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合</w:t>
            </w:r>
            <w:r>
              <w:rPr>
                <w:rFonts w:hint="eastAsia" w:ascii="宋体" w:hAnsi="宋体" w:eastAsia="宋体" w:cs="宋体"/>
                <w:color w:val="auto"/>
                <w:spacing w:val="7"/>
                <w:sz w:val="24"/>
                <w:szCs w:val="24"/>
                <w:highlight w:val="none"/>
              </w:rPr>
              <w:t>同价格</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3" w:line="228" w:lineRule="auto"/>
              <w:ind w:left="85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开</w:t>
            </w:r>
            <w:r>
              <w:rPr>
                <w:rFonts w:hint="eastAsia" w:ascii="宋体" w:hAnsi="宋体" w:eastAsia="宋体" w:cs="宋体"/>
                <w:color w:val="auto"/>
                <w:spacing w:val="7"/>
                <w:sz w:val="24"/>
                <w:szCs w:val="24"/>
                <w:highlight w:val="none"/>
              </w:rPr>
              <w:t>工日期</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3" w:line="227" w:lineRule="auto"/>
              <w:ind w:left="85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完成日期</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3" w:line="227" w:lineRule="auto"/>
              <w:ind w:left="732"/>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承担的工作</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2" w:line="227" w:lineRule="auto"/>
              <w:ind w:left="85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完成情况</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2650" w:type="dxa"/>
            <w:vAlign w:val="top"/>
          </w:tcPr>
          <w:p>
            <w:pPr>
              <w:spacing w:before="242" w:line="227" w:lineRule="auto"/>
              <w:ind w:left="733"/>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技术负责</w:t>
            </w:r>
            <w:r>
              <w:rPr>
                <w:rFonts w:hint="eastAsia" w:ascii="宋体" w:hAnsi="宋体" w:eastAsia="宋体" w:cs="宋体"/>
                <w:color w:val="auto"/>
                <w:spacing w:val="7"/>
                <w:sz w:val="24"/>
                <w:szCs w:val="24"/>
                <w:highlight w:val="none"/>
              </w:rPr>
              <w:t>人</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2650" w:type="dxa"/>
            <w:vAlign w:val="top"/>
          </w:tcPr>
          <w:p>
            <w:pPr>
              <w:spacing w:before="289" w:line="228" w:lineRule="auto"/>
              <w:ind w:left="856"/>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项</w:t>
            </w:r>
            <w:r>
              <w:rPr>
                <w:rFonts w:hint="eastAsia" w:ascii="宋体" w:hAnsi="宋体" w:eastAsia="宋体" w:cs="宋体"/>
                <w:color w:val="auto"/>
                <w:spacing w:val="6"/>
                <w:sz w:val="24"/>
                <w:szCs w:val="24"/>
                <w:highlight w:val="none"/>
              </w:rPr>
              <w:t>目描述</w:t>
            </w:r>
          </w:p>
        </w:tc>
        <w:tc>
          <w:tcPr>
            <w:tcW w:w="5950" w:type="dxa"/>
            <w:vAlign w:val="top"/>
          </w:tcPr>
          <w:p>
            <w:pPr>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650" w:type="dxa"/>
            <w:vAlign w:val="top"/>
          </w:tcPr>
          <w:p>
            <w:pPr>
              <w:spacing w:before="244" w:line="229" w:lineRule="auto"/>
              <w:ind w:left="1095"/>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备</w:t>
            </w:r>
            <w:r>
              <w:rPr>
                <w:rFonts w:hint="eastAsia" w:ascii="宋体" w:hAnsi="宋体" w:eastAsia="宋体" w:cs="宋体"/>
                <w:color w:val="auto"/>
                <w:spacing w:val="3"/>
                <w:sz w:val="24"/>
                <w:szCs w:val="24"/>
                <w:highlight w:val="none"/>
              </w:rPr>
              <w:t>注</w:t>
            </w:r>
          </w:p>
        </w:tc>
        <w:tc>
          <w:tcPr>
            <w:tcW w:w="5950" w:type="dxa"/>
            <w:vAlign w:val="top"/>
          </w:tcPr>
          <w:p>
            <w:pPr>
              <w:rPr>
                <w:rFonts w:hint="eastAsia" w:ascii="宋体" w:hAnsi="宋体" w:eastAsia="宋体" w:cs="宋体"/>
                <w:color w:val="auto"/>
                <w:sz w:val="24"/>
                <w:szCs w:val="24"/>
                <w:highlight w:val="none"/>
              </w:rPr>
            </w:pPr>
          </w:p>
        </w:tc>
      </w:tr>
    </w:tbl>
    <w:p>
      <w:pPr>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备注：1、本表后附业绩证明材料的扫描件。每张表格只填写一个项目，并标明序号。</w:t>
      </w:r>
    </w:p>
    <w:p>
      <w:pPr>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2、本表应链接以下扫描件。</w:t>
      </w:r>
    </w:p>
    <w:p>
      <w:pPr>
        <w:spacing w:line="264" w:lineRule="auto"/>
        <w:rPr>
          <w:rFonts w:hint="eastAsia" w:ascii="宋体" w:hAnsi="宋体" w:eastAsia="宋体" w:cs="宋体"/>
          <w:color w:val="auto"/>
          <w:sz w:val="24"/>
          <w:szCs w:val="24"/>
          <w:highlight w:val="none"/>
        </w:rPr>
      </w:pPr>
    </w:p>
    <w:p>
      <w:pPr>
        <w:spacing w:before="75" w:line="227" w:lineRule="auto"/>
        <w:ind w:left="140"/>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附：项目扫描</w:t>
      </w:r>
      <w:r>
        <w:rPr>
          <w:rFonts w:hint="eastAsia" w:ascii="宋体" w:hAnsi="宋体" w:eastAsia="宋体" w:cs="宋体"/>
          <w:color w:val="auto"/>
          <w:spacing w:val="5"/>
          <w:sz w:val="24"/>
          <w:szCs w:val="24"/>
          <w:highlight w:val="none"/>
        </w:rPr>
        <w:t>件</w:t>
      </w:r>
    </w:p>
    <w:p>
      <w:pPr>
        <w:spacing w:line="234" w:lineRule="exact"/>
        <w:rPr>
          <w:rFonts w:hint="eastAsia" w:ascii="宋体" w:hAnsi="宋体" w:eastAsia="宋体" w:cs="宋体"/>
          <w:color w:val="auto"/>
          <w:sz w:val="24"/>
          <w:szCs w:val="24"/>
          <w:highlight w:val="none"/>
        </w:rPr>
      </w:pPr>
    </w:p>
    <w:tbl>
      <w:tblPr>
        <w:tblStyle w:val="23"/>
        <w:tblW w:w="89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62"/>
        <w:gridCol w:w="4372"/>
        <w:gridCol w:w="29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62" w:type="dxa"/>
            <w:vAlign w:val="top"/>
          </w:tcPr>
          <w:p>
            <w:pPr>
              <w:spacing w:before="150" w:line="229" w:lineRule="auto"/>
              <w:ind w:left="54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4372" w:type="dxa"/>
            <w:vAlign w:val="top"/>
          </w:tcPr>
          <w:p>
            <w:pPr>
              <w:spacing w:before="150" w:line="230" w:lineRule="auto"/>
              <w:ind w:left="1836"/>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名</w:t>
            </w:r>
            <w:r>
              <w:rPr>
                <w:rFonts w:hint="eastAsia" w:ascii="宋体" w:hAnsi="宋体" w:eastAsia="宋体" w:cs="宋体"/>
                <w:color w:val="auto"/>
                <w:spacing w:val="4"/>
                <w:sz w:val="24"/>
                <w:szCs w:val="24"/>
                <w:highlight w:val="none"/>
              </w:rPr>
              <w:t>称</w:t>
            </w:r>
          </w:p>
        </w:tc>
        <w:tc>
          <w:tcPr>
            <w:tcW w:w="2970" w:type="dxa"/>
            <w:vAlign w:val="top"/>
          </w:tcPr>
          <w:p>
            <w:pPr>
              <w:spacing w:before="151" w:line="227" w:lineRule="auto"/>
              <w:ind w:left="125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7" w:hRule="atLeast"/>
        </w:trPr>
        <w:tc>
          <w:tcPr>
            <w:tcW w:w="1562" w:type="dxa"/>
            <w:vAlign w:val="top"/>
          </w:tcPr>
          <w:p>
            <w:pPr>
              <w:rPr>
                <w:rFonts w:hint="eastAsia" w:ascii="宋体" w:hAnsi="宋体" w:eastAsia="宋体" w:cs="宋体"/>
                <w:color w:val="auto"/>
                <w:sz w:val="24"/>
                <w:szCs w:val="24"/>
                <w:highlight w:val="none"/>
              </w:rPr>
            </w:pPr>
          </w:p>
        </w:tc>
        <w:tc>
          <w:tcPr>
            <w:tcW w:w="4372" w:type="dxa"/>
            <w:vAlign w:val="top"/>
          </w:tcPr>
          <w:p>
            <w:pPr>
              <w:rPr>
                <w:rFonts w:hint="eastAsia" w:ascii="宋体" w:hAnsi="宋体" w:eastAsia="宋体" w:cs="宋体"/>
                <w:color w:val="auto"/>
                <w:sz w:val="24"/>
                <w:szCs w:val="24"/>
                <w:highlight w:val="none"/>
              </w:rPr>
            </w:pPr>
          </w:p>
        </w:tc>
        <w:tc>
          <w:tcPr>
            <w:tcW w:w="2970" w:type="dxa"/>
            <w:vAlign w:val="top"/>
          </w:tcPr>
          <w:p>
            <w:pPr>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z w:val="24"/>
          <w:szCs w:val="24"/>
          <w:highlight w:val="none"/>
          <w:lang w:val="en-US" w:eastAsia="zh-CN"/>
        </w:rPr>
      </w:pPr>
    </w:p>
    <w:p>
      <w:pPr>
        <w:spacing w:before="177" w:line="225" w:lineRule="auto"/>
        <w:ind w:left="3025"/>
        <w:rPr>
          <w:rFonts w:hint="eastAsia" w:ascii="宋体" w:hAnsi="宋体" w:eastAsia="宋体" w:cs="宋体"/>
          <w:color w:val="auto"/>
          <w:spacing w:val="16"/>
          <w:sz w:val="28"/>
          <w:szCs w:val="28"/>
          <w:highlight w:val="none"/>
          <w14:textOutline w14:w="5448" w14:cap="sq" w14:cmpd="sng">
            <w14:solidFill>
              <w14:srgbClr w14:val="000000"/>
            </w14:solidFill>
            <w14:prstDash w14:val="solid"/>
            <w14:bevel/>
          </w14:textOutline>
        </w:rPr>
      </w:pPr>
    </w:p>
    <w:p>
      <w:pPr>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sz w:val="28"/>
          <w:szCs w:val="28"/>
          <w:highlight w:val="none"/>
        </w:rPr>
        <w:t>附件：</w:t>
      </w:r>
      <w:r>
        <w:rPr>
          <w:rFonts w:hint="eastAsia" w:ascii="宋体" w:hAnsi="宋体" w:eastAsia="宋体" w:cs="宋体"/>
          <w:b/>
          <w:bCs/>
          <w:color w:val="auto"/>
          <w:sz w:val="28"/>
          <w:szCs w:val="28"/>
          <w:highlight w:val="none"/>
        </w:rPr>
        <w:t>拟投入本项目从业人员</w:t>
      </w:r>
    </w:p>
    <w:p>
      <w:pPr>
        <w:spacing w:line="269" w:lineRule="auto"/>
        <w:rPr>
          <w:rFonts w:hint="eastAsia" w:ascii="宋体" w:hAnsi="宋体" w:eastAsia="宋体" w:cs="宋体"/>
          <w:color w:val="auto"/>
          <w:sz w:val="21"/>
          <w:highlight w:val="none"/>
        </w:rPr>
      </w:pPr>
    </w:p>
    <w:p>
      <w:pPr>
        <w:spacing w:line="269" w:lineRule="auto"/>
        <w:rPr>
          <w:rFonts w:hint="eastAsia" w:ascii="宋体" w:hAnsi="宋体" w:eastAsia="宋体" w:cs="宋体"/>
          <w:color w:val="auto"/>
          <w:sz w:val="21"/>
          <w:highlight w:val="none"/>
        </w:rPr>
      </w:pPr>
    </w:p>
    <w:p>
      <w:pPr>
        <w:spacing w:before="91" w:line="221" w:lineRule="auto"/>
        <w:ind w:left="3553" w:firstLine="276" w:firstLineChars="100"/>
        <w:rPr>
          <w:rFonts w:hint="eastAsia" w:ascii="宋体" w:hAnsi="宋体" w:eastAsia="宋体" w:cs="宋体"/>
          <w:color w:val="auto"/>
          <w:sz w:val="28"/>
          <w:szCs w:val="28"/>
          <w:highlight w:val="none"/>
        </w:rPr>
      </w:pPr>
      <w:r>
        <w:rPr>
          <w:rFonts w:hint="eastAsia" w:ascii="宋体" w:hAnsi="宋体" w:eastAsia="宋体" w:cs="宋体"/>
          <w:color w:val="auto"/>
          <w:spacing w:val="-2"/>
          <w:sz w:val="28"/>
          <w:szCs w:val="28"/>
          <w:highlight w:val="none"/>
        </w:rPr>
        <w:t>从业人员组成表</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spacing w:line="18" w:lineRule="exact"/>
        <w:rPr>
          <w:rFonts w:hint="eastAsia" w:ascii="宋体" w:hAnsi="宋体" w:eastAsia="宋体" w:cs="宋体"/>
          <w:color w:val="auto"/>
          <w:highlight w:val="none"/>
        </w:rPr>
      </w:pPr>
    </w:p>
    <w:tbl>
      <w:tblPr>
        <w:tblStyle w:val="14"/>
        <w:tblW w:w="95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7"/>
        <w:gridCol w:w="1388"/>
        <w:gridCol w:w="1142"/>
        <w:gridCol w:w="911"/>
        <w:gridCol w:w="1148"/>
        <w:gridCol w:w="1148"/>
        <w:gridCol w:w="1361"/>
        <w:gridCol w:w="1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姓名（必填）</w:t>
            </w:r>
          </w:p>
        </w:tc>
        <w:tc>
          <w:tcPr>
            <w:tcW w:w="138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身份证号（必填）</w:t>
            </w:r>
          </w:p>
        </w:tc>
        <w:tc>
          <w:tcPr>
            <w:tcW w:w="1142"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性别</w:t>
            </w:r>
          </w:p>
        </w:tc>
        <w:tc>
          <w:tcPr>
            <w:tcW w:w="911"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学历</w:t>
            </w:r>
          </w:p>
        </w:tc>
        <w:tc>
          <w:tcPr>
            <w:tcW w:w="114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职称</w:t>
            </w:r>
          </w:p>
        </w:tc>
        <w:tc>
          <w:tcPr>
            <w:tcW w:w="1148"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职务</w:t>
            </w:r>
          </w:p>
        </w:tc>
        <w:tc>
          <w:tcPr>
            <w:tcW w:w="1361"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从业年限</w:t>
            </w:r>
          </w:p>
        </w:tc>
        <w:tc>
          <w:tcPr>
            <w:tcW w:w="1285" w:type="dxa"/>
            <w:vAlign w:val="center"/>
          </w:tcPr>
          <w:p>
            <w:pPr>
              <w:spacing w:line="360" w:lineRule="auto"/>
              <w:jc w:val="center"/>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147" w:type="dxa"/>
            <w:vAlign w:val="center"/>
          </w:tcPr>
          <w:p>
            <w:pPr>
              <w:spacing w:line="360" w:lineRule="auto"/>
              <w:jc w:val="center"/>
              <w:rPr>
                <w:rFonts w:asciiTheme="minorEastAsia" w:hAnsiTheme="minorEastAsia" w:eastAsiaTheme="minorEastAsia" w:cstheme="minorEastAsia"/>
                <w:highlight w:val="none"/>
              </w:rPr>
            </w:pPr>
          </w:p>
        </w:tc>
        <w:tc>
          <w:tcPr>
            <w:tcW w:w="1388" w:type="dxa"/>
            <w:vAlign w:val="center"/>
          </w:tcPr>
          <w:p>
            <w:pPr>
              <w:spacing w:line="360" w:lineRule="auto"/>
              <w:jc w:val="center"/>
              <w:rPr>
                <w:rFonts w:asciiTheme="minorEastAsia" w:hAnsiTheme="minorEastAsia" w:eastAsiaTheme="minorEastAsia" w:cstheme="minorEastAsia"/>
                <w:highlight w:val="none"/>
              </w:rPr>
            </w:pPr>
          </w:p>
        </w:tc>
        <w:tc>
          <w:tcPr>
            <w:tcW w:w="1142" w:type="dxa"/>
            <w:vAlign w:val="center"/>
          </w:tcPr>
          <w:p>
            <w:pPr>
              <w:spacing w:line="360" w:lineRule="auto"/>
              <w:jc w:val="center"/>
              <w:rPr>
                <w:rFonts w:asciiTheme="minorEastAsia" w:hAnsiTheme="minorEastAsia" w:eastAsiaTheme="minorEastAsia" w:cstheme="minorEastAsia"/>
                <w:highlight w:val="none"/>
              </w:rPr>
            </w:pPr>
          </w:p>
        </w:tc>
        <w:tc>
          <w:tcPr>
            <w:tcW w:w="911"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148" w:type="dxa"/>
            <w:vAlign w:val="center"/>
          </w:tcPr>
          <w:p>
            <w:pPr>
              <w:spacing w:line="360" w:lineRule="auto"/>
              <w:jc w:val="center"/>
              <w:rPr>
                <w:rFonts w:asciiTheme="minorEastAsia" w:hAnsiTheme="minorEastAsia" w:eastAsiaTheme="minorEastAsia" w:cstheme="minorEastAsia"/>
                <w:highlight w:val="none"/>
              </w:rPr>
            </w:pPr>
          </w:p>
        </w:tc>
        <w:tc>
          <w:tcPr>
            <w:tcW w:w="1361" w:type="dxa"/>
            <w:vAlign w:val="center"/>
          </w:tcPr>
          <w:p>
            <w:pPr>
              <w:spacing w:line="360" w:lineRule="auto"/>
              <w:jc w:val="center"/>
              <w:rPr>
                <w:rFonts w:asciiTheme="minorEastAsia" w:hAnsiTheme="minorEastAsia" w:eastAsiaTheme="minorEastAsia" w:cstheme="minorEastAsia"/>
                <w:highlight w:val="none"/>
              </w:rPr>
            </w:pPr>
          </w:p>
        </w:tc>
        <w:tc>
          <w:tcPr>
            <w:tcW w:w="1285" w:type="dxa"/>
            <w:vAlign w:val="center"/>
          </w:tcPr>
          <w:p>
            <w:pPr>
              <w:spacing w:line="360" w:lineRule="auto"/>
              <w:jc w:val="center"/>
              <w:rPr>
                <w:rFonts w:asciiTheme="minorEastAsia" w:hAnsiTheme="minorEastAsia" w:eastAsiaTheme="minorEastAsia" w:cstheme="minorEastAsia"/>
                <w:highlight w:val="none"/>
              </w:rPr>
            </w:pPr>
          </w:p>
        </w:tc>
      </w:tr>
    </w:tbl>
    <w:p>
      <w:pPr>
        <w:spacing w:line="351" w:lineRule="auto"/>
        <w:rPr>
          <w:rFonts w:hint="eastAsia" w:ascii="宋体" w:hAnsi="宋体" w:eastAsia="宋体" w:cs="宋体"/>
          <w:color w:val="auto"/>
          <w:sz w:val="24"/>
          <w:szCs w:val="24"/>
          <w:highlight w:val="none"/>
        </w:rPr>
      </w:pPr>
    </w:p>
    <w:p>
      <w:pPr>
        <w:spacing w:line="351" w:lineRule="auto"/>
        <w:rPr>
          <w:rFonts w:hint="eastAsia" w:ascii="宋体" w:hAnsi="宋体" w:eastAsia="宋体" w:cs="宋体"/>
          <w:color w:val="auto"/>
          <w:sz w:val="24"/>
          <w:szCs w:val="24"/>
          <w:highlight w:val="none"/>
        </w:rPr>
      </w:pPr>
    </w:p>
    <w:p>
      <w:pPr>
        <w:spacing w:before="75" w:line="552" w:lineRule="exact"/>
        <w:ind w:left="32"/>
        <w:rPr>
          <w:rFonts w:hint="eastAsia" w:ascii="宋体" w:hAnsi="宋体" w:eastAsia="宋体" w:cs="宋体"/>
          <w:color w:val="auto"/>
          <w:sz w:val="24"/>
          <w:szCs w:val="24"/>
          <w:highlight w:val="none"/>
        </w:rPr>
      </w:pPr>
      <w:r>
        <w:rPr>
          <w:rFonts w:hint="eastAsia" w:ascii="宋体" w:hAnsi="宋体" w:eastAsia="宋体" w:cs="宋体"/>
          <w:color w:val="auto"/>
          <w:spacing w:val="-10"/>
          <w:position w:val="24"/>
          <w:sz w:val="24"/>
          <w:szCs w:val="24"/>
          <w:highlight w:val="none"/>
        </w:rPr>
        <w:t>附</w:t>
      </w:r>
      <w:r>
        <w:rPr>
          <w:rFonts w:hint="eastAsia" w:ascii="宋体" w:hAnsi="宋体" w:eastAsia="宋体" w:cs="宋体"/>
          <w:color w:val="auto"/>
          <w:spacing w:val="-9"/>
          <w:position w:val="24"/>
          <w:sz w:val="24"/>
          <w:szCs w:val="24"/>
          <w:highlight w:val="none"/>
        </w:rPr>
        <w:t>：</w:t>
      </w:r>
    </w:p>
    <w:p>
      <w:pPr>
        <w:spacing w:line="227" w:lineRule="auto"/>
        <w:ind w:left="16"/>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扫描</w:t>
      </w:r>
      <w:r>
        <w:rPr>
          <w:rFonts w:hint="eastAsia" w:ascii="宋体" w:hAnsi="宋体" w:eastAsia="宋体" w:cs="宋体"/>
          <w:color w:val="auto"/>
          <w:spacing w:val="5"/>
          <w:sz w:val="24"/>
          <w:szCs w:val="24"/>
          <w:highlight w:val="none"/>
        </w:rPr>
        <w:t>件</w:t>
      </w:r>
    </w:p>
    <w:p>
      <w:pPr>
        <w:spacing w:line="231" w:lineRule="exact"/>
        <w:rPr>
          <w:rFonts w:hint="eastAsia" w:ascii="宋体" w:hAnsi="宋体" w:eastAsia="宋体" w:cs="宋体"/>
          <w:color w:val="auto"/>
          <w:sz w:val="24"/>
          <w:szCs w:val="24"/>
          <w:highlight w:val="none"/>
        </w:rPr>
      </w:pPr>
    </w:p>
    <w:tbl>
      <w:tblPr>
        <w:tblStyle w:val="23"/>
        <w:tblW w:w="97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3"/>
        <w:gridCol w:w="4832"/>
        <w:gridCol w:w="336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1523" w:type="dxa"/>
            <w:vAlign w:val="top"/>
          </w:tcPr>
          <w:p>
            <w:pPr>
              <w:spacing w:before="152" w:line="229" w:lineRule="auto"/>
              <w:ind w:left="492"/>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4832" w:type="dxa"/>
            <w:vAlign w:val="top"/>
          </w:tcPr>
          <w:p>
            <w:pPr>
              <w:spacing w:before="152" w:line="227" w:lineRule="auto"/>
              <w:ind w:left="1713"/>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证</w:t>
            </w:r>
            <w:r>
              <w:rPr>
                <w:rFonts w:hint="eastAsia" w:ascii="宋体" w:hAnsi="宋体" w:eastAsia="宋体" w:cs="宋体"/>
                <w:color w:val="auto"/>
                <w:spacing w:val="7"/>
                <w:sz w:val="24"/>
                <w:szCs w:val="24"/>
                <w:highlight w:val="none"/>
              </w:rPr>
              <w:t>书名称</w:t>
            </w:r>
          </w:p>
        </w:tc>
        <w:tc>
          <w:tcPr>
            <w:tcW w:w="3363" w:type="dxa"/>
            <w:vAlign w:val="top"/>
          </w:tcPr>
          <w:p>
            <w:pPr>
              <w:spacing w:before="153" w:line="227" w:lineRule="auto"/>
              <w:ind w:left="1253"/>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查</w:t>
            </w:r>
            <w:r>
              <w:rPr>
                <w:rFonts w:hint="eastAsia" w:ascii="宋体" w:hAnsi="宋体" w:eastAsia="宋体" w:cs="宋体"/>
                <w:color w:val="auto"/>
                <w:spacing w:val="3"/>
                <w:sz w:val="24"/>
                <w:szCs w:val="24"/>
                <w:highlight w:val="none"/>
              </w:rPr>
              <w:t>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523" w:type="dxa"/>
            <w:vAlign w:val="top"/>
          </w:tcPr>
          <w:p>
            <w:pPr>
              <w:rPr>
                <w:rFonts w:hint="eastAsia" w:ascii="宋体" w:hAnsi="宋体" w:eastAsia="宋体" w:cs="宋体"/>
                <w:color w:val="auto"/>
                <w:sz w:val="24"/>
                <w:szCs w:val="24"/>
                <w:highlight w:val="none"/>
              </w:rPr>
            </w:pPr>
          </w:p>
        </w:tc>
        <w:tc>
          <w:tcPr>
            <w:tcW w:w="4832" w:type="dxa"/>
            <w:vAlign w:val="top"/>
          </w:tcPr>
          <w:p>
            <w:pPr>
              <w:rPr>
                <w:rFonts w:hint="eastAsia" w:ascii="宋体" w:hAnsi="宋体" w:eastAsia="宋体" w:cs="宋体"/>
                <w:color w:val="auto"/>
                <w:sz w:val="24"/>
                <w:szCs w:val="24"/>
                <w:highlight w:val="none"/>
              </w:rPr>
            </w:pPr>
          </w:p>
        </w:tc>
        <w:tc>
          <w:tcPr>
            <w:tcW w:w="3363" w:type="dxa"/>
            <w:vAlign w:val="top"/>
          </w:tcPr>
          <w:p>
            <w:pPr>
              <w:rPr>
                <w:rFonts w:hint="eastAsia" w:ascii="宋体" w:hAnsi="宋体" w:eastAsia="宋体" w:cs="宋体"/>
                <w:color w:val="auto"/>
                <w:sz w:val="24"/>
                <w:szCs w:val="24"/>
                <w:highlight w:val="none"/>
              </w:rPr>
            </w:pPr>
          </w:p>
        </w:tc>
      </w:tr>
    </w:tbl>
    <w:p>
      <w:pPr>
        <w:pStyle w:val="2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2"/>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2"/>
        <w:rPr>
          <w:rFonts w:hint="eastAsia" w:ascii="宋体" w:hAnsi="宋体" w:eastAsia="宋体" w:cs="宋体"/>
          <w:color w:val="auto"/>
          <w:highlight w:val="none"/>
          <w:lang w:val="en-US" w:eastAsia="zh-CN"/>
        </w:rPr>
      </w:pPr>
    </w:p>
    <w:p>
      <w:pPr>
        <w:rPr>
          <w:rFonts w:hint="eastAsia"/>
          <w:highlight w:val="none"/>
          <w:lang w:val="en-US" w:eastAsia="zh-CN"/>
        </w:rPr>
      </w:pPr>
    </w:p>
    <w:p>
      <w:pPr>
        <w:rPr>
          <w:rFonts w:hint="eastAsia" w:ascii="宋体" w:hAnsi="宋体" w:eastAsia="宋体" w:cs="宋体"/>
          <w:color w:val="auto"/>
          <w:highlight w:val="none"/>
          <w:lang w:val="en-US" w:eastAsia="zh-CN"/>
        </w:rPr>
      </w:pPr>
    </w:p>
    <w:p>
      <w:pPr>
        <w:jc w:val="both"/>
        <w:rPr>
          <w:rFonts w:hint="eastAsia" w:ascii="宋体" w:hAnsi="宋体" w:eastAsia="宋体" w:cs="宋体"/>
          <w:b/>
          <w:bCs/>
          <w:color w:val="auto"/>
          <w:sz w:val="28"/>
          <w:szCs w:val="28"/>
          <w:highlight w:val="none"/>
        </w:rPr>
      </w:pP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pPr>
        <w:jc w:val="center"/>
        <w:outlineLvl w:val="1"/>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附件：技术偏离表</w:t>
      </w:r>
    </w:p>
    <w:p>
      <w:pPr>
        <w:spacing w:line="320" w:lineRule="auto"/>
        <w:rPr>
          <w:rFonts w:hint="eastAsia" w:ascii="宋体" w:hAnsi="宋体" w:eastAsia="宋体" w:cs="宋体"/>
          <w:color w:val="auto"/>
          <w:sz w:val="21"/>
          <w:highlight w:val="none"/>
        </w:rPr>
      </w:pPr>
    </w:p>
    <w:p>
      <w:pPr>
        <w:keepNext w:val="0"/>
        <w:keepLines w:val="0"/>
        <w:pageBreakBefore w:val="0"/>
        <w:widowControl w:val="0"/>
        <w:kinsoku/>
        <w:wordWrap/>
        <w:overflowPunct/>
        <w:topLinePunct w:val="0"/>
        <w:autoSpaceDE w:val="0"/>
        <w:autoSpaceDN w:val="0"/>
        <w:bidi w:val="0"/>
        <w:adjustRightInd w:val="0"/>
        <w:spacing w:before="65" w:line="227" w:lineRule="auto"/>
        <w:ind w:left="120"/>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rPr>
        <w:t>供应商名称：(加盖公章)项目编号</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val="0"/>
        <w:autoSpaceDN w:val="0"/>
        <w:bidi w:val="0"/>
        <w:adjustRightInd w:val="0"/>
        <w:spacing w:line="70" w:lineRule="exact"/>
        <w:textAlignment w:val="baseline"/>
        <w:rPr>
          <w:rFonts w:hint="eastAsia" w:ascii="宋体" w:hAnsi="宋体" w:eastAsia="宋体" w:cs="宋体"/>
          <w:color w:val="auto"/>
          <w:sz w:val="24"/>
          <w:szCs w:val="24"/>
          <w:highlight w:val="none"/>
        </w:rPr>
      </w:pPr>
    </w:p>
    <w:tbl>
      <w:tblPr>
        <w:tblStyle w:val="23"/>
        <w:tblW w:w="9194" w:type="dxa"/>
        <w:tblInd w:w="9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1"/>
        <w:gridCol w:w="2041"/>
        <w:gridCol w:w="2296"/>
        <w:gridCol w:w="2041"/>
        <w:gridCol w:w="20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8" w:hRule="atLeast"/>
        </w:trPr>
        <w:tc>
          <w:tcPr>
            <w:tcW w:w="771" w:type="dxa"/>
            <w:vAlign w:val="top"/>
          </w:tcPr>
          <w:p>
            <w:pPr>
              <w:keepNext w:val="0"/>
              <w:keepLines w:val="0"/>
              <w:pageBreakBefore w:val="0"/>
              <w:widowControl w:val="0"/>
              <w:kinsoku/>
              <w:wordWrap/>
              <w:overflowPunct/>
              <w:topLinePunct w:val="0"/>
              <w:autoSpaceDE w:val="0"/>
              <w:autoSpaceDN w:val="0"/>
              <w:bidi w:val="0"/>
              <w:adjustRightInd w:val="0"/>
              <w:spacing w:line="269"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pacing w:before="74" w:line="229" w:lineRule="auto"/>
              <w:ind w:left="15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序</w:t>
            </w:r>
            <w:r>
              <w:rPr>
                <w:rFonts w:hint="eastAsia" w:ascii="宋体" w:hAnsi="宋体" w:eastAsia="宋体" w:cs="宋体"/>
                <w:color w:val="auto"/>
                <w:spacing w:val="5"/>
                <w:sz w:val="24"/>
                <w:szCs w:val="24"/>
                <w:highlight w:val="none"/>
              </w:rPr>
              <w:t>号</w:t>
            </w:r>
          </w:p>
        </w:tc>
        <w:tc>
          <w:tcPr>
            <w:tcW w:w="2041" w:type="dxa"/>
            <w:vAlign w:val="top"/>
          </w:tcPr>
          <w:p>
            <w:pPr>
              <w:keepNext w:val="0"/>
              <w:keepLines w:val="0"/>
              <w:pageBreakBefore w:val="0"/>
              <w:widowControl w:val="0"/>
              <w:kinsoku/>
              <w:wordWrap/>
              <w:overflowPunct/>
              <w:topLinePunct w:val="0"/>
              <w:autoSpaceDE w:val="0"/>
              <w:autoSpaceDN w:val="0"/>
              <w:bidi w:val="0"/>
              <w:adjustRightInd w:val="0"/>
              <w:spacing w:line="268"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pacing w:before="75" w:line="227" w:lineRule="auto"/>
              <w:ind w:left="304"/>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1"/>
                <w:sz w:val="24"/>
                <w:szCs w:val="24"/>
                <w:highlight w:val="none"/>
              </w:rPr>
              <w:t>采</w:t>
            </w:r>
            <w:r>
              <w:rPr>
                <w:rFonts w:hint="eastAsia" w:ascii="宋体" w:hAnsi="宋体" w:eastAsia="宋体" w:cs="宋体"/>
                <w:color w:val="auto"/>
                <w:spacing w:val="8"/>
                <w:sz w:val="24"/>
                <w:szCs w:val="24"/>
                <w:highlight w:val="none"/>
              </w:rPr>
              <w:t>购文件要求</w:t>
            </w:r>
          </w:p>
        </w:tc>
        <w:tc>
          <w:tcPr>
            <w:tcW w:w="2296" w:type="dxa"/>
            <w:vAlign w:val="top"/>
          </w:tcPr>
          <w:p>
            <w:pPr>
              <w:keepNext w:val="0"/>
              <w:keepLines w:val="0"/>
              <w:pageBreakBefore w:val="0"/>
              <w:widowControl w:val="0"/>
              <w:kinsoku/>
              <w:wordWrap/>
              <w:overflowPunct/>
              <w:topLinePunct w:val="0"/>
              <w:autoSpaceDE w:val="0"/>
              <w:autoSpaceDN w:val="0"/>
              <w:bidi w:val="0"/>
              <w:adjustRightInd w:val="0"/>
              <w:spacing w:line="269"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pacing w:before="75" w:line="227" w:lineRule="auto"/>
              <w:ind w:left="205"/>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响</w:t>
            </w:r>
            <w:r>
              <w:rPr>
                <w:rFonts w:hint="eastAsia" w:ascii="宋体" w:hAnsi="宋体" w:eastAsia="宋体" w:cs="宋体"/>
                <w:color w:val="auto"/>
                <w:spacing w:val="7"/>
                <w:sz w:val="24"/>
                <w:szCs w:val="24"/>
                <w:highlight w:val="none"/>
              </w:rPr>
              <w:t>应文件实际情况</w:t>
            </w:r>
          </w:p>
        </w:tc>
        <w:tc>
          <w:tcPr>
            <w:tcW w:w="2041" w:type="dxa"/>
            <w:vAlign w:val="top"/>
          </w:tcPr>
          <w:p>
            <w:pPr>
              <w:keepNext w:val="0"/>
              <w:keepLines w:val="0"/>
              <w:pageBreakBefore w:val="0"/>
              <w:widowControl w:val="0"/>
              <w:kinsoku/>
              <w:wordWrap/>
              <w:overflowPunct/>
              <w:topLinePunct w:val="0"/>
              <w:autoSpaceDE w:val="0"/>
              <w:autoSpaceDN w:val="0"/>
              <w:bidi w:val="0"/>
              <w:adjustRightInd w:val="0"/>
              <w:spacing w:line="269"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pacing w:before="75" w:line="227" w:lineRule="auto"/>
              <w:ind w:left="547"/>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7"/>
                <w:sz w:val="24"/>
                <w:szCs w:val="24"/>
                <w:highlight w:val="none"/>
              </w:rPr>
              <w:t>差内容</w:t>
            </w:r>
          </w:p>
        </w:tc>
        <w:tc>
          <w:tcPr>
            <w:tcW w:w="2045" w:type="dxa"/>
            <w:vAlign w:val="top"/>
          </w:tcPr>
          <w:p>
            <w:pPr>
              <w:keepNext w:val="0"/>
              <w:keepLines w:val="0"/>
              <w:pageBreakBefore w:val="0"/>
              <w:widowControl w:val="0"/>
              <w:kinsoku/>
              <w:wordWrap/>
              <w:overflowPunct/>
              <w:topLinePunct w:val="0"/>
              <w:autoSpaceDE w:val="0"/>
              <w:autoSpaceDN w:val="0"/>
              <w:bidi w:val="0"/>
              <w:adjustRightInd w:val="0"/>
              <w:spacing w:before="134" w:line="420" w:lineRule="exact"/>
              <w:ind w:left="13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position w:val="13"/>
                <w:sz w:val="24"/>
                <w:szCs w:val="24"/>
                <w:highlight w:val="none"/>
              </w:rPr>
              <w:t>说明(正偏离/</w:t>
            </w:r>
            <w:r>
              <w:rPr>
                <w:rFonts w:hint="eastAsia" w:ascii="宋体" w:hAnsi="宋体" w:eastAsia="宋体" w:cs="宋体"/>
                <w:color w:val="auto"/>
                <w:spacing w:val="6"/>
                <w:position w:val="13"/>
                <w:sz w:val="24"/>
                <w:szCs w:val="24"/>
                <w:highlight w:val="none"/>
              </w:rPr>
              <w:t>负</w:t>
            </w:r>
          </w:p>
          <w:p>
            <w:pPr>
              <w:keepNext w:val="0"/>
              <w:keepLines w:val="0"/>
              <w:pageBreakBefore w:val="0"/>
              <w:widowControl w:val="0"/>
              <w:kinsoku/>
              <w:wordWrap/>
              <w:overflowPunct/>
              <w:topLinePunct w:val="0"/>
              <w:autoSpaceDE w:val="0"/>
              <w:autoSpaceDN w:val="0"/>
              <w:bidi w:val="0"/>
              <w:adjustRightInd w:val="0"/>
              <w:spacing w:line="227" w:lineRule="auto"/>
              <w:ind w:left="248"/>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偏</w:t>
            </w:r>
            <w:r>
              <w:rPr>
                <w:rFonts w:hint="eastAsia" w:ascii="宋体" w:hAnsi="宋体" w:eastAsia="宋体" w:cs="宋体"/>
                <w:color w:val="auto"/>
                <w:spacing w:val="6"/>
                <w:sz w:val="24"/>
                <w:szCs w:val="24"/>
                <w:highlight w:val="none"/>
              </w:rPr>
              <w:t>离/无偏离)</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7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296"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5"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4" w:hRule="atLeast"/>
        </w:trPr>
        <w:tc>
          <w:tcPr>
            <w:tcW w:w="77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296"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5"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77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296"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1"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c>
          <w:tcPr>
            <w:tcW w:w="2045" w:type="dxa"/>
            <w:vAlign w:val="top"/>
          </w:tcPr>
          <w:p>
            <w:pPr>
              <w:keepNext w:val="0"/>
              <w:keepLines w:val="0"/>
              <w:pageBreakBefore w:val="0"/>
              <w:widowControl w:val="0"/>
              <w:kinsoku/>
              <w:wordWrap/>
              <w:overflowPunct/>
              <w:topLinePunct w:val="0"/>
              <w:autoSpaceDE w:val="0"/>
              <w:autoSpaceDN w:val="0"/>
              <w:bidi w:val="0"/>
              <w:adjustRightInd w:val="0"/>
              <w:textAlignment w:val="baseline"/>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topLinePunct w:val="0"/>
        <w:autoSpaceDE w:val="0"/>
        <w:autoSpaceDN w:val="0"/>
        <w:bidi w:val="0"/>
        <w:adjustRightInd w:val="0"/>
        <w:spacing w:line="265" w:lineRule="auto"/>
        <w:textAlignment w:val="baseline"/>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val="0"/>
        <w:autoSpaceDN w:val="0"/>
        <w:bidi w:val="0"/>
        <w:adjustRightInd w:val="0"/>
        <w:spacing w:before="65" w:line="437" w:lineRule="auto"/>
        <w:ind w:left="118" w:right="148" w:firstLine="1"/>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8"/>
          <w:sz w:val="24"/>
          <w:szCs w:val="24"/>
          <w:highlight w:val="none"/>
          <w14:textOutline w14:w="3795" w14:cap="sq" w14:cmpd="sng">
            <w14:solidFill>
              <w14:srgbClr w14:val="000000"/>
            </w14:solidFill>
            <w14:prstDash w14:val="solid"/>
            <w14:bevel/>
          </w14:textOutline>
        </w:rPr>
        <w:t>注：</w:t>
      </w:r>
      <w:r>
        <w:rPr>
          <w:rFonts w:hint="eastAsia" w:ascii="宋体" w:hAnsi="宋体" w:eastAsia="宋体" w:cs="宋体"/>
          <w:color w:val="auto"/>
          <w:spacing w:val="12"/>
          <w:sz w:val="24"/>
          <w:szCs w:val="24"/>
          <w:highlight w:val="none"/>
        </w:rPr>
        <w:t>1</w:t>
      </w:r>
      <w:r>
        <w:rPr>
          <w:rFonts w:hint="eastAsia" w:ascii="宋体" w:hAnsi="宋体" w:eastAsia="宋体" w:cs="宋体"/>
          <w:color w:val="auto"/>
          <w:spacing w:val="9"/>
          <w:sz w:val="24"/>
          <w:szCs w:val="24"/>
          <w:highlight w:val="none"/>
        </w:rPr>
        <w:t>.即使供应商在技术文件描述中进行了描述或无偏离，也要提报该表。如无偏离，应注明“无”</w:t>
      </w:r>
      <w:r>
        <w:rPr>
          <w:rFonts w:hint="eastAsia" w:ascii="宋体" w:hAnsi="宋体" w:eastAsia="宋体" w:cs="宋体"/>
          <w:color w:val="auto"/>
          <w:spacing w:val="14"/>
          <w:sz w:val="24"/>
          <w:szCs w:val="24"/>
          <w:highlight w:val="none"/>
        </w:rPr>
        <w:t>但</w:t>
      </w:r>
      <w:r>
        <w:rPr>
          <w:rFonts w:hint="eastAsia" w:ascii="宋体" w:hAnsi="宋体" w:eastAsia="宋体" w:cs="宋体"/>
          <w:color w:val="auto"/>
          <w:spacing w:val="8"/>
          <w:sz w:val="24"/>
          <w:szCs w:val="24"/>
          <w:highlight w:val="none"/>
        </w:rPr>
        <w:t>不可全部复制谈判文件。</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0" w:firstLineChars="0"/>
        <w:textAlignment w:val="baseline"/>
        <w:rPr>
          <w:rFonts w:hint="eastAsia" w:ascii="宋体" w:hAnsi="宋体" w:eastAsia="宋体" w:cs="宋体"/>
          <w:color w:val="auto"/>
          <w:spacing w:val="9"/>
          <w:position w:val="1"/>
          <w:sz w:val="24"/>
          <w:szCs w:val="24"/>
          <w:highlight w:val="none"/>
        </w:rPr>
      </w:pPr>
      <w:r>
        <w:rPr>
          <w:rFonts w:hint="eastAsia" w:ascii="宋体" w:hAnsi="宋体" w:eastAsia="宋体" w:cs="宋体"/>
          <w:snapToGrid w:val="0"/>
          <w:color w:val="auto"/>
          <w:spacing w:val="9"/>
          <w:kern w:val="0"/>
          <w:position w:val="1"/>
          <w:sz w:val="24"/>
          <w:szCs w:val="24"/>
          <w:highlight w:val="none"/>
        </w:rPr>
        <w:t>2.</w:t>
      </w:r>
      <w:r>
        <w:rPr>
          <w:rFonts w:hint="eastAsia" w:ascii="宋体" w:hAnsi="宋体" w:eastAsia="宋体" w:cs="宋体"/>
          <w:color w:val="auto"/>
          <w:spacing w:val="9"/>
          <w:position w:val="1"/>
          <w:sz w:val="24"/>
          <w:szCs w:val="24"/>
          <w:highlight w:val="none"/>
        </w:rPr>
        <w:t>如供应商在响应表中无注明，响应文件与采购文件不一致或差异，以采购文件为准。</w:t>
      </w:r>
    </w:p>
    <w:p>
      <w:pPr>
        <w:rPr>
          <w:rFonts w:hint="eastAsia" w:ascii="宋体" w:hAnsi="宋体" w:eastAsia="宋体" w:cs="宋体"/>
          <w:color w:val="auto"/>
          <w:highlight w:val="none"/>
          <w:lang w:val="en-US" w:eastAsia="zh-CN"/>
        </w:rPr>
      </w:pP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outlineLvl w:val="1"/>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附件：</w:t>
      </w:r>
      <w:r>
        <w:rPr>
          <w:rFonts w:hint="eastAsia" w:ascii="宋体" w:hAnsi="宋体" w:eastAsia="宋体" w:cs="宋体"/>
          <w:b/>
          <w:bCs/>
          <w:color w:val="auto"/>
          <w:sz w:val="32"/>
          <w:szCs w:val="32"/>
          <w:highlight w:val="none"/>
        </w:rPr>
        <w:t>技术</w:t>
      </w:r>
      <w:r>
        <w:rPr>
          <w:rFonts w:hint="eastAsia" w:ascii="宋体" w:hAnsi="宋体" w:eastAsia="宋体" w:cs="宋体"/>
          <w:b/>
          <w:bCs/>
          <w:color w:val="auto"/>
          <w:sz w:val="32"/>
          <w:szCs w:val="32"/>
          <w:highlight w:val="none"/>
          <w:lang w:val="en-US" w:eastAsia="zh-CN"/>
        </w:rPr>
        <w:t>文件</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宋体" w:hAnsi="宋体" w:eastAsia="宋体" w:cs="宋体"/>
          <w:b w:val="0"/>
          <w:bCs w:val="0"/>
          <w:snapToGrid w:val="0"/>
          <w:color w:val="auto"/>
          <w:kern w:val="0"/>
          <w:sz w:val="24"/>
          <w:szCs w:val="24"/>
          <w:highlight w:val="none"/>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供应商应编制组织设计，编制的具体要求</w:t>
      </w:r>
      <w:r>
        <w:rPr>
          <w:rFonts w:hint="eastAsia" w:ascii="宋体" w:hAnsi="宋体" w:eastAsia="宋体" w:cs="宋体"/>
          <w:sz w:val="24"/>
          <w:szCs w:val="24"/>
          <w:highlight w:val="none"/>
          <w:lang w:val="en-US" w:eastAsia="zh-CN"/>
        </w:rPr>
        <w:t>如下：</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kern w:val="0"/>
          <w:sz w:val="24"/>
          <w:szCs w:val="24"/>
          <w:highlight w:val="none"/>
          <w:lang w:eastAsia="zh-CN"/>
        </w:rPr>
      </w:pPr>
      <w:r>
        <w:rPr>
          <w:rFonts w:hint="eastAsia" w:ascii="宋体" w:hAnsi="宋体" w:eastAsia="宋体" w:cs="宋体"/>
          <w:sz w:val="24"/>
          <w:szCs w:val="24"/>
          <w:highlight w:val="none"/>
          <w:lang w:val="en-US" w:eastAsia="zh-CN"/>
        </w:rPr>
        <w:t>供货服务</w:t>
      </w:r>
      <w:r>
        <w:rPr>
          <w:rFonts w:ascii="宋体" w:hAnsi="宋体" w:eastAsia="宋体" w:cs="宋体"/>
          <w:sz w:val="24"/>
          <w:szCs w:val="24"/>
          <w:highlight w:val="none"/>
        </w:rPr>
        <w:t>方案及措施</w:t>
      </w:r>
      <w:r>
        <w:rPr>
          <w:rFonts w:hint="eastAsia" w:ascii="宋体" w:hAnsi="宋体" w:eastAsia="宋体" w:cs="宋体"/>
          <w:sz w:val="24"/>
          <w:szCs w:val="24"/>
          <w:highlight w:val="none"/>
          <w:lang w:eastAsia="zh-CN"/>
        </w:rPr>
        <w:t>：</w:t>
      </w:r>
      <w:r>
        <w:rPr>
          <w:rFonts w:hint="eastAsia" w:asciiTheme="minorEastAsia" w:hAnsiTheme="minorEastAsia" w:eastAsiaTheme="minorEastAsia" w:cstheme="minorEastAsia"/>
          <w:kern w:val="0"/>
          <w:sz w:val="24"/>
          <w:szCs w:val="24"/>
          <w:highlight w:val="none"/>
        </w:rPr>
        <w:t>对本项目的</w:t>
      </w:r>
      <w:r>
        <w:rPr>
          <w:rFonts w:hint="eastAsia" w:asciiTheme="minorEastAsia" w:hAnsiTheme="minorEastAsia" w:eastAsiaTheme="minorEastAsia" w:cstheme="minorEastAsia"/>
          <w:kern w:val="0"/>
          <w:sz w:val="24"/>
          <w:szCs w:val="24"/>
          <w:highlight w:val="none"/>
          <w:lang w:val="en-US" w:eastAsia="zh-CN"/>
        </w:rPr>
        <w:t>供货服务</w:t>
      </w:r>
      <w:r>
        <w:rPr>
          <w:rFonts w:hint="eastAsia" w:asciiTheme="minorEastAsia" w:hAnsiTheme="minorEastAsia" w:eastAsiaTheme="minorEastAsia" w:cstheme="minorEastAsia"/>
          <w:kern w:val="0"/>
          <w:sz w:val="24"/>
          <w:szCs w:val="24"/>
          <w:highlight w:val="none"/>
        </w:rPr>
        <w:t>方案、服务大纲、服务内容</w:t>
      </w:r>
      <w:r>
        <w:rPr>
          <w:rFonts w:hint="eastAsia" w:asciiTheme="minorEastAsia" w:hAnsi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食材质量、食材新鲜度</w:t>
      </w:r>
      <w:r>
        <w:rPr>
          <w:rFonts w:hint="eastAsia" w:asciiTheme="minorEastAsia" w:hAnsi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工作部署等</w:t>
      </w:r>
      <w:r>
        <w:rPr>
          <w:rFonts w:hint="eastAsia" w:asciiTheme="minorEastAsia" w:hAnsiTheme="minorEastAsia" w:eastAsiaTheme="minorEastAsia" w:cstheme="minorEastAsia"/>
          <w:kern w:val="0"/>
          <w:sz w:val="24"/>
          <w:szCs w:val="24"/>
          <w:highlight w:val="none"/>
          <w:lang w:val="en-US" w:eastAsia="zh-CN"/>
        </w:rPr>
        <w:t>制作方案</w:t>
      </w:r>
      <w:r>
        <w:rPr>
          <w:rFonts w:hint="eastAsia" w:asciiTheme="minorEastAsia" w:hAnsiTheme="minorEastAsia" w:eastAsiaTheme="minorEastAsia" w:cstheme="minorEastAsia"/>
          <w:kern w:val="0"/>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eastAsia="zh-CN"/>
        </w:rPr>
        <w:t>物资装备计划：</w:t>
      </w:r>
      <w:r>
        <w:rPr>
          <w:rFonts w:hint="eastAsia" w:asciiTheme="minorEastAsia" w:hAnsiTheme="minorEastAsia" w:eastAsiaTheme="minorEastAsia" w:cstheme="minorEastAsia"/>
          <w:kern w:val="0"/>
          <w:sz w:val="24"/>
          <w:szCs w:val="24"/>
          <w:highlight w:val="none"/>
        </w:rPr>
        <w:t>投标人在</w:t>
      </w:r>
      <w:r>
        <w:rPr>
          <w:rFonts w:hint="eastAsia" w:asciiTheme="minorEastAsia" w:hAnsiTheme="minorEastAsia" w:eastAsiaTheme="minorEastAsia" w:cstheme="minorEastAsia"/>
          <w:kern w:val="0"/>
          <w:sz w:val="24"/>
          <w:szCs w:val="24"/>
          <w:highlight w:val="none"/>
          <w:lang w:val="en-US" w:eastAsia="zh-CN"/>
        </w:rPr>
        <w:t>供货产品等物资</w:t>
      </w:r>
      <w:r>
        <w:rPr>
          <w:rFonts w:hint="eastAsia" w:asciiTheme="minorEastAsia" w:hAnsiTheme="minorEastAsia" w:eastAsiaTheme="minorEastAsia" w:cstheme="minorEastAsia"/>
          <w:kern w:val="0"/>
          <w:sz w:val="24"/>
          <w:szCs w:val="24"/>
          <w:highlight w:val="none"/>
        </w:rPr>
        <w:t>方面的</w:t>
      </w:r>
      <w:r>
        <w:rPr>
          <w:rFonts w:hint="eastAsia" w:asciiTheme="minorEastAsia" w:hAnsiTheme="minorEastAsia" w:eastAsiaTheme="minorEastAsia" w:cstheme="minorEastAsia"/>
          <w:kern w:val="0"/>
          <w:sz w:val="24"/>
          <w:szCs w:val="24"/>
          <w:highlight w:val="none"/>
          <w:lang w:val="en-US" w:eastAsia="zh-CN"/>
        </w:rPr>
        <w:t>计划；</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kern w:val="0"/>
          <w:sz w:val="24"/>
          <w:szCs w:val="24"/>
          <w:highlight w:val="none"/>
          <w:lang w:val="en-US" w:eastAsia="zh-CN"/>
        </w:rPr>
      </w:pPr>
      <w:r>
        <w:rPr>
          <w:rFonts w:hint="default" w:asciiTheme="minorEastAsia" w:hAnsiTheme="minorEastAsia" w:eastAsiaTheme="minorEastAsia" w:cstheme="minorEastAsia"/>
          <w:kern w:val="0"/>
          <w:sz w:val="24"/>
          <w:szCs w:val="24"/>
          <w:highlight w:val="none"/>
          <w:lang w:val="en-US" w:eastAsia="zh-CN"/>
        </w:rPr>
        <w:t>质量保障方案：质量保证机制、质量保障体系等内容</w:t>
      </w:r>
      <w:r>
        <w:rPr>
          <w:rFonts w:hint="eastAsia" w:asciiTheme="minorEastAsia" w:hAnsiTheme="minorEastAsia" w:eastAsiaTheme="minorEastAsia" w:cstheme="minorEastAsia"/>
          <w:kern w:val="0"/>
          <w:sz w:val="24"/>
          <w:szCs w:val="24"/>
          <w:highlight w:val="none"/>
          <w:lang w:val="en-US"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食材配送服务方案：包括食材包装、运输方式、车辆要求、装卸要求等方案；</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Theme="minorEastAsia" w:hAnsiTheme="minorEastAsia" w:eastAsiaTheme="minorEastAsia" w:cstheme="minorEastAsia"/>
          <w:kern w:val="0"/>
          <w:sz w:val="24"/>
          <w:szCs w:val="24"/>
          <w:highlight w:val="none"/>
          <w:lang w:eastAsia="zh-CN"/>
        </w:rPr>
      </w:pPr>
      <w:r>
        <w:rPr>
          <w:rFonts w:hint="eastAsia" w:asciiTheme="minorEastAsia" w:hAnsiTheme="minorEastAsia" w:eastAsiaTheme="minorEastAsia" w:cstheme="minorEastAsia"/>
          <w:color w:val="000000"/>
          <w:kern w:val="0"/>
          <w:sz w:val="24"/>
          <w:szCs w:val="24"/>
          <w:highlight w:val="none"/>
          <w:lang w:bidi="ar"/>
        </w:rPr>
        <w:t>应急保障措施</w:t>
      </w:r>
      <w:r>
        <w:rPr>
          <w:rFonts w:hint="eastAsia" w:asciiTheme="minorEastAsia" w:hAnsiTheme="minorEastAsia" w:cstheme="minorEastAsia"/>
          <w:color w:val="000000"/>
          <w:kern w:val="0"/>
          <w:sz w:val="24"/>
          <w:szCs w:val="24"/>
          <w:highlight w:val="none"/>
          <w:lang w:eastAsia="zh-CN" w:bidi="ar"/>
        </w:rPr>
        <w:t>：</w:t>
      </w:r>
      <w:r>
        <w:rPr>
          <w:rFonts w:hint="eastAsia" w:asciiTheme="minorEastAsia" w:hAnsiTheme="minorEastAsia" w:eastAsiaTheme="minorEastAsia" w:cstheme="minorEastAsia"/>
          <w:kern w:val="0"/>
          <w:sz w:val="24"/>
          <w:szCs w:val="24"/>
          <w:highlight w:val="none"/>
        </w:rPr>
        <w:t>根据投标人雨、雪天气应急配送方案</w:t>
      </w:r>
      <w:r>
        <w:rPr>
          <w:rFonts w:hint="eastAsia" w:asciiTheme="minorEastAsia" w:hAnsiTheme="minorEastAsia" w:eastAsiaTheme="minorEastAsia" w:cstheme="minorEastAsia"/>
          <w:kern w:val="0"/>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eastAsia="宋体" w:asciiTheme="minorEastAsia" w:hAnsiTheme="minorEastAsia" w:cstheme="minorEastAsia"/>
          <w:kern w:val="0"/>
          <w:sz w:val="24"/>
          <w:szCs w:val="24"/>
          <w:highlight w:val="none"/>
          <w:lang w:eastAsia="zh-CN"/>
        </w:rPr>
      </w:pPr>
      <w:r>
        <w:rPr>
          <w:rFonts w:hint="eastAsia" w:asciiTheme="minorEastAsia" w:hAnsiTheme="minorEastAsia" w:eastAsiaTheme="minorEastAsia" w:cstheme="minorEastAsia"/>
          <w:kern w:val="0"/>
          <w:sz w:val="24"/>
          <w:szCs w:val="24"/>
          <w:highlight w:val="none"/>
          <w:lang w:eastAsia="zh-CN"/>
        </w:rPr>
        <w:t>售后服务方案：</w:t>
      </w:r>
      <w:r>
        <w:rPr>
          <w:rFonts w:hint="eastAsia" w:asciiTheme="minorEastAsia" w:hAnsiTheme="minorEastAsia" w:eastAsiaTheme="minorEastAsia" w:cstheme="minorEastAsia"/>
          <w:kern w:val="0"/>
          <w:sz w:val="24"/>
          <w:szCs w:val="24"/>
          <w:highlight w:val="none"/>
        </w:rPr>
        <w:t>投标人在质量保证、随时汇报及退换货等方面的措施</w:t>
      </w:r>
      <w:r>
        <w:rPr>
          <w:rFonts w:hint="eastAsia" w:asciiTheme="minorEastAsia" w:hAnsiTheme="minorEastAsia" w:eastAsiaTheme="minorEastAsia" w:cstheme="minorEastAsia"/>
          <w:kern w:val="0"/>
          <w:sz w:val="24"/>
          <w:szCs w:val="24"/>
          <w:highlight w:val="none"/>
          <w:lang w:eastAsia="zh-CN"/>
        </w:rPr>
        <w:t>。</w:t>
      </w:r>
    </w:p>
    <w:p>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b w:val="0"/>
          <w:bCs w:val="0"/>
          <w:snapToGrid w:val="0"/>
          <w:color w:val="auto"/>
          <w:kern w:val="0"/>
          <w:sz w:val="24"/>
          <w:szCs w:val="24"/>
          <w:highlight w:val="none"/>
          <w:lang w:val="en-US" w:eastAsia="zh-CN"/>
        </w:rPr>
      </w:pPr>
      <w:r>
        <w:rPr>
          <w:rFonts w:hint="eastAsia" w:asciiTheme="minorEastAsia" w:hAnsiTheme="minorEastAsia" w:eastAsiaTheme="minorEastAsia" w:cstheme="minorEastAsia"/>
          <w:color w:val="000000"/>
          <w:kern w:val="0"/>
          <w:sz w:val="24"/>
          <w:szCs w:val="24"/>
          <w:highlight w:val="none"/>
          <w:lang w:bidi="ar"/>
        </w:rPr>
        <w:t>内部管理制度</w:t>
      </w:r>
      <w:r>
        <w:rPr>
          <w:rFonts w:hint="eastAsia" w:asciiTheme="minorEastAsia" w:hAnsiTheme="minorEastAsia" w:cstheme="minorEastAsia"/>
          <w:color w:val="000000"/>
          <w:kern w:val="0"/>
          <w:sz w:val="24"/>
          <w:szCs w:val="24"/>
          <w:highlight w:val="none"/>
          <w:lang w:eastAsia="zh-CN" w:bidi="ar"/>
        </w:rPr>
        <w:t>：</w:t>
      </w:r>
      <w:r>
        <w:rPr>
          <w:rFonts w:hint="eastAsia" w:asciiTheme="minorEastAsia" w:hAnsiTheme="minorEastAsia" w:eastAsiaTheme="minorEastAsia" w:cstheme="minorEastAsia"/>
          <w:kern w:val="0"/>
          <w:sz w:val="24"/>
          <w:szCs w:val="24"/>
          <w:highlight w:val="none"/>
        </w:rPr>
        <w:t>根据投标人的内部管理制度</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组织分工</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kern w:val="0"/>
          <w:sz w:val="24"/>
          <w:szCs w:val="24"/>
          <w:highlight w:val="none"/>
        </w:rPr>
        <w:t>人员配备</w:t>
      </w:r>
      <w:r>
        <w:rPr>
          <w:rFonts w:hint="eastAsia" w:asciiTheme="minorEastAsia" w:hAnsiTheme="minorEastAsia" w:eastAsiaTheme="minorEastAsia" w:cstheme="minorEastAsia"/>
          <w:kern w:val="0"/>
          <w:sz w:val="24"/>
          <w:szCs w:val="24"/>
          <w:highlight w:val="none"/>
          <w:lang w:val="en-US" w:eastAsia="zh-CN"/>
        </w:rPr>
        <w:t>等制作方案；</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宋体" w:hAnsi="宋体" w:eastAsia="宋体" w:cs="宋体"/>
          <w:b w:val="0"/>
          <w:bCs w:val="0"/>
          <w:snapToGrid w:val="0"/>
          <w:color w:val="auto"/>
          <w:kern w:val="0"/>
          <w:sz w:val="24"/>
          <w:szCs w:val="24"/>
          <w:highlight w:val="none"/>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val="0"/>
          <w:bCs w:val="0"/>
          <w:snapToGrid w:val="0"/>
          <w:color w:val="auto"/>
          <w:kern w:val="0"/>
          <w:sz w:val="24"/>
          <w:szCs w:val="24"/>
          <w:highlight w:val="none"/>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宋体" w:hAnsi="宋体" w:eastAsia="宋体" w:cs="宋体"/>
          <w:b w:val="0"/>
          <w:bCs w:val="0"/>
          <w:snapToGrid w:val="0"/>
          <w:color w:val="auto"/>
          <w:kern w:val="0"/>
          <w:sz w:val="24"/>
          <w:szCs w:val="24"/>
          <w:highlight w:val="none"/>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val="0"/>
          <w:bCs w:val="0"/>
          <w:snapToGrid w:val="0"/>
          <w:color w:val="auto"/>
          <w:kern w:val="0"/>
          <w:sz w:val="24"/>
          <w:szCs w:val="24"/>
          <w:highlight w:val="none"/>
          <w:lang w:val="en-US" w:eastAsia="zh-CN"/>
        </w:rPr>
      </w:pPr>
    </w:p>
    <w:p>
      <w:pPr>
        <w:pStyle w:val="22"/>
        <w:rPr>
          <w:rFonts w:hint="eastAsia"/>
          <w:highlight w:val="none"/>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default" w:ascii="宋体" w:hAnsi="宋体" w:eastAsia="宋体" w:cs="宋体"/>
          <w:b w:val="0"/>
          <w:bCs w:val="0"/>
          <w:snapToGrid w:val="0"/>
          <w:color w:val="auto"/>
          <w:kern w:val="0"/>
          <w:sz w:val="24"/>
          <w:szCs w:val="24"/>
          <w:highlight w:val="none"/>
          <w:lang w:val="en-US" w:eastAsia="zh-CN"/>
        </w:rPr>
      </w:pP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val="0"/>
          <w:bCs w:val="0"/>
          <w:snapToGrid w:val="0"/>
          <w:color w:val="auto"/>
          <w:kern w:val="0"/>
          <w:sz w:val="24"/>
          <w:szCs w:val="24"/>
          <w:highlight w:val="none"/>
          <w:lang w:val="en-US" w:eastAsia="zh-CN"/>
        </w:rPr>
      </w:pP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pPr>
        <w:pStyle w:val="3"/>
        <w:spacing w:before="0" w:after="0" w:line="360" w:lineRule="auto"/>
        <w:jc w:val="center"/>
        <w:rPr>
          <w:rFonts w:ascii="宋体" w:hAnsi="宋体" w:eastAsia="宋体"/>
          <w:sz w:val="28"/>
          <w:szCs w:val="28"/>
          <w:highlight w:val="none"/>
          <w:lang w:val="zh-CN" w:bidi="zh-CN"/>
        </w:rPr>
      </w:pPr>
      <w:bookmarkStart w:id="61" w:name="_Toc134524575"/>
      <w:bookmarkStart w:id="62" w:name="_Toc1498"/>
      <w:bookmarkStart w:id="63" w:name="_Toc17478"/>
      <w:bookmarkStart w:id="64" w:name="_Toc134524576"/>
      <w:r>
        <w:rPr>
          <w:rFonts w:hint="eastAsia" w:ascii="宋体" w:hAnsi="宋体" w:eastAsia="宋体"/>
          <w:sz w:val="28"/>
          <w:szCs w:val="28"/>
          <w:highlight w:val="none"/>
          <w:lang w:val="zh-CN" w:bidi="zh-CN"/>
        </w:rPr>
        <w:t>投标需要说明的其它材料</w:t>
      </w:r>
      <w:bookmarkEnd w:id="61"/>
      <w:bookmarkEnd w:id="62"/>
    </w:p>
    <w:p>
      <w:pPr>
        <w:jc w:val="center"/>
        <w:rPr>
          <w:rFonts w:hint="eastAsia" w:ascii="宋体" w:hAnsi="宋体"/>
          <w:sz w:val="28"/>
          <w:szCs w:val="28"/>
          <w:highlight w:val="none"/>
          <w:lang w:val="zh-CN" w:bidi="zh-CN"/>
        </w:rPr>
      </w:pPr>
      <w:r>
        <w:rPr>
          <w:rFonts w:hint="eastAsia" w:asciiTheme="minorEastAsia" w:hAnsiTheme="minorEastAsia" w:eastAsiaTheme="minorEastAsia" w:cstheme="minorEastAsia"/>
          <w:b/>
          <w:sz w:val="24"/>
          <w:szCs w:val="22"/>
          <w:highlight w:val="none"/>
        </w:rPr>
        <w:t>（投标人认为需要提供的其他材料，格式自拟）</w:t>
      </w:r>
    </w:p>
    <w:p>
      <w:pPr>
        <w:rPr>
          <w:rFonts w:hint="eastAsia" w:ascii="宋体" w:hAnsi="宋体"/>
          <w:sz w:val="28"/>
          <w:szCs w:val="28"/>
          <w:highlight w:val="none"/>
          <w:lang w:val="zh-CN" w:bidi="zh-CN"/>
        </w:rPr>
      </w:pPr>
      <w:r>
        <w:rPr>
          <w:rFonts w:hint="eastAsia" w:ascii="宋体" w:hAnsi="宋体"/>
          <w:sz w:val="28"/>
          <w:szCs w:val="28"/>
          <w:highlight w:val="none"/>
          <w:lang w:val="zh-CN" w:bidi="zh-CN"/>
        </w:rPr>
        <w:br w:type="page"/>
      </w:r>
    </w:p>
    <w:p>
      <w:pPr>
        <w:pStyle w:val="4"/>
        <w:spacing w:before="0" w:after="0" w:line="360" w:lineRule="auto"/>
        <w:jc w:val="center"/>
        <w:rPr>
          <w:rFonts w:ascii="宋体" w:hAnsi="宋体"/>
          <w:sz w:val="28"/>
          <w:szCs w:val="28"/>
          <w:highlight w:val="none"/>
          <w:lang w:val="zh-CN" w:bidi="zh-CN"/>
        </w:rPr>
      </w:pPr>
      <w:r>
        <w:rPr>
          <w:rFonts w:hint="eastAsia" w:ascii="宋体" w:hAnsi="宋体"/>
          <w:sz w:val="28"/>
          <w:szCs w:val="28"/>
          <w:highlight w:val="none"/>
          <w:lang w:val="zh-CN" w:bidi="zh-CN"/>
        </w:rPr>
        <w:t>节能产品报价说明表一</w:t>
      </w:r>
      <w:bookmarkEnd w:id="63"/>
      <w:bookmarkEnd w:id="64"/>
    </w:p>
    <w:p>
      <w:pPr>
        <w:pStyle w:val="5"/>
        <w:tabs>
          <w:tab w:val="left" w:pos="5760"/>
          <w:tab w:val="left" w:pos="7508"/>
        </w:tabs>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投标人名称：（加盖公章）</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项目编号：标段：</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0"/>
        <w:gridCol w:w="1186"/>
        <w:gridCol w:w="3297"/>
        <w:gridCol w:w="811"/>
        <w:gridCol w:w="1560"/>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1" w:hRule="atLeast"/>
          <w:jc w:val="center"/>
        </w:trPr>
        <w:tc>
          <w:tcPr>
            <w:tcW w:w="9240" w:type="dxa"/>
            <w:gridSpan w:val="6"/>
            <w:vAlign w:val="center"/>
          </w:tcPr>
          <w:p>
            <w:pPr>
              <w:pStyle w:val="34"/>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强制节能产品报价明细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770" w:type="dxa"/>
            <w:vAlign w:val="center"/>
          </w:tcPr>
          <w:p>
            <w:pPr>
              <w:pStyle w:val="34"/>
              <w:spacing w:line="360" w:lineRule="auto"/>
              <w:ind w:right="179"/>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186"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3297"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811"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560"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616"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770" w:type="dxa"/>
            <w:vAlign w:val="center"/>
          </w:tcPr>
          <w:p>
            <w:pPr>
              <w:pStyle w:val="34"/>
              <w:spacing w:line="360" w:lineRule="auto"/>
              <w:ind w:right="239"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18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atLeast"/>
          <w:jc w:val="center"/>
        </w:trPr>
        <w:tc>
          <w:tcPr>
            <w:tcW w:w="770" w:type="dxa"/>
            <w:vAlign w:val="center"/>
          </w:tcPr>
          <w:p>
            <w:pPr>
              <w:pStyle w:val="34"/>
              <w:spacing w:line="360" w:lineRule="auto"/>
              <w:ind w:right="239"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18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jc w:val="center"/>
        </w:trPr>
        <w:tc>
          <w:tcPr>
            <w:tcW w:w="770" w:type="dxa"/>
            <w:vAlign w:val="center"/>
          </w:tcPr>
          <w:p>
            <w:pPr>
              <w:pStyle w:val="34"/>
              <w:spacing w:line="360" w:lineRule="auto"/>
              <w:ind w:right="263"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18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3297"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811"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56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16"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jc w:val="center"/>
        </w:trPr>
        <w:tc>
          <w:tcPr>
            <w:tcW w:w="5253" w:type="dxa"/>
            <w:gridSpan w:val="3"/>
            <w:vAlign w:val="center"/>
          </w:tcPr>
          <w:p>
            <w:pPr>
              <w:pStyle w:val="34"/>
              <w:spacing w:line="360" w:lineRule="auto"/>
              <w:ind w:left="1306"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强制节能产品总价（元）</w:t>
            </w:r>
          </w:p>
        </w:tc>
        <w:tc>
          <w:tcPr>
            <w:tcW w:w="3987" w:type="dxa"/>
            <w:gridSpan w:val="3"/>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1、强制节能产品是指《节能产品政府采购品目清单》中标注的强制采购的节能产品（具体见品目清单中“★”标注）；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w:t>
      </w:r>
      <w:r>
        <w:rPr>
          <w:rFonts w:hint="eastAsia" w:asciiTheme="minorEastAsia" w:hAnsiTheme="minorEastAsia" w:eastAsiaTheme="minorEastAsia" w:cstheme="minorEastAsia"/>
          <w:b/>
          <w:bCs/>
          <w:sz w:val="24"/>
          <w:szCs w:val="24"/>
          <w:highlight w:val="none"/>
        </w:rPr>
        <w:t>“中国节能产品认证证书”</w:t>
      </w:r>
      <w:r>
        <w:rPr>
          <w:rFonts w:hint="eastAsia" w:asciiTheme="minorEastAsia" w:hAnsiTheme="minorEastAsia" w:eastAsiaTheme="minorEastAsia" w:cstheme="minorEastAsia"/>
          <w:sz w:val="24"/>
          <w:szCs w:val="24"/>
          <w:highlight w:val="none"/>
        </w:rPr>
        <w:t>复印件加盖公章（有效期内），否则评委有权利不予认定；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3、强制节能产品的认定依据《节能产品政府采购品目清单》，不在节能产品政府采购品目清单中标注的强制采购的节能产品范围内的，评委有权利不予认定；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4、采购中涉及强制节能产品时必须填写本表，否则评委有权利不予认定。</w:t>
      </w:r>
    </w:p>
    <w:p>
      <w:pPr>
        <w:pStyle w:val="4"/>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65" w:name="_Toc1567"/>
      <w:bookmarkStart w:id="66" w:name="_Toc134524577"/>
      <w:r>
        <w:rPr>
          <w:rFonts w:hint="eastAsia" w:ascii="宋体" w:hAnsi="宋体"/>
          <w:sz w:val="28"/>
          <w:szCs w:val="28"/>
          <w:highlight w:val="none"/>
          <w:lang w:val="zh-CN" w:bidi="zh-CN"/>
        </w:rPr>
        <w:t>节能产品报价说明表二</w:t>
      </w:r>
      <w:bookmarkEnd w:id="65"/>
      <w:bookmarkEnd w:id="66"/>
    </w:p>
    <w:p>
      <w:pPr>
        <w:spacing w:line="360" w:lineRule="auto"/>
        <w:ind w:right="81" w:firstLine="600" w:firstLineChars="200"/>
        <w:jc w:val="center"/>
        <w:rPr>
          <w:rFonts w:asciiTheme="minorEastAsia" w:hAnsiTheme="minorEastAsia" w:eastAsiaTheme="minorEastAsia" w:cstheme="minorEastAsia"/>
          <w:sz w:val="30"/>
          <w:highlight w:val="none"/>
        </w:rPr>
      </w:pPr>
    </w:p>
    <w:p>
      <w:pPr>
        <w:pStyle w:val="5"/>
        <w:tabs>
          <w:tab w:val="left" w:pos="5760"/>
          <w:tab w:val="left" w:pos="7508"/>
        </w:tabs>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投标人名称：（加盖公章）</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项目编号：标段：</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1"/>
        <w:gridCol w:w="1335"/>
        <w:gridCol w:w="1220"/>
        <w:gridCol w:w="2085"/>
        <w:gridCol w:w="1080"/>
        <w:gridCol w:w="1295"/>
        <w:gridCol w:w="16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jc w:val="center"/>
        </w:trPr>
        <w:tc>
          <w:tcPr>
            <w:tcW w:w="9596" w:type="dxa"/>
            <w:gridSpan w:val="7"/>
            <w:vAlign w:val="center"/>
          </w:tcPr>
          <w:p>
            <w:pPr>
              <w:pStyle w:val="34"/>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优先采购的节能产品报价明细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jc w:val="center"/>
        </w:trPr>
        <w:tc>
          <w:tcPr>
            <w:tcW w:w="961"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335"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1220"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2085"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080"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295"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r>
              <w:rPr>
                <w:rFonts w:hint="eastAsia" w:asciiTheme="minorEastAsia" w:hAnsiTheme="minorEastAsia" w:eastAsiaTheme="minorEastAsia" w:cstheme="minorEastAsia"/>
                <w:spacing w:val="-12"/>
                <w:sz w:val="24"/>
                <w:highlight w:val="none"/>
              </w:rPr>
              <w:t>）</w:t>
            </w:r>
          </w:p>
        </w:tc>
        <w:tc>
          <w:tcPr>
            <w:tcW w:w="1620"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961" w:type="dxa"/>
            <w:vAlign w:val="center"/>
          </w:tcPr>
          <w:p>
            <w:pPr>
              <w:pStyle w:val="34"/>
              <w:spacing w:line="360" w:lineRule="auto"/>
              <w:ind w:right="240"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33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1" w:hRule="atLeast"/>
          <w:jc w:val="center"/>
        </w:trPr>
        <w:tc>
          <w:tcPr>
            <w:tcW w:w="961" w:type="dxa"/>
            <w:vAlign w:val="center"/>
          </w:tcPr>
          <w:p>
            <w:pPr>
              <w:pStyle w:val="34"/>
              <w:spacing w:line="360" w:lineRule="auto"/>
              <w:ind w:right="240"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33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961" w:type="dxa"/>
            <w:vAlign w:val="center"/>
          </w:tcPr>
          <w:p>
            <w:pPr>
              <w:pStyle w:val="34"/>
              <w:spacing w:line="360" w:lineRule="auto"/>
              <w:ind w:right="264"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w:t>
            </w:r>
          </w:p>
        </w:tc>
        <w:tc>
          <w:tcPr>
            <w:tcW w:w="133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208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08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295"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c>
          <w:tcPr>
            <w:tcW w:w="1620" w:type="dxa"/>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5601" w:type="dxa"/>
            <w:gridSpan w:val="4"/>
            <w:vAlign w:val="center"/>
          </w:tcPr>
          <w:p>
            <w:pPr>
              <w:pStyle w:val="34"/>
              <w:spacing w:line="360" w:lineRule="auto"/>
              <w:ind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优先采购的节能产品总价（元）</w:t>
            </w:r>
          </w:p>
        </w:tc>
        <w:tc>
          <w:tcPr>
            <w:tcW w:w="3995" w:type="dxa"/>
            <w:gridSpan w:val="3"/>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1、优先采购的节能产品是指《节能产品政府采购品目清单》中标注的强制采购的节能产品以外的节能产品；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2、表后须附所报产品的“中国节能产品认证证书”复印件加盖公章（有效期内），否则评委有权利不予认定；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3、优先采购的节能产品的认定依据《节能产品政府采购品目清单》，不在《节能产品政府采购品目清单》中标注的非强制采购的节能产品范围的，评委有权利不予认定；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4、采购中涉及优先采购的节能产品时必须填写本表，否则评委有权利不予认定；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5、若不按要求填写本表，将不享受节能产品评审价格折扣或加分。</w:t>
      </w:r>
    </w:p>
    <w:p>
      <w:pPr>
        <w:pStyle w:val="4"/>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highlight w:val="none"/>
        </w:rPr>
        <w:br w:type="page"/>
      </w:r>
      <w:bookmarkStart w:id="67" w:name="_Toc134524578"/>
      <w:bookmarkStart w:id="68" w:name="_Toc24042"/>
      <w:r>
        <w:rPr>
          <w:rFonts w:hint="eastAsia" w:ascii="宋体" w:hAnsi="宋体"/>
          <w:sz w:val="28"/>
          <w:szCs w:val="28"/>
          <w:highlight w:val="none"/>
          <w:lang w:val="zh-CN" w:bidi="zh-CN"/>
        </w:rPr>
        <w:t>环境标志产品报价说明表</w:t>
      </w:r>
      <w:bookmarkEnd w:id="67"/>
      <w:bookmarkEnd w:id="68"/>
    </w:p>
    <w:p>
      <w:pPr>
        <w:pStyle w:val="5"/>
        <w:tabs>
          <w:tab w:val="left" w:pos="5760"/>
          <w:tab w:val="left" w:pos="7508"/>
        </w:tabs>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投标人名称：（加盖公章）</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项目编号：标段：</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3"/>
        <w:gridCol w:w="1650"/>
        <w:gridCol w:w="2759"/>
        <w:gridCol w:w="1276"/>
        <w:gridCol w:w="1276"/>
        <w:gridCol w:w="12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3" w:type="dxa"/>
            <w:vAlign w:val="bottom"/>
          </w:tcPr>
          <w:p>
            <w:pPr>
              <w:pStyle w:val="34"/>
              <w:spacing w:line="360" w:lineRule="auto"/>
              <w:ind w:right="124"/>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650" w:type="dxa"/>
            <w:vAlign w:val="bottom"/>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货物名称</w:t>
            </w:r>
          </w:p>
        </w:tc>
        <w:tc>
          <w:tcPr>
            <w:tcW w:w="2759" w:type="dxa"/>
            <w:vAlign w:val="bottom"/>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型号/规格</w:t>
            </w:r>
          </w:p>
        </w:tc>
        <w:tc>
          <w:tcPr>
            <w:tcW w:w="1276" w:type="dxa"/>
            <w:vAlign w:val="bottom"/>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数量</w:t>
            </w:r>
          </w:p>
        </w:tc>
        <w:tc>
          <w:tcPr>
            <w:tcW w:w="1276" w:type="dxa"/>
            <w:vAlign w:val="bottom"/>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单价（元）</w:t>
            </w:r>
          </w:p>
        </w:tc>
        <w:tc>
          <w:tcPr>
            <w:tcW w:w="1246" w:type="dxa"/>
            <w:vAlign w:val="bottom"/>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jc w:val="center"/>
        </w:trPr>
        <w:tc>
          <w:tcPr>
            <w:tcW w:w="1093"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1650"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34"/>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jc w:val="center"/>
        </w:trPr>
        <w:tc>
          <w:tcPr>
            <w:tcW w:w="1093"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1650"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34"/>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jc w:val="center"/>
        </w:trPr>
        <w:tc>
          <w:tcPr>
            <w:tcW w:w="1093"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650"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2759"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76" w:type="dxa"/>
            <w:vAlign w:val="center"/>
          </w:tcPr>
          <w:p>
            <w:pPr>
              <w:pStyle w:val="34"/>
              <w:spacing w:line="360" w:lineRule="auto"/>
              <w:jc w:val="center"/>
              <w:rPr>
                <w:rFonts w:asciiTheme="minorEastAsia" w:hAnsiTheme="minorEastAsia" w:eastAsiaTheme="minorEastAsia" w:cstheme="minorEastAsia"/>
                <w:sz w:val="20"/>
                <w:highlight w:val="none"/>
              </w:rPr>
            </w:pPr>
          </w:p>
        </w:tc>
        <w:tc>
          <w:tcPr>
            <w:tcW w:w="1246" w:type="dxa"/>
            <w:vAlign w:val="center"/>
          </w:tcPr>
          <w:p>
            <w:pPr>
              <w:pStyle w:val="34"/>
              <w:spacing w:line="360" w:lineRule="auto"/>
              <w:jc w:val="center"/>
              <w:rPr>
                <w:rFonts w:asciiTheme="minorEastAsia" w:hAnsiTheme="minorEastAsia" w:eastAsiaTheme="minorEastAsia" w:cstheme="minorEastAsia"/>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5" w:hRule="atLeast"/>
          <w:jc w:val="center"/>
        </w:trPr>
        <w:tc>
          <w:tcPr>
            <w:tcW w:w="2743" w:type="dxa"/>
            <w:gridSpan w:val="2"/>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总价（元）</w:t>
            </w:r>
          </w:p>
        </w:tc>
        <w:tc>
          <w:tcPr>
            <w:tcW w:w="6557" w:type="dxa"/>
            <w:gridSpan w:val="4"/>
            <w:vAlign w:val="center"/>
          </w:tcPr>
          <w:p>
            <w:pPr>
              <w:pStyle w:val="34"/>
              <w:spacing w:line="360" w:lineRule="auto"/>
              <w:ind w:firstLine="400" w:firstLineChars="200"/>
              <w:jc w:val="center"/>
              <w:rPr>
                <w:rFonts w:asciiTheme="minorEastAsia" w:hAnsiTheme="minorEastAsia" w:eastAsiaTheme="minorEastAsia" w:cstheme="minorEastAsia"/>
                <w:sz w:val="20"/>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1、环境标志产品是指《环境标志产品政府采购品目清单》内的产品；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2、表后须附所报产品的“中国环境标志产品认证证书”复印件加盖公章（有效期内），否则评委有权利不予认定；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3、环境标志产品的认定依据《环境标志产品政府采购品目清单》，不在《环境标志产品政府采购品目清单》内的，评委有权利不予认定；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4、采购中涉及环境标志产品时必须填写本表，否则评委有权利不予认定；</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5、若不按要求填写本表，将不享受环境标志产品评审价格折扣或加分。</w:t>
      </w:r>
    </w:p>
    <w:p>
      <w:pPr>
        <w:pStyle w:val="13"/>
        <w:spacing w:line="360" w:lineRule="auto"/>
        <w:ind w:firstLine="301"/>
        <w:rPr>
          <w:rFonts w:asciiTheme="minorEastAsia" w:hAnsiTheme="minorEastAsia" w:eastAsiaTheme="minorEastAsia" w:cstheme="minorEastAsia"/>
          <w:b/>
          <w:bCs/>
          <w:sz w:val="30"/>
          <w:highlight w:val="none"/>
        </w:rPr>
      </w:pPr>
    </w:p>
    <w:p>
      <w:pPr>
        <w:pStyle w:val="4"/>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28"/>
          <w:highlight w:val="none"/>
        </w:rPr>
        <w:br w:type="page"/>
      </w:r>
      <w:bookmarkStart w:id="69" w:name="_Toc134524579"/>
      <w:bookmarkStart w:id="70" w:name="_Toc114"/>
      <w:r>
        <w:rPr>
          <w:rFonts w:hint="eastAsia" w:ascii="宋体" w:hAnsi="宋体"/>
          <w:sz w:val="28"/>
          <w:szCs w:val="28"/>
          <w:highlight w:val="none"/>
          <w:lang w:val="zh-CN" w:bidi="zh-CN"/>
        </w:rPr>
        <w:t>监狱企业、小型和微型企业、残疾人福利性单位产品报价说明表</w:t>
      </w:r>
      <w:bookmarkEnd w:id="69"/>
      <w:bookmarkEnd w:id="70"/>
    </w:p>
    <w:p>
      <w:pPr>
        <w:pStyle w:val="5"/>
        <w:tabs>
          <w:tab w:val="left" w:pos="6247"/>
          <w:tab w:val="left" w:pos="7508"/>
        </w:tabs>
        <w:spacing w:line="360" w:lineRule="auto"/>
        <w:ind w:left="1028" w:firstLine="640" w:firstLineChars="200"/>
        <w:rPr>
          <w:rFonts w:asciiTheme="minorEastAsia" w:hAnsiTheme="minorEastAsia" w:eastAsiaTheme="minorEastAsia" w:cstheme="minorEastAsia"/>
          <w:highlight w:val="none"/>
        </w:rPr>
      </w:pPr>
    </w:p>
    <w:p>
      <w:pPr>
        <w:pStyle w:val="5"/>
        <w:tabs>
          <w:tab w:val="left" w:pos="5760"/>
          <w:tab w:val="left" w:pos="7508"/>
        </w:tabs>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投标人名称：（加盖公章）</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项目编号：标段：</w:t>
      </w:r>
    </w:p>
    <w:tbl>
      <w:tblPr>
        <w:tblStyle w:val="14"/>
        <w:tblW w:w="9571" w:type="dxa"/>
        <w:jc w:val="center"/>
        <w:tblLayout w:type="fixed"/>
        <w:tblCellMar>
          <w:top w:w="0" w:type="dxa"/>
          <w:left w:w="0" w:type="dxa"/>
          <w:bottom w:w="0" w:type="dxa"/>
          <w:right w:w="0" w:type="dxa"/>
        </w:tblCellMar>
      </w:tblPr>
      <w:tblGrid>
        <w:gridCol w:w="631"/>
        <w:gridCol w:w="1021"/>
        <w:gridCol w:w="992"/>
        <w:gridCol w:w="757"/>
        <w:gridCol w:w="849"/>
        <w:gridCol w:w="849"/>
        <w:gridCol w:w="848"/>
        <w:gridCol w:w="994"/>
        <w:gridCol w:w="851"/>
        <w:gridCol w:w="849"/>
        <w:gridCol w:w="930"/>
      </w:tblGrid>
      <w:tr>
        <w:tblPrEx>
          <w:tblCellMar>
            <w:top w:w="0" w:type="dxa"/>
            <w:left w:w="0" w:type="dxa"/>
            <w:bottom w:w="0" w:type="dxa"/>
            <w:right w:w="0" w:type="dxa"/>
          </w:tblCellMar>
        </w:tblPrEx>
        <w:trPr>
          <w:trHeight w:val="874" w:hRule="atLeast"/>
          <w:jc w:val="center"/>
        </w:trPr>
        <w:tc>
          <w:tcPr>
            <w:tcW w:w="631" w:type="dxa"/>
            <w:vMerge w:val="restart"/>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ind w:right="100"/>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1021" w:type="dxa"/>
            <w:vMerge w:val="restart"/>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货物（服务、工程）名称</w:t>
            </w:r>
          </w:p>
        </w:tc>
        <w:tc>
          <w:tcPr>
            <w:tcW w:w="992" w:type="dxa"/>
            <w:vMerge w:val="restart"/>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型号/规格（工程、服务类项目不需填写）</w:t>
            </w:r>
          </w:p>
        </w:tc>
        <w:tc>
          <w:tcPr>
            <w:tcW w:w="757" w:type="dxa"/>
            <w:vMerge w:val="restart"/>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before="1" w:line="360" w:lineRule="auto"/>
              <w:ind w:right="18"/>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制造商名称</w:t>
            </w:r>
          </w:p>
        </w:tc>
        <w:tc>
          <w:tcPr>
            <w:tcW w:w="849" w:type="dxa"/>
            <w:vMerge w:val="restart"/>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数量</w:t>
            </w:r>
          </w:p>
        </w:tc>
        <w:tc>
          <w:tcPr>
            <w:tcW w:w="1697"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before="87"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小型、微型企业报价</w:t>
            </w:r>
          </w:p>
        </w:tc>
        <w:tc>
          <w:tcPr>
            <w:tcW w:w="1845"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监狱企业报价</w:t>
            </w:r>
          </w:p>
        </w:tc>
        <w:tc>
          <w:tcPr>
            <w:tcW w:w="1779"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before="87" w:line="360" w:lineRule="auto"/>
              <w:ind w:right="71"/>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残疾人福利性单位报价</w:t>
            </w:r>
          </w:p>
        </w:tc>
      </w:tr>
      <w:tr>
        <w:tblPrEx>
          <w:tblCellMar>
            <w:top w:w="0" w:type="dxa"/>
            <w:left w:w="0" w:type="dxa"/>
            <w:bottom w:w="0" w:type="dxa"/>
            <w:right w:w="0" w:type="dxa"/>
          </w:tblCellMar>
        </w:tblPrEx>
        <w:trPr>
          <w:trHeight w:val="993" w:hRule="atLeast"/>
          <w:jc w:val="center"/>
        </w:trPr>
        <w:tc>
          <w:tcPr>
            <w:tcW w:w="631"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1021"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992"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757"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849"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单价</w:t>
            </w: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小计</w:t>
            </w:r>
          </w:p>
        </w:tc>
      </w:tr>
      <w:tr>
        <w:tblPrEx>
          <w:tblCellMar>
            <w:top w:w="0" w:type="dxa"/>
            <w:left w:w="0" w:type="dxa"/>
            <w:bottom w:w="0" w:type="dxa"/>
            <w:right w:w="0" w:type="dxa"/>
          </w:tblCellMar>
        </w:tblPrEx>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r>
      <w:tr>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r>
      <w:tr>
        <w:tblPrEx>
          <w:tblCellMar>
            <w:top w:w="0" w:type="dxa"/>
            <w:left w:w="0" w:type="dxa"/>
            <w:bottom w:w="0" w:type="dxa"/>
            <w:right w:w="0" w:type="dxa"/>
          </w:tblCellMar>
        </w:tblPrEx>
        <w:trPr>
          <w:trHeight w:val="653" w:hRule="atLeast"/>
          <w:jc w:val="center"/>
        </w:trPr>
        <w:tc>
          <w:tcPr>
            <w:tcW w:w="63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102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757"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8"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94"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849"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930" w:type="dxa"/>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r>
      <w:tr>
        <w:tblPrEx>
          <w:tblCellMar>
            <w:top w:w="0" w:type="dxa"/>
            <w:left w:w="0" w:type="dxa"/>
            <w:bottom w:w="0" w:type="dxa"/>
            <w:right w:w="0" w:type="dxa"/>
          </w:tblCellMar>
        </w:tblPrEx>
        <w:trPr>
          <w:trHeight w:val="688" w:hRule="atLeast"/>
          <w:jc w:val="center"/>
        </w:trPr>
        <w:tc>
          <w:tcPr>
            <w:tcW w:w="4250" w:type="dxa"/>
            <w:gridSpan w:val="5"/>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before="12" w:line="360" w:lineRule="auto"/>
              <w:ind w:right="12"/>
              <w:jc w:val="center"/>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小型、微型企业、监狱、残疾人福利性单位提供服务报价总计</w:t>
            </w:r>
          </w:p>
        </w:tc>
        <w:tc>
          <w:tcPr>
            <w:tcW w:w="1697"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1845"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c>
          <w:tcPr>
            <w:tcW w:w="1779" w:type="dxa"/>
            <w:gridSpan w:val="2"/>
            <w:tcBorders>
              <w:top w:val="single" w:color="000000" w:sz="4" w:space="0"/>
              <w:left w:val="single" w:color="000000" w:sz="4" w:space="0"/>
              <w:bottom w:val="single" w:color="000000" w:sz="4" w:space="0"/>
              <w:right w:val="single" w:color="000000" w:sz="4" w:space="0"/>
            </w:tcBorders>
            <w:vAlign w:val="center"/>
          </w:tcPr>
          <w:p>
            <w:pPr>
              <w:pStyle w:val="34"/>
              <w:kinsoku w:val="0"/>
              <w:overflowPunct w:val="0"/>
              <w:spacing w:line="360" w:lineRule="auto"/>
              <w:jc w:val="center"/>
              <w:rPr>
                <w:rFonts w:asciiTheme="minorEastAsia" w:hAnsiTheme="minorEastAsia" w:eastAsiaTheme="minorEastAsia" w:cstheme="minorEastAsia"/>
                <w:sz w:val="24"/>
                <w:szCs w:val="24"/>
                <w:highlight w:val="none"/>
              </w:rPr>
            </w:pPr>
          </w:p>
        </w:tc>
      </w:tr>
    </w:tbl>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附注：</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1、填入的产品必须是本企业生产的产品，或代理的其他监狱企业、小型企业、微型企业、残疾人福利性单位的产品；</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填写本表的小型和微型企业或残疾人福利性单位须同时按附件格式提供“中小企业声明函”或“残疾人福利性单位声明函”；填写本表的监狱企业须提供由省级以上监狱管理局、戒毒管理局（含新疆生产建设兵团）出具的属于监狱企业证明文件。代理监狱企业、小型、微型企业、残疾人福利性单位的产品，须同时提供产品授权和该企业的监狱企业、小型企业、微型企业、残疾人福利性单位证明。</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3、不填报本表评审时不对其产品给予评审价折扣。</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pStyle w:val="4"/>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r>
        <w:rPr>
          <w:rFonts w:hint="eastAsia" w:ascii="宋体" w:hAnsi="宋体"/>
          <w:sz w:val="28"/>
          <w:szCs w:val="28"/>
          <w:highlight w:val="none"/>
          <w:lang w:val="zh-CN" w:bidi="zh-CN"/>
        </w:rPr>
        <w:t>中小企业声明函（</w:t>
      </w:r>
      <w:r>
        <w:rPr>
          <w:rFonts w:hint="eastAsia" w:ascii="宋体" w:hAnsi="宋体"/>
          <w:sz w:val="28"/>
          <w:szCs w:val="28"/>
          <w:highlight w:val="none"/>
          <w:lang w:val="en-US" w:bidi="zh-CN"/>
        </w:rPr>
        <w:t>货物</w:t>
      </w:r>
      <w:r>
        <w:rPr>
          <w:rFonts w:hint="eastAsia" w:ascii="宋体" w:hAnsi="宋体"/>
          <w:sz w:val="28"/>
          <w:szCs w:val="28"/>
          <w:highlight w:val="none"/>
          <w:lang w:val="zh-CN" w:bidi="zh-CN"/>
        </w:rPr>
        <w:t>）</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highlight w:val="none"/>
          <w:u w:val="single"/>
          <w:lang w:val="zh-CN"/>
        </w:rPr>
        <w:t>（单位名称）</w:t>
      </w:r>
      <w:r>
        <w:rPr>
          <w:rFonts w:hint="eastAsia" w:asciiTheme="minorEastAsia" w:hAnsiTheme="minorEastAsia" w:eastAsiaTheme="minorEastAsia" w:cstheme="minorEastAsia"/>
          <w:sz w:val="24"/>
          <w:highlight w:val="none"/>
          <w:lang w:val="zh-CN"/>
        </w:rPr>
        <w:t>的</w:t>
      </w:r>
      <w:r>
        <w:rPr>
          <w:rFonts w:hint="eastAsia" w:asciiTheme="minorEastAsia" w:hAnsiTheme="minorEastAsia" w:eastAsiaTheme="minorEastAsia" w:cstheme="minorEastAsia"/>
          <w:sz w:val="24"/>
          <w:highlight w:val="none"/>
          <w:u w:val="single"/>
          <w:lang w:val="zh-CN"/>
        </w:rPr>
        <w:t>（项目名称）</w:t>
      </w:r>
      <w:r>
        <w:rPr>
          <w:rFonts w:hint="eastAsia" w:asciiTheme="minorEastAsia" w:hAnsiTheme="minorEastAsia" w:eastAsiaTheme="minorEastAsia" w:cstheme="minorEastAsia"/>
          <w:sz w:val="24"/>
          <w:highlight w:val="none"/>
          <w:lang w:val="zh-CN"/>
        </w:rPr>
        <w:t>采购活动，</w:t>
      </w:r>
      <w:r>
        <w:rPr>
          <w:rFonts w:ascii="宋体" w:hAnsi="宋体" w:eastAsia="宋体" w:cs="宋体"/>
          <w:sz w:val="24"/>
          <w:szCs w:val="24"/>
          <w:highlight w:val="none"/>
        </w:rPr>
        <w:t>提供的货物全部由符合政策要求的中小企业制造。</w:t>
      </w:r>
      <w:r>
        <w:rPr>
          <w:rFonts w:hint="eastAsia" w:asciiTheme="minorEastAsia" w:hAnsiTheme="minorEastAsia" w:eastAsiaTheme="minorEastAsia" w:cstheme="minorEastAsia"/>
          <w:sz w:val="24"/>
          <w:highlight w:val="none"/>
          <w:lang w:val="zh-CN"/>
        </w:rPr>
        <w:t>相关企业（含联合体中的中小企业、签订分包意向协议的中小企业）的具体情况如下：</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1、</w:t>
      </w:r>
      <w:r>
        <w:rPr>
          <w:rFonts w:hint="eastAsia" w:asciiTheme="minorEastAsia" w:hAnsiTheme="minorEastAsia" w:eastAsiaTheme="minorEastAsia" w:cstheme="minorEastAsia"/>
          <w:sz w:val="24"/>
          <w:highlight w:val="none"/>
          <w:u w:val="single"/>
          <w:lang w:val="zh-CN"/>
        </w:rPr>
        <w:t>（标的名称）</w:t>
      </w:r>
      <w:r>
        <w:rPr>
          <w:rFonts w:hint="eastAsia" w:asciiTheme="minorEastAsia" w:hAnsiTheme="minorEastAsia" w:eastAsiaTheme="minorEastAsia" w:cstheme="minorEastAsia"/>
          <w:sz w:val="24"/>
          <w:highlight w:val="none"/>
          <w:lang w:val="zh-CN"/>
        </w:rPr>
        <w:t>，属于</w:t>
      </w:r>
      <w:r>
        <w:rPr>
          <w:rFonts w:hint="eastAsia" w:asciiTheme="minorEastAsia" w:hAnsiTheme="minorEastAsia" w:eastAsiaTheme="minorEastAsia" w:cstheme="minorEastAsia"/>
          <w:sz w:val="24"/>
          <w:highlight w:val="none"/>
          <w:u w:val="single"/>
          <w:lang w:val="zh-CN"/>
        </w:rPr>
        <w:t>（采购文件中明确的所属行业）</w:t>
      </w:r>
      <w:r>
        <w:rPr>
          <w:rFonts w:hint="eastAsia" w:asciiTheme="minorEastAsia" w:hAnsiTheme="minorEastAsia" w:eastAsiaTheme="minorEastAsia" w:cstheme="minorEastAsia"/>
          <w:sz w:val="24"/>
          <w:highlight w:val="none"/>
          <w:lang w:val="zh-CN"/>
        </w:rPr>
        <w:t>；承建（承接）企业为</w:t>
      </w:r>
      <w:r>
        <w:rPr>
          <w:rFonts w:hint="eastAsia" w:asciiTheme="minorEastAsia" w:hAnsiTheme="minorEastAsia" w:eastAsiaTheme="minorEastAsia" w:cstheme="minorEastAsia"/>
          <w:sz w:val="24"/>
          <w:highlight w:val="none"/>
          <w:u w:val="single"/>
          <w:lang w:val="zh-CN"/>
        </w:rPr>
        <w:t>（企业名称）</w:t>
      </w:r>
      <w:r>
        <w:rPr>
          <w:rFonts w:hint="eastAsia" w:asciiTheme="minorEastAsia" w:hAnsiTheme="minorEastAsia" w:eastAsiaTheme="minorEastAsia" w:cstheme="minorEastAsia"/>
          <w:sz w:val="24"/>
          <w:highlight w:val="none"/>
          <w:lang w:val="zh-CN"/>
        </w:rPr>
        <w:t>，从业人员人，营业收入为万元，资产总额为万元，属于</w:t>
      </w:r>
      <w:r>
        <w:rPr>
          <w:rFonts w:hint="eastAsia" w:asciiTheme="minorEastAsia" w:hAnsiTheme="minorEastAsia" w:eastAsiaTheme="minorEastAsia" w:cstheme="minorEastAsia"/>
          <w:sz w:val="24"/>
          <w:highlight w:val="none"/>
          <w:u w:val="single"/>
          <w:lang w:val="zh-CN"/>
        </w:rPr>
        <w:t>（中型企业、小型企业、微型企业）</w:t>
      </w:r>
      <w:r>
        <w:rPr>
          <w:rFonts w:hint="eastAsia" w:asciiTheme="minorEastAsia" w:hAnsiTheme="minorEastAsia" w:eastAsiaTheme="minorEastAsia" w:cstheme="minorEastAsia"/>
          <w:sz w:val="24"/>
          <w:highlight w:val="none"/>
          <w:lang w:val="zh-CN"/>
        </w:rPr>
        <w:t>；</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2、</w:t>
      </w:r>
      <w:r>
        <w:rPr>
          <w:rFonts w:hint="eastAsia" w:asciiTheme="minorEastAsia" w:hAnsiTheme="minorEastAsia" w:eastAsiaTheme="minorEastAsia" w:cstheme="minorEastAsia"/>
          <w:sz w:val="24"/>
          <w:highlight w:val="none"/>
          <w:u w:val="single"/>
          <w:lang w:val="zh-CN"/>
        </w:rPr>
        <w:t>（标的名称）</w:t>
      </w:r>
      <w:r>
        <w:rPr>
          <w:rFonts w:hint="eastAsia" w:asciiTheme="minorEastAsia" w:hAnsiTheme="minorEastAsia" w:eastAsiaTheme="minorEastAsia" w:cstheme="minorEastAsia"/>
          <w:sz w:val="24"/>
          <w:highlight w:val="none"/>
          <w:lang w:val="zh-CN"/>
        </w:rPr>
        <w:t>，属于</w:t>
      </w:r>
      <w:r>
        <w:rPr>
          <w:rFonts w:hint="eastAsia" w:asciiTheme="minorEastAsia" w:hAnsiTheme="minorEastAsia" w:eastAsiaTheme="minorEastAsia" w:cstheme="minorEastAsia"/>
          <w:sz w:val="24"/>
          <w:highlight w:val="none"/>
          <w:u w:val="single"/>
          <w:lang w:val="zh-CN"/>
        </w:rPr>
        <w:t>（采购文件中明确的所属行业）</w:t>
      </w:r>
      <w:r>
        <w:rPr>
          <w:rFonts w:hint="eastAsia" w:asciiTheme="minorEastAsia" w:hAnsiTheme="minorEastAsia" w:eastAsiaTheme="minorEastAsia" w:cstheme="minorEastAsia"/>
          <w:sz w:val="24"/>
          <w:highlight w:val="none"/>
          <w:lang w:val="zh-CN"/>
        </w:rPr>
        <w:t>；承建（承接）企业为</w:t>
      </w:r>
      <w:r>
        <w:rPr>
          <w:rFonts w:hint="eastAsia" w:asciiTheme="minorEastAsia" w:hAnsiTheme="minorEastAsia" w:eastAsiaTheme="minorEastAsia" w:cstheme="minorEastAsia"/>
          <w:sz w:val="24"/>
          <w:highlight w:val="none"/>
          <w:u w:val="single"/>
          <w:lang w:val="zh-CN"/>
        </w:rPr>
        <w:t>（企业名称）</w:t>
      </w:r>
      <w:r>
        <w:rPr>
          <w:rFonts w:hint="eastAsia" w:asciiTheme="minorEastAsia" w:hAnsiTheme="minorEastAsia" w:eastAsiaTheme="minorEastAsia" w:cstheme="minorEastAsia"/>
          <w:sz w:val="24"/>
          <w:highlight w:val="none"/>
          <w:lang w:val="zh-CN"/>
        </w:rPr>
        <w:t>，从业人员人，营业收入为万元，资产总额为万元，属于</w:t>
      </w:r>
      <w:r>
        <w:rPr>
          <w:rFonts w:hint="eastAsia" w:asciiTheme="minorEastAsia" w:hAnsiTheme="minorEastAsia" w:eastAsiaTheme="minorEastAsia" w:cstheme="minorEastAsia"/>
          <w:sz w:val="24"/>
          <w:highlight w:val="none"/>
          <w:u w:val="single"/>
          <w:lang w:val="zh-CN"/>
        </w:rPr>
        <w:t>（中型企业、小型企业、微型企业）</w:t>
      </w:r>
      <w:r>
        <w:rPr>
          <w:rFonts w:hint="eastAsia" w:asciiTheme="minorEastAsia" w:hAnsiTheme="minorEastAsia" w:eastAsiaTheme="minorEastAsia" w:cstheme="minorEastAsia"/>
          <w:sz w:val="24"/>
          <w:highlight w:val="none"/>
          <w:lang w:val="zh-CN"/>
        </w:rPr>
        <w:t>；</w:t>
      </w:r>
    </w:p>
    <w:p>
      <w:pPr>
        <w:autoSpaceDE w:val="0"/>
        <w:autoSpaceDN w:val="0"/>
        <w:spacing w:line="360" w:lineRule="auto"/>
        <w:ind w:firstLine="505"/>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以上企业，不属于大企业的分支机构，不存在控股股东为大企业的情形，也不存在与大企业的负责人为同一人的情形。</w:t>
      </w:r>
    </w:p>
    <w:p>
      <w:pPr>
        <w:autoSpaceDE w:val="0"/>
        <w:autoSpaceDN w:val="0"/>
        <w:spacing w:line="360" w:lineRule="auto"/>
        <w:ind w:firstLine="505"/>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本企业对上述声明内容的真实性负责。如有虚假，将依法承担相应责任。</w:t>
      </w:r>
    </w:p>
    <w:p>
      <w:pPr>
        <w:autoSpaceDE w:val="0"/>
        <w:autoSpaceDN w:val="0"/>
        <w:spacing w:line="360" w:lineRule="auto"/>
        <w:ind w:firstLine="505"/>
        <w:rPr>
          <w:rFonts w:asciiTheme="minorEastAsia" w:hAnsiTheme="minorEastAsia" w:eastAsiaTheme="minorEastAsia" w:cstheme="minorEastAsia"/>
          <w:sz w:val="24"/>
          <w:highlight w:val="none"/>
          <w:lang w:val="zh-CN"/>
        </w:rPr>
      </w:pPr>
    </w:p>
    <w:p>
      <w:pPr>
        <w:autoSpaceDE w:val="0"/>
        <w:autoSpaceDN w:val="0"/>
        <w:spacing w:line="360" w:lineRule="auto"/>
        <w:ind w:firstLine="505"/>
        <w:rPr>
          <w:rFonts w:asciiTheme="minorEastAsia" w:hAnsiTheme="minorEastAsia" w:eastAsiaTheme="minorEastAsia" w:cstheme="minorEastAsia"/>
          <w:sz w:val="24"/>
          <w:highlight w:val="none"/>
          <w:lang w:val="zh-CN"/>
        </w:rPr>
      </w:pPr>
    </w:p>
    <w:p>
      <w:pPr>
        <w:autoSpaceDE w:val="0"/>
        <w:autoSpaceDN w:val="0"/>
        <w:spacing w:line="360" w:lineRule="auto"/>
        <w:ind w:firstLine="505"/>
        <w:rPr>
          <w:rFonts w:asciiTheme="minorEastAsia" w:hAnsiTheme="minorEastAsia" w:eastAsiaTheme="minorEastAsia" w:cstheme="minorEastAsia"/>
          <w:sz w:val="24"/>
          <w:highlight w:val="none"/>
        </w:rPr>
      </w:pPr>
    </w:p>
    <w:p>
      <w:pPr>
        <w:autoSpaceDE w:val="0"/>
        <w:autoSpaceDN w:val="0"/>
        <w:spacing w:line="360" w:lineRule="auto"/>
        <w:ind w:firstLine="6000" w:firstLineChars="250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企业名称：</w:t>
      </w:r>
    </w:p>
    <w:p>
      <w:pPr>
        <w:autoSpaceDE w:val="0"/>
        <w:autoSpaceDN w:val="0"/>
        <w:spacing w:line="360" w:lineRule="auto"/>
        <w:ind w:firstLine="6000" w:firstLineChars="2500"/>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日期：年月日</w:t>
      </w: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p>
    <w:p>
      <w:pPr>
        <w:widowControl/>
        <w:spacing w:line="360" w:lineRule="auto"/>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从业人员、营业收入、资产总额填报上一年度数据，无上一年度数据的新成立企业可不填报。</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pStyle w:val="4"/>
        <w:spacing w:before="0" w:after="0" w:line="360" w:lineRule="auto"/>
        <w:jc w:val="center"/>
        <w:rPr>
          <w:rFonts w:ascii="宋体" w:hAnsi="宋体"/>
          <w:sz w:val="28"/>
          <w:szCs w:val="28"/>
          <w:highlight w:val="none"/>
          <w:lang w:val="zh-CN" w:bidi="zh-CN"/>
        </w:rPr>
      </w:pPr>
      <w:r>
        <w:rPr>
          <w:rFonts w:hint="eastAsia" w:asciiTheme="minorEastAsia" w:hAnsiTheme="minorEastAsia" w:eastAsiaTheme="minorEastAsia" w:cstheme="minorEastAsia"/>
          <w:sz w:val="30"/>
          <w:highlight w:val="none"/>
        </w:rPr>
        <w:br w:type="page"/>
      </w:r>
      <w:bookmarkStart w:id="71" w:name="_Toc134524581"/>
      <w:bookmarkStart w:id="72" w:name="_Toc12998"/>
      <w:r>
        <w:rPr>
          <w:rFonts w:hint="eastAsia" w:ascii="宋体" w:hAnsi="宋体"/>
          <w:sz w:val="28"/>
          <w:szCs w:val="28"/>
          <w:highlight w:val="none"/>
          <w:lang w:val="zh-CN" w:bidi="zh-CN"/>
        </w:rPr>
        <w:t>残疾人福利性单位声明函</w:t>
      </w:r>
      <w:bookmarkEnd w:id="71"/>
      <w:bookmarkEnd w:id="72"/>
    </w:p>
    <w:p>
      <w:pPr>
        <w:pStyle w:val="5"/>
        <w:spacing w:line="360" w:lineRule="auto"/>
        <w:ind w:firstLine="640" w:firstLineChars="200"/>
        <w:rPr>
          <w:rFonts w:asciiTheme="minorEastAsia" w:hAnsiTheme="minorEastAsia" w:eastAsiaTheme="minorEastAsia" w:cstheme="minorEastAsia"/>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单位的</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项目采购活动提供本单位制造的货物（由本单位承担工程/提供服务），或者提供其他残疾人福利性单位制造的货物</w:t>
      </w:r>
    </w:p>
    <w:p>
      <w:pPr>
        <w:spacing w:line="360" w:lineRule="auto"/>
        <w:ind w:left="343" w:right="81" w:firstLine="480" w:firstLineChars="200"/>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（不包括使用非残疾人福利性单位注册商标的货物）。本单位对上述声明的真实性负责。如有虚假，将依法承担相应责任。</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00" w:firstLineChars="200"/>
        <w:rPr>
          <w:rFonts w:asciiTheme="minorEastAsia" w:hAnsiTheme="minorEastAsia" w:eastAsiaTheme="minorEastAsia" w:cstheme="minorEastAsia"/>
          <w:sz w:val="20"/>
          <w:szCs w:val="20"/>
          <w:highlight w:val="none"/>
        </w:rPr>
      </w:pPr>
    </w:p>
    <w:p>
      <w:pPr>
        <w:pStyle w:val="5"/>
        <w:tabs>
          <w:tab w:val="left" w:pos="7350"/>
          <w:tab w:val="left" w:pos="7830"/>
          <w:tab w:val="left" w:pos="8310"/>
        </w:tabs>
        <w:spacing w:line="360" w:lineRule="auto"/>
        <w:ind w:right="2273" w:firstLine="440" w:firstLineChars="200"/>
        <w:jc w:val="right"/>
        <w:rPr>
          <w:rFonts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企业名称（公章）：</w:t>
      </w:r>
    </w:p>
    <w:p>
      <w:pPr>
        <w:pStyle w:val="5"/>
        <w:tabs>
          <w:tab w:val="left" w:pos="7350"/>
          <w:tab w:val="left" w:pos="7830"/>
          <w:tab w:val="left" w:pos="8310"/>
        </w:tabs>
        <w:spacing w:line="360" w:lineRule="auto"/>
        <w:ind w:right="2273" w:firstLine="440" w:firstLineChars="200"/>
        <w:jc w:val="right"/>
        <w:rPr>
          <w:rFonts w:asciiTheme="minorEastAsia" w:hAnsiTheme="minorEastAsia" w:eastAsiaTheme="minorEastAsia" w:cstheme="minorEastAsia"/>
          <w:sz w:val="22"/>
          <w:szCs w:val="22"/>
          <w:highlight w:val="none"/>
        </w:rPr>
      </w:pPr>
    </w:p>
    <w:p>
      <w:pPr>
        <w:pStyle w:val="5"/>
        <w:tabs>
          <w:tab w:val="left" w:pos="7350"/>
          <w:tab w:val="left" w:pos="7830"/>
          <w:tab w:val="left" w:pos="8310"/>
        </w:tabs>
        <w:spacing w:line="360" w:lineRule="auto"/>
        <w:ind w:right="2273" w:firstLine="440" w:firstLineChars="200"/>
        <w:jc w:val="right"/>
        <w:rPr>
          <w:rFonts w:asciiTheme="minorEastAsia" w:hAnsiTheme="minorEastAsia" w:eastAsiaTheme="minorEastAsia" w:cstheme="minorEastAsia"/>
          <w:sz w:val="22"/>
          <w:szCs w:val="22"/>
          <w:highlight w:val="none"/>
        </w:rPr>
      </w:pPr>
    </w:p>
    <w:p>
      <w:pPr>
        <w:pStyle w:val="5"/>
        <w:tabs>
          <w:tab w:val="left" w:pos="7350"/>
          <w:tab w:val="left" w:pos="7830"/>
          <w:tab w:val="left" w:pos="8310"/>
        </w:tabs>
        <w:wordWrap w:val="0"/>
        <w:spacing w:line="360" w:lineRule="auto"/>
        <w:ind w:right="2273" w:firstLine="440" w:firstLineChars="200"/>
        <w:jc w:val="right"/>
        <w:rPr>
          <w:rFonts w:hint="eastAsia" w:asciiTheme="minorEastAsia" w:hAnsiTheme="minorEastAsia" w:eastAsiaTheme="minorEastAsia" w:cstheme="minorEastAsia"/>
          <w:spacing w:val="-17"/>
          <w:sz w:val="22"/>
          <w:szCs w:val="22"/>
          <w:highlight w:val="none"/>
          <w:lang w:eastAsia="zh-CN"/>
        </w:rPr>
      </w:pPr>
      <w:r>
        <w:rPr>
          <w:rFonts w:hint="eastAsia" w:asciiTheme="minorEastAsia" w:hAnsiTheme="minorEastAsia" w:eastAsiaTheme="minorEastAsia" w:cstheme="minorEastAsia"/>
          <w:sz w:val="22"/>
          <w:szCs w:val="22"/>
          <w:highlight w:val="none"/>
        </w:rPr>
        <w:t>日期：年月</w:t>
      </w:r>
      <w:r>
        <w:rPr>
          <w:rFonts w:hint="eastAsia" w:asciiTheme="minorEastAsia" w:hAnsiTheme="minorEastAsia" w:eastAsiaTheme="minorEastAsia" w:cstheme="minorEastAsia"/>
          <w:spacing w:val="-17"/>
          <w:sz w:val="22"/>
          <w:szCs w:val="22"/>
          <w:highlight w:val="none"/>
        </w:rPr>
        <w:t>日</w:t>
      </w: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spacing w:line="360" w:lineRule="auto"/>
        <w:ind w:left="343" w:right="81" w:firstLine="480" w:firstLineChars="200"/>
        <w:rPr>
          <w:rFonts w:asciiTheme="minorEastAsia" w:hAnsiTheme="minorEastAsia" w:eastAsiaTheme="minorEastAsia" w:cstheme="minorEastAsia"/>
          <w:sz w:val="24"/>
          <w:szCs w:val="24"/>
          <w:highlight w:val="none"/>
        </w:rPr>
      </w:pPr>
    </w:p>
    <w:p>
      <w:pPr>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sz w:val="24"/>
          <w:szCs w:val="24"/>
          <w:highlight w:val="none"/>
        </w:rPr>
        <w:t>注：必须在电子投标文件中附本公司全体缴纳社保职工花名册（并用醒目字体标注安置残疾人职工的姓名）、本公司安置残疾人职工的身份证、《中华人民共和国残疾人证》或者《中华人民共和国残疾军人证（1至8级）》、劳动合同或服务协议以上证件或证明材料原件扫描件。未按以上要求提供的将不予认定。</w:t>
      </w:r>
      <w:r>
        <w:rPr>
          <w:rFonts w:hint="eastAsia" w:ascii="宋体" w:hAnsi="宋体" w:eastAsia="宋体" w:cs="宋体"/>
          <w:b/>
          <w:bCs/>
          <w:color w:val="auto"/>
          <w:sz w:val="24"/>
          <w:szCs w:val="24"/>
          <w:highlight w:val="none"/>
        </w:rPr>
        <w:br w:type="page"/>
      </w: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附财政部司法部关于政府采购支持监狱企业发展有关问题的通</w:t>
      </w:r>
      <w:r>
        <w:rPr>
          <w:rFonts w:hint="eastAsia" w:ascii="宋体" w:hAnsi="宋体" w:eastAsia="宋体" w:cs="宋体"/>
          <w:b/>
          <w:bCs/>
          <w:color w:val="auto"/>
          <w:sz w:val="24"/>
          <w:szCs w:val="24"/>
          <w:highlight w:val="none"/>
          <w:lang w:val="en-US" w:eastAsia="zh-CN"/>
        </w:rPr>
        <w:t>知</w:t>
      </w: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财库〔2014〕68号</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党中央有关部门，国务院各部委、各直属机构，全国人大常委会办公厅，全国政协办公厅，高法院，高检院，有关人民团体，中央国家机关政府采购中心，中共中央直属机关采购中心，全国人大机关采购中心，各省、自治区、直辖市、计划单列市财政厅(局)、司法厅(局)，新疆生产建设兵团财务局、司法局、监狱管理局：</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号)文件精神，发挥政府采购支持监狱企业发展的作用，现就有关事项通知如下：</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二、在政府采购活动中，监狱企业视同小型、微型企业，享受预留份额、评审中价格扣除等政府采购促进中小企业发展的政府采购政策。向监狱企业采购的金额，计入面向中小企业采购的统计数据。</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四、各地区可以结合本地区实际，对监狱企业生产的办公用品、家具用具、车辆维修和提供的保养服务、消防设备等，提出预留份额等政府采购支持措施，加大对监狱企业产品的采购力度。</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各地区、各部门要高度重视，加强组织管理和监督，做好政府采购支持监狱企业发展的相关工作。有关部门要加强监管，确保面向监狱企业采购的工作依法依规进行。各监狱企业要不断提高监狱企业产品的质量和服务水平，为做好监狱企业产品政府采购工作提供有力保障。</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2400" w:firstLineChars="1000"/>
        <w:jc w:val="righ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中华人民共和国财政部</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2400" w:firstLineChars="10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中华人民共和国司法部</w:t>
      </w:r>
    </w:p>
    <w:p>
      <w:pPr>
        <w:keepNext w:val="0"/>
        <w:keepLines w:val="0"/>
        <w:pageBreakBefore w:val="0"/>
        <w:widowControl w:val="0"/>
        <w:kinsoku/>
        <w:wordWrap/>
        <w:overflowPunct w:val="0"/>
        <w:topLinePunct w:val="0"/>
        <w:autoSpaceDE w:val="0"/>
        <w:autoSpaceDN w:val="0"/>
        <w:bidi w:val="0"/>
        <w:adjustRightInd w:val="0"/>
        <w:snapToGrid/>
        <w:spacing w:line="360" w:lineRule="auto"/>
        <w:ind w:firstLine="2400" w:firstLineChars="1000"/>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2014年6月10日</w:t>
      </w:r>
    </w:p>
    <w:p>
      <w:pPr>
        <w:rPr>
          <w:rFonts w:hint="eastAsia" w:ascii="宋体" w:hAnsi="宋体" w:eastAsia="宋体" w:cs="宋体"/>
          <w:color w:val="auto"/>
          <w:highlight w:val="none"/>
        </w:rPr>
      </w:pP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附政府采购促进中小企业发展管理办法</w:t>
      </w:r>
    </w:p>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财库﹝2020﹞46号</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第一条为了发挥政府采购的政策功能，促进中小企业健康发展，根据《中华人民共和国政府采购法》、《中华人民共和国中小企业促进法》等有关法律法规，制定本办法。</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条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符合中小企业划分标准的个体工商户，在政府采购活动中视同中小企业。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第三条采购人在政府采购活动中应当通过加强采购需求管理，落实预留采购份额、价格评审优惠、优先采购等措施，提高中小企业在政府采购中的份额，支持中小企业发展。</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第四条在政府采购活动中，供应商提供的货物、工程或者服务符合下列情形的，享受本办法规定的中小企业扶持政策：</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(一)在货物采购项目中，货物由中小企业制造，即货物由中小企业生产且使用该中小企业商号或者注册商标；</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(二)在工程采购项目中，工程由中小企业承建，即工程施工单位为中小企业；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(三)在服务采购项目中，服务由中小企业承接，即提供服务的人员为中小企业依照《中华人民共和国劳动合同法》订立劳动合同的从业人员。</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条采购人在政府采购活动中应当合理确定采购项目的采购需求，不得以企业注册资本、资产总额、营业收入、从业人员、利润、纳税额等规模条件和财务指标作为供应商的资格要求或者评审因素，不得在企业股权结构、经营年限等方面对中小企业实行差别待遇或者歧视待遇。</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条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符合下列情形之一的，可不专门面向中小企业预留采购份额：</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(一)法律法规和国家有关政策明确规定优先或者应当面向事业单位、社会组织等非企业主体采购的；</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(二)因确需使用不可替代的专利、专有技术，基础设施限制，或者提供特定公共服务等原因，只能从中小企业之外的供应商处采购的；</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(三)按照本办法规定预留采购份额无法确保充分供应、充分竞争，或者存在可能影响政府采购目标实现的情形；</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(四)框架协议采购项目；</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(五)省级以上人民政府财政部门规定的其他情形。除上述情形外，其他均为适宜由中小企业提供的情形。</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第七条采购限额标准以上，200万元以下的货物和服务采购项目、400万元以下的工程采购项目，适宜由中小企业提供的，采购人应当专门面向中小企业采购。</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八条超过200万元的货物和服务采购项目、超过400万元的工程采购项目中适宜由中小企业提供的，预留该部分采购项目预算总额的30%以上专门面向中小企业采购，其中预留给小微企业的比例不低于60%。预留份额通过下列措施进行：</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(一)将采购项目整体或者设置采购包专门面向中小企业采购；</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(二)要求供应商以联合体形式参加采购活动，且联合体中中小企业承担的部分达到一定比例；</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(三)要求获得采购合同的供应商将采购项目中的一定比例分包给一家或者多家中小企业。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联合体或者接受分包合同的中小企业与联合体内其他企业、分包企业之间不得存在直接控股、管理关系。第九条对于经主管预算单位统筹后未预留份额专门面向中小企业采购的采购项目，以及预留份额项目中的非预留部分采购包，采购人、采购代理机构应当对符合本办法规定的小微企业报价给予6%—10%(工程项目为3%—5%)的扣除，用扣除后的价格参加评审。适用招标投标法的政府采购工程建设项目，采用综合评估法但未采用低价优先法计算价格分的，评标时应当在采用原报价进行评分的基础上增加其价格得分的3%—5%作为其价格分。</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2%—3%(工程项目为1%—2%)的扣除，用扣除后的价格参加评审。适用招标投标法的政府采购工程建设项目，采用综合评估法但未采用低价优先法计算价格分的，评标时应当在采用原报价进行评分的基础上增加其价格得分的1%—2%作为其价格分。</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条采购人应当严格按照本办法规定和主管预算单位制定的预留采购份额具体方案开展采购活动。预留份额的采购项目或者采购包，通过发布公告方式邀请供应商后，符合资格条件的中小企业数量不足3家的，应当中止采购活动，视同未预留份额的采购项目或者采购包，按照本办法第九条有关规定重新组织采购活动。</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一条中小企业参加政府采购活动，应当出具本办法规定的《中小企业声明函》(附件1)，否则不得享受相关中小企业扶持政策。任何单位和个人不得要求供应商提供《中小企业声明函》之外的中小企业身份证明文件。</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第十二条采购项目涉及中小企业采购的，采购文件应当明确以下内容：</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(一)预留份额的采购项目或者采购包，明确该项目或相关采购包专门面向中小企业采购，以及相关标的及预算金额；</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(二)要求以联合体形式参加或者合同分包的，明确联合协议或者分包意向协议中中小企业合同金额应当达到的比例，并作为供应商资格条件；</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(三)非预留份额的采购项目或者采购包，明确有关价格扣除比例或者价格分加分比例；</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(四)规定依据本办法规定享受扶持政策获得政府采购合同的，小微企业不得将合同分包给大中型企业，中型企业不得将合同分包给大型企业；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(五)采购人认为具备相关条件的，明确对中小企业在资金支付期限、预付款比例等方面的优惠措施；</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(六)明确采购标的对应的中小企业划分标准所属行业；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(七)法律法规和省级以上人民政府财政部门规定的其他事项。</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三条中标、成交供应商享受本办法规定的中小企业扶持政策的，采购人、采购代理机构应当随中标、成交结果公开中标、成交供应商的《中小企业声明函》。适用招标投标法的政府采购工程建设项目，应当在公示中标候选人时公开中标候选人的《中小企业声明函》。</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四条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第十五条鼓励各地区、各部门在采购活动中允许中小企业引入信用担保手段，为中小企业在投标(响应)保证、履约保证等方面提供专业化服务。鼓励中小企业依法合规通过政府采购合同融资。</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第十六条政府采购监督检查、投诉处理及政府采购行政处罚中对中小企业的认定，由货物制造商或者工程、服务供应商注册登记所在地的县级以上人民政府中小企业主管部门负责。</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中小企业主管部门应当在收到财政部门或者有关招标投标行政监督部门关于协助开展中小企业认定函后10个工作日内做出书面答复。</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第十七条各地区、各部门应当对涉及中小企业采购的预算项目实施全过程绩效管理，合理设置绩效目标和指标，落实扶持中小企业有关政策要求，定期开展绩效监控和评价，强化绩效评价结果应用。</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八条主管预算单位应当自2022年起向同级财政部门报告本部门上一年度面向中小企业预留份额和采购的具体情况，并在中国政府采购网公开预留项目执行情况(附件2)。未达到本办法规定的预留份额比例的，应当作出说明。</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第二十条供应商按照本办法规定提供声明函内容不实的，属于提供虚假材料谋取中标、成交，依照《中华人民共和国政府采购法》等国家有关规定追究相应责任。</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适用招标投标法的政府采购工程建设项目，供应商按照本办法规定提供声明函内容不实的，属于弄虚作假骗取中标，依照《中华人民共和国招标投标法》等国家有关规定追究相应责任。</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一条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有关规定追究相应责任；涉嫌犯罪的，依法移送有关国家机关处理。</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第二十二条对外援助项目、国家相关资格或者资质管理制度另有规定的项目，不适用本办法。</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第二十三条关于视同中小企业的其他主体的政府采购扶持政策，由财政部会同有关部门另行规定。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第二十四条省级财政部门可以会同中小企业主管部门根据本办法的规定制定具体实施办法。</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第二十五条本办法自2021年1月1日起施行。《财政部工业和信息化部关于印发〈政府采购促进中小企业发展暂行办法〉的通知》(财库﹝2011﹞181号)同时废止。</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附4：关于促进残疾人就业政府采购政策的通知</w:t>
      </w:r>
    </w:p>
    <w:p>
      <w:pPr>
        <w:keepNext w:val="0"/>
        <w:keepLines w:val="0"/>
        <w:pageBreakBefore w:val="0"/>
        <w:widowControl w:val="0"/>
        <w:kinsoku/>
        <w:wordWrap/>
        <w:overflowPunct w:val="0"/>
        <w:topLinePunct w:val="0"/>
        <w:autoSpaceDE w:val="0"/>
        <w:autoSpaceDN w:val="0"/>
        <w:bidi w:val="0"/>
        <w:adjustRightInd w:val="0"/>
        <w:snapToGrid/>
        <w:spacing w:line="360" w:lineRule="auto"/>
        <w:jc w:val="center"/>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财库〔2017〕141号</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为了发挥政府采购促进残疾人就业的作用，进一步保障残疾人权益，依照《政府采购法》、《残疾人保障法》等法律法规及相关规定，现就促进残疾人就业政府采购政策通知如下：</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一、享受政府采购支持政策的残疾人福利性单位应当同时满足以下条件：</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(一)安置的残疾人占本单位在职职工人数的比例不低于25%(含25%)，并且安置的残疾人人数不少于10人(含10人)；</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(二)依法与安置的每位残疾人签订了一年以上(含一年)的劳动合同或服务协议；</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(三)为安置的每位残疾人按月足额缴纳了基本养老保险、基本医疗保险、失业保险、工伤保险和生育保险等社会保险费；</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(四)通过银行等金融机构向安置的每位残疾人，按月支付了不低于单位所在区县适用的经省级人民政府批准的月最低工资标准的工资；</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keepNext w:val="0"/>
        <w:keepLines w:val="0"/>
        <w:pageBreakBefore w:val="0"/>
        <w:widowControl w:val="0"/>
        <w:kinsoku/>
        <w:wordWrap/>
        <w:overflowPunct w:val="0"/>
        <w:topLinePunct w:val="0"/>
        <w:autoSpaceDE w:val="0"/>
        <w:autoSpaceDN w:val="0"/>
        <w:bidi w:val="0"/>
        <w:adjustRightInd w:val="0"/>
        <w:snapToGrid/>
        <w:spacing w:line="360" w:lineRule="auto"/>
        <w:jc w:val="both"/>
        <w:textAlignment w:val="baseline"/>
        <w:rPr>
          <w:rFonts w:hint="eastAsia" w:ascii="宋体" w:hAnsi="宋体" w:eastAsia="宋体" w:cs="宋体"/>
          <w:color w:val="auto"/>
          <w:spacing w:val="9"/>
          <w:sz w:val="24"/>
          <w:szCs w:val="24"/>
          <w:highlight w:val="none"/>
        </w:rPr>
      </w:pPr>
      <w:r>
        <w:rPr>
          <w:rFonts w:hint="eastAsia" w:ascii="宋体" w:hAnsi="宋体" w:eastAsia="宋体" w:cs="宋体"/>
          <w:color w:val="auto"/>
          <w:sz w:val="24"/>
          <w:szCs w:val="24"/>
          <w:highlight w:val="none"/>
        </w:rPr>
        <w:t>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auto"/>
          <w:spacing w:val="9"/>
          <w:sz w:val="24"/>
          <w:szCs w:val="24"/>
          <w:highlight w:val="none"/>
        </w:rPr>
        <w:t>。</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供应商提供的《残疾人福利性单位声明函》与事实不符的，依照《政府采购法》第七十七条第一款的规定追究法律责任。</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四、采购人采购公开招标数额标准以上的货物或者服务，因落实促进残疾人就业政策的需要，依法履行有关报批程序后，可采用公开招标以外的采购方式。</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keepNext w:val="0"/>
        <w:keepLines w:val="0"/>
        <w:pageBreakBefore w:val="0"/>
        <w:widowControl w:val="0"/>
        <w:kinsoku/>
        <w:wordWrap/>
        <w:overflowPunct w:val="0"/>
        <w:topLinePunct w:val="0"/>
        <w:autoSpaceDE w:val="0"/>
        <w:autoSpaceDN w:val="0"/>
        <w:bidi w:val="0"/>
        <w:adjustRightInd w:val="0"/>
        <w:snapToGrid/>
        <w:spacing w:line="360" w:lineRule="auto"/>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七、本通知自2017年10月1日起执行。</w:t>
      </w:r>
    </w:p>
    <w:p>
      <w:pPr>
        <w:keepNext w:val="0"/>
        <w:keepLines w:val="0"/>
        <w:pageBreakBefore w:val="0"/>
        <w:widowControl w:val="0"/>
        <w:kinsoku/>
        <w:wordWrap/>
        <w:overflowPunct w:val="0"/>
        <w:topLinePunct w:val="0"/>
        <w:autoSpaceDE w:val="0"/>
        <w:autoSpaceDN w:val="0"/>
        <w:bidi w:val="0"/>
        <w:adjustRightInd w:val="0"/>
        <w:snapToGrid/>
        <w:spacing w:line="36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财政部民政部中国残疾人联合会</w:t>
      </w:r>
    </w:p>
    <w:p>
      <w:pPr>
        <w:keepNext w:val="0"/>
        <w:keepLines w:val="0"/>
        <w:pageBreakBefore w:val="0"/>
        <w:widowControl w:val="0"/>
        <w:kinsoku/>
        <w:wordWrap/>
        <w:overflowPunct w:val="0"/>
        <w:topLinePunct w:val="0"/>
        <w:autoSpaceDE w:val="0"/>
        <w:autoSpaceDN w:val="0"/>
        <w:bidi w:val="0"/>
        <w:adjustRightInd w:val="0"/>
        <w:snapToGrid/>
        <w:spacing w:line="36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2017年8月22日</w:t>
      </w:r>
    </w:p>
    <w:p>
      <w:pPr>
        <w:bidi w:val="0"/>
        <w:rPr>
          <w:rFonts w:hint="eastAsia" w:ascii="Arial" w:hAnsi="Arial" w:eastAsia="Arial" w:cs="Arial"/>
          <w:snapToGrid w:val="0"/>
          <w:color w:val="000000"/>
          <w:kern w:val="0"/>
          <w:sz w:val="21"/>
          <w:szCs w:val="21"/>
          <w:highlight w:val="none"/>
        </w:rPr>
      </w:pPr>
    </w:p>
    <w:p>
      <w:pPr>
        <w:bidi w:val="0"/>
        <w:rPr>
          <w:rFonts w:hint="eastAsia"/>
          <w:highlight w:val="none"/>
        </w:rPr>
      </w:pPr>
    </w:p>
    <w:p>
      <w:pPr>
        <w:bidi w:val="0"/>
        <w:rPr>
          <w:rFonts w:hint="eastAsia"/>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160" w:firstLineChars="1200"/>
        <w:jc w:val="both"/>
        <w:textAlignment w:val="baseline"/>
        <w:rPr>
          <w:rStyle w:val="17"/>
          <w:rFonts w:hint="eastAsia" w:ascii="宋体" w:hAnsi="宋体" w:eastAsia="宋体" w:cs="宋体"/>
          <w:sz w:val="24"/>
          <w:szCs w:val="24"/>
          <w:highlight w:val="none"/>
        </w:rPr>
      </w:pPr>
      <w:r>
        <w:rPr>
          <w:rFonts w:hint="eastAsia" w:eastAsia="宋体"/>
          <w:highlight w:val="none"/>
          <w:lang w:eastAsia="zh-CN"/>
        </w:rPr>
        <w:tab/>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ind w:firstLine="2891" w:firstLineChars="1200"/>
        <w:jc w:val="both"/>
        <w:textAlignment w:val="baseline"/>
        <w:rPr>
          <w:rStyle w:val="17"/>
          <w:rFonts w:hint="eastAsia" w:ascii="宋体" w:hAnsi="宋体" w:eastAsia="宋体" w:cs="宋体"/>
          <w:sz w:val="24"/>
          <w:szCs w:val="24"/>
          <w:highlight w:val="none"/>
          <w:lang w:eastAsia="zh-CN"/>
        </w:rPr>
      </w:pPr>
      <w:r>
        <w:rPr>
          <w:rStyle w:val="17"/>
          <w:rFonts w:hint="eastAsia" w:ascii="宋体" w:hAnsi="宋体" w:eastAsia="宋体" w:cs="宋体"/>
          <w:sz w:val="24"/>
          <w:szCs w:val="24"/>
          <w:highlight w:val="none"/>
        </w:rPr>
        <w:t>关于印发中小企业划型标准规定的通知</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工信部联企业〔2011〕300号</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各省、自治区、直辖市人民政府，国务院各部委、各直属机构及有关单位：</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jc w:val="right"/>
        <w:textAlignment w:val="baseline"/>
        <w:rPr>
          <w:rFonts w:hint="eastAsia" w:ascii="宋体" w:hAnsi="宋体" w:eastAsia="宋体" w:cs="宋体"/>
          <w:sz w:val="24"/>
          <w:szCs w:val="24"/>
          <w:highlight w:val="none"/>
          <w:lang w:eastAsia="zh-CN"/>
        </w:rPr>
      </w:pP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jc w:val="righ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工业和信息化部　国家统计局</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jc w:val="righ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国家发展和改革委员会　财政部</w:t>
      </w:r>
    </w:p>
    <w:p>
      <w:pPr>
        <w:pStyle w:val="9"/>
        <w:keepNext w:val="0"/>
        <w:keepLines w:val="0"/>
        <w:pageBreakBefore w:val="0"/>
        <w:widowControl/>
        <w:kinsoku w:val="0"/>
        <w:wordWrap/>
        <w:overflowPunct/>
        <w:topLinePunct w:val="0"/>
        <w:autoSpaceDE w:val="0"/>
        <w:autoSpaceDN w:val="0"/>
        <w:bidi w:val="0"/>
        <w:adjustRightInd w:val="0"/>
        <w:snapToGrid w:val="0"/>
        <w:spacing w:line="360" w:lineRule="auto"/>
        <w:jc w:val="righ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二○一一年六月十八日</w:t>
      </w:r>
    </w:p>
    <w:p>
      <w:pPr>
        <w:pStyle w:val="9"/>
        <w:spacing w:line="432" w:lineRule="auto"/>
        <w:rPr>
          <w:rStyle w:val="17"/>
          <w:rFonts w:hint="eastAsia" w:ascii="宋体" w:hAnsi="宋体" w:eastAsia="宋体" w:cs="宋体"/>
          <w:sz w:val="24"/>
          <w:szCs w:val="24"/>
          <w:highlight w:val="none"/>
        </w:rPr>
      </w:pPr>
      <w:r>
        <w:rPr>
          <w:rFonts w:hint="eastAsia" w:ascii="宋体" w:hAnsi="宋体" w:eastAsia="宋体" w:cs="宋体"/>
          <w:sz w:val="24"/>
          <w:szCs w:val="24"/>
          <w:highlight w:val="none"/>
        </w:rPr>
        <w:t> </w:t>
      </w:r>
    </w:p>
    <w:p>
      <w:pPr>
        <w:pStyle w:val="9"/>
        <w:keepNext w:val="0"/>
        <w:keepLines w:val="0"/>
        <w:pageBreakBefore w:val="0"/>
        <w:wordWrap/>
        <w:topLinePunct w:val="0"/>
        <w:autoSpaceDE w:val="0"/>
        <w:autoSpaceDN w:val="0"/>
        <w:bidi w:val="0"/>
        <w:adjustRightInd w:val="0"/>
        <w:snapToGrid w:val="0"/>
        <w:spacing w:line="360" w:lineRule="auto"/>
        <w:jc w:val="center"/>
        <w:textAlignment w:val="baseline"/>
        <w:rPr>
          <w:rFonts w:hint="eastAsia" w:ascii="宋体" w:hAnsi="宋体" w:eastAsia="宋体" w:cs="宋体"/>
          <w:b/>
          <w:sz w:val="24"/>
          <w:szCs w:val="24"/>
          <w:highlight w:val="none"/>
        </w:rPr>
      </w:pPr>
      <w:r>
        <w:rPr>
          <w:rStyle w:val="17"/>
          <w:rFonts w:hint="eastAsia" w:ascii="宋体" w:hAnsi="宋体" w:eastAsia="宋体" w:cs="宋体"/>
          <w:sz w:val="24"/>
          <w:szCs w:val="24"/>
          <w:highlight w:val="none"/>
        </w:rPr>
        <w:t>中小企业划型标准规定</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一、根据《中华人民共和国中小企业促进法》和《国务院关于进一步促进中小企业发展的若干意见》(国发〔2009〕36号)，制定本规定。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二、中小企业划分为中型、小型、微型三种类型，具体标准根据企业从业人员、营业收入、资产总额等指标，结合行业特点制定。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四、各行业划型标准为：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（一）农、林、牧、渔业。营业收入20000万元以下的为中小微型企业。其中，营业收入500万元及以上的为中型企业，营业收入</w:t>
      </w:r>
      <w:r>
        <w:rPr>
          <w:rFonts w:hint="eastAsia" w:ascii="宋体" w:hAnsi="宋体" w:eastAsia="宋体" w:cs="宋体"/>
          <w:sz w:val="24"/>
          <w:szCs w:val="24"/>
          <w:highlight w:val="none"/>
          <w:lang w:eastAsia="zh-CN"/>
        </w:rPr>
        <w:t>65万元</w:t>
      </w:r>
      <w:r>
        <w:rPr>
          <w:rFonts w:hint="eastAsia" w:ascii="宋体" w:hAnsi="宋体" w:eastAsia="宋体" w:cs="宋体"/>
          <w:sz w:val="24"/>
          <w:szCs w:val="24"/>
          <w:highlight w:val="none"/>
        </w:rPr>
        <w:t>及以上的为小型企业，营业收入</w:t>
      </w:r>
      <w:r>
        <w:rPr>
          <w:rFonts w:hint="eastAsia" w:ascii="宋体" w:hAnsi="宋体" w:eastAsia="宋体" w:cs="宋体"/>
          <w:sz w:val="24"/>
          <w:szCs w:val="24"/>
          <w:highlight w:val="none"/>
          <w:lang w:eastAsia="zh-CN"/>
        </w:rPr>
        <w:t>65万元</w:t>
      </w:r>
      <w:r>
        <w:rPr>
          <w:rFonts w:hint="eastAsia" w:ascii="宋体" w:hAnsi="宋体" w:eastAsia="宋体" w:cs="宋体"/>
          <w:sz w:val="24"/>
          <w:szCs w:val="24"/>
          <w:highlight w:val="none"/>
        </w:rPr>
        <w:t>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w:t>
      </w:r>
      <w:r>
        <w:rPr>
          <w:rFonts w:hint="eastAsia" w:ascii="宋体" w:hAnsi="宋体" w:eastAsia="宋体" w:cs="宋体"/>
          <w:sz w:val="24"/>
          <w:szCs w:val="24"/>
          <w:highlight w:val="none"/>
          <w:lang w:eastAsia="zh-CN"/>
        </w:rPr>
        <w:t>65万元</w:t>
      </w:r>
      <w:r>
        <w:rPr>
          <w:rFonts w:hint="eastAsia" w:ascii="宋体" w:hAnsi="宋体" w:eastAsia="宋体" w:cs="宋体"/>
          <w:sz w:val="24"/>
          <w:szCs w:val="24"/>
          <w:highlight w:val="none"/>
        </w:rPr>
        <w:t>及以上的为小型企业；从业人员10人以下或营业收入</w:t>
      </w:r>
      <w:r>
        <w:rPr>
          <w:rFonts w:hint="eastAsia" w:ascii="宋体" w:hAnsi="宋体" w:eastAsia="宋体" w:cs="宋体"/>
          <w:sz w:val="24"/>
          <w:szCs w:val="24"/>
          <w:highlight w:val="none"/>
          <w:lang w:eastAsia="zh-CN"/>
        </w:rPr>
        <w:t>65万元</w:t>
      </w:r>
      <w:r>
        <w:rPr>
          <w:rFonts w:hint="eastAsia" w:ascii="宋体" w:hAnsi="宋体" w:eastAsia="宋体" w:cs="宋体"/>
          <w:sz w:val="24"/>
          <w:szCs w:val="24"/>
          <w:highlight w:val="none"/>
        </w:rPr>
        <w:t>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（十六）其他未列明行业。从业人员300人以下的为中小微型企业。其中，从业人员100人及以上的为中型企业；从业人员10人及以上的为小型企业；从业人员10人以下的为微型企业。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五、企业类型的划分以统计部门的统计数据为依据。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六、本规定适用于在中华人民共和国境内依法设立的各类所有制和各种组织形式的企业。个体工商户和本规定以外的行业，参照本规定进行划型。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八、本规定由工业和信息化部、国家统计局会同有关部门根据《国民经济行业分类》修订情况和企业发展变化情况适时修订。　　</w:t>
      </w:r>
    </w:p>
    <w:p>
      <w:pPr>
        <w:pStyle w:val="9"/>
        <w:keepNext w:val="0"/>
        <w:keepLines w:val="0"/>
        <w:pageBreakBefore w:val="0"/>
        <w:widowControl w:val="0"/>
        <w:kinsoku/>
        <w:wordWrap/>
        <w:overflowPunct w:val="0"/>
        <w:topLinePunct w:val="0"/>
        <w:autoSpaceDE w:val="0"/>
        <w:autoSpaceDN w:val="0"/>
        <w:bidi w:val="0"/>
        <w:adjustRightInd w:val="0"/>
        <w:snapToGrid w:val="0"/>
        <w:spacing w:line="360" w:lineRule="auto"/>
        <w:ind w:firstLine="480" w:firstLineChars="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九、本规定由工业和信息化部、国家统计局会同有关部门负责解释。　　</w:t>
      </w:r>
    </w:p>
    <w:p>
      <w:pPr>
        <w:keepNext w:val="0"/>
        <w:keepLines w:val="0"/>
        <w:pageBreakBefore w:val="0"/>
        <w:widowControl w:val="0"/>
        <w:shd w:val="clear" w:color="auto" w:fill="auto"/>
        <w:kinsoku/>
        <w:wordWrap/>
        <w:overflowPunct w:val="0"/>
        <w:topLinePunct w:val="0"/>
        <w:autoSpaceDE w:val="0"/>
        <w:autoSpaceDN w:val="0"/>
        <w:bidi w:val="0"/>
        <w:adjustRightInd w:val="0"/>
        <w:snapToGrid w:val="0"/>
        <w:spacing w:line="360" w:lineRule="auto"/>
        <w:ind w:firstLine="480" w:firstLineChars="200"/>
        <w:jc w:val="left"/>
        <w:textAlignment w:val="baseline"/>
        <w:outlineLvl w:val="9"/>
        <w:rPr>
          <w:rFonts w:hint="eastAsia" w:ascii="宋体" w:hAnsi="宋体" w:eastAsia="宋体" w:cs="宋体"/>
          <w:color w:val="auto"/>
          <w:spacing w:val="15"/>
          <w:sz w:val="24"/>
          <w:szCs w:val="24"/>
          <w:highlight w:val="none"/>
        </w:rPr>
      </w:pPr>
      <w:r>
        <w:rPr>
          <w:rFonts w:hint="eastAsia" w:ascii="宋体" w:hAnsi="宋体" w:eastAsia="宋体" w:cs="宋体"/>
          <w:sz w:val="24"/>
          <w:szCs w:val="24"/>
          <w:highlight w:val="none"/>
        </w:rPr>
        <w:t>十、本规定自发布之日起执行，原国家经贸委、原国家计委、财政部和国家统计局2003年颁布的《中小企业标准暂行规定》同时废止。</w:t>
      </w:r>
      <w:r>
        <w:rPr>
          <w:rFonts w:hint="eastAsia" w:ascii="宋体" w:hAnsi="宋体" w:eastAsia="宋体" w:cs="宋体"/>
          <w:color w:val="auto"/>
          <w:spacing w:val="15"/>
          <w:sz w:val="24"/>
          <w:szCs w:val="24"/>
          <w:highlight w:val="none"/>
        </w:rPr>
        <w:t>附件：小微、监狱企业和戒毒企业、残疾人福</w:t>
      </w:r>
    </w:p>
    <w:p>
      <w:pPr>
        <w:keepNext w:val="0"/>
        <w:keepLines w:val="0"/>
        <w:pageBreakBefore w:val="0"/>
        <w:widowControl w:val="0"/>
        <w:shd w:val="clear" w:color="auto" w:fill="auto"/>
        <w:kinsoku/>
        <w:wordWrap/>
        <w:overflowPunct w:val="0"/>
        <w:topLinePunct w:val="0"/>
        <w:autoSpaceDE w:val="0"/>
        <w:autoSpaceDN w:val="0"/>
        <w:bidi w:val="0"/>
        <w:adjustRightInd w:val="0"/>
        <w:snapToGrid w:val="0"/>
        <w:spacing w:before="94" w:line="226" w:lineRule="auto"/>
        <w:jc w:val="center"/>
        <w:textAlignment w:val="baseline"/>
        <w:outlineLvl w:val="9"/>
        <w:rPr>
          <w:rFonts w:hint="eastAsia" w:ascii="宋体" w:hAnsi="宋体" w:eastAsia="宋体" w:cs="宋体"/>
          <w:color w:val="auto"/>
          <w:spacing w:val="15"/>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adjustRightInd w:val="0"/>
        <w:snapToGrid w:val="0"/>
        <w:spacing w:before="94" w:line="226" w:lineRule="auto"/>
        <w:jc w:val="center"/>
        <w:textAlignment w:val="baseline"/>
        <w:outlineLvl w:val="9"/>
        <w:rPr>
          <w:rFonts w:hint="eastAsia" w:ascii="宋体" w:hAnsi="宋体" w:eastAsia="宋体" w:cs="宋体"/>
          <w:color w:val="auto"/>
          <w:spacing w:val="15"/>
          <w:sz w:val="24"/>
          <w:szCs w:val="24"/>
          <w:highlight w:val="none"/>
        </w:rPr>
      </w:pPr>
      <w:r>
        <w:rPr>
          <w:rFonts w:hint="eastAsia" w:ascii="宋体" w:hAnsi="宋体" w:eastAsia="宋体" w:cs="宋体"/>
          <w:color w:val="auto"/>
          <w:spacing w:val="15"/>
          <w:sz w:val="24"/>
          <w:szCs w:val="24"/>
          <w:highlight w:val="none"/>
        </w:rPr>
        <w:t>附件：小微、监狱企业和戒毒企业、残疾人福利性单位审查表</w:t>
      </w:r>
    </w:p>
    <w:p>
      <w:pPr>
        <w:keepNext w:val="0"/>
        <w:keepLines w:val="0"/>
        <w:pageBreakBefore w:val="0"/>
        <w:widowControl w:val="0"/>
        <w:shd w:val="clear" w:color="auto" w:fill="auto"/>
        <w:kinsoku/>
        <w:wordWrap/>
        <w:overflowPunct w:val="0"/>
        <w:topLinePunct w:val="0"/>
        <w:autoSpaceDE w:val="0"/>
        <w:autoSpaceDN w:val="0"/>
        <w:bidi w:val="0"/>
        <w:spacing w:line="270" w:lineRule="auto"/>
        <w:rPr>
          <w:rFonts w:hint="eastAsia" w:ascii="宋体" w:hAnsi="宋体" w:eastAsia="宋体" w:cs="宋体"/>
          <w:color w:val="auto"/>
          <w:sz w:val="21"/>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65" w:line="227" w:lineRule="auto"/>
        <w:ind w:left="216"/>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pacing w:val="8"/>
          <w:sz w:val="24"/>
          <w:szCs w:val="24"/>
          <w:highlight w:val="none"/>
        </w:rPr>
        <w:t>供</w:t>
      </w:r>
      <w:r>
        <w:rPr>
          <w:rFonts w:hint="eastAsia" w:ascii="宋体" w:hAnsi="宋体" w:eastAsia="宋体" w:cs="宋体"/>
          <w:color w:val="auto"/>
          <w:spacing w:val="7"/>
          <w:sz w:val="24"/>
          <w:szCs w:val="24"/>
          <w:highlight w:val="none"/>
        </w:rPr>
        <w:t>应商名称：</w:t>
      </w:r>
    </w:p>
    <w:p>
      <w:pPr>
        <w:keepNext w:val="0"/>
        <w:keepLines w:val="0"/>
        <w:pageBreakBefore w:val="0"/>
        <w:widowControl w:val="0"/>
        <w:shd w:val="clear" w:color="auto" w:fill="auto"/>
        <w:kinsoku/>
        <w:wordWrap/>
        <w:overflowPunct w:val="0"/>
        <w:topLinePunct w:val="0"/>
        <w:autoSpaceDE w:val="0"/>
        <w:autoSpaceDN w:val="0"/>
        <w:bidi w:val="0"/>
        <w:spacing w:line="130" w:lineRule="exact"/>
        <w:rPr>
          <w:rFonts w:hint="eastAsia" w:ascii="宋体" w:hAnsi="宋体" w:eastAsia="宋体" w:cs="宋体"/>
          <w:color w:val="auto"/>
          <w:highlight w:val="none"/>
        </w:rPr>
      </w:pPr>
    </w:p>
    <w:tbl>
      <w:tblPr>
        <w:tblStyle w:val="23"/>
        <w:tblW w:w="9417" w:type="dxa"/>
        <w:tblInd w:w="1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00"/>
        <w:gridCol w:w="3075"/>
        <w:gridCol w:w="2172"/>
        <w:gridCol w:w="25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trPr>
        <w:tc>
          <w:tcPr>
            <w:tcW w:w="1600" w:type="dxa"/>
            <w:vMerge w:val="restart"/>
            <w:tcBorders>
              <w:bottom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428"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4" w:line="230" w:lineRule="auto"/>
              <w:ind w:left="3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小、</w:t>
            </w:r>
            <w:r>
              <w:rPr>
                <w:rFonts w:hint="eastAsia" w:ascii="宋体" w:hAnsi="宋体" w:eastAsia="宋体" w:cs="宋体"/>
                <w:color w:val="auto"/>
                <w:sz w:val="24"/>
                <w:szCs w:val="24"/>
                <w:highlight w:val="none"/>
              </w:rPr>
              <w:t>微企业</w:t>
            </w: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40"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39"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39" w:line="228" w:lineRule="auto"/>
              <w:ind w:left="43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是否为</w:t>
            </w:r>
            <w:r>
              <w:rPr>
                <w:rFonts w:hint="eastAsia" w:ascii="宋体" w:hAnsi="宋体" w:eastAsia="宋体" w:cs="宋体"/>
                <w:color w:val="auto"/>
                <w:spacing w:val="1"/>
                <w:sz w:val="24"/>
                <w:szCs w:val="24"/>
                <w:highlight w:val="none"/>
              </w:rPr>
              <w:t>小、微企业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600" w:type="dxa"/>
            <w:vMerge w:val="continue"/>
            <w:tcBorders>
              <w:top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rPr>
                <w:rFonts w:hint="eastAsia" w:ascii="宋体" w:hAnsi="宋体" w:eastAsia="宋体" w:cs="宋体"/>
                <w:color w:val="auto"/>
                <w:sz w:val="24"/>
                <w:szCs w:val="24"/>
                <w:highlight w:val="none"/>
              </w:rPr>
            </w:pP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148" w:line="227" w:lineRule="auto"/>
              <w:ind w:left="806"/>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小微企业声明</w:t>
            </w:r>
            <w:r>
              <w:rPr>
                <w:rFonts w:hint="eastAsia" w:ascii="宋体" w:hAnsi="宋体" w:eastAsia="宋体" w:cs="宋体"/>
                <w:color w:val="auto"/>
                <w:sz w:val="24"/>
                <w:szCs w:val="24"/>
                <w:highlight w:val="none"/>
              </w:rPr>
              <w:t>函</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147" w:line="227" w:lineRule="auto"/>
              <w:ind w:left="21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w:t>
            </w:r>
            <w:r>
              <w:rPr>
                <w:rFonts w:hint="eastAsia" w:ascii="宋体" w:hAnsi="宋体" w:eastAsia="宋体" w:cs="宋体"/>
                <w:color w:val="auto"/>
                <w:sz w:val="24"/>
                <w:szCs w:val="24"/>
                <w:highlight w:val="none"/>
              </w:rPr>
              <w:t>已提供</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未提供</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147"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9" w:hRule="atLeast"/>
        </w:trPr>
        <w:tc>
          <w:tcPr>
            <w:tcW w:w="1600" w:type="dxa"/>
            <w:vMerge w:val="restart"/>
            <w:tcBorders>
              <w:bottom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255"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line="256"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line="256"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4" w:line="256" w:lineRule="auto"/>
              <w:ind w:left="528" w:right="25" w:hanging="34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监狱</w:t>
            </w:r>
            <w:r>
              <w:rPr>
                <w:rFonts w:hint="eastAsia" w:ascii="宋体" w:hAnsi="宋体" w:eastAsia="宋体" w:cs="宋体"/>
                <w:color w:val="auto"/>
                <w:spacing w:val="1"/>
                <w:sz w:val="24"/>
                <w:szCs w:val="24"/>
                <w:highlight w:val="none"/>
              </w:rPr>
              <w:t>企业和戒毒</w:t>
            </w:r>
            <w:r>
              <w:rPr>
                <w:rFonts w:hint="eastAsia" w:ascii="宋体" w:hAnsi="宋体" w:eastAsia="宋体" w:cs="宋体"/>
                <w:color w:val="auto"/>
                <w:sz w:val="24"/>
                <w:szCs w:val="24"/>
                <w:highlight w:val="none"/>
              </w:rPr>
              <w:t>企业</w:t>
            </w: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314"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313"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28" w:line="271" w:lineRule="auto"/>
              <w:ind w:left="1173" w:hanging="115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是否为监狱企</w:t>
            </w:r>
            <w:r>
              <w:rPr>
                <w:rFonts w:hint="eastAsia" w:ascii="宋体" w:hAnsi="宋体" w:eastAsia="宋体" w:cs="宋体"/>
                <w:color w:val="auto"/>
                <w:spacing w:val="1"/>
                <w:sz w:val="24"/>
                <w:szCs w:val="24"/>
                <w:highlight w:val="none"/>
              </w:rPr>
              <w:t>业和戒毒企业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09" w:hRule="atLeast"/>
        </w:trPr>
        <w:tc>
          <w:tcPr>
            <w:tcW w:w="1600" w:type="dxa"/>
            <w:vMerge w:val="continue"/>
            <w:tcBorders>
              <w:top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rPr>
                <w:rFonts w:hint="eastAsia" w:ascii="宋体" w:hAnsi="宋体" w:eastAsia="宋体" w:cs="宋体"/>
                <w:color w:val="auto"/>
                <w:sz w:val="24"/>
                <w:szCs w:val="24"/>
                <w:highlight w:val="none"/>
              </w:rPr>
            </w:pP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42" w:line="227" w:lineRule="auto"/>
              <w:ind w:left="222"/>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省级以上监</w:t>
            </w:r>
            <w:r>
              <w:rPr>
                <w:rFonts w:hint="eastAsia" w:ascii="宋体" w:hAnsi="宋体" w:eastAsia="宋体" w:cs="宋体"/>
                <w:color w:val="auto"/>
                <w:spacing w:val="1"/>
                <w:sz w:val="24"/>
                <w:szCs w:val="24"/>
                <w:highlight w:val="none"/>
              </w:rPr>
              <w:t>狱管理局、戒毒</w:t>
            </w:r>
            <w:r>
              <w:rPr>
                <w:rFonts w:hint="eastAsia" w:ascii="宋体" w:hAnsi="宋体" w:eastAsia="宋体" w:cs="宋体"/>
                <w:color w:val="auto"/>
                <w:spacing w:val="2"/>
                <w:sz w:val="24"/>
                <w:szCs w:val="24"/>
                <w:highlight w:val="none"/>
              </w:rPr>
              <w:t>管理局</w:t>
            </w:r>
            <w:r>
              <w:rPr>
                <w:rFonts w:hint="eastAsia" w:ascii="宋体" w:hAnsi="宋体" w:eastAsia="宋体" w:cs="宋体"/>
                <w:color w:val="auto"/>
                <w:spacing w:val="1"/>
                <w:sz w:val="24"/>
                <w:szCs w:val="24"/>
                <w:highlight w:val="none"/>
              </w:rPr>
              <w:t>(含新疆生产建设兵</w:t>
            </w:r>
            <w:r>
              <w:rPr>
                <w:rFonts w:hint="eastAsia" w:ascii="宋体" w:hAnsi="宋体" w:eastAsia="宋体" w:cs="宋体"/>
                <w:color w:val="auto"/>
                <w:sz w:val="24"/>
                <w:szCs w:val="24"/>
                <w:highlight w:val="none"/>
              </w:rPr>
              <w:t>团)出具的属于监狱企业的</w:t>
            </w:r>
            <w:r>
              <w:rPr>
                <w:rFonts w:hint="eastAsia" w:ascii="宋体" w:hAnsi="宋体" w:eastAsia="宋体" w:cs="宋体"/>
                <w:color w:val="auto"/>
                <w:spacing w:val="2"/>
                <w:sz w:val="24"/>
                <w:szCs w:val="24"/>
                <w:highlight w:val="none"/>
              </w:rPr>
              <w:t>证明</w:t>
            </w:r>
            <w:r>
              <w:rPr>
                <w:rFonts w:hint="eastAsia" w:ascii="宋体" w:hAnsi="宋体" w:eastAsia="宋体" w:cs="宋体"/>
                <w:color w:val="auto"/>
                <w:spacing w:val="1"/>
                <w:sz w:val="24"/>
                <w:szCs w:val="24"/>
                <w:highlight w:val="none"/>
              </w:rPr>
              <w:t>文件</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282"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7" w:lineRule="auto"/>
              <w:ind w:left="2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□已提供</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未提供</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413"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2" w:hRule="atLeast"/>
        </w:trPr>
        <w:tc>
          <w:tcPr>
            <w:tcW w:w="1600" w:type="dxa"/>
            <w:vMerge w:val="restart"/>
            <w:tcBorders>
              <w:bottom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358"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60" w:lineRule="auto"/>
              <w:ind w:left="644" w:right="25" w:hanging="465"/>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残疾人</w:t>
            </w:r>
            <w:r>
              <w:rPr>
                <w:rFonts w:hint="eastAsia" w:ascii="宋体" w:hAnsi="宋体" w:eastAsia="宋体" w:cs="宋体"/>
                <w:color w:val="auto"/>
                <w:spacing w:val="1"/>
                <w:sz w:val="24"/>
                <w:szCs w:val="24"/>
                <w:highlight w:val="none"/>
              </w:rPr>
              <w:t>福利性单</w:t>
            </w:r>
            <w:r>
              <w:rPr>
                <w:rFonts w:hint="eastAsia" w:ascii="宋体" w:hAnsi="宋体" w:eastAsia="宋体" w:cs="宋体"/>
                <w:color w:val="auto"/>
                <w:sz w:val="24"/>
                <w:szCs w:val="24"/>
                <w:highlight w:val="none"/>
              </w:rPr>
              <w:t>位</w:t>
            </w: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196" w:line="227" w:lineRule="auto"/>
              <w:ind w:left="115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审查</w:t>
            </w:r>
            <w:r>
              <w:rPr>
                <w:rFonts w:hint="eastAsia" w:ascii="宋体" w:hAnsi="宋体" w:eastAsia="宋体" w:cs="宋体"/>
                <w:color w:val="auto"/>
                <w:spacing w:val="-1"/>
                <w:sz w:val="24"/>
                <w:szCs w:val="24"/>
                <w:highlight w:val="none"/>
              </w:rPr>
              <w:t>内容</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195" w:line="227" w:lineRule="auto"/>
              <w:ind w:left="69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提</w:t>
            </w:r>
            <w:r>
              <w:rPr>
                <w:rFonts w:hint="eastAsia" w:ascii="宋体" w:hAnsi="宋体" w:eastAsia="宋体" w:cs="宋体"/>
                <w:color w:val="auto"/>
                <w:spacing w:val="1"/>
                <w:sz w:val="24"/>
                <w:szCs w:val="24"/>
                <w:highlight w:val="none"/>
              </w:rPr>
              <w:t>供情况</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41" w:line="230" w:lineRule="auto"/>
              <w:ind w:left="1128" w:right="165" w:hanging="81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是否</w:t>
            </w:r>
            <w:r>
              <w:rPr>
                <w:rFonts w:hint="eastAsia" w:ascii="宋体" w:hAnsi="宋体" w:eastAsia="宋体" w:cs="宋体"/>
                <w:color w:val="auto"/>
                <w:spacing w:val="1"/>
                <w:sz w:val="24"/>
                <w:szCs w:val="24"/>
                <w:highlight w:val="none"/>
              </w:rPr>
              <w:t>为残疾人福利性单</w:t>
            </w:r>
            <w:r>
              <w:rPr>
                <w:rFonts w:hint="eastAsia" w:ascii="宋体" w:hAnsi="宋体" w:eastAsia="宋体" w:cs="宋体"/>
                <w:color w:val="auto"/>
                <w:sz w:val="24"/>
                <w:szCs w:val="24"/>
                <w:highlight w:val="none"/>
              </w:rPr>
              <w:t>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1600" w:type="dxa"/>
            <w:vMerge w:val="continue"/>
            <w:tcBorders>
              <w:top w:val="nil"/>
            </w:tcBorders>
            <w:noWrap w:val="0"/>
            <w:vAlign w:val="top"/>
          </w:tcPr>
          <w:p>
            <w:pPr>
              <w:keepNext w:val="0"/>
              <w:keepLines w:val="0"/>
              <w:pageBreakBefore w:val="0"/>
              <w:widowControl w:val="0"/>
              <w:shd w:val="clear" w:color="auto" w:fill="auto"/>
              <w:kinsoku/>
              <w:wordWrap/>
              <w:overflowPunct w:val="0"/>
              <w:topLinePunct w:val="0"/>
              <w:autoSpaceDE w:val="0"/>
              <w:autoSpaceDN w:val="0"/>
              <w:bidi w:val="0"/>
              <w:rPr>
                <w:rFonts w:hint="eastAsia" w:ascii="宋体" w:hAnsi="宋体" w:eastAsia="宋体" w:cs="宋体"/>
                <w:color w:val="auto"/>
                <w:sz w:val="24"/>
                <w:szCs w:val="24"/>
                <w:highlight w:val="none"/>
              </w:rPr>
            </w:pPr>
          </w:p>
        </w:tc>
        <w:tc>
          <w:tcPr>
            <w:tcW w:w="3075"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77" w:line="227" w:lineRule="auto"/>
              <w:ind w:left="33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残疾人福利性单位声明</w:t>
            </w:r>
            <w:r>
              <w:rPr>
                <w:rFonts w:hint="eastAsia" w:ascii="宋体" w:hAnsi="宋体" w:eastAsia="宋体" w:cs="宋体"/>
                <w:color w:val="auto"/>
                <w:spacing w:val="1"/>
                <w:sz w:val="24"/>
                <w:szCs w:val="24"/>
                <w:highlight w:val="none"/>
              </w:rPr>
              <w:t>函</w:t>
            </w:r>
          </w:p>
        </w:tc>
        <w:tc>
          <w:tcPr>
            <w:tcW w:w="2172"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76" w:line="227" w:lineRule="auto"/>
              <w:ind w:left="2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□已提供</w:t>
            </w:r>
            <w:r>
              <w:rPr>
                <w:rFonts w:hint="eastAsia" w:ascii="宋体" w:hAnsi="宋体" w:eastAsia="宋体" w:cs="宋体"/>
                <w:color w:val="auto"/>
                <w:spacing w:val="-1"/>
                <w:sz w:val="24"/>
                <w:szCs w:val="24"/>
                <w:highlight w:val="none"/>
              </w:rPr>
              <w:t>□未提供</w:t>
            </w:r>
          </w:p>
        </w:tc>
        <w:tc>
          <w:tcPr>
            <w:tcW w:w="2570" w:type="dxa"/>
            <w:noWrap w:val="0"/>
            <w:vAlign w:val="top"/>
          </w:tcPr>
          <w:p>
            <w:pPr>
              <w:keepNext w:val="0"/>
              <w:keepLines w:val="0"/>
              <w:pageBreakBefore w:val="0"/>
              <w:widowControl w:val="0"/>
              <w:shd w:val="clear" w:color="auto" w:fill="auto"/>
              <w:kinsoku/>
              <w:wordWrap/>
              <w:overflowPunct w:val="0"/>
              <w:topLinePunct w:val="0"/>
              <w:autoSpaceDE w:val="0"/>
              <w:autoSpaceDN w:val="0"/>
              <w:bidi w:val="0"/>
              <w:spacing w:before="276" w:line="228" w:lineRule="auto"/>
              <w:ind w:left="751"/>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□是□</w:t>
            </w:r>
            <w:r>
              <w:rPr>
                <w:rFonts w:hint="eastAsia" w:ascii="宋体" w:hAnsi="宋体" w:eastAsia="宋体" w:cs="宋体"/>
                <w:color w:val="auto"/>
                <w:spacing w:val="-3"/>
                <w:sz w:val="24"/>
                <w:szCs w:val="24"/>
                <w:highlight w:val="none"/>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5" w:hRule="atLeast"/>
        </w:trPr>
        <w:tc>
          <w:tcPr>
            <w:tcW w:w="9417" w:type="dxa"/>
            <w:gridSpan w:val="4"/>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244"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7" w:lineRule="auto"/>
              <w:ind w:left="12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授权代</w:t>
            </w:r>
            <w:r>
              <w:rPr>
                <w:rFonts w:hint="eastAsia" w:ascii="宋体" w:hAnsi="宋体" w:eastAsia="宋体" w:cs="宋体"/>
                <w:color w:val="auto"/>
                <w:spacing w:val="1"/>
                <w:sz w:val="24"/>
                <w:szCs w:val="24"/>
                <w:highlight w:val="none"/>
              </w:rPr>
              <w:t>表签字：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417" w:type="dxa"/>
            <w:gridSpan w:val="4"/>
            <w:noWrap w:val="0"/>
            <w:vAlign w:val="top"/>
          </w:tcPr>
          <w:p>
            <w:pPr>
              <w:keepNext w:val="0"/>
              <w:keepLines w:val="0"/>
              <w:pageBreakBefore w:val="0"/>
              <w:widowControl w:val="0"/>
              <w:shd w:val="clear" w:color="auto" w:fill="auto"/>
              <w:kinsoku/>
              <w:wordWrap/>
              <w:overflowPunct w:val="0"/>
              <w:topLinePunct w:val="0"/>
              <w:autoSpaceDE w:val="0"/>
              <w:autoSpaceDN w:val="0"/>
              <w:bidi w:val="0"/>
              <w:spacing w:line="281" w:lineRule="auto"/>
              <w:rPr>
                <w:rFonts w:hint="eastAsia" w:ascii="宋体" w:hAnsi="宋体" w:eastAsia="宋体" w:cs="宋体"/>
                <w:color w:val="auto"/>
                <w:sz w:val="24"/>
                <w:szCs w:val="24"/>
                <w:highlight w:val="none"/>
              </w:rPr>
            </w:pPr>
          </w:p>
          <w:p>
            <w:pPr>
              <w:keepNext w:val="0"/>
              <w:keepLines w:val="0"/>
              <w:pageBreakBefore w:val="0"/>
              <w:widowControl w:val="0"/>
              <w:shd w:val="clear" w:color="auto" w:fill="auto"/>
              <w:kinsoku/>
              <w:wordWrap/>
              <w:overflowPunct w:val="0"/>
              <w:topLinePunct w:val="0"/>
              <w:autoSpaceDE w:val="0"/>
              <w:autoSpaceDN w:val="0"/>
              <w:bidi w:val="0"/>
              <w:spacing w:before="75" w:line="227" w:lineRule="auto"/>
              <w:ind w:left="12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谈判小组</w:t>
            </w:r>
            <w:r>
              <w:rPr>
                <w:rFonts w:hint="eastAsia" w:ascii="宋体" w:hAnsi="宋体" w:eastAsia="宋体" w:cs="宋体"/>
                <w:color w:val="auto"/>
                <w:spacing w:val="1"/>
                <w:sz w:val="24"/>
                <w:szCs w:val="24"/>
                <w:highlight w:val="none"/>
              </w:rPr>
              <w:t>成员签字：</w:t>
            </w:r>
          </w:p>
        </w:tc>
      </w:tr>
    </w:tbl>
    <w:p>
      <w:pPr>
        <w:keepNext w:val="0"/>
        <w:keepLines w:val="0"/>
        <w:pageBreakBefore w:val="0"/>
        <w:widowControl w:val="0"/>
        <w:shd w:val="clear" w:color="auto" w:fill="auto"/>
        <w:kinsoku/>
        <w:wordWrap/>
        <w:overflowPunct w:val="0"/>
        <w:topLinePunct w:val="0"/>
        <w:autoSpaceDE w:val="0"/>
        <w:autoSpaceDN w:val="0"/>
        <w:bidi w:val="0"/>
        <w:spacing w:before="74" w:line="232" w:lineRule="auto"/>
        <w:ind w:left="9"/>
        <w:rPr>
          <w:rFonts w:hint="eastAsia" w:ascii="宋体" w:hAnsi="宋体" w:eastAsia="宋体" w:cs="宋体"/>
          <w:b/>
          <w:bCs/>
          <w:color w:val="auto"/>
          <w:sz w:val="24"/>
          <w:szCs w:val="24"/>
          <w:highlight w:val="none"/>
        </w:rPr>
      </w:pPr>
      <w:r>
        <w:rPr>
          <w:rFonts w:hint="eastAsia" w:ascii="宋体" w:hAnsi="宋体" w:eastAsia="宋体" w:cs="宋体"/>
          <w:b/>
          <w:bCs/>
          <w:color w:val="auto"/>
          <w:spacing w:val="10"/>
          <w:sz w:val="24"/>
          <w:szCs w:val="24"/>
          <w:highlight w:val="none"/>
        </w:rPr>
        <w:t>注：本表</w:t>
      </w:r>
      <w:r>
        <w:rPr>
          <w:rFonts w:hint="eastAsia" w:ascii="宋体" w:hAnsi="宋体" w:eastAsia="宋体" w:cs="宋体"/>
          <w:b/>
          <w:bCs/>
          <w:color w:val="auto"/>
          <w:spacing w:val="10"/>
          <w:sz w:val="24"/>
          <w:szCs w:val="24"/>
          <w:highlight w:val="none"/>
          <w:lang w:val="en-US" w:eastAsia="zh-CN"/>
        </w:rPr>
        <w:t>需要填写的部分填写完整加盖公章</w:t>
      </w:r>
      <w:r>
        <w:rPr>
          <w:rFonts w:hint="eastAsia" w:ascii="宋体" w:hAnsi="宋体" w:eastAsia="宋体" w:cs="宋体"/>
          <w:b/>
          <w:bCs/>
          <w:color w:val="auto"/>
          <w:spacing w:val="10"/>
          <w:sz w:val="24"/>
          <w:szCs w:val="24"/>
          <w:highlight w:val="none"/>
        </w:rPr>
        <w:t>上传至电子响应文件【其他资料】模块中</w:t>
      </w:r>
      <w:r>
        <w:rPr>
          <w:rFonts w:hint="eastAsia" w:ascii="宋体" w:hAnsi="宋体" w:eastAsia="宋体" w:cs="宋体"/>
          <w:b/>
          <w:bCs/>
          <w:color w:val="auto"/>
          <w:spacing w:val="10"/>
          <w:sz w:val="24"/>
          <w:szCs w:val="24"/>
          <w:highlight w:val="none"/>
          <w:lang w:val="en-US" w:eastAsia="zh-CN"/>
        </w:rPr>
        <w:t>否则按无效响应</w:t>
      </w:r>
      <w:r>
        <w:rPr>
          <w:rFonts w:hint="eastAsia" w:ascii="宋体" w:hAnsi="宋体" w:eastAsia="宋体" w:cs="宋体"/>
          <w:b/>
          <w:bCs/>
          <w:color w:val="auto"/>
          <w:spacing w:val="10"/>
          <w:sz w:val="24"/>
          <w:szCs w:val="24"/>
          <w:highlight w:val="none"/>
        </w:rPr>
        <w:t>。</w:t>
      </w:r>
    </w:p>
    <w:p>
      <w:pPr>
        <w:tabs>
          <w:tab w:val="left" w:pos="248"/>
        </w:tabs>
        <w:bidi w:val="0"/>
        <w:jc w:val="left"/>
        <w:rPr>
          <w:rFonts w:hint="eastAsia" w:eastAsia="宋体"/>
          <w:highlight w:val="none"/>
          <w:lang w:eastAsia="zh-CN"/>
        </w:rPr>
        <w:sectPr>
          <w:headerReference r:id="rId21" w:type="default"/>
          <w:footerReference r:id="rId22" w:type="default"/>
          <w:pgSz w:w="11850" w:h="16783"/>
          <w:pgMar w:top="1440" w:right="1080" w:bottom="1440" w:left="1080" w:header="777" w:footer="929" w:gutter="0"/>
          <w:pgNumType w:fmt="decimal"/>
          <w:cols w:space="720" w:num="1"/>
        </w:sectPr>
      </w:pPr>
    </w:p>
    <w:p>
      <w:pPr>
        <w:tabs>
          <w:tab w:val="left" w:pos="742"/>
          <w:tab w:val="center" w:pos="4903"/>
        </w:tabs>
        <w:ind w:firstLine="3373" w:firstLineChars="1200"/>
        <w:jc w:val="both"/>
        <w:outlineLvl w:val="0"/>
        <w:rPr>
          <w:rFonts w:hint="eastAsia" w:ascii="宋体" w:hAnsi="宋体" w:eastAsia="宋体" w:cs="宋体"/>
          <w:b/>
          <w:bCs/>
          <w:color w:val="auto"/>
          <w:sz w:val="28"/>
          <w:szCs w:val="28"/>
          <w:highlight w:val="none"/>
        </w:rPr>
      </w:pPr>
      <w:bookmarkStart w:id="73" w:name="_Toc13280"/>
      <w:r>
        <w:rPr>
          <w:rFonts w:hint="eastAsia" w:ascii="宋体" w:hAnsi="宋体" w:eastAsia="宋体" w:cs="宋体"/>
          <w:b/>
          <w:bCs/>
          <w:color w:val="auto"/>
          <w:sz w:val="28"/>
          <w:szCs w:val="28"/>
          <w:highlight w:val="none"/>
        </w:rPr>
        <w:t>供应商资格审查统计表</w:t>
      </w:r>
      <w:bookmarkEnd w:id="73"/>
    </w:p>
    <w:p>
      <w:pPr>
        <w:spacing w:line="367" w:lineRule="auto"/>
        <w:rPr>
          <w:rFonts w:hint="eastAsia" w:ascii="宋体" w:hAnsi="宋体" w:eastAsia="宋体" w:cs="宋体"/>
          <w:color w:val="auto"/>
          <w:sz w:val="21"/>
          <w:highlight w:val="none"/>
        </w:rPr>
      </w:pPr>
    </w:p>
    <w:p>
      <w:pPr>
        <w:spacing w:line="360" w:lineRule="auto"/>
        <w:ind w:firstLine="480" w:firstLineChars="200"/>
        <w:rPr>
          <w:rFonts w:hint="eastAsia" w:ascii="宋体" w:hAnsi="宋体" w:eastAsia="宋体" w:cs="宋体"/>
          <w:sz w:val="24"/>
          <w:szCs w:val="32"/>
          <w:highlight w:val="none"/>
          <w:lang w:val="en-US" w:eastAsia="zh-CN"/>
        </w:rPr>
      </w:pPr>
      <w:r>
        <w:rPr>
          <w:rFonts w:hint="eastAsia" w:ascii="宋体" w:hAnsi="宋体" w:eastAsia="宋体" w:cs="宋体"/>
          <w:sz w:val="24"/>
          <w:szCs w:val="32"/>
          <w:highlight w:val="none"/>
          <w:lang w:val="en-US" w:eastAsia="zh-CN"/>
        </w:rPr>
        <w:t>投标单位名称：（盖章）</w:t>
      </w:r>
    </w:p>
    <w:tbl>
      <w:tblPr>
        <w:tblStyle w:val="14"/>
        <w:tblW w:w="9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5"/>
        <w:gridCol w:w="1490"/>
        <w:gridCol w:w="4360"/>
        <w:gridCol w:w="1783"/>
        <w:gridCol w:w="1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635" w:type="dxa"/>
            <w:vAlign w:val="center"/>
          </w:tcPr>
          <w:p>
            <w:pPr>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5850" w:type="dxa"/>
            <w:gridSpan w:val="2"/>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名称</w:t>
            </w:r>
          </w:p>
        </w:tc>
        <w:tc>
          <w:tcPr>
            <w:tcW w:w="1783"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内容</w:t>
            </w:r>
          </w:p>
        </w:tc>
        <w:tc>
          <w:tcPr>
            <w:tcW w:w="1251"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pacing w:val="-5"/>
                <w:sz w:val="24"/>
                <w:highlight w:val="none"/>
              </w:rPr>
              <w:t>检验结果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jc w:val="center"/>
        </w:trPr>
        <w:tc>
          <w:tcPr>
            <w:tcW w:w="635"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5850" w:type="dxa"/>
            <w:gridSpan w:val="2"/>
            <w:vAlign w:val="center"/>
          </w:tcPr>
          <w:p>
            <w:pPr>
              <w:pStyle w:val="34"/>
              <w:spacing w:line="360" w:lineRule="auto"/>
              <w:ind w:left="210" w:leftChars="100"/>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kern w:val="0"/>
                <w:sz w:val="24"/>
                <w:szCs w:val="24"/>
                <w:highlight w:val="none"/>
                <w:lang w:val="en-US" w:eastAsia="zh-CN"/>
              </w:rPr>
              <w:t>有效的</w:t>
            </w:r>
            <w:r>
              <w:rPr>
                <w:rFonts w:hint="eastAsia" w:asciiTheme="minorEastAsia" w:hAnsiTheme="minorEastAsia" w:eastAsiaTheme="minorEastAsia" w:cstheme="minorEastAsia"/>
                <w:kern w:val="0"/>
                <w:sz w:val="24"/>
                <w:szCs w:val="24"/>
                <w:highlight w:val="none"/>
              </w:rPr>
              <w:t>营业执照</w:t>
            </w:r>
            <w:r>
              <w:rPr>
                <w:rFonts w:hint="eastAsia" w:asciiTheme="minorEastAsia" w:hAnsiTheme="minorEastAsia" w:eastAsiaTheme="minorEastAsia" w:cstheme="minorEastAsia"/>
                <w:kern w:val="0"/>
                <w:sz w:val="24"/>
                <w:szCs w:val="24"/>
                <w:highlight w:val="none"/>
                <w:lang w:eastAsia="zh-CN"/>
              </w:rPr>
              <w:t>；</w:t>
            </w:r>
          </w:p>
        </w:tc>
        <w:tc>
          <w:tcPr>
            <w:tcW w:w="1783"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jc w:val="center"/>
        </w:trPr>
        <w:tc>
          <w:tcPr>
            <w:tcW w:w="635" w:type="dxa"/>
            <w:vAlign w:val="center"/>
          </w:tcPr>
          <w:p>
            <w:pPr>
              <w:pStyle w:val="34"/>
              <w:spacing w:line="360" w:lineRule="auto"/>
              <w:jc w:val="center"/>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2</w:t>
            </w:r>
          </w:p>
        </w:tc>
        <w:tc>
          <w:tcPr>
            <w:tcW w:w="5850" w:type="dxa"/>
            <w:gridSpan w:val="2"/>
            <w:vAlign w:val="center"/>
          </w:tcPr>
          <w:p>
            <w:pPr>
              <w:pStyle w:val="34"/>
              <w:spacing w:line="360" w:lineRule="auto"/>
              <w:ind w:left="210" w:leftChars="100"/>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kern w:val="0"/>
                <w:sz w:val="24"/>
                <w:szCs w:val="24"/>
                <w:highlight w:val="none"/>
                <w:lang w:val="en-US" w:eastAsia="zh-CN"/>
              </w:rPr>
              <w:t>具有主管部门核发的食品经营许可证或食品生产许可证或主管部门食品经营备案证明；</w:t>
            </w:r>
          </w:p>
        </w:tc>
        <w:tc>
          <w:tcPr>
            <w:tcW w:w="1783" w:type="dxa"/>
            <w:vAlign w:val="center"/>
          </w:tcPr>
          <w:p>
            <w:pPr>
              <w:pStyle w:val="34"/>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jc w:val="center"/>
        </w:trPr>
        <w:tc>
          <w:tcPr>
            <w:tcW w:w="635" w:type="dxa"/>
            <w:vAlign w:val="center"/>
          </w:tcPr>
          <w:p>
            <w:pPr>
              <w:pStyle w:val="34"/>
              <w:spacing w:line="360" w:lineRule="auto"/>
              <w:jc w:val="center"/>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3</w:t>
            </w:r>
          </w:p>
        </w:tc>
        <w:tc>
          <w:tcPr>
            <w:tcW w:w="5850" w:type="dxa"/>
            <w:gridSpan w:val="2"/>
            <w:vAlign w:val="center"/>
          </w:tcPr>
          <w:p>
            <w:pPr>
              <w:pStyle w:val="34"/>
              <w:spacing w:line="360" w:lineRule="auto"/>
              <w:ind w:left="210" w:leftChars="100"/>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sz w:val="24"/>
                <w:highlight w:val="none"/>
              </w:rPr>
              <w:t>财务状况报告；</w:t>
            </w:r>
          </w:p>
        </w:tc>
        <w:tc>
          <w:tcPr>
            <w:tcW w:w="1783" w:type="dxa"/>
            <w:vAlign w:val="center"/>
          </w:tcPr>
          <w:p>
            <w:pPr>
              <w:pStyle w:val="34"/>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635" w:type="dxa"/>
            <w:vAlign w:val="center"/>
          </w:tcPr>
          <w:p>
            <w:pPr>
              <w:pStyle w:val="34"/>
              <w:spacing w:line="360" w:lineRule="auto"/>
              <w:ind w:left="210" w:leftChars="100"/>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szCs w:val="22"/>
                <w:highlight w:val="none"/>
                <w:lang w:val="en-US" w:eastAsia="zh-CN"/>
              </w:rPr>
              <w:t>4</w:t>
            </w:r>
          </w:p>
        </w:tc>
        <w:tc>
          <w:tcPr>
            <w:tcW w:w="5850" w:type="dxa"/>
            <w:gridSpan w:val="2"/>
            <w:vAlign w:val="center"/>
          </w:tcPr>
          <w:p>
            <w:pPr>
              <w:pStyle w:val="34"/>
              <w:spacing w:line="360" w:lineRule="auto"/>
              <w:ind w:left="210" w:leftChars="100"/>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sz w:val="24"/>
                <w:highlight w:val="none"/>
              </w:rPr>
              <w:t>依法缴纳税收的证明；</w:t>
            </w:r>
          </w:p>
        </w:tc>
        <w:tc>
          <w:tcPr>
            <w:tcW w:w="1783" w:type="dxa"/>
            <w:vAlign w:val="center"/>
          </w:tcPr>
          <w:p>
            <w:pPr>
              <w:pStyle w:val="34"/>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635" w:type="dxa"/>
            <w:vAlign w:val="center"/>
          </w:tcPr>
          <w:p>
            <w:pPr>
              <w:pStyle w:val="34"/>
              <w:spacing w:line="360" w:lineRule="auto"/>
              <w:ind w:left="210" w:leftChars="100"/>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szCs w:val="22"/>
                <w:highlight w:val="none"/>
                <w:lang w:val="en-US" w:eastAsia="zh-CN"/>
              </w:rPr>
              <w:t>5</w:t>
            </w:r>
          </w:p>
        </w:tc>
        <w:tc>
          <w:tcPr>
            <w:tcW w:w="5850" w:type="dxa"/>
            <w:gridSpan w:val="2"/>
            <w:vAlign w:val="center"/>
          </w:tcPr>
          <w:p>
            <w:pPr>
              <w:pStyle w:val="34"/>
              <w:spacing w:line="360" w:lineRule="auto"/>
              <w:ind w:left="210" w:leftChars="100"/>
              <w:rPr>
                <w:rFonts w:hint="eastAsia" w:asciiTheme="minorEastAsia" w:hAnsiTheme="minorEastAsia" w:eastAsiaTheme="minorEastAsia" w:cstheme="minorEastAsia"/>
                <w:kern w:val="0"/>
                <w:sz w:val="24"/>
                <w:szCs w:val="24"/>
                <w:highlight w:val="none"/>
                <w:lang w:val="en-US" w:eastAsia="zh-CN"/>
              </w:rPr>
            </w:pPr>
            <w:r>
              <w:rPr>
                <w:rFonts w:hint="eastAsia" w:asciiTheme="minorEastAsia" w:hAnsiTheme="minorEastAsia" w:eastAsiaTheme="minorEastAsia" w:cstheme="minorEastAsia"/>
                <w:sz w:val="24"/>
                <w:highlight w:val="none"/>
              </w:rPr>
              <w:t>依法缴纳社会保障资金的证明；</w:t>
            </w:r>
          </w:p>
        </w:tc>
        <w:tc>
          <w:tcPr>
            <w:tcW w:w="1783" w:type="dxa"/>
            <w:vAlign w:val="center"/>
          </w:tcPr>
          <w:p>
            <w:pPr>
              <w:pStyle w:val="34"/>
              <w:spacing w:line="360" w:lineRule="auto"/>
              <w:jc w:val="center"/>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jc w:val="center"/>
        </w:trPr>
        <w:tc>
          <w:tcPr>
            <w:tcW w:w="635" w:type="dxa"/>
            <w:vAlign w:val="center"/>
          </w:tcPr>
          <w:p>
            <w:pPr>
              <w:pStyle w:val="34"/>
              <w:spacing w:line="360" w:lineRule="auto"/>
              <w:jc w:val="center"/>
              <w:rPr>
                <w:rFonts w:hint="default"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6</w:t>
            </w:r>
          </w:p>
        </w:tc>
        <w:tc>
          <w:tcPr>
            <w:tcW w:w="5850" w:type="dxa"/>
            <w:gridSpan w:val="2"/>
            <w:vAlign w:val="center"/>
          </w:tcPr>
          <w:p>
            <w:pPr>
              <w:pStyle w:val="34"/>
              <w:spacing w:line="360" w:lineRule="auto"/>
              <w:ind w:left="210" w:leftChars="100"/>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kern w:val="0"/>
                <w:sz w:val="24"/>
                <w:szCs w:val="24"/>
                <w:highlight w:val="none"/>
              </w:rPr>
              <w:t>法定代表人的授权委托书及授权代表的身份证扫描件；若法定代表人参加，提供法定代表人身份证明及身份证扫描件（格式见附件）</w:t>
            </w:r>
          </w:p>
        </w:tc>
        <w:tc>
          <w:tcPr>
            <w:tcW w:w="1783" w:type="dxa"/>
            <w:vAlign w:val="center"/>
          </w:tcPr>
          <w:p>
            <w:pPr>
              <w:pStyle w:val="34"/>
              <w:spacing w:line="360" w:lineRule="auto"/>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jc w:val="center"/>
        </w:trPr>
        <w:tc>
          <w:tcPr>
            <w:tcW w:w="635" w:type="dxa"/>
            <w:vAlign w:val="center"/>
          </w:tcPr>
          <w:p>
            <w:pPr>
              <w:pStyle w:val="34"/>
              <w:spacing w:line="360" w:lineRule="auto"/>
              <w:ind w:left="210" w:leftChars="100"/>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7</w:t>
            </w:r>
          </w:p>
        </w:tc>
        <w:tc>
          <w:tcPr>
            <w:tcW w:w="5850" w:type="dxa"/>
            <w:gridSpan w:val="2"/>
            <w:vAlign w:val="center"/>
          </w:tcPr>
          <w:p>
            <w:pPr>
              <w:pStyle w:val="34"/>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《无重大违法记录声明》及《信用记录承诺》；</w:t>
            </w:r>
          </w:p>
        </w:tc>
        <w:tc>
          <w:tcPr>
            <w:tcW w:w="1783" w:type="dxa"/>
            <w:vAlign w:val="center"/>
          </w:tcPr>
          <w:p>
            <w:pPr>
              <w:pStyle w:val="34"/>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jc w:val="center"/>
        </w:trPr>
        <w:tc>
          <w:tcPr>
            <w:tcW w:w="635" w:type="dxa"/>
            <w:vAlign w:val="center"/>
          </w:tcPr>
          <w:p>
            <w:pPr>
              <w:pStyle w:val="34"/>
              <w:spacing w:line="360" w:lineRule="auto"/>
              <w:ind w:left="210" w:leftChars="100"/>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8</w:t>
            </w:r>
          </w:p>
        </w:tc>
        <w:tc>
          <w:tcPr>
            <w:tcW w:w="5850" w:type="dxa"/>
            <w:gridSpan w:val="2"/>
            <w:vAlign w:val="center"/>
          </w:tcPr>
          <w:p>
            <w:pPr>
              <w:pStyle w:val="34"/>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《履行合同的设备技术能力证明表》；</w:t>
            </w:r>
          </w:p>
        </w:tc>
        <w:tc>
          <w:tcPr>
            <w:tcW w:w="1783" w:type="dxa"/>
            <w:vAlign w:val="center"/>
          </w:tcPr>
          <w:p>
            <w:pPr>
              <w:pStyle w:val="34"/>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jc w:val="center"/>
        </w:trPr>
        <w:tc>
          <w:tcPr>
            <w:tcW w:w="635" w:type="dxa"/>
            <w:vAlign w:val="center"/>
          </w:tcPr>
          <w:p>
            <w:pPr>
              <w:pStyle w:val="34"/>
              <w:spacing w:line="360" w:lineRule="auto"/>
              <w:ind w:left="210" w:leftChars="100"/>
              <w:rPr>
                <w:rFonts w:hint="default" w:asciiTheme="minorEastAsia" w:hAnsiTheme="minorEastAsia" w:eastAsiaTheme="minorEastAsia" w:cstheme="minorEastAsia"/>
                <w:sz w:val="24"/>
                <w:szCs w:val="22"/>
                <w:highlight w:val="none"/>
                <w:lang w:val="en-US" w:eastAsia="zh-CN"/>
              </w:rPr>
            </w:pPr>
            <w:r>
              <w:rPr>
                <w:rFonts w:hint="eastAsia" w:asciiTheme="minorEastAsia" w:hAnsiTheme="minorEastAsia" w:eastAsiaTheme="minorEastAsia" w:cstheme="minorEastAsia"/>
                <w:sz w:val="24"/>
                <w:szCs w:val="22"/>
                <w:highlight w:val="none"/>
                <w:lang w:val="en-US" w:eastAsia="zh-CN"/>
              </w:rPr>
              <w:t>9</w:t>
            </w:r>
          </w:p>
        </w:tc>
        <w:tc>
          <w:tcPr>
            <w:tcW w:w="5850" w:type="dxa"/>
            <w:gridSpan w:val="2"/>
            <w:vAlign w:val="center"/>
          </w:tcPr>
          <w:p>
            <w:pPr>
              <w:pStyle w:val="34"/>
              <w:spacing w:line="360" w:lineRule="auto"/>
              <w:ind w:left="210" w:leftChars="100"/>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中小企业声明函，格式按附件；</w:t>
            </w:r>
          </w:p>
        </w:tc>
        <w:tc>
          <w:tcPr>
            <w:tcW w:w="1783" w:type="dxa"/>
            <w:vAlign w:val="center"/>
          </w:tcPr>
          <w:p>
            <w:pPr>
              <w:pStyle w:val="34"/>
              <w:spacing w:line="360" w:lineRule="auto"/>
              <w:jc w:val="center"/>
              <w:rPr>
                <w:rFonts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是否提供：</w:t>
            </w:r>
          </w:p>
        </w:tc>
        <w:tc>
          <w:tcPr>
            <w:tcW w:w="1251" w:type="dxa"/>
            <w:vAlign w:val="center"/>
          </w:tcPr>
          <w:p>
            <w:pPr>
              <w:pStyle w:val="34"/>
              <w:spacing w:line="360" w:lineRule="auto"/>
              <w:jc w:val="center"/>
              <w:rPr>
                <w:rFonts w:asciiTheme="minorEastAsia" w:hAnsiTheme="minorEastAsia" w:eastAsiaTheme="minorEastAsia" w:cstheme="minorEastAsia"/>
                <w:sz w:val="24"/>
                <w:szCs w:val="22"/>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jc w:val="center"/>
        </w:trPr>
        <w:tc>
          <w:tcPr>
            <w:tcW w:w="8268" w:type="dxa"/>
            <w:gridSpan w:val="4"/>
            <w:vAlign w:val="center"/>
          </w:tcPr>
          <w:p>
            <w:pPr>
              <w:pStyle w:val="34"/>
              <w:spacing w:line="240" w:lineRule="auto"/>
              <w:ind w:right="3693" w:firstLine="480" w:firstLineChars="2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是否审查合格</w:t>
            </w:r>
          </w:p>
        </w:tc>
        <w:tc>
          <w:tcPr>
            <w:tcW w:w="1251" w:type="dxa"/>
            <w:vAlign w:val="center"/>
          </w:tcPr>
          <w:p>
            <w:pPr>
              <w:pStyle w:val="34"/>
              <w:spacing w:line="360" w:lineRule="auto"/>
              <w:jc w:val="center"/>
              <w:rPr>
                <w:rFonts w:asciiTheme="minorEastAsia" w:hAnsiTheme="minorEastAsia" w:eastAsiaTheme="minorEastAsia" w:cstheme="minorEastAsia"/>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27" w:hRule="atLeast"/>
          <w:jc w:val="center"/>
        </w:trPr>
        <w:tc>
          <w:tcPr>
            <w:tcW w:w="2125" w:type="dxa"/>
            <w:gridSpan w:val="2"/>
            <w:vAlign w:val="center"/>
          </w:tcPr>
          <w:p>
            <w:pPr>
              <w:pStyle w:val="34"/>
              <w:spacing w:line="360" w:lineRule="auto"/>
              <w:ind w:right="137"/>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核验人及委托代理人签字</w:t>
            </w:r>
          </w:p>
        </w:tc>
        <w:tc>
          <w:tcPr>
            <w:tcW w:w="7394" w:type="dxa"/>
            <w:gridSpan w:val="3"/>
          </w:tcPr>
          <w:p>
            <w:pPr>
              <w:pStyle w:val="34"/>
              <w:spacing w:line="360" w:lineRule="auto"/>
              <w:rPr>
                <w:rFonts w:hint="eastAsia" w:asciiTheme="minorEastAsia" w:hAnsiTheme="minorEastAsia" w:eastAsiaTheme="minorEastAsia" w:cstheme="minorEastAsia"/>
                <w:sz w:val="24"/>
                <w:highlight w:val="none"/>
              </w:rPr>
            </w:pPr>
          </w:p>
          <w:p>
            <w:pPr>
              <w:pStyle w:val="34"/>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核验人：</w:t>
            </w:r>
          </w:p>
          <w:p>
            <w:pPr>
              <w:pStyle w:val="34"/>
              <w:spacing w:line="360" w:lineRule="auto"/>
              <w:rPr>
                <w:rFonts w:asciiTheme="minorEastAsia" w:hAnsiTheme="minorEastAsia" w:eastAsiaTheme="minorEastAsia" w:cstheme="minorEastAsia"/>
                <w:sz w:val="24"/>
                <w:highlight w:val="none"/>
              </w:rPr>
            </w:pPr>
          </w:p>
          <w:p>
            <w:pPr>
              <w:pStyle w:val="34"/>
              <w:spacing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委托代理人签字确认：</w:t>
            </w:r>
          </w:p>
        </w:tc>
      </w:tr>
    </w:tbl>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宋体" w:hAnsi="宋体" w:eastAsia="宋体" w:cs="宋体"/>
          <w:b/>
          <w:bCs/>
          <w:color w:val="auto"/>
          <w:sz w:val="24"/>
          <w:szCs w:val="24"/>
          <w:highlight w:val="none"/>
        </w:rPr>
      </w:pPr>
    </w:p>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说明：1、本表除检验结果一列外，其余内容自行填写完毕，</w:t>
      </w:r>
      <w:r>
        <w:rPr>
          <w:rFonts w:hint="eastAsia" w:ascii="宋体" w:hAnsi="宋体" w:eastAsia="宋体" w:cs="宋体"/>
          <w:b/>
          <w:bCs/>
          <w:color w:val="auto"/>
          <w:sz w:val="24"/>
          <w:szCs w:val="24"/>
          <w:highlight w:val="none"/>
          <w:lang w:val="en-US" w:eastAsia="zh-CN"/>
        </w:rPr>
        <w:t>加盖公章后</w:t>
      </w:r>
      <w:r>
        <w:rPr>
          <w:rFonts w:hint="eastAsia" w:ascii="宋体" w:hAnsi="宋体" w:eastAsia="宋体" w:cs="宋体"/>
          <w:b/>
          <w:bCs/>
          <w:color w:val="auto"/>
          <w:sz w:val="24"/>
          <w:szCs w:val="24"/>
          <w:highlight w:val="none"/>
        </w:rPr>
        <w:t>请将此表上传至系统电子响应文件中。</w:t>
      </w:r>
    </w:p>
    <w:p>
      <w:pPr>
        <w:keepNext w:val="0"/>
        <w:keepLines w:val="0"/>
        <w:pageBreakBefore w:val="0"/>
        <w:widowControl w:val="0"/>
        <w:kinsoku/>
        <w:wordWrap w:val="0"/>
        <w:overflowPunct w:val="0"/>
        <w:topLinePunct/>
        <w:autoSpaceDE/>
        <w:autoSpaceDN/>
        <w:bidi w:val="0"/>
        <w:adjustRightInd w:val="0"/>
        <w:snapToGrid w:val="0"/>
        <w:textAlignment w:val="baseline"/>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2、本表格如果与资格条件有冲突不符合的条件，以资格条件内容为准。</w:t>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pPr>
        <w:tabs>
          <w:tab w:val="left" w:pos="742"/>
          <w:tab w:val="center" w:pos="4903"/>
        </w:tabs>
        <w:jc w:val="center"/>
        <w:rPr>
          <w:rFonts w:hint="eastAsia" w:ascii="宋体" w:hAnsi="宋体" w:eastAsia="宋体" w:cs="宋体"/>
          <w:b/>
          <w:bCs/>
          <w:color w:val="auto"/>
          <w:sz w:val="28"/>
          <w:szCs w:val="28"/>
          <w:highlight w:val="none"/>
        </w:rPr>
      </w:pPr>
    </w:p>
    <w:p>
      <w:pPr>
        <w:tabs>
          <w:tab w:val="left" w:pos="742"/>
          <w:tab w:val="center" w:pos="4903"/>
        </w:tabs>
        <w:jc w:val="center"/>
        <w:rPr>
          <w:rFonts w:hint="eastAsia" w:ascii="宋体" w:hAnsi="宋体" w:eastAsia="宋体" w:cs="宋体"/>
          <w:b/>
          <w:bCs/>
          <w:color w:val="auto"/>
          <w:sz w:val="28"/>
          <w:szCs w:val="28"/>
          <w:highlight w:val="none"/>
        </w:rPr>
      </w:pPr>
    </w:p>
    <w:p>
      <w:pPr>
        <w:jc w:val="both"/>
        <w:rPr>
          <w:rFonts w:hint="eastAsia" w:ascii="宋体" w:hAnsi="宋体" w:eastAsia="宋体" w:cs="宋体"/>
          <w:b/>
          <w:bCs/>
          <w:color w:val="auto"/>
          <w:sz w:val="36"/>
          <w:szCs w:val="36"/>
          <w:highlight w:val="none"/>
          <w:lang w:eastAsia="zh-CN"/>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p>
    <w:p>
      <w:pPr>
        <w:rPr>
          <w:rFonts w:hint="eastAsia" w:ascii="宋体" w:hAnsi="宋体" w:eastAsia="宋体" w:cs="宋体"/>
          <w:highlight w:val="none"/>
          <w:lang w:val="en-US" w:eastAsia="zh-CN"/>
        </w:rPr>
      </w:pPr>
      <w:r>
        <w:rPr>
          <w:rFonts w:hint="eastAsia" w:ascii="宋体" w:hAnsi="宋体" w:eastAsia="宋体" w:cs="宋体"/>
          <w:b/>
          <w:bCs/>
          <w:color w:val="auto"/>
          <w:sz w:val="32"/>
          <w:szCs w:val="32"/>
          <w:highlight w:val="none"/>
        </w:rPr>
        <w:t>《聊城市公共资源交易中心虚拟开标大厅－投标人操作手册》见聊城市公共资源交易中心首页－-－不见面开标大厅入口－下载操作手册</w:t>
      </w:r>
    </w:p>
    <w:sectPr>
      <w:headerReference r:id="rId23" w:type="default"/>
      <w:footerReference r:id="rId24" w:type="default"/>
      <w:pgSz w:w="11906" w:h="16838"/>
      <w:pgMar w:top="1440" w:right="1080" w:bottom="1440" w:left="1080" w:header="777" w:footer="930"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3D8175C-2C8E-40AA-BCBB-17EE12D7132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小标宋简体">
    <w:altName w:val="黑体"/>
    <w:panose1 w:val="02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embedRegular r:id="rId2" w:fontKey="{2073576A-064F-4A0C-8456-D5BD25123FE5}"/>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96" w:lineRule="auto"/>
      <w:ind w:left="4441"/>
      <w:rPr>
        <w:rFonts w:ascii="Times New Roman" w:hAnsi="Times New Roman" w:eastAsia="Times New Roman" w:cs="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80768"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47" name="直接连接符 47"/>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80768;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Hfk6g1QAAAAcBAAAPAAAAAAAAAAEAIAAAACIAAABkcnMvZG93bnJldi54bWxQSwEC&#10;FAAUAAAACACHTuJABLMVpvcBAADNAwAADgAAAAAAAAABACAAAAAkAQAAZHJzL2Uyb0RvYy54bWxQ&#10;SwUGAAAAAAYABgBZAQAAjQU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82816"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48" name="直接连接符 48"/>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82816;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Hfk6g1QAAAAcBAAAPAAAAAAAAAAEAIAAAACIAAABkcnMvZG93bnJldi54bWxQSwEC&#10;FAAUAAAACACHTuJAp/aN9/cBAADNAwAADgAAAAAAAAABACAAAAAkAQAAZHJzL2Uyb0RvYy54bWxQ&#10;SwUGAAAAAAYABgBZAQAAjQU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81792" behindDoc="0" locked="0" layoutInCell="1" allowOverlap="1">
              <wp:simplePos x="0" y="0"/>
              <wp:positionH relativeFrom="margin">
                <wp:posOffset>2861310</wp:posOffset>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5.3pt;margin-top:0pt;height:144pt;width:144pt;mso-position-horizontal-relative:margin;mso-wrap-style:none;z-index:251681792;mso-width-relative:page;mso-height-relative:page;" filled="f" stroked="f" coordsize="21600,21600" o:gfxdata="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WaNaB1QAAAAgBAAAPAAAAAAAAAAEAIAAAACIAAABkcnMvZG93bnJldi54bWxQSwEC&#10;FAAUAAAACACHTuJAOn7KmDACAABjBAAADgAAAAAAAAABACAAAAAkAQAAZHJzL2Uyb0RvYy54bWxQ&#10;SwUGAAAAAAYABgBZAQAAxgU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line="196" w:lineRule="auto"/>
      <w:rPr>
        <w:rFonts w:ascii="Times New Roman" w:hAnsi="Times New Roman" w:eastAsia="Times New Roman" w:cs="Times New Roman"/>
        <w:sz w:val="17"/>
        <w:szCs w:val="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84864"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51" name="直接连接符 51"/>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84864;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Hfk6g1QAAAAcBAAAPAAAAAAAAAAEAIAAAACIAAABkcnMvZG93bnJldi54bWxQSwEC&#10;FAAUAAAACACHTuJA9ZERwvcBAADNAwAADgAAAAAAAAABACAAAAAkAQAAZHJzL2Uyb0RvYy54bWxQ&#10;SwUGAAAAAAYABgBZAQAAjQU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83840"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83840;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Ct61QAAAAgBAAAPAAAAAAAAAAEAIAAAACIAAABkcnMvZG93bnJldi54bWxQ&#10;SwECFAAUAAAACACHTuJA/yiUnDMCAABjBAAADgAAAAAAAAABACAAAAAkAQAAZHJzL2Uyb0RvYy54&#10;bWxQSwUGAAAAAAYABgBZAQAAyQU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68480"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ind w:left="20"/>
                            <w:rPr>
                              <w:rFonts w:ascii="Times New Roman" w:hAnsi="Times New Roman" w:eastAsia="Times New Roman" w:cs="Times New Roman"/>
                              <w:sz w:val="17"/>
                              <w:szCs w:val="17"/>
                            </w:rPr>
                          </w:pP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68480;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Zg92PYAAAACAEAAA8AAAAAAAAAAQAgAAAAIgAAAGRycy9kb3ducmV2LnhtbFBLAQIU&#10;ABQAAAAIAIdO4kBd1gldugEAAHMDAAAOAAAAAAAAAAEAIAAAACcBAABkcnMvZTJvRG9jLnhtbFBL&#10;BQYAAAAABgAGAFkBAABTBQAAAAA=&#10;">
              <v:fill on="f" focussize="0,0"/>
              <v:stroke on="f"/>
              <v:imagedata o:title=""/>
              <o:lock v:ext="edit" aspectratio="f"/>
              <v:textbox inset="0mm,0mm,0mm,0mm">
                <w:txbxContent>
                  <w:p>
                    <w:pPr>
                      <w:spacing w:before="20" w:line="242" w:lineRule="exact"/>
                      <w:ind w:left="20"/>
                      <w:rPr>
                        <w:rFonts w:ascii="Times New Roman" w:hAnsi="Times New Roman" w:eastAsia="Times New Roman" w:cs="Times New Roman"/>
                        <w:sz w:val="17"/>
                        <w:szCs w:val="17"/>
                      </w:rPr>
                    </w:pP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69504;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iybqtYAAAAIAQAADwAAAAAAAAABACAAAAAiAAAAZHJzL2Rvd25yZXYueG1sUEsBAhQA&#10;FAAAAAgAh07iQOduSva7AQAAcwMAAA4AAAAAAAAAAQAgAAAAJQEAAGRycy9lMm9Eb2MueG1sUEsF&#10;BgAAAAAGAAYAWQEAAFIFAAAAAA==&#10;">
              <v:fill on="f" focussize="0,0"/>
              <v:stroke on="f"/>
              <v:imagedata o:title=""/>
              <o:lock v:ext="edit" aspectratio="f"/>
              <v:textbox inset="0mm,0mm,0mm,0mm">
                <w:txbxContent>
                  <w:p>
                    <w:pPr>
                      <w:spacing w:before="19" w:line="236" w:lineRule="auto"/>
                      <w:rPr>
                        <w:rFonts w:ascii="楷体" w:hAnsi="楷体" w:eastAsia="楷体" w:cs="楷体"/>
                        <w:sz w:val="17"/>
                        <w:szCs w:val="17"/>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86912"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53" name="直接连接符 53"/>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86912;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Hfk6g1QAAAAcBAAAPAAAAAAAAAAEAIAAAACIAAABkcnMvZG93bnJldi54bWxQSwEC&#10;FAAUAAAACACHTuJAeRGelPcBAADNAwAADgAAAAAAAAABACAAAAAkAQAAZHJzL2Uyb0RvYy54bWxQ&#10;SwUGAAAAAAYABgBZAQAAjQU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85888"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85888;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sNN2kDMCAABjBAAADgAAAGRycy9lMm9Eb2MueG1srVTNjtMw&#10;EL4j8Q6W7zRpYVd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Ct61QAAAAgBAAAPAAAAAAAAAAEAIAAAACIAAABkcnMvZG93bnJldi54bWxQ&#10;SwECFAAUAAAACACHTuJAsNN2kDMCAABjBAAADgAAAAAAAAABACAAAAAkAQAAZHJzL2Uyb0RvYy54&#10;bWxQSwUGAAAAAAYABgBZAQAAyQU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61312"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ind w:left="20"/>
                            <w:rPr>
                              <w:rFonts w:ascii="Times New Roman" w:hAnsi="Times New Roman" w:eastAsia="Times New Roman" w:cs="Times New Roman"/>
                              <w:sz w:val="17"/>
                              <w:szCs w:val="17"/>
                            </w:rPr>
                          </w:pPr>
                          <w:r>
                            <w:fldChar w:fldCharType="begin"/>
                          </w:r>
                          <w:r>
                            <w:instrText xml:space="preserve"> HYPERLINK "http://www.sdzhx.com" </w:instrText>
                          </w:r>
                          <w:r>
                            <w:fldChar w:fldCharType="separate"/>
                          </w:r>
                          <w:r>
                            <w:rPr>
                              <w:rFonts w:ascii="Times New Roman" w:hAnsi="Times New Roman" w:eastAsia="Times New Roman" w:cs="Times New Roman"/>
                              <w:position w:val="1"/>
                              <w:sz w:val="17"/>
                              <w:szCs w:val="17"/>
                            </w:rPr>
                            <w:fldChar w:fldCharType="end"/>
                          </w: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61312;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Zg92PYAAAACAEAAA8AAAAAAAAAAQAgAAAAIgAAAGRycy9kb3ducmV2LnhtbFBLAQIU&#10;ABQAAAAIAIdO4kCYqjeFugEAAHMDAAAOAAAAAAAAAAEAIAAAACcBAABkcnMvZTJvRG9jLnhtbFBL&#10;BQYAAAAABgAGAFkBAABTBQAAAAA=&#10;">
              <v:fill on="f" focussize="0,0"/>
              <v:stroke on="f"/>
              <v:imagedata o:title=""/>
              <o:lock v:ext="edit" aspectratio="f"/>
              <v:textbox inset="0mm,0mm,0mm,0mm">
                <w:txbxContent>
                  <w:p>
                    <w:pPr>
                      <w:spacing w:before="20" w:line="242" w:lineRule="exact"/>
                      <w:ind w:left="20"/>
                      <w:rPr>
                        <w:rFonts w:ascii="Times New Roman" w:hAnsi="Times New Roman" w:eastAsia="Times New Roman" w:cs="Times New Roman"/>
                        <w:sz w:val="17"/>
                        <w:szCs w:val="17"/>
                      </w:rPr>
                    </w:pPr>
                    <w:r>
                      <w:fldChar w:fldCharType="begin"/>
                    </w:r>
                    <w:r>
                      <w:instrText xml:space="preserve"> HYPERLINK "http://www.sdzhx.com" </w:instrText>
                    </w:r>
                    <w:r>
                      <w:fldChar w:fldCharType="separate"/>
                    </w:r>
                    <w:r>
                      <w:rPr>
                        <w:rFonts w:ascii="Times New Roman" w:hAnsi="Times New Roman" w:eastAsia="Times New Roman" w:cs="Times New Roman"/>
                        <w:position w:val="1"/>
                        <w:sz w:val="17"/>
                        <w:szCs w:val="17"/>
                      </w:rPr>
                      <w:fldChar w:fldCharType="end"/>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65408;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iybqtYAAAAIAQAADwAAAAAAAAABACAAAAAiAAAAZHJzL2Rvd25yZXYueG1sUEsBAhQA&#10;FAAAAAgAh07iQG3zcqK7AQAAcwMAAA4AAAAAAAAAAQAgAAAAJQEAAGRycy9lMm9Eb2MueG1sUEsF&#10;BgAAAAAGAAYAWQEAAFIFAAAAAA==&#10;">
              <v:fill on="f" focussize="0,0"/>
              <v:stroke on="f"/>
              <v:imagedata o:title=""/>
              <o:lock v:ext="edit" aspectratio="f"/>
              <v:textbox inset="0mm,0mm,0mm,0mm">
                <w:txbxContent>
                  <w:p>
                    <w:pPr>
                      <w:spacing w:before="19" w:line="236" w:lineRule="auto"/>
                      <w:ind w:left="20"/>
                      <w:rPr>
                        <w:rFonts w:ascii="楷体" w:hAnsi="楷体" w:eastAsia="楷体" w:cs="楷体"/>
                        <w:sz w:val="17"/>
                        <w:szCs w:val="17"/>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88960"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55" name="直接连接符 55"/>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88960;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35OoNUAAAAHAQAADwAAAAAAAAABACAAAAAiAAAAZHJzL2Rvd25yZXYueG1sUEsB&#10;AhQAFAAAAAgAh07iQO2QDm/4AQAAzQMAAA4AAAAAAAAAAQAgAAAAJAEAAGRycy9lMm9Eb2MueG1s&#10;UEsFBgAAAAAGAAYAWQEAAI4FA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87936"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87936;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Ny2/ezMCAABjBAAADgAAAGRycy9lMm9Eb2MueG1srVTNjtMw&#10;EL4j8Q6W7zRp0S5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Ct61QAAAAgBAAAPAAAAAAAAAAEAIAAAACIAAABkcnMvZG93bnJldi54bWxQ&#10;SwECFAAUAAAACACHTuJANy2/ezMCAABjBAAADgAAAAAAAAABACAAAAAkAQAAZHJzL2Uyb0RvYy54&#10;bWxQSwUGAAAAAAYABgBZAQAAyQU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60288"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8" name="文本框 8"/>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ind w:left="20"/>
                            <w:rPr>
                              <w:rFonts w:ascii="Times New Roman" w:hAnsi="Times New Roman" w:eastAsia="Times New Roman" w:cs="Times New Roman"/>
                              <w:sz w:val="17"/>
                              <w:szCs w:val="17"/>
                            </w:rPr>
                          </w:pPr>
                          <w:r>
                            <w:fldChar w:fldCharType="begin"/>
                          </w:r>
                          <w:r>
                            <w:instrText xml:space="preserve"> HYPERLINK "http://www.sdzhx.com" </w:instrText>
                          </w:r>
                          <w:r>
                            <w:fldChar w:fldCharType="separate"/>
                          </w:r>
                          <w:r>
                            <w:rPr>
                              <w:rFonts w:ascii="Times New Roman" w:hAnsi="Times New Roman" w:eastAsia="Times New Roman" w:cs="Times New Roman"/>
                              <w:position w:val="1"/>
                              <w:sz w:val="17"/>
                              <w:szCs w:val="17"/>
                            </w:rPr>
                            <w:fldChar w:fldCharType="end"/>
                          </w: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60288;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FmD3Y9gAAAAIAQAADwAAAAAAAAABACAAAAAiAAAAZHJzL2Rvd25yZXYueG1sUEsBAhQA&#10;FAAAAAgAh07iQNq8r3+5AQAAcQMAAA4AAAAAAAAAAQAgAAAAJwEAAGRycy9lMm9Eb2MueG1sUEsF&#10;BgAAAAAGAAYAWQEAAFIFAAAAAA==&#10;">
              <v:fill on="f" focussize="0,0"/>
              <v:stroke on="f"/>
              <v:imagedata o:title=""/>
              <o:lock v:ext="edit" aspectratio="f"/>
              <v:textbox inset="0mm,0mm,0mm,0mm">
                <w:txbxContent>
                  <w:p>
                    <w:pPr>
                      <w:spacing w:before="20" w:line="242" w:lineRule="exact"/>
                      <w:ind w:left="20"/>
                      <w:rPr>
                        <w:rFonts w:ascii="Times New Roman" w:hAnsi="Times New Roman" w:eastAsia="Times New Roman" w:cs="Times New Roman"/>
                        <w:sz w:val="17"/>
                        <w:szCs w:val="17"/>
                      </w:rPr>
                    </w:pPr>
                    <w:r>
                      <w:fldChar w:fldCharType="begin"/>
                    </w:r>
                    <w:r>
                      <w:instrText xml:space="preserve"> HYPERLINK "http://www.sdzhx.com" </w:instrText>
                    </w:r>
                    <w:r>
                      <w:fldChar w:fldCharType="separate"/>
                    </w:r>
                    <w:r>
                      <w:rPr>
                        <w:rFonts w:ascii="Times New Roman" w:hAnsi="Times New Roman" w:eastAsia="Times New Roman" w:cs="Times New Roman"/>
                        <w:position w:val="1"/>
                        <w:sz w:val="17"/>
                        <w:szCs w:val="17"/>
                      </w:rP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63360;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Ism6rWAAAACAEAAA8AAAAAAAAAAQAgAAAAIgAAAGRycy9kb3ducmV2LnhtbFBLAQIU&#10;ABQAAAAIAIdO4kAEN+OuvAEAAHEDAAAOAAAAAAAAAAEAIAAAACUBAABkcnMvZTJvRG9jLnhtbFBL&#10;BQYAAAAABgAGAFkBAABTBQAAAAA=&#10;">
              <v:fill on="f" focussize="0,0"/>
              <v:stroke on="f"/>
              <v:imagedata o:title=""/>
              <o:lock v:ext="edit" aspectratio="f"/>
              <v:textbox inset="0mm,0mm,0mm,0mm">
                <w:txbxContent>
                  <w:p>
                    <w:pPr>
                      <w:spacing w:before="19" w:line="236" w:lineRule="auto"/>
                      <w:ind w:left="20"/>
                      <w:rPr>
                        <w:rFonts w:ascii="楷体" w:hAnsi="楷体" w:eastAsia="楷体" w:cs="楷体"/>
                        <w:sz w:val="17"/>
                        <w:szCs w:val="17"/>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91008"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58" name="直接连接符 58"/>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91008;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35OoNUAAAAHAQAADwAAAAAAAAABACAAAAAiAAAAZHJzL2Rvd25yZXYueG1sUEsB&#10;AhQAFAAAAAgAh07iQMJVGWj4AQAAzQMAAA4AAAAAAAAAAQAgAAAAJAEAAGRycy9lMm9Eb2MueG1s&#10;UEsFBgAAAAAGAAYAWQEAAI4FA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89984" behindDoc="0" locked="0" layoutInCell="1" allowOverlap="1">
              <wp:simplePos x="0" y="0"/>
              <wp:positionH relativeFrom="margin">
                <wp:posOffset>2933700</wp:posOffset>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1pt;margin-top:0pt;height:144pt;width:144pt;mso-position-horizontal-relative:margin;mso-wrap-style:none;z-index:251689984;mso-width-relative:page;mso-height-relative:page;" filled="f" stroked="f" coordsize="21600,21600" o:gfxdata="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Nd2gdYAAAAIAQAADwAAAAAAAAABACAAAAAiAAAAZHJzL2Rvd25yZXYueG1s&#10;UEsBAhQAFAAAAAgAh07iQGyNJGYzAgAAYwQAAA4AAAAAAAAAAQAgAAAAJQEAAGRycy9lMm9Eb2Mu&#10;eG1sUEsFBgAAAAAGAAYAWQEAAMoFA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70528"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ind w:left="20"/>
                            <w:rPr>
                              <w:rFonts w:ascii="Times New Roman" w:hAnsi="Times New Roman" w:eastAsia="Times New Roman" w:cs="Times New Roman"/>
                              <w:sz w:val="17"/>
                              <w:szCs w:val="17"/>
                            </w:rPr>
                          </w:pP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70528;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WYPdj2AAAAAgBAAAPAAAAAAAAAAEAIAAAACIAAABkcnMvZG93bnJldi54bWxQSwEC&#10;FAAUAAAACACHTuJA10sxCbsBAABzAwAADgAAAAAAAAABACAAAAAnAQAAZHJzL2Uyb0RvYy54bWxQ&#10;SwUGAAAAAAYABgBZAQAAVAUAAAAA&#10;">
              <v:fill on="f" focussize="0,0"/>
              <v:stroke on="f"/>
              <v:imagedata o:title=""/>
              <o:lock v:ext="edit" aspectratio="f"/>
              <v:textbox inset="0mm,0mm,0mm,0mm">
                <w:txbxContent>
                  <w:p>
                    <w:pPr>
                      <w:spacing w:before="20" w:line="242" w:lineRule="exact"/>
                      <w:ind w:left="20"/>
                      <w:rPr>
                        <w:rFonts w:ascii="Times New Roman" w:hAnsi="Times New Roman" w:eastAsia="Times New Roman" w:cs="Times New Roman"/>
                        <w:sz w:val="17"/>
                        <w:szCs w:val="17"/>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b/>
        <w:bCs/>
        <w:sz w:val="17"/>
        <w:szCs w:val="17"/>
        <w:highlight w:val="none"/>
      </w:rPr>
    </w:pPr>
    <w:r>
      <w:rPr>
        <w:rFonts w:hint="eastAsia" w:ascii="宋体" w:hAnsi="宋体" w:eastAsia="宋体" w:cs="宋体"/>
        <w:b/>
        <w:bCs/>
        <w:sz w:val="17"/>
        <w:highlight w:val="none"/>
      </w:rPr>
      <mc:AlternateContent>
        <mc:Choice Requires="wps">
          <w:drawing>
            <wp:anchor distT="0" distB="0" distL="114300" distR="114300" simplePos="0" relativeHeight="251693056"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60" name="直接连接符 60"/>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93056;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d+TqDVAAAABwEAAA8AAAAAAAAAAQAgAAAAIgAAAGRycy9kb3ducmV2LnhtbFBLAQIU&#10;ABQAAAAIAIdO4kBdspqS9gEAAM0DAAAOAAAAAAAAAAEAIAAAACQBAABkcnMvZTJvRG9jLnhtbFBL&#10;BQYAAAAABgAGAFkBAACMBQAAAAA=&#10;">
              <v:fill on="f" focussize="0,0"/>
              <v:stroke weight="1pt" color="#000000 [3213]" miterlimit="8" joinstyle="miter"/>
              <v:imagedata o:title=""/>
              <o:lock v:ext="edit" aspectratio="f"/>
            </v:line>
          </w:pict>
        </mc:Fallback>
      </mc:AlternateContent>
    </w:r>
    <w:r>
      <w:rPr>
        <w:rFonts w:hint="eastAsia" w:ascii="宋体" w:hAnsi="宋体" w:eastAsia="宋体" w:cs="宋体"/>
        <w:b/>
        <w:bCs/>
        <w:sz w:val="17"/>
        <w:highlight w:val="none"/>
      </w:rPr>
      <mc:AlternateContent>
        <mc:Choice Requires="wps">
          <w:drawing>
            <wp:anchor distT="0" distB="0" distL="114300" distR="114300" simplePos="0" relativeHeight="251692032"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92032;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fwretUAAAAIAQAADwAAAAAAAAABACAAAAAiAAAAZHJzL2Rvd25yZXYueG1sUEsB&#10;AhQAFAAAAAgAh07iQAUJagQxAgAAYwQAAA4AAAAAAAAAAQAgAAAAJAEAAGRycy9lMm9Eb2MueG1s&#10;UEsFBgAAAAAGAAYAWQEAAMcFA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72576"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ind w:left="20"/>
                            <w:rPr>
                              <w:rFonts w:ascii="Times New Roman" w:hAnsi="Times New Roman" w:eastAsia="Times New Roman" w:cs="Times New Roman"/>
                              <w:sz w:val="17"/>
                              <w:szCs w:val="17"/>
                            </w:rPr>
                          </w:pP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72576;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Zg92PYAAAACAEAAA8AAAAAAAAAAQAgAAAAIgAAAGRycy9kb3ducmV2LnhtbFBLAQIU&#10;ABQAAAAIAIdO4kACvPw0ugEAAHMDAAAOAAAAAAAAAAEAIAAAACcBAABkcnMvZTJvRG9jLnhtbFBL&#10;BQYAAAAABgAGAFkBAABTBQAAAAA=&#10;">
              <v:fill on="f" focussize="0,0"/>
              <v:stroke on="f"/>
              <v:imagedata o:title=""/>
              <o:lock v:ext="edit" aspectratio="f"/>
              <v:textbox inset="0mm,0mm,0mm,0mm">
                <w:txbxContent>
                  <w:p>
                    <w:pPr>
                      <w:spacing w:before="20" w:line="242" w:lineRule="exact"/>
                      <w:ind w:left="20"/>
                      <w:rPr>
                        <w:rFonts w:ascii="Times New Roman" w:hAnsi="Times New Roman" w:eastAsia="Times New Roman" w:cs="Times New Roman"/>
                        <w:sz w:val="17"/>
                        <w:szCs w:val="17"/>
                      </w:rPr>
                    </w:pP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73600;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LIsm6rWAAAACAEAAA8AAAAAAAAAAQAgAAAAIgAAAGRycy9kb3ducmV2LnhtbFBLAQIU&#10;ABQAAAAIAIdO4kBvmZF2vAEAAHMDAAAOAAAAAAAAAAEAIAAAACUBAABkcnMvZTJvRG9jLnhtbFBL&#10;BQYAAAAABgAGAFkBAABTBQAAAAA=&#10;">
              <v:fill on="f" focussize="0,0"/>
              <v:stroke on="f"/>
              <v:imagedata o:title=""/>
              <o:lock v:ext="edit" aspectratio="f"/>
              <v:textbox inset="0mm,0mm,0mm,0mm">
                <w:txbxContent>
                  <w:p>
                    <w:pPr>
                      <w:spacing w:before="19" w:line="236" w:lineRule="auto"/>
                      <w:ind w:left="20"/>
                      <w:rPr>
                        <w:rFonts w:ascii="楷体" w:hAnsi="楷体" w:eastAsia="楷体" w:cs="楷体"/>
                        <w:sz w:val="17"/>
                        <w:szCs w:val="17"/>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95104"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62" name="直接连接符 62"/>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95104;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Id+TqDVAAAABwEAAA8AAAAAAAAAAQAgAAAAIgAAAGRycy9kb3ducmV2LnhtbFBLAQIU&#10;ABQAAAAIAIdO4kDRMhXE9gEAAM0DAAAOAAAAAAAAAAEAIAAAACQBAABkcnMvZTJvRG9jLnhtbFBL&#10;BQYAAAAABgAGAFkBAACMBQ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94080"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94080;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wF80AD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fwretUAAAAIAQAADwAAAAAAAAABACAAAAAiAAAAZHJzL2Rvd25yZXYueG1sUEsB&#10;AhQAFAAAAAgAh07iQMBfNAAxAgAAYwQAAA4AAAAAAAAAAQAgAAAAJAEAAGRycy9lMm9Eb2MueG1s&#10;UEsFBgAAAAAGAAYAWQEAAMcFA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tabs>
        <w:tab w:val="left" w:pos="6697"/>
      </w:tabs>
      <w:spacing w:before="48" w:line="236" w:lineRule="auto"/>
      <w:rPr>
        <w:rFonts w:hint="eastAsia" w:ascii="楷体" w:hAnsi="楷体" w:eastAsia="楷体" w:cs="楷体"/>
        <w:sz w:val="17"/>
        <w:szCs w:val="17"/>
        <w:lang w:eastAsia="zh-CN"/>
      </w:rPr>
    </w:pPr>
    <w:r>
      <mc:AlternateContent>
        <mc:Choice Requires="wps">
          <w:drawing>
            <wp:anchor distT="0" distB="0" distL="114300" distR="114300" simplePos="0" relativeHeight="251664384"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rPr>
                              <w:rFonts w:ascii="Times New Roman" w:hAnsi="Times New Roman" w:eastAsia="Times New Roman" w:cs="Times New Roman"/>
                              <w:sz w:val="17"/>
                              <w:szCs w:val="17"/>
                            </w:rPr>
                          </w:pP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64384;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BZg92PYAAAACAEAAA8AAAAAAAAAAQAgAAAAIgAAAGRycy9kb3ducmV2LnhtbFBLAQIU&#10;ABQAAAAIAIdO4kAA1h/gugEAAHMDAAAOAAAAAAAAAAEAIAAAACcBAABkcnMvZTJvRG9jLnhtbFBL&#10;BQYAAAAABgAGAFkBAABTBQAAAAA=&#10;">
              <v:fill on="f" focussize="0,0"/>
              <v:stroke on="f"/>
              <v:imagedata o:title=""/>
              <o:lock v:ext="edit" aspectratio="f"/>
              <v:textbox inset="0mm,0mm,0mm,0mm">
                <w:txbxContent>
                  <w:p>
                    <w:pPr>
                      <w:spacing w:before="20" w:line="242" w:lineRule="exact"/>
                      <w:rPr>
                        <w:rFonts w:ascii="Times New Roman" w:hAnsi="Times New Roman" w:eastAsia="Times New Roman" w:cs="Times New Roman"/>
                        <w:sz w:val="17"/>
                        <w:szCs w:val="17"/>
                      </w:rPr>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67456;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iybqtYAAAAIAQAADwAAAAAAAAABACAAAAAiAAAAZHJzL2Rvd25yZXYueG1sUEsBAhQA&#10;FAAAAAgAh07iQKiPTHq7AQAAcwMAAA4AAAAAAAAAAQAgAAAAJQEAAGRycy9lMm9Eb2MueG1sUEsF&#10;BgAAAAAGAAYAWQEAAFIFAAAAAA==&#10;">
              <v:fill on="f" focussize="0,0"/>
              <v:stroke on="f"/>
              <v:imagedata o:title=""/>
              <o:lock v:ext="edit" aspectratio="f"/>
              <v:textbox inset="0mm,0mm,0mm,0mm">
                <w:txbxContent>
                  <w:p>
                    <w:pPr>
                      <w:spacing w:before="19" w:line="236" w:lineRule="auto"/>
                      <w:rPr>
                        <w:rFonts w:ascii="楷体" w:hAnsi="楷体" w:eastAsia="楷体" w:cs="楷体"/>
                        <w:sz w:val="17"/>
                        <w:szCs w:val="17"/>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97152"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66" name="直接连接符 66"/>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97152;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Hfk6g1QAAAAcBAAAPAAAAAAAAAAEAIAAAACIAAABkcnMvZG93bnJldi54bWxQSwEC&#10;FAAUAAAACACHTuJAyTMKafcBAADNAwAADgAAAAAAAAABACAAAAAkAQAAZHJzL2Uyb0RvYy54bWxQ&#10;SwUGAAAAAAYABgBZAQAAjQU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96128" behindDoc="0" locked="0" layoutInCell="1" allowOverlap="1">
              <wp:simplePos x="0" y="0"/>
              <wp:positionH relativeFrom="margin">
                <wp:posOffset>2843530</wp:posOffset>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9pt;margin-top:0pt;height:144pt;width:144pt;mso-position-horizontal-relative:margin;mso-wrap-style:none;z-index:251696128;mso-width-relative:page;mso-height-relative:page;" filled="f" stroked="f" coordsize="21600,21600" o:gfxdata="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F/Ct61QAAAAgBAAAPAAAAAAAAAAEAIAAAACIAAABkcnMvZG93bnJldi54bWxQ&#10;SwECFAAUAAAACACHTuJASvKICDMCAABjBAAADgAAAAAAAAABACAAAAAkAQAAZHJzL2Uyb0RvYy54&#10;bWxQSwUGAAAAAAYABgBZAQAAyQU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76672" behindDoc="0" locked="0" layoutInCell="1" allowOverlap="1">
              <wp:simplePos x="0" y="0"/>
              <wp:positionH relativeFrom="column">
                <wp:posOffset>3455035</wp:posOffset>
              </wp:positionH>
              <wp:positionV relativeFrom="paragraph">
                <wp:posOffset>-3810</wp:posOffset>
              </wp:positionV>
              <wp:extent cx="786130" cy="179705"/>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786130" cy="179705"/>
                      </a:xfrm>
                      <a:prstGeom prst="rect">
                        <a:avLst/>
                      </a:prstGeom>
                      <a:noFill/>
                      <a:ln>
                        <a:noFill/>
                      </a:ln>
                    </wps:spPr>
                    <wps:txbx>
                      <w:txbxContent>
                        <w:p>
                          <w:pPr>
                            <w:spacing w:before="20" w:line="242" w:lineRule="exact"/>
                            <w:rPr>
                              <w:rFonts w:ascii="Times New Roman" w:hAnsi="Times New Roman" w:eastAsia="Times New Roman" w:cs="Times New Roman"/>
                              <w:sz w:val="17"/>
                              <w:szCs w:val="17"/>
                            </w:rPr>
                          </w:pPr>
                        </w:p>
                      </w:txbxContent>
                    </wps:txbx>
                    <wps:bodyPr lIns="0" tIns="0" rIns="0" bIns="0" upright="1"/>
                  </wps:wsp>
                </a:graphicData>
              </a:graphic>
            </wp:anchor>
          </w:drawing>
        </mc:Choice>
        <mc:Fallback>
          <w:pict>
            <v:shape id="_x0000_s1026" o:spid="_x0000_s1026" o:spt="202" type="#_x0000_t202" style="position:absolute;left:0pt;margin-left:272.05pt;margin-top:-0.3pt;height:14.15pt;width:61.9pt;z-index:251676672;mso-width-relative:page;mso-height-relative:page;" filled="f" stroked="f" coordsize="21600,21600" o:gfxdata="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WYPdj2AAAAAgBAAAPAAAAAAAAAAEAIAAAACIAAABkcnMvZG93bnJldi54bWxQSwEC&#10;FAAUAAAACACHTuJAWWaLELsBAABzAwAADgAAAAAAAAABACAAAAAnAQAAZHJzL2Uyb0RvYy54bWxQ&#10;SwUGAAAAAAYABgBZAQAAVAUAAAAA&#10;">
              <v:fill on="f" focussize="0,0"/>
              <v:stroke on="f"/>
              <v:imagedata o:title=""/>
              <o:lock v:ext="edit" aspectratio="f"/>
              <v:textbox inset="0mm,0mm,0mm,0mm">
                <w:txbxContent>
                  <w:p>
                    <w:pPr>
                      <w:spacing w:before="20" w:line="242" w:lineRule="exact"/>
                      <w:rPr>
                        <w:rFonts w:ascii="Times New Roman" w:hAnsi="Times New Roman" w:eastAsia="Times New Roman" w:cs="Times New Roman"/>
                        <w:sz w:val="17"/>
                        <w:szCs w:val="17"/>
                      </w:rPr>
                    </w:pP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77696;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iybqtYAAAAIAQAADwAAAAAAAAABACAAAAAiAAAAZHJzL2Rvd25yZXYueG1sUEsBAhQA&#10;FAAAAAgAh07iQDrA1eG7AQAAcwMAAA4AAAAAAAAAAQAgAAAAJQEAAGRycy9lMm9Eb2MueG1sUEsF&#10;BgAAAAAGAAYAWQEAAFIFAAAAAA==&#10;">
              <v:fill on="f" focussize="0,0"/>
              <v:stroke on="f"/>
              <v:imagedata o:title=""/>
              <o:lock v:ext="edit" aspectratio="f"/>
              <v:textbox inset="0mm,0mm,0mm,0mm">
                <w:txbxContent>
                  <w:p>
                    <w:pPr>
                      <w:spacing w:before="19" w:line="236" w:lineRule="auto"/>
                      <w:ind w:left="20"/>
                      <w:rPr>
                        <w:rFonts w:ascii="楷体" w:hAnsi="楷体" w:eastAsia="楷体" w:cs="楷体"/>
                        <w:sz w:val="17"/>
                        <w:szCs w:val="17"/>
                      </w:rPr>
                    </w:pP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ascii="宋体" w:hAnsi="宋体" w:eastAsia="宋体" w:cs="宋体"/>
        <w:sz w:val="17"/>
        <w:szCs w:val="17"/>
        <w:highlight w:val="none"/>
      </w:rPr>
    </w:pPr>
    <w:r>
      <w:rPr>
        <w:rFonts w:hint="eastAsia" w:ascii="宋体" w:hAnsi="宋体" w:eastAsia="宋体" w:cs="宋体"/>
        <w:sz w:val="17"/>
        <w:highlight w:val="none"/>
      </w:rPr>
      <mc:AlternateContent>
        <mc:Choice Requires="wps">
          <w:drawing>
            <wp:anchor distT="0" distB="0" distL="114300" distR="114300" simplePos="0" relativeHeight="251699200" behindDoc="0" locked="0" layoutInCell="1" allowOverlap="1">
              <wp:simplePos x="0" y="0"/>
              <wp:positionH relativeFrom="column">
                <wp:posOffset>10795</wp:posOffset>
              </wp:positionH>
              <wp:positionV relativeFrom="paragraph">
                <wp:posOffset>157480</wp:posOffset>
              </wp:positionV>
              <wp:extent cx="6207125" cy="7620"/>
              <wp:effectExtent l="0" t="6350" r="3175" b="14605"/>
              <wp:wrapNone/>
              <wp:docPr id="80" name="直接连接符 80"/>
              <wp:cNvGraphicFramePr/>
              <a:graphic xmlns:a="http://schemas.openxmlformats.org/drawingml/2006/main">
                <a:graphicData uri="http://schemas.microsoft.com/office/word/2010/wordprocessingShape">
                  <wps:wsp>
                    <wps:cNvCnPr/>
                    <wps:spPr>
                      <a:xfrm flipV="1">
                        <a:off x="680720" y="10010775"/>
                        <a:ext cx="6207125" cy="7620"/>
                      </a:xfrm>
                      <a:prstGeom prst="line">
                        <a:avLst/>
                      </a:prstGeom>
                      <a:ln>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0.85pt;margin-top:12.4pt;height:0.6pt;width:488.75pt;z-index:251699200;mso-width-relative:page;mso-height-relative:page;" filled="f" stroked="t" coordsize="21600,21600" o:gfxdata="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h35OoNUAAAAHAQAADwAAAAAAAAABACAAAAAiAAAAZHJzL2Rvd25yZXYueG1sUEsB&#10;AhQAFAAAAAgAh07iQC97gEL4AQAAzQMAAA4AAAAAAAAAAQAgAAAAJAEAAGRycy9lMm9Eb2MueG1s&#10;UEsFBgAAAAAGAAYAWQEAAI4FAAAAAA==&#10;">
              <v:fill on="f" focussize="0,0"/>
              <v:stroke weight="1pt" color="#000000 [3213]" miterlimit="8" joinstyle="miter"/>
              <v:imagedata o:title=""/>
              <o:lock v:ext="edit" aspectratio="f"/>
            </v:line>
          </w:pict>
        </mc:Fallback>
      </mc:AlternateContent>
    </w:r>
    <w:r>
      <w:rPr>
        <w:rFonts w:hint="eastAsia" w:ascii="宋体" w:hAnsi="宋体" w:eastAsia="宋体" w:cs="宋体"/>
        <w:sz w:val="17"/>
        <w:highlight w:val="none"/>
      </w:rPr>
      <mc:AlternateContent>
        <mc:Choice Requires="wps">
          <w:drawing>
            <wp:anchor distT="0" distB="0" distL="114300" distR="114300" simplePos="0" relativeHeight="251698176" behindDoc="0" locked="0" layoutInCell="1" allowOverlap="1">
              <wp:simplePos x="0" y="0"/>
              <wp:positionH relativeFrom="margin">
                <wp:posOffset>2832735</wp:posOffset>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05pt;margin-top:0pt;height:144pt;width:144pt;mso-position-horizontal-relative:margin;mso-wrap-style:none;z-index:251698176;mso-width-relative:page;mso-height-relative:page;" filled="f" stroked="f" coordsize="21600,21600" o:gfxdata="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ZDAS3VAAAACAEAAA8AAAAAAAAAAQAgAAAAIgAAAGRycy9kb3ducmV2LnhtbFBL&#10;AQIUABQAAAAIAIdO4kDZGs74MgIAAGMEAAAOAAAAAAAAAAEAIAAAACQBAABkcnMvZTJvRG9jLnht&#10;bFBLBQYAAAAABgAGAFkBAADIBQAAAAA=&#10;">
              <v:fill on="f" focussize="0,0"/>
              <v:stroke on="f" weight="0.5pt"/>
              <v:imagedata o:title=""/>
              <o:lock v:ext="edit" aspectratio="f"/>
              <v:textbox inset="0mm,0mm,0mm,0mm" style="mso-fit-shape-to-text:t;">
                <w:txbxContent>
                  <w:p>
                    <w:pPr>
                      <w:pStyle w:val="8"/>
                      <w:rPr>
                        <w:rFonts w:hint="eastAsia" w:ascii="楷体" w:hAnsi="楷体" w:eastAsia="楷体" w:cs="楷体"/>
                        <w:b/>
                        <w:bCs/>
                      </w:rPr>
                    </w:pPr>
                    <w:r>
                      <w:rPr>
                        <w:rFonts w:hint="eastAsia" w:ascii="楷体" w:hAnsi="楷体" w:eastAsia="楷体" w:cs="楷体"/>
                        <w:b/>
                        <w:bCs/>
                      </w:rPr>
                      <w:t>第</w:t>
                    </w:r>
                    <w:r>
                      <w:rPr>
                        <w:rFonts w:hint="eastAsia" w:ascii="楷体" w:hAnsi="楷体" w:eastAsia="楷体" w:cs="楷体"/>
                        <w:b/>
                        <w:bCs/>
                      </w:rPr>
                      <w:fldChar w:fldCharType="begin"/>
                    </w:r>
                    <w:r>
                      <w:rPr>
                        <w:rFonts w:hint="eastAsia" w:ascii="楷体" w:hAnsi="楷体" w:eastAsia="楷体" w:cs="楷体"/>
                        <w:b/>
                        <w:bCs/>
                      </w:rPr>
                      <w:instrText xml:space="preserve"> PAGE  \* MERGEFORMAT </w:instrText>
                    </w:r>
                    <w:r>
                      <w:rPr>
                        <w:rFonts w:hint="eastAsia" w:ascii="楷体" w:hAnsi="楷体" w:eastAsia="楷体" w:cs="楷体"/>
                        <w:b/>
                        <w:bCs/>
                      </w:rPr>
                      <w:fldChar w:fldCharType="separate"/>
                    </w:r>
                    <w:r>
                      <w:rPr>
                        <w:rFonts w:hint="eastAsia" w:ascii="楷体" w:hAnsi="楷体" w:eastAsia="楷体" w:cs="楷体"/>
                        <w:b/>
                        <w:bCs/>
                      </w:rPr>
                      <w:t>1</w:t>
                    </w:r>
                    <w:r>
                      <w:rPr>
                        <w:rFonts w:hint="eastAsia" w:ascii="楷体" w:hAnsi="楷体" w:eastAsia="楷体" w:cs="楷体"/>
                        <w:b/>
                        <w:bCs/>
                      </w:rPr>
                      <w:fldChar w:fldCharType="end"/>
                    </w:r>
                    <w:r>
                      <w:rPr>
                        <w:rFonts w:hint="eastAsia" w:ascii="楷体" w:hAnsi="楷体" w:eastAsia="楷体" w:cs="楷体"/>
                        <w:b/>
                        <w:bCs/>
                      </w:rPr>
                      <w:t>页</w:t>
                    </w:r>
                  </w:p>
                </w:txbxContent>
              </v:textbox>
            </v:shape>
          </w:pict>
        </mc:Fallback>
      </mc:AlternateContent>
    </w:r>
    <w:r>
      <w:rPr>
        <w:rFonts w:hint="eastAsia" w:ascii="宋体" w:hAnsi="宋体" w:eastAsia="宋体" w:cs="宋体"/>
        <w:b/>
        <w:bCs/>
        <w:color w:val="auto"/>
        <w:sz w:val="21"/>
        <w:szCs w:val="21"/>
        <w:highlight w:val="none"/>
        <w:lang w:eastAsia="zh-CN"/>
      </w:rPr>
      <w:t>山东荣信嘉项目管理有限公司</w:t>
    </w:r>
  </w:p>
  <w:p>
    <w:pPr>
      <w:spacing w:before="48" w:line="236" w:lineRule="auto"/>
      <w:rPr>
        <w:rFonts w:ascii="楷体" w:hAnsi="楷体" w:eastAsia="楷体" w:cs="楷体"/>
        <w:sz w:val="17"/>
        <w:szCs w:val="17"/>
      </w:rPr>
    </w:pPr>
    <w:r>
      <mc:AlternateContent>
        <mc:Choice Requires="wps">
          <w:drawing>
            <wp:anchor distT="0" distB="0" distL="114300" distR="114300" simplePos="0" relativeHeight="251674624" behindDoc="0" locked="0" layoutInCell="1" allowOverlap="1">
              <wp:simplePos x="0" y="0"/>
              <wp:positionH relativeFrom="column">
                <wp:posOffset>5711190</wp:posOffset>
              </wp:positionH>
              <wp:positionV relativeFrom="paragraph">
                <wp:posOffset>17780</wp:posOffset>
              </wp:positionV>
              <wp:extent cx="386715" cy="16383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386715" cy="163830"/>
                      </a:xfrm>
                      <a:prstGeom prst="rect">
                        <a:avLst/>
                      </a:prstGeom>
                      <a:noFill/>
                      <a:ln>
                        <a:noFill/>
                      </a:ln>
                    </wps:spPr>
                    <wps:txbx>
                      <w:txbxContent>
                        <w:p>
                          <w:pPr>
                            <w:spacing w:before="19" w:line="236"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49.7pt;margin-top:1.4pt;height:12.9pt;width:30.45pt;z-index:251674624;mso-width-relative:page;mso-height-relative:page;" filled="f" stroked="f" coordsize="21600,21600" o:gfxdata="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yLJuq1gAAAAgBAAAPAAAAAAAAAAEAIAAAACIAAABkcnMvZG93bnJldi54bWxQSwEC&#10;FAAUAAAACACHTuJABtBVTL0BAABzAwAADgAAAAAAAAABACAAAAAlAQAAZHJzL2Uyb0RvYy54bWxQ&#10;SwUGAAAAAAYABgBZAQAAVAUAAAAA&#10;">
              <v:fill on="f" focussize="0,0"/>
              <v:stroke on="f"/>
              <v:imagedata o:title=""/>
              <o:lock v:ext="edit" aspectratio="f"/>
              <v:textbox inset="0mm,0mm,0mm,0mm">
                <w:txbxContent>
                  <w:p>
                    <w:pPr>
                      <w:spacing w:before="19" w:line="236" w:lineRule="auto"/>
                      <w:ind w:left="20"/>
                      <w:rPr>
                        <w:rFonts w:ascii="楷体" w:hAnsi="楷体" w:eastAsia="楷体" w:cs="楷体"/>
                        <w:sz w:val="17"/>
                        <w:szCs w:val="17"/>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spacing w:before="242" w:line="236" w:lineRule="auto"/>
      <w:ind w:left="510"/>
      <w:jc w:val="right"/>
      <w:rPr>
        <w:rFonts w:hint="default" w:ascii="楷体" w:hAnsi="楷体" w:eastAsia="楷体" w:cs="楷体"/>
        <w:sz w:val="17"/>
        <w:szCs w:val="17"/>
        <w:lang w:val="en-US"/>
      </w:rPr>
    </w:pPr>
    <w:r>
      <w:rPr>
        <w:rFonts w:hint="eastAsia" w:ascii="宋体" w:hAnsi="宋体" w:eastAsia="宋体" w:cs="宋体"/>
      </w:rPr>
      <mc:AlternateContent>
        <mc:Choice Requires="wps">
          <w:drawing>
            <wp:anchor distT="0" distB="0" distL="114300" distR="114300" simplePos="0" relativeHeight="251678720"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78720;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Ubi9dgAAAAJAQAADwAAAAAAAAABACAAAAAiAAAAZHJzL2Rvd25yZXYueG1sUEsB&#10;AhQAFAAAAAgAh07iQCNc7wW8AQAAcwMAAA4AAAAAAAAAAQAgAAAAJwEAAGRycy9lMm9Eb2MueG1s&#10;UEsFBgAAAAAGAAYAWQEAAFUFAAAAAA==&#10;">
              <v:fill on="f" focussize="0,0"/>
              <v:stroke on="f"/>
              <v:imagedata o:title=""/>
              <o:lock v:ext="edit" aspectratio="f"/>
              <v:textbox inset="0mm,0mm,0mm,0mm">
                <w:txbxContent>
                  <w:p>
                    <w:pPr>
                      <w:spacing w:before="19" w:line="239" w:lineRule="auto"/>
                      <w:ind w:left="20"/>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p>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spacing w:before="242" w:line="236" w:lineRule="auto"/>
      <w:ind w:left="510"/>
      <w:jc w:val="right"/>
      <w:rPr>
        <w:rFonts w:hint="eastAsia" w:ascii="宋体" w:hAnsi="宋体" w:eastAsia="宋体" w:cs="宋体"/>
        <w:sz w:val="17"/>
        <w:szCs w:val="17"/>
        <w:lang w:val="en-US"/>
      </w:rPr>
    </w:pPr>
    <w:r>
      <w:rPr>
        <w:rFonts w:hint="eastAsia" w:ascii="宋体" w:hAnsi="宋体" w:eastAsia="宋体" w:cs="宋体"/>
      </w:rPr>
      <mc:AlternateContent>
        <mc:Choice Requires="wps">
          <w:drawing>
            <wp:anchor distT="0" distB="0" distL="114300" distR="114300" simplePos="0" relativeHeight="251662336"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62336;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Ubi9dgAAAAJAQAADwAAAAAAAAABACAAAAAiAAAAZHJzL2Rvd25yZXYueG1sUEsB&#10;AhQAFAAAAAgAh07iQA/HnE28AQAAcwMAAA4AAAAAAAAAAQAgAAAAJwEAAGRycy9lMm9Eb2MueG1s&#10;UEsFBgAAAAAGAAYAWQEAAFUFAAAAAA==&#10;">
              <v:fill on="f" focussize="0,0"/>
              <v:stroke on="f"/>
              <v:imagedata o:title=""/>
              <o:lock v:ext="edit" aspectratio="f"/>
              <v:textbox inset="0mm,0mm,0mm,0mm">
                <w:txbxContent>
                  <w:p>
                    <w:pPr>
                      <w:spacing w:before="19" w:line="239" w:lineRule="auto"/>
                      <w:ind w:left="20"/>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spacing w:before="242" w:line="236" w:lineRule="auto"/>
      <w:ind w:left="510"/>
      <w:jc w:val="right"/>
      <w:rPr>
        <w:rFonts w:hint="eastAsia" w:ascii="宋体" w:hAnsi="宋体" w:eastAsia="宋体" w:cs="宋体"/>
        <w:sz w:val="17"/>
        <w:szCs w:val="17"/>
        <w:lang w:val="en-US"/>
      </w:rPr>
    </w:pPr>
    <w:r>
      <w:rPr>
        <w:rFonts w:hint="eastAsia" w:ascii="宋体" w:hAnsi="宋体" w:eastAsia="宋体" w:cs="宋体"/>
        <w:b/>
        <w:bCs/>
        <w:sz w:val="21"/>
        <w:szCs w:val="21"/>
        <w:lang w:val="en-US" w:eastAsia="zh-CN"/>
      </w:rPr>
      <w:t>竞争性谈判文件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tabs>
        <w:tab w:val="left" w:pos="6458"/>
      </w:tabs>
      <w:spacing w:before="242" w:line="236" w:lineRule="auto"/>
      <w:ind w:left="510"/>
      <w:jc w:val="right"/>
      <w:rPr>
        <w:rFonts w:hint="eastAsia" w:ascii="宋体" w:hAnsi="宋体" w:eastAsia="宋体" w:cs="宋体"/>
        <w:sz w:val="17"/>
        <w:szCs w:val="17"/>
        <w:lang w:eastAsia="zh-CN"/>
      </w:rPr>
    </w:pPr>
    <w:r>
      <w:rPr>
        <w:rFonts w:hint="eastAsia" w:ascii="楷体" w:hAnsi="楷体" w:eastAsia="楷体" w:cs="楷体"/>
        <w:sz w:val="17"/>
        <w:szCs w:val="17"/>
        <w:lang w:eastAsia="zh-CN"/>
      </w:rPr>
      <w:tab/>
    </w:r>
    <w:r>
      <w:rPr>
        <w:rFonts w:hint="eastAsia" w:ascii="宋体" w:hAnsi="宋体" w:eastAsia="宋体" w:cs="宋体"/>
        <w:b/>
        <w:bCs/>
        <w:sz w:val="21"/>
        <w:szCs w:val="21"/>
        <w:lang w:val="en-US" w:eastAsia="zh-CN"/>
      </w:rPr>
      <w:t>竞争性谈判文件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tabs>
        <w:tab w:val="left" w:pos="6458"/>
      </w:tabs>
      <w:spacing w:before="242" w:line="236" w:lineRule="auto"/>
      <w:ind w:left="510"/>
      <w:jc w:val="right"/>
      <w:rPr>
        <w:rFonts w:hint="eastAsia" w:ascii="宋体" w:hAnsi="宋体" w:eastAsia="宋体" w:cs="宋体"/>
        <w:sz w:val="17"/>
        <w:szCs w:val="17"/>
        <w:lang w:val="en-US"/>
      </w:rPr>
    </w:pPr>
    <w:r>
      <w:rPr>
        <w:rFonts w:hint="eastAsia" w:ascii="宋体" w:hAnsi="宋体" w:eastAsia="宋体" w:cs="宋体"/>
      </w:rPr>
      <mc:AlternateContent>
        <mc:Choice Requires="wps">
          <w:drawing>
            <wp:anchor distT="0" distB="0" distL="114300" distR="114300" simplePos="0" relativeHeight="251671552"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71552;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Ubi9dgAAAAJAQAADwAAAAAAAAABACAAAAAiAAAAZHJzL2Rvd25yZXYueG1sUEsB&#10;AhQAFAAAAAgAh07iQH5c+bi8AQAAcwMAAA4AAAAAAAAAAQAgAAAAJwEAAGRycy9lMm9Eb2MueG1s&#10;UEsFBgAAAAAGAAYAWQEAAFUFAAAAAA==&#10;">
              <v:fill on="f" focussize="0,0"/>
              <v:stroke on="f"/>
              <v:imagedata o:title=""/>
              <o:lock v:ext="edit" aspectratio="f"/>
              <v:textbox inset="0mm,0mm,0mm,0mm">
                <w:txbxContent>
                  <w:p>
                    <w:pPr>
                      <w:spacing w:before="19" w:line="239" w:lineRule="auto"/>
                      <w:ind w:left="20"/>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tabs>
        <w:tab w:val="left" w:pos="1103"/>
      </w:tabs>
      <w:spacing w:before="242" w:line="236" w:lineRule="auto"/>
      <w:ind w:left="510"/>
      <w:jc w:val="right"/>
      <w:rPr>
        <w:rFonts w:hint="default" w:ascii="楷体" w:hAnsi="楷体" w:eastAsia="楷体" w:cs="楷体"/>
        <w:sz w:val="17"/>
        <w:szCs w:val="17"/>
        <w:lang w:val="en-US"/>
      </w:rPr>
    </w:pPr>
    <w:r>
      <mc:AlternateContent>
        <mc:Choice Requires="wps">
          <w:drawing>
            <wp:anchor distT="0" distB="0" distL="114300" distR="114300" simplePos="0" relativeHeight="251659264"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59264;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Ubi9dgAAAAJAQAADwAAAAAAAAABACAAAAAiAAAAZHJzL2Rvd25yZXYueG1sUEsB&#10;AhQAFAAAAAgAh07iQGBUOe68AQAAcwMAAA4AAAAAAAAAAQAgAAAAJwEAAGRycy9lMm9Eb2MueG1s&#10;UEsFBgAAAAAGAAYAWQEAAFUFAAAAAA==&#10;">
              <v:fill on="f" focussize="0,0"/>
              <v:stroke on="f"/>
              <v:imagedata o:title=""/>
              <o:lock v:ext="edit" aspectratio="f"/>
              <v:textbox inset="0mm,0mm,0mm,0mm">
                <w:txbxContent>
                  <w:p>
                    <w:pPr>
                      <w:spacing w:before="19" w:line="239" w:lineRule="auto"/>
                      <w:rPr>
                        <w:rFonts w:ascii="楷体" w:hAnsi="楷体" w:eastAsia="楷体" w:cs="楷体"/>
                        <w:sz w:val="17"/>
                        <w:szCs w:val="17"/>
                      </w:rPr>
                    </w:pPr>
                  </w:p>
                </w:txbxContent>
              </v:textbox>
            </v:shape>
          </w:pict>
        </mc:Fallback>
      </mc:AlternateContent>
    </w:r>
    <w:r>
      <w:rPr>
        <w:rFonts w:hint="eastAsia" w:ascii="楷体" w:hAnsi="楷体" w:eastAsia="楷体" w:cs="楷体"/>
        <w:sz w:val="17"/>
        <w:szCs w:val="17"/>
        <w:lang w:eastAsia="zh-CN"/>
      </w:rPr>
      <w:tab/>
    </w:r>
    <w:r>
      <w:rPr>
        <w:rFonts w:hint="eastAsia" w:ascii="宋体" w:hAnsi="宋体" w:eastAsia="宋体" w:cs="宋体"/>
        <w:b/>
        <w:bCs/>
        <w:sz w:val="21"/>
        <w:szCs w:val="21"/>
        <w:lang w:val="en-US" w:eastAsia="zh-CN"/>
      </w:rPr>
      <w:t>竞争性谈判文件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tabs>
        <w:tab w:val="right" w:pos="9178"/>
      </w:tabs>
      <w:spacing w:before="242" w:line="236" w:lineRule="auto"/>
      <w:ind w:left="510"/>
      <w:jc w:val="right"/>
      <w:rPr>
        <w:rFonts w:hint="eastAsia" w:ascii="宋体" w:hAnsi="宋体" w:eastAsia="宋体" w:cs="宋体"/>
        <w:sz w:val="17"/>
        <w:szCs w:val="17"/>
        <w:lang w:val="en-US" w:eastAsia="zh-CN"/>
      </w:rPr>
    </w:pPr>
    <w:r>
      <w:rPr>
        <w:rFonts w:hint="eastAsia" w:ascii="宋体" w:hAnsi="宋体" w:eastAsia="宋体" w:cs="宋体"/>
      </w:rPr>
      <mc:AlternateContent>
        <mc:Choice Requires="wps">
          <w:drawing>
            <wp:anchor distT="0" distB="0" distL="114300" distR="114300" simplePos="0" relativeHeight="251666432"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66432;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bUbi9dgAAAAJAQAADwAAAAAAAAABACAAAAAiAAAAZHJzL2Rvd25yZXYueG1sUEsB&#10;AhQAFAAAAAgAh07iQPTBwey8AQAAcwMAAA4AAAAAAAAAAQAgAAAAJwEAAGRycy9lMm9Eb2MueG1s&#10;UEsFBgAAAAAGAAYAWQEAAFUFAAAAAA==&#10;">
              <v:fill on="f" focussize="0,0"/>
              <v:stroke on="f"/>
              <v:imagedata o:title=""/>
              <o:lock v:ext="edit" aspectratio="f"/>
              <v:textbox inset="0mm,0mm,0mm,0mm">
                <w:txbxContent>
                  <w:p>
                    <w:pPr>
                      <w:spacing w:before="19" w:line="239" w:lineRule="auto"/>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spacing w:before="242" w:line="236" w:lineRule="auto"/>
      <w:ind w:left="510"/>
      <w:jc w:val="right"/>
      <w:rPr>
        <w:rFonts w:hint="default" w:ascii="楷体" w:hAnsi="楷体" w:eastAsia="楷体" w:cs="楷体"/>
        <w:sz w:val="17"/>
        <w:szCs w:val="17"/>
        <w:lang w:val="en-US"/>
      </w:rPr>
    </w:pPr>
    <w:r>
      <w:rPr>
        <w:rFonts w:hint="eastAsia" w:ascii="宋体" w:hAnsi="宋体" w:eastAsia="宋体" w:cs="宋体"/>
      </w:rPr>
      <mc:AlternateContent>
        <mc:Choice Requires="wps">
          <w:drawing>
            <wp:anchor distT="0" distB="0" distL="114300" distR="114300" simplePos="0" relativeHeight="251675648"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75648;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tRuL12AAAAAkBAAAPAAAAAAAAAAEAIAAAACIAAABkcnMvZG93bnJldi54bWxQSwEC&#10;FAAUAAAACACHTuJAMb3/NLsBAABzAwAADgAAAAAAAAABACAAAAAnAQAAZHJzL2Uyb0RvYy54bWxQ&#10;SwUGAAAAAAYABgBZAQAAVAUAAAAA&#10;">
              <v:fill on="f" focussize="0,0"/>
              <v:stroke on="f"/>
              <v:imagedata o:title=""/>
              <o:lock v:ext="edit" aspectratio="f"/>
              <v:textbox inset="0mm,0mm,0mm,0mm">
                <w:txbxContent>
                  <w:p>
                    <w:pPr>
                      <w:spacing w:before="19" w:line="239" w:lineRule="auto"/>
                      <w:ind w:left="20"/>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thickThinSmallGap" w:color="auto" w:sz="12" w:space="0"/>
      </w:pBdr>
      <w:spacing w:before="242" w:line="236" w:lineRule="auto"/>
      <w:ind w:left="510"/>
      <w:jc w:val="right"/>
      <w:rPr>
        <w:rFonts w:hint="eastAsia" w:ascii="宋体" w:hAnsi="宋体" w:eastAsia="宋体" w:cs="宋体"/>
        <w:sz w:val="17"/>
        <w:szCs w:val="17"/>
        <w:lang w:val="en-US"/>
      </w:rPr>
    </w:pPr>
    <w:r>
      <w:rPr>
        <w:rFonts w:hint="eastAsia" w:ascii="宋体" w:hAnsi="宋体" w:eastAsia="宋体" w:cs="宋体"/>
      </w:rPr>
      <mc:AlternateContent>
        <mc:Choice Requires="wps">
          <w:drawing>
            <wp:anchor distT="0" distB="0" distL="114300" distR="114300" simplePos="0" relativeHeight="251675648" behindDoc="0" locked="0" layoutInCell="1" allowOverlap="1">
              <wp:simplePos x="0" y="0"/>
              <wp:positionH relativeFrom="column">
                <wp:posOffset>5475605</wp:posOffset>
              </wp:positionH>
              <wp:positionV relativeFrom="paragraph">
                <wp:posOffset>140970</wp:posOffset>
              </wp:positionV>
              <wp:extent cx="481965" cy="1651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481965" cy="165100"/>
                      </a:xfrm>
                      <a:prstGeom prst="rect">
                        <a:avLst/>
                      </a:prstGeom>
                      <a:noFill/>
                      <a:ln>
                        <a:noFill/>
                      </a:ln>
                    </wps:spPr>
                    <wps:txbx>
                      <w:txbxContent>
                        <w:p>
                          <w:pPr>
                            <w:spacing w:before="19" w:line="239" w:lineRule="auto"/>
                            <w:ind w:left="20"/>
                            <w:rPr>
                              <w:rFonts w:ascii="楷体" w:hAnsi="楷体" w:eastAsia="楷体" w:cs="楷体"/>
                              <w:sz w:val="17"/>
                              <w:szCs w:val="17"/>
                            </w:rPr>
                          </w:pPr>
                        </w:p>
                      </w:txbxContent>
                    </wps:txbx>
                    <wps:bodyPr lIns="0" tIns="0" rIns="0" bIns="0" upright="1"/>
                  </wps:wsp>
                </a:graphicData>
              </a:graphic>
            </wp:anchor>
          </w:drawing>
        </mc:Choice>
        <mc:Fallback>
          <w:pict>
            <v:shape id="_x0000_s1026" o:spid="_x0000_s1026" o:spt="202" type="#_x0000_t202" style="position:absolute;left:0pt;margin-left:431.15pt;margin-top:11.1pt;height:13pt;width:37.95pt;z-index:251675648;mso-width-relative:page;mso-height-relative:page;" filled="f" stroked="f" coordsize="21600,21600" o:gfxdata="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G1G4vXYAAAACQEAAA8AAAAAAAAAAQAgAAAAIgAAAGRycy9kb3ducmV2LnhtbFBL&#10;AQIUABQAAAAIAIdO4kCrqzSFvQEAAHMDAAAOAAAAAAAAAAEAIAAAACcBAABkcnMvZTJvRG9jLnht&#10;bFBLBQYAAAAABgAGAFkBAABWBQAAAAA=&#10;">
              <v:fill on="f" focussize="0,0"/>
              <v:stroke on="f"/>
              <v:imagedata o:title=""/>
              <o:lock v:ext="edit" aspectratio="f"/>
              <v:textbox inset="0mm,0mm,0mm,0mm">
                <w:txbxContent>
                  <w:p>
                    <w:pPr>
                      <w:spacing w:before="19" w:line="239" w:lineRule="auto"/>
                      <w:ind w:left="20"/>
                      <w:rPr>
                        <w:rFonts w:ascii="楷体" w:hAnsi="楷体" w:eastAsia="楷体" w:cs="楷体"/>
                        <w:sz w:val="17"/>
                        <w:szCs w:val="17"/>
                      </w:rPr>
                    </w:pPr>
                  </w:p>
                </w:txbxContent>
              </v:textbox>
            </v:shape>
          </w:pict>
        </mc:Fallback>
      </mc:AlternateContent>
    </w:r>
    <w:r>
      <w:rPr>
        <w:rFonts w:hint="eastAsia" w:ascii="宋体" w:hAnsi="宋体" w:eastAsia="宋体" w:cs="宋体"/>
        <w:b/>
        <w:bCs/>
        <w:sz w:val="21"/>
        <w:szCs w:val="21"/>
        <w:lang w:val="en-US" w:eastAsia="zh-CN"/>
      </w:rPr>
      <w:t>竞争性谈判文件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B260DA"/>
    <w:multiLevelType w:val="singleLevel"/>
    <w:tmpl w:val="6AB260D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kYjc0MjFlZGVjNjdmODBlYzAyMDIxNWRmMTc5ZDMifQ=="/>
  </w:docVars>
  <w:rsids>
    <w:rsidRoot w:val="3ACF7CE2"/>
    <w:rsid w:val="00121F55"/>
    <w:rsid w:val="001336DD"/>
    <w:rsid w:val="003F20C8"/>
    <w:rsid w:val="00473031"/>
    <w:rsid w:val="00486AE7"/>
    <w:rsid w:val="005F037B"/>
    <w:rsid w:val="006672A9"/>
    <w:rsid w:val="00973FB8"/>
    <w:rsid w:val="00A6705F"/>
    <w:rsid w:val="00C77BB5"/>
    <w:rsid w:val="00D04FCE"/>
    <w:rsid w:val="00E42FF7"/>
    <w:rsid w:val="00E61464"/>
    <w:rsid w:val="00EF168C"/>
    <w:rsid w:val="0114502F"/>
    <w:rsid w:val="01243C35"/>
    <w:rsid w:val="013B0DE8"/>
    <w:rsid w:val="01730582"/>
    <w:rsid w:val="019D1CF0"/>
    <w:rsid w:val="01AF6C93"/>
    <w:rsid w:val="01B876F6"/>
    <w:rsid w:val="01BD35AB"/>
    <w:rsid w:val="01CE57B8"/>
    <w:rsid w:val="01D17056"/>
    <w:rsid w:val="01F23341"/>
    <w:rsid w:val="020236B3"/>
    <w:rsid w:val="02053453"/>
    <w:rsid w:val="021424C8"/>
    <w:rsid w:val="024261A6"/>
    <w:rsid w:val="02512AEE"/>
    <w:rsid w:val="025A4B3C"/>
    <w:rsid w:val="027470CC"/>
    <w:rsid w:val="02753E85"/>
    <w:rsid w:val="028C2039"/>
    <w:rsid w:val="028E3199"/>
    <w:rsid w:val="029F53A6"/>
    <w:rsid w:val="02B524D4"/>
    <w:rsid w:val="02BC7D06"/>
    <w:rsid w:val="02BD13FE"/>
    <w:rsid w:val="02C67BA4"/>
    <w:rsid w:val="02E4100B"/>
    <w:rsid w:val="02F4124E"/>
    <w:rsid w:val="03207415"/>
    <w:rsid w:val="032558AB"/>
    <w:rsid w:val="037E4FBC"/>
    <w:rsid w:val="03993DBA"/>
    <w:rsid w:val="041E43EC"/>
    <w:rsid w:val="0439572B"/>
    <w:rsid w:val="044B1342"/>
    <w:rsid w:val="044E498E"/>
    <w:rsid w:val="04587485"/>
    <w:rsid w:val="045B52FD"/>
    <w:rsid w:val="04697A1A"/>
    <w:rsid w:val="04996C31"/>
    <w:rsid w:val="04B36EE7"/>
    <w:rsid w:val="04B812C3"/>
    <w:rsid w:val="05096B07"/>
    <w:rsid w:val="05121E5F"/>
    <w:rsid w:val="051E0804"/>
    <w:rsid w:val="0524018B"/>
    <w:rsid w:val="053F077B"/>
    <w:rsid w:val="05410997"/>
    <w:rsid w:val="054B711F"/>
    <w:rsid w:val="05C23338"/>
    <w:rsid w:val="05C50C80"/>
    <w:rsid w:val="060774EA"/>
    <w:rsid w:val="06084F90"/>
    <w:rsid w:val="06316315"/>
    <w:rsid w:val="06346CF4"/>
    <w:rsid w:val="063E0A32"/>
    <w:rsid w:val="064A4E6A"/>
    <w:rsid w:val="06560FCC"/>
    <w:rsid w:val="068154EF"/>
    <w:rsid w:val="068648B3"/>
    <w:rsid w:val="06BC33AA"/>
    <w:rsid w:val="06CD24E2"/>
    <w:rsid w:val="06FA0311"/>
    <w:rsid w:val="07034B62"/>
    <w:rsid w:val="071F0864"/>
    <w:rsid w:val="07203F31"/>
    <w:rsid w:val="07391925"/>
    <w:rsid w:val="07484A30"/>
    <w:rsid w:val="07500A1D"/>
    <w:rsid w:val="07591FC8"/>
    <w:rsid w:val="076369A2"/>
    <w:rsid w:val="07677921"/>
    <w:rsid w:val="077010BF"/>
    <w:rsid w:val="07726BE5"/>
    <w:rsid w:val="077B0190"/>
    <w:rsid w:val="0781507A"/>
    <w:rsid w:val="07A1396F"/>
    <w:rsid w:val="07A304F2"/>
    <w:rsid w:val="07BB0C3C"/>
    <w:rsid w:val="07CA07CF"/>
    <w:rsid w:val="083E4A13"/>
    <w:rsid w:val="08400A92"/>
    <w:rsid w:val="08481AF0"/>
    <w:rsid w:val="0869448C"/>
    <w:rsid w:val="087D5842"/>
    <w:rsid w:val="088776BF"/>
    <w:rsid w:val="08AA69A6"/>
    <w:rsid w:val="08AC6127"/>
    <w:rsid w:val="08CE42EF"/>
    <w:rsid w:val="08D15E08"/>
    <w:rsid w:val="08D82197"/>
    <w:rsid w:val="08DF02AB"/>
    <w:rsid w:val="08DF64C2"/>
    <w:rsid w:val="08EE04EE"/>
    <w:rsid w:val="09153CCC"/>
    <w:rsid w:val="09181A0E"/>
    <w:rsid w:val="09187C60"/>
    <w:rsid w:val="09192E3E"/>
    <w:rsid w:val="091D4028"/>
    <w:rsid w:val="09524F20"/>
    <w:rsid w:val="095567BF"/>
    <w:rsid w:val="095A5B83"/>
    <w:rsid w:val="09613E28"/>
    <w:rsid w:val="097529BD"/>
    <w:rsid w:val="098E154B"/>
    <w:rsid w:val="09A82D92"/>
    <w:rsid w:val="09B34F50"/>
    <w:rsid w:val="09C33728"/>
    <w:rsid w:val="09CA0F5B"/>
    <w:rsid w:val="09D04097"/>
    <w:rsid w:val="09D41DD9"/>
    <w:rsid w:val="09E76999"/>
    <w:rsid w:val="09FB7366"/>
    <w:rsid w:val="0A1D36CD"/>
    <w:rsid w:val="0A1E4E03"/>
    <w:rsid w:val="0A2166A1"/>
    <w:rsid w:val="0A641E54"/>
    <w:rsid w:val="0A7333A0"/>
    <w:rsid w:val="0A7D5FCD"/>
    <w:rsid w:val="0A8376F2"/>
    <w:rsid w:val="0AAB0D8C"/>
    <w:rsid w:val="0AC06BF3"/>
    <w:rsid w:val="0AC97DE7"/>
    <w:rsid w:val="0AE07DD4"/>
    <w:rsid w:val="0AF50259"/>
    <w:rsid w:val="0B071134"/>
    <w:rsid w:val="0B097861"/>
    <w:rsid w:val="0B0A6AEB"/>
    <w:rsid w:val="0B0E46C9"/>
    <w:rsid w:val="0B266665"/>
    <w:rsid w:val="0B2D79F3"/>
    <w:rsid w:val="0B2F1637"/>
    <w:rsid w:val="0B5605F6"/>
    <w:rsid w:val="0B6251C3"/>
    <w:rsid w:val="0B73441D"/>
    <w:rsid w:val="0B922BBD"/>
    <w:rsid w:val="0BA31A63"/>
    <w:rsid w:val="0BAC02BD"/>
    <w:rsid w:val="0BB250E9"/>
    <w:rsid w:val="0BB73761"/>
    <w:rsid w:val="0BC47C2C"/>
    <w:rsid w:val="0BC67500"/>
    <w:rsid w:val="0BCB33B0"/>
    <w:rsid w:val="0BED6F6F"/>
    <w:rsid w:val="0BEF7729"/>
    <w:rsid w:val="0BF008A3"/>
    <w:rsid w:val="0BFE313E"/>
    <w:rsid w:val="0C006DC9"/>
    <w:rsid w:val="0C0D3381"/>
    <w:rsid w:val="0C10782B"/>
    <w:rsid w:val="0C25691C"/>
    <w:rsid w:val="0C2F19F0"/>
    <w:rsid w:val="0C6805B7"/>
    <w:rsid w:val="0CA05FA3"/>
    <w:rsid w:val="0CA737D5"/>
    <w:rsid w:val="0CBB4B8B"/>
    <w:rsid w:val="0CE63670"/>
    <w:rsid w:val="0CE916F8"/>
    <w:rsid w:val="0CF462EF"/>
    <w:rsid w:val="0CF76B4F"/>
    <w:rsid w:val="0D1B6B9C"/>
    <w:rsid w:val="0D331A9E"/>
    <w:rsid w:val="0D444B80"/>
    <w:rsid w:val="0D4E3C51"/>
    <w:rsid w:val="0D505C1B"/>
    <w:rsid w:val="0D58687D"/>
    <w:rsid w:val="0D796982"/>
    <w:rsid w:val="0D7B0CA2"/>
    <w:rsid w:val="0D814026"/>
    <w:rsid w:val="0DA675E9"/>
    <w:rsid w:val="0DCD2DC7"/>
    <w:rsid w:val="0DCF31C7"/>
    <w:rsid w:val="0DD5327C"/>
    <w:rsid w:val="0DEC2E0D"/>
    <w:rsid w:val="0E220A29"/>
    <w:rsid w:val="0E320E7D"/>
    <w:rsid w:val="0E4532A6"/>
    <w:rsid w:val="0E4A08BC"/>
    <w:rsid w:val="0E5B0534"/>
    <w:rsid w:val="0E5C2D1B"/>
    <w:rsid w:val="0E5C4380"/>
    <w:rsid w:val="0E687BC4"/>
    <w:rsid w:val="0E861DFE"/>
    <w:rsid w:val="0EA31D7A"/>
    <w:rsid w:val="0EA325B7"/>
    <w:rsid w:val="0EAC03F0"/>
    <w:rsid w:val="0EB42931"/>
    <w:rsid w:val="0EB45FCB"/>
    <w:rsid w:val="0ED14B39"/>
    <w:rsid w:val="0ED32557"/>
    <w:rsid w:val="0EFB5712"/>
    <w:rsid w:val="0F1A526F"/>
    <w:rsid w:val="0F205179"/>
    <w:rsid w:val="0F276507"/>
    <w:rsid w:val="0F2904D1"/>
    <w:rsid w:val="0F451083"/>
    <w:rsid w:val="0F515C7A"/>
    <w:rsid w:val="0F5372FC"/>
    <w:rsid w:val="0F620A65"/>
    <w:rsid w:val="0F64150A"/>
    <w:rsid w:val="0F851480"/>
    <w:rsid w:val="0FA4224E"/>
    <w:rsid w:val="0FDF5436"/>
    <w:rsid w:val="0FE91E79"/>
    <w:rsid w:val="0FF54858"/>
    <w:rsid w:val="0FF8369F"/>
    <w:rsid w:val="0FFB34D7"/>
    <w:rsid w:val="0FFC3E38"/>
    <w:rsid w:val="100723F1"/>
    <w:rsid w:val="10225BBB"/>
    <w:rsid w:val="10616BA3"/>
    <w:rsid w:val="10823B9B"/>
    <w:rsid w:val="108B5272"/>
    <w:rsid w:val="10B169D0"/>
    <w:rsid w:val="10B97633"/>
    <w:rsid w:val="10D372B1"/>
    <w:rsid w:val="10D61A47"/>
    <w:rsid w:val="10F845FF"/>
    <w:rsid w:val="11063F7E"/>
    <w:rsid w:val="112453F4"/>
    <w:rsid w:val="113C4424"/>
    <w:rsid w:val="115F642C"/>
    <w:rsid w:val="11715209"/>
    <w:rsid w:val="117322E5"/>
    <w:rsid w:val="119B4F8B"/>
    <w:rsid w:val="11A227BD"/>
    <w:rsid w:val="11A55E09"/>
    <w:rsid w:val="11E76422"/>
    <w:rsid w:val="11ED2152"/>
    <w:rsid w:val="12080872"/>
    <w:rsid w:val="120E2BF1"/>
    <w:rsid w:val="12130FC5"/>
    <w:rsid w:val="12174F59"/>
    <w:rsid w:val="12192A7F"/>
    <w:rsid w:val="121D74BC"/>
    <w:rsid w:val="1252253D"/>
    <w:rsid w:val="127B5307"/>
    <w:rsid w:val="127F48AC"/>
    <w:rsid w:val="12855AA9"/>
    <w:rsid w:val="12EE405A"/>
    <w:rsid w:val="12FA4174"/>
    <w:rsid w:val="13076D7C"/>
    <w:rsid w:val="13223BB5"/>
    <w:rsid w:val="13420660"/>
    <w:rsid w:val="135F09A4"/>
    <w:rsid w:val="1361772B"/>
    <w:rsid w:val="13AF4D1D"/>
    <w:rsid w:val="13D053C0"/>
    <w:rsid w:val="13DF3855"/>
    <w:rsid w:val="13EE79E2"/>
    <w:rsid w:val="14060DE1"/>
    <w:rsid w:val="14100946"/>
    <w:rsid w:val="14101C60"/>
    <w:rsid w:val="141839BA"/>
    <w:rsid w:val="143040B0"/>
    <w:rsid w:val="144B65D7"/>
    <w:rsid w:val="145A112D"/>
    <w:rsid w:val="145B2FD7"/>
    <w:rsid w:val="148E0DD7"/>
    <w:rsid w:val="14A25806"/>
    <w:rsid w:val="14C03686"/>
    <w:rsid w:val="14CA3F30"/>
    <w:rsid w:val="14DC75FE"/>
    <w:rsid w:val="14F757F3"/>
    <w:rsid w:val="1528122B"/>
    <w:rsid w:val="15382EE2"/>
    <w:rsid w:val="1539785A"/>
    <w:rsid w:val="15431BC1"/>
    <w:rsid w:val="15471BE7"/>
    <w:rsid w:val="156D31B7"/>
    <w:rsid w:val="159167EB"/>
    <w:rsid w:val="15E909BB"/>
    <w:rsid w:val="15F26B5D"/>
    <w:rsid w:val="15F73739"/>
    <w:rsid w:val="16087171"/>
    <w:rsid w:val="16305BB5"/>
    <w:rsid w:val="16380FBF"/>
    <w:rsid w:val="1647748F"/>
    <w:rsid w:val="165E7E3B"/>
    <w:rsid w:val="1669093C"/>
    <w:rsid w:val="167114D5"/>
    <w:rsid w:val="16775FC6"/>
    <w:rsid w:val="167C2F88"/>
    <w:rsid w:val="167F4E7B"/>
    <w:rsid w:val="16B762ED"/>
    <w:rsid w:val="16CB00C0"/>
    <w:rsid w:val="16D43419"/>
    <w:rsid w:val="16DB0FE8"/>
    <w:rsid w:val="16DE4297"/>
    <w:rsid w:val="16F13FCB"/>
    <w:rsid w:val="170114E8"/>
    <w:rsid w:val="17013AE2"/>
    <w:rsid w:val="17123BBC"/>
    <w:rsid w:val="17130610"/>
    <w:rsid w:val="17283764"/>
    <w:rsid w:val="178564C1"/>
    <w:rsid w:val="178D1819"/>
    <w:rsid w:val="17B42A76"/>
    <w:rsid w:val="17CE0E41"/>
    <w:rsid w:val="180D0A6C"/>
    <w:rsid w:val="181A12FF"/>
    <w:rsid w:val="182742A6"/>
    <w:rsid w:val="182C2DE0"/>
    <w:rsid w:val="18461DBF"/>
    <w:rsid w:val="184C5231"/>
    <w:rsid w:val="185F31B6"/>
    <w:rsid w:val="18B03A11"/>
    <w:rsid w:val="18B76B4E"/>
    <w:rsid w:val="18BA4890"/>
    <w:rsid w:val="18E20DFA"/>
    <w:rsid w:val="190873AA"/>
    <w:rsid w:val="19347F67"/>
    <w:rsid w:val="19404D95"/>
    <w:rsid w:val="194B7296"/>
    <w:rsid w:val="194D230F"/>
    <w:rsid w:val="195E6FCA"/>
    <w:rsid w:val="19630A84"/>
    <w:rsid w:val="196547FC"/>
    <w:rsid w:val="197B5DCD"/>
    <w:rsid w:val="198C7FDB"/>
    <w:rsid w:val="19B04EEA"/>
    <w:rsid w:val="19C21C4E"/>
    <w:rsid w:val="19CA465F"/>
    <w:rsid w:val="19CC487B"/>
    <w:rsid w:val="19E71E70"/>
    <w:rsid w:val="1A147FD0"/>
    <w:rsid w:val="1A2159CF"/>
    <w:rsid w:val="1A587EBD"/>
    <w:rsid w:val="1A632E93"/>
    <w:rsid w:val="1A78230D"/>
    <w:rsid w:val="1A8707A2"/>
    <w:rsid w:val="1A8C692E"/>
    <w:rsid w:val="1ACB068F"/>
    <w:rsid w:val="1AE75533"/>
    <w:rsid w:val="1AFB1C83"/>
    <w:rsid w:val="1AFC1190"/>
    <w:rsid w:val="1AFC6A9A"/>
    <w:rsid w:val="1B2E0B21"/>
    <w:rsid w:val="1B530684"/>
    <w:rsid w:val="1B642C68"/>
    <w:rsid w:val="1B662AAD"/>
    <w:rsid w:val="1B683958"/>
    <w:rsid w:val="1B8B7245"/>
    <w:rsid w:val="1BA9718F"/>
    <w:rsid w:val="1BCA7486"/>
    <w:rsid w:val="1BEE6D2B"/>
    <w:rsid w:val="1BEF65FF"/>
    <w:rsid w:val="1BF754B3"/>
    <w:rsid w:val="1C454471"/>
    <w:rsid w:val="1C4701E9"/>
    <w:rsid w:val="1C4C0D1D"/>
    <w:rsid w:val="1C533032"/>
    <w:rsid w:val="1C5C3373"/>
    <w:rsid w:val="1C5C6219"/>
    <w:rsid w:val="1C5F3784"/>
    <w:rsid w:val="1C6A3ED7"/>
    <w:rsid w:val="1C6E7CC7"/>
    <w:rsid w:val="1C727013"/>
    <w:rsid w:val="1C9F1DD3"/>
    <w:rsid w:val="1CC659C3"/>
    <w:rsid w:val="1CDB6B83"/>
    <w:rsid w:val="1CDF6673"/>
    <w:rsid w:val="1CE311C5"/>
    <w:rsid w:val="1D191D4F"/>
    <w:rsid w:val="1D2459E9"/>
    <w:rsid w:val="1D291FE4"/>
    <w:rsid w:val="1D362101"/>
    <w:rsid w:val="1D3D1E31"/>
    <w:rsid w:val="1D3F5364"/>
    <w:rsid w:val="1D74500E"/>
    <w:rsid w:val="1D7A45EE"/>
    <w:rsid w:val="1D7E5E8C"/>
    <w:rsid w:val="1DA04055"/>
    <w:rsid w:val="1DB93368"/>
    <w:rsid w:val="1DC046F7"/>
    <w:rsid w:val="1DC75A85"/>
    <w:rsid w:val="1DDB32DF"/>
    <w:rsid w:val="1DDF4451"/>
    <w:rsid w:val="1DE67D95"/>
    <w:rsid w:val="1DE877AA"/>
    <w:rsid w:val="1E026ABD"/>
    <w:rsid w:val="1E110AAE"/>
    <w:rsid w:val="1E276524"/>
    <w:rsid w:val="1E3A787E"/>
    <w:rsid w:val="1E4946EC"/>
    <w:rsid w:val="1E56587C"/>
    <w:rsid w:val="1E6D7CAF"/>
    <w:rsid w:val="1E8C6387"/>
    <w:rsid w:val="1E935967"/>
    <w:rsid w:val="1E944947"/>
    <w:rsid w:val="1E971C7C"/>
    <w:rsid w:val="1EE2244B"/>
    <w:rsid w:val="1EEE0DF0"/>
    <w:rsid w:val="1F2667DB"/>
    <w:rsid w:val="1F2716D6"/>
    <w:rsid w:val="1F4376CB"/>
    <w:rsid w:val="1F443106"/>
    <w:rsid w:val="1F4629DA"/>
    <w:rsid w:val="1F5F3A9B"/>
    <w:rsid w:val="1F654106"/>
    <w:rsid w:val="1F7E6617"/>
    <w:rsid w:val="1F833C2E"/>
    <w:rsid w:val="1F9000F9"/>
    <w:rsid w:val="1F9E4161"/>
    <w:rsid w:val="1F9F179A"/>
    <w:rsid w:val="1FA80CFB"/>
    <w:rsid w:val="1FBC2C9C"/>
    <w:rsid w:val="1FF13AA8"/>
    <w:rsid w:val="1FF77247"/>
    <w:rsid w:val="2004059E"/>
    <w:rsid w:val="20041B2F"/>
    <w:rsid w:val="201C373B"/>
    <w:rsid w:val="203476BB"/>
    <w:rsid w:val="205D1405"/>
    <w:rsid w:val="20717F2A"/>
    <w:rsid w:val="20952199"/>
    <w:rsid w:val="20D364EF"/>
    <w:rsid w:val="20E64474"/>
    <w:rsid w:val="21025026"/>
    <w:rsid w:val="210764DB"/>
    <w:rsid w:val="21115269"/>
    <w:rsid w:val="21233E7F"/>
    <w:rsid w:val="21252022"/>
    <w:rsid w:val="2139763B"/>
    <w:rsid w:val="215238B8"/>
    <w:rsid w:val="2177331E"/>
    <w:rsid w:val="219043E0"/>
    <w:rsid w:val="219263AA"/>
    <w:rsid w:val="21AD5289"/>
    <w:rsid w:val="21B77EA2"/>
    <w:rsid w:val="21CF7706"/>
    <w:rsid w:val="21D36D57"/>
    <w:rsid w:val="21E2336D"/>
    <w:rsid w:val="220F79FB"/>
    <w:rsid w:val="2217065D"/>
    <w:rsid w:val="221C4F8C"/>
    <w:rsid w:val="2221328A"/>
    <w:rsid w:val="2235710E"/>
    <w:rsid w:val="224C154B"/>
    <w:rsid w:val="224C6851"/>
    <w:rsid w:val="2251554A"/>
    <w:rsid w:val="22521696"/>
    <w:rsid w:val="226A2E83"/>
    <w:rsid w:val="22943A5C"/>
    <w:rsid w:val="22995516"/>
    <w:rsid w:val="22A10409"/>
    <w:rsid w:val="22AC18CE"/>
    <w:rsid w:val="22D30A28"/>
    <w:rsid w:val="22DB5B2F"/>
    <w:rsid w:val="22F4099F"/>
    <w:rsid w:val="23065F21"/>
    <w:rsid w:val="230E7CB2"/>
    <w:rsid w:val="231F6890"/>
    <w:rsid w:val="232A616E"/>
    <w:rsid w:val="233C481F"/>
    <w:rsid w:val="23571659"/>
    <w:rsid w:val="23713D9D"/>
    <w:rsid w:val="2376269A"/>
    <w:rsid w:val="237815D0"/>
    <w:rsid w:val="23814DFC"/>
    <w:rsid w:val="23841D23"/>
    <w:rsid w:val="23955CDE"/>
    <w:rsid w:val="23C4746D"/>
    <w:rsid w:val="23DD1433"/>
    <w:rsid w:val="23DF1A1B"/>
    <w:rsid w:val="23F064B7"/>
    <w:rsid w:val="240510B5"/>
    <w:rsid w:val="241A4CFC"/>
    <w:rsid w:val="24271AFB"/>
    <w:rsid w:val="244D7F4B"/>
    <w:rsid w:val="24523BCF"/>
    <w:rsid w:val="24585ED1"/>
    <w:rsid w:val="245B0CD5"/>
    <w:rsid w:val="24A51F50"/>
    <w:rsid w:val="24C85C3F"/>
    <w:rsid w:val="24C90335"/>
    <w:rsid w:val="24CB65CF"/>
    <w:rsid w:val="24CF20AF"/>
    <w:rsid w:val="24F37160"/>
    <w:rsid w:val="25180974"/>
    <w:rsid w:val="251B0465"/>
    <w:rsid w:val="25221F7E"/>
    <w:rsid w:val="25335818"/>
    <w:rsid w:val="253C001C"/>
    <w:rsid w:val="253D3FDF"/>
    <w:rsid w:val="2541038B"/>
    <w:rsid w:val="254E65ED"/>
    <w:rsid w:val="25586D5D"/>
    <w:rsid w:val="255A1523"/>
    <w:rsid w:val="2560231B"/>
    <w:rsid w:val="256D5A34"/>
    <w:rsid w:val="257302A1"/>
    <w:rsid w:val="257D2ECD"/>
    <w:rsid w:val="258160E4"/>
    <w:rsid w:val="25A4045A"/>
    <w:rsid w:val="25AE3087"/>
    <w:rsid w:val="25B6018D"/>
    <w:rsid w:val="25FD5DBC"/>
    <w:rsid w:val="261858E2"/>
    <w:rsid w:val="261A696E"/>
    <w:rsid w:val="26367855"/>
    <w:rsid w:val="264F6850"/>
    <w:rsid w:val="2652435A"/>
    <w:rsid w:val="26733233"/>
    <w:rsid w:val="26902D7A"/>
    <w:rsid w:val="26924756"/>
    <w:rsid w:val="26B0234C"/>
    <w:rsid w:val="26B11081"/>
    <w:rsid w:val="26BC17D3"/>
    <w:rsid w:val="26FB67A0"/>
    <w:rsid w:val="270F224B"/>
    <w:rsid w:val="271C1535"/>
    <w:rsid w:val="27765E26"/>
    <w:rsid w:val="277B34CF"/>
    <w:rsid w:val="278719EB"/>
    <w:rsid w:val="279B3ADF"/>
    <w:rsid w:val="27BF055A"/>
    <w:rsid w:val="27D25752"/>
    <w:rsid w:val="27E40FE2"/>
    <w:rsid w:val="2801275D"/>
    <w:rsid w:val="28165840"/>
    <w:rsid w:val="282C4473"/>
    <w:rsid w:val="28306933"/>
    <w:rsid w:val="28781C83"/>
    <w:rsid w:val="28C055AB"/>
    <w:rsid w:val="28C46A1E"/>
    <w:rsid w:val="28C637CB"/>
    <w:rsid w:val="28C8445F"/>
    <w:rsid w:val="28D23530"/>
    <w:rsid w:val="28E82D54"/>
    <w:rsid w:val="28F039B6"/>
    <w:rsid w:val="28FD17E0"/>
    <w:rsid w:val="29017971"/>
    <w:rsid w:val="29064F88"/>
    <w:rsid w:val="290B611E"/>
    <w:rsid w:val="29510EC6"/>
    <w:rsid w:val="29656152"/>
    <w:rsid w:val="296B0342"/>
    <w:rsid w:val="298A30B2"/>
    <w:rsid w:val="298A4170"/>
    <w:rsid w:val="299B4A98"/>
    <w:rsid w:val="29BB2216"/>
    <w:rsid w:val="29C64C71"/>
    <w:rsid w:val="29D627A9"/>
    <w:rsid w:val="29E60E2A"/>
    <w:rsid w:val="29F00112"/>
    <w:rsid w:val="29F3375E"/>
    <w:rsid w:val="2A102562"/>
    <w:rsid w:val="2A1A0CEB"/>
    <w:rsid w:val="2A27165A"/>
    <w:rsid w:val="2A2878AC"/>
    <w:rsid w:val="2A3F0751"/>
    <w:rsid w:val="2A741C3D"/>
    <w:rsid w:val="2A7E3970"/>
    <w:rsid w:val="2A921D56"/>
    <w:rsid w:val="2AA15E04"/>
    <w:rsid w:val="2AB078A1"/>
    <w:rsid w:val="2AC82E3D"/>
    <w:rsid w:val="2ACE1AD5"/>
    <w:rsid w:val="2ADB7BEF"/>
    <w:rsid w:val="2B035C23"/>
    <w:rsid w:val="2B165956"/>
    <w:rsid w:val="2B1A4634"/>
    <w:rsid w:val="2B204A27"/>
    <w:rsid w:val="2B2A1401"/>
    <w:rsid w:val="2B2A7653"/>
    <w:rsid w:val="2B2F6A18"/>
    <w:rsid w:val="2B4C581C"/>
    <w:rsid w:val="2B542314"/>
    <w:rsid w:val="2B870602"/>
    <w:rsid w:val="2B88437A"/>
    <w:rsid w:val="2BAC1E16"/>
    <w:rsid w:val="2BC212B6"/>
    <w:rsid w:val="2BD001FB"/>
    <w:rsid w:val="2BD21FFB"/>
    <w:rsid w:val="2BE30F6D"/>
    <w:rsid w:val="2BF13CCD"/>
    <w:rsid w:val="2BF35C97"/>
    <w:rsid w:val="2C016606"/>
    <w:rsid w:val="2C02412C"/>
    <w:rsid w:val="2C047E6D"/>
    <w:rsid w:val="2C186E9C"/>
    <w:rsid w:val="2C1D2D14"/>
    <w:rsid w:val="2C3562B0"/>
    <w:rsid w:val="2C38364A"/>
    <w:rsid w:val="2C3979F2"/>
    <w:rsid w:val="2C3B4F62"/>
    <w:rsid w:val="2C4C35F9"/>
    <w:rsid w:val="2C5129BE"/>
    <w:rsid w:val="2C733CC9"/>
    <w:rsid w:val="2C73502A"/>
    <w:rsid w:val="2C9C1E8B"/>
    <w:rsid w:val="2CA44AA7"/>
    <w:rsid w:val="2D0143E4"/>
    <w:rsid w:val="2D1660E1"/>
    <w:rsid w:val="2D173C07"/>
    <w:rsid w:val="2D2325AC"/>
    <w:rsid w:val="2D6230D5"/>
    <w:rsid w:val="2D7746A6"/>
    <w:rsid w:val="2D8E211C"/>
    <w:rsid w:val="2D962D7E"/>
    <w:rsid w:val="2DAE1C46"/>
    <w:rsid w:val="2DC0604D"/>
    <w:rsid w:val="2DD35D80"/>
    <w:rsid w:val="2DD80BA8"/>
    <w:rsid w:val="2DE133A7"/>
    <w:rsid w:val="2E053A60"/>
    <w:rsid w:val="2E112405"/>
    <w:rsid w:val="2E21700C"/>
    <w:rsid w:val="2E3F6F72"/>
    <w:rsid w:val="2E70537D"/>
    <w:rsid w:val="2E725599"/>
    <w:rsid w:val="2E753E92"/>
    <w:rsid w:val="2E784B27"/>
    <w:rsid w:val="2E864BA1"/>
    <w:rsid w:val="2EB57234"/>
    <w:rsid w:val="2EC41B6D"/>
    <w:rsid w:val="2EDF69A7"/>
    <w:rsid w:val="2EE15AF1"/>
    <w:rsid w:val="2EE372FF"/>
    <w:rsid w:val="2EE63891"/>
    <w:rsid w:val="2F01486F"/>
    <w:rsid w:val="2F081A5A"/>
    <w:rsid w:val="2F2131FE"/>
    <w:rsid w:val="2F274E59"/>
    <w:rsid w:val="2F283EAA"/>
    <w:rsid w:val="2F5A4FF8"/>
    <w:rsid w:val="2F810DC1"/>
    <w:rsid w:val="2F8A09E3"/>
    <w:rsid w:val="2FC82F97"/>
    <w:rsid w:val="2FCF2577"/>
    <w:rsid w:val="2FDD4C94"/>
    <w:rsid w:val="2FF124EE"/>
    <w:rsid w:val="2FF16992"/>
    <w:rsid w:val="2FF32EDC"/>
    <w:rsid w:val="300156C7"/>
    <w:rsid w:val="30093CDB"/>
    <w:rsid w:val="301C4749"/>
    <w:rsid w:val="301F409E"/>
    <w:rsid w:val="302D729E"/>
    <w:rsid w:val="30355016"/>
    <w:rsid w:val="30390D84"/>
    <w:rsid w:val="30556F21"/>
    <w:rsid w:val="305F7D9F"/>
    <w:rsid w:val="309537C1"/>
    <w:rsid w:val="309A2859"/>
    <w:rsid w:val="30B408BB"/>
    <w:rsid w:val="30E12562"/>
    <w:rsid w:val="30E25BAB"/>
    <w:rsid w:val="30E47D3C"/>
    <w:rsid w:val="31434FCB"/>
    <w:rsid w:val="31436D79"/>
    <w:rsid w:val="31592A40"/>
    <w:rsid w:val="31771119"/>
    <w:rsid w:val="317F1D7B"/>
    <w:rsid w:val="31886E82"/>
    <w:rsid w:val="31950990"/>
    <w:rsid w:val="31AB21B2"/>
    <w:rsid w:val="31AE5156"/>
    <w:rsid w:val="31EE6280"/>
    <w:rsid w:val="31F13334"/>
    <w:rsid w:val="31F92D57"/>
    <w:rsid w:val="31FC1332"/>
    <w:rsid w:val="320E1FB3"/>
    <w:rsid w:val="320F7083"/>
    <w:rsid w:val="323668DE"/>
    <w:rsid w:val="3251196A"/>
    <w:rsid w:val="325E4BFE"/>
    <w:rsid w:val="327C62FE"/>
    <w:rsid w:val="32A334CA"/>
    <w:rsid w:val="32AE2918"/>
    <w:rsid w:val="32D041EC"/>
    <w:rsid w:val="32E26A66"/>
    <w:rsid w:val="32EC1EA1"/>
    <w:rsid w:val="32F04CDF"/>
    <w:rsid w:val="331625CB"/>
    <w:rsid w:val="33195BA0"/>
    <w:rsid w:val="333A41AC"/>
    <w:rsid w:val="335214F5"/>
    <w:rsid w:val="335A2AA0"/>
    <w:rsid w:val="335C4122"/>
    <w:rsid w:val="33626E11"/>
    <w:rsid w:val="33A26A76"/>
    <w:rsid w:val="33AE3B69"/>
    <w:rsid w:val="33DE547F"/>
    <w:rsid w:val="33E365F1"/>
    <w:rsid w:val="33EA7449"/>
    <w:rsid w:val="340053F5"/>
    <w:rsid w:val="34223099"/>
    <w:rsid w:val="34272E4C"/>
    <w:rsid w:val="344C35BF"/>
    <w:rsid w:val="344F1ED9"/>
    <w:rsid w:val="345179FF"/>
    <w:rsid w:val="345843F9"/>
    <w:rsid w:val="347B4A7C"/>
    <w:rsid w:val="348A5575"/>
    <w:rsid w:val="348C4B15"/>
    <w:rsid w:val="34984708"/>
    <w:rsid w:val="34AD35BF"/>
    <w:rsid w:val="34B56AA8"/>
    <w:rsid w:val="34CD1EA6"/>
    <w:rsid w:val="34CE1F6E"/>
    <w:rsid w:val="34D106A9"/>
    <w:rsid w:val="34DB376C"/>
    <w:rsid w:val="34EC1B20"/>
    <w:rsid w:val="34EC597A"/>
    <w:rsid w:val="34EE4082"/>
    <w:rsid w:val="34FD7B87"/>
    <w:rsid w:val="35074561"/>
    <w:rsid w:val="3508328E"/>
    <w:rsid w:val="35216CEF"/>
    <w:rsid w:val="353F274F"/>
    <w:rsid w:val="35675492"/>
    <w:rsid w:val="35A5593D"/>
    <w:rsid w:val="35B30245"/>
    <w:rsid w:val="35FE0934"/>
    <w:rsid w:val="36070CBD"/>
    <w:rsid w:val="36086E75"/>
    <w:rsid w:val="36451395"/>
    <w:rsid w:val="36653C36"/>
    <w:rsid w:val="368F2D39"/>
    <w:rsid w:val="369D6F2B"/>
    <w:rsid w:val="36B83D65"/>
    <w:rsid w:val="36C00E6C"/>
    <w:rsid w:val="36C070BE"/>
    <w:rsid w:val="36F56D67"/>
    <w:rsid w:val="37160A8C"/>
    <w:rsid w:val="371F2036"/>
    <w:rsid w:val="37270EEB"/>
    <w:rsid w:val="372B09DB"/>
    <w:rsid w:val="373C4996"/>
    <w:rsid w:val="37732382"/>
    <w:rsid w:val="3787198A"/>
    <w:rsid w:val="379950AD"/>
    <w:rsid w:val="37C02920"/>
    <w:rsid w:val="37E13328"/>
    <w:rsid w:val="37E935F0"/>
    <w:rsid w:val="37EF1A09"/>
    <w:rsid w:val="37F952C8"/>
    <w:rsid w:val="38176C95"/>
    <w:rsid w:val="38206066"/>
    <w:rsid w:val="382673F4"/>
    <w:rsid w:val="384F7C6E"/>
    <w:rsid w:val="38575800"/>
    <w:rsid w:val="385E093C"/>
    <w:rsid w:val="38651CCB"/>
    <w:rsid w:val="38714F0C"/>
    <w:rsid w:val="38883C0B"/>
    <w:rsid w:val="389B56ED"/>
    <w:rsid w:val="38A65E3F"/>
    <w:rsid w:val="38AD3BD4"/>
    <w:rsid w:val="38AD5420"/>
    <w:rsid w:val="38B91D97"/>
    <w:rsid w:val="38C410E9"/>
    <w:rsid w:val="38CC3AF8"/>
    <w:rsid w:val="38DE19B7"/>
    <w:rsid w:val="39047736"/>
    <w:rsid w:val="391917F2"/>
    <w:rsid w:val="39230DE1"/>
    <w:rsid w:val="39324E64"/>
    <w:rsid w:val="393C6E91"/>
    <w:rsid w:val="395C0764"/>
    <w:rsid w:val="39A71E6F"/>
    <w:rsid w:val="39AF6CB9"/>
    <w:rsid w:val="39D84653"/>
    <w:rsid w:val="39E54345"/>
    <w:rsid w:val="39ED108C"/>
    <w:rsid w:val="39F83DF7"/>
    <w:rsid w:val="3A3052A6"/>
    <w:rsid w:val="3A95616C"/>
    <w:rsid w:val="3A971C46"/>
    <w:rsid w:val="3AA840F1"/>
    <w:rsid w:val="3AB71C38"/>
    <w:rsid w:val="3ABF32FF"/>
    <w:rsid w:val="3ACA4067"/>
    <w:rsid w:val="3ACF7CE2"/>
    <w:rsid w:val="3B0B695B"/>
    <w:rsid w:val="3B243649"/>
    <w:rsid w:val="3B346C23"/>
    <w:rsid w:val="3B605ACC"/>
    <w:rsid w:val="3B6D11BE"/>
    <w:rsid w:val="3B8E39E8"/>
    <w:rsid w:val="3B9001C6"/>
    <w:rsid w:val="3B9A612F"/>
    <w:rsid w:val="3B9F54F4"/>
    <w:rsid w:val="3BA42B0A"/>
    <w:rsid w:val="3BBF16F2"/>
    <w:rsid w:val="3BDD426E"/>
    <w:rsid w:val="3BE86E9B"/>
    <w:rsid w:val="3C0B4937"/>
    <w:rsid w:val="3C1138EF"/>
    <w:rsid w:val="3C1E436A"/>
    <w:rsid w:val="3C4E057F"/>
    <w:rsid w:val="3C532A5B"/>
    <w:rsid w:val="3C575DCE"/>
    <w:rsid w:val="3C5A40AF"/>
    <w:rsid w:val="3C6B7ACC"/>
    <w:rsid w:val="3C746980"/>
    <w:rsid w:val="3C9F32D2"/>
    <w:rsid w:val="3C9F7577"/>
    <w:rsid w:val="3CB1259C"/>
    <w:rsid w:val="3CB44678"/>
    <w:rsid w:val="3CD64F45"/>
    <w:rsid w:val="3CEF4259"/>
    <w:rsid w:val="3CFD4BC8"/>
    <w:rsid w:val="3D1A4112"/>
    <w:rsid w:val="3D1D2B74"/>
    <w:rsid w:val="3D29776B"/>
    <w:rsid w:val="3D4C5207"/>
    <w:rsid w:val="3D52685F"/>
    <w:rsid w:val="3D734E8A"/>
    <w:rsid w:val="3DB8289D"/>
    <w:rsid w:val="3DC456E6"/>
    <w:rsid w:val="3DE9514C"/>
    <w:rsid w:val="3DF064DB"/>
    <w:rsid w:val="3DF106B1"/>
    <w:rsid w:val="3DF61F0B"/>
    <w:rsid w:val="3DF77869"/>
    <w:rsid w:val="3DFE725F"/>
    <w:rsid w:val="3E024EDA"/>
    <w:rsid w:val="3E076FCF"/>
    <w:rsid w:val="3E09209E"/>
    <w:rsid w:val="3E30750E"/>
    <w:rsid w:val="3E377C66"/>
    <w:rsid w:val="3E442382"/>
    <w:rsid w:val="3E533876"/>
    <w:rsid w:val="3E604681"/>
    <w:rsid w:val="3E686E32"/>
    <w:rsid w:val="3E73334F"/>
    <w:rsid w:val="3E771D26"/>
    <w:rsid w:val="3E8135D7"/>
    <w:rsid w:val="3E8A5704"/>
    <w:rsid w:val="3E976956"/>
    <w:rsid w:val="3EAB0654"/>
    <w:rsid w:val="3EB017C6"/>
    <w:rsid w:val="3EC6723B"/>
    <w:rsid w:val="3ECB1F84"/>
    <w:rsid w:val="3ED0092C"/>
    <w:rsid w:val="3EDB4A95"/>
    <w:rsid w:val="3EF1250A"/>
    <w:rsid w:val="3F2C64D9"/>
    <w:rsid w:val="3F314B61"/>
    <w:rsid w:val="3F485EA2"/>
    <w:rsid w:val="3F52287D"/>
    <w:rsid w:val="3F650802"/>
    <w:rsid w:val="3F7A2500"/>
    <w:rsid w:val="3F8C4532"/>
    <w:rsid w:val="3FB6105E"/>
    <w:rsid w:val="3FDD2A8F"/>
    <w:rsid w:val="3FE67B95"/>
    <w:rsid w:val="3FF87895"/>
    <w:rsid w:val="4001677D"/>
    <w:rsid w:val="40185875"/>
    <w:rsid w:val="405277F6"/>
    <w:rsid w:val="407D1B7C"/>
    <w:rsid w:val="407E7DCE"/>
    <w:rsid w:val="40894806"/>
    <w:rsid w:val="40D914A8"/>
    <w:rsid w:val="40E55E64"/>
    <w:rsid w:val="40EE65D6"/>
    <w:rsid w:val="40EF2A79"/>
    <w:rsid w:val="40F571BE"/>
    <w:rsid w:val="40F616AD"/>
    <w:rsid w:val="411029F0"/>
    <w:rsid w:val="41160006"/>
    <w:rsid w:val="411952AD"/>
    <w:rsid w:val="41214BFD"/>
    <w:rsid w:val="41281AE7"/>
    <w:rsid w:val="414A556D"/>
    <w:rsid w:val="414A7CB0"/>
    <w:rsid w:val="415648A7"/>
    <w:rsid w:val="416E2F19"/>
    <w:rsid w:val="4177481D"/>
    <w:rsid w:val="41A507B8"/>
    <w:rsid w:val="41BD0482"/>
    <w:rsid w:val="41D43A1D"/>
    <w:rsid w:val="41E81B80"/>
    <w:rsid w:val="421622AE"/>
    <w:rsid w:val="42224789"/>
    <w:rsid w:val="42276243"/>
    <w:rsid w:val="42285F13"/>
    <w:rsid w:val="422D3B13"/>
    <w:rsid w:val="423C6931"/>
    <w:rsid w:val="424503FA"/>
    <w:rsid w:val="4253528A"/>
    <w:rsid w:val="42537038"/>
    <w:rsid w:val="42756FAE"/>
    <w:rsid w:val="429215E4"/>
    <w:rsid w:val="429779C2"/>
    <w:rsid w:val="42C70660"/>
    <w:rsid w:val="42F1180C"/>
    <w:rsid w:val="42F9198D"/>
    <w:rsid w:val="430D368B"/>
    <w:rsid w:val="4352109E"/>
    <w:rsid w:val="43553283"/>
    <w:rsid w:val="435A7623"/>
    <w:rsid w:val="436318C8"/>
    <w:rsid w:val="43741014"/>
    <w:rsid w:val="43931DE2"/>
    <w:rsid w:val="43D1290A"/>
    <w:rsid w:val="43D23F8D"/>
    <w:rsid w:val="43E91A02"/>
    <w:rsid w:val="43F959BD"/>
    <w:rsid w:val="4418641B"/>
    <w:rsid w:val="4441183E"/>
    <w:rsid w:val="44476729"/>
    <w:rsid w:val="445A2900"/>
    <w:rsid w:val="445B0426"/>
    <w:rsid w:val="44652BC7"/>
    <w:rsid w:val="44692B43"/>
    <w:rsid w:val="446F063A"/>
    <w:rsid w:val="4475773A"/>
    <w:rsid w:val="448654A3"/>
    <w:rsid w:val="44A26055"/>
    <w:rsid w:val="44A97FB6"/>
    <w:rsid w:val="44B177F3"/>
    <w:rsid w:val="44D2693A"/>
    <w:rsid w:val="44FA19ED"/>
    <w:rsid w:val="45154A79"/>
    <w:rsid w:val="4528442B"/>
    <w:rsid w:val="4544127C"/>
    <w:rsid w:val="45656944"/>
    <w:rsid w:val="458719E9"/>
    <w:rsid w:val="45AB2EDF"/>
    <w:rsid w:val="45AD4CB1"/>
    <w:rsid w:val="45B918A8"/>
    <w:rsid w:val="45C02C36"/>
    <w:rsid w:val="45C5024D"/>
    <w:rsid w:val="45ED50AE"/>
    <w:rsid w:val="461407FC"/>
    <w:rsid w:val="46205483"/>
    <w:rsid w:val="46326F64"/>
    <w:rsid w:val="465B470D"/>
    <w:rsid w:val="466730B2"/>
    <w:rsid w:val="466753B0"/>
    <w:rsid w:val="466B0DF4"/>
    <w:rsid w:val="46717A8D"/>
    <w:rsid w:val="46766D49"/>
    <w:rsid w:val="46873754"/>
    <w:rsid w:val="46902419"/>
    <w:rsid w:val="46A07133"/>
    <w:rsid w:val="46B26E02"/>
    <w:rsid w:val="46B868DE"/>
    <w:rsid w:val="46DC155A"/>
    <w:rsid w:val="471C3E9C"/>
    <w:rsid w:val="471F573B"/>
    <w:rsid w:val="47256537"/>
    <w:rsid w:val="47262F6D"/>
    <w:rsid w:val="472745EF"/>
    <w:rsid w:val="473632F0"/>
    <w:rsid w:val="475F022D"/>
    <w:rsid w:val="476462D0"/>
    <w:rsid w:val="477535AD"/>
    <w:rsid w:val="4779309D"/>
    <w:rsid w:val="478577A5"/>
    <w:rsid w:val="47857C94"/>
    <w:rsid w:val="47975C09"/>
    <w:rsid w:val="479C6D8B"/>
    <w:rsid w:val="47B103D8"/>
    <w:rsid w:val="47B64CAA"/>
    <w:rsid w:val="47D94626"/>
    <w:rsid w:val="48126A4D"/>
    <w:rsid w:val="48270D4B"/>
    <w:rsid w:val="484418FD"/>
    <w:rsid w:val="48761B9A"/>
    <w:rsid w:val="488340A3"/>
    <w:rsid w:val="48AB197C"/>
    <w:rsid w:val="48C22822"/>
    <w:rsid w:val="48DC521E"/>
    <w:rsid w:val="490C4C18"/>
    <w:rsid w:val="492B03C7"/>
    <w:rsid w:val="493B26A0"/>
    <w:rsid w:val="494476DB"/>
    <w:rsid w:val="494D658F"/>
    <w:rsid w:val="49663AF5"/>
    <w:rsid w:val="49883A6B"/>
    <w:rsid w:val="49B04D70"/>
    <w:rsid w:val="49B303BC"/>
    <w:rsid w:val="49BE56DF"/>
    <w:rsid w:val="49D3668B"/>
    <w:rsid w:val="49D40A5E"/>
    <w:rsid w:val="49D93B4E"/>
    <w:rsid w:val="49E52C6C"/>
    <w:rsid w:val="49EE55C7"/>
    <w:rsid w:val="4A016390"/>
    <w:rsid w:val="4A05330E"/>
    <w:rsid w:val="4A070EF8"/>
    <w:rsid w:val="4A2121CA"/>
    <w:rsid w:val="4A3D2AA8"/>
    <w:rsid w:val="4A4A2ACF"/>
    <w:rsid w:val="4A525E27"/>
    <w:rsid w:val="4A534079"/>
    <w:rsid w:val="4A640712"/>
    <w:rsid w:val="4A6F0289"/>
    <w:rsid w:val="4A78588E"/>
    <w:rsid w:val="4A791606"/>
    <w:rsid w:val="4A7D4C52"/>
    <w:rsid w:val="4A88207C"/>
    <w:rsid w:val="4AA5064D"/>
    <w:rsid w:val="4AA743C5"/>
    <w:rsid w:val="4AC014F8"/>
    <w:rsid w:val="4AE14FC9"/>
    <w:rsid w:val="4AF2278F"/>
    <w:rsid w:val="4AF22945"/>
    <w:rsid w:val="4AF3575F"/>
    <w:rsid w:val="4B11183E"/>
    <w:rsid w:val="4B1F21AD"/>
    <w:rsid w:val="4B1F3F5B"/>
    <w:rsid w:val="4B271062"/>
    <w:rsid w:val="4B571947"/>
    <w:rsid w:val="4B606A23"/>
    <w:rsid w:val="4B65243A"/>
    <w:rsid w:val="4B850B76"/>
    <w:rsid w:val="4BBC5EF3"/>
    <w:rsid w:val="4BCA41D7"/>
    <w:rsid w:val="4C066EC9"/>
    <w:rsid w:val="4C1F791E"/>
    <w:rsid w:val="4C3E78E8"/>
    <w:rsid w:val="4C531DD4"/>
    <w:rsid w:val="4C54288C"/>
    <w:rsid w:val="4C5B7215"/>
    <w:rsid w:val="4C74242B"/>
    <w:rsid w:val="4C8B35FF"/>
    <w:rsid w:val="4CAF130F"/>
    <w:rsid w:val="4CBB4158"/>
    <w:rsid w:val="4CDF543E"/>
    <w:rsid w:val="4CF0314C"/>
    <w:rsid w:val="4D0258E3"/>
    <w:rsid w:val="4D186EB4"/>
    <w:rsid w:val="4D307FF5"/>
    <w:rsid w:val="4D46326D"/>
    <w:rsid w:val="4D4B1161"/>
    <w:rsid w:val="4D622825"/>
    <w:rsid w:val="4DB12E65"/>
    <w:rsid w:val="4DB34E2F"/>
    <w:rsid w:val="4DB60973"/>
    <w:rsid w:val="4DCD7C9F"/>
    <w:rsid w:val="4DD8210B"/>
    <w:rsid w:val="4DFE4675"/>
    <w:rsid w:val="4DFF04B8"/>
    <w:rsid w:val="4E0C1A7E"/>
    <w:rsid w:val="4E0C4A1E"/>
    <w:rsid w:val="4E200716"/>
    <w:rsid w:val="4E21448E"/>
    <w:rsid w:val="4E28581D"/>
    <w:rsid w:val="4E4837C9"/>
    <w:rsid w:val="4E4D0DDF"/>
    <w:rsid w:val="4E6E3563"/>
    <w:rsid w:val="4E746E72"/>
    <w:rsid w:val="4E76044F"/>
    <w:rsid w:val="4E8B1782"/>
    <w:rsid w:val="4E8D742E"/>
    <w:rsid w:val="4E916F1E"/>
    <w:rsid w:val="4E9724F5"/>
    <w:rsid w:val="4EE07EA5"/>
    <w:rsid w:val="4EF35686"/>
    <w:rsid w:val="4EF4548C"/>
    <w:rsid w:val="4EFD0A57"/>
    <w:rsid w:val="4F244236"/>
    <w:rsid w:val="4F397F85"/>
    <w:rsid w:val="4F4A2DD9"/>
    <w:rsid w:val="4F4C72E9"/>
    <w:rsid w:val="4F7A3E56"/>
    <w:rsid w:val="4F7C5A76"/>
    <w:rsid w:val="4F905428"/>
    <w:rsid w:val="4F963957"/>
    <w:rsid w:val="4FA62E9D"/>
    <w:rsid w:val="4FBD3D43"/>
    <w:rsid w:val="4FDA66A3"/>
    <w:rsid w:val="4FDD63B1"/>
    <w:rsid w:val="4FF5172F"/>
    <w:rsid w:val="4FFE6835"/>
    <w:rsid w:val="50191DB5"/>
    <w:rsid w:val="502344EE"/>
    <w:rsid w:val="50463D38"/>
    <w:rsid w:val="504B353F"/>
    <w:rsid w:val="505E72D4"/>
    <w:rsid w:val="506F7733"/>
    <w:rsid w:val="509B0528"/>
    <w:rsid w:val="50D13C20"/>
    <w:rsid w:val="50D457E8"/>
    <w:rsid w:val="50DE6667"/>
    <w:rsid w:val="51063CEB"/>
    <w:rsid w:val="510D0C86"/>
    <w:rsid w:val="510E68BC"/>
    <w:rsid w:val="51114346"/>
    <w:rsid w:val="511A1A0A"/>
    <w:rsid w:val="51275918"/>
    <w:rsid w:val="512C5624"/>
    <w:rsid w:val="514527E1"/>
    <w:rsid w:val="51644DBE"/>
    <w:rsid w:val="517362C1"/>
    <w:rsid w:val="51A354A8"/>
    <w:rsid w:val="51B6770D"/>
    <w:rsid w:val="51FC04E1"/>
    <w:rsid w:val="52020133"/>
    <w:rsid w:val="520D7203"/>
    <w:rsid w:val="521161D6"/>
    <w:rsid w:val="521D6B86"/>
    <w:rsid w:val="524424F9"/>
    <w:rsid w:val="525F7333"/>
    <w:rsid w:val="526A6404"/>
    <w:rsid w:val="52854FEC"/>
    <w:rsid w:val="52B92EE7"/>
    <w:rsid w:val="52C33D66"/>
    <w:rsid w:val="52C378C2"/>
    <w:rsid w:val="52C84ED8"/>
    <w:rsid w:val="52D3161A"/>
    <w:rsid w:val="52E33AC0"/>
    <w:rsid w:val="52EC6E19"/>
    <w:rsid w:val="530C1269"/>
    <w:rsid w:val="531225F7"/>
    <w:rsid w:val="532145E9"/>
    <w:rsid w:val="532365B3"/>
    <w:rsid w:val="532B2531"/>
    <w:rsid w:val="53402E83"/>
    <w:rsid w:val="534F73A8"/>
    <w:rsid w:val="53784B50"/>
    <w:rsid w:val="537D2167"/>
    <w:rsid w:val="53B45A28"/>
    <w:rsid w:val="53BD388D"/>
    <w:rsid w:val="53D578AD"/>
    <w:rsid w:val="53DD30ED"/>
    <w:rsid w:val="53EC2E48"/>
    <w:rsid w:val="53F341D7"/>
    <w:rsid w:val="5407699A"/>
    <w:rsid w:val="540D376F"/>
    <w:rsid w:val="54253E64"/>
    <w:rsid w:val="54281936"/>
    <w:rsid w:val="543E4BC8"/>
    <w:rsid w:val="546155E5"/>
    <w:rsid w:val="54705828"/>
    <w:rsid w:val="54887ACF"/>
    <w:rsid w:val="54940F13"/>
    <w:rsid w:val="54942937"/>
    <w:rsid w:val="54BF4809"/>
    <w:rsid w:val="54C3004D"/>
    <w:rsid w:val="54C34019"/>
    <w:rsid w:val="54CD30CC"/>
    <w:rsid w:val="54E029AD"/>
    <w:rsid w:val="55067F3A"/>
    <w:rsid w:val="554A7E27"/>
    <w:rsid w:val="556077FC"/>
    <w:rsid w:val="55624986"/>
    <w:rsid w:val="556E0036"/>
    <w:rsid w:val="558D48CC"/>
    <w:rsid w:val="55911EF9"/>
    <w:rsid w:val="559D089E"/>
    <w:rsid w:val="55B17D0B"/>
    <w:rsid w:val="55C93428"/>
    <w:rsid w:val="55CD19E2"/>
    <w:rsid w:val="55D41DE6"/>
    <w:rsid w:val="55DA1557"/>
    <w:rsid w:val="55DD5AFE"/>
    <w:rsid w:val="55EE7106"/>
    <w:rsid w:val="55FF3307"/>
    <w:rsid w:val="5616081F"/>
    <w:rsid w:val="56222B52"/>
    <w:rsid w:val="56260894"/>
    <w:rsid w:val="56262214"/>
    <w:rsid w:val="563805C7"/>
    <w:rsid w:val="564B3E56"/>
    <w:rsid w:val="56694C24"/>
    <w:rsid w:val="56717635"/>
    <w:rsid w:val="5684380C"/>
    <w:rsid w:val="568C55BC"/>
    <w:rsid w:val="56AB0D99"/>
    <w:rsid w:val="56AB6FEB"/>
    <w:rsid w:val="56B55774"/>
    <w:rsid w:val="56B57E6A"/>
    <w:rsid w:val="56C1236A"/>
    <w:rsid w:val="56C41E5B"/>
    <w:rsid w:val="56D75B79"/>
    <w:rsid w:val="56E542AB"/>
    <w:rsid w:val="56ED315F"/>
    <w:rsid w:val="56EF4731"/>
    <w:rsid w:val="56F72230"/>
    <w:rsid w:val="56FE711B"/>
    <w:rsid w:val="571E5A0F"/>
    <w:rsid w:val="57233025"/>
    <w:rsid w:val="573921B9"/>
    <w:rsid w:val="573C227B"/>
    <w:rsid w:val="573C7C43"/>
    <w:rsid w:val="576F0018"/>
    <w:rsid w:val="57761F4B"/>
    <w:rsid w:val="57822857"/>
    <w:rsid w:val="578628A6"/>
    <w:rsid w:val="578810DA"/>
    <w:rsid w:val="57BB4B36"/>
    <w:rsid w:val="57BC2B32"/>
    <w:rsid w:val="57D63BF4"/>
    <w:rsid w:val="57ED34E9"/>
    <w:rsid w:val="57F16C7F"/>
    <w:rsid w:val="58065D6B"/>
    <w:rsid w:val="58220B36"/>
    <w:rsid w:val="58396695"/>
    <w:rsid w:val="585741A8"/>
    <w:rsid w:val="587460B4"/>
    <w:rsid w:val="588609B7"/>
    <w:rsid w:val="58896EB8"/>
    <w:rsid w:val="588D4BFA"/>
    <w:rsid w:val="589046EA"/>
    <w:rsid w:val="58A12453"/>
    <w:rsid w:val="58B32187"/>
    <w:rsid w:val="58C16652"/>
    <w:rsid w:val="58CE0D6F"/>
    <w:rsid w:val="58D900E0"/>
    <w:rsid w:val="58E91953"/>
    <w:rsid w:val="58EE7542"/>
    <w:rsid w:val="58F630C1"/>
    <w:rsid w:val="58FF3F79"/>
    <w:rsid w:val="59090210"/>
    <w:rsid w:val="591C0DC3"/>
    <w:rsid w:val="59266ED9"/>
    <w:rsid w:val="592E180D"/>
    <w:rsid w:val="59423986"/>
    <w:rsid w:val="59462FFB"/>
    <w:rsid w:val="594A4899"/>
    <w:rsid w:val="594F1EAF"/>
    <w:rsid w:val="59722042"/>
    <w:rsid w:val="59AA5982"/>
    <w:rsid w:val="59B044CD"/>
    <w:rsid w:val="59E940B2"/>
    <w:rsid w:val="59F34F31"/>
    <w:rsid w:val="59FD5DAF"/>
    <w:rsid w:val="5A0C7DA1"/>
    <w:rsid w:val="5A0E58C7"/>
    <w:rsid w:val="5A0F2BFE"/>
    <w:rsid w:val="5A1E07D1"/>
    <w:rsid w:val="5A4B40E8"/>
    <w:rsid w:val="5A4C4641"/>
    <w:rsid w:val="5A6B2D19"/>
    <w:rsid w:val="5A7D2A4C"/>
    <w:rsid w:val="5A83424A"/>
    <w:rsid w:val="5A953457"/>
    <w:rsid w:val="5AAB580B"/>
    <w:rsid w:val="5AC643F3"/>
    <w:rsid w:val="5ACE14FA"/>
    <w:rsid w:val="5AD534EB"/>
    <w:rsid w:val="5AEB3E5A"/>
    <w:rsid w:val="5B0031FB"/>
    <w:rsid w:val="5B101B12"/>
    <w:rsid w:val="5B4812AC"/>
    <w:rsid w:val="5B586EB7"/>
    <w:rsid w:val="5B684506"/>
    <w:rsid w:val="5B764CCF"/>
    <w:rsid w:val="5B7750E3"/>
    <w:rsid w:val="5B8E34FE"/>
    <w:rsid w:val="5BC26FB5"/>
    <w:rsid w:val="5BC546AB"/>
    <w:rsid w:val="5BF136F2"/>
    <w:rsid w:val="5C0A47B4"/>
    <w:rsid w:val="5C2313D1"/>
    <w:rsid w:val="5C531CB7"/>
    <w:rsid w:val="5C5D2C69"/>
    <w:rsid w:val="5C657C3C"/>
    <w:rsid w:val="5C790492"/>
    <w:rsid w:val="5C806824"/>
    <w:rsid w:val="5C8A495A"/>
    <w:rsid w:val="5CA024D2"/>
    <w:rsid w:val="5CAA42A6"/>
    <w:rsid w:val="5CB169DD"/>
    <w:rsid w:val="5CBB785C"/>
    <w:rsid w:val="5CBE02DF"/>
    <w:rsid w:val="5CC93D27"/>
    <w:rsid w:val="5CDB3A5A"/>
    <w:rsid w:val="5D055441"/>
    <w:rsid w:val="5D284EF1"/>
    <w:rsid w:val="5D573A29"/>
    <w:rsid w:val="5DA551E3"/>
    <w:rsid w:val="5DBE38FF"/>
    <w:rsid w:val="5DC03784"/>
    <w:rsid w:val="5DDB55FF"/>
    <w:rsid w:val="5DEC1E56"/>
    <w:rsid w:val="5DFE282F"/>
    <w:rsid w:val="5E000678"/>
    <w:rsid w:val="5E0F5C19"/>
    <w:rsid w:val="5E20244C"/>
    <w:rsid w:val="5E224037"/>
    <w:rsid w:val="5E7F12E0"/>
    <w:rsid w:val="5EAA6942"/>
    <w:rsid w:val="5EB50A07"/>
    <w:rsid w:val="5ED370DF"/>
    <w:rsid w:val="5ED85E9B"/>
    <w:rsid w:val="5EFE0D37"/>
    <w:rsid w:val="5F0B569B"/>
    <w:rsid w:val="5F13397F"/>
    <w:rsid w:val="5F17346F"/>
    <w:rsid w:val="5F1A2F60"/>
    <w:rsid w:val="5F204545"/>
    <w:rsid w:val="5F255C84"/>
    <w:rsid w:val="5F2711D9"/>
    <w:rsid w:val="5F3F6522"/>
    <w:rsid w:val="5F592BBF"/>
    <w:rsid w:val="5F6847A5"/>
    <w:rsid w:val="5F7749F6"/>
    <w:rsid w:val="5F830B05"/>
    <w:rsid w:val="5F8E3006"/>
    <w:rsid w:val="5F8F2CBA"/>
    <w:rsid w:val="5FC30F01"/>
    <w:rsid w:val="5FEB66AA"/>
    <w:rsid w:val="5FED41D0"/>
    <w:rsid w:val="5FF10884"/>
    <w:rsid w:val="600F05EB"/>
    <w:rsid w:val="6017124D"/>
    <w:rsid w:val="60683137"/>
    <w:rsid w:val="60805044"/>
    <w:rsid w:val="60987315"/>
    <w:rsid w:val="60C03693"/>
    <w:rsid w:val="60C22270"/>
    <w:rsid w:val="60D11227"/>
    <w:rsid w:val="60F04023"/>
    <w:rsid w:val="60FB1701"/>
    <w:rsid w:val="612B3202"/>
    <w:rsid w:val="61300818"/>
    <w:rsid w:val="61471FEF"/>
    <w:rsid w:val="6162474A"/>
    <w:rsid w:val="61916000"/>
    <w:rsid w:val="619A0388"/>
    <w:rsid w:val="61A01B51"/>
    <w:rsid w:val="61BA27D8"/>
    <w:rsid w:val="61BC34CB"/>
    <w:rsid w:val="61C827FF"/>
    <w:rsid w:val="61DA0784"/>
    <w:rsid w:val="61DB6D9C"/>
    <w:rsid w:val="61DE0274"/>
    <w:rsid w:val="61EB680D"/>
    <w:rsid w:val="61ED3E04"/>
    <w:rsid w:val="61F50A90"/>
    <w:rsid w:val="62141EE8"/>
    <w:rsid w:val="624034C1"/>
    <w:rsid w:val="624A0B4B"/>
    <w:rsid w:val="624F0696"/>
    <w:rsid w:val="625A0FBC"/>
    <w:rsid w:val="62651893"/>
    <w:rsid w:val="627D264A"/>
    <w:rsid w:val="6280132C"/>
    <w:rsid w:val="628232F6"/>
    <w:rsid w:val="62A61F03"/>
    <w:rsid w:val="62A9666D"/>
    <w:rsid w:val="62B334AF"/>
    <w:rsid w:val="62B40FD5"/>
    <w:rsid w:val="62F04911"/>
    <w:rsid w:val="63014E7B"/>
    <w:rsid w:val="633956D8"/>
    <w:rsid w:val="633F11E7"/>
    <w:rsid w:val="63414818"/>
    <w:rsid w:val="634E31D8"/>
    <w:rsid w:val="63627C9E"/>
    <w:rsid w:val="636F4FDA"/>
    <w:rsid w:val="63844E4C"/>
    <w:rsid w:val="63A164CA"/>
    <w:rsid w:val="63AC6FA8"/>
    <w:rsid w:val="63BF7C32"/>
    <w:rsid w:val="63C46E4C"/>
    <w:rsid w:val="63D7141F"/>
    <w:rsid w:val="63DB758E"/>
    <w:rsid w:val="63EC6DDA"/>
    <w:rsid w:val="64216B3E"/>
    <w:rsid w:val="64287ECD"/>
    <w:rsid w:val="64294C26"/>
    <w:rsid w:val="642A59F3"/>
    <w:rsid w:val="64396BA1"/>
    <w:rsid w:val="64476F4B"/>
    <w:rsid w:val="644C0582"/>
    <w:rsid w:val="644F62A6"/>
    <w:rsid w:val="6458437B"/>
    <w:rsid w:val="647E7AED"/>
    <w:rsid w:val="64A357A5"/>
    <w:rsid w:val="64C25C2B"/>
    <w:rsid w:val="64D37E39"/>
    <w:rsid w:val="64D468AD"/>
    <w:rsid w:val="64DD211D"/>
    <w:rsid w:val="64DE058B"/>
    <w:rsid w:val="64E77440"/>
    <w:rsid w:val="64EF3BA0"/>
    <w:rsid w:val="65005919"/>
    <w:rsid w:val="65200E91"/>
    <w:rsid w:val="65354640"/>
    <w:rsid w:val="6562740E"/>
    <w:rsid w:val="65670581"/>
    <w:rsid w:val="659F1B4C"/>
    <w:rsid w:val="65A24F34"/>
    <w:rsid w:val="65A6675E"/>
    <w:rsid w:val="65B71508"/>
    <w:rsid w:val="65CE23AE"/>
    <w:rsid w:val="65DF280D"/>
    <w:rsid w:val="65E24138"/>
    <w:rsid w:val="65E258D7"/>
    <w:rsid w:val="662C2BDB"/>
    <w:rsid w:val="663A4FA6"/>
    <w:rsid w:val="663D12E2"/>
    <w:rsid w:val="66541F53"/>
    <w:rsid w:val="66552ACF"/>
    <w:rsid w:val="665F74AA"/>
    <w:rsid w:val="667B0788"/>
    <w:rsid w:val="667F18FA"/>
    <w:rsid w:val="66A7157D"/>
    <w:rsid w:val="66B0030C"/>
    <w:rsid w:val="66C35C8B"/>
    <w:rsid w:val="66D460EA"/>
    <w:rsid w:val="66EF082E"/>
    <w:rsid w:val="66F620CC"/>
    <w:rsid w:val="67006EDF"/>
    <w:rsid w:val="670E67FF"/>
    <w:rsid w:val="67271150"/>
    <w:rsid w:val="67386679"/>
    <w:rsid w:val="675F06D3"/>
    <w:rsid w:val="676A25AA"/>
    <w:rsid w:val="677347DE"/>
    <w:rsid w:val="678418BE"/>
    <w:rsid w:val="679D028A"/>
    <w:rsid w:val="679F1F7E"/>
    <w:rsid w:val="67AC4971"/>
    <w:rsid w:val="67B215EE"/>
    <w:rsid w:val="67E0187D"/>
    <w:rsid w:val="68093B71"/>
    <w:rsid w:val="68275798"/>
    <w:rsid w:val="68376930"/>
    <w:rsid w:val="683A3A89"/>
    <w:rsid w:val="683F57E5"/>
    <w:rsid w:val="68464DC5"/>
    <w:rsid w:val="684B02E7"/>
    <w:rsid w:val="68522367"/>
    <w:rsid w:val="685875F2"/>
    <w:rsid w:val="685C1EF3"/>
    <w:rsid w:val="686348A7"/>
    <w:rsid w:val="687B7D35"/>
    <w:rsid w:val="6894168D"/>
    <w:rsid w:val="689D73CB"/>
    <w:rsid w:val="689D7DF8"/>
    <w:rsid w:val="68CA3301"/>
    <w:rsid w:val="690063F0"/>
    <w:rsid w:val="692F62B9"/>
    <w:rsid w:val="6938470E"/>
    <w:rsid w:val="69390486"/>
    <w:rsid w:val="69436B28"/>
    <w:rsid w:val="699807F1"/>
    <w:rsid w:val="69BB533F"/>
    <w:rsid w:val="69BD2C8C"/>
    <w:rsid w:val="69DB32EB"/>
    <w:rsid w:val="69EB79D2"/>
    <w:rsid w:val="69F302D5"/>
    <w:rsid w:val="6A0C7949"/>
    <w:rsid w:val="6A2F7A10"/>
    <w:rsid w:val="6A3550F2"/>
    <w:rsid w:val="6A3E2FC5"/>
    <w:rsid w:val="6A470981"/>
    <w:rsid w:val="6A4E732F"/>
    <w:rsid w:val="6A5135AE"/>
    <w:rsid w:val="6A521800"/>
    <w:rsid w:val="6A5437CA"/>
    <w:rsid w:val="6A67513A"/>
    <w:rsid w:val="6AAE27AE"/>
    <w:rsid w:val="6AAF4317"/>
    <w:rsid w:val="6AC50857"/>
    <w:rsid w:val="6AD0578E"/>
    <w:rsid w:val="6AD51D7E"/>
    <w:rsid w:val="6ADE7537"/>
    <w:rsid w:val="6AEF704E"/>
    <w:rsid w:val="6AF53588"/>
    <w:rsid w:val="6AF742A9"/>
    <w:rsid w:val="6AF95315"/>
    <w:rsid w:val="6B080110"/>
    <w:rsid w:val="6B336308"/>
    <w:rsid w:val="6B3A2BB1"/>
    <w:rsid w:val="6B625A72"/>
    <w:rsid w:val="6B73605D"/>
    <w:rsid w:val="6B8579B3"/>
    <w:rsid w:val="6B9D4CFC"/>
    <w:rsid w:val="6BA22313"/>
    <w:rsid w:val="6BB169FA"/>
    <w:rsid w:val="6BC93D43"/>
    <w:rsid w:val="6BE55480"/>
    <w:rsid w:val="6BEE2C86"/>
    <w:rsid w:val="6C042FCD"/>
    <w:rsid w:val="6C0C1163"/>
    <w:rsid w:val="6C0D2E50"/>
    <w:rsid w:val="6C1B20C5"/>
    <w:rsid w:val="6C270A6A"/>
    <w:rsid w:val="6C375993"/>
    <w:rsid w:val="6C3D64DF"/>
    <w:rsid w:val="6C3F5DB4"/>
    <w:rsid w:val="6C797617"/>
    <w:rsid w:val="6C877A37"/>
    <w:rsid w:val="6C9003BD"/>
    <w:rsid w:val="6CA26440"/>
    <w:rsid w:val="6CCC443C"/>
    <w:rsid w:val="6CF941B4"/>
    <w:rsid w:val="6D1A43C1"/>
    <w:rsid w:val="6D2A0A99"/>
    <w:rsid w:val="6D45284C"/>
    <w:rsid w:val="6D512242"/>
    <w:rsid w:val="6D5E2269"/>
    <w:rsid w:val="6D6535F8"/>
    <w:rsid w:val="6D8A7502"/>
    <w:rsid w:val="6DB26BD3"/>
    <w:rsid w:val="6DB66549"/>
    <w:rsid w:val="6DC20A4A"/>
    <w:rsid w:val="6DC36570"/>
    <w:rsid w:val="6DC43DA1"/>
    <w:rsid w:val="6DD8201C"/>
    <w:rsid w:val="6E14190F"/>
    <w:rsid w:val="6E5C7A41"/>
    <w:rsid w:val="6E71421E"/>
    <w:rsid w:val="6E881C94"/>
    <w:rsid w:val="6E9A7825"/>
    <w:rsid w:val="6EA53B85"/>
    <w:rsid w:val="6ED816BC"/>
    <w:rsid w:val="6EED1FF5"/>
    <w:rsid w:val="6F1352D6"/>
    <w:rsid w:val="6F18711B"/>
    <w:rsid w:val="6F295ED4"/>
    <w:rsid w:val="6F3B1813"/>
    <w:rsid w:val="6F49738E"/>
    <w:rsid w:val="6F4B2CC1"/>
    <w:rsid w:val="6F9A44B3"/>
    <w:rsid w:val="6FC0545D"/>
    <w:rsid w:val="6FC62348"/>
    <w:rsid w:val="6FD64C81"/>
    <w:rsid w:val="6FDB2297"/>
    <w:rsid w:val="6FDB2559"/>
    <w:rsid w:val="6FDD600F"/>
    <w:rsid w:val="6FF670D1"/>
    <w:rsid w:val="701710EC"/>
    <w:rsid w:val="70223A22"/>
    <w:rsid w:val="70333E81"/>
    <w:rsid w:val="703902C4"/>
    <w:rsid w:val="703D15F7"/>
    <w:rsid w:val="703F3959"/>
    <w:rsid w:val="7047527A"/>
    <w:rsid w:val="709F32C5"/>
    <w:rsid w:val="70C90342"/>
    <w:rsid w:val="70F133F4"/>
    <w:rsid w:val="70FF1011"/>
    <w:rsid w:val="70FF40D4"/>
    <w:rsid w:val="710C0B05"/>
    <w:rsid w:val="71270EF5"/>
    <w:rsid w:val="7132242F"/>
    <w:rsid w:val="7149491D"/>
    <w:rsid w:val="71610179"/>
    <w:rsid w:val="717653C0"/>
    <w:rsid w:val="717E112C"/>
    <w:rsid w:val="71B0505E"/>
    <w:rsid w:val="71C11019"/>
    <w:rsid w:val="71CA7BA9"/>
    <w:rsid w:val="71D02E6A"/>
    <w:rsid w:val="723839D1"/>
    <w:rsid w:val="724063E2"/>
    <w:rsid w:val="72643BFB"/>
    <w:rsid w:val="726E11A1"/>
    <w:rsid w:val="728731D4"/>
    <w:rsid w:val="729C2042"/>
    <w:rsid w:val="72C47013"/>
    <w:rsid w:val="72D66A87"/>
    <w:rsid w:val="72D762E3"/>
    <w:rsid w:val="72DB435C"/>
    <w:rsid w:val="72FF629D"/>
    <w:rsid w:val="73245D03"/>
    <w:rsid w:val="733C129F"/>
    <w:rsid w:val="73514C27"/>
    <w:rsid w:val="735A1725"/>
    <w:rsid w:val="735F14A2"/>
    <w:rsid w:val="736507F6"/>
    <w:rsid w:val="73691968"/>
    <w:rsid w:val="736D76AA"/>
    <w:rsid w:val="739C6215"/>
    <w:rsid w:val="73B2330F"/>
    <w:rsid w:val="73BA3432"/>
    <w:rsid w:val="73DB4674"/>
    <w:rsid w:val="73DD68D6"/>
    <w:rsid w:val="73DE4104"/>
    <w:rsid w:val="73FB3F2D"/>
    <w:rsid w:val="741713C4"/>
    <w:rsid w:val="741B2C62"/>
    <w:rsid w:val="74404DBF"/>
    <w:rsid w:val="745D6EFB"/>
    <w:rsid w:val="74624D35"/>
    <w:rsid w:val="746E5488"/>
    <w:rsid w:val="747607E0"/>
    <w:rsid w:val="748702F8"/>
    <w:rsid w:val="748E78D8"/>
    <w:rsid w:val="74B3733F"/>
    <w:rsid w:val="74BD4538"/>
    <w:rsid w:val="74D55507"/>
    <w:rsid w:val="74FC7163"/>
    <w:rsid w:val="74FF2584"/>
    <w:rsid w:val="751B4EE4"/>
    <w:rsid w:val="75315E8D"/>
    <w:rsid w:val="7583446F"/>
    <w:rsid w:val="75882ADB"/>
    <w:rsid w:val="75A60C51"/>
    <w:rsid w:val="75AB5028"/>
    <w:rsid w:val="75B673D5"/>
    <w:rsid w:val="75BA46FD"/>
    <w:rsid w:val="75D21A46"/>
    <w:rsid w:val="75F714AD"/>
    <w:rsid w:val="75FC4D15"/>
    <w:rsid w:val="76085468"/>
    <w:rsid w:val="76366479"/>
    <w:rsid w:val="763945B4"/>
    <w:rsid w:val="764364A0"/>
    <w:rsid w:val="765338FF"/>
    <w:rsid w:val="767C19B2"/>
    <w:rsid w:val="76AA29C3"/>
    <w:rsid w:val="76C23869"/>
    <w:rsid w:val="76E40D9D"/>
    <w:rsid w:val="76EC08E6"/>
    <w:rsid w:val="76F04C0D"/>
    <w:rsid w:val="76F65C09"/>
    <w:rsid w:val="770B426F"/>
    <w:rsid w:val="77310E29"/>
    <w:rsid w:val="775841CD"/>
    <w:rsid w:val="777D3C34"/>
    <w:rsid w:val="777D59E2"/>
    <w:rsid w:val="77811976"/>
    <w:rsid w:val="778356EE"/>
    <w:rsid w:val="77955421"/>
    <w:rsid w:val="77A47413"/>
    <w:rsid w:val="77A60AEA"/>
    <w:rsid w:val="77AD6B96"/>
    <w:rsid w:val="77BE718F"/>
    <w:rsid w:val="77CC23A1"/>
    <w:rsid w:val="77CF5BBC"/>
    <w:rsid w:val="77F225CC"/>
    <w:rsid w:val="77F959B0"/>
    <w:rsid w:val="784A63DE"/>
    <w:rsid w:val="785C1A9B"/>
    <w:rsid w:val="786003E4"/>
    <w:rsid w:val="786D3CA8"/>
    <w:rsid w:val="78743289"/>
    <w:rsid w:val="78827754"/>
    <w:rsid w:val="78C37F93"/>
    <w:rsid w:val="79053FB3"/>
    <w:rsid w:val="790869AD"/>
    <w:rsid w:val="79273E57"/>
    <w:rsid w:val="793547C6"/>
    <w:rsid w:val="794E5888"/>
    <w:rsid w:val="79534C4C"/>
    <w:rsid w:val="79690914"/>
    <w:rsid w:val="79754D94"/>
    <w:rsid w:val="7976442B"/>
    <w:rsid w:val="798B2638"/>
    <w:rsid w:val="798E250F"/>
    <w:rsid w:val="79A61220"/>
    <w:rsid w:val="79A90D10"/>
    <w:rsid w:val="79BC6C95"/>
    <w:rsid w:val="79BF1AED"/>
    <w:rsid w:val="79C36276"/>
    <w:rsid w:val="79CE0777"/>
    <w:rsid w:val="79D85D52"/>
    <w:rsid w:val="79E25065"/>
    <w:rsid w:val="79E9735F"/>
    <w:rsid w:val="79F301DD"/>
    <w:rsid w:val="7A03073A"/>
    <w:rsid w:val="7A0F14BB"/>
    <w:rsid w:val="7A603AC5"/>
    <w:rsid w:val="7A7658BA"/>
    <w:rsid w:val="7A8D418E"/>
    <w:rsid w:val="7A990279"/>
    <w:rsid w:val="7AC5090D"/>
    <w:rsid w:val="7ACB4CB6"/>
    <w:rsid w:val="7ACF371E"/>
    <w:rsid w:val="7AE7143A"/>
    <w:rsid w:val="7B060CB2"/>
    <w:rsid w:val="7B1623D5"/>
    <w:rsid w:val="7B1743B0"/>
    <w:rsid w:val="7B1A46C3"/>
    <w:rsid w:val="7B1F784D"/>
    <w:rsid w:val="7B220D7A"/>
    <w:rsid w:val="7B2528B4"/>
    <w:rsid w:val="7B5353D8"/>
    <w:rsid w:val="7B5B0940"/>
    <w:rsid w:val="7B6273C9"/>
    <w:rsid w:val="7B696F09"/>
    <w:rsid w:val="7B711D02"/>
    <w:rsid w:val="7B7610C6"/>
    <w:rsid w:val="7B8E4662"/>
    <w:rsid w:val="7BB544F2"/>
    <w:rsid w:val="7BB81725"/>
    <w:rsid w:val="7BBA7205"/>
    <w:rsid w:val="7BCE7D3E"/>
    <w:rsid w:val="7BDC0473"/>
    <w:rsid w:val="7BE03151"/>
    <w:rsid w:val="7BFE6D32"/>
    <w:rsid w:val="7C044924"/>
    <w:rsid w:val="7C1171A0"/>
    <w:rsid w:val="7C2823C0"/>
    <w:rsid w:val="7C457B7C"/>
    <w:rsid w:val="7C502469"/>
    <w:rsid w:val="7C641A7C"/>
    <w:rsid w:val="7C8B0104"/>
    <w:rsid w:val="7C9061B7"/>
    <w:rsid w:val="7C9E2682"/>
    <w:rsid w:val="7CAA54CB"/>
    <w:rsid w:val="7CB6768C"/>
    <w:rsid w:val="7CE51182"/>
    <w:rsid w:val="7D2A03BA"/>
    <w:rsid w:val="7D3D00ED"/>
    <w:rsid w:val="7D3D1E9B"/>
    <w:rsid w:val="7D4E22FA"/>
    <w:rsid w:val="7D586CD5"/>
    <w:rsid w:val="7D741635"/>
    <w:rsid w:val="7D8201F6"/>
    <w:rsid w:val="7D831878"/>
    <w:rsid w:val="7DA22646"/>
    <w:rsid w:val="7DAA5CDC"/>
    <w:rsid w:val="7DB06B11"/>
    <w:rsid w:val="7DCF1BFE"/>
    <w:rsid w:val="7DDC0C74"/>
    <w:rsid w:val="7DE35D0B"/>
    <w:rsid w:val="7DF54524"/>
    <w:rsid w:val="7E016808"/>
    <w:rsid w:val="7E151AF0"/>
    <w:rsid w:val="7E174841"/>
    <w:rsid w:val="7E1976EC"/>
    <w:rsid w:val="7E5F5463"/>
    <w:rsid w:val="7E731C79"/>
    <w:rsid w:val="7E751B09"/>
    <w:rsid w:val="7E8F4B98"/>
    <w:rsid w:val="7EA05E17"/>
    <w:rsid w:val="7EB10D93"/>
    <w:rsid w:val="7EBC7738"/>
    <w:rsid w:val="7EC30AC6"/>
    <w:rsid w:val="7EC860DC"/>
    <w:rsid w:val="7EEE6F0F"/>
    <w:rsid w:val="7EF173E1"/>
    <w:rsid w:val="7EF576D4"/>
    <w:rsid w:val="7EF944E8"/>
    <w:rsid w:val="7EFB3DBC"/>
    <w:rsid w:val="7F345520"/>
    <w:rsid w:val="7F373E7C"/>
    <w:rsid w:val="7F460DAF"/>
    <w:rsid w:val="7F4D0F11"/>
    <w:rsid w:val="7F4E48D9"/>
    <w:rsid w:val="7F623E3B"/>
    <w:rsid w:val="7F6A7194"/>
    <w:rsid w:val="7F6A7A3B"/>
    <w:rsid w:val="7F6F1D7A"/>
    <w:rsid w:val="7F72355B"/>
    <w:rsid w:val="7F737DF6"/>
    <w:rsid w:val="7F7935A9"/>
    <w:rsid w:val="7F91649B"/>
    <w:rsid w:val="7FA36202"/>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link w:val="24"/>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16">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1"/>
    <w:rPr>
      <w:rFonts w:ascii="仿宋" w:hAnsi="仿宋" w:eastAsia="仿宋" w:cs="仿宋"/>
      <w:sz w:val="32"/>
      <w:szCs w:val="32"/>
      <w:lang w:val="zh-CN" w:eastAsia="zh-CN" w:bidi="zh-CN"/>
    </w:rPr>
  </w:style>
  <w:style w:type="paragraph" w:styleId="6">
    <w:name w:val="Body Text Indent"/>
    <w:basedOn w:val="1"/>
    <w:next w:val="1"/>
    <w:autoRedefine/>
    <w:qFormat/>
    <w:uiPriority w:val="0"/>
    <w:pPr>
      <w:spacing w:line="480" w:lineRule="exact"/>
      <w:ind w:firstLine="480" w:firstLineChars="200"/>
    </w:pPr>
    <w:rPr>
      <w:rFonts w:ascii="宋体" w:hAnsi="宋体"/>
      <w:sz w:val="24"/>
    </w:rPr>
  </w:style>
  <w:style w:type="paragraph" w:styleId="7">
    <w:name w:val="Date"/>
    <w:basedOn w:val="1"/>
    <w:next w:val="1"/>
    <w:autoRedefine/>
    <w:unhideWhenUsed/>
    <w:qFormat/>
    <w:uiPriority w:val="99"/>
    <w:pPr>
      <w:ind w:left="100" w:leftChars="2500"/>
    </w:pPr>
    <w:rPr>
      <w:rFonts w:hint="eastAsia"/>
      <w:sz w:val="21"/>
    </w:r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qFormat/>
    <w:uiPriority w:val="0"/>
  </w:style>
  <w:style w:type="paragraph" w:styleId="11">
    <w:name w:val="toc 2"/>
    <w:basedOn w:val="1"/>
    <w:next w:val="1"/>
    <w:autoRedefine/>
    <w:qFormat/>
    <w:uiPriority w:val="0"/>
    <w:pPr>
      <w:ind w:left="420" w:leftChars="200"/>
    </w:pPr>
  </w:style>
  <w:style w:type="paragraph" w:styleId="12">
    <w:name w:val="Title"/>
    <w:basedOn w:val="1"/>
    <w:next w:val="1"/>
    <w:autoRedefine/>
    <w:qFormat/>
    <w:uiPriority w:val="0"/>
    <w:pPr>
      <w:spacing w:before="240" w:after="60"/>
      <w:jc w:val="center"/>
      <w:outlineLvl w:val="0"/>
    </w:pPr>
    <w:rPr>
      <w:rFonts w:ascii="Cambria" w:hAnsi="Cambria" w:eastAsia="方正小标宋简体"/>
      <w:b/>
      <w:sz w:val="32"/>
      <w:szCs w:val="32"/>
    </w:rPr>
  </w:style>
  <w:style w:type="paragraph" w:styleId="13">
    <w:name w:val="Body Text First Indent"/>
    <w:basedOn w:val="5"/>
    <w:autoRedefine/>
    <w:qFormat/>
    <w:uiPriority w:val="0"/>
    <w:pPr>
      <w:ind w:firstLine="420" w:firstLineChars="100"/>
    </w:pPr>
    <w:rPr>
      <w:szCs w:val="24"/>
    </w:rPr>
  </w:style>
  <w:style w:type="table" w:styleId="15">
    <w:name w:val="Table Grid"/>
    <w:basedOn w:val="1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autoRedefine/>
    <w:qFormat/>
    <w:uiPriority w:val="0"/>
    <w:rPr>
      <w:b/>
    </w:rPr>
  </w:style>
  <w:style w:type="character" w:styleId="18">
    <w:name w:val="page number"/>
    <w:basedOn w:val="16"/>
    <w:autoRedefine/>
    <w:qFormat/>
    <w:uiPriority w:val="0"/>
  </w:style>
  <w:style w:type="character" w:styleId="19">
    <w:name w:val="FollowedHyperlink"/>
    <w:basedOn w:val="16"/>
    <w:autoRedefine/>
    <w:qFormat/>
    <w:uiPriority w:val="0"/>
    <w:rPr>
      <w:color w:val="333333"/>
      <w:u w:val="none"/>
    </w:rPr>
  </w:style>
  <w:style w:type="character" w:styleId="20">
    <w:name w:val="Hyperlink"/>
    <w:basedOn w:val="16"/>
    <w:autoRedefine/>
    <w:qFormat/>
    <w:uiPriority w:val="0"/>
    <w:rPr>
      <w:color w:val="333333"/>
      <w:u w:val="none"/>
    </w:rPr>
  </w:style>
  <w:style w:type="paragraph" w:customStyle="1" w:styleId="21">
    <w:name w:val="引用1"/>
    <w:next w:val="1"/>
    <w:autoRedefine/>
    <w:qFormat/>
    <w:uiPriority w:val="0"/>
    <w:pPr>
      <w:wordWrap w:val="0"/>
      <w:spacing w:before="200" w:after="160"/>
      <w:ind w:left="864" w:right="864"/>
      <w:jc w:val="center"/>
    </w:pPr>
    <w:rPr>
      <w:rFonts w:ascii="Calibri" w:hAnsi="Calibri" w:eastAsia="宋体" w:cs="Times New Roman"/>
      <w:i/>
      <w:sz w:val="21"/>
      <w:lang w:val="en-US" w:eastAsia="zh-CN" w:bidi="ar-SA"/>
    </w:rPr>
  </w:style>
  <w:style w:type="paragraph" w:customStyle="1" w:styleId="22">
    <w:name w:val="Heading3"/>
    <w:basedOn w:val="1"/>
    <w:next w:val="1"/>
    <w:autoRedefine/>
    <w:qFormat/>
    <w:uiPriority w:val="0"/>
    <w:pPr>
      <w:spacing w:before="100" w:beforeAutospacing="1" w:after="100" w:afterAutospacing="1"/>
      <w:jc w:val="left"/>
      <w:textAlignment w:val="baseline"/>
    </w:pPr>
    <w:rPr>
      <w:rFonts w:ascii="宋体" w:hAnsi="宋体"/>
      <w:b/>
      <w:kern w:val="0"/>
      <w:sz w:val="27"/>
      <w:szCs w:val="27"/>
    </w:rPr>
  </w:style>
  <w:style w:type="table" w:customStyle="1" w:styleId="23">
    <w:name w:val="Table Normal"/>
    <w:autoRedefine/>
    <w:semiHidden/>
    <w:unhideWhenUsed/>
    <w:qFormat/>
    <w:uiPriority w:val="0"/>
    <w:tblPr>
      <w:tblCellMar>
        <w:top w:w="0" w:type="dxa"/>
        <w:left w:w="0" w:type="dxa"/>
        <w:bottom w:w="0" w:type="dxa"/>
        <w:right w:w="0" w:type="dxa"/>
      </w:tblCellMar>
    </w:tblPr>
  </w:style>
  <w:style w:type="character" w:customStyle="1" w:styleId="24">
    <w:name w:val="标题 2 Char"/>
    <w:link w:val="3"/>
    <w:autoRedefine/>
    <w:qFormat/>
    <w:uiPriority w:val="0"/>
    <w:rPr>
      <w:rFonts w:ascii="Arial" w:hAnsi="Arial" w:eastAsia="黑体"/>
      <w:b/>
      <w:sz w:val="32"/>
    </w:rPr>
  </w:style>
  <w:style w:type="paragraph" w:customStyle="1" w:styleId="25">
    <w:name w:val="样式 首行缩进:  2 字符"/>
    <w:basedOn w:val="1"/>
    <w:autoRedefine/>
    <w:qFormat/>
    <w:uiPriority w:val="0"/>
    <w:pPr>
      <w:spacing w:line="360" w:lineRule="auto"/>
      <w:ind w:firstLine="480" w:firstLineChars="200"/>
      <w:jc w:val="left"/>
    </w:pPr>
    <w:rPr>
      <w:rFonts w:ascii="宋体" w:hAnsi="宋体" w:eastAsia="宋体" w:cs="宋体"/>
      <w:color w:val="000000"/>
      <w:sz w:val="24"/>
      <w:szCs w:val="20"/>
    </w:rPr>
  </w:style>
  <w:style w:type="paragraph" w:styleId="26">
    <w:name w:val="List Paragraph"/>
    <w:basedOn w:val="1"/>
    <w:autoRedefine/>
    <w:qFormat/>
    <w:uiPriority w:val="34"/>
    <w:pPr>
      <w:ind w:firstLine="420" w:firstLineChars="200"/>
    </w:pPr>
  </w:style>
  <w:style w:type="character" w:customStyle="1" w:styleId="27">
    <w:name w:val="font71"/>
    <w:basedOn w:val="16"/>
    <w:autoRedefine/>
    <w:qFormat/>
    <w:uiPriority w:val="0"/>
    <w:rPr>
      <w:rFonts w:hint="eastAsia" w:ascii="宋体" w:hAnsi="宋体" w:eastAsia="宋体" w:cs="宋体"/>
      <w:color w:val="000000"/>
      <w:sz w:val="24"/>
      <w:szCs w:val="24"/>
      <w:u w:val="none"/>
    </w:rPr>
  </w:style>
  <w:style w:type="character" w:customStyle="1" w:styleId="28">
    <w:name w:val="font61"/>
    <w:basedOn w:val="16"/>
    <w:autoRedefine/>
    <w:qFormat/>
    <w:uiPriority w:val="0"/>
    <w:rPr>
      <w:rFonts w:hint="eastAsia" w:ascii="宋体" w:hAnsi="宋体" w:eastAsia="宋体" w:cs="宋体"/>
      <w:color w:val="000000"/>
      <w:sz w:val="22"/>
      <w:szCs w:val="22"/>
      <w:u w:val="none"/>
    </w:rPr>
  </w:style>
  <w:style w:type="character" w:customStyle="1" w:styleId="29">
    <w:name w:val="font21"/>
    <w:basedOn w:val="16"/>
    <w:autoRedefine/>
    <w:qFormat/>
    <w:uiPriority w:val="0"/>
    <w:rPr>
      <w:rFonts w:hint="eastAsia" w:ascii="宋体" w:hAnsi="宋体" w:eastAsia="宋体" w:cs="宋体"/>
      <w:b/>
      <w:bCs/>
      <w:color w:val="000000"/>
      <w:sz w:val="24"/>
      <w:szCs w:val="24"/>
      <w:u w:val="none"/>
    </w:rPr>
  </w:style>
  <w:style w:type="paragraph" w:customStyle="1" w:styleId="30">
    <w:name w:val="样式 样式 左侧:  2 字符 + 左侧:  0.85 厘米 首行缩进:  2 字符1"/>
    <w:basedOn w:val="1"/>
    <w:autoRedefine/>
    <w:qFormat/>
    <w:uiPriority w:val="0"/>
    <w:pPr>
      <w:ind w:left="482" w:firstLine="200" w:firstLineChars="200"/>
    </w:pPr>
    <w:rPr>
      <w:rFonts w:cs="宋体"/>
    </w:rPr>
  </w:style>
  <w:style w:type="character" w:customStyle="1" w:styleId="31">
    <w:name w:val="first-child"/>
    <w:basedOn w:val="16"/>
    <w:autoRedefine/>
    <w:qFormat/>
    <w:uiPriority w:val="0"/>
  </w:style>
  <w:style w:type="character" w:customStyle="1" w:styleId="32">
    <w:name w:val="layui-layer-tabnow"/>
    <w:basedOn w:val="16"/>
    <w:autoRedefine/>
    <w:qFormat/>
    <w:uiPriority w:val="0"/>
    <w:rPr>
      <w:bdr w:val="single" w:color="CCCCCC" w:sz="6" w:space="0"/>
      <w:shd w:val="clear" w:fill="FFFFFF"/>
    </w:rPr>
  </w:style>
  <w:style w:type="paragraph" w:customStyle="1" w:styleId="33">
    <w:name w:val="Table Text"/>
    <w:basedOn w:val="1"/>
    <w:autoRedefine/>
    <w:semiHidden/>
    <w:qFormat/>
    <w:uiPriority w:val="0"/>
    <w:rPr>
      <w:rFonts w:ascii="宋体" w:hAnsi="宋体" w:eastAsia="宋体" w:cs="宋体"/>
      <w:sz w:val="24"/>
      <w:szCs w:val="24"/>
      <w:lang w:val="en-US" w:eastAsia="en-US" w:bidi="ar-SA"/>
    </w:rPr>
  </w:style>
  <w:style w:type="paragraph" w:customStyle="1" w:styleId="34">
    <w:name w:val="Table Paragraph"/>
    <w:basedOn w:val="1"/>
    <w:autoRedefine/>
    <w:qFormat/>
    <w:uiPriority w:val="1"/>
  </w:style>
  <w:style w:type="paragraph" w:customStyle="1" w:styleId="35">
    <w:name w:val="列表段落1"/>
    <w:basedOn w:val="1"/>
    <w:next w:val="1"/>
    <w:autoRedefine/>
    <w:qFormat/>
    <w:uiPriority w:val="0"/>
    <w:pPr>
      <w:ind w:firstLine="420" w:firstLineChars="200"/>
    </w:pPr>
    <w:rPr>
      <w:szCs w:val="24"/>
    </w:rPr>
  </w:style>
  <w:style w:type="paragraph" w:customStyle="1" w:styleId="36">
    <w:name w:val="WPSOffice手动目录 1"/>
    <w:autoRedefine/>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3.jpe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45484</Words>
  <Characters>47713</Characters>
  <Lines>0</Lines>
  <Paragraphs>0</Paragraphs>
  <TotalTime>23</TotalTime>
  <ScaleCrop>false</ScaleCrop>
  <LinksUpToDate>false</LinksUpToDate>
  <CharactersWithSpaces>48690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2023-01-28T02:27:00Z</dcterms:created>
  <dc:creator>素乐</dc:creator>
  <cp:lastModifiedBy>小红帽</cp:lastModifiedBy>
  <dcterms:modified xsi:type="dcterms:W3CDTF">2024-01-18T07:59:32Z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4D8D4FF2252D4490816A88796D000114_13</vt:lpwstr>
  </property>
</Properties>
</file>