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tabs>
          <w:tab w:val="left" w:pos="0"/>
          <w:tab w:val="left" w:pos="180"/>
          <w:tab w:val="left" w:pos="360"/>
        </w:tabs>
        <w:spacing w:line="600" w:lineRule="exact"/>
        <w:jc w:val="center"/>
        <w:rPr>
          <w:rFonts w:hint="eastAsia" w:ascii="宋体" w:hAnsi="宋体" w:cs="宋体"/>
          <w:b/>
          <w:sz w:val="40"/>
          <w:szCs w:val="40"/>
          <w:lang w:eastAsia="zh-CN"/>
        </w:rPr>
      </w:pPr>
      <w:bookmarkStart w:id="0" w:name="_Toc32053"/>
      <w:r>
        <w:rPr>
          <w:rFonts w:hint="eastAsia" w:ascii="宋体" w:hAnsi="宋体" w:cs="宋体"/>
          <w:b/>
          <w:sz w:val="40"/>
          <w:szCs w:val="40"/>
          <w:lang w:eastAsia="zh-CN"/>
        </w:rPr>
        <w:t>高唐县唐公沟入河口人工湿地水质净化工程设计</w:t>
      </w:r>
    </w:p>
    <w:p>
      <w:pPr>
        <w:tabs>
          <w:tab w:val="left" w:pos="0"/>
          <w:tab w:val="left" w:pos="180"/>
          <w:tab w:val="left" w:pos="360"/>
        </w:tabs>
        <w:spacing w:line="600" w:lineRule="exact"/>
        <w:jc w:val="center"/>
        <w:rPr>
          <w:rFonts w:ascii="宋体" w:hAnsi="宋体" w:cs="宋体"/>
          <w:b/>
          <w:sz w:val="36"/>
          <w:szCs w:val="36"/>
        </w:rPr>
      </w:pPr>
      <w:r>
        <w:rPr>
          <w:rFonts w:hint="eastAsia" w:ascii="宋体" w:hAnsi="宋体" w:cs="宋体"/>
          <w:b/>
          <w:sz w:val="36"/>
          <w:szCs w:val="36"/>
        </w:rPr>
        <w:t>（</w:t>
      </w:r>
      <w:r>
        <w:rPr>
          <w:rFonts w:hint="eastAsia" w:ascii="宋体" w:hAnsi="宋体" w:cs="宋体"/>
          <w:b/>
          <w:sz w:val="36"/>
          <w:szCs w:val="36"/>
          <w:lang w:val="en-US" w:eastAsia="zh-CN"/>
        </w:rPr>
        <w:t>服务</w:t>
      </w:r>
      <w:r>
        <w:rPr>
          <w:rFonts w:hint="eastAsia" w:ascii="宋体" w:hAnsi="宋体" w:cs="宋体"/>
          <w:b/>
          <w:sz w:val="36"/>
          <w:szCs w:val="36"/>
        </w:rPr>
        <w:t>）</w:t>
      </w:r>
    </w:p>
    <w:p>
      <w:pPr>
        <w:tabs>
          <w:tab w:val="left" w:pos="0"/>
          <w:tab w:val="left" w:pos="180"/>
          <w:tab w:val="left" w:pos="360"/>
          <w:tab w:val="left" w:pos="1128"/>
        </w:tabs>
        <w:jc w:val="center"/>
        <w:rPr>
          <w:rFonts w:hint="eastAsia" w:ascii="宋体" w:hAnsi="宋体" w:eastAsia="宋体" w:cs="宋体"/>
          <w:b/>
          <w:sz w:val="36"/>
          <w:szCs w:val="36"/>
          <w:lang w:eastAsia="zh-CN"/>
        </w:rPr>
      </w:pPr>
      <w:r>
        <w:rPr>
          <w:rFonts w:hint="eastAsia" w:ascii="宋体" w:hAnsi="宋体" w:cs="宋体"/>
          <w:b/>
          <w:spacing w:val="-20"/>
          <w:sz w:val="144"/>
          <w:szCs w:val="144"/>
          <w:lang w:eastAsia="zh-CN"/>
        </w:rPr>
        <w:t>招标文件</w:t>
      </w:r>
    </w:p>
    <w:p>
      <w:pPr>
        <w:tabs>
          <w:tab w:val="left" w:pos="0"/>
          <w:tab w:val="left" w:pos="180"/>
          <w:tab w:val="left" w:pos="360"/>
          <w:tab w:val="left" w:pos="5190"/>
        </w:tabs>
        <w:jc w:val="center"/>
        <w:rPr>
          <w:rFonts w:hint="default" w:ascii="宋体" w:hAnsi="宋体" w:eastAsia="宋体" w:cs="宋体"/>
          <w:b/>
          <w:bCs w:val="0"/>
          <w:color w:val="FF0000"/>
          <w:sz w:val="30"/>
          <w:szCs w:val="30"/>
          <w:highlight w:val="none"/>
          <w:lang w:val="en-US" w:eastAsia="zh-CN"/>
        </w:rPr>
      </w:pPr>
      <w:r>
        <w:rPr>
          <w:rFonts w:hint="eastAsia" w:ascii="宋体" w:hAnsi="宋体" w:eastAsia="宋体" w:cs="宋体"/>
          <w:b/>
          <w:color w:val="auto"/>
          <w:sz w:val="32"/>
          <w:szCs w:val="32"/>
          <w:highlight w:val="none"/>
          <w:lang w:val="en-US" w:eastAsia="zh-CN"/>
        </w:rPr>
        <w:t>项目编号：</w:t>
      </w:r>
      <w:r>
        <w:rPr>
          <w:rFonts w:hint="eastAsia" w:ascii="宋体" w:hAnsi="宋体" w:cs="宋体"/>
          <w:b/>
          <w:color w:val="auto"/>
          <w:sz w:val="32"/>
          <w:szCs w:val="32"/>
          <w:highlight w:val="none"/>
          <w:lang w:val="en-US" w:eastAsia="zh-CN"/>
        </w:rPr>
        <w:t>SDGP371526000202402000077</w:t>
      </w:r>
      <w:r>
        <w:rPr>
          <w:rFonts w:hint="eastAsia" w:ascii="宋体" w:hAnsi="宋体" w:eastAsia="宋体" w:cs="宋体"/>
          <w:b/>
          <w:color w:val="auto"/>
          <w:sz w:val="32"/>
          <w:szCs w:val="32"/>
          <w:highlight w:val="none"/>
          <w:lang w:val="en-US" w:eastAsia="zh-CN"/>
        </w:rPr>
        <w:t>/</w:t>
      </w:r>
      <w:r>
        <w:rPr>
          <w:rFonts w:hint="eastAsia" w:ascii="宋体" w:hAnsi="宋体" w:cs="宋体"/>
          <w:b/>
          <w:bCs w:val="0"/>
          <w:color w:val="auto"/>
          <w:sz w:val="30"/>
          <w:szCs w:val="30"/>
          <w:highlight w:val="none"/>
          <w:lang w:val="en-US" w:eastAsia="zh-CN"/>
        </w:rPr>
        <w:t>GG2024-FG01CD-032</w:t>
      </w:r>
    </w:p>
    <w:p>
      <w:pPr>
        <w:tabs>
          <w:tab w:val="left" w:pos="0"/>
          <w:tab w:val="left" w:pos="180"/>
          <w:tab w:val="left" w:pos="360"/>
          <w:tab w:val="left" w:pos="5190"/>
        </w:tabs>
        <w:jc w:val="center"/>
        <w:rPr>
          <w:rFonts w:hint="eastAsia" w:ascii="宋体" w:hAnsi="宋体" w:eastAsia="宋体" w:cs="宋体"/>
          <w:b/>
          <w:color w:val="FF0000"/>
          <w:sz w:val="32"/>
          <w:szCs w:val="32"/>
          <w:highlight w:val="none"/>
          <w:lang w:eastAsia="zh-CN"/>
        </w:rPr>
      </w:pPr>
      <w:r>
        <w:rPr>
          <w:rFonts w:hint="eastAsia" w:ascii="宋体" w:hAnsi="宋体" w:eastAsia="宋体" w:cs="宋体"/>
          <w:b/>
          <w:color w:val="auto"/>
          <w:sz w:val="32"/>
          <w:szCs w:val="32"/>
          <w:highlight w:val="none"/>
          <w:lang w:eastAsia="zh-CN"/>
        </w:rPr>
        <w:t>聊城市公共资源交易中心系统内编号：</w:t>
      </w:r>
      <w:r>
        <w:rPr>
          <w:rFonts w:hint="eastAsia" w:ascii="宋体" w:hAnsi="宋体" w:cs="宋体"/>
          <w:b/>
          <w:color w:val="auto"/>
          <w:sz w:val="32"/>
          <w:szCs w:val="32"/>
          <w:highlight w:val="none"/>
          <w:lang w:eastAsia="zh-CN"/>
        </w:rPr>
        <w:t>XGTZFCG-2024-052</w:t>
      </w:r>
    </w:p>
    <w:p>
      <w:pPr>
        <w:tabs>
          <w:tab w:val="left" w:pos="0"/>
          <w:tab w:val="left" w:pos="180"/>
          <w:tab w:val="left" w:pos="360"/>
        </w:tabs>
        <w:adjustRightInd w:val="0"/>
        <w:snapToGrid w:val="0"/>
        <w:jc w:val="center"/>
        <w:rPr>
          <w:rFonts w:hint="eastAsia" w:ascii="宋体" w:hAnsi="宋体" w:cs="宋体"/>
        </w:rPr>
      </w:pPr>
      <w:r>
        <w:rPr>
          <w:rFonts w:hint="eastAsia" w:ascii="宋体" w:hAnsi="宋体" w:cs="宋体"/>
        </w:rPr>
        <w:drawing>
          <wp:inline distT="0" distB="0" distL="114300" distR="114300">
            <wp:extent cx="3515995" cy="2954020"/>
            <wp:effectExtent l="0" t="0" r="8255" b="17780"/>
            <wp:docPr id="52" name="图片 1" descr="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 descr="011"/>
                    <pic:cNvPicPr>
                      <a:picLocks noChangeAspect="1"/>
                    </pic:cNvPicPr>
                  </pic:nvPicPr>
                  <pic:blipFill>
                    <a:blip r:embed="rId12"/>
                    <a:stretch>
                      <a:fillRect/>
                    </a:stretch>
                  </pic:blipFill>
                  <pic:spPr>
                    <a:xfrm>
                      <a:off x="0" y="0"/>
                      <a:ext cx="3515995" cy="2954020"/>
                    </a:xfrm>
                    <a:prstGeom prst="rect">
                      <a:avLst/>
                    </a:prstGeom>
                    <a:noFill/>
                    <a:ln>
                      <a:noFill/>
                    </a:ln>
                    <a:effectLst/>
                  </pic:spPr>
                </pic:pic>
              </a:graphicData>
            </a:graphic>
          </wp:inline>
        </w:drawing>
      </w:r>
    </w:p>
    <w:p>
      <w:pPr>
        <w:tabs>
          <w:tab w:val="left" w:pos="0"/>
          <w:tab w:val="left" w:pos="180"/>
          <w:tab w:val="left" w:pos="360"/>
        </w:tabs>
        <w:adjustRightInd w:val="0"/>
        <w:snapToGrid w:val="0"/>
        <w:jc w:val="center"/>
        <w:rPr>
          <w:rFonts w:hint="eastAsia" w:ascii="宋体" w:hAnsi="宋体" w:cs="宋体"/>
        </w:rPr>
      </w:pPr>
    </w:p>
    <w:p>
      <w:pPr>
        <w:keepLines w:val="0"/>
        <w:pageBreakBefore w:val="0"/>
        <w:widowControl/>
        <w:kinsoku/>
        <w:wordWrap/>
        <w:overflowPunct/>
        <w:topLinePunct w:val="0"/>
        <w:autoSpaceDE/>
        <w:autoSpaceDN/>
        <w:bidi w:val="0"/>
        <w:adjustRightInd/>
        <w:snapToGrid/>
        <w:spacing w:line="720" w:lineRule="auto"/>
        <w:ind w:right="0" w:firstLine="1205" w:firstLineChars="300"/>
        <w:jc w:val="left"/>
        <w:textAlignment w:val="auto"/>
        <w:rPr>
          <w:rFonts w:hint="eastAsia" w:ascii="宋体" w:hAnsi="宋体" w:cs="宋体"/>
          <w:b/>
          <w:bCs/>
          <w:sz w:val="40"/>
          <w:szCs w:val="40"/>
          <w:lang w:eastAsia="zh-CN"/>
        </w:rPr>
      </w:pPr>
    </w:p>
    <w:p>
      <w:pPr>
        <w:keepLines w:val="0"/>
        <w:pageBreakBefore w:val="0"/>
        <w:widowControl/>
        <w:kinsoku/>
        <w:wordWrap/>
        <w:overflowPunct/>
        <w:topLinePunct w:val="0"/>
        <w:autoSpaceDE/>
        <w:autoSpaceDN/>
        <w:bidi w:val="0"/>
        <w:adjustRightInd/>
        <w:snapToGrid/>
        <w:spacing w:line="720" w:lineRule="auto"/>
        <w:ind w:right="0" w:firstLine="1084" w:firstLineChars="300"/>
        <w:jc w:val="left"/>
        <w:textAlignment w:val="auto"/>
        <w:rPr>
          <w:rFonts w:hint="eastAsia" w:ascii="宋体" w:hAnsi="宋体" w:eastAsia="宋体" w:cs="宋体"/>
          <w:b/>
          <w:bCs/>
          <w:sz w:val="36"/>
          <w:szCs w:val="36"/>
          <w:u w:val="single"/>
          <w:lang w:eastAsia="zh-CN"/>
        </w:rPr>
      </w:pPr>
      <w:r>
        <w:rPr>
          <w:rFonts w:hint="eastAsia" w:ascii="宋体" w:hAnsi="宋体" w:cs="宋体"/>
          <w:b/>
          <w:bCs/>
          <w:sz w:val="36"/>
          <w:szCs w:val="36"/>
          <w:lang w:eastAsia="zh-CN"/>
        </w:rPr>
        <w:t>招</w:t>
      </w:r>
      <w:r>
        <w:rPr>
          <w:rFonts w:hint="eastAsia" w:ascii="宋体" w:hAnsi="宋体" w:cs="宋体"/>
          <w:b/>
          <w:bCs/>
          <w:sz w:val="36"/>
          <w:szCs w:val="36"/>
          <w:lang w:val="en-US" w:eastAsia="zh-CN"/>
        </w:rPr>
        <w:t xml:space="preserve"> </w:t>
      </w:r>
      <w:r>
        <w:rPr>
          <w:rFonts w:hint="eastAsia" w:ascii="宋体" w:hAnsi="宋体" w:cs="宋体"/>
          <w:b/>
          <w:bCs/>
          <w:sz w:val="36"/>
          <w:szCs w:val="36"/>
          <w:lang w:eastAsia="zh-CN"/>
        </w:rPr>
        <w:t>标</w:t>
      </w:r>
      <w:r>
        <w:rPr>
          <w:rFonts w:hint="eastAsia" w:ascii="宋体" w:hAnsi="宋体" w:cs="宋体"/>
          <w:b/>
          <w:bCs/>
          <w:sz w:val="36"/>
          <w:szCs w:val="36"/>
          <w:lang w:val="en-US" w:eastAsia="zh-CN"/>
        </w:rPr>
        <w:t xml:space="preserve"> </w:t>
      </w:r>
      <w:r>
        <w:rPr>
          <w:rFonts w:hint="eastAsia" w:ascii="宋体" w:hAnsi="宋体" w:cs="宋体"/>
          <w:b/>
          <w:bCs/>
          <w:sz w:val="36"/>
          <w:szCs w:val="36"/>
          <w:lang w:eastAsia="zh-CN"/>
        </w:rPr>
        <w:t>人</w:t>
      </w:r>
      <w:r>
        <w:rPr>
          <w:rFonts w:hint="eastAsia" w:ascii="宋体" w:hAnsi="宋体" w:cs="宋体"/>
          <w:b/>
          <w:bCs/>
          <w:sz w:val="36"/>
          <w:szCs w:val="36"/>
        </w:rPr>
        <w:t>：</w:t>
      </w:r>
      <w:r>
        <w:rPr>
          <w:rFonts w:hint="eastAsia" w:ascii="宋体" w:hAnsi="宋体" w:cs="宋体"/>
          <w:b/>
          <w:bCs/>
          <w:sz w:val="36"/>
          <w:szCs w:val="36"/>
          <w:u w:val="single"/>
          <w:lang w:eastAsia="zh-CN"/>
        </w:rPr>
        <w:t>聊城市生态环境局高唐县分局</w:t>
      </w:r>
    </w:p>
    <w:p>
      <w:pPr>
        <w:keepLines w:val="0"/>
        <w:pageBreakBefore w:val="0"/>
        <w:widowControl/>
        <w:kinsoku/>
        <w:wordWrap/>
        <w:overflowPunct/>
        <w:topLinePunct w:val="0"/>
        <w:autoSpaceDE/>
        <w:autoSpaceDN/>
        <w:bidi w:val="0"/>
        <w:adjustRightInd/>
        <w:snapToGrid/>
        <w:spacing w:line="720" w:lineRule="auto"/>
        <w:ind w:right="0" w:firstLine="1084" w:firstLineChars="300"/>
        <w:jc w:val="left"/>
        <w:textAlignment w:val="auto"/>
        <w:rPr>
          <w:rFonts w:hint="eastAsia" w:ascii="宋体" w:hAnsi="宋体" w:cs="宋体"/>
          <w:b/>
          <w:bCs/>
          <w:sz w:val="36"/>
          <w:szCs w:val="36"/>
          <w:u w:val="single"/>
          <w:lang w:eastAsia="zh-CN"/>
        </w:rPr>
      </w:pPr>
      <w:r>
        <w:rPr>
          <w:rFonts w:hint="eastAsia" w:ascii="宋体" w:hAnsi="宋体" w:cs="宋体"/>
          <w:b/>
          <w:bCs/>
          <w:sz w:val="36"/>
          <w:szCs w:val="36"/>
          <w:lang w:eastAsia="zh-CN"/>
        </w:rPr>
        <w:t>招标代理</w:t>
      </w:r>
      <w:r>
        <w:rPr>
          <w:rFonts w:hint="eastAsia" w:ascii="宋体" w:hAnsi="宋体" w:cs="宋体"/>
          <w:b/>
          <w:bCs/>
          <w:sz w:val="36"/>
          <w:szCs w:val="36"/>
        </w:rPr>
        <w:t>：</w:t>
      </w:r>
      <w:r>
        <w:rPr>
          <w:rFonts w:hint="eastAsia" w:ascii="宋体" w:hAnsi="宋体" w:cs="宋体"/>
          <w:b/>
          <w:bCs/>
          <w:sz w:val="36"/>
          <w:szCs w:val="36"/>
          <w:u w:val="single"/>
          <w:lang w:eastAsia="zh-CN"/>
        </w:rPr>
        <w:t>山东景润项目管理有限公司</w:t>
      </w:r>
    </w:p>
    <w:p>
      <w:pPr>
        <w:spacing w:line="720" w:lineRule="auto"/>
        <w:ind w:firstLine="1084" w:firstLineChars="300"/>
        <w:rPr>
          <w:rFonts w:hint="eastAsia" w:ascii="宋体" w:hAnsi="宋体" w:cs="宋体"/>
          <w:b/>
          <w:bCs/>
          <w:sz w:val="36"/>
          <w:szCs w:val="28"/>
          <w:u w:val="single"/>
        </w:rPr>
        <w:sectPr>
          <w:headerReference r:id="rId4" w:type="first"/>
          <w:headerReference r:id="rId3" w:type="default"/>
          <w:footerReference r:id="rId5" w:type="default"/>
          <w:footerReference r:id="rId6" w:type="even"/>
          <w:pgSz w:w="11905" w:h="16838"/>
          <w:pgMar w:top="1417" w:right="1417" w:bottom="1417" w:left="1417" w:header="510" w:footer="1020" w:gutter="0"/>
          <w:cols w:space="720" w:num="1"/>
          <w:titlePg/>
          <w:docGrid w:type="lines" w:linePitch="317" w:charSpace="0"/>
        </w:sectPr>
      </w:pPr>
      <w:r>
        <w:rPr>
          <w:rFonts w:hint="eastAsia" w:ascii="宋体" w:hAnsi="宋体" w:cs="宋体"/>
          <w:b/>
          <w:bCs/>
          <w:sz w:val="36"/>
          <w:szCs w:val="28"/>
        </w:rPr>
        <w:t>日    期</w:t>
      </w:r>
      <w:r>
        <w:rPr>
          <w:rFonts w:hint="eastAsia" w:ascii="宋体" w:hAnsi="宋体" w:cs="宋体"/>
          <w:b/>
          <w:bCs/>
          <w:sz w:val="36"/>
          <w:szCs w:val="36"/>
        </w:rPr>
        <w:t>：</w:t>
      </w:r>
      <w:r>
        <w:rPr>
          <w:rFonts w:hint="eastAsia" w:ascii="宋体" w:hAnsi="宋体" w:cs="宋体"/>
          <w:b/>
          <w:bCs/>
          <w:sz w:val="36"/>
          <w:szCs w:val="28"/>
          <w:u w:val="single"/>
        </w:rPr>
        <w:t>二〇二</w:t>
      </w:r>
      <w:r>
        <w:rPr>
          <w:rFonts w:hint="eastAsia" w:ascii="宋体" w:hAnsi="宋体" w:cs="宋体"/>
          <w:b/>
          <w:bCs/>
          <w:sz w:val="36"/>
          <w:szCs w:val="28"/>
          <w:u w:val="single"/>
          <w:lang w:val="en-US" w:eastAsia="zh-CN"/>
        </w:rPr>
        <w:t>四</w:t>
      </w:r>
      <w:r>
        <w:rPr>
          <w:rFonts w:hint="eastAsia" w:ascii="宋体" w:hAnsi="宋体" w:cs="宋体"/>
          <w:b/>
          <w:bCs/>
          <w:sz w:val="36"/>
          <w:szCs w:val="28"/>
          <w:u w:val="single"/>
        </w:rPr>
        <w:t>年</w:t>
      </w:r>
      <w:r>
        <w:rPr>
          <w:rFonts w:hint="eastAsia" w:ascii="宋体" w:hAnsi="宋体" w:cs="宋体"/>
          <w:b/>
          <w:bCs/>
          <w:sz w:val="36"/>
          <w:szCs w:val="28"/>
          <w:u w:val="single"/>
          <w:lang w:val="en-US" w:eastAsia="zh-CN"/>
        </w:rPr>
        <w:t>五</w:t>
      </w:r>
      <w:r>
        <w:rPr>
          <w:rFonts w:hint="eastAsia" w:ascii="宋体" w:hAnsi="宋体" w:cs="宋体"/>
          <w:b/>
          <w:bCs/>
          <w:sz w:val="36"/>
          <w:szCs w:val="28"/>
          <w:u w:val="single"/>
        </w:rPr>
        <w:t>月</w:t>
      </w:r>
    </w:p>
    <w:p>
      <w:pPr>
        <w:pStyle w:val="28"/>
        <w:jc w:val="center"/>
        <w:rPr>
          <w:rFonts w:ascii="宋体" w:hAnsi="宋体" w:eastAsia="宋体" w:cs="宋体"/>
          <w:sz w:val="36"/>
          <w:szCs w:val="36"/>
        </w:rPr>
      </w:pPr>
      <w:r>
        <w:rPr>
          <w:rFonts w:hint="eastAsia" w:ascii="宋体" w:hAnsi="宋体" w:eastAsia="宋体" w:cs="宋体"/>
          <w:sz w:val="36"/>
          <w:szCs w:val="36"/>
        </w:rPr>
        <w:t>目  录</w:t>
      </w:r>
    </w:p>
    <w:p>
      <w:pPr>
        <w:pStyle w:val="28"/>
        <w:tabs>
          <w:tab w:val="right" w:leader="dot" w:pos="9016"/>
          <w:tab w:val="clear" w:pos="9174"/>
        </w:tabs>
        <w:spacing w:line="720" w:lineRule="auto"/>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TOC \o "1-3" \h \z \u </w:instrText>
      </w:r>
      <w:r>
        <w:rPr>
          <w:rFonts w:hint="eastAsia" w:ascii="宋体" w:hAnsi="宋体" w:eastAsia="宋体" w:cs="宋体"/>
          <w:sz w:val="32"/>
          <w:szCs w:val="32"/>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_Toc26611 </w:instrText>
      </w:r>
      <w:r>
        <w:rPr>
          <w:rFonts w:hint="eastAsia" w:ascii="宋体" w:hAnsi="宋体" w:eastAsia="宋体" w:cs="宋体"/>
          <w:highlight w:val="none"/>
        </w:rPr>
        <w:fldChar w:fldCharType="separate"/>
      </w:r>
      <w:r>
        <w:rPr>
          <w:rFonts w:hint="eastAsia" w:ascii="宋体" w:hAnsi="宋体" w:eastAsia="宋体" w:cs="宋体"/>
          <w:highlight w:val="none"/>
        </w:rPr>
        <w:t>第一</w:t>
      </w:r>
      <w:r>
        <w:rPr>
          <w:rFonts w:hint="eastAsia" w:ascii="宋体" w:hAnsi="宋体" w:eastAsia="宋体" w:cs="宋体"/>
          <w:highlight w:val="none"/>
          <w:lang w:val="en-US" w:eastAsia="zh-CN"/>
        </w:rPr>
        <w:t>部分</w:t>
      </w:r>
      <w:r>
        <w:rPr>
          <w:rFonts w:hint="eastAsia" w:ascii="宋体" w:hAnsi="宋体" w:eastAsia="宋体" w:cs="宋体"/>
          <w:highlight w:val="none"/>
        </w:rPr>
        <w:t xml:space="preserve"> </w:t>
      </w:r>
      <w:r>
        <w:rPr>
          <w:rFonts w:hint="eastAsia" w:ascii="宋体" w:hAnsi="宋体" w:eastAsia="宋体" w:cs="宋体"/>
          <w:highlight w:val="none"/>
          <w:lang w:eastAsia="zh-CN"/>
        </w:rPr>
        <w:t>招标公告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_Toc26611 \h </w:instrText>
      </w:r>
      <w:r>
        <w:rPr>
          <w:rFonts w:hint="eastAsia" w:ascii="宋体" w:hAnsi="宋体" w:eastAsia="宋体" w:cs="宋体"/>
          <w:highlight w:val="none"/>
        </w:rPr>
        <w:fldChar w:fldCharType="separate"/>
      </w:r>
      <w:r>
        <w:rPr>
          <w:rFonts w:hint="eastAsia" w:ascii="宋体" w:hAnsi="宋体" w:eastAsia="宋体" w:cs="宋体"/>
          <w:highlight w:val="none"/>
        </w:rPr>
        <w:t>3</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pPr>
        <w:pStyle w:val="28"/>
        <w:tabs>
          <w:tab w:val="right" w:leader="dot" w:pos="9016"/>
          <w:tab w:val="clear" w:pos="9174"/>
        </w:tabs>
        <w:spacing w:line="720" w:lineRule="auto"/>
      </w:pPr>
      <w:r>
        <w:rPr>
          <w:rFonts w:hint="eastAsia" w:ascii="宋体" w:hAnsi="宋体" w:cs="宋体"/>
          <w:bCs/>
          <w:szCs w:val="32"/>
          <w:lang w:val="zh-CN"/>
        </w:rPr>
        <w:fldChar w:fldCharType="begin"/>
      </w:r>
      <w:r>
        <w:rPr>
          <w:rFonts w:hint="eastAsia" w:ascii="宋体" w:hAnsi="宋体" w:cs="宋体"/>
          <w:bCs/>
          <w:szCs w:val="32"/>
          <w:lang w:val="zh-CN"/>
        </w:rPr>
        <w:instrText xml:space="preserve"> HYPERLINK \l _Toc3838 </w:instrText>
      </w:r>
      <w:r>
        <w:rPr>
          <w:rFonts w:hint="eastAsia" w:ascii="宋体" w:hAnsi="宋体" w:cs="宋体"/>
          <w:bCs/>
          <w:szCs w:val="32"/>
          <w:lang w:val="zh-CN"/>
        </w:rPr>
        <w:fldChar w:fldCharType="separate"/>
      </w:r>
      <w:r>
        <w:rPr>
          <w:rFonts w:hint="eastAsia" w:ascii="宋体" w:hAnsi="宋体" w:eastAsia="宋体" w:cs="宋体"/>
          <w:highlight w:val="none"/>
        </w:rPr>
        <w:t>第二部分 投标人须知</w:t>
      </w:r>
      <w:r>
        <w:tab/>
      </w:r>
      <w:r>
        <w:fldChar w:fldCharType="begin"/>
      </w:r>
      <w:r>
        <w:instrText xml:space="preserve"> PAGEREF _Toc3838 \h </w:instrText>
      </w:r>
      <w:r>
        <w:fldChar w:fldCharType="separate"/>
      </w:r>
      <w:r>
        <w:t>7</w:t>
      </w:r>
      <w:r>
        <w:fldChar w:fldCharType="end"/>
      </w:r>
      <w:r>
        <w:rPr>
          <w:rFonts w:hint="eastAsia" w:ascii="宋体" w:hAnsi="宋体" w:cs="宋体"/>
          <w:bCs/>
          <w:szCs w:val="32"/>
          <w:lang w:val="zh-CN"/>
        </w:rPr>
        <w:fldChar w:fldCharType="end"/>
      </w:r>
    </w:p>
    <w:p>
      <w:pPr>
        <w:pStyle w:val="28"/>
        <w:tabs>
          <w:tab w:val="right" w:leader="dot" w:pos="9016"/>
          <w:tab w:val="clear" w:pos="9174"/>
        </w:tabs>
        <w:spacing w:line="720" w:lineRule="auto"/>
      </w:pPr>
      <w:r>
        <w:rPr>
          <w:rFonts w:hint="eastAsia" w:ascii="宋体" w:hAnsi="宋体" w:cs="宋体"/>
          <w:bCs/>
          <w:szCs w:val="32"/>
          <w:lang w:val="zh-CN"/>
        </w:rPr>
        <w:fldChar w:fldCharType="begin"/>
      </w:r>
      <w:r>
        <w:rPr>
          <w:rFonts w:hint="eastAsia" w:ascii="宋体" w:hAnsi="宋体" w:cs="宋体"/>
          <w:bCs/>
          <w:szCs w:val="32"/>
          <w:lang w:val="zh-CN"/>
        </w:rPr>
        <w:instrText xml:space="preserve"> HYPERLINK \l _Toc5916 </w:instrText>
      </w:r>
      <w:r>
        <w:rPr>
          <w:rFonts w:hint="eastAsia" w:ascii="宋体" w:hAnsi="宋体" w:cs="宋体"/>
          <w:bCs/>
          <w:szCs w:val="32"/>
          <w:lang w:val="zh-CN"/>
        </w:rPr>
        <w:fldChar w:fldCharType="separate"/>
      </w:r>
      <w:r>
        <w:rPr>
          <w:rFonts w:hint="eastAsia" w:ascii="宋体" w:hAnsi="宋体" w:eastAsia="宋体" w:cs="宋体"/>
        </w:rPr>
        <w:t xml:space="preserve">第三部分 </w:t>
      </w:r>
      <w:r>
        <w:rPr>
          <w:rFonts w:hint="eastAsia" w:ascii="宋体" w:hAnsi="宋体" w:eastAsia="宋体" w:cs="宋体"/>
          <w:highlight w:val="none"/>
        </w:rPr>
        <w:t>项目说明</w:t>
      </w:r>
      <w:r>
        <w:tab/>
      </w:r>
      <w:r>
        <w:fldChar w:fldCharType="begin"/>
      </w:r>
      <w:r>
        <w:instrText xml:space="preserve"> PAGEREF _Toc5916 \h </w:instrText>
      </w:r>
      <w:r>
        <w:fldChar w:fldCharType="separate"/>
      </w:r>
      <w:r>
        <w:t>23</w:t>
      </w:r>
      <w:r>
        <w:fldChar w:fldCharType="end"/>
      </w:r>
      <w:r>
        <w:rPr>
          <w:rFonts w:hint="eastAsia" w:ascii="宋体" w:hAnsi="宋体" w:cs="宋体"/>
          <w:bCs/>
          <w:szCs w:val="32"/>
          <w:lang w:val="zh-CN"/>
        </w:rPr>
        <w:fldChar w:fldCharType="end"/>
      </w:r>
    </w:p>
    <w:p>
      <w:pPr>
        <w:pStyle w:val="28"/>
        <w:tabs>
          <w:tab w:val="right" w:leader="dot" w:pos="9016"/>
          <w:tab w:val="clear" w:pos="9174"/>
        </w:tabs>
        <w:spacing w:line="720" w:lineRule="auto"/>
      </w:pPr>
      <w:r>
        <w:rPr>
          <w:rFonts w:hint="eastAsia" w:ascii="宋体" w:hAnsi="宋体" w:cs="宋体"/>
          <w:bCs/>
          <w:szCs w:val="32"/>
          <w:lang w:val="zh-CN"/>
        </w:rPr>
        <w:fldChar w:fldCharType="begin"/>
      </w:r>
      <w:r>
        <w:rPr>
          <w:rFonts w:hint="eastAsia" w:ascii="宋体" w:hAnsi="宋体" w:cs="宋体"/>
          <w:bCs/>
          <w:szCs w:val="32"/>
          <w:lang w:val="zh-CN"/>
        </w:rPr>
        <w:instrText xml:space="preserve"> HYPERLINK \l _Toc19186 </w:instrText>
      </w:r>
      <w:r>
        <w:rPr>
          <w:rFonts w:hint="eastAsia" w:ascii="宋体" w:hAnsi="宋体" w:cs="宋体"/>
          <w:bCs/>
          <w:szCs w:val="32"/>
          <w:lang w:val="zh-CN"/>
        </w:rPr>
        <w:fldChar w:fldCharType="separate"/>
      </w:r>
      <w:r>
        <w:rPr>
          <w:rFonts w:hint="eastAsia" w:ascii="宋体" w:hAnsi="宋体" w:eastAsia="宋体" w:cs="宋体"/>
          <w:highlight w:val="none"/>
        </w:rPr>
        <w:t>第四部分</w:t>
      </w:r>
      <w:r>
        <w:rPr>
          <w:rFonts w:hint="eastAsia" w:ascii="宋体" w:hAnsi="宋体" w:eastAsia="宋体" w:cs="宋体"/>
          <w:highlight w:val="none"/>
          <w:lang w:val="en-US" w:eastAsia="zh-CN"/>
        </w:rPr>
        <w:t xml:space="preserve"> </w:t>
      </w:r>
      <w:r>
        <w:rPr>
          <w:rFonts w:hint="eastAsia" w:ascii="宋体" w:hAnsi="宋体" w:eastAsia="宋体" w:cs="宋体"/>
          <w:highlight w:val="none"/>
        </w:rPr>
        <w:t>开标、评标、定标</w:t>
      </w:r>
      <w:r>
        <w:tab/>
      </w:r>
      <w:r>
        <w:fldChar w:fldCharType="begin"/>
      </w:r>
      <w:r>
        <w:instrText xml:space="preserve"> PAGEREF _Toc19186 \h </w:instrText>
      </w:r>
      <w:r>
        <w:fldChar w:fldCharType="separate"/>
      </w:r>
      <w:r>
        <w:t>25</w:t>
      </w:r>
      <w:r>
        <w:fldChar w:fldCharType="end"/>
      </w:r>
      <w:r>
        <w:rPr>
          <w:rFonts w:hint="eastAsia" w:ascii="宋体" w:hAnsi="宋体" w:cs="宋体"/>
          <w:bCs/>
          <w:szCs w:val="32"/>
          <w:lang w:val="zh-CN"/>
        </w:rPr>
        <w:fldChar w:fldCharType="end"/>
      </w:r>
    </w:p>
    <w:p>
      <w:pPr>
        <w:pStyle w:val="28"/>
        <w:tabs>
          <w:tab w:val="right" w:leader="dot" w:pos="9016"/>
          <w:tab w:val="clear" w:pos="9174"/>
        </w:tabs>
        <w:spacing w:line="720" w:lineRule="auto"/>
      </w:pPr>
      <w:r>
        <w:rPr>
          <w:rFonts w:hint="eastAsia" w:ascii="宋体" w:hAnsi="宋体" w:cs="宋体"/>
          <w:bCs/>
          <w:szCs w:val="32"/>
          <w:lang w:val="zh-CN"/>
        </w:rPr>
        <w:fldChar w:fldCharType="begin"/>
      </w:r>
      <w:r>
        <w:rPr>
          <w:rFonts w:hint="eastAsia" w:ascii="宋体" w:hAnsi="宋体" w:cs="宋体"/>
          <w:bCs/>
          <w:szCs w:val="32"/>
          <w:lang w:val="zh-CN"/>
        </w:rPr>
        <w:instrText xml:space="preserve"> HYPERLINK \l _Toc16146 </w:instrText>
      </w:r>
      <w:r>
        <w:rPr>
          <w:rFonts w:hint="eastAsia" w:ascii="宋体" w:hAnsi="宋体" w:cs="宋体"/>
          <w:bCs/>
          <w:szCs w:val="32"/>
          <w:lang w:val="zh-CN"/>
        </w:rPr>
        <w:fldChar w:fldCharType="separate"/>
      </w:r>
      <w:r>
        <w:rPr>
          <w:rFonts w:hint="eastAsia" w:ascii="宋体" w:hAnsi="宋体" w:eastAsia="宋体" w:cs="宋体"/>
          <w:highlight w:val="none"/>
        </w:rPr>
        <w:t>第五部分</w:t>
      </w:r>
      <w:r>
        <w:rPr>
          <w:rFonts w:hint="eastAsia" w:ascii="宋体" w:hAnsi="宋体" w:eastAsia="宋体" w:cs="宋体"/>
          <w:highlight w:val="none"/>
          <w:lang w:val="en-US" w:eastAsia="zh-CN"/>
        </w:rPr>
        <w:t xml:space="preserve"> </w:t>
      </w:r>
      <w:r>
        <w:rPr>
          <w:rFonts w:hint="eastAsia" w:ascii="宋体" w:hAnsi="宋体" w:eastAsia="宋体" w:cs="宋体"/>
          <w:highlight w:val="none"/>
        </w:rPr>
        <w:t>合同格式</w:t>
      </w:r>
      <w:r>
        <w:tab/>
      </w:r>
      <w:r>
        <w:fldChar w:fldCharType="begin"/>
      </w:r>
      <w:r>
        <w:instrText xml:space="preserve"> PAGEREF _Toc16146 \h </w:instrText>
      </w:r>
      <w:r>
        <w:fldChar w:fldCharType="separate"/>
      </w:r>
      <w:r>
        <w:t>36</w:t>
      </w:r>
      <w:r>
        <w:fldChar w:fldCharType="end"/>
      </w:r>
      <w:r>
        <w:rPr>
          <w:rFonts w:hint="eastAsia" w:ascii="宋体" w:hAnsi="宋体" w:cs="宋体"/>
          <w:bCs/>
          <w:szCs w:val="32"/>
          <w:lang w:val="zh-CN"/>
        </w:rPr>
        <w:fldChar w:fldCharType="end"/>
      </w:r>
    </w:p>
    <w:p>
      <w:pPr>
        <w:pStyle w:val="28"/>
        <w:tabs>
          <w:tab w:val="right" w:leader="dot" w:pos="9016"/>
          <w:tab w:val="clear" w:pos="9174"/>
        </w:tabs>
        <w:spacing w:line="720" w:lineRule="auto"/>
      </w:pPr>
      <w:r>
        <w:rPr>
          <w:rFonts w:hint="eastAsia" w:ascii="宋体" w:hAnsi="宋体" w:cs="宋体"/>
          <w:bCs/>
          <w:szCs w:val="32"/>
          <w:lang w:val="zh-CN"/>
        </w:rPr>
        <w:fldChar w:fldCharType="begin"/>
      </w:r>
      <w:r>
        <w:rPr>
          <w:rFonts w:hint="eastAsia" w:ascii="宋体" w:hAnsi="宋体" w:cs="宋体"/>
          <w:bCs/>
          <w:szCs w:val="32"/>
          <w:lang w:val="zh-CN"/>
        </w:rPr>
        <w:instrText xml:space="preserve"> HYPERLINK \l _Toc5947 </w:instrText>
      </w:r>
      <w:r>
        <w:rPr>
          <w:rFonts w:hint="eastAsia" w:ascii="宋体" w:hAnsi="宋体" w:cs="宋体"/>
          <w:bCs/>
          <w:szCs w:val="32"/>
          <w:lang w:val="zh-CN"/>
        </w:rPr>
        <w:fldChar w:fldCharType="separate"/>
      </w:r>
      <w:r>
        <w:rPr>
          <w:rFonts w:hint="eastAsia" w:ascii="宋体" w:hAnsi="宋体" w:eastAsia="宋体" w:cs="宋体"/>
          <w:highlight w:val="none"/>
        </w:rPr>
        <w:t>第六部分 投标书格式</w:t>
      </w:r>
      <w:r>
        <w:tab/>
      </w:r>
      <w:r>
        <w:fldChar w:fldCharType="begin"/>
      </w:r>
      <w:r>
        <w:instrText xml:space="preserve"> PAGEREF _Toc5947 \h </w:instrText>
      </w:r>
      <w:r>
        <w:fldChar w:fldCharType="separate"/>
      </w:r>
      <w:r>
        <w:t>42</w:t>
      </w:r>
      <w:r>
        <w:fldChar w:fldCharType="end"/>
      </w:r>
      <w:r>
        <w:rPr>
          <w:rFonts w:hint="eastAsia" w:ascii="宋体" w:hAnsi="宋体" w:cs="宋体"/>
          <w:bCs/>
          <w:szCs w:val="32"/>
          <w:lang w:val="zh-CN"/>
        </w:rPr>
        <w:fldChar w:fldCharType="end"/>
      </w:r>
    </w:p>
    <w:p>
      <w:pPr>
        <w:pStyle w:val="28"/>
        <w:tabs>
          <w:tab w:val="right" w:leader="dot" w:pos="9016"/>
          <w:tab w:val="clear" w:pos="9174"/>
        </w:tabs>
        <w:spacing w:line="720" w:lineRule="auto"/>
      </w:pPr>
    </w:p>
    <w:p>
      <w:pPr>
        <w:spacing w:line="720" w:lineRule="auto"/>
        <w:rPr>
          <w:rFonts w:ascii="宋体" w:hAnsi="宋体" w:cs="宋体"/>
        </w:rPr>
      </w:pPr>
      <w:r>
        <w:rPr>
          <w:rFonts w:hint="eastAsia" w:ascii="宋体" w:hAnsi="宋体" w:cs="宋体"/>
          <w:bCs/>
          <w:szCs w:val="32"/>
          <w:lang w:val="zh-CN"/>
        </w:rPr>
        <w:fldChar w:fldCharType="end"/>
      </w:r>
    </w:p>
    <w:p>
      <w:pPr>
        <w:pStyle w:val="28"/>
        <w:tabs>
          <w:tab w:val="left" w:pos="999"/>
          <w:tab w:val="left" w:pos="3406"/>
          <w:tab w:val="clear" w:pos="9174"/>
        </w:tabs>
        <w:spacing w:line="1200" w:lineRule="auto"/>
        <w:rPr>
          <w:rFonts w:hint="eastAsia" w:ascii="宋体" w:hAnsi="宋体" w:eastAsia="宋体" w:cs="宋体"/>
          <w:b w:val="0"/>
          <w:sz w:val="44"/>
          <w:lang w:eastAsia="zh-CN"/>
        </w:rPr>
      </w:pPr>
      <w:r>
        <w:rPr>
          <w:rFonts w:hint="eastAsia" w:ascii="宋体" w:hAnsi="宋体" w:eastAsia="宋体" w:cs="宋体"/>
          <w:b w:val="0"/>
          <w:sz w:val="44"/>
        </w:rPr>
        <w:tab/>
      </w:r>
      <w:r>
        <w:rPr>
          <w:rFonts w:hint="eastAsia" w:ascii="宋体" w:hAnsi="宋体" w:eastAsia="宋体" w:cs="宋体"/>
          <w:b w:val="0"/>
          <w:sz w:val="44"/>
          <w:lang w:eastAsia="zh-CN"/>
        </w:rPr>
        <w:tab/>
      </w:r>
    </w:p>
    <w:p>
      <w:pPr>
        <w:pStyle w:val="79"/>
        <w:rPr>
          <w:rFonts w:ascii="宋体" w:hAnsi="宋体"/>
          <w:b/>
          <w:bCs/>
          <w:caps/>
          <w:sz w:val="36"/>
          <w:szCs w:val="36"/>
        </w:rPr>
      </w:pPr>
    </w:p>
    <w:p>
      <w:pPr>
        <w:pStyle w:val="79"/>
        <w:rPr>
          <w:rFonts w:ascii="宋体" w:hAnsi="宋体"/>
          <w:b/>
          <w:bCs/>
          <w:caps/>
          <w:sz w:val="36"/>
          <w:szCs w:val="36"/>
        </w:rPr>
      </w:pPr>
    </w:p>
    <w:p>
      <w:pPr>
        <w:pStyle w:val="79"/>
        <w:rPr>
          <w:rFonts w:ascii="宋体" w:hAnsi="宋体"/>
          <w:b/>
          <w:bCs/>
          <w:caps/>
          <w:sz w:val="36"/>
          <w:szCs w:val="36"/>
        </w:rPr>
      </w:pPr>
    </w:p>
    <w:p>
      <w:pPr>
        <w:rPr>
          <w:rFonts w:hint="eastAsia"/>
        </w:rPr>
      </w:pPr>
      <w:bookmarkStart w:id="1" w:name="_Toc500772022"/>
      <w:bookmarkStart w:id="2" w:name="_Toc26611"/>
      <w:r>
        <w:rPr>
          <w:rFonts w:hint="eastAsia"/>
        </w:rPr>
        <w:br w:type="page"/>
      </w:r>
    </w:p>
    <w:p>
      <w:pPr>
        <w:pStyle w:val="4"/>
        <w:bidi w:val="0"/>
        <w:rPr>
          <w:rFonts w:hint="eastAsia"/>
          <w:lang w:eastAsia="zh-CN"/>
        </w:rPr>
      </w:pPr>
      <w:r>
        <w:rPr>
          <w:rFonts w:hint="eastAsia"/>
        </w:rPr>
        <w:t>第一</w:t>
      </w:r>
      <w:r>
        <w:rPr>
          <w:rFonts w:hint="eastAsia"/>
          <w:lang w:val="en-US" w:eastAsia="zh-CN"/>
        </w:rPr>
        <w:t>部分</w:t>
      </w:r>
      <w:r>
        <w:rPr>
          <w:rFonts w:hint="eastAsia"/>
        </w:rPr>
        <w:t xml:space="preserve"> </w:t>
      </w:r>
      <w:bookmarkEnd w:id="0"/>
      <w:bookmarkEnd w:id="1"/>
      <w:r>
        <w:rPr>
          <w:rFonts w:hint="eastAsia"/>
          <w:lang w:eastAsia="zh-CN"/>
        </w:rPr>
        <w:t>招标公告</w:t>
      </w:r>
      <w:bookmarkEnd w:id="2"/>
    </w:p>
    <w:p>
      <w:pPr>
        <w:pStyle w:val="32"/>
        <w:shd w:val="clear" w:color="auto" w:fill="FFFFFF"/>
        <w:spacing w:before="0" w:beforeAutospacing="0" w:after="0" w:afterAutospacing="0" w:line="360" w:lineRule="auto"/>
        <w:jc w:val="center"/>
        <w:rPr>
          <w:rFonts w:hint="eastAsia" w:ascii="宋体" w:hAnsi="宋体" w:cs="宋体"/>
          <w:sz w:val="24"/>
          <w:szCs w:val="24"/>
          <w:lang w:eastAsia="zh-CN"/>
        </w:rPr>
      </w:pPr>
      <w:bookmarkStart w:id="3" w:name="_Toc500772023"/>
      <w:r>
        <w:rPr>
          <w:rFonts w:hint="eastAsia" w:ascii="宋体" w:hAnsi="宋体" w:cs="宋体"/>
          <w:sz w:val="24"/>
          <w:szCs w:val="24"/>
          <w:lang w:eastAsia="zh-CN"/>
        </w:rPr>
        <w:t>高唐县唐公沟入河口人工湿地水质净化工程设计招标公告</w:t>
      </w:r>
    </w:p>
    <w:p>
      <w:pPr>
        <w:pageBreakBefore w:val="0"/>
        <w:pBdr>
          <w:top w:val="single" w:color="auto" w:sz="4" w:space="1"/>
          <w:left w:val="single" w:color="auto" w:sz="4" w:space="4"/>
          <w:bottom w:val="single" w:color="auto" w:sz="4" w:space="1"/>
          <w:right w:val="single" w:color="auto" w:sz="4" w:space="4"/>
        </w:pBdr>
        <w:kinsoku/>
        <w:wordWrap w:val="0"/>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项目概况</w:t>
      </w:r>
    </w:p>
    <w:p>
      <w:pPr>
        <w:pageBreakBefore w:val="0"/>
        <w:pBdr>
          <w:top w:val="single" w:color="auto" w:sz="4" w:space="1"/>
          <w:left w:val="single" w:color="auto" w:sz="4" w:space="4"/>
          <w:bottom w:val="single" w:color="auto" w:sz="4" w:space="1"/>
          <w:right w:val="single" w:color="auto" w:sz="4" w:space="4"/>
        </w:pBdr>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yellow"/>
        </w:rPr>
      </w:pPr>
      <w:r>
        <w:rPr>
          <w:rFonts w:hint="eastAsia" w:ascii="宋体" w:hAnsi="宋体" w:cs="宋体"/>
          <w:sz w:val="24"/>
          <w:szCs w:val="24"/>
          <w:lang w:eastAsia="zh-CN"/>
        </w:rPr>
        <w:t>高唐县唐公沟入河口人工湿地水质净化工程设计</w:t>
      </w:r>
      <w:r>
        <w:rPr>
          <w:rFonts w:hint="eastAsia" w:ascii="宋体" w:hAnsi="宋体" w:eastAsia="宋体" w:cs="宋体"/>
          <w:color w:val="auto"/>
          <w:sz w:val="24"/>
          <w:szCs w:val="24"/>
        </w:rPr>
        <w:t>招标项目的潜在投标人应在聊城市公共资源交易中心网（http://ggzyjy.liaocheng.gov.cn</w:t>
      </w:r>
      <w:r>
        <w:rPr>
          <w:rFonts w:hint="eastAsia" w:ascii="宋体" w:hAnsi="宋体" w:eastAsia="宋体" w:cs="宋体"/>
          <w:color w:val="auto"/>
          <w:sz w:val="24"/>
          <w:szCs w:val="24"/>
          <w:highlight w:val="none"/>
        </w:rPr>
        <w:t>）获取招标文件，并于</w:t>
      </w:r>
      <w:r>
        <w:rPr>
          <w:rFonts w:hint="eastAsia" w:ascii="宋体" w:hAnsi="宋体" w:eastAsia="宋体" w:cs="宋体"/>
          <w:color w:val="auto"/>
          <w:sz w:val="24"/>
          <w:szCs w:val="24"/>
          <w:highlight w:val="none"/>
          <w:u w:val="none"/>
          <w:lang w:val="en-US" w:eastAsia="zh-CN"/>
        </w:rPr>
        <w:t>202</w:t>
      </w:r>
      <w:r>
        <w:rPr>
          <w:rFonts w:hint="eastAsia" w:ascii="宋体" w:hAnsi="宋体" w:cs="宋体"/>
          <w:color w:val="auto"/>
          <w:sz w:val="24"/>
          <w:szCs w:val="24"/>
          <w:highlight w:val="none"/>
          <w:u w:val="none"/>
          <w:lang w:val="en-US" w:eastAsia="zh-CN"/>
        </w:rPr>
        <w:t>4</w:t>
      </w:r>
      <w:r>
        <w:rPr>
          <w:rFonts w:hint="eastAsia" w:ascii="宋体" w:hAnsi="宋体" w:eastAsia="宋体" w:cs="宋体"/>
          <w:bCs/>
          <w:color w:val="auto"/>
          <w:sz w:val="24"/>
          <w:szCs w:val="24"/>
          <w:highlight w:val="none"/>
          <w:u w:val="none"/>
        </w:rPr>
        <w:t>年</w:t>
      </w:r>
      <w:r>
        <w:rPr>
          <w:rFonts w:hint="eastAsia" w:ascii="宋体" w:hAnsi="宋体" w:cs="宋体"/>
          <w:bCs/>
          <w:color w:val="auto"/>
          <w:sz w:val="24"/>
          <w:szCs w:val="24"/>
          <w:highlight w:val="none"/>
          <w:u w:val="none"/>
          <w:lang w:val="en-US" w:eastAsia="zh-CN"/>
        </w:rPr>
        <w:t>06</w:t>
      </w:r>
      <w:r>
        <w:rPr>
          <w:rFonts w:hint="eastAsia" w:ascii="宋体" w:hAnsi="宋体" w:eastAsia="宋体" w:cs="宋体"/>
          <w:bCs/>
          <w:color w:val="auto"/>
          <w:sz w:val="24"/>
          <w:szCs w:val="24"/>
          <w:highlight w:val="none"/>
          <w:u w:val="none"/>
        </w:rPr>
        <w:t>月</w:t>
      </w:r>
      <w:r>
        <w:rPr>
          <w:rFonts w:hint="eastAsia" w:ascii="宋体" w:hAnsi="宋体" w:cs="宋体"/>
          <w:bCs/>
          <w:color w:val="auto"/>
          <w:sz w:val="24"/>
          <w:szCs w:val="24"/>
          <w:highlight w:val="none"/>
          <w:u w:val="none"/>
          <w:lang w:val="en-US" w:eastAsia="zh-CN"/>
        </w:rPr>
        <w:t>04</w:t>
      </w:r>
      <w:r>
        <w:rPr>
          <w:rFonts w:hint="eastAsia" w:ascii="宋体" w:hAnsi="宋体" w:eastAsia="宋体" w:cs="宋体"/>
          <w:bCs/>
          <w:color w:val="auto"/>
          <w:sz w:val="24"/>
          <w:szCs w:val="24"/>
          <w:highlight w:val="none"/>
          <w:u w:val="none"/>
        </w:rPr>
        <w:t>日</w:t>
      </w:r>
      <w:r>
        <w:rPr>
          <w:rFonts w:hint="eastAsia" w:ascii="宋体" w:hAnsi="宋体" w:eastAsia="宋体" w:cs="宋体"/>
          <w:bCs/>
          <w:color w:val="auto"/>
          <w:sz w:val="24"/>
          <w:szCs w:val="24"/>
          <w:highlight w:val="none"/>
          <w:u w:val="none"/>
          <w:lang w:val="en-US" w:eastAsia="zh-CN"/>
        </w:rPr>
        <w:t>09</w:t>
      </w:r>
      <w:r>
        <w:rPr>
          <w:rFonts w:hint="eastAsia" w:ascii="宋体" w:hAnsi="宋体" w:eastAsia="宋体" w:cs="宋体"/>
          <w:bCs/>
          <w:color w:val="auto"/>
          <w:sz w:val="24"/>
          <w:szCs w:val="24"/>
          <w:highlight w:val="none"/>
          <w:u w:val="none"/>
        </w:rPr>
        <w:t>点</w:t>
      </w:r>
      <w:r>
        <w:rPr>
          <w:rFonts w:hint="eastAsia" w:ascii="宋体" w:hAnsi="宋体" w:eastAsia="宋体" w:cs="宋体"/>
          <w:bCs/>
          <w:color w:val="auto"/>
          <w:sz w:val="24"/>
          <w:szCs w:val="24"/>
          <w:highlight w:val="none"/>
          <w:u w:val="none"/>
          <w:lang w:val="en-US" w:eastAsia="zh-CN"/>
        </w:rPr>
        <w:t>00</w:t>
      </w:r>
      <w:r>
        <w:rPr>
          <w:rFonts w:hint="eastAsia" w:ascii="宋体" w:hAnsi="宋体" w:eastAsia="宋体" w:cs="宋体"/>
          <w:bCs/>
          <w:color w:val="auto"/>
          <w:sz w:val="24"/>
          <w:szCs w:val="24"/>
          <w:highlight w:val="none"/>
          <w:u w:val="none"/>
        </w:rPr>
        <w:t>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一、项目基本情况</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lang w:val="en-US" w:eastAsia="zh-CN"/>
        </w:rPr>
        <w:t>项目编</w:t>
      </w:r>
      <w:r>
        <w:rPr>
          <w:rFonts w:hint="eastAsia" w:ascii="宋体" w:hAnsi="宋体" w:eastAsia="宋体" w:cs="宋体"/>
          <w:color w:val="auto"/>
          <w:sz w:val="24"/>
          <w:szCs w:val="24"/>
          <w:highlight w:val="none"/>
          <w:lang w:val="en-US" w:eastAsia="zh-CN"/>
        </w:rPr>
        <w:t>号：</w:t>
      </w:r>
      <w:r>
        <w:rPr>
          <w:rFonts w:hint="eastAsia" w:ascii="宋体" w:hAnsi="宋体" w:cs="宋体"/>
          <w:color w:val="auto"/>
          <w:sz w:val="24"/>
          <w:szCs w:val="24"/>
          <w:highlight w:val="none"/>
          <w:lang w:val="en-US" w:eastAsia="zh-CN"/>
        </w:rPr>
        <w:t>SDGP371526000202402000077</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GG2024-FG01CD-032</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聊城市公共资源交易中心系统内编号：</w:t>
      </w:r>
      <w:r>
        <w:rPr>
          <w:rFonts w:hint="eastAsia" w:ascii="宋体" w:hAnsi="宋体" w:cs="宋体"/>
          <w:color w:val="auto"/>
          <w:sz w:val="24"/>
          <w:szCs w:val="24"/>
          <w:highlight w:val="none"/>
          <w:lang w:eastAsia="zh-CN"/>
        </w:rPr>
        <w:t>XGTZFCG-2024-052</w:t>
      </w:r>
    </w:p>
    <w:p>
      <w:pPr>
        <w:pageBreakBefore w:val="0"/>
        <w:kinsoku/>
        <w:wordWrap w:val="0"/>
        <w:overflowPunct/>
        <w:topLinePunct w:val="0"/>
        <w:bidi w:val="0"/>
        <w:snapToGrid/>
        <w:spacing w:line="360" w:lineRule="auto"/>
        <w:ind w:firstLine="480" w:firstLineChars="200"/>
        <w:textAlignment w:val="auto"/>
        <w:rPr>
          <w:rFonts w:hint="eastAsia" w:ascii="宋体" w:hAnsi="宋体" w:cs="宋体"/>
          <w:color w:val="auto"/>
          <w:sz w:val="24"/>
          <w:szCs w:val="24"/>
          <w:lang w:eastAsia="zh-CN"/>
        </w:rPr>
      </w:pPr>
      <w:r>
        <w:rPr>
          <w:rFonts w:hint="eastAsia" w:ascii="宋体" w:hAnsi="宋体" w:eastAsia="宋体" w:cs="宋体"/>
          <w:color w:val="auto"/>
          <w:sz w:val="24"/>
          <w:szCs w:val="24"/>
        </w:rPr>
        <w:t>项目名称：</w:t>
      </w:r>
      <w:r>
        <w:rPr>
          <w:rFonts w:hint="eastAsia" w:ascii="宋体" w:hAnsi="宋体" w:cs="宋体"/>
          <w:color w:val="auto"/>
          <w:sz w:val="24"/>
          <w:szCs w:val="24"/>
          <w:lang w:eastAsia="zh-CN"/>
        </w:rPr>
        <w:t>高唐县唐公沟入河口人工湿地水质净化工程设计</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000000"/>
          <w:sz w:val="24"/>
          <w:szCs w:val="24"/>
          <w:lang w:val="en-US"/>
        </w:rPr>
      </w:pPr>
      <w:r>
        <w:rPr>
          <w:rFonts w:hint="eastAsia" w:ascii="宋体" w:hAnsi="宋体" w:eastAsia="宋体" w:cs="宋体"/>
          <w:color w:val="auto"/>
          <w:sz w:val="24"/>
          <w:szCs w:val="24"/>
        </w:rPr>
        <w:t>预</w:t>
      </w:r>
      <w:r>
        <w:rPr>
          <w:rFonts w:hint="eastAsia" w:ascii="宋体" w:hAnsi="宋体" w:eastAsia="宋体" w:cs="宋体"/>
          <w:color w:val="000000"/>
          <w:sz w:val="24"/>
          <w:szCs w:val="24"/>
        </w:rPr>
        <w:t>算金额：</w:t>
      </w:r>
      <w:r>
        <w:rPr>
          <w:rFonts w:hint="eastAsia" w:ascii="宋体" w:hAnsi="宋体" w:cs="宋体"/>
          <w:color w:val="000000"/>
          <w:sz w:val="24"/>
          <w:szCs w:val="24"/>
          <w:lang w:val="en-US" w:eastAsia="zh-CN"/>
        </w:rPr>
        <w:t>130</w:t>
      </w:r>
      <w:r>
        <w:rPr>
          <w:rFonts w:hint="eastAsia" w:ascii="宋体" w:hAnsi="宋体" w:eastAsia="宋体" w:cs="宋体"/>
          <w:color w:val="000000"/>
          <w:sz w:val="24"/>
          <w:szCs w:val="24"/>
          <w:lang w:val="en-US" w:eastAsia="zh-CN"/>
        </w:rPr>
        <w:t>万</w:t>
      </w:r>
      <w:r>
        <w:rPr>
          <w:rFonts w:hint="eastAsia" w:ascii="宋体" w:hAnsi="宋体" w:eastAsia="宋体" w:cs="宋体"/>
          <w:color w:val="000000"/>
          <w:sz w:val="24"/>
          <w:szCs w:val="24"/>
          <w:lang w:eastAsia="zh-CN"/>
        </w:rPr>
        <w:t>元。</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最高限价：</w:t>
      </w:r>
      <w:r>
        <w:rPr>
          <w:rFonts w:hint="eastAsia" w:ascii="宋体" w:hAnsi="宋体" w:cs="宋体"/>
          <w:color w:val="000000"/>
          <w:sz w:val="24"/>
          <w:szCs w:val="24"/>
          <w:lang w:val="en-US" w:eastAsia="zh-CN"/>
        </w:rPr>
        <w:t>130</w:t>
      </w:r>
      <w:r>
        <w:rPr>
          <w:rFonts w:hint="eastAsia" w:ascii="宋体" w:hAnsi="宋体" w:eastAsia="宋体" w:cs="宋体"/>
          <w:color w:val="000000"/>
          <w:sz w:val="24"/>
          <w:szCs w:val="24"/>
          <w:lang w:val="en-US" w:eastAsia="zh-CN"/>
        </w:rPr>
        <w:t>万</w:t>
      </w:r>
      <w:r>
        <w:rPr>
          <w:rFonts w:hint="eastAsia" w:ascii="宋体" w:hAnsi="宋体" w:eastAsia="宋体" w:cs="宋体"/>
          <w:color w:val="000000"/>
          <w:sz w:val="24"/>
          <w:szCs w:val="24"/>
          <w:lang w:eastAsia="zh-CN"/>
        </w:rPr>
        <w:t>元。</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color w:val="auto"/>
          <w:sz w:val="24"/>
          <w:szCs w:val="24"/>
        </w:rPr>
        <w:t>采购需</w:t>
      </w:r>
      <w:r>
        <w:rPr>
          <w:rFonts w:hint="eastAsia" w:ascii="宋体" w:hAnsi="宋体" w:eastAsia="宋体" w:cs="宋体"/>
          <w:color w:val="auto"/>
          <w:sz w:val="24"/>
          <w:szCs w:val="24"/>
          <w:highlight w:val="none"/>
        </w:rPr>
        <w:t>求：</w:t>
      </w:r>
      <w:r>
        <w:rPr>
          <w:rFonts w:hint="eastAsia" w:ascii="宋体" w:hAnsi="宋体" w:cs="宋体"/>
          <w:color w:val="auto"/>
          <w:sz w:val="24"/>
          <w:szCs w:val="24"/>
          <w:highlight w:val="none"/>
          <w:lang w:eastAsia="zh-CN"/>
        </w:rPr>
        <w:t>高唐县唐公沟入河口人工湿地水质净化工程设计</w:t>
      </w:r>
      <w:r>
        <w:rPr>
          <w:rFonts w:hint="eastAsia" w:ascii="宋体" w:hAnsi="宋体" w:eastAsia="宋体" w:cs="宋体"/>
          <w:color w:val="auto"/>
          <w:sz w:val="24"/>
          <w:szCs w:val="24"/>
          <w:highlight w:val="none"/>
          <w:lang w:eastAsia="zh-CN"/>
        </w:rPr>
        <w:t>，具体内容详见招标文件。</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rPr>
        <w:t>合</w:t>
      </w:r>
      <w:r>
        <w:rPr>
          <w:rFonts w:hint="eastAsia" w:ascii="宋体" w:hAnsi="宋体" w:eastAsia="宋体" w:cs="宋体"/>
          <w:color w:val="000000"/>
          <w:sz w:val="24"/>
          <w:szCs w:val="24"/>
          <w:highlight w:val="none"/>
        </w:rPr>
        <w:t>同履</w:t>
      </w:r>
      <w:r>
        <w:rPr>
          <w:rFonts w:hint="eastAsia" w:ascii="宋体" w:hAnsi="宋体" w:eastAsia="宋体" w:cs="宋体"/>
          <w:color w:val="auto"/>
          <w:sz w:val="24"/>
          <w:szCs w:val="24"/>
          <w:highlight w:val="none"/>
        </w:rPr>
        <w:t>行期限：</w:t>
      </w:r>
      <w:r>
        <w:rPr>
          <w:rFonts w:hint="eastAsia" w:ascii="宋体" w:hAnsi="宋体" w:cs="宋体"/>
          <w:b w:val="0"/>
          <w:bCs w:val="0"/>
          <w:kern w:val="0"/>
          <w:sz w:val="24"/>
          <w:szCs w:val="24"/>
          <w:highlight w:val="none"/>
          <w:lang w:bidi="ar"/>
        </w:rPr>
        <w:t>详见</w:t>
      </w:r>
      <w:r>
        <w:rPr>
          <w:rFonts w:hint="eastAsia" w:ascii="宋体" w:hAnsi="宋体" w:cs="宋体"/>
          <w:b w:val="0"/>
          <w:bCs w:val="0"/>
          <w:kern w:val="0"/>
          <w:sz w:val="24"/>
          <w:szCs w:val="24"/>
          <w:highlight w:val="none"/>
          <w:lang w:eastAsia="zh-CN" w:bidi="ar"/>
        </w:rPr>
        <w:t>投标人</w:t>
      </w:r>
      <w:r>
        <w:rPr>
          <w:rFonts w:hint="eastAsia" w:ascii="宋体" w:hAnsi="宋体" w:cs="宋体"/>
          <w:b w:val="0"/>
          <w:bCs w:val="0"/>
          <w:kern w:val="0"/>
          <w:sz w:val="24"/>
          <w:szCs w:val="24"/>
          <w:highlight w:val="none"/>
          <w:lang w:bidi="ar"/>
        </w:rPr>
        <w:t>须知表</w:t>
      </w:r>
      <w:r>
        <w:rPr>
          <w:rFonts w:hint="eastAsia" w:ascii="宋体" w:hAnsi="宋体" w:cs="宋体"/>
          <w:b w:val="0"/>
          <w:bCs w:val="0"/>
          <w:kern w:val="0"/>
          <w:sz w:val="24"/>
          <w:szCs w:val="24"/>
          <w:highlight w:val="none"/>
          <w:lang w:eastAsia="zh-CN" w:bidi="ar"/>
        </w:rPr>
        <w:t>。</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接受联合体投标。</w:t>
      </w:r>
      <w:bookmarkStart w:id="4" w:name="_Toc35393622"/>
      <w:bookmarkStart w:id="5" w:name="_Toc28359080"/>
      <w:bookmarkStart w:id="6" w:name="_Toc28359003"/>
      <w:bookmarkStart w:id="7" w:name="_Toc35393791"/>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本项目监督单位：高唐县财政局政府采购监督管理科</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二、申请人的资格要求：</w:t>
      </w:r>
      <w:bookmarkEnd w:id="4"/>
      <w:bookmarkEnd w:id="5"/>
      <w:bookmarkEnd w:id="6"/>
      <w:bookmarkEnd w:id="7"/>
    </w:p>
    <w:p>
      <w:pPr>
        <w:wordWrap w:val="0"/>
        <w:spacing w:line="360" w:lineRule="auto"/>
        <w:ind w:firstLine="480" w:firstLineChars="200"/>
        <w:rPr>
          <w:rFonts w:hint="eastAsia" w:ascii="宋体" w:hAnsi="宋体" w:eastAsia="宋体" w:cs="宋体"/>
          <w:color w:val="000000"/>
          <w:sz w:val="24"/>
          <w:szCs w:val="24"/>
          <w:highlight w:val="none"/>
        </w:rPr>
      </w:pPr>
      <w:bookmarkStart w:id="8" w:name="_Toc35393623"/>
      <w:bookmarkStart w:id="9" w:name="_Toc35393792"/>
      <w:bookmarkStart w:id="10" w:name="_Toc28359081"/>
      <w:bookmarkStart w:id="11" w:name="_Toc28359004"/>
      <w:r>
        <w:rPr>
          <w:rFonts w:hint="eastAsia" w:ascii="宋体" w:hAnsi="宋体" w:eastAsia="宋体" w:cs="宋体"/>
          <w:color w:val="000000"/>
          <w:sz w:val="24"/>
          <w:szCs w:val="24"/>
          <w:highlight w:val="none"/>
        </w:rPr>
        <w:t>1.满足《中华人民共和国政府采购法》第二十二条规定；</w:t>
      </w:r>
    </w:p>
    <w:p>
      <w:pPr>
        <w:wordWrap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2.落实政府采购政策需满足的资格要求：本项目全部面向中小</w:t>
      </w:r>
      <w:r>
        <w:rPr>
          <w:rFonts w:hint="eastAsia" w:ascii="宋体" w:hAnsi="宋体" w:eastAsia="宋体" w:cs="宋体"/>
          <w:color w:val="000000"/>
          <w:sz w:val="24"/>
          <w:szCs w:val="24"/>
          <w:highlight w:val="none"/>
          <w:lang w:val="en-US" w:eastAsia="zh-CN"/>
        </w:rPr>
        <w:t>微</w:t>
      </w:r>
      <w:r>
        <w:rPr>
          <w:rFonts w:hint="eastAsia" w:ascii="宋体" w:hAnsi="宋体" w:eastAsia="宋体" w:cs="宋体"/>
          <w:color w:val="000000"/>
          <w:sz w:val="24"/>
          <w:szCs w:val="24"/>
          <w:highlight w:val="none"/>
        </w:rPr>
        <w:t>企业。</w:t>
      </w:r>
    </w:p>
    <w:p>
      <w:pPr>
        <w:wordWrap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本项目的特定资格要求：</w:t>
      </w:r>
    </w:p>
    <w:p>
      <w:pPr>
        <w:wordWrap w:val="0"/>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1.投标人须具备</w:t>
      </w:r>
      <w:r>
        <w:rPr>
          <w:rFonts w:hint="eastAsia" w:ascii="宋体" w:hAnsi="宋体" w:eastAsia="宋体" w:cs="宋体"/>
          <w:color w:val="000000"/>
          <w:sz w:val="24"/>
          <w:szCs w:val="24"/>
          <w:lang w:val="en-US" w:eastAsia="zh-CN"/>
        </w:rPr>
        <w:t>有效的营业执照并具有承担本项目的服务能力。</w:t>
      </w:r>
    </w:p>
    <w:p>
      <w:pPr>
        <w:wordWrap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投标人须具备建设行政主管部门核发的工程设计综合资质甲级或环境工程(水污染防治工程)专项设计甲级资质。</w:t>
      </w:r>
    </w:p>
    <w:p>
      <w:pPr>
        <w:wordWrap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3.拟投报的设计负责人应具有环保或给排水专业高级工程师及以上职称。</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三、获取招标文件</w:t>
      </w:r>
      <w:bookmarkEnd w:id="8"/>
      <w:bookmarkEnd w:id="9"/>
      <w:bookmarkEnd w:id="10"/>
      <w:bookmarkEnd w:id="11"/>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i/>
          <w:iCs/>
          <w:color w:val="auto"/>
          <w:sz w:val="24"/>
          <w:szCs w:val="24"/>
        </w:rPr>
      </w:pPr>
      <w:r>
        <w:rPr>
          <w:rFonts w:hint="eastAsia" w:ascii="宋体" w:hAnsi="宋体" w:eastAsia="宋体" w:cs="宋体"/>
          <w:color w:val="auto"/>
          <w:sz w:val="24"/>
          <w:szCs w:val="24"/>
          <w:highlight w:val="none"/>
        </w:rPr>
        <w:t>1.时间：</w:t>
      </w:r>
      <w:r>
        <w:rPr>
          <w:rFonts w:hint="eastAsia" w:ascii="宋体" w:hAnsi="宋体" w:cs="宋体"/>
          <w:color w:val="auto"/>
          <w:sz w:val="24"/>
          <w:szCs w:val="24"/>
          <w:highlight w:val="none"/>
          <w:u w:val="none"/>
          <w:lang w:val="en-US" w:eastAsia="zh-CN"/>
        </w:rPr>
        <w:t>2024年05月11</w:t>
      </w:r>
      <w:r>
        <w:rPr>
          <w:rFonts w:hint="eastAsia" w:ascii="宋体" w:hAnsi="宋体" w:eastAsia="宋体" w:cs="宋体"/>
          <w:color w:val="auto"/>
          <w:sz w:val="24"/>
          <w:szCs w:val="24"/>
          <w:highlight w:val="none"/>
          <w:u w:val="none"/>
        </w:rPr>
        <w:t>日</w:t>
      </w:r>
      <w:r>
        <w:rPr>
          <w:rFonts w:hint="eastAsia" w:ascii="宋体" w:hAnsi="宋体" w:eastAsia="宋体" w:cs="宋体"/>
          <w:color w:val="auto"/>
          <w:sz w:val="24"/>
          <w:szCs w:val="24"/>
          <w:highlight w:val="none"/>
          <w:u w:val="none"/>
          <w:lang w:val="en-US" w:eastAsia="zh-CN"/>
        </w:rPr>
        <w:t>09</w:t>
      </w:r>
      <w:r>
        <w:rPr>
          <w:rFonts w:hint="eastAsia" w:ascii="宋体" w:hAnsi="宋体" w:eastAsia="宋体" w:cs="宋体"/>
          <w:color w:val="auto"/>
          <w:sz w:val="24"/>
          <w:szCs w:val="24"/>
          <w:highlight w:val="none"/>
          <w:u w:val="none"/>
        </w:rPr>
        <w:t>时</w:t>
      </w:r>
      <w:r>
        <w:rPr>
          <w:rFonts w:hint="eastAsia" w:ascii="宋体" w:hAnsi="宋体" w:eastAsia="宋体" w:cs="宋体"/>
          <w:color w:val="auto"/>
          <w:sz w:val="24"/>
          <w:szCs w:val="24"/>
          <w:highlight w:val="none"/>
          <w:u w:val="none"/>
          <w:lang w:val="en-US" w:eastAsia="zh-CN"/>
        </w:rPr>
        <w:t>00</w:t>
      </w:r>
      <w:r>
        <w:rPr>
          <w:rFonts w:hint="eastAsia" w:ascii="宋体" w:hAnsi="宋体" w:eastAsia="宋体" w:cs="宋体"/>
          <w:color w:val="auto"/>
          <w:sz w:val="24"/>
          <w:szCs w:val="24"/>
          <w:highlight w:val="none"/>
          <w:u w:val="none"/>
        </w:rPr>
        <w:t>分至</w:t>
      </w:r>
      <w:r>
        <w:rPr>
          <w:rFonts w:hint="eastAsia" w:ascii="宋体" w:hAnsi="宋体" w:eastAsia="宋体" w:cs="宋体"/>
          <w:color w:val="auto"/>
          <w:sz w:val="24"/>
          <w:szCs w:val="24"/>
          <w:highlight w:val="none"/>
          <w:u w:val="none"/>
          <w:lang w:val="en-US" w:eastAsia="zh-CN"/>
        </w:rPr>
        <w:t>202</w:t>
      </w:r>
      <w:r>
        <w:rPr>
          <w:rFonts w:hint="eastAsia" w:ascii="宋体" w:hAnsi="宋体" w:cs="宋体"/>
          <w:color w:val="auto"/>
          <w:sz w:val="24"/>
          <w:szCs w:val="24"/>
          <w:highlight w:val="none"/>
          <w:u w:val="none"/>
          <w:lang w:val="en-US" w:eastAsia="zh-CN"/>
        </w:rPr>
        <w:t>4</w:t>
      </w:r>
      <w:r>
        <w:rPr>
          <w:rFonts w:hint="eastAsia" w:ascii="宋体" w:hAnsi="宋体" w:eastAsia="宋体" w:cs="宋体"/>
          <w:color w:val="auto"/>
          <w:sz w:val="24"/>
          <w:szCs w:val="24"/>
          <w:highlight w:val="none"/>
          <w:u w:val="none"/>
        </w:rPr>
        <w:t>年</w:t>
      </w:r>
      <w:r>
        <w:rPr>
          <w:rFonts w:hint="eastAsia" w:ascii="宋体" w:hAnsi="宋体" w:cs="宋体"/>
          <w:color w:val="auto"/>
          <w:sz w:val="24"/>
          <w:szCs w:val="24"/>
          <w:highlight w:val="none"/>
          <w:u w:val="none"/>
          <w:lang w:val="en-US" w:eastAsia="zh-CN"/>
        </w:rPr>
        <w:t>05</w:t>
      </w:r>
      <w:r>
        <w:rPr>
          <w:rFonts w:hint="eastAsia" w:ascii="宋体" w:hAnsi="宋体" w:eastAsia="宋体" w:cs="宋体"/>
          <w:color w:val="auto"/>
          <w:sz w:val="24"/>
          <w:szCs w:val="24"/>
          <w:highlight w:val="none"/>
          <w:u w:val="none"/>
        </w:rPr>
        <w:t>月</w:t>
      </w:r>
      <w:r>
        <w:rPr>
          <w:rFonts w:hint="eastAsia" w:ascii="宋体" w:hAnsi="宋体" w:cs="宋体"/>
          <w:color w:val="auto"/>
          <w:sz w:val="24"/>
          <w:szCs w:val="24"/>
          <w:highlight w:val="none"/>
          <w:u w:val="none"/>
          <w:lang w:val="en-US" w:eastAsia="zh-CN"/>
        </w:rPr>
        <w:t>16</w:t>
      </w:r>
      <w:r>
        <w:rPr>
          <w:rFonts w:hint="eastAsia" w:ascii="宋体" w:hAnsi="宋体" w:eastAsia="宋体" w:cs="宋体"/>
          <w:color w:val="auto"/>
          <w:sz w:val="24"/>
          <w:szCs w:val="24"/>
          <w:highlight w:val="none"/>
          <w:u w:val="none"/>
        </w:rPr>
        <w:t>日</w:t>
      </w:r>
      <w:r>
        <w:rPr>
          <w:rFonts w:hint="eastAsia" w:ascii="宋体" w:hAnsi="宋体" w:eastAsia="宋体" w:cs="宋体"/>
          <w:color w:val="auto"/>
          <w:sz w:val="24"/>
          <w:szCs w:val="24"/>
          <w:highlight w:val="none"/>
          <w:u w:val="none"/>
          <w:lang w:val="en-US" w:eastAsia="zh-CN"/>
        </w:rPr>
        <w:t>17</w:t>
      </w:r>
      <w:r>
        <w:rPr>
          <w:rFonts w:hint="eastAsia" w:ascii="宋体" w:hAnsi="宋体" w:eastAsia="宋体" w:cs="宋体"/>
          <w:color w:val="auto"/>
          <w:sz w:val="24"/>
          <w:szCs w:val="24"/>
          <w:highlight w:val="none"/>
          <w:u w:val="none"/>
        </w:rPr>
        <w:t>时</w:t>
      </w:r>
      <w:r>
        <w:rPr>
          <w:rFonts w:hint="eastAsia" w:ascii="宋体" w:hAnsi="宋体" w:eastAsia="宋体" w:cs="宋体"/>
          <w:color w:val="auto"/>
          <w:sz w:val="24"/>
          <w:szCs w:val="24"/>
          <w:highlight w:val="none"/>
          <w:u w:val="none"/>
          <w:lang w:val="en-US" w:eastAsia="zh-CN"/>
        </w:rPr>
        <w:t>00</w:t>
      </w:r>
      <w:r>
        <w:rPr>
          <w:rFonts w:hint="eastAsia" w:ascii="宋体" w:hAnsi="宋体" w:eastAsia="宋体" w:cs="宋体"/>
          <w:color w:val="auto"/>
          <w:sz w:val="24"/>
          <w:szCs w:val="24"/>
          <w:highlight w:val="none"/>
          <w:u w:val="none"/>
        </w:rPr>
        <w:t>分</w:t>
      </w:r>
      <w:r>
        <w:rPr>
          <w:rFonts w:hint="eastAsia" w:ascii="宋体" w:hAnsi="宋体" w:eastAsia="宋体" w:cs="宋体"/>
          <w:bCs/>
          <w:color w:val="auto"/>
          <w:sz w:val="24"/>
          <w:szCs w:val="24"/>
          <w:highlight w:val="none"/>
        </w:rPr>
        <w:t>（北</w:t>
      </w:r>
      <w:r>
        <w:rPr>
          <w:rFonts w:hint="eastAsia" w:ascii="宋体" w:hAnsi="宋体" w:eastAsia="宋体" w:cs="宋体"/>
          <w:bCs/>
          <w:color w:val="000000" w:themeColor="text1"/>
          <w:sz w:val="24"/>
          <w:szCs w:val="24"/>
          <w:highlight w:val="none"/>
          <w14:textFill>
            <w14:solidFill>
              <w14:schemeClr w14:val="tx1"/>
            </w14:solidFill>
          </w14:textFill>
        </w:rPr>
        <w:t>京</w:t>
      </w:r>
      <w:r>
        <w:rPr>
          <w:rFonts w:hint="eastAsia" w:ascii="宋体" w:hAnsi="宋体" w:eastAsia="宋体" w:cs="宋体"/>
          <w:bCs/>
          <w:color w:val="000000" w:themeColor="text1"/>
          <w:sz w:val="24"/>
          <w:szCs w:val="24"/>
          <w14:textFill>
            <w14:solidFill>
              <w14:schemeClr w14:val="tx1"/>
            </w14:solidFill>
          </w14:textFill>
        </w:rPr>
        <w:t>时</w:t>
      </w:r>
      <w:r>
        <w:rPr>
          <w:rFonts w:hint="eastAsia" w:ascii="宋体" w:hAnsi="宋体" w:eastAsia="宋体" w:cs="宋体"/>
          <w:bCs/>
          <w:color w:val="auto"/>
          <w:sz w:val="24"/>
          <w:szCs w:val="24"/>
        </w:rPr>
        <w:t>间）</w:t>
      </w:r>
    </w:p>
    <w:p>
      <w:pPr>
        <w:pageBreakBefore w:val="0"/>
        <w:numPr>
          <w:ilvl w:val="0"/>
          <w:numId w:val="0"/>
        </w:numPr>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2.地点：聊城市公共资源交易中心网（http://ggzyjy.liaocheng.gov.cn）</w:t>
      </w:r>
    </w:p>
    <w:p>
      <w:pPr>
        <w:pageBreakBefore w:val="0"/>
        <w:numPr>
          <w:ilvl w:val="0"/>
          <w:numId w:val="0"/>
        </w:numPr>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方式：各投标人在规定时间内登录新版聊城市公共资源电子交易系统（http://ggzyjy.liaocheng.gov.cn:8601/tpbidder）免费下载招标文件（文件格式为.lczf），逾期未下载招标文件视为放弃投标。</w:t>
      </w:r>
    </w:p>
    <w:p>
      <w:pPr>
        <w:pageBreakBefore w:val="0"/>
        <w:numPr>
          <w:ilvl w:val="0"/>
          <w:numId w:val="0"/>
        </w:numPr>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1）根据山东省政府采购有关规定，各拟参与本项目投标人在交易中心系统获取招标文件后，务必于投标文件提交截止时间前在“中国山东政府采购网（http://www.ccgp-shandong.gov.cn）”完成注册（已注册的无需重复注册），由于投标人原因造成其在投标文件提交截止时间前未完成注册的后果自负。</w:t>
      </w:r>
    </w:p>
    <w:p>
      <w:pPr>
        <w:pageBreakBefore w:val="0"/>
        <w:numPr>
          <w:ilvl w:val="0"/>
          <w:numId w:val="0"/>
        </w:numPr>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（2）投标人在新版聊城市公共资源电子交易系统诚信入库类型：交易乙方。</w:t>
      </w:r>
    </w:p>
    <w:p>
      <w:pPr>
        <w:pageBreakBefore w:val="0"/>
        <w:numPr>
          <w:ilvl w:val="0"/>
          <w:numId w:val="0"/>
        </w:numPr>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售价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0元</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bookmarkStart w:id="12" w:name="_Toc28359082"/>
      <w:bookmarkStart w:id="13" w:name="_Toc28359005"/>
      <w:bookmarkStart w:id="14" w:name="_Toc35393624"/>
      <w:bookmarkStart w:id="15" w:name="_Toc35393793"/>
      <w:r>
        <w:rPr>
          <w:rFonts w:hint="eastAsia" w:ascii="宋体" w:hAnsi="宋体" w:eastAsia="宋体" w:cs="宋体"/>
          <w:color w:val="auto"/>
          <w:sz w:val="24"/>
          <w:szCs w:val="24"/>
        </w:rPr>
        <w:t>四、提交投标文件</w:t>
      </w:r>
      <w:bookmarkEnd w:id="12"/>
      <w:bookmarkEnd w:id="13"/>
      <w:r>
        <w:rPr>
          <w:rFonts w:hint="eastAsia" w:ascii="宋体" w:hAnsi="宋体" w:eastAsia="宋体" w:cs="宋体"/>
          <w:color w:val="auto"/>
          <w:sz w:val="24"/>
          <w:szCs w:val="24"/>
        </w:rPr>
        <w:t>截止时间、开标时间和地点</w:t>
      </w:r>
      <w:bookmarkEnd w:id="14"/>
      <w:bookmarkEnd w:id="15"/>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u w:val="none"/>
        </w:rPr>
        <w:t>截止时</w:t>
      </w:r>
      <w:r>
        <w:rPr>
          <w:rFonts w:hint="eastAsia" w:ascii="宋体" w:hAnsi="宋体" w:eastAsia="宋体" w:cs="宋体"/>
          <w:bCs/>
          <w:color w:val="auto"/>
          <w:sz w:val="24"/>
          <w:szCs w:val="24"/>
          <w:highlight w:val="none"/>
          <w:u w:val="none"/>
        </w:rPr>
        <w:t>间：</w:t>
      </w:r>
      <w:r>
        <w:rPr>
          <w:rFonts w:hint="eastAsia" w:ascii="宋体" w:hAnsi="宋体" w:eastAsia="宋体" w:cs="宋体"/>
          <w:bCs/>
          <w:color w:val="auto"/>
          <w:sz w:val="24"/>
          <w:szCs w:val="24"/>
          <w:highlight w:val="none"/>
          <w:u w:val="none"/>
          <w:lang w:val="en-US" w:eastAsia="zh-CN"/>
        </w:rPr>
        <w:t>202</w:t>
      </w:r>
      <w:r>
        <w:rPr>
          <w:rFonts w:hint="eastAsia" w:ascii="宋体" w:hAnsi="宋体" w:cs="宋体"/>
          <w:bCs/>
          <w:color w:val="auto"/>
          <w:sz w:val="24"/>
          <w:szCs w:val="24"/>
          <w:highlight w:val="none"/>
          <w:u w:val="none"/>
          <w:lang w:val="en-US" w:eastAsia="zh-CN"/>
        </w:rPr>
        <w:t>4</w:t>
      </w:r>
      <w:r>
        <w:rPr>
          <w:rFonts w:hint="eastAsia" w:ascii="宋体" w:hAnsi="宋体" w:eastAsia="宋体" w:cs="宋体"/>
          <w:bCs/>
          <w:color w:val="auto"/>
          <w:sz w:val="24"/>
          <w:szCs w:val="24"/>
          <w:highlight w:val="none"/>
          <w:u w:val="none"/>
        </w:rPr>
        <w:t>年</w:t>
      </w:r>
      <w:r>
        <w:rPr>
          <w:rFonts w:hint="eastAsia" w:ascii="宋体" w:hAnsi="宋体" w:cs="宋体"/>
          <w:bCs/>
          <w:color w:val="auto"/>
          <w:sz w:val="24"/>
          <w:szCs w:val="24"/>
          <w:highlight w:val="none"/>
          <w:u w:val="none"/>
          <w:lang w:val="en-US" w:eastAsia="zh-CN"/>
        </w:rPr>
        <w:t>06</w:t>
      </w:r>
      <w:r>
        <w:rPr>
          <w:rFonts w:hint="eastAsia" w:ascii="宋体" w:hAnsi="宋体" w:eastAsia="宋体" w:cs="宋体"/>
          <w:bCs/>
          <w:color w:val="auto"/>
          <w:sz w:val="24"/>
          <w:szCs w:val="24"/>
          <w:highlight w:val="none"/>
          <w:u w:val="none"/>
        </w:rPr>
        <w:t>月</w:t>
      </w:r>
      <w:r>
        <w:rPr>
          <w:rFonts w:hint="eastAsia" w:ascii="宋体" w:hAnsi="宋体" w:cs="宋体"/>
          <w:bCs/>
          <w:color w:val="auto"/>
          <w:sz w:val="24"/>
          <w:szCs w:val="24"/>
          <w:highlight w:val="none"/>
          <w:u w:val="none"/>
          <w:lang w:val="en-US" w:eastAsia="zh-CN"/>
        </w:rPr>
        <w:t>04</w:t>
      </w:r>
      <w:r>
        <w:rPr>
          <w:rFonts w:hint="eastAsia" w:ascii="宋体" w:hAnsi="宋体" w:eastAsia="宋体" w:cs="宋体"/>
          <w:bCs/>
          <w:color w:val="auto"/>
          <w:sz w:val="24"/>
          <w:szCs w:val="24"/>
          <w:highlight w:val="none"/>
          <w:u w:val="none"/>
        </w:rPr>
        <w:t>日</w:t>
      </w:r>
      <w:r>
        <w:rPr>
          <w:rFonts w:hint="eastAsia" w:ascii="宋体" w:hAnsi="宋体" w:eastAsia="宋体" w:cs="宋体"/>
          <w:bCs/>
          <w:color w:val="auto"/>
          <w:sz w:val="24"/>
          <w:szCs w:val="24"/>
          <w:highlight w:val="none"/>
          <w:u w:val="none"/>
          <w:lang w:val="en-US" w:eastAsia="zh-CN"/>
        </w:rPr>
        <w:t>09</w:t>
      </w:r>
      <w:r>
        <w:rPr>
          <w:rFonts w:hint="eastAsia" w:ascii="宋体" w:hAnsi="宋体" w:eastAsia="宋体" w:cs="宋体"/>
          <w:bCs/>
          <w:color w:val="auto"/>
          <w:sz w:val="24"/>
          <w:szCs w:val="24"/>
          <w:highlight w:val="none"/>
          <w:u w:val="none"/>
        </w:rPr>
        <w:t>点</w:t>
      </w:r>
      <w:r>
        <w:rPr>
          <w:rFonts w:hint="eastAsia" w:ascii="宋体" w:hAnsi="宋体" w:eastAsia="宋体" w:cs="宋体"/>
          <w:bCs/>
          <w:color w:val="auto"/>
          <w:sz w:val="24"/>
          <w:szCs w:val="24"/>
          <w:highlight w:val="none"/>
          <w:u w:val="none"/>
          <w:lang w:val="en-US" w:eastAsia="zh-CN"/>
        </w:rPr>
        <w:t>00</w:t>
      </w:r>
      <w:r>
        <w:rPr>
          <w:rFonts w:hint="eastAsia" w:ascii="宋体" w:hAnsi="宋体" w:eastAsia="宋体" w:cs="宋体"/>
          <w:bCs/>
          <w:color w:val="auto"/>
          <w:sz w:val="24"/>
          <w:szCs w:val="24"/>
          <w:highlight w:val="none"/>
          <w:u w:val="none"/>
        </w:rPr>
        <w:t>分</w:t>
      </w:r>
      <w:r>
        <w:rPr>
          <w:rFonts w:hint="eastAsia" w:ascii="宋体" w:hAnsi="宋体" w:eastAsia="宋体" w:cs="宋体"/>
          <w:bCs/>
          <w:color w:val="auto"/>
          <w:sz w:val="24"/>
          <w:szCs w:val="24"/>
          <w:highlight w:val="none"/>
        </w:rPr>
        <w:t>（北京时间）</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各投标人在投标文件提交截止时间前将电子投标文件上传到新版聊城市公共资源电子交易系统（http://ggzyjy.liaocheng.gov.cn:8601/tpbidder）</w:t>
      </w:r>
    </w:p>
    <w:p>
      <w:pPr>
        <w:pageBreakBefore w:val="0"/>
        <w:kinsoku/>
        <w:wordWrap w:val="0"/>
        <w:overflowPunct/>
        <w:topLinePunct w:val="0"/>
        <w:bidi w:val="0"/>
        <w:snapToGrid/>
        <w:spacing w:line="360" w:lineRule="auto"/>
        <w:ind w:firstLine="480" w:firstLineChars="200"/>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auto"/>
          <w:sz w:val="24"/>
          <w:szCs w:val="24"/>
          <w:highlight w:val="none"/>
          <w:lang w:val="en-US" w:eastAsia="zh-CN"/>
        </w:rPr>
        <w:t>开标时间</w:t>
      </w:r>
      <w:r>
        <w:rPr>
          <w:rFonts w:hint="eastAsia" w:ascii="宋体" w:hAnsi="宋体" w:eastAsia="宋体" w:cs="宋体"/>
          <w:bCs/>
          <w:color w:val="auto"/>
          <w:sz w:val="24"/>
          <w:szCs w:val="24"/>
          <w:highlight w:val="none"/>
          <w:u w:val="none"/>
        </w:rPr>
        <w:t>：202</w:t>
      </w:r>
      <w:r>
        <w:rPr>
          <w:rFonts w:hint="eastAsia" w:ascii="宋体" w:hAnsi="宋体" w:cs="宋体"/>
          <w:bCs/>
          <w:color w:val="auto"/>
          <w:sz w:val="24"/>
          <w:szCs w:val="24"/>
          <w:highlight w:val="none"/>
          <w:u w:val="none"/>
          <w:lang w:val="en-US" w:eastAsia="zh-CN"/>
        </w:rPr>
        <w:t>4</w:t>
      </w:r>
      <w:r>
        <w:rPr>
          <w:rFonts w:hint="eastAsia" w:ascii="宋体" w:hAnsi="宋体" w:eastAsia="宋体" w:cs="宋体"/>
          <w:bCs/>
          <w:color w:val="auto"/>
          <w:sz w:val="24"/>
          <w:szCs w:val="24"/>
          <w:highlight w:val="none"/>
          <w:u w:val="none"/>
        </w:rPr>
        <w:t>年</w:t>
      </w:r>
      <w:r>
        <w:rPr>
          <w:rFonts w:hint="eastAsia" w:ascii="宋体" w:hAnsi="宋体" w:cs="宋体"/>
          <w:bCs/>
          <w:color w:val="auto"/>
          <w:sz w:val="24"/>
          <w:szCs w:val="24"/>
          <w:highlight w:val="none"/>
          <w:u w:val="none"/>
          <w:lang w:val="en-US" w:eastAsia="zh-CN"/>
        </w:rPr>
        <w:t>06</w:t>
      </w:r>
      <w:r>
        <w:rPr>
          <w:rFonts w:hint="eastAsia" w:ascii="宋体" w:hAnsi="宋体" w:eastAsia="宋体" w:cs="宋体"/>
          <w:bCs/>
          <w:color w:val="auto"/>
          <w:sz w:val="24"/>
          <w:szCs w:val="24"/>
          <w:highlight w:val="none"/>
          <w:u w:val="none"/>
        </w:rPr>
        <w:t>月</w:t>
      </w:r>
      <w:r>
        <w:rPr>
          <w:rFonts w:hint="eastAsia" w:ascii="宋体" w:hAnsi="宋体" w:cs="宋体"/>
          <w:bCs/>
          <w:color w:val="auto"/>
          <w:sz w:val="24"/>
          <w:szCs w:val="24"/>
          <w:highlight w:val="none"/>
          <w:u w:val="none"/>
          <w:lang w:val="en-US" w:eastAsia="zh-CN"/>
        </w:rPr>
        <w:t>04</w:t>
      </w:r>
      <w:r>
        <w:rPr>
          <w:rFonts w:hint="eastAsia" w:ascii="宋体" w:hAnsi="宋体" w:eastAsia="宋体" w:cs="宋体"/>
          <w:bCs/>
          <w:color w:val="auto"/>
          <w:sz w:val="24"/>
          <w:szCs w:val="24"/>
          <w:highlight w:val="none"/>
          <w:u w:val="none"/>
        </w:rPr>
        <w:t>日09点00分</w:t>
      </w:r>
      <w:r>
        <w:rPr>
          <w:rFonts w:hint="eastAsia" w:ascii="宋体" w:hAnsi="宋体" w:eastAsia="宋体" w:cs="宋体"/>
          <w:bCs/>
          <w:color w:val="auto"/>
          <w:sz w:val="24"/>
          <w:szCs w:val="24"/>
          <w:highlight w:val="none"/>
        </w:rPr>
        <w:t>（</w:t>
      </w:r>
      <w:r>
        <w:rPr>
          <w:rFonts w:hint="eastAsia" w:ascii="宋体" w:hAnsi="宋体" w:eastAsia="宋体" w:cs="宋体"/>
          <w:bCs/>
          <w:color w:val="000000" w:themeColor="text1"/>
          <w:sz w:val="24"/>
          <w:szCs w:val="24"/>
          <w:highlight w:val="none"/>
          <w14:textFill>
            <w14:solidFill>
              <w14:schemeClr w14:val="tx1"/>
            </w14:solidFill>
          </w14:textFill>
        </w:rPr>
        <w:t>北</w:t>
      </w:r>
      <w:r>
        <w:rPr>
          <w:rFonts w:hint="eastAsia" w:ascii="宋体" w:hAnsi="宋体" w:eastAsia="宋体" w:cs="宋体"/>
          <w:bCs/>
          <w:color w:val="000000" w:themeColor="text1"/>
          <w:sz w:val="24"/>
          <w:szCs w:val="24"/>
          <w14:textFill>
            <w14:solidFill>
              <w14:schemeClr w14:val="tx1"/>
            </w14:solidFill>
          </w14:textFill>
        </w:rPr>
        <w:t>京时间）</w:t>
      </w:r>
    </w:p>
    <w:p>
      <w:pPr>
        <w:pageBreakBefore w:val="0"/>
        <w:kinsoku/>
        <w:wordWrap w:val="0"/>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000000" w:themeColor="text1"/>
          <w:sz w:val="24"/>
          <w:szCs w:val="24"/>
          <w14:textFill>
            <w14:solidFill>
              <w14:schemeClr w14:val="tx1"/>
            </w14:solidFill>
          </w14:textFill>
        </w:rPr>
        <w:t>地点：本项目采取不见面方</w:t>
      </w:r>
      <w:bookmarkStart w:id="80" w:name="_GoBack"/>
      <w:bookmarkEnd w:id="80"/>
      <w:r>
        <w:rPr>
          <w:rFonts w:hint="eastAsia" w:ascii="宋体" w:hAnsi="宋体" w:eastAsia="宋体" w:cs="宋体"/>
          <w:color w:val="000000" w:themeColor="text1"/>
          <w:sz w:val="24"/>
          <w:szCs w:val="24"/>
          <w14:textFill>
            <w14:solidFill>
              <w14:schemeClr w14:val="tx1"/>
            </w14:solidFill>
          </w14:textFill>
        </w:rPr>
        <w:t>式开标，开标当</w:t>
      </w:r>
      <w:r>
        <w:rPr>
          <w:rFonts w:hint="eastAsia" w:ascii="宋体" w:hAnsi="宋体" w:eastAsia="宋体" w:cs="宋体"/>
          <w:color w:val="auto"/>
          <w:sz w:val="24"/>
          <w:szCs w:val="24"/>
        </w:rPr>
        <w:t>日投标人不必抵达现场，仅需登录聊城市公共资源交易中心不见面开标大厅参与会议。各投标人应严格按照招标文件的具体要求在开标前登录网上不见面开标大厅完成相应工作，并安排专人实时在线处理答疑、澄清、报价等事宜。具体详见《聊城不见面开标大厅--操作手册（投标人）》。</w:t>
      </w:r>
    </w:p>
    <w:p>
      <w:pPr>
        <w:pageBreakBefore w:val="0"/>
        <w:kinsoku/>
        <w:wordWrap w:val="0"/>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不见面开标大厅登录途径：1.聊城市公共资源交易中心不见面开标大厅（聊城市公共资源交易中心网-平台入口-不见面开标大厅登录入口-选择登录地区（聊城新平台（java）））；2.不见面开标大厅网址：http://ggzyjy.liaocheng.gov.cn:8093/BidOpening/bidopeninghallaction/hall/login</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bookmarkStart w:id="16" w:name="_Toc28359007"/>
      <w:bookmarkStart w:id="17" w:name="_Toc35393625"/>
      <w:bookmarkStart w:id="18" w:name="_Toc28359084"/>
      <w:bookmarkStart w:id="19" w:name="_Toc35393794"/>
      <w:r>
        <w:rPr>
          <w:rFonts w:hint="eastAsia" w:ascii="宋体" w:hAnsi="宋体" w:eastAsia="宋体" w:cs="宋体"/>
          <w:color w:val="auto"/>
          <w:sz w:val="24"/>
          <w:szCs w:val="24"/>
        </w:rPr>
        <w:t>五、公告期限</w:t>
      </w:r>
      <w:bookmarkEnd w:id="16"/>
      <w:bookmarkEnd w:id="17"/>
      <w:bookmarkEnd w:id="18"/>
      <w:bookmarkEnd w:id="19"/>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自本公告发布之日起5个工作日。</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bookmarkStart w:id="20" w:name="_Toc35393626"/>
      <w:bookmarkStart w:id="21" w:name="_Toc35393795"/>
      <w:r>
        <w:rPr>
          <w:rFonts w:hint="eastAsia" w:ascii="宋体" w:hAnsi="宋体" w:eastAsia="宋体" w:cs="宋体"/>
          <w:color w:val="auto"/>
          <w:sz w:val="24"/>
          <w:szCs w:val="24"/>
          <w:lang w:eastAsia="zh-CN"/>
        </w:rPr>
        <w:t>六、</w:t>
      </w:r>
      <w:r>
        <w:rPr>
          <w:rFonts w:hint="eastAsia" w:ascii="宋体" w:hAnsi="宋体" w:eastAsia="宋体" w:cs="宋体"/>
          <w:color w:val="auto"/>
          <w:sz w:val="24"/>
          <w:szCs w:val="24"/>
        </w:rPr>
        <w:t>其他补充事宜</w:t>
      </w:r>
      <w:bookmarkEnd w:id="20"/>
      <w:bookmarkEnd w:id="21"/>
    </w:p>
    <w:p>
      <w:pPr>
        <w:pageBreakBefore w:val="0"/>
        <w:kinsoku/>
        <w:wordWrap w:val="0"/>
        <w:overflowPunct/>
        <w:topLinePunct w:val="0"/>
        <w:bidi w:val="0"/>
        <w:snapToGrid/>
        <w:spacing w:line="360" w:lineRule="auto"/>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1.发布公告的媒介：中国山东政府采购网、聊城市公共资源交易中心网。</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2.电子交易系统特别注意事项</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（1）投标人首次在新版聊城市公共资源电子交易系统（http://ggzyjy.liaocheng.gov.cn:8601/tpbidder）参与投标的，获取招标文件前须办理企业诚信入库，详见：</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①《关于聊城市公共资源交易平台新版交易系统网上注册的公告 》（http://ggzyjy.liaocheng.gov.cn/lcggzy/tzgg/20230905/c12a66a9-c540-4fb4-be90-23df0993986c.html）；</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②《聊城市公共资源交易中心新版交易系统成员注册所需材料》（http://ggzyjy.liaocheng.gov.cn/lcggzy/tzgg/20230905/c45b9d79-25ae-4964-b9df-415063d638c2.html）；</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③《新交易系统操作手册及操作视频》（http://ggzyjy.liaocheng.gov.cn/lcggzy/xzzx/012005/20230808/9f4ff67d-5515-411c-b423-c9534421b34b.html）。</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因未及时办理入库导致无法获取文件的，后果自负。另各投标人务必安排好专人对诚信库信息进行更新、维护，并对因诚信库不合法、不真实、不清晰、不完整、无效、错误或编辑待验证状态等造成的一切后果负责。</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2）本项目实行电子评标，投标人需办理CA证书，办理要求详见聊城市公共资源交易中心网右侧快捷入口“CA办理”。因未及时办理CA证书导致无法投标的，责任自负。CA办理咨询电话：0635-8902280；移动CA锁（标证通）办理咨询电话：400-823-8788。</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3）各投标人应随时关注项目信息并及时登录新版聊城市公共资源电子交易系统下载招标文件和各类答疑澄清，否则所造成的一切后果由投标人承担，最终文件以答疑澄清后的为准。电子评标的，制作投标文件需将答疑澄清文件导入投标文件制作工具。</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（4）电子投标文件制作工具请到聊城市公共资源交易中心网“下载中心-政府采购-政府采购电子标投标文件制作软件以及视频教程”下载。</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5）投标人如遇交易系统软件操作技术问题，请咨询国泰新点软件股份有限公司或聊城市公共资源交易中心交易平台维护室。国泰新点软件股份有限公司：400-998-0000；聊城市公共资源交易中心交易平台维护室：0635-8902702，联系人：黄工、张工。</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6）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3.重要说明</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1）公告附件链接的招标文件仅供获取前查看，投标人必须登录新版聊城市公共资源电子交易系统获取并下载正式的招标文件。网上获取文件的成功不代表资格审查的最终通过或合格，投标人最终资格的确认以评标委员会组织的审核结果为准。</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（2）本项目采用电子标评审</w:t>
      </w:r>
      <w:r>
        <w:rPr>
          <w:rFonts w:hint="eastAsia" w:ascii="宋体" w:hAnsi="宋体" w:cs="宋体"/>
          <w:i w:val="0"/>
          <w:iCs w:val="0"/>
          <w:color w:val="auto"/>
          <w:sz w:val="24"/>
          <w:szCs w:val="24"/>
          <w:u w:val="none"/>
          <w:lang w:val="en-US" w:eastAsia="zh-CN"/>
        </w:rPr>
        <w:t>，其中技术标采用明标评审</w:t>
      </w:r>
      <w:r>
        <w:rPr>
          <w:rFonts w:hint="eastAsia" w:ascii="宋体" w:hAnsi="宋体" w:eastAsia="宋体" w:cs="宋体"/>
          <w:i w:val="0"/>
          <w:iCs w:val="0"/>
          <w:color w:val="auto"/>
          <w:sz w:val="24"/>
          <w:szCs w:val="24"/>
          <w:u w:val="none"/>
          <w:lang w:val="en-US" w:eastAsia="zh-CN"/>
        </w:rPr>
        <w:t>。</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lang w:val="en-US"/>
        </w:rPr>
      </w:pPr>
      <w:r>
        <w:rPr>
          <w:rFonts w:hint="eastAsia" w:ascii="宋体" w:hAnsi="宋体" w:eastAsia="宋体" w:cs="宋体"/>
          <w:i w:val="0"/>
          <w:iCs w:val="0"/>
          <w:color w:val="auto"/>
          <w:sz w:val="24"/>
          <w:szCs w:val="24"/>
          <w:u w:val="none"/>
          <w:lang w:val="en-US" w:eastAsia="zh-CN"/>
        </w:rPr>
        <w:t>其他补充内容：无。</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bookmarkStart w:id="22" w:name="_Toc28359008"/>
      <w:bookmarkStart w:id="23" w:name="_Toc35393627"/>
      <w:bookmarkStart w:id="24" w:name="_Toc28359085"/>
      <w:bookmarkStart w:id="25" w:name="_Toc35393796"/>
      <w:r>
        <w:rPr>
          <w:rFonts w:hint="eastAsia" w:ascii="宋体" w:hAnsi="宋体" w:eastAsia="宋体" w:cs="宋体"/>
          <w:color w:val="auto"/>
          <w:sz w:val="24"/>
          <w:szCs w:val="24"/>
        </w:rPr>
        <w:t>七、对本次招标提出询问，请按以下方式联系。</w:t>
      </w:r>
      <w:bookmarkEnd w:id="22"/>
      <w:bookmarkEnd w:id="23"/>
      <w:bookmarkEnd w:id="24"/>
      <w:bookmarkEnd w:id="25"/>
    </w:p>
    <w:p>
      <w:pPr>
        <w:pageBreakBefore w:val="0"/>
        <w:widowControl/>
        <w:kinsoku/>
        <w:wordWrap w:val="0"/>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pPr>
        <w:pageBreakBefore w:val="0"/>
        <w:kinsoku/>
        <w:wordWrap w:val="0"/>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名</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称</w:t>
      </w:r>
      <w:r>
        <w:rPr>
          <w:rFonts w:hint="eastAsia" w:ascii="宋体" w:hAnsi="宋体" w:eastAsia="宋体" w:cs="宋体"/>
          <w:color w:val="auto"/>
          <w:sz w:val="24"/>
          <w:szCs w:val="24"/>
          <w:highlight w:val="none"/>
          <w:u w:val="none"/>
          <w:lang w:eastAsia="zh-CN"/>
        </w:rPr>
        <w:t>：</w:t>
      </w:r>
      <w:r>
        <w:rPr>
          <w:rFonts w:hint="eastAsia" w:ascii="宋体" w:hAnsi="宋体" w:cs="宋体"/>
          <w:color w:val="auto"/>
          <w:sz w:val="24"/>
          <w:highlight w:val="none"/>
          <w:lang w:eastAsia="zh-CN"/>
        </w:rPr>
        <w:t>聊城市生态环境局高唐县分局</w:t>
      </w:r>
    </w:p>
    <w:p>
      <w:pPr>
        <w:pageBreakBefore w:val="0"/>
        <w:kinsoku/>
        <w:wordWrap w:val="0"/>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地</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址：</w:t>
      </w:r>
      <w:r>
        <w:rPr>
          <w:rFonts w:hint="eastAsia" w:ascii="宋体" w:hAnsi="宋体" w:eastAsia="宋体" w:cs="宋体"/>
          <w:color w:val="auto"/>
          <w:sz w:val="24"/>
          <w:szCs w:val="24"/>
          <w:highlight w:val="none"/>
          <w:u w:val="none"/>
          <w:lang w:val="en-US" w:eastAsia="zh-CN"/>
        </w:rPr>
        <w:t>高唐县</w:t>
      </w:r>
    </w:p>
    <w:p>
      <w:pPr>
        <w:pageBreakBefore w:val="0"/>
        <w:kinsoku/>
        <w:wordWrap w:val="0"/>
        <w:overflowPunct/>
        <w:topLinePunct w:val="0"/>
        <w:bidi w:val="0"/>
        <w:snapToGrid/>
        <w:spacing w:line="360" w:lineRule="auto"/>
        <w:ind w:firstLine="480" w:firstLineChars="200"/>
        <w:jc w:val="left"/>
        <w:textAlignment w:val="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联系方式：</w:t>
      </w:r>
      <w:bookmarkStart w:id="26" w:name="_Toc28359086"/>
      <w:bookmarkStart w:id="27" w:name="_Toc28359009"/>
      <w:r>
        <w:rPr>
          <w:rFonts w:hint="eastAsia" w:ascii="宋体" w:hAnsi="宋体" w:cs="宋体"/>
          <w:sz w:val="24"/>
          <w:szCs w:val="24"/>
          <w:highlight w:val="none"/>
          <w:u w:val="none"/>
          <w:lang w:val="en-US" w:eastAsia="zh-CN"/>
        </w:rPr>
        <w:t>张科长</w:t>
      </w:r>
      <w:r>
        <w:rPr>
          <w:rFonts w:hint="eastAsia"/>
          <w:color w:val="auto"/>
          <w:sz w:val="24"/>
          <w:highlight w:val="none"/>
          <w:lang w:val="en-US" w:eastAsia="zh-CN" w:bidi="ar-SA"/>
        </w:rPr>
        <w:t>/</w:t>
      </w:r>
      <w:r>
        <w:rPr>
          <w:rFonts w:hint="eastAsia" w:ascii="宋体" w:cs="宋体"/>
          <w:color w:val="auto"/>
          <w:sz w:val="24"/>
          <w:szCs w:val="24"/>
          <w:highlight w:val="none"/>
          <w:lang w:val="en-US" w:eastAsia="zh-CN"/>
        </w:rPr>
        <w:t>3962315</w:t>
      </w:r>
    </w:p>
    <w:p>
      <w:pPr>
        <w:pageBreakBefore w:val="0"/>
        <w:kinsoku/>
        <w:wordWrap w:val="0"/>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2.采购代理机构信息</w:t>
      </w:r>
      <w:bookmarkEnd w:id="26"/>
      <w:bookmarkEnd w:id="27"/>
    </w:p>
    <w:p>
      <w:pPr>
        <w:pageBreakBefore w:val="0"/>
        <w:kinsoku/>
        <w:wordWrap w:val="0"/>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名</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u w:val="none"/>
        </w:rPr>
        <w:t>称：</w:t>
      </w:r>
      <w:r>
        <w:rPr>
          <w:rFonts w:hint="eastAsia" w:ascii="宋体" w:hAnsi="宋体" w:cs="宋体"/>
          <w:color w:val="auto"/>
          <w:sz w:val="24"/>
          <w:highlight w:val="none"/>
          <w:lang w:eastAsia="zh-CN"/>
        </w:rPr>
        <w:t>山东景润项目管理有限公司</w:t>
      </w:r>
    </w:p>
    <w:p>
      <w:pPr>
        <w:pageBreakBefore w:val="0"/>
        <w:kinsoku/>
        <w:wordWrap w:val="0"/>
        <w:overflowPunct/>
        <w:topLinePunct w:val="0"/>
        <w:bidi w:val="0"/>
        <w:snapToGrid/>
        <w:spacing w:line="360" w:lineRule="auto"/>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地</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u w:val="none"/>
        </w:rPr>
        <w:t>址：</w:t>
      </w:r>
      <w:r>
        <w:rPr>
          <w:rFonts w:hint="eastAsia" w:ascii="宋体" w:hAnsi="宋体" w:cs="宋体"/>
          <w:color w:val="auto"/>
          <w:sz w:val="24"/>
          <w:highlight w:val="none"/>
          <w:lang w:eastAsia="zh-CN"/>
        </w:rPr>
        <w:t>高唐县鱼邱湖街道鱼丘圣景B2室</w:t>
      </w:r>
    </w:p>
    <w:p>
      <w:pPr>
        <w:pageBreakBefore w:val="0"/>
        <w:kinsoku/>
        <w:wordWrap w:val="0"/>
        <w:overflowPunct/>
        <w:topLinePunct w:val="0"/>
        <w:bidi w:val="0"/>
        <w:snapToGrid/>
        <w:spacing w:line="360" w:lineRule="auto"/>
        <w:ind w:firstLine="480" w:firstLineChars="200"/>
        <w:jc w:val="left"/>
        <w:textAlignment w:val="auto"/>
        <w:rPr>
          <w:rFonts w:hint="default" w:ascii="宋体" w:hAnsi="宋体" w:eastAsia="宋体" w:cs="宋体"/>
          <w:color w:val="auto"/>
          <w:sz w:val="24"/>
          <w:szCs w:val="24"/>
          <w:u w:val="none"/>
          <w:lang w:val="en-US" w:eastAsia="zh-CN"/>
        </w:rPr>
      </w:pPr>
      <w:r>
        <w:rPr>
          <w:rFonts w:hint="eastAsia" w:ascii="宋体" w:hAnsi="宋体" w:eastAsia="宋体" w:cs="宋体"/>
          <w:color w:val="auto"/>
          <w:sz w:val="24"/>
          <w:szCs w:val="24"/>
          <w:u w:val="none"/>
        </w:rPr>
        <w:t>联系方式：</w:t>
      </w:r>
      <w:bookmarkStart w:id="28" w:name="_Toc28359087"/>
      <w:bookmarkStart w:id="29" w:name="_Toc28359010"/>
      <w:r>
        <w:rPr>
          <w:rFonts w:hint="eastAsia" w:ascii="宋体" w:hAnsi="宋体" w:cs="宋体"/>
          <w:color w:val="auto"/>
          <w:sz w:val="24"/>
          <w:highlight w:val="none"/>
          <w:lang w:eastAsia="zh-CN"/>
        </w:rPr>
        <w:t>18663538226</w:t>
      </w:r>
    </w:p>
    <w:p>
      <w:pPr>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3.项目联系方式</w:t>
      </w:r>
      <w:bookmarkEnd w:id="28"/>
      <w:bookmarkEnd w:id="29"/>
    </w:p>
    <w:p>
      <w:pPr>
        <w:pStyle w:val="19"/>
        <w:pageBreakBefore w:val="0"/>
        <w:kinsoku/>
        <w:wordWrap w:val="0"/>
        <w:overflowPunct/>
        <w:topLinePunct w:val="0"/>
        <w:bidi w:val="0"/>
        <w:snapToGrid/>
        <w:spacing w:line="360" w:lineRule="auto"/>
        <w:ind w:firstLine="480" w:firstLineChars="200"/>
        <w:textAlignment w:val="auto"/>
        <w:rPr>
          <w:rFonts w:hint="default" w:ascii="宋体" w:hAnsi="宋体" w:eastAsia="宋体" w:cs="宋体"/>
          <w:i w:val="0"/>
          <w:iCs w:val="0"/>
          <w:color w:val="auto"/>
          <w:sz w:val="24"/>
          <w:szCs w:val="24"/>
          <w:u w:val="none"/>
          <w:lang w:val="en-US" w:eastAsia="zh-CN"/>
        </w:rPr>
      </w:pPr>
      <w:r>
        <w:rPr>
          <w:rFonts w:hint="eastAsia" w:ascii="宋体" w:hAnsi="宋体" w:eastAsia="宋体" w:cs="宋体"/>
          <w:color w:val="auto"/>
          <w:sz w:val="24"/>
          <w:szCs w:val="24"/>
          <w:u w:val="none"/>
        </w:rPr>
        <w:t>项目联系</w:t>
      </w:r>
      <w:r>
        <w:rPr>
          <w:rFonts w:hint="eastAsia" w:ascii="宋体" w:hAnsi="宋体" w:eastAsia="宋体" w:cs="宋体"/>
          <w:i w:val="0"/>
          <w:iCs w:val="0"/>
          <w:color w:val="auto"/>
          <w:sz w:val="24"/>
          <w:szCs w:val="24"/>
          <w:u w:val="none"/>
        </w:rPr>
        <w:t>人：</w:t>
      </w:r>
      <w:r>
        <w:rPr>
          <w:rFonts w:hint="eastAsia" w:ascii="宋体" w:hAnsi="宋体" w:cs="宋体"/>
          <w:color w:val="auto"/>
          <w:sz w:val="24"/>
          <w:highlight w:val="none"/>
          <w:lang w:val="en-US" w:eastAsia="zh-CN"/>
        </w:rPr>
        <w:t>刘秀</w:t>
      </w:r>
    </w:p>
    <w:p>
      <w:pPr>
        <w:pStyle w:val="19"/>
        <w:pageBreakBefore w:val="0"/>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电</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u w:val="none"/>
        </w:rPr>
        <w:t>话：</w:t>
      </w:r>
      <w:r>
        <w:rPr>
          <w:rFonts w:hint="eastAsia" w:ascii="宋体" w:hAnsi="宋体" w:cs="宋体"/>
          <w:color w:val="auto"/>
          <w:sz w:val="24"/>
          <w:highlight w:val="none"/>
          <w:lang w:eastAsia="zh-CN"/>
        </w:rPr>
        <w:t>18663538226</w:t>
      </w:r>
    </w:p>
    <w:p>
      <w:pPr>
        <w:pStyle w:val="19"/>
        <w:pageBreakBefore w:val="0"/>
        <w:kinsoku/>
        <w:wordWrap w:val="0"/>
        <w:overflowPunct/>
        <w:topLinePunct w:val="0"/>
        <w:bidi w:val="0"/>
        <w:snapToGrid/>
        <w:spacing w:line="360" w:lineRule="auto"/>
        <w:ind w:firstLine="480" w:firstLineChars="200"/>
        <w:jc w:val="righ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发布人：</w:t>
      </w:r>
      <w:r>
        <w:rPr>
          <w:rFonts w:hint="eastAsia" w:ascii="宋体" w:hAnsi="宋体" w:cs="宋体"/>
          <w:color w:val="auto"/>
          <w:sz w:val="24"/>
          <w:highlight w:val="none"/>
          <w:lang w:eastAsia="zh-CN"/>
        </w:rPr>
        <w:t>山东景润项目管理有限公司</w:t>
      </w:r>
    </w:p>
    <w:p>
      <w:pPr>
        <w:pStyle w:val="32"/>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right"/>
        <w:textAlignment w:val="auto"/>
        <w:rPr>
          <w:rFonts w:hint="eastAsia" w:ascii="宋体" w:hAnsi="宋体" w:eastAsia="宋体" w:cs="宋体"/>
          <w:color w:val="auto"/>
          <w:sz w:val="24"/>
          <w:szCs w:val="24"/>
          <w:highlight w:val="yellow"/>
          <w:u w:val="none"/>
        </w:rPr>
      </w:pPr>
      <w:r>
        <w:rPr>
          <w:rFonts w:hint="eastAsia" w:ascii="宋体" w:hAnsi="宋体" w:eastAsia="宋体" w:cs="宋体"/>
          <w:color w:val="auto"/>
          <w:sz w:val="24"/>
          <w:szCs w:val="24"/>
          <w:u w:val="none"/>
        </w:rPr>
        <w:t>发</w:t>
      </w:r>
      <w:r>
        <w:rPr>
          <w:rFonts w:hint="eastAsia" w:ascii="宋体" w:hAnsi="宋体" w:eastAsia="宋体" w:cs="宋体"/>
          <w:color w:val="auto"/>
          <w:sz w:val="24"/>
          <w:szCs w:val="24"/>
          <w:highlight w:val="none"/>
          <w:u w:val="none"/>
        </w:rPr>
        <w:t>布时间：</w:t>
      </w:r>
      <w:r>
        <w:rPr>
          <w:rFonts w:hint="eastAsia" w:ascii="宋体" w:hAnsi="宋体" w:cs="宋体"/>
          <w:color w:val="auto"/>
          <w:sz w:val="24"/>
          <w:szCs w:val="24"/>
          <w:highlight w:val="none"/>
          <w:u w:val="none"/>
          <w:lang w:val="en-US" w:eastAsia="zh-CN"/>
        </w:rPr>
        <w:t>2024年05月10</w:t>
      </w:r>
      <w:r>
        <w:rPr>
          <w:rFonts w:hint="eastAsia" w:ascii="宋体" w:hAnsi="宋体" w:eastAsia="宋体" w:cs="宋体"/>
          <w:color w:val="auto"/>
          <w:sz w:val="24"/>
          <w:szCs w:val="24"/>
          <w:highlight w:val="none"/>
          <w:u w:val="none"/>
        </w:rPr>
        <w:t>日</w:t>
      </w:r>
    </w:p>
    <w:p>
      <w:pPr>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br w:type="page"/>
      </w:r>
    </w:p>
    <w:bookmarkEnd w:id="3"/>
    <w:p>
      <w:pPr>
        <w:spacing w:line="500" w:lineRule="exact"/>
        <w:jc w:val="center"/>
        <w:outlineLvl w:val="0"/>
        <w:rPr>
          <w:rFonts w:hint="eastAsia" w:ascii="宋体" w:hAnsi="宋体" w:eastAsia="宋体" w:cs="宋体"/>
          <w:b/>
          <w:color w:val="auto"/>
          <w:sz w:val="36"/>
          <w:highlight w:val="none"/>
        </w:rPr>
      </w:pPr>
      <w:bookmarkStart w:id="30" w:name="_Toc12895"/>
      <w:bookmarkStart w:id="31" w:name="_Toc3838"/>
      <w:r>
        <w:rPr>
          <w:rFonts w:hint="eastAsia" w:ascii="宋体" w:hAnsi="宋体" w:eastAsia="宋体" w:cs="宋体"/>
          <w:b/>
          <w:color w:val="auto"/>
          <w:sz w:val="36"/>
          <w:highlight w:val="none"/>
        </w:rPr>
        <w:t xml:space="preserve">第二部分  </w:t>
      </w:r>
      <w:bookmarkStart w:id="32" w:name="_Toc353257257"/>
      <w:r>
        <w:rPr>
          <w:rFonts w:hint="eastAsia" w:ascii="宋体" w:hAnsi="宋体" w:eastAsia="宋体" w:cs="宋体"/>
          <w:b/>
          <w:color w:val="auto"/>
          <w:sz w:val="36"/>
          <w:highlight w:val="none"/>
        </w:rPr>
        <w:t>投标人须知</w:t>
      </w:r>
      <w:bookmarkEnd w:id="30"/>
      <w:bookmarkEnd w:id="31"/>
    </w:p>
    <w:tbl>
      <w:tblPr>
        <w:tblStyle w:val="37"/>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0"/>
        <w:gridCol w:w="1988"/>
        <w:gridCol w:w="6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29" w:hRule="atLeast"/>
          <w:tblHeader/>
          <w:jc w:val="center"/>
        </w:trPr>
        <w:tc>
          <w:tcPr>
            <w:tcW w:w="730" w:type="dxa"/>
            <w:noWrap w:val="0"/>
            <w:vAlign w:val="center"/>
          </w:tcPr>
          <w:p>
            <w:pPr>
              <w:keepNext w:val="0"/>
              <w:keepLines w:val="0"/>
              <w:suppressLineNumbers w:val="0"/>
              <w:adjustRightInd w:val="0"/>
              <w:snapToGrid w:val="0"/>
              <w:spacing w:before="0" w:beforeAutospacing="0" w:after="0" w:afterAutospacing="0" w:line="44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88" w:type="dxa"/>
            <w:noWrap w:val="0"/>
            <w:vAlign w:val="center"/>
          </w:tcPr>
          <w:p>
            <w:pPr>
              <w:keepNext w:val="0"/>
              <w:keepLines w:val="0"/>
              <w:suppressLineNumbers w:val="0"/>
              <w:adjustRightInd w:val="0"/>
              <w:snapToGrid w:val="0"/>
              <w:spacing w:before="0" w:beforeAutospacing="0" w:after="0" w:afterAutospacing="0" w:line="44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c>
          <w:tcPr>
            <w:tcW w:w="6800" w:type="dxa"/>
            <w:noWrap w:val="0"/>
            <w:vAlign w:val="center"/>
          </w:tcPr>
          <w:p>
            <w:pPr>
              <w:keepNext w:val="0"/>
              <w:keepLines w:val="0"/>
              <w:suppressLineNumbers w:val="0"/>
              <w:adjustRightInd w:val="0"/>
              <w:snapToGrid w:val="0"/>
              <w:spacing w:before="0" w:beforeAutospacing="0" w:after="0" w:afterAutospacing="0" w:line="44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6"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w:t>
            </w:r>
          </w:p>
        </w:tc>
        <w:tc>
          <w:tcPr>
            <w:tcW w:w="1988" w:type="dxa"/>
            <w:noWrap w:val="0"/>
            <w:vAlign w:val="center"/>
          </w:tcPr>
          <w:p>
            <w:pPr>
              <w:keepNext w:val="0"/>
              <w:keepLines w:val="0"/>
              <w:suppressLineNumbers w:val="0"/>
              <w:adjustRightInd w:val="0"/>
              <w:snapToGrid w:val="0"/>
              <w:spacing w:before="0" w:beforeAutospacing="0" w:after="0" w:afterAutospacing="0" w:line="440" w:lineRule="exact"/>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项目名称</w:t>
            </w:r>
          </w:p>
        </w:tc>
        <w:tc>
          <w:tcPr>
            <w:tcW w:w="6800" w:type="dxa"/>
            <w:noWrap w:val="0"/>
            <w:vAlign w:val="center"/>
          </w:tcPr>
          <w:p>
            <w:pPr>
              <w:keepNext w:val="0"/>
              <w:keepLines w:val="0"/>
              <w:suppressLineNumbers w:val="0"/>
              <w:adjustRightInd w:val="0"/>
              <w:snapToGrid w:val="0"/>
              <w:spacing w:before="0" w:beforeAutospacing="0" w:after="0" w:afterAutospacing="0" w:line="440" w:lineRule="exact"/>
              <w:ind w:left="0" w:leftChars="0" w:right="0" w:rightChars="0" w:firstLine="48" w:firstLineChars="20"/>
              <w:rPr>
                <w:rFonts w:hint="eastAsia" w:ascii="宋体" w:hAnsi="宋体" w:eastAsia="宋体" w:cs="宋体"/>
                <w:color w:val="auto"/>
                <w:kern w:val="0"/>
                <w:sz w:val="24"/>
                <w:szCs w:val="24"/>
                <w:highlight w:val="none"/>
                <w:lang w:eastAsia="zh-CN"/>
              </w:rPr>
            </w:pPr>
            <w:r>
              <w:rPr>
                <w:rFonts w:hint="eastAsia" w:ascii="宋体" w:hAnsi="宋体" w:cs="宋体"/>
                <w:color w:val="auto"/>
                <w:sz w:val="24"/>
                <w:szCs w:val="24"/>
                <w:highlight w:val="none"/>
                <w:lang w:eastAsia="zh-CN"/>
              </w:rPr>
              <w:t>高唐县唐公沟入河口人工湿地水质净化工程设计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0" w:hRule="atLeast"/>
          <w:jc w:val="center"/>
        </w:trPr>
        <w:tc>
          <w:tcPr>
            <w:tcW w:w="730" w:type="dxa"/>
            <w:noWrap w:val="0"/>
            <w:vAlign w:val="center"/>
          </w:tcPr>
          <w:p>
            <w:pPr>
              <w:keepNext w:val="0"/>
              <w:keepLines w:val="0"/>
              <w:suppressLineNumbers w:val="0"/>
              <w:adjustRightInd w:val="0"/>
              <w:snapToGrid w:val="0"/>
              <w:spacing w:before="0" w:beforeAutospacing="0" w:after="0" w:afterAutospacing="0" w:line="440" w:lineRule="exact"/>
              <w:ind w:left="0" w:right="0" w:firstLine="48" w:firstLineChars="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88" w:type="dxa"/>
            <w:noWrap w:val="0"/>
            <w:vAlign w:val="center"/>
          </w:tcPr>
          <w:p>
            <w:pPr>
              <w:keepNext w:val="0"/>
              <w:keepLines w:val="0"/>
              <w:suppressLineNumbers w:val="0"/>
              <w:adjustRightInd w:val="0"/>
              <w:snapToGrid w:val="0"/>
              <w:spacing w:before="0" w:beforeAutospacing="0" w:after="0" w:afterAutospacing="0" w:line="440" w:lineRule="exact"/>
              <w:ind w:left="0" w:leftChars="0" w:right="0" w:rightChars="0" w:firstLine="48" w:firstLineChars="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c>
        <w:tc>
          <w:tcPr>
            <w:tcW w:w="6800" w:type="dxa"/>
            <w:noWrap w:val="0"/>
            <w:vAlign w:val="center"/>
          </w:tcPr>
          <w:p>
            <w:pPr>
              <w:keepNext w:val="0"/>
              <w:keepLines w:val="0"/>
              <w:suppressLineNumbers w:val="0"/>
              <w:spacing w:before="0" w:beforeAutospacing="0" w:after="0" w:afterAutospacing="0" w:line="440" w:lineRule="exact"/>
              <w:ind w:left="0" w:leftChars="0" w:right="0" w:rightChars="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75"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w:t>
            </w:r>
          </w:p>
        </w:tc>
        <w:tc>
          <w:tcPr>
            <w:tcW w:w="1988" w:type="dxa"/>
            <w:noWrap w:val="0"/>
            <w:vAlign w:val="center"/>
          </w:tcPr>
          <w:p>
            <w:pPr>
              <w:keepNext w:val="0"/>
              <w:keepLines w:val="0"/>
              <w:suppressLineNumbers w:val="0"/>
              <w:adjustRightInd w:val="0"/>
              <w:snapToGrid w:val="0"/>
              <w:spacing w:before="0" w:beforeAutospacing="0" w:after="0" w:afterAutospacing="0" w:line="440" w:lineRule="exact"/>
              <w:ind w:left="0" w:leftChars="0" w:right="0" w:right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rPr>
              <w:t>招标人</w:t>
            </w:r>
          </w:p>
        </w:tc>
        <w:tc>
          <w:tcPr>
            <w:tcW w:w="6800" w:type="dxa"/>
            <w:noWrap w:val="0"/>
            <w:vAlign w:val="center"/>
          </w:tcPr>
          <w:p>
            <w:pPr>
              <w:keepNext w:val="0"/>
              <w:keepLines w:val="0"/>
              <w:widowControl/>
              <w:suppressLineNumbers w:val="0"/>
              <w:adjustRightInd w:val="0"/>
              <w:snapToGrid w:val="0"/>
              <w:spacing w:before="0" w:beforeAutospacing="0" w:after="0" w:afterAutospacing="0" w:line="440" w:lineRule="exact"/>
              <w:ind w:right="0" w:right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聊城市生态环境局高唐县分局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9"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4</w:t>
            </w:r>
          </w:p>
        </w:tc>
        <w:tc>
          <w:tcPr>
            <w:tcW w:w="1988" w:type="dxa"/>
            <w:noWrap w:val="0"/>
            <w:vAlign w:val="center"/>
          </w:tcPr>
          <w:p>
            <w:pPr>
              <w:keepNext w:val="0"/>
              <w:keepLines w:val="0"/>
              <w:suppressLineNumbers w:val="0"/>
              <w:spacing w:before="0" w:beforeAutospacing="0" w:after="0" w:afterAutospacing="0" w:line="440" w:lineRule="exact"/>
              <w:ind w:left="0" w:leftChars="0" w:right="0" w:righ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招标控制价</w:t>
            </w:r>
          </w:p>
        </w:tc>
        <w:tc>
          <w:tcPr>
            <w:tcW w:w="6800" w:type="dxa"/>
            <w:noWrap w:val="0"/>
            <w:vAlign w:val="center"/>
          </w:tcPr>
          <w:p>
            <w:pPr>
              <w:keepNext w:val="0"/>
              <w:keepLines w:val="0"/>
              <w:suppressLineNumbers w:val="0"/>
              <w:adjustRightInd w:val="0"/>
              <w:snapToGrid w:val="0"/>
              <w:spacing w:beforeLines="50" w:beforeAutospacing="0" w:after="0" w:afterAutospacing="0" w:line="360" w:lineRule="auto"/>
              <w:ind w:left="0" w:leftChars="0" w:right="0" w:rightChars="0"/>
              <w:rPr>
                <w:rFonts w:hint="eastAsia" w:ascii="宋体" w:hAnsi="宋体" w:eastAsia="宋体" w:cs="宋体"/>
                <w:color w:val="auto"/>
                <w:sz w:val="24"/>
                <w:szCs w:val="24"/>
                <w:highlight w:val="none"/>
              </w:rPr>
            </w:pPr>
            <w:r>
              <w:rPr>
                <w:rFonts w:hint="eastAsia" w:ascii="宋体" w:hAnsi="宋体" w:cs="宋体"/>
                <w:color w:val="auto"/>
                <w:sz w:val="24"/>
                <w:szCs w:val="24"/>
                <w:lang w:val="en-US" w:eastAsia="zh-CN"/>
              </w:rPr>
              <w:t>130</w:t>
            </w:r>
            <w:r>
              <w:rPr>
                <w:rFonts w:hint="default" w:ascii="宋体" w:hAnsi="宋体" w:eastAsia="宋体" w:cs="宋体"/>
                <w:color w:val="auto"/>
                <w:sz w:val="24"/>
                <w:szCs w:val="24"/>
                <w:lang w:val="en-US" w:eastAsia="zh-CN"/>
              </w:rPr>
              <w:t>万元</w:t>
            </w:r>
            <w:r>
              <w:rPr>
                <w:rFonts w:hint="eastAsia" w:ascii="宋体" w:hAnsi="宋体" w:eastAsia="宋体" w:cs="宋体"/>
                <w:color w:val="auto"/>
                <w:kern w:val="0"/>
                <w:sz w:val="24"/>
                <w:szCs w:val="24"/>
                <w:highlight w:val="none"/>
              </w:rPr>
              <w:t>（报价超出</w:t>
            </w:r>
            <w:r>
              <w:rPr>
                <w:rFonts w:hint="eastAsia" w:ascii="宋体" w:hAnsi="宋体" w:eastAsia="宋体" w:cs="宋体"/>
                <w:color w:val="auto"/>
                <w:kern w:val="0"/>
                <w:sz w:val="24"/>
                <w:szCs w:val="24"/>
                <w:highlight w:val="none"/>
                <w:lang w:val="en-US" w:eastAsia="zh-CN"/>
              </w:rPr>
              <w:t>控制价</w:t>
            </w:r>
            <w:r>
              <w:rPr>
                <w:rFonts w:hint="eastAsia" w:ascii="宋体" w:hAnsi="宋体" w:eastAsia="宋体" w:cs="宋体"/>
                <w:color w:val="auto"/>
                <w:kern w:val="0"/>
                <w:sz w:val="24"/>
                <w:szCs w:val="24"/>
                <w:highlight w:val="none"/>
              </w:rPr>
              <w:t>金额按无效处理）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75"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988" w:type="dxa"/>
            <w:noWrap w:val="0"/>
            <w:vAlign w:val="center"/>
          </w:tcPr>
          <w:p>
            <w:pPr>
              <w:keepNext w:val="0"/>
              <w:keepLines w:val="0"/>
              <w:suppressLineNumbers w:val="0"/>
              <w:spacing w:before="0" w:beforeAutospacing="0" w:after="0" w:afterAutospacing="0" w:line="440" w:lineRule="exact"/>
              <w:ind w:left="0" w:leftChars="0" w:right="0" w:right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0"/>
                <w:highlight w:val="none"/>
                <w:lang w:eastAsia="zh-CN"/>
              </w:rPr>
              <w:t>招标</w:t>
            </w:r>
            <w:r>
              <w:rPr>
                <w:rFonts w:hint="eastAsia" w:ascii="宋体" w:hAnsi="宋体" w:eastAsia="宋体" w:cs="宋体"/>
                <w:color w:val="auto"/>
                <w:sz w:val="24"/>
                <w:szCs w:val="20"/>
                <w:highlight w:val="none"/>
              </w:rPr>
              <w:t>范围</w:t>
            </w:r>
          </w:p>
        </w:tc>
        <w:tc>
          <w:tcPr>
            <w:tcW w:w="6800" w:type="dxa"/>
            <w:noWrap w:val="0"/>
            <w:vAlign w:val="center"/>
          </w:tcPr>
          <w:p>
            <w:pPr>
              <w:keepNext w:val="0"/>
              <w:keepLines w:val="0"/>
              <w:suppressLineNumbers w:val="0"/>
              <w:adjustRightInd w:val="0"/>
              <w:snapToGrid w:val="0"/>
              <w:spacing w:beforeLines="50" w:beforeAutospacing="0" w:after="0" w:afterAutospacing="0" w:line="360" w:lineRule="auto"/>
              <w:ind w:left="0" w:leftChars="0" w:right="0" w:rightChars="0"/>
              <w:rPr>
                <w:rFonts w:hint="eastAsia" w:ascii="宋体" w:hAnsi="宋体" w:eastAsia="宋体" w:cs="宋体"/>
                <w:color w:val="auto"/>
                <w:szCs w:val="20"/>
                <w:highlight w:val="none"/>
              </w:rPr>
            </w:pPr>
            <w:r>
              <w:rPr>
                <w:rFonts w:hint="eastAsia" w:ascii="宋体" w:hAnsi="宋体" w:cs="宋体"/>
                <w:color w:val="auto"/>
                <w:sz w:val="24"/>
                <w:szCs w:val="24"/>
                <w:highlight w:val="none"/>
                <w:lang w:eastAsia="zh-CN"/>
              </w:rPr>
              <w:t>高唐县唐公沟入河口人工湿地水质净化工程设计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具体内容见项目说明。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75"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988" w:type="dxa"/>
            <w:noWrap w:val="0"/>
            <w:vAlign w:val="center"/>
          </w:tcPr>
          <w:p>
            <w:pPr>
              <w:keepNext w:val="0"/>
              <w:keepLines w:val="0"/>
              <w:suppressLineNumbers w:val="0"/>
              <w:adjustRightInd w:val="0"/>
              <w:snapToGrid w:val="0"/>
              <w:spacing w:before="0" w:beforeAutospacing="0" w:after="0" w:afterAutospacing="0" w:line="440" w:lineRule="exact"/>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采购方式</w:t>
            </w:r>
          </w:p>
        </w:tc>
        <w:tc>
          <w:tcPr>
            <w:tcW w:w="6800" w:type="dxa"/>
            <w:noWrap w:val="0"/>
            <w:vAlign w:val="center"/>
          </w:tcPr>
          <w:p>
            <w:pPr>
              <w:keepNext w:val="0"/>
              <w:keepLines w:val="0"/>
              <w:suppressLineNumbers w:val="0"/>
              <w:spacing w:before="0" w:beforeAutospacing="0" w:after="0" w:afterAutospacing="0" w:line="440" w:lineRule="exact"/>
              <w:ind w:left="0" w:leftChars="0" w:right="0" w:rightChars="0"/>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lang w:eastAsia="zh-CN"/>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9"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7</w:t>
            </w:r>
          </w:p>
        </w:tc>
        <w:tc>
          <w:tcPr>
            <w:tcW w:w="1988" w:type="dxa"/>
            <w:noWrap w:val="0"/>
            <w:vAlign w:val="center"/>
          </w:tcPr>
          <w:p>
            <w:pPr>
              <w:keepNext w:val="0"/>
              <w:keepLines w:val="0"/>
              <w:suppressLineNumbers w:val="0"/>
              <w:spacing w:before="0" w:beforeAutospacing="0" w:after="0" w:afterAutospacing="0" w:line="440" w:lineRule="exact"/>
              <w:ind w:left="0" w:leftChars="0" w:right="0" w:righ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资格要求</w:t>
            </w:r>
          </w:p>
        </w:tc>
        <w:tc>
          <w:tcPr>
            <w:tcW w:w="6800" w:type="dxa"/>
            <w:noWrap w:val="0"/>
            <w:vAlign w:val="center"/>
          </w:tcPr>
          <w:p>
            <w:pPr>
              <w:keepNext w:val="0"/>
              <w:keepLines w:val="0"/>
              <w:suppressLineNumbers w:val="0"/>
              <w:adjustRightInd w:val="0"/>
              <w:snapToGrid w:val="0"/>
              <w:spacing w:before="0" w:beforeAutospacing="0" w:after="0" w:afterAutospacing="0" w:line="440" w:lineRule="exact"/>
              <w:ind w:left="0" w:leftChars="0" w:right="0" w:right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0"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8</w:t>
            </w:r>
          </w:p>
        </w:tc>
        <w:tc>
          <w:tcPr>
            <w:tcW w:w="1988" w:type="dxa"/>
            <w:noWrap w:val="0"/>
            <w:vAlign w:val="center"/>
          </w:tcPr>
          <w:p>
            <w:pPr>
              <w:keepNext w:val="0"/>
              <w:keepLines w:val="0"/>
              <w:suppressLineNumbers w:val="0"/>
              <w:adjustRightInd w:val="0"/>
              <w:snapToGrid w:val="0"/>
              <w:spacing w:before="0" w:beforeAutospacing="0" w:after="0" w:afterAutospacing="0" w:line="440" w:lineRule="exact"/>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资格审查方式</w:t>
            </w:r>
          </w:p>
        </w:tc>
        <w:tc>
          <w:tcPr>
            <w:tcW w:w="6800" w:type="dxa"/>
            <w:noWrap w:val="0"/>
            <w:vAlign w:val="center"/>
          </w:tcPr>
          <w:p>
            <w:pPr>
              <w:keepNext w:val="0"/>
              <w:keepLines w:val="0"/>
              <w:suppressLineNumbers w:val="0"/>
              <w:adjustRightInd w:val="0"/>
              <w:snapToGrid w:val="0"/>
              <w:spacing w:before="0" w:beforeAutospacing="0" w:after="0" w:afterAutospacing="0" w:line="440" w:lineRule="exact"/>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75"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9</w:t>
            </w:r>
          </w:p>
        </w:tc>
        <w:tc>
          <w:tcPr>
            <w:tcW w:w="1988" w:type="dxa"/>
            <w:noWrap w:val="0"/>
            <w:vAlign w:val="center"/>
          </w:tcPr>
          <w:p>
            <w:pPr>
              <w:keepNext w:val="0"/>
              <w:keepLines w:val="0"/>
              <w:suppressLineNumbers w:val="0"/>
              <w:spacing w:before="0" w:beforeAutospacing="0" w:after="0" w:afterAutospacing="0" w:line="440" w:lineRule="exact"/>
              <w:ind w:left="0" w:leftChars="0" w:right="0" w:righ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资金来源</w:t>
            </w:r>
          </w:p>
        </w:tc>
        <w:tc>
          <w:tcPr>
            <w:tcW w:w="6800" w:type="dxa"/>
            <w:noWrap w:val="0"/>
            <w:vAlign w:val="center"/>
          </w:tcPr>
          <w:p>
            <w:pPr>
              <w:keepNext w:val="0"/>
              <w:keepLines w:val="0"/>
              <w:widowControl/>
              <w:suppressLineNumbers w:val="0"/>
              <w:adjustRightInd w:val="0"/>
              <w:snapToGrid w:val="0"/>
              <w:spacing w:before="0" w:beforeAutospacing="0" w:after="0" w:afterAutospacing="0" w:line="440" w:lineRule="exact"/>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8"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988" w:type="dxa"/>
            <w:noWrap w:val="0"/>
            <w:vAlign w:val="center"/>
          </w:tcPr>
          <w:p>
            <w:pPr>
              <w:keepNext w:val="0"/>
              <w:keepLines w:val="0"/>
              <w:suppressLineNumbers w:val="0"/>
              <w:spacing w:before="0" w:beforeAutospacing="0" w:after="0" w:afterAutospacing="0" w:line="440" w:lineRule="exact"/>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付款方式</w:t>
            </w:r>
          </w:p>
        </w:tc>
        <w:tc>
          <w:tcPr>
            <w:tcW w:w="6800" w:type="dxa"/>
            <w:noWrap w:val="0"/>
            <w:vAlign w:val="center"/>
          </w:tcPr>
          <w:p>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合同签订生效并具备实施条件后5个工作日内付至合同价款的25%，中标人交付全套设计图纸并通过审批合格的正式成果后，</w:t>
            </w:r>
            <w:r>
              <w:rPr>
                <w:rFonts w:hint="eastAsia" w:ascii="宋体" w:hAnsi="宋体" w:cs="宋体"/>
                <w:color w:val="000000" w:themeColor="text1"/>
                <w:sz w:val="24"/>
                <w:szCs w:val="24"/>
                <w:highlight w:val="none"/>
                <w:lang w:val="en-US" w:eastAsia="zh-CN"/>
                <w14:textFill>
                  <w14:solidFill>
                    <w14:schemeClr w14:val="tx1"/>
                  </w14:solidFill>
                </w14:textFill>
              </w:rPr>
              <w:t>再</w:t>
            </w:r>
            <w:r>
              <w:rPr>
                <w:rFonts w:hint="eastAsia" w:ascii="宋体" w:hAnsi="宋体" w:eastAsia="宋体" w:cs="宋体"/>
                <w:color w:val="000000" w:themeColor="text1"/>
                <w:sz w:val="24"/>
                <w:szCs w:val="24"/>
                <w:highlight w:val="none"/>
                <w:lang w:eastAsia="zh-CN"/>
                <w14:textFill>
                  <w14:solidFill>
                    <w14:schemeClr w14:val="tx1"/>
                  </w14:solidFill>
                </w14:textFill>
              </w:rPr>
              <w:t>支付设计费中标价的35%，项目建设完成并通过验收后按照结算价无息结清剩余款项。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3"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w:t>
            </w:r>
          </w:p>
        </w:tc>
        <w:tc>
          <w:tcPr>
            <w:tcW w:w="1988" w:type="dxa"/>
            <w:noWrap w:val="0"/>
            <w:vAlign w:val="center"/>
          </w:tcPr>
          <w:p>
            <w:pPr>
              <w:keepNext w:val="0"/>
              <w:keepLines w:val="0"/>
              <w:suppressLineNumbers w:val="0"/>
              <w:spacing w:before="0" w:beforeAutospacing="0" w:after="0" w:afterAutospacing="0" w:line="460" w:lineRule="exact"/>
              <w:ind w:left="0" w:leftChars="0" w:right="0" w:rightChars="0"/>
              <w:jc w:val="center"/>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设计</w:t>
            </w:r>
            <w:r>
              <w:rPr>
                <w:rFonts w:hint="eastAsia" w:ascii="宋体" w:hAnsi="宋体" w:eastAsia="宋体" w:cs="宋体"/>
                <w:color w:val="auto"/>
                <w:sz w:val="24"/>
                <w:szCs w:val="24"/>
                <w:highlight w:val="none"/>
                <w:lang w:eastAsia="zh-CN"/>
              </w:rPr>
              <w:t>期限</w:t>
            </w:r>
          </w:p>
        </w:tc>
        <w:tc>
          <w:tcPr>
            <w:tcW w:w="6800" w:type="dxa"/>
            <w:noWrap w:val="0"/>
            <w:vAlign w:val="center"/>
          </w:tcPr>
          <w:p>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0日历天</w:t>
            </w:r>
            <w:r>
              <w:rPr>
                <w:rFonts w:hint="eastAsia" w:ascii="宋体" w:hAnsi="宋体" w:eastAsia="宋体" w:cs="宋体"/>
                <w:color w:val="000000" w:themeColor="text1"/>
                <w:sz w:val="24"/>
                <w:szCs w:val="20"/>
                <w:highlight w:val="none"/>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0"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12</w:t>
            </w:r>
          </w:p>
        </w:tc>
        <w:tc>
          <w:tcPr>
            <w:tcW w:w="1988" w:type="dxa"/>
            <w:noWrap w:val="0"/>
            <w:vAlign w:val="center"/>
          </w:tcPr>
          <w:p>
            <w:pPr>
              <w:keepNext w:val="0"/>
              <w:keepLines w:val="0"/>
              <w:suppressLineNumbers w:val="0"/>
              <w:spacing w:before="0" w:beforeAutospacing="0" w:after="0" w:afterAutospacing="0" w:line="460" w:lineRule="exact"/>
              <w:ind w:left="0" w:leftChars="0" w:right="0" w:rightChars="0"/>
              <w:jc w:val="center"/>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lang w:val="en-US" w:eastAsia="zh-CN"/>
              </w:rPr>
              <w:t>设计</w:t>
            </w:r>
            <w:r>
              <w:rPr>
                <w:rFonts w:hint="eastAsia" w:ascii="宋体" w:hAnsi="宋体" w:eastAsia="宋体" w:cs="宋体"/>
                <w:color w:val="auto"/>
                <w:sz w:val="24"/>
                <w:szCs w:val="20"/>
                <w:highlight w:val="none"/>
              </w:rPr>
              <w:t>标准</w:t>
            </w:r>
          </w:p>
        </w:tc>
        <w:tc>
          <w:tcPr>
            <w:tcW w:w="6800" w:type="dxa"/>
            <w:noWrap w:val="0"/>
            <w:vAlign w:val="center"/>
          </w:tcPr>
          <w:p>
            <w:pPr>
              <w:keepNext w:val="0"/>
              <w:keepLines w:val="0"/>
              <w:suppressLineNumbers w:val="0"/>
              <w:spacing w:before="0" w:beforeAutospacing="0" w:after="0" w:afterAutospacing="0" w:line="460" w:lineRule="exact"/>
              <w:ind w:left="0" w:leftChars="0" w:right="0" w:rightChars="0"/>
              <w:rPr>
                <w:rFonts w:hint="eastAsia" w:ascii="宋体" w:hAnsi="宋体" w:eastAsia="宋体" w:cs="宋体"/>
                <w:color w:val="auto"/>
                <w:sz w:val="24"/>
                <w:szCs w:val="20"/>
                <w:highlight w:val="none"/>
                <w:lang w:val="en-US" w:eastAsia="zh-CN"/>
              </w:rPr>
            </w:pPr>
            <w:r>
              <w:rPr>
                <w:rFonts w:hint="eastAsia" w:ascii="宋体" w:hAnsi="宋体" w:eastAsia="宋体" w:cs="宋体"/>
                <w:sz w:val="24"/>
                <w:szCs w:val="24"/>
                <w:lang w:val="en-US" w:eastAsia="zh-CN"/>
              </w:rPr>
              <w:t>满足招标人要求，符合国家及行业相关标准。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0" w:hRule="atLeast"/>
          <w:jc w:val="center"/>
        </w:trPr>
        <w:tc>
          <w:tcPr>
            <w:tcW w:w="730" w:type="dxa"/>
            <w:noWrap w:val="0"/>
            <w:vAlign w:val="center"/>
          </w:tcPr>
          <w:p>
            <w:pPr>
              <w:keepNext w:val="0"/>
              <w:keepLines w:val="0"/>
              <w:suppressLineNumbers w:val="0"/>
              <w:spacing w:before="0" w:beforeAutospacing="0" w:after="0" w:afterAutospacing="0" w:line="440" w:lineRule="exact"/>
              <w:ind w:left="0" w:right="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p>
        </w:tc>
        <w:tc>
          <w:tcPr>
            <w:tcW w:w="1988" w:type="dxa"/>
            <w:noWrap w:val="0"/>
            <w:vAlign w:val="center"/>
          </w:tcPr>
          <w:p>
            <w:pPr>
              <w:keepNext w:val="0"/>
              <w:keepLines w:val="0"/>
              <w:suppressLineNumbers w:val="0"/>
              <w:spacing w:before="0" w:beforeAutospacing="0" w:after="0" w:afterAutospacing="0" w:line="440" w:lineRule="exact"/>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评审标准及方法</w:t>
            </w:r>
          </w:p>
        </w:tc>
        <w:tc>
          <w:tcPr>
            <w:tcW w:w="6800" w:type="dxa"/>
            <w:noWrap w:val="0"/>
            <w:vAlign w:val="center"/>
          </w:tcPr>
          <w:p>
            <w:pPr>
              <w:pStyle w:val="13"/>
              <w:keepNext w:val="0"/>
              <w:keepLines w:val="0"/>
              <w:suppressLineNumbers w:val="0"/>
              <w:spacing w:before="0" w:beforeAutospacing="0" w:after="0" w:afterAutospacing="0" w:line="440" w:lineRule="exact"/>
              <w:ind w:left="0" w:leftChars="0" w:right="0" w:rightChars="0"/>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Cs w:val="24"/>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0"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w:t>
            </w:r>
          </w:p>
        </w:tc>
        <w:tc>
          <w:tcPr>
            <w:tcW w:w="1988" w:type="dxa"/>
            <w:noWrap w:val="0"/>
            <w:vAlign w:val="center"/>
          </w:tcPr>
          <w:p>
            <w:pPr>
              <w:keepNext w:val="0"/>
              <w:keepLines w:val="0"/>
              <w:suppressLineNumbers w:val="0"/>
              <w:spacing w:before="0" w:beforeAutospacing="0" w:after="0" w:afterAutospacing="0" w:line="440" w:lineRule="exact"/>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报价有效期</w:t>
            </w:r>
          </w:p>
        </w:tc>
        <w:tc>
          <w:tcPr>
            <w:tcW w:w="6800" w:type="dxa"/>
            <w:noWrap w:val="0"/>
            <w:vAlign w:val="center"/>
          </w:tcPr>
          <w:p>
            <w:pPr>
              <w:keepNext w:val="0"/>
              <w:keepLines w:val="0"/>
              <w:suppressLineNumbers w:val="0"/>
              <w:spacing w:before="0" w:beforeAutospacing="0" w:after="0" w:afterAutospacing="0" w:line="440" w:lineRule="exact"/>
              <w:ind w:left="0" w:leftChars="0" w:right="0" w:rightChars="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90日历日（自</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递交截止时间之日起）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15</w:t>
            </w:r>
          </w:p>
        </w:tc>
        <w:tc>
          <w:tcPr>
            <w:tcW w:w="1988" w:type="dxa"/>
            <w:noWrap w:val="0"/>
            <w:vAlign w:val="center"/>
          </w:tcPr>
          <w:p>
            <w:pPr>
              <w:keepNext w:val="0"/>
              <w:keepLines w:val="0"/>
              <w:suppressLineNumbers w:val="0"/>
              <w:spacing w:before="0" w:beforeAutospacing="0" w:after="0" w:afterAutospacing="0" w:line="440" w:lineRule="exact"/>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代理服务费用</w:t>
            </w:r>
          </w:p>
        </w:tc>
        <w:tc>
          <w:tcPr>
            <w:tcW w:w="6800" w:type="dxa"/>
            <w:noWrap w:val="0"/>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5个工作日内由</w:t>
            </w:r>
            <w:r>
              <w:rPr>
                <w:rFonts w:hint="eastAsia" w:ascii="宋体" w:hAnsi="宋体" w:eastAsia="宋体" w:cs="宋体"/>
                <w:color w:val="auto"/>
                <w:sz w:val="24"/>
                <w:szCs w:val="22"/>
                <w:highlight w:val="none"/>
                <w:lang w:eastAsia="zh-CN"/>
              </w:rPr>
              <w:t>中标人</w:t>
            </w:r>
            <w:r>
              <w:rPr>
                <w:rFonts w:hint="eastAsia" w:ascii="宋体" w:hAnsi="宋体" w:eastAsia="宋体" w:cs="宋体"/>
                <w:color w:val="auto"/>
                <w:sz w:val="24"/>
                <w:szCs w:val="22"/>
                <w:highlight w:val="none"/>
                <w:lang w:val="en-US" w:eastAsia="zh-CN"/>
              </w:rPr>
              <w:t>参照发改【2011】534号文件服</w:t>
            </w:r>
            <w:r>
              <w:rPr>
                <w:rFonts w:hint="eastAsia" w:ascii="宋体" w:hAnsi="宋体" w:eastAsia="宋体" w:cs="宋体"/>
                <w:color w:val="000000" w:themeColor="text1"/>
                <w:sz w:val="24"/>
                <w:szCs w:val="22"/>
                <w:highlight w:val="none"/>
                <w:lang w:val="en-US" w:eastAsia="zh-CN"/>
                <w14:textFill>
                  <w14:solidFill>
                    <w14:schemeClr w14:val="tx1"/>
                  </w14:solidFill>
                </w14:textFill>
              </w:rPr>
              <w:t>务类</w:t>
            </w:r>
            <w:r>
              <w:rPr>
                <w:rFonts w:hint="eastAsia" w:ascii="宋体" w:hAnsi="宋体" w:eastAsia="宋体" w:cs="宋体"/>
                <w:color w:val="000000" w:themeColor="text1"/>
                <w:sz w:val="24"/>
                <w:szCs w:val="22"/>
                <w:highlight w:val="none"/>
                <w14:textFill>
                  <w14:solidFill>
                    <w14:schemeClr w14:val="tx1"/>
                  </w14:solidFill>
                </w14:textFill>
              </w:rPr>
              <w:t>标准</w:t>
            </w:r>
            <w:r>
              <w:rPr>
                <w:rFonts w:hint="eastAsia" w:ascii="宋体" w:hAnsi="宋体" w:eastAsia="宋体" w:cs="宋体"/>
                <w:color w:val="000000" w:themeColor="text1"/>
                <w:sz w:val="24"/>
                <w:szCs w:val="22"/>
                <w:highlight w:val="none"/>
                <w:lang w:eastAsia="zh-CN"/>
                <w14:textFill>
                  <w14:solidFill>
                    <w14:schemeClr w14:val="tx1"/>
                  </w14:solidFill>
                </w14:textFill>
              </w:rPr>
              <w:t>下浮</w:t>
            </w:r>
            <w:r>
              <w:rPr>
                <w:rFonts w:hint="eastAsia" w:ascii="宋体" w:hAnsi="宋体" w:cs="宋体"/>
                <w:color w:val="000000" w:themeColor="text1"/>
                <w:sz w:val="24"/>
                <w:szCs w:val="22"/>
                <w:highlight w:val="none"/>
                <w:lang w:val="en-US" w:eastAsia="zh-CN"/>
                <w14:textFill>
                  <w14:solidFill>
                    <w14:schemeClr w14:val="tx1"/>
                  </w14:solidFill>
                </w14:textFill>
              </w:rPr>
              <w:t>5</w:t>
            </w:r>
            <w:r>
              <w:rPr>
                <w:rFonts w:hint="eastAsia" w:ascii="宋体" w:hAnsi="宋体" w:eastAsia="宋体" w:cs="宋体"/>
                <w:color w:val="000000" w:themeColor="text1"/>
                <w:sz w:val="24"/>
                <w:szCs w:val="22"/>
                <w:highlight w:val="none"/>
                <w:lang w:eastAsia="zh-CN"/>
                <w14:textFill>
                  <w14:solidFill>
                    <w14:schemeClr w14:val="tx1"/>
                  </w14:solidFill>
                </w14:textFill>
              </w:rPr>
              <w:t>%向采购代理</w:t>
            </w:r>
            <w:r>
              <w:rPr>
                <w:rFonts w:hint="eastAsia" w:ascii="宋体" w:hAnsi="宋体" w:eastAsia="宋体" w:cs="宋体"/>
                <w:color w:val="auto"/>
                <w:sz w:val="24"/>
                <w:szCs w:val="22"/>
                <w:highlight w:val="none"/>
                <w:lang w:eastAsia="zh-CN"/>
              </w:rPr>
              <w:t>机构交纳代理费</w:t>
            </w:r>
            <w:r>
              <w:rPr>
                <w:rFonts w:hint="eastAsia" w:ascii="宋体" w:hAnsi="宋体" w:eastAsia="宋体" w:cs="宋体"/>
                <w:color w:val="auto"/>
                <w:sz w:val="24"/>
                <w:szCs w:val="22"/>
                <w:highlight w:val="none"/>
              </w:rPr>
              <w:t>。</w:t>
            </w:r>
          </w:p>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因未交纳代理费而导致的一切后果由</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自行承担。</w:t>
            </w:r>
          </w:p>
          <w:p>
            <w:pPr>
              <w:spacing w:line="440" w:lineRule="exact"/>
              <w:rPr>
                <w:rFonts w:hint="eastAsia" w:ascii="宋体" w:hAnsi="宋体" w:eastAsia="宋体" w:cs="宋体"/>
                <w:sz w:val="24"/>
                <w:szCs w:val="24"/>
              </w:rPr>
            </w:pPr>
            <w:r>
              <w:rPr>
                <w:rFonts w:hint="eastAsia" w:ascii="宋体" w:hAnsi="宋体" w:eastAsia="宋体" w:cs="宋体"/>
                <w:sz w:val="24"/>
                <w:szCs w:val="24"/>
              </w:rPr>
              <w:t>开户名称：山东景润项目管理有限公司</w:t>
            </w:r>
          </w:p>
          <w:p>
            <w:pPr>
              <w:spacing w:line="440" w:lineRule="exact"/>
              <w:rPr>
                <w:rFonts w:ascii="宋体" w:hAnsi="宋体" w:cs="宋体"/>
                <w:sz w:val="24"/>
                <w:szCs w:val="24"/>
                <w:highlight w:val="none"/>
              </w:rPr>
            </w:pPr>
            <w:r>
              <w:rPr>
                <w:rFonts w:hint="eastAsia" w:ascii="宋体" w:hAnsi="宋体" w:cs="宋体"/>
                <w:sz w:val="24"/>
                <w:szCs w:val="24"/>
              </w:rPr>
              <w:t>开</w:t>
            </w:r>
            <w:r>
              <w:rPr>
                <w:rFonts w:hint="eastAsia" w:ascii="宋体" w:hAnsi="宋体" w:cs="宋体"/>
                <w:sz w:val="24"/>
                <w:szCs w:val="24"/>
                <w:highlight w:val="none"/>
              </w:rPr>
              <w:t>户行：齐鲁银行聊城高唐支行</w:t>
            </w:r>
          </w:p>
          <w:p>
            <w:pPr>
              <w:keepNext w:val="0"/>
              <w:keepLines w:val="0"/>
              <w:suppressLineNumbers w:val="0"/>
              <w:spacing w:before="0" w:beforeAutospacing="0" w:after="0" w:afterAutospacing="0" w:line="360" w:lineRule="auto"/>
              <w:ind w:left="0" w:leftChars="0" w:right="0" w:rightChars="0"/>
              <w:rPr>
                <w:rFonts w:hint="eastAsia" w:ascii="宋体" w:hAnsi="宋体" w:eastAsia="宋体" w:cs="宋体"/>
                <w:color w:val="auto"/>
                <w:sz w:val="24"/>
                <w:szCs w:val="24"/>
                <w:highlight w:val="none"/>
              </w:rPr>
            </w:pPr>
            <w:r>
              <w:rPr>
                <w:rFonts w:hint="eastAsia" w:ascii="宋体" w:hAnsi="宋体" w:cs="宋体"/>
                <w:sz w:val="24"/>
                <w:szCs w:val="24"/>
                <w:highlight w:val="none"/>
              </w:rPr>
              <w:t>账号：86612005101421010053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40"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1988" w:type="dxa"/>
            <w:noWrap w:val="0"/>
            <w:vAlign w:val="center"/>
          </w:tcPr>
          <w:p>
            <w:pPr>
              <w:keepNext w:val="0"/>
              <w:keepLines w:val="0"/>
              <w:suppressLineNumbers w:val="0"/>
              <w:spacing w:before="0" w:beforeAutospacing="0" w:after="0" w:afterAutospacing="0" w:line="440" w:lineRule="exact"/>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保证金</w:t>
            </w:r>
          </w:p>
        </w:tc>
        <w:tc>
          <w:tcPr>
            <w:tcW w:w="6800" w:type="dxa"/>
            <w:noWrap w:val="0"/>
            <w:vAlign w:val="center"/>
          </w:tcPr>
          <w:p>
            <w:pPr>
              <w:keepNext w:val="0"/>
              <w:keepLines w:val="0"/>
              <w:suppressLineNumbers w:val="0"/>
              <w:spacing w:before="0" w:beforeAutospacing="0" w:after="0" w:afterAutospacing="0" w:line="440" w:lineRule="exact"/>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5"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17</w:t>
            </w:r>
          </w:p>
        </w:tc>
        <w:tc>
          <w:tcPr>
            <w:tcW w:w="1988" w:type="dxa"/>
            <w:noWrap w:val="0"/>
            <w:vAlign w:val="center"/>
          </w:tcPr>
          <w:p>
            <w:pPr>
              <w:pStyle w:val="83"/>
              <w:spacing w:line="360" w:lineRule="auto"/>
              <w:ind w:right="-15" w:rightChars="0"/>
              <w:jc w:val="center"/>
              <w:rPr>
                <w:rFonts w:hint="eastAsia" w:ascii="宋体" w:hAnsi="宋体" w:eastAsia="宋体" w:cs="宋体"/>
                <w:color w:val="auto"/>
                <w:sz w:val="24"/>
                <w:szCs w:val="24"/>
                <w:highlight w:val="none"/>
              </w:rPr>
            </w:pPr>
            <w:r>
              <w:rPr>
                <w:rFonts w:hint="eastAsia"/>
                <w:color w:val="auto"/>
                <w:sz w:val="24"/>
                <w:szCs w:val="24"/>
                <w:highlight w:val="none"/>
                <w:lang w:val="en-US" w:eastAsia="zh-CN"/>
              </w:rPr>
              <w:t>答疑安排</w:t>
            </w:r>
          </w:p>
        </w:tc>
        <w:tc>
          <w:tcPr>
            <w:tcW w:w="6800" w:type="dxa"/>
            <w:noWrap w:val="0"/>
            <w:vAlign w:val="top"/>
          </w:tcPr>
          <w:p>
            <w:pPr>
              <w:pStyle w:val="83"/>
              <w:spacing w:line="360" w:lineRule="auto"/>
              <w:ind w:right="-15"/>
              <w:rPr>
                <w:rFonts w:hint="eastAsia" w:ascii="宋体" w:hAnsi="宋体" w:eastAsia="宋体" w:cs="宋体"/>
                <w:color w:val="auto"/>
                <w:sz w:val="24"/>
                <w:szCs w:val="24"/>
                <w:highlight w:val="none"/>
              </w:rPr>
            </w:pPr>
            <w:r>
              <w:rPr>
                <w:rFonts w:hint="eastAsia"/>
                <w:sz w:val="24"/>
                <w:szCs w:val="24"/>
                <w:highlight w:val="none"/>
                <w:lang w:val="en-US" w:eastAsia="zh-CN"/>
              </w:rPr>
              <w:t>投标人提交疑问时</w:t>
            </w:r>
            <w:r>
              <w:rPr>
                <w:rFonts w:hint="eastAsia" w:ascii="宋体" w:hAnsi="宋体" w:eastAsia="宋体" w:cs="宋体"/>
                <w:color w:val="auto"/>
                <w:sz w:val="24"/>
                <w:szCs w:val="24"/>
                <w:highlight w:val="none"/>
                <w:lang w:val="en-US" w:eastAsia="zh-CN"/>
              </w:rPr>
              <w:t>间：202</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年</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月</w:t>
            </w:r>
            <w:r>
              <w:rPr>
                <w:rFonts w:hint="eastAsia" w:cs="宋体"/>
                <w:color w:val="auto"/>
                <w:sz w:val="24"/>
                <w:szCs w:val="24"/>
                <w:highlight w:val="none"/>
                <w:lang w:val="en-US" w:eastAsia="zh-CN"/>
              </w:rPr>
              <w:t>17</w:t>
            </w:r>
            <w:r>
              <w:rPr>
                <w:rFonts w:hint="eastAsia" w:ascii="宋体" w:hAnsi="宋体" w:eastAsia="宋体" w:cs="宋体"/>
                <w:color w:val="auto"/>
                <w:sz w:val="24"/>
                <w:szCs w:val="24"/>
                <w:highlight w:val="none"/>
                <w:lang w:val="en-US" w:eastAsia="zh-CN"/>
              </w:rPr>
              <w:t>日17时前；</w:t>
            </w:r>
          </w:p>
          <w:p>
            <w:pPr>
              <w:pStyle w:val="83"/>
              <w:spacing w:line="360" w:lineRule="auto"/>
              <w:ind w:right="-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投标人对采购文件、踏勘现场有询问或者疑问，需采购人解答或 </w:t>
            </w:r>
          </w:p>
          <w:p>
            <w:pPr>
              <w:pStyle w:val="83"/>
              <w:spacing w:line="360" w:lineRule="auto"/>
              <w:ind w:right="-15"/>
              <w:rPr>
                <w:rFonts w:hint="eastAsia"/>
                <w:sz w:val="24"/>
                <w:szCs w:val="24"/>
                <w:highlight w:val="none"/>
              </w:rPr>
            </w:pPr>
            <w:r>
              <w:rPr>
                <w:rFonts w:hint="eastAsia" w:ascii="宋体" w:hAnsi="宋体" w:eastAsia="宋体" w:cs="宋体"/>
                <w:color w:val="auto"/>
                <w:sz w:val="24"/>
                <w:szCs w:val="24"/>
                <w:highlight w:val="none"/>
                <w:lang w:val="en-US" w:eastAsia="zh-CN"/>
              </w:rPr>
              <w:t>者答疑时，应于202</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年</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月</w:t>
            </w:r>
            <w:r>
              <w:rPr>
                <w:rFonts w:hint="eastAsia" w:cs="宋体"/>
                <w:color w:val="auto"/>
                <w:sz w:val="24"/>
                <w:szCs w:val="24"/>
                <w:highlight w:val="none"/>
                <w:lang w:val="en-US" w:eastAsia="zh-CN"/>
              </w:rPr>
              <w:t>17</w:t>
            </w:r>
            <w:r>
              <w:rPr>
                <w:rFonts w:hint="eastAsia" w:ascii="宋体" w:hAnsi="宋体" w:eastAsia="宋体" w:cs="宋体"/>
                <w:color w:val="auto"/>
                <w:sz w:val="24"/>
                <w:szCs w:val="24"/>
                <w:highlight w:val="none"/>
                <w:lang w:val="en-US" w:eastAsia="zh-CN"/>
              </w:rPr>
              <w:t>日17时前，在平台系统内提问等形式提出疑问，系统发起的提问不得透露</w:t>
            </w:r>
            <w:r>
              <w:rPr>
                <w:rFonts w:hint="eastAsia"/>
                <w:color w:val="auto"/>
                <w:sz w:val="24"/>
                <w:szCs w:val="24"/>
                <w:highlight w:val="none"/>
                <w:lang w:val="en-US" w:eastAsia="zh-CN"/>
              </w:rPr>
              <w:t>投标人的</w:t>
            </w:r>
            <w:r>
              <w:rPr>
                <w:rFonts w:hint="eastAsia"/>
                <w:sz w:val="24"/>
                <w:szCs w:val="24"/>
                <w:highlight w:val="none"/>
                <w:lang w:val="en-US" w:eastAsia="zh-CN"/>
              </w:rPr>
              <w:t xml:space="preserve">名称和联系方式。 </w:t>
            </w:r>
          </w:p>
          <w:p>
            <w:pPr>
              <w:pStyle w:val="83"/>
              <w:spacing w:line="360" w:lineRule="auto"/>
              <w:ind w:right="-15"/>
              <w:rPr>
                <w:rFonts w:hint="eastAsia"/>
                <w:sz w:val="24"/>
                <w:szCs w:val="24"/>
                <w:highlight w:val="none"/>
              </w:rPr>
            </w:pPr>
            <w:r>
              <w:rPr>
                <w:rFonts w:hint="eastAsia"/>
                <w:sz w:val="24"/>
                <w:szCs w:val="24"/>
                <w:highlight w:val="none"/>
                <w:lang w:val="en-US" w:eastAsia="zh-CN"/>
              </w:rPr>
              <w:t xml:space="preserve">我代理机构根据项目的实际情况或投标人提出的问题，决定是否 </w:t>
            </w:r>
          </w:p>
          <w:p>
            <w:pPr>
              <w:pStyle w:val="83"/>
              <w:spacing w:line="360" w:lineRule="auto"/>
              <w:ind w:right="-15"/>
              <w:rPr>
                <w:rFonts w:hint="eastAsia"/>
                <w:sz w:val="24"/>
                <w:szCs w:val="24"/>
                <w:highlight w:val="none"/>
                <w:lang w:val="en-US" w:eastAsia="zh-CN"/>
              </w:rPr>
            </w:pPr>
            <w:r>
              <w:rPr>
                <w:rFonts w:hint="eastAsia"/>
                <w:sz w:val="24"/>
                <w:szCs w:val="24"/>
                <w:highlight w:val="none"/>
                <w:lang w:val="en-US" w:eastAsia="zh-CN"/>
              </w:rPr>
              <w:t xml:space="preserve">对采购文件进行澄清说明或补充修改，澄清说明或者补充修改在聊城市公共资源交易网上系统中发布，发布之日即视为已通知所有获取采购文件的投标人，各投标人应随时关注获取项目信息并及时登录聊城市公共资源交易系统下载电子版各类澄清答疑，否则所造成的一切后果由投标人自负。补充文件作为采购文件的组成部分，对所有投标人具有最终约束力。投标人务必把最新的澄清文件导入到响应文件制作工具中，否则无法生成最新响应文件。 </w:t>
            </w:r>
          </w:p>
          <w:p>
            <w:pPr>
              <w:pStyle w:val="83"/>
              <w:spacing w:line="360" w:lineRule="auto"/>
              <w:ind w:right="-15"/>
              <w:rPr>
                <w:rFonts w:hint="eastAsia" w:ascii="宋体" w:hAnsi="宋体" w:eastAsia="宋体" w:cs="宋体"/>
                <w:color w:val="auto"/>
                <w:sz w:val="24"/>
                <w:szCs w:val="24"/>
                <w:highlight w:val="none"/>
              </w:rPr>
            </w:pPr>
            <w:r>
              <w:rPr>
                <w:rFonts w:hint="eastAsia"/>
                <w:sz w:val="24"/>
                <w:szCs w:val="24"/>
                <w:highlight w:val="none"/>
                <w:lang w:val="en-US" w:eastAsia="zh-CN"/>
              </w:rPr>
              <w:t>投标人未在规定时间内提出询问或者疑问，视为认同采购文件以及答疑文件内的所有要求，投标人未按照采购文件、解答或者答疑要求报价的，后果自负。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18"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18</w:t>
            </w:r>
          </w:p>
        </w:tc>
        <w:tc>
          <w:tcPr>
            <w:tcW w:w="1988" w:type="dxa"/>
            <w:noWrap w:val="0"/>
            <w:vAlign w:val="center"/>
          </w:tcPr>
          <w:p>
            <w:pPr>
              <w:pStyle w:val="72"/>
              <w:keepNext w:val="0"/>
              <w:keepLines w:val="0"/>
              <w:suppressLineNumbers w:val="0"/>
              <w:spacing w:before="0" w:beforeAutospacing="0" w:after="0" w:afterAutospacing="0" w:line="440" w:lineRule="exact"/>
              <w:ind w:left="0" w:leftChars="0" w:right="0" w:rightChars="0" w:firstLine="0" w:firstLineChars="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踏勘现场</w:t>
            </w:r>
          </w:p>
        </w:tc>
        <w:tc>
          <w:tcPr>
            <w:tcW w:w="6800" w:type="dxa"/>
            <w:noWrap w:val="0"/>
            <w:vAlign w:val="center"/>
          </w:tcPr>
          <w:p>
            <w:pPr>
              <w:pStyle w:val="72"/>
              <w:keepNext w:val="0"/>
              <w:keepLines w:val="0"/>
              <w:suppressLineNumbers w:val="0"/>
              <w:spacing w:before="0" w:beforeAutospacing="0" w:after="0" w:afterAutospacing="0" w:line="440" w:lineRule="exact"/>
              <w:ind w:left="0" w:leftChars="0" w:right="0" w:rightChars="0" w:firstLine="0" w:firstLineChars="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不组织，</w:t>
            </w:r>
            <w:r>
              <w:rPr>
                <w:rFonts w:hint="eastAsia" w:ascii="宋体" w:hAnsi="宋体" w:eastAsia="宋体" w:cs="宋体"/>
                <w:color w:val="auto"/>
                <w:szCs w:val="24"/>
                <w:highlight w:val="none"/>
              </w:rPr>
              <w:t>自行踏勘现场</w:t>
            </w:r>
            <w:r>
              <w:rPr>
                <w:rFonts w:hint="eastAsia" w:ascii="宋体" w:hAnsi="宋体" w:eastAsia="宋体" w:cs="宋体"/>
                <w:color w:val="auto"/>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0"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19</w:t>
            </w:r>
          </w:p>
        </w:tc>
        <w:tc>
          <w:tcPr>
            <w:tcW w:w="1988" w:type="dxa"/>
            <w:noWrap w:val="0"/>
            <w:vAlign w:val="center"/>
          </w:tcPr>
          <w:p>
            <w:pPr>
              <w:keepNext w:val="0"/>
              <w:keepLines w:val="0"/>
              <w:suppressLineNumbers w:val="0"/>
              <w:spacing w:before="0" w:beforeAutospacing="0" w:after="0" w:afterAutospacing="0" w:line="440" w:lineRule="exact"/>
              <w:ind w:left="0" w:leftChars="0" w:right="0" w:rightChars="0"/>
              <w:jc w:val="center"/>
              <w:rPr>
                <w:rFonts w:hint="eastAsia" w:ascii="宋体" w:hAnsi="宋体" w:eastAsia="宋体" w:cs="宋体"/>
                <w:color w:val="auto"/>
                <w:szCs w:val="24"/>
                <w:highlight w:val="none"/>
                <w:shd w:val="pct10" w:color="auto" w:fill="FFFFFF"/>
              </w:rPr>
            </w:pPr>
            <w:r>
              <w:rPr>
                <w:rFonts w:hint="eastAsia" w:ascii="宋体" w:hAnsi="宋体" w:eastAsia="宋体" w:cs="宋体"/>
                <w:color w:val="auto"/>
                <w:sz w:val="24"/>
                <w:szCs w:val="24"/>
                <w:highlight w:val="none"/>
              </w:rPr>
              <w:t>履约保证金</w:t>
            </w:r>
          </w:p>
        </w:tc>
        <w:tc>
          <w:tcPr>
            <w:tcW w:w="6800" w:type="dxa"/>
            <w:noWrap w:val="0"/>
            <w:vAlign w:val="center"/>
          </w:tcPr>
          <w:p>
            <w:pPr>
              <w:keepNext w:val="0"/>
              <w:keepLines w:val="0"/>
              <w:suppressLineNumbers w:val="0"/>
              <w:spacing w:before="0" w:beforeAutospacing="0" w:after="0" w:afterAutospacing="0" w:line="440" w:lineRule="exact"/>
              <w:ind w:left="0" w:leftChars="0" w:right="0" w:rightChars="0"/>
              <w:rPr>
                <w:rFonts w:hint="eastAsia" w:ascii="宋体" w:hAnsi="宋体" w:eastAsia="宋体" w:cs="宋体"/>
                <w:color w:val="auto"/>
                <w:szCs w:val="24"/>
                <w:highlight w:val="none"/>
                <w:lang w:eastAsia="zh-CN"/>
              </w:rPr>
            </w:pPr>
            <w:r>
              <w:rPr>
                <w:rFonts w:hint="eastAsia" w:ascii="宋体" w:hAnsi="宋体" w:eastAsia="宋体" w:cs="宋体"/>
                <w:color w:val="auto"/>
                <w:sz w:val="24"/>
                <w:szCs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20</w:t>
            </w:r>
          </w:p>
        </w:tc>
        <w:tc>
          <w:tcPr>
            <w:tcW w:w="1988" w:type="dxa"/>
            <w:noWrap w:val="0"/>
            <w:vAlign w:val="center"/>
          </w:tcPr>
          <w:p>
            <w:pPr>
              <w:keepNext w:val="0"/>
              <w:keepLines w:val="0"/>
              <w:suppressLineNumbers w:val="0"/>
              <w:spacing w:before="0" w:beforeAutospacing="0" w:after="0" w:afterAutospacing="0" w:line="440" w:lineRule="exact"/>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6800" w:type="dxa"/>
            <w:noWrap w:val="0"/>
            <w:vAlign w:val="center"/>
          </w:tcPr>
          <w:p>
            <w:pPr>
              <w:keepNext w:val="0"/>
              <w:keepLines w:val="0"/>
              <w:suppressLineNumbers w:val="0"/>
              <w:spacing w:before="0" w:beforeAutospacing="0" w:after="0" w:afterAutospacing="0" w:line="440" w:lineRule="exact"/>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投标人应充分考虑本项目服务期间可能发生的一切费用，并承担由此而带来的风险。包括完成本项目工作的全部成本、费用、利润、税金等的总价。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0" w:hRule="atLeast"/>
          <w:jc w:val="center"/>
        </w:trPr>
        <w:tc>
          <w:tcPr>
            <w:tcW w:w="730" w:type="dxa"/>
            <w:noWrap w:val="0"/>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21</w:t>
            </w:r>
          </w:p>
        </w:tc>
        <w:tc>
          <w:tcPr>
            <w:tcW w:w="1988"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份数</w:t>
            </w:r>
          </w:p>
        </w:tc>
        <w:tc>
          <w:tcPr>
            <w:tcW w:w="6800" w:type="dxa"/>
            <w:noWrap w:val="0"/>
            <w:vAlign w:val="center"/>
          </w:tcPr>
          <w:p>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1、加密文件1份，为.lctf文件，在聊城市公共资源交易网会员系统</w:t>
            </w:r>
            <w:r>
              <w:rPr>
                <w:rFonts w:hint="eastAsia" w:ascii="宋体" w:hAnsi="宋体" w:eastAsia="宋体" w:cs="宋体"/>
                <w:b w:val="0"/>
                <w:bCs w:val="0"/>
                <w:color w:val="auto"/>
                <w:sz w:val="24"/>
                <w:szCs w:val="24"/>
                <w:highlight w:val="none"/>
                <w:lang w:eastAsia="zh-CN"/>
              </w:rPr>
              <w:t>投标文件</w:t>
            </w:r>
            <w:r>
              <w:rPr>
                <w:rFonts w:hint="eastAsia" w:ascii="宋体" w:hAnsi="宋体" w:eastAsia="宋体" w:cs="宋体"/>
                <w:b w:val="0"/>
                <w:bCs w:val="0"/>
                <w:color w:val="auto"/>
                <w:sz w:val="24"/>
                <w:szCs w:val="24"/>
                <w:highlight w:val="none"/>
              </w:rPr>
              <w:t>上传；</w:t>
            </w:r>
          </w:p>
          <w:p>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2、开标当日投标人不必抵达开标现场，仅需登录聊城市公共资源交易中心不见面开标大厅参与开标会议；开标前登录网上不见面开标大厅，完成签到工作。</w:t>
            </w:r>
          </w:p>
          <w:p>
            <w:pPr>
              <w:keepNext w:val="0"/>
              <w:keepLines w:val="0"/>
              <w:widowControl/>
              <w:suppressLineNumbers w:val="0"/>
              <w:spacing w:before="0" w:beforeAutospacing="0" w:after="0" w:afterAutospacing="0"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eastAsia="zh-CN"/>
              </w:rPr>
              <w:t>中标人</w:t>
            </w:r>
            <w:r>
              <w:rPr>
                <w:rFonts w:hint="eastAsia" w:ascii="宋体" w:hAnsi="宋体" w:eastAsia="宋体" w:cs="宋体"/>
                <w:b w:val="0"/>
                <w:bCs w:val="0"/>
                <w:color w:val="auto"/>
                <w:sz w:val="24"/>
                <w:szCs w:val="24"/>
                <w:highlight w:val="none"/>
              </w:rPr>
              <w:t>需提交</w:t>
            </w:r>
            <w:r>
              <w:rPr>
                <w:rFonts w:hint="eastAsia" w:ascii="宋体" w:hAnsi="宋体" w:eastAsia="宋体" w:cs="宋体"/>
                <w:b w:val="0"/>
                <w:bCs w:val="0"/>
                <w:color w:val="auto"/>
                <w:sz w:val="24"/>
                <w:szCs w:val="24"/>
                <w:highlight w:val="none"/>
                <w:lang w:val="en-US" w:eastAsia="zh-CN"/>
              </w:rPr>
              <w:t>四</w:t>
            </w:r>
            <w:r>
              <w:rPr>
                <w:rFonts w:hint="eastAsia" w:ascii="宋体" w:hAnsi="宋体" w:eastAsia="宋体" w:cs="宋体"/>
                <w:b w:val="0"/>
                <w:bCs w:val="0"/>
                <w:color w:val="auto"/>
                <w:sz w:val="24"/>
                <w:szCs w:val="24"/>
                <w:highlight w:val="none"/>
              </w:rPr>
              <w:t>份胶装的系统内生成的 PDF 版纸质标书，并加盖公章，送至代理公司。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8"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22</w:t>
            </w:r>
          </w:p>
        </w:tc>
        <w:tc>
          <w:tcPr>
            <w:tcW w:w="1988" w:type="dxa"/>
            <w:noWrap w:val="0"/>
            <w:vAlign w:val="center"/>
          </w:tcPr>
          <w:p>
            <w:pPr>
              <w:pStyle w:val="19"/>
              <w:keepNext w:val="0"/>
              <w:keepLines w:val="0"/>
              <w:suppressLineNumbers w:val="0"/>
              <w:spacing w:before="0" w:beforeAutospacing="0" w:after="0" w:afterAutospacing="0"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需提交的资格审查文件</w:t>
            </w:r>
          </w:p>
        </w:tc>
        <w:tc>
          <w:tcPr>
            <w:tcW w:w="6800" w:type="dxa"/>
            <w:noWrap w:val="0"/>
            <w:vAlign w:val="center"/>
          </w:tcPr>
          <w:p>
            <w:pPr>
              <w:pStyle w:val="94"/>
              <w:keepNext w:val="0"/>
              <w:keepLines w:val="0"/>
              <w:suppressLineNumbers w:val="0"/>
              <w:spacing w:before="0" w:beforeAutospacing="0" w:after="0" w:afterAutospacing="0" w:line="360" w:lineRule="auto"/>
              <w:ind w:left="0" w:right="0"/>
              <w:rPr>
                <w:rFonts w:hint="default" w:ascii="宋体" w:hAnsi="宋体" w:eastAsia="宋体" w:cs="宋体"/>
                <w:color w:val="auto"/>
                <w:szCs w:val="24"/>
                <w:highlight w:val="yellow"/>
                <w:lang w:val="en-US" w:eastAsia="zh-CN"/>
              </w:rPr>
            </w:pPr>
            <w:r>
              <w:rPr>
                <w:rFonts w:hint="eastAsia" w:ascii="宋体" w:hAnsi="宋体" w:eastAsia="宋体" w:cs="宋体"/>
                <w:color w:val="auto"/>
                <w:szCs w:val="24"/>
                <w:highlight w:val="none"/>
              </w:rPr>
              <w:t>投标人须按要求提供以下证明其资格符合本项目合格投标人资格条件：</w:t>
            </w:r>
          </w:p>
          <w:p>
            <w:pPr>
              <w:keepNext w:val="0"/>
              <w:keepLines w:val="0"/>
              <w:widowControl/>
              <w:numPr>
                <w:ilvl w:val="0"/>
                <w:numId w:val="0"/>
              </w:numPr>
              <w:suppressLineNumbers w:val="0"/>
              <w:spacing w:before="0" w:beforeAutospacing="0" w:after="0" w:afterAutospacing="0" w:line="360" w:lineRule="auto"/>
              <w:ind w:right="0" w:rightChars="0"/>
              <w:jc w:val="left"/>
              <w:rPr>
                <w:rFonts w:hint="eastAsia" w:ascii="宋体" w:hAnsi="宋体" w:eastAsia="宋体" w:cs="宋体"/>
                <w:color w:val="000000"/>
                <w:kern w:val="0"/>
                <w:sz w:val="24"/>
                <w:szCs w:val="20"/>
                <w:highlight w:val="none"/>
                <w:lang w:val="en-US" w:eastAsia="zh-CN"/>
              </w:rPr>
            </w:pPr>
            <w:r>
              <w:rPr>
                <w:rFonts w:hint="eastAsia" w:ascii="宋体" w:hAnsi="宋体" w:cs="宋体"/>
                <w:color w:val="000000"/>
                <w:kern w:val="0"/>
                <w:sz w:val="24"/>
                <w:szCs w:val="20"/>
                <w:highlight w:val="none"/>
                <w:lang w:val="en-US" w:eastAsia="zh-CN"/>
              </w:rPr>
              <w:t>1.</w:t>
            </w:r>
            <w:r>
              <w:rPr>
                <w:rFonts w:hint="eastAsia" w:ascii="宋体" w:hAnsi="宋体" w:eastAsia="宋体" w:cs="宋体"/>
                <w:color w:val="000000"/>
                <w:kern w:val="0"/>
                <w:sz w:val="24"/>
                <w:szCs w:val="20"/>
                <w:highlight w:val="none"/>
                <w:lang w:val="en-US" w:eastAsia="zh-CN"/>
              </w:rPr>
              <w:t>营业执照；</w:t>
            </w:r>
          </w:p>
          <w:p>
            <w:pPr>
              <w:keepNext w:val="0"/>
              <w:keepLines w:val="0"/>
              <w:widowControl/>
              <w:numPr>
                <w:ilvl w:val="0"/>
                <w:numId w:val="0"/>
              </w:numPr>
              <w:suppressLineNumbers w:val="0"/>
              <w:spacing w:before="0" w:beforeAutospacing="0" w:after="0" w:afterAutospacing="0" w:line="360" w:lineRule="auto"/>
              <w:ind w:right="0" w:rightChars="0"/>
              <w:jc w:val="left"/>
              <w:rPr>
                <w:rFonts w:hint="eastAsia" w:ascii="宋体" w:hAnsi="宋体" w:eastAsia="宋体" w:cs="宋体"/>
                <w:color w:val="auto"/>
                <w:kern w:val="0"/>
                <w:sz w:val="24"/>
                <w:szCs w:val="20"/>
                <w:highlight w:val="none"/>
              </w:rPr>
            </w:pPr>
            <w:r>
              <w:rPr>
                <w:rFonts w:hint="eastAsia" w:ascii="宋体" w:hAnsi="宋体" w:cs="宋体"/>
                <w:color w:val="000000"/>
                <w:kern w:val="0"/>
                <w:sz w:val="24"/>
                <w:szCs w:val="20"/>
                <w:highlight w:val="none"/>
                <w:lang w:val="en-US" w:eastAsia="zh-CN"/>
              </w:rPr>
              <w:t>2.</w:t>
            </w:r>
            <w:r>
              <w:rPr>
                <w:rFonts w:hint="eastAsia" w:ascii="宋体" w:hAnsi="宋体" w:eastAsia="宋体" w:cs="宋体"/>
                <w:color w:val="000000"/>
                <w:sz w:val="24"/>
                <w:szCs w:val="24"/>
                <w:highlight w:val="none"/>
              </w:rPr>
              <w:t>财务状况报告。是指</w:t>
            </w:r>
            <w:r>
              <w:rPr>
                <w:rFonts w:hint="eastAsia" w:ascii="宋体" w:hAnsi="宋体" w:cs="宋体"/>
                <w:color w:val="000000"/>
                <w:sz w:val="24"/>
                <w:szCs w:val="24"/>
                <w:highlight w:val="none"/>
                <w:lang w:val="en-US" w:eastAsia="zh-CN"/>
              </w:rPr>
              <w:t>提供</w:t>
            </w:r>
            <w:r>
              <w:rPr>
                <w:rFonts w:hint="eastAsia" w:ascii="宋体" w:hAnsi="宋体" w:cs="宋体"/>
                <w:color w:val="000000"/>
                <w:kern w:val="0"/>
                <w:sz w:val="24"/>
                <w:szCs w:val="20"/>
                <w:highlight w:val="none"/>
                <w:lang w:val="en-US" w:eastAsia="zh-CN"/>
              </w:rPr>
              <w:t>2022年度或2023年度</w:t>
            </w:r>
            <w:r>
              <w:rPr>
                <w:rFonts w:hint="eastAsia" w:ascii="宋体" w:hAnsi="宋体" w:eastAsia="宋体" w:cs="宋体"/>
                <w:color w:val="000000"/>
                <w:kern w:val="0"/>
                <w:sz w:val="24"/>
                <w:szCs w:val="20"/>
                <w:highlight w:val="none"/>
                <w:lang w:val="en-US" w:eastAsia="zh-CN"/>
              </w:rPr>
              <w:t>的</w:t>
            </w:r>
            <w:r>
              <w:rPr>
                <w:rFonts w:hint="eastAsia" w:ascii="宋体" w:hAnsi="宋体" w:eastAsia="宋体" w:cs="宋体"/>
                <w:color w:val="000000"/>
                <w:kern w:val="0"/>
                <w:sz w:val="24"/>
                <w:szCs w:val="20"/>
                <w:highlight w:val="none"/>
              </w:rPr>
              <w:t>财务状况报告。指</w:t>
            </w:r>
            <w:r>
              <w:rPr>
                <w:rFonts w:hint="eastAsia" w:ascii="宋体" w:hAnsi="宋体" w:eastAsia="宋体" w:cs="宋体"/>
                <w:color w:val="000000"/>
                <w:kern w:val="0"/>
                <w:sz w:val="24"/>
                <w:szCs w:val="20"/>
                <w:highlight w:val="none"/>
                <w:lang w:eastAsia="zh-CN"/>
              </w:rPr>
              <w:t>的财务报告</w:t>
            </w:r>
            <w:r>
              <w:rPr>
                <w:rFonts w:hint="eastAsia" w:ascii="宋体" w:hAnsi="宋体" w:eastAsia="宋体" w:cs="宋体"/>
                <w:color w:val="000000"/>
                <w:kern w:val="0"/>
                <w:sz w:val="24"/>
                <w:szCs w:val="20"/>
                <w:highlight w:val="none"/>
              </w:rPr>
              <w:t>或</w:t>
            </w:r>
            <w:r>
              <w:rPr>
                <w:rFonts w:hint="eastAsia" w:ascii="宋体" w:hAnsi="宋体" w:eastAsia="宋体" w:cs="宋体"/>
                <w:color w:val="000000"/>
                <w:kern w:val="0"/>
                <w:sz w:val="24"/>
                <w:szCs w:val="20"/>
                <w:highlight w:val="none"/>
                <w:lang w:val="en-US" w:eastAsia="zh-CN"/>
              </w:rPr>
              <w:t>财务报表或</w:t>
            </w:r>
            <w:r>
              <w:rPr>
                <w:rFonts w:hint="eastAsia" w:ascii="宋体" w:hAnsi="宋体" w:eastAsia="宋体" w:cs="宋体"/>
                <w:color w:val="000000"/>
                <w:sz w:val="24"/>
                <w:szCs w:val="24"/>
                <w:highlight w:val="none"/>
                <w:lang w:val="en-US" w:eastAsia="zh-CN"/>
              </w:rPr>
              <w:t>基本账户开</w:t>
            </w:r>
            <w:r>
              <w:rPr>
                <w:rFonts w:hint="eastAsia" w:ascii="宋体" w:hAnsi="宋体" w:eastAsia="宋体" w:cs="宋体"/>
                <w:color w:val="auto"/>
                <w:sz w:val="24"/>
                <w:szCs w:val="24"/>
                <w:highlight w:val="none"/>
                <w:lang w:val="en-US" w:eastAsia="zh-CN"/>
              </w:rPr>
              <w:t>户行</w:t>
            </w:r>
            <w:r>
              <w:rPr>
                <w:rFonts w:hint="eastAsia" w:ascii="宋体" w:hAnsi="宋体" w:eastAsia="宋体" w:cs="宋体"/>
                <w:color w:val="auto"/>
                <w:kern w:val="0"/>
                <w:sz w:val="24"/>
                <w:szCs w:val="20"/>
                <w:highlight w:val="none"/>
              </w:rPr>
              <w:t>银行出具的资信证明；</w:t>
            </w:r>
            <w:r>
              <w:rPr>
                <w:rFonts w:hint="eastAsia" w:ascii="宋体" w:hAnsi="宋体" w:eastAsia="宋体" w:cs="宋体"/>
                <w:b w:val="0"/>
                <w:bCs w:val="0"/>
                <w:sz w:val="24"/>
                <w:szCs w:val="24"/>
                <w:lang w:val="en-US" w:eastAsia="zh-CN"/>
              </w:rPr>
              <w:t>（成立日期不足一年的附成立日期后的）</w:t>
            </w:r>
          </w:p>
          <w:p>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kern w:val="0"/>
                <w:sz w:val="24"/>
                <w:szCs w:val="20"/>
                <w:highlight w:val="none"/>
              </w:rPr>
            </w:pPr>
            <w:r>
              <w:rPr>
                <w:rFonts w:hint="eastAsia" w:ascii="宋体" w:hAnsi="宋体" w:cs="宋体"/>
                <w:color w:val="auto"/>
                <w:kern w:val="0"/>
                <w:sz w:val="24"/>
                <w:szCs w:val="20"/>
                <w:highlight w:val="none"/>
                <w:lang w:val="en-US" w:eastAsia="zh-CN"/>
              </w:rPr>
              <w:t>3.</w:t>
            </w:r>
            <w:r>
              <w:rPr>
                <w:rFonts w:hint="eastAsia" w:ascii="宋体" w:hAnsi="宋体" w:eastAsia="宋体" w:cs="宋体"/>
                <w:color w:val="auto"/>
                <w:kern w:val="0"/>
                <w:sz w:val="24"/>
                <w:szCs w:val="20"/>
                <w:highlight w:val="none"/>
              </w:rPr>
              <w:t>近半年内大于一个月依法缴纳税收的证明</w:t>
            </w:r>
            <w:r>
              <w:rPr>
                <w:rFonts w:hint="eastAsia" w:ascii="宋体" w:hAnsi="宋体" w:eastAsia="宋体" w:cs="宋体"/>
                <w:bCs/>
                <w:color w:val="auto"/>
                <w:sz w:val="24"/>
                <w:szCs w:val="24"/>
                <w:highlight w:val="none"/>
              </w:rPr>
              <w:t>或《依法缴纳税收和社会保障资金承诺函》</w:t>
            </w:r>
            <w:r>
              <w:rPr>
                <w:rFonts w:hint="eastAsia" w:ascii="宋体" w:hAnsi="宋体" w:eastAsia="宋体" w:cs="宋体"/>
                <w:color w:val="auto"/>
                <w:kern w:val="0"/>
                <w:sz w:val="24"/>
                <w:szCs w:val="20"/>
                <w:highlight w:val="none"/>
              </w:rPr>
              <w:t>。是指提供本单位的缴税证明，为税务部门出具的完税凭证或缴税凭证或银行出具的“银行电子缴税付款凭证”；依法免税的</w:t>
            </w:r>
            <w:r>
              <w:rPr>
                <w:rFonts w:hint="eastAsia" w:ascii="宋体" w:hAnsi="宋体" w:eastAsia="宋体" w:cs="宋体"/>
                <w:color w:val="auto"/>
                <w:kern w:val="0"/>
                <w:sz w:val="24"/>
                <w:szCs w:val="20"/>
                <w:highlight w:val="none"/>
                <w:lang w:val="en-US" w:eastAsia="zh-CN"/>
              </w:rPr>
              <w:t>投标人</w:t>
            </w:r>
            <w:r>
              <w:rPr>
                <w:rFonts w:hint="eastAsia" w:ascii="宋体" w:hAnsi="宋体" w:eastAsia="宋体" w:cs="宋体"/>
                <w:color w:val="auto"/>
                <w:kern w:val="0"/>
                <w:sz w:val="24"/>
                <w:szCs w:val="20"/>
                <w:highlight w:val="none"/>
              </w:rPr>
              <w:t>提供相应文件证明其依法免税</w:t>
            </w:r>
            <w:r>
              <w:rPr>
                <w:rFonts w:hint="eastAsia" w:ascii="宋体" w:hAnsi="宋体" w:eastAsia="宋体" w:cs="宋体"/>
                <w:color w:val="auto"/>
                <w:kern w:val="0"/>
                <w:sz w:val="24"/>
                <w:szCs w:val="20"/>
                <w:highlight w:val="none"/>
                <w:lang w:eastAsia="zh-CN"/>
              </w:rPr>
              <w:t>；</w:t>
            </w:r>
          </w:p>
          <w:p>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4"/>
                <w:szCs w:val="20"/>
                <w:highlight w:val="none"/>
              </w:rPr>
            </w:pPr>
            <w:r>
              <w:rPr>
                <w:rFonts w:hint="eastAsia" w:ascii="宋体" w:hAnsi="宋体" w:cs="宋体"/>
                <w:color w:val="auto"/>
                <w:kern w:val="0"/>
                <w:sz w:val="24"/>
                <w:szCs w:val="20"/>
                <w:highlight w:val="none"/>
                <w:lang w:val="en-US" w:eastAsia="zh-CN"/>
              </w:rPr>
              <w:t>4.</w:t>
            </w:r>
            <w:r>
              <w:rPr>
                <w:rFonts w:hint="eastAsia" w:ascii="宋体" w:hAnsi="宋体" w:eastAsia="宋体" w:cs="宋体"/>
                <w:color w:val="auto"/>
                <w:kern w:val="0"/>
                <w:sz w:val="24"/>
                <w:szCs w:val="20"/>
                <w:highlight w:val="none"/>
              </w:rPr>
              <w:t>近半年内大于一个月依法缴纳社会保障资金的证明</w:t>
            </w:r>
            <w:r>
              <w:rPr>
                <w:rFonts w:hint="eastAsia" w:ascii="宋体" w:hAnsi="宋体" w:eastAsia="宋体" w:cs="宋体"/>
                <w:bCs/>
                <w:color w:val="auto"/>
                <w:sz w:val="24"/>
                <w:szCs w:val="24"/>
                <w:highlight w:val="none"/>
              </w:rPr>
              <w:t>或《依法缴纳税收和社会保障资金承诺函》</w:t>
            </w:r>
            <w:r>
              <w:rPr>
                <w:rFonts w:hint="eastAsia" w:ascii="宋体" w:hAnsi="宋体" w:eastAsia="宋体" w:cs="宋体"/>
                <w:color w:val="auto"/>
                <w:kern w:val="0"/>
                <w:sz w:val="24"/>
                <w:szCs w:val="20"/>
                <w:highlight w:val="none"/>
              </w:rPr>
              <w:t>。指</w:t>
            </w:r>
            <w:r>
              <w:rPr>
                <w:rFonts w:hint="eastAsia" w:ascii="宋体" w:hAnsi="宋体" w:eastAsia="宋体" w:cs="宋体"/>
                <w:color w:val="auto"/>
                <w:kern w:val="0"/>
                <w:sz w:val="24"/>
                <w:szCs w:val="20"/>
                <w:highlight w:val="none"/>
                <w:lang w:eastAsia="zh-CN"/>
              </w:rPr>
              <w:t>本</w:t>
            </w:r>
            <w:r>
              <w:rPr>
                <w:rFonts w:hint="eastAsia" w:ascii="宋体" w:hAnsi="宋体" w:eastAsia="宋体" w:cs="宋体"/>
                <w:color w:val="auto"/>
                <w:kern w:val="0"/>
                <w:sz w:val="24"/>
                <w:szCs w:val="20"/>
                <w:highlight w:val="none"/>
              </w:rPr>
              <w:t>单位职工社会保险缴费清单</w:t>
            </w:r>
            <w:r>
              <w:rPr>
                <w:rFonts w:hint="eastAsia" w:ascii="宋体" w:hAnsi="宋体" w:eastAsia="宋体" w:cs="宋体"/>
                <w:color w:val="auto"/>
                <w:kern w:val="0"/>
                <w:sz w:val="24"/>
                <w:szCs w:val="20"/>
                <w:highlight w:val="none"/>
                <w:lang w:eastAsia="zh-CN"/>
              </w:rPr>
              <w:t>或</w:t>
            </w:r>
            <w:r>
              <w:rPr>
                <w:rFonts w:hint="eastAsia" w:ascii="宋体" w:hAnsi="宋体" w:eastAsia="宋体" w:cs="宋体"/>
                <w:color w:val="auto"/>
                <w:kern w:val="0"/>
                <w:sz w:val="24"/>
                <w:szCs w:val="20"/>
                <w:highlight w:val="none"/>
              </w:rPr>
              <w:t>专用收据</w:t>
            </w:r>
            <w:r>
              <w:rPr>
                <w:rFonts w:hint="eastAsia" w:ascii="宋体" w:hAnsi="宋体" w:eastAsia="宋体" w:cs="宋体"/>
                <w:color w:val="auto"/>
                <w:kern w:val="0"/>
                <w:sz w:val="24"/>
                <w:szCs w:val="20"/>
                <w:highlight w:val="none"/>
                <w:lang w:eastAsia="zh-CN"/>
              </w:rPr>
              <w:t>，</w:t>
            </w:r>
            <w:r>
              <w:rPr>
                <w:rFonts w:hint="eastAsia" w:ascii="宋体" w:hAnsi="宋体" w:eastAsia="宋体" w:cs="宋体"/>
                <w:color w:val="auto"/>
                <w:kern w:val="0"/>
                <w:sz w:val="24"/>
                <w:szCs w:val="20"/>
                <w:highlight w:val="none"/>
              </w:rPr>
              <w:t>依法不需要缴纳社会保障资金的</w:t>
            </w:r>
            <w:r>
              <w:rPr>
                <w:rFonts w:hint="eastAsia" w:ascii="宋体" w:hAnsi="宋体" w:eastAsia="宋体" w:cs="宋体"/>
                <w:color w:val="auto"/>
                <w:kern w:val="0"/>
                <w:sz w:val="24"/>
                <w:szCs w:val="20"/>
                <w:highlight w:val="none"/>
                <w:lang w:val="en-US" w:eastAsia="zh-CN"/>
              </w:rPr>
              <w:t>投标人</w:t>
            </w:r>
            <w:r>
              <w:rPr>
                <w:rFonts w:hint="eastAsia" w:ascii="宋体" w:hAnsi="宋体" w:eastAsia="宋体" w:cs="宋体"/>
                <w:color w:val="auto"/>
                <w:kern w:val="0"/>
                <w:sz w:val="24"/>
                <w:szCs w:val="20"/>
                <w:highlight w:val="none"/>
              </w:rPr>
              <w:t>，应提供相应文件证明其依法不需要缴纳社会保障资金</w:t>
            </w:r>
            <w:r>
              <w:rPr>
                <w:rFonts w:hint="eastAsia" w:ascii="宋体" w:hAnsi="宋体" w:eastAsia="宋体" w:cs="宋体"/>
                <w:color w:val="auto"/>
                <w:kern w:val="0"/>
                <w:sz w:val="24"/>
                <w:szCs w:val="20"/>
                <w:highlight w:val="none"/>
                <w:lang w:eastAsia="zh-CN"/>
              </w:rPr>
              <w:t>；</w:t>
            </w:r>
          </w:p>
          <w:p>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4"/>
                <w:szCs w:val="20"/>
                <w:highlight w:val="none"/>
              </w:rPr>
            </w:pPr>
            <w:r>
              <w:rPr>
                <w:rFonts w:hint="eastAsia" w:ascii="宋体" w:hAnsi="宋体" w:cs="宋体"/>
                <w:color w:val="auto"/>
                <w:kern w:val="0"/>
                <w:sz w:val="24"/>
                <w:szCs w:val="20"/>
                <w:highlight w:val="none"/>
                <w:lang w:val="en-US" w:eastAsia="zh-CN"/>
              </w:rPr>
              <w:t>5.</w:t>
            </w:r>
            <w:r>
              <w:rPr>
                <w:rFonts w:hint="eastAsia" w:ascii="宋体" w:hAnsi="宋体" w:eastAsia="宋体" w:cs="宋体"/>
                <w:color w:val="auto"/>
                <w:kern w:val="0"/>
                <w:sz w:val="24"/>
                <w:szCs w:val="20"/>
                <w:highlight w:val="none"/>
              </w:rPr>
              <w:t>若法定代表人投标，提供法定代表人身份证明；若委托代理人投标，提供授权委托书及授权代表的身份证扫描件及法定代表人的身份证扫描件；</w:t>
            </w:r>
          </w:p>
          <w:p>
            <w:pPr>
              <w:keepNext w:val="0"/>
              <w:keepLines w:val="0"/>
              <w:suppressLineNumbers w:val="0"/>
              <w:spacing w:before="0" w:beforeAutospacing="0" w:after="0" w:afterAutospacing="0" w:line="360" w:lineRule="auto"/>
              <w:ind w:left="0" w:right="0"/>
              <w:rPr>
                <w:rFonts w:hint="eastAsia" w:ascii="宋体" w:hAnsi="宋体" w:eastAsia="宋体" w:cs="宋体"/>
                <w:color w:val="auto"/>
                <w:kern w:val="0"/>
                <w:sz w:val="24"/>
                <w:szCs w:val="24"/>
                <w:highlight w:val="none"/>
              </w:rPr>
            </w:pPr>
            <w:r>
              <w:rPr>
                <w:rFonts w:hint="eastAsia" w:ascii="宋体" w:hAnsi="宋体" w:cs="宋体"/>
                <w:color w:val="auto"/>
                <w:kern w:val="0"/>
                <w:sz w:val="24"/>
                <w:szCs w:val="20"/>
                <w:highlight w:val="none"/>
                <w:lang w:val="en-US" w:eastAsia="zh-CN"/>
              </w:rPr>
              <w:t>6.</w:t>
            </w:r>
            <w:r>
              <w:rPr>
                <w:rFonts w:hint="eastAsia" w:ascii="宋体" w:hAnsi="宋体" w:eastAsia="宋体" w:cs="宋体"/>
                <w:bCs/>
                <w:color w:val="auto"/>
                <w:sz w:val="24"/>
                <w:szCs w:val="24"/>
                <w:highlight w:val="none"/>
              </w:rPr>
              <w:t>参加政府采购活动前3年内在经营活动中没有重大违法记录的书面声明和信用记录承诺。格式见附件《无重大违法记录声明》和《信用记录承诺函》；</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具备履行合同所必需的设备和专业技术能力的证明材料。是指提供主要生产设备、检验设备表和主要技术、管理、服务人员数量表。格式见附件《履行合同的设备技术能力证明表》；</w:t>
            </w:r>
          </w:p>
          <w:p>
            <w:pPr>
              <w:keepNext w:val="0"/>
              <w:keepLines w:val="0"/>
              <w:suppressLineNumbers w:val="0"/>
              <w:spacing w:before="0" w:beforeAutospacing="0" w:after="0" w:afterAutospacing="0" w:line="360" w:lineRule="auto"/>
              <w:ind w:left="0" w:right="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8.中小微企业声明函。</w:t>
            </w:r>
          </w:p>
          <w:p>
            <w:pPr>
              <w:pStyle w:val="94"/>
              <w:keepNext w:val="0"/>
              <w:keepLines w:val="0"/>
              <w:suppressLineNumbers w:val="0"/>
              <w:spacing w:before="0" w:beforeAutospacing="0" w:after="0" w:afterAutospacing="0" w:line="460" w:lineRule="exact"/>
              <w:ind w:left="0" w:right="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重要说明：</w:t>
            </w:r>
          </w:p>
          <w:p>
            <w:pPr>
              <w:pStyle w:val="94"/>
              <w:keepNext w:val="0"/>
              <w:keepLines w:val="0"/>
              <w:suppressLineNumbers w:val="0"/>
              <w:spacing w:before="0" w:beforeAutospacing="0" w:after="0" w:afterAutospacing="0" w:line="360" w:lineRule="auto"/>
              <w:ind w:left="0" w:right="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w:t>
            </w:r>
            <w:r>
              <w:rPr>
                <w:rFonts w:hint="eastAsia" w:ascii="宋体" w:hAnsi="宋体" w:cs="宋体"/>
                <w:b/>
                <w:bCs/>
                <w:sz w:val="24"/>
                <w:szCs w:val="24"/>
                <w:lang w:val="en-US" w:eastAsia="zh-CN"/>
              </w:rPr>
              <w:t>资格审查采用资格后审，无需提供原件，仅需提供原件彩色扫描件或清晰照片即可</w:t>
            </w:r>
            <w:r>
              <w:rPr>
                <w:rFonts w:hint="eastAsia" w:ascii="宋体" w:hAnsi="宋体" w:eastAsia="宋体" w:cs="宋体"/>
                <w:b/>
                <w:bCs/>
                <w:color w:val="auto"/>
                <w:szCs w:val="24"/>
                <w:highlight w:val="none"/>
              </w:rPr>
              <w:t>。</w:t>
            </w:r>
          </w:p>
          <w:p>
            <w:pPr>
              <w:pStyle w:val="94"/>
              <w:keepNext w:val="0"/>
              <w:keepLines w:val="0"/>
              <w:suppressLineNumbers w:val="0"/>
              <w:spacing w:before="0" w:beforeAutospacing="0" w:after="0" w:afterAutospacing="0" w:line="360" w:lineRule="auto"/>
              <w:ind w:left="0" w:right="0"/>
              <w:rPr>
                <w:rFonts w:hint="eastAsia" w:ascii="宋体" w:hAnsi="宋体" w:cs="宋体"/>
                <w:b/>
                <w:bCs/>
                <w:sz w:val="24"/>
                <w:szCs w:val="24"/>
                <w:lang w:val="en-US" w:eastAsia="zh-CN"/>
              </w:rPr>
            </w:pPr>
            <w:r>
              <w:rPr>
                <w:rFonts w:hint="eastAsia" w:ascii="宋体" w:hAnsi="宋体" w:eastAsia="宋体" w:cs="宋体"/>
                <w:b/>
                <w:bCs/>
                <w:color w:val="auto"/>
                <w:szCs w:val="24"/>
                <w:highlight w:val="none"/>
              </w:rPr>
              <w:t>2.</w:t>
            </w:r>
            <w:r>
              <w:rPr>
                <w:rFonts w:hint="eastAsia" w:ascii="宋体" w:hAnsi="宋体" w:cs="宋体"/>
                <w:b/>
                <w:bCs/>
                <w:sz w:val="24"/>
                <w:szCs w:val="24"/>
                <w:lang w:val="en-US" w:eastAsia="zh-CN"/>
              </w:rPr>
              <w:t>电子标书制作，各投标人根据以上资格审查内容要求将材料上传至电子投标（响应）文件中。（1）资格审查中的1-4项应将原件扫描件上传到电子标书中相应模块；5-8项应按招标文件规定格式</w:t>
            </w:r>
            <w:r>
              <w:rPr>
                <w:rFonts w:hint="eastAsia" w:ascii="宋体" w:hAnsi="宋体" w:cs="宋体"/>
                <w:b/>
                <w:bCs/>
                <w:szCs w:val="24"/>
              </w:rPr>
              <w:t>填写盖章后上传至电子标书系统中</w:t>
            </w:r>
            <w:r>
              <w:rPr>
                <w:rFonts w:hint="eastAsia" w:ascii="宋体" w:hAnsi="宋体" w:cs="宋体"/>
                <w:b/>
                <w:bCs/>
                <w:szCs w:val="24"/>
                <w:lang w:eastAsia="zh-CN"/>
              </w:rPr>
              <w:t>，</w:t>
            </w:r>
            <w:r>
              <w:rPr>
                <w:rFonts w:hint="eastAsia" w:ascii="宋体" w:hAnsi="宋体" w:cs="宋体"/>
                <w:b/>
                <w:bCs/>
                <w:szCs w:val="24"/>
                <w:lang w:val="en-US" w:eastAsia="zh-CN"/>
              </w:rPr>
              <w:t>并加盖法人签字章</w:t>
            </w:r>
            <w:r>
              <w:rPr>
                <w:rFonts w:hint="eastAsia" w:ascii="宋体" w:hAnsi="宋体" w:cs="宋体"/>
                <w:b/>
                <w:bCs/>
                <w:sz w:val="24"/>
                <w:szCs w:val="24"/>
                <w:lang w:val="en-US" w:eastAsia="zh-CN"/>
              </w:rPr>
              <w:t>（同一公司与其分支机构或者同一公司的分支机构，不得同时参与本项目的投标）。</w:t>
            </w:r>
          </w:p>
          <w:p>
            <w:pPr>
              <w:pStyle w:val="94"/>
              <w:keepNext w:val="0"/>
              <w:keepLines w:val="0"/>
              <w:suppressLineNumbers w:val="0"/>
              <w:spacing w:before="0" w:beforeAutospacing="0" w:after="0" w:afterAutospacing="0" w:line="360" w:lineRule="auto"/>
              <w:ind w:left="0" w:right="0"/>
              <w:rPr>
                <w:rFonts w:hint="default" w:ascii="宋体" w:hAnsi="宋体" w:cs="宋体"/>
                <w:b/>
                <w:bCs/>
                <w:sz w:val="24"/>
                <w:szCs w:val="24"/>
                <w:lang w:val="en-US" w:eastAsia="zh-CN"/>
              </w:rPr>
            </w:pPr>
            <w:r>
              <w:rPr>
                <w:rFonts w:hint="eastAsia" w:ascii="宋体" w:hAnsi="宋体" w:cs="宋体"/>
                <w:b/>
                <w:bCs/>
                <w:sz w:val="24"/>
                <w:szCs w:val="24"/>
                <w:lang w:val="en-US" w:eastAsia="zh-CN"/>
              </w:rPr>
              <w:t>后注：电子标书中的所有扫描件均为原件扫描件（红章），投标人未按照上述重要说明的要求提供材料、证件或制作电子标书的，作无效标处理。</w:t>
            </w:r>
          </w:p>
          <w:p>
            <w:pPr>
              <w:pStyle w:val="94"/>
              <w:keepNext w:val="0"/>
              <w:keepLines w:val="0"/>
              <w:suppressLineNumbers w:val="0"/>
              <w:spacing w:before="0" w:beforeAutospacing="0" w:after="0" w:afterAutospacing="0" w:line="460" w:lineRule="exact"/>
              <w:ind w:left="0" w:right="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3</w:t>
            </w:r>
            <w:r>
              <w:rPr>
                <w:rFonts w:hint="eastAsia" w:ascii="宋体" w:hAnsi="宋体" w:eastAsia="宋体" w:cs="宋体"/>
                <w:b/>
                <w:bCs/>
                <w:color w:val="auto"/>
                <w:szCs w:val="24"/>
                <w:highlight w:val="none"/>
              </w:rPr>
              <w:t>.《</w:t>
            </w:r>
            <w:r>
              <w:rPr>
                <w:rFonts w:hint="eastAsia" w:ascii="宋体" w:hAnsi="宋体" w:eastAsia="宋体" w:cs="宋体"/>
                <w:b/>
                <w:bCs/>
                <w:color w:val="auto"/>
                <w:szCs w:val="24"/>
                <w:highlight w:val="none"/>
                <w:lang w:val="en-US" w:eastAsia="zh-CN"/>
              </w:rPr>
              <w:t>投标人</w:t>
            </w:r>
            <w:r>
              <w:rPr>
                <w:rFonts w:hint="eastAsia" w:ascii="宋体" w:hAnsi="宋体" w:eastAsia="宋体" w:cs="宋体"/>
                <w:b/>
                <w:bCs/>
                <w:color w:val="auto"/>
                <w:szCs w:val="24"/>
                <w:highlight w:val="none"/>
              </w:rPr>
              <w:t>资格审查统计表》及《</w:t>
            </w:r>
            <w:r>
              <w:rPr>
                <w:rFonts w:hint="eastAsia" w:ascii="宋体" w:hAnsi="宋体" w:eastAsia="宋体" w:cs="宋体"/>
                <w:b/>
                <w:bCs/>
                <w:color w:val="auto"/>
                <w:szCs w:val="24"/>
                <w:highlight w:val="none"/>
                <w:lang w:val="en-US" w:eastAsia="zh-CN"/>
              </w:rPr>
              <w:t>投标人</w:t>
            </w:r>
            <w:r>
              <w:rPr>
                <w:rFonts w:hint="eastAsia" w:ascii="宋体" w:hAnsi="宋体" w:eastAsia="宋体" w:cs="宋体"/>
                <w:b/>
                <w:bCs/>
                <w:color w:val="auto"/>
                <w:szCs w:val="24"/>
                <w:highlight w:val="none"/>
              </w:rPr>
              <w:t>有关证件、业绩统计表》应上传至系统电子</w:t>
            </w:r>
            <w:r>
              <w:rPr>
                <w:rFonts w:hint="eastAsia" w:ascii="宋体" w:hAnsi="宋体" w:eastAsia="宋体" w:cs="宋体"/>
                <w:b/>
                <w:bCs/>
                <w:color w:val="auto"/>
                <w:szCs w:val="24"/>
                <w:highlight w:val="none"/>
                <w:lang w:eastAsia="zh-CN"/>
              </w:rPr>
              <w:t>投标文件</w:t>
            </w:r>
            <w:r>
              <w:rPr>
                <w:rFonts w:hint="eastAsia" w:ascii="宋体" w:hAnsi="宋体" w:eastAsia="宋体" w:cs="宋体"/>
                <w:b/>
                <w:bCs/>
                <w:color w:val="auto"/>
                <w:szCs w:val="24"/>
                <w:highlight w:val="none"/>
              </w:rPr>
              <w:t>【其他材料】中。 如上传到系统中的电子</w:t>
            </w:r>
            <w:r>
              <w:rPr>
                <w:rFonts w:hint="eastAsia" w:ascii="宋体" w:hAnsi="宋体" w:eastAsia="宋体" w:cs="宋体"/>
                <w:b/>
                <w:bCs/>
                <w:color w:val="auto"/>
                <w:szCs w:val="24"/>
                <w:highlight w:val="none"/>
                <w:lang w:eastAsia="zh-CN"/>
              </w:rPr>
              <w:t>投标文件</w:t>
            </w:r>
            <w:r>
              <w:rPr>
                <w:rFonts w:hint="eastAsia" w:ascii="宋体" w:hAnsi="宋体" w:eastAsia="宋体" w:cs="宋体"/>
                <w:b/>
                <w:bCs/>
                <w:color w:val="auto"/>
                <w:szCs w:val="24"/>
                <w:highlight w:val="none"/>
              </w:rPr>
              <w:t>中不提供《</w:t>
            </w:r>
            <w:r>
              <w:rPr>
                <w:rFonts w:hint="eastAsia" w:ascii="宋体" w:hAnsi="宋体" w:eastAsia="宋体" w:cs="宋体"/>
                <w:b/>
                <w:bCs/>
                <w:color w:val="auto"/>
                <w:szCs w:val="24"/>
                <w:highlight w:val="none"/>
                <w:lang w:val="en-US" w:eastAsia="zh-CN"/>
              </w:rPr>
              <w:t>投标人</w:t>
            </w:r>
            <w:r>
              <w:rPr>
                <w:rFonts w:hint="eastAsia" w:ascii="宋体" w:hAnsi="宋体" w:eastAsia="宋体" w:cs="宋体"/>
                <w:b/>
                <w:bCs/>
                <w:color w:val="auto"/>
                <w:szCs w:val="24"/>
                <w:highlight w:val="none"/>
              </w:rPr>
              <w:t>有关证件、业绩统计表》，</w:t>
            </w:r>
            <w:r>
              <w:rPr>
                <w:rFonts w:hint="eastAsia" w:ascii="宋体" w:hAnsi="宋体" w:eastAsia="宋体" w:cs="宋体"/>
                <w:b/>
                <w:bCs/>
                <w:color w:val="auto"/>
                <w:szCs w:val="24"/>
                <w:highlight w:val="none"/>
                <w:lang w:val="en-US" w:eastAsia="zh-CN"/>
              </w:rPr>
              <w:t>评审</w:t>
            </w:r>
            <w:r>
              <w:rPr>
                <w:rFonts w:hint="eastAsia" w:ascii="宋体" w:hAnsi="宋体" w:eastAsia="宋体" w:cs="宋体"/>
                <w:b/>
                <w:bCs/>
                <w:color w:val="auto"/>
                <w:szCs w:val="24"/>
                <w:highlight w:val="none"/>
              </w:rPr>
              <w:t>小组将不再对表中涉及内容进行评审，表中涉及内容按0分计算。</w:t>
            </w:r>
          </w:p>
          <w:p>
            <w:pPr>
              <w:pStyle w:val="94"/>
              <w:keepNext w:val="0"/>
              <w:keepLines w:val="0"/>
              <w:suppressLineNumbers w:val="0"/>
              <w:spacing w:before="0" w:beforeAutospacing="0" w:after="0" w:afterAutospacing="0" w:line="460" w:lineRule="exact"/>
              <w:ind w:left="0" w:right="0"/>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5.（1）在我省境内注册的投标人参与我省政府采购活动，可在投标(响应)文件中提供《依法缴纳税收和社会保障资金承诺函》(以下简称《承诺函》，格式见附件)，不再提供“依法缴纳税收和社会保障资金的相关证明材料”。投标人可提前在“中国山东政府采购网”查询本单位缴纳税收和社会保障资金情况。</w:t>
            </w:r>
          </w:p>
          <w:p>
            <w:pPr>
              <w:pStyle w:val="94"/>
              <w:keepNext w:val="0"/>
              <w:keepLines w:val="0"/>
              <w:suppressLineNumbers w:val="0"/>
              <w:spacing w:before="0" w:beforeAutospacing="0" w:after="0" w:afterAutospacing="0" w:line="460" w:lineRule="exact"/>
              <w:ind w:left="0" w:right="0"/>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2）在政府采购项目资格审查环节，采购人和采购代理机构登录“中国山东政府采购网”，在“开评标管理”栏目中，查询提供《承诺函》的投标人近六个月在山东省缴纳税收和社会保障资金的情况。若投标人提供《承诺函》不属实，作无效标处理。</w:t>
            </w:r>
          </w:p>
          <w:p>
            <w:pPr>
              <w:pStyle w:val="94"/>
              <w:keepNext w:val="0"/>
              <w:keepLines w:val="0"/>
              <w:suppressLineNumbers w:val="0"/>
              <w:spacing w:before="0" w:beforeAutospacing="0" w:after="0" w:afterAutospacing="0" w:line="460" w:lineRule="exact"/>
              <w:ind w:left="0" w:right="0"/>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（3）对于反馈有税收和社保资金缴费信息的，视为“有依法缴纳税收和社会保障资金的良好记录”;对于反馈无相关信息的，应由投标人进一步提供相关证明材料。</w:t>
            </w:r>
          </w:p>
          <w:p>
            <w:pPr>
              <w:pStyle w:val="94"/>
              <w:keepNext w:val="0"/>
              <w:keepLines w:val="0"/>
              <w:suppressLineNumbers w:val="0"/>
              <w:spacing w:before="0" w:beforeAutospacing="0" w:after="0" w:afterAutospacing="0" w:line="460" w:lineRule="exact"/>
              <w:ind w:left="0" w:leftChars="0" w:right="0" w:rightChars="0"/>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（4）投标人未在山东省内缴纳税收和社会保障资金的，应按招标文件3-4项要求提供缴纳税收和社会保障资金的证明材料。</w:t>
            </w:r>
          </w:p>
          <w:p>
            <w:pPr>
              <w:pStyle w:val="94"/>
              <w:keepNext w:val="0"/>
              <w:keepLines w:val="0"/>
              <w:suppressLineNumbers w:val="0"/>
              <w:spacing w:before="0" w:beforeAutospacing="0" w:after="0" w:afterAutospacing="0" w:line="460" w:lineRule="exact"/>
              <w:ind w:left="0" w:leftChars="0" w:right="0" w:rightChars="0"/>
              <w:rPr>
                <w:rFonts w:hint="eastAsia" w:ascii="宋体" w:hAnsi="宋体" w:eastAsia="宋体" w:cs="宋体"/>
                <w:color w:val="auto"/>
                <w:sz w:val="24"/>
                <w:szCs w:val="24"/>
                <w:highlight w:val="none"/>
              </w:rPr>
            </w:pPr>
            <w:r>
              <w:rPr>
                <w:rFonts w:hint="eastAsia"/>
                <w:b/>
                <w:bCs/>
                <w:color w:val="auto"/>
                <w:lang w:val="en-US" w:eastAsia="zh-CN"/>
              </w:rPr>
              <w:t>未按上述要求提供证件或资格审查不合格视为无效响应。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56"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w:t>
            </w:r>
          </w:p>
        </w:tc>
        <w:tc>
          <w:tcPr>
            <w:tcW w:w="1988" w:type="dxa"/>
            <w:noWrap w:val="0"/>
            <w:vAlign w:val="center"/>
          </w:tcPr>
          <w:p>
            <w:pPr>
              <w:pStyle w:val="1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color w:val="auto"/>
                <w:szCs w:val="24"/>
                <w:highlight w:val="none"/>
              </w:rPr>
              <w:t>政府采购政策</w:t>
            </w:r>
          </w:p>
        </w:tc>
        <w:tc>
          <w:tcPr>
            <w:tcW w:w="6800" w:type="dxa"/>
            <w:noWrap w:val="0"/>
            <w:vAlign w:val="center"/>
          </w:tcPr>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1、除本采购文件中明确规定使用进口产品外，响应文件中不允许含有产自境外的进口产品，否则其响应文件按无效处理。</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进口产品是省级以上人民政府公布的政府集中采购目录以内或者采购限额标准以上的产自关境外的产品。</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2、政府采购节能产品、环境标志产品实施品目清单管理，强制采购《节能产品政府采购品目清单》内规定的强制节能产品， 具体见品目清单中“★”标注的产品；优先采购列入《节能产品政府采购品目清单》内的不加“★”标注的节能产品和列入《环境标志产品政府采购品目清单》内的环境标志产品。</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.本次采购若涉及《节能产品政府采购品目清单》内强制采购的节能产品，无论项目说明中是否明确为强制节能产品，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都必须投报强制节能产品并提供有效的认证证书，</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必须填写《节能产品报价说明表一》，格式见附件，填表要求按附件表下附注，否则按无效响应文件处理。</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如果在《节能产品政府采购品目清单》中无对应细化分类或该清单中的产品确实无法满足工作需要的，允许在节能清单之外选择。</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本次采购的产品如是列入《节能产品政府采购品目清单》中优先采购的节能产品，需要享受价格扣除或加分的政策的，须填写《节能产品报价说明表二》，格式见附件，填写要求按附件中表下附注。</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要求提供的节能产品认证证书，是指由市场监管总局《关于发布参与实施政府采购节能产品、环境标志产品认证机构名录的公告》 2019 年第 16 号文件公布的机构出具的有效期内的节能认证证书原件的扫描件。</w:t>
            </w:r>
          </w:p>
          <w:p>
            <w:pPr>
              <w:spacing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2.2本次采购的产品如是列入《环境标志产品政府采购品目清单》内的环境标志产品，需要享受价格扣除或加分的政策的，须填写《环境标志产品报价说明表》，格式见附件，填写要求按附件中表下附注。</w:t>
            </w:r>
          </w:p>
          <w:p>
            <w:pPr>
              <w:spacing w:line="360" w:lineRule="auto"/>
              <w:ind w:left="0" w:right="0"/>
              <w:jc w:val="lef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要求提供的环境标志产品认证证书，是指由市场监管总局《关于发布参与实施政府采购节能产品、环境标志产品认证机构名录的公告》 2019 年第 16 号文件公布的机构出具的有效期内的环境标志产品认证证书原件的扫描件。</w:t>
            </w:r>
          </w:p>
          <w:p>
            <w:pPr>
              <w:spacing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3、对农副产品的采购项目，政府优先采购贫困地区的农副产品，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在响应文件中声明原产地，招标代理机构在评标时通过国务院相关网站提供相关证据。</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对注册地在 832 个国家级贫困县域内，且聘用建档立卡贫困人员达到公司员工（含服务外包用工）30%以上的物业公司在物业政府采购时优先采购，物业公司出具贫困县物业公司声明，格式自拟，并附贫困人员卡。</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4、政府采购项目，支持监狱企业、中小企业发展，支持残疾人就业。</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监狱企业或所报产品为监狱企业产品并需要价格扣除的，应当提供省级以上监狱管理局、戒毒管理局（含新疆生产建设兵团）出具的属于监狱企业的证明文件原件的扫描件加盖公章，并且填写《监狱企业、小型和微型企业、残疾人福利性单位产品报价说明表》（格式见响应文件附件，填写要求按附件中表下附注）。</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政府采购活动中，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提供的货物、工程或者服务符合下列情形的，享受中小企业扶持政策：</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4.2.1货物采购项目中，货物由中小企业制造，即货物由中小企业生产且使用该中小企业商号或者注册商标。</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4.2.2在工程采购项目中，工程由中小企业承建，即工程施工单位为中小企业。</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4.2.3在服务采购项目中，服务由中小企业承接，即提供服务的人员为中小企业依照《中华人民共和国劳动民法典》订立劳动合同的从业人员。</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4.2.4在货物采购项目中，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提供的货物既有中小企业制造货物，也有大型企业制造货物的，不享受《政府采购促进中小企业发展管理办法》（财库﹝2020﹞46 号）规定的中小企业扶持政策。</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4.2.5以联合体形式参加政府采购活动，联合体各方均为中小企业的，联合体视同中小企业。其中，联合体各方均为小微企业，联合体视同小微企业。</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4.2.6组成联合体或者接受分包的小微企业与联合体内其他企业、分包企业之间存在直接控股、管理关系的，不享受价格扣除优惠政策。</w:t>
            </w:r>
          </w:p>
          <w:p>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4.2.7对于经主管预算单位统筹后未预留份额专门面向中小企业采购的采购项目，以及预留份额项目中的非预留部分采购包采购人、采购代理机构</w:t>
            </w:r>
            <w:r>
              <w:rPr>
                <w:rFonts w:hint="eastAsia" w:ascii="宋体" w:hAnsi="宋体" w:eastAsia="宋体" w:cs="宋体"/>
                <w:b/>
                <w:bCs/>
                <w:color w:val="auto"/>
                <w:sz w:val="24"/>
                <w:szCs w:val="24"/>
                <w:highlight w:val="none"/>
              </w:rPr>
              <w:t>应当对符合《政府采购促进中小企业发展管理办法》（财库﹝2020﹞46 号）规定的小微企业报价给予 10%（工程项目为5%）的扣除，用扣除后的价格参加评审。</w:t>
            </w:r>
            <w:r>
              <w:rPr>
                <w:rFonts w:hint="eastAsia" w:ascii="宋体" w:hAnsi="宋体" w:eastAsia="宋体" w:cs="宋体"/>
                <w:color w:val="auto"/>
                <w:sz w:val="24"/>
                <w:szCs w:val="24"/>
                <w:highlight w:val="none"/>
              </w:rPr>
              <w:t>适用招标投标法的政府采购工程建设项目，采用综合评估法但未采用低价优先法计算价格分的，评标时应当在采用原报价进行评分的基础上增加其价格得分的 3%作为其价格分。中小企业参加政府采购活动， 应当出具《中小企业声明函》，并且填写《监狱企业、小型和微型企业、残疾人福利性单位产品报价说明表》（格式见响应文件附件，填写要求按附件中表下附注），否则不得享受相关中小企业扶持政策。</w:t>
            </w:r>
          </w:p>
          <w:p>
            <w:pPr>
              <w:spacing w:line="36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4.2.8接受大中型企业与小微企业组成联合体或者允许大中型企业向一家或者多家小微企业分包的采购项目，对于联合协议或者分包意向协议约定小微企业的合同份额占到合同总金额30% 以上的，采购人、采购代理机构应当对联合体或者大中型企业的报价给予2%（工程项目为1%）的扣除，用扣除后的价格参加评审适用招标投标法的政府采购工程建设项目，采用综合评估法但未采用低价优先法计算价格分的，评标时应当在采用原报价进行评分的基础上增加其价格得分的 1%作为其价格分。</w:t>
            </w:r>
          </w:p>
          <w:p>
            <w:pPr>
              <w:spacing w:line="360" w:lineRule="auto"/>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4.2.9价格扣除比例对小型企业和微型企业同等对待，不作区分。</w:t>
            </w:r>
          </w:p>
          <w:p>
            <w:pPr>
              <w:spacing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按照《财政部 民政部 中国残疾人联合会关于促进残疾人就业政府采购政策的通知》（财库〔2017〕141 号）的规定，在政府采购活动中，残疾人福利性单位视同小型、微型企业，享受评审中价格扣除的政府采购政策。如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为残疾人福利性单位，</w:t>
            </w:r>
          </w:p>
          <w:p>
            <w:pPr>
              <w:spacing w:line="36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应当提供《残疾人福利性单位声明函》（格式见响应文件附件）</w:t>
            </w:r>
          </w:p>
          <w:p>
            <w:pPr>
              <w:spacing w:line="360" w:lineRule="auto"/>
              <w:ind w:firstLine="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 政策优惠说明：</w:t>
            </w:r>
          </w:p>
          <w:p>
            <w:pPr>
              <w:spacing w:line="360" w:lineRule="auto"/>
              <w:ind w:firstLine="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5.1对监狱企业生产的制服、消防设备和特种车辆产品评审价格折扣 8%，监狱企业其他产品、小型企业、微型企业、 残疾人福利性单位的产品评审价格折扣均为6%；</w:t>
            </w:r>
          </w:p>
          <w:p>
            <w:pPr>
              <w:spacing w:line="360" w:lineRule="auto"/>
              <w:ind w:firstLine="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联合协议中约定，小型、微型企业的协议合同金额占到联合体协议合同总金额 30%以上的，可给予联合体 2%的价格扣除。</w:t>
            </w:r>
          </w:p>
          <w:p>
            <w:pPr>
              <w:spacing w:line="360" w:lineRule="auto"/>
              <w:ind w:firstLine="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联合体各方均为小型、微型企业的，联合体视同为小型、 微型企业评审价格折扣为6%。</w:t>
            </w:r>
          </w:p>
          <w:p>
            <w:pPr>
              <w:spacing w:line="360" w:lineRule="auto"/>
              <w:ind w:firstLine="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生产商既是监狱企业， 又属小型企业或微型企业或残疾人福利性单位的不重复折扣。</w:t>
            </w:r>
          </w:p>
          <w:p>
            <w:pPr>
              <w:spacing w:line="360" w:lineRule="auto"/>
              <w:ind w:firstLine="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5.2 对环境标志产品和节能产品评审加分：</w:t>
            </w:r>
          </w:p>
          <w:p>
            <w:pPr>
              <w:spacing w:line="360" w:lineRule="auto"/>
              <w:ind w:firstLine="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①在价格评标项中，对节能、环境标志产品分别给予价格评标总分值的 4%的加分；</w:t>
            </w:r>
          </w:p>
          <w:p>
            <w:pPr>
              <w:spacing w:line="360" w:lineRule="auto"/>
              <w:ind w:firstLine="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②在技术评标项中，对节能、环境标志产品分别给予技术评标总分值的 4%的加分。</w:t>
            </w:r>
          </w:p>
          <w:p>
            <w:pPr>
              <w:spacing w:line="360" w:lineRule="auto"/>
              <w:ind w:firstLine="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产品既是环境标志产品，又是节能产品的均予加分， 其中节能产品加分时不含强制节能产品。</w:t>
            </w:r>
          </w:p>
          <w:p>
            <w:pPr>
              <w:spacing w:line="360" w:lineRule="auto"/>
              <w:ind w:firstLine="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最终得分=综合得分+对环境标志产品和节能产品加分。</w:t>
            </w:r>
          </w:p>
          <w:p>
            <w:pPr>
              <w:keepNext w:val="0"/>
              <w:keepLines w:val="0"/>
              <w:suppressLineNumbers w:val="0"/>
              <w:spacing w:before="0" w:beforeAutospacing="0" w:after="0" w:afterAutospacing="0" w:line="360" w:lineRule="auto"/>
              <w:ind w:left="0" w:leftChars="0" w:right="0" w:rightChars="0" w:firstLine="0" w:firstLineChars="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color w:val="auto"/>
                <w:kern w:val="2"/>
                <w:sz w:val="24"/>
                <w:szCs w:val="24"/>
                <w:highlight w:val="none"/>
              </w:rPr>
              <w:t>5.3在农副产品采购时，等条件下优先采购来自全国贫困县的产品。在物业服务采购时，同等条件下来自全国贫困县的</w:t>
            </w:r>
            <w:r>
              <w:rPr>
                <w:rFonts w:hint="eastAsia" w:ascii="宋体" w:hAnsi="宋体" w:eastAsia="宋体" w:cs="宋体"/>
                <w:color w:val="auto"/>
                <w:kern w:val="2"/>
                <w:sz w:val="24"/>
                <w:szCs w:val="24"/>
                <w:highlight w:val="none"/>
                <w:lang w:eastAsia="zh-CN"/>
              </w:rPr>
              <w:t>投标人</w:t>
            </w:r>
            <w:r>
              <w:rPr>
                <w:rFonts w:hint="eastAsia" w:ascii="宋体" w:hAnsi="宋体" w:eastAsia="宋体" w:cs="宋体"/>
                <w:color w:val="auto"/>
                <w:kern w:val="2"/>
                <w:sz w:val="24"/>
                <w:szCs w:val="24"/>
                <w:highlight w:val="none"/>
              </w:rPr>
              <w:t>优先成交</w:t>
            </w:r>
            <w:r>
              <w:rPr>
                <w:rFonts w:hint="eastAsia" w:ascii="宋体" w:hAnsi="宋体" w:eastAsia="宋体" w:cs="宋体"/>
                <w:color w:val="auto"/>
                <w:kern w:val="2"/>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02"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leftChars="0" w:right="0" w:rightChars="0"/>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24</w:t>
            </w:r>
          </w:p>
        </w:tc>
        <w:tc>
          <w:tcPr>
            <w:tcW w:w="1988" w:type="dxa"/>
            <w:noWrap w:val="0"/>
            <w:vAlign w:val="center"/>
          </w:tcPr>
          <w:p>
            <w:pPr>
              <w:keepNext w:val="0"/>
              <w:keepLines w:val="0"/>
              <w:suppressLineNumbers w:val="0"/>
              <w:spacing w:before="0" w:beforeAutospacing="0" w:after="0" w:afterAutospacing="0" w:line="360" w:lineRule="auto"/>
              <w:ind w:left="0" w:leftChars="0" w:right="0" w:rightChars="0" w:firstLine="120" w:firstLineChars="50"/>
              <w:jc w:val="center"/>
              <w:rPr>
                <w:rFonts w:hint="eastAsia" w:ascii="宋体" w:hAnsi="宋体" w:eastAsia="宋体" w:cs="宋体"/>
                <w:color w:val="auto"/>
                <w:sz w:val="24"/>
                <w:szCs w:val="24"/>
                <w:highlight w:val="none"/>
                <w:lang w:eastAsia="zh-CN"/>
              </w:rPr>
            </w:pPr>
            <w:r>
              <w:rPr>
                <w:rFonts w:hint="eastAsia" w:ascii="宋体" w:hAnsi="宋体" w:eastAsia="宋体" w:cs="宋体"/>
                <w:bCs/>
                <w:color w:val="auto"/>
                <w:kern w:val="0"/>
                <w:sz w:val="24"/>
                <w:szCs w:val="24"/>
                <w:highlight w:val="none"/>
              </w:rPr>
              <w:t>解密时间</w:t>
            </w:r>
          </w:p>
        </w:tc>
        <w:tc>
          <w:tcPr>
            <w:tcW w:w="6800" w:type="dxa"/>
            <w:noWrap w:val="0"/>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文件开启时间：同</w:t>
            </w:r>
            <w:r>
              <w:rPr>
                <w:rFonts w:hint="eastAsia" w:ascii="宋体" w:hAnsi="宋体" w:eastAsia="宋体" w:cs="宋体"/>
                <w:b w:val="0"/>
                <w:bCs/>
                <w:color w:val="auto"/>
                <w:sz w:val="24"/>
                <w:szCs w:val="24"/>
                <w:highlight w:val="none"/>
                <w:lang w:eastAsia="zh-CN"/>
              </w:rPr>
              <w:t>投标文件</w:t>
            </w:r>
            <w:r>
              <w:rPr>
                <w:rFonts w:hint="eastAsia" w:ascii="宋体" w:hAnsi="宋体" w:eastAsia="宋体" w:cs="宋体"/>
                <w:b w:val="0"/>
                <w:bCs/>
                <w:color w:val="auto"/>
                <w:sz w:val="24"/>
                <w:szCs w:val="24"/>
                <w:highlight w:val="none"/>
              </w:rPr>
              <w:t xml:space="preserve">递交截止时间； </w:t>
            </w:r>
          </w:p>
          <w:p>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签到时间：投标人需在开标前登录不见面开标大厅，并完成签到工作。 </w:t>
            </w:r>
          </w:p>
          <w:p>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解密时间：投标人需提前60分钟登录不见面开标大厅，因投标人自身原因导致在规定的解密时间（从投标人解密环节开始计时，每个投标人限 30 分钟）内解密失败的，其投标被拒绝且</w:t>
            </w:r>
            <w:r>
              <w:rPr>
                <w:rFonts w:hint="eastAsia" w:ascii="宋体" w:hAnsi="宋体" w:eastAsia="宋体" w:cs="宋体"/>
                <w:b w:val="0"/>
                <w:bCs/>
                <w:color w:val="auto"/>
                <w:sz w:val="24"/>
                <w:szCs w:val="24"/>
                <w:highlight w:val="none"/>
                <w:lang w:eastAsia="zh-CN"/>
              </w:rPr>
              <w:t>投标文件</w:t>
            </w:r>
            <w:r>
              <w:rPr>
                <w:rFonts w:hint="eastAsia" w:ascii="宋体" w:hAnsi="宋体" w:eastAsia="宋体" w:cs="宋体"/>
                <w:b w:val="0"/>
                <w:bCs/>
                <w:color w:val="auto"/>
                <w:sz w:val="24"/>
                <w:szCs w:val="24"/>
                <w:highlight w:val="none"/>
              </w:rPr>
              <w:t xml:space="preserve">被退回。 </w:t>
            </w:r>
          </w:p>
          <w:p>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投标人对线上</w:t>
            </w:r>
            <w:r>
              <w:rPr>
                <w:rFonts w:hint="eastAsia" w:ascii="宋体" w:hAnsi="宋体" w:eastAsia="宋体" w:cs="宋体"/>
                <w:b w:val="0"/>
                <w:bCs/>
                <w:color w:val="auto"/>
                <w:sz w:val="24"/>
                <w:szCs w:val="24"/>
                <w:highlight w:val="none"/>
                <w:lang w:eastAsia="zh-CN"/>
              </w:rPr>
              <w:t>投标文件</w:t>
            </w:r>
            <w:r>
              <w:rPr>
                <w:rFonts w:hint="eastAsia" w:ascii="宋体" w:hAnsi="宋体" w:eastAsia="宋体" w:cs="宋体"/>
                <w:b w:val="0"/>
                <w:bCs/>
                <w:color w:val="auto"/>
                <w:sz w:val="24"/>
                <w:szCs w:val="24"/>
                <w:highlight w:val="none"/>
              </w:rPr>
              <w:t xml:space="preserve">开启过程和开标记录有异议的，可在不见面开标大厅互动交流板块提出并询问，如未提出异议视为认同开标结果。 </w:t>
            </w:r>
          </w:p>
          <w:p>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其他要求：</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评审过程中产生的所有数值均保留2位小数，不四舍五入。无效标投标人的报价不计入</w:t>
            </w:r>
            <w:r>
              <w:rPr>
                <w:rFonts w:hint="eastAsia" w:ascii="宋体" w:hAnsi="宋体" w:eastAsia="宋体" w:cs="宋体"/>
                <w:b w:val="0"/>
                <w:bCs/>
                <w:color w:val="auto"/>
                <w:sz w:val="24"/>
                <w:szCs w:val="24"/>
                <w:highlight w:val="none"/>
                <w:lang w:eastAsia="zh-CN"/>
              </w:rPr>
              <w:t>投标</w:t>
            </w:r>
            <w:r>
              <w:rPr>
                <w:rFonts w:hint="eastAsia" w:ascii="宋体" w:hAnsi="宋体" w:eastAsia="宋体" w:cs="宋体"/>
                <w:b w:val="0"/>
                <w:bCs/>
                <w:color w:val="auto"/>
                <w:sz w:val="24"/>
                <w:szCs w:val="24"/>
                <w:highlight w:val="none"/>
              </w:rPr>
              <w:t>基准价的计算。</w:t>
            </w:r>
          </w:p>
          <w:p>
            <w:pPr>
              <w:keepNext w:val="0"/>
              <w:keepLines w:val="0"/>
              <w:numPr>
                <w:ilvl w:val="0"/>
                <w:numId w:val="0"/>
              </w:numPr>
              <w:suppressLineNumbers w:val="0"/>
              <w:spacing w:before="0" w:beforeAutospacing="0" w:after="0" w:afterAutospacing="0" w:line="360" w:lineRule="auto"/>
              <w:ind w:left="0" w:leftChars="0" w:right="0" w:rightChars="0" w:firstLine="0" w:firstLineChars="0"/>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因本项目为不见面</w:t>
            </w:r>
            <w:r>
              <w:rPr>
                <w:rFonts w:hint="eastAsia" w:ascii="宋体" w:hAnsi="宋体" w:eastAsia="宋体" w:cs="宋体"/>
                <w:b w:val="0"/>
                <w:bCs/>
                <w:color w:val="auto"/>
                <w:sz w:val="24"/>
                <w:szCs w:val="24"/>
                <w:highlight w:val="none"/>
                <w:lang w:eastAsia="zh-CN"/>
              </w:rPr>
              <w:t>公开招标</w:t>
            </w:r>
            <w:r>
              <w:rPr>
                <w:rFonts w:hint="eastAsia" w:ascii="宋体" w:hAnsi="宋体" w:eastAsia="宋体" w:cs="宋体"/>
                <w:b w:val="0"/>
                <w:bCs/>
                <w:color w:val="auto"/>
                <w:sz w:val="24"/>
                <w:szCs w:val="24"/>
                <w:highlight w:val="none"/>
                <w:lang w:val="en-US" w:eastAsia="zh-CN"/>
              </w:rPr>
              <w:t>方</w:t>
            </w:r>
            <w:r>
              <w:rPr>
                <w:rFonts w:hint="eastAsia" w:ascii="宋体" w:hAnsi="宋体" w:eastAsia="宋体" w:cs="宋体"/>
                <w:b w:val="0"/>
                <w:bCs/>
                <w:color w:val="auto"/>
                <w:sz w:val="24"/>
                <w:szCs w:val="24"/>
                <w:highlight w:val="none"/>
              </w:rPr>
              <w:t>式，</w:t>
            </w:r>
            <w:r>
              <w:rPr>
                <w:rFonts w:hint="eastAsia" w:ascii="宋体" w:hAnsi="宋体" w:eastAsia="宋体" w:cs="宋体"/>
                <w:b w:val="0"/>
                <w:bCs/>
                <w:color w:val="auto"/>
                <w:sz w:val="24"/>
                <w:szCs w:val="24"/>
                <w:highlight w:val="none"/>
                <w:lang w:eastAsia="zh-CN"/>
              </w:rPr>
              <w:t>不涉及二次报价。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17" w:hRule="atLeast"/>
          <w:jc w:val="center"/>
        </w:trPr>
        <w:tc>
          <w:tcPr>
            <w:tcW w:w="730" w:type="dxa"/>
            <w:noWrap w:val="0"/>
            <w:vAlign w:val="center"/>
          </w:tcPr>
          <w:p>
            <w:pPr>
              <w:keepNext w:val="0"/>
              <w:keepLines w:val="0"/>
              <w:widowControl/>
              <w:suppressLineNumbers w:val="0"/>
              <w:spacing w:before="0" w:beforeAutospacing="0" w:after="0" w:afterAutospacing="0" w:line="440" w:lineRule="exact"/>
              <w:ind w:left="0" w:right="0"/>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rPr>
              <w:t>25</w:t>
            </w:r>
          </w:p>
        </w:tc>
        <w:tc>
          <w:tcPr>
            <w:tcW w:w="1988"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备注</w:t>
            </w:r>
          </w:p>
        </w:tc>
        <w:tc>
          <w:tcPr>
            <w:tcW w:w="6800" w:type="dxa"/>
            <w:noWrap w:val="0"/>
            <w:vAlign w:val="center"/>
          </w:tcPr>
          <w:p>
            <w:pPr>
              <w:keepNext w:val="0"/>
              <w:keepLines w:val="0"/>
              <w:suppressLineNumbers w:val="0"/>
              <w:autoSpaceDE w:val="0"/>
              <w:autoSpaceDN w:val="0"/>
              <w:spacing w:before="0" w:beforeAutospacing="0" w:after="0" w:afterAutospacing="0" w:line="360" w:lineRule="auto"/>
              <w:ind w:right="0" w:rightChars="0"/>
              <w:rPr>
                <w:rFonts w:hint="eastAsia" w:ascii="宋体" w:hAnsi="宋体" w:eastAsia="宋体" w:cs="宋体"/>
                <w:color w:val="auto"/>
                <w:szCs w:val="20"/>
                <w:highlight w:val="none"/>
              </w:rPr>
            </w:pPr>
            <w:r>
              <w:rPr>
                <w:rFonts w:hint="eastAsia" w:ascii="宋体" w:hAnsi="宋体" w:eastAsia="宋体" w:cs="宋体"/>
                <w:bCs/>
                <w:color w:val="auto"/>
                <w:sz w:val="24"/>
                <w:szCs w:val="24"/>
                <w:highlight w:val="none"/>
              </w:rPr>
              <w:t>获取标书的成功不代表资格审查的最终通过或合格，投标人最终资格的确认以</w:t>
            </w:r>
            <w:r>
              <w:rPr>
                <w:rFonts w:hint="eastAsia" w:ascii="宋体" w:hAnsi="宋体" w:eastAsia="宋体" w:cs="宋体"/>
                <w:bCs/>
                <w:color w:val="auto"/>
                <w:sz w:val="24"/>
                <w:szCs w:val="24"/>
                <w:highlight w:val="none"/>
                <w:lang w:eastAsia="zh-CN"/>
              </w:rPr>
              <w:t>评审委员会</w:t>
            </w:r>
            <w:r>
              <w:rPr>
                <w:rFonts w:hint="eastAsia" w:ascii="宋体" w:hAnsi="宋体" w:eastAsia="宋体" w:cs="宋体"/>
                <w:bCs/>
                <w:color w:val="auto"/>
                <w:sz w:val="24"/>
                <w:szCs w:val="24"/>
                <w:highlight w:val="none"/>
              </w:rPr>
              <w:t>组织的最后资格后审为准。本次</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以聊城市公共资源交易平台系统内发售下载的为准，各</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需及时查看系统内澄清答疑情况，澄清答疑后的文件为最终文件。电子评标答疑文件的格式为.lccf，请</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务必把最新的澄清文件导入到</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制作工具中，否则无法生成最新</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。（代理公司发布的答疑文件必须是电子系统生成的，而不能是WORD版）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730"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p>
        </w:tc>
        <w:tc>
          <w:tcPr>
            <w:tcW w:w="1988"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质疑投诉</w:t>
            </w:r>
          </w:p>
        </w:tc>
        <w:tc>
          <w:tcPr>
            <w:tcW w:w="6800" w:type="dxa"/>
            <w:noWrap w:val="0"/>
            <w:vAlign w:val="center"/>
          </w:tcPr>
          <w:p>
            <w:pPr>
              <w:pStyle w:val="83"/>
              <w:keepNext w:val="0"/>
              <w:keepLines w:val="0"/>
              <w:suppressLineNumbers w:val="0"/>
              <w:spacing w:before="0" w:beforeAutospacing="0" w:after="0" w:afterAutospacing="0" w:line="360" w:lineRule="auto"/>
              <w:ind w:left="0" w:right="74"/>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lang w:val="en-US" w:eastAsia="zh-CN"/>
              </w:rPr>
              <w:t>投标人</w:t>
            </w:r>
            <w:r>
              <w:rPr>
                <w:rFonts w:hint="eastAsia" w:ascii="宋体" w:hAnsi="宋体" w:eastAsia="宋体" w:cs="宋体"/>
                <w:color w:val="auto"/>
                <w:spacing w:val="-6"/>
                <w:sz w:val="24"/>
                <w:szCs w:val="24"/>
                <w:highlight w:val="none"/>
              </w:rPr>
              <w:t>可以委托代理人进行质疑和投诉。其授权委托书应当</w:t>
            </w:r>
            <w:r>
              <w:rPr>
                <w:rFonts w:hint="eastAsia" w:ascii="宋体" w:hAnsi="宋体" w:eastAsia="宋体" w:cs="宋体"/>
                <w:color w:val="auto"/>
                <w:spacing w:val="-11"/>
                <w:sz w:val="24"/>
                <w:szCs w:val="24"/>
                <w:highlight w:val="none"/>
              </w:rPr>
              <w:t>载明代理人的姓名或者名称、代理事项、具体权限、期限和相关事项。</w:t>
            </w:r>
            <w:r>
              <w:rPr>
                <w:rFonts w:hint="eastAsia" w:ascii="宋体" w:hAnsi="宋体" w:eastAsia="宋体" w:cs="宋体"/>
                <w:color w:val="auto"/>
                <w:spacing w:val="-11"/>
                <w:sz w:val="24"/>
                <w:szCs w:val="24"/>
                <w:highlight w:val="none"/>
                <w:lang w:eastAsia="zh-CN"/>
              </w:rPr>
              <w:t>投标人</w:t>
            </w:r>
            <w:r>
              <w:rPr>
                <w:rFonts w:hint="eastAsia" w:ascii="宋体" w:hAnsi="宋体" w:eastAsia="宋体" w:cs="宋体"/>
                <w:color w:val="auto"/>
                <w:spacing w:val="-11"/>
                <w:sz w:val="24"/>
                <w:szCs w:val="24"/>
                <w:highlight w:val="none"/>
              </w:rPr>
              <w:t>为自然人的，应当由本人签字；</w:t>
            </w:r>
            <w:r>
              <w:rPr>
                <w:rFonts w:hint="eastAsia" w:ascii="宋体" w:hAnsi="宋体" w:eastAsia="宋体" w:cs="宋体"/>
                <w:color w:val="auto"/>
                <w:spacing w:val="-11"/>
                <w:sz w:val="24"/>
                <w:szCs w:val="24"/>
                <w:highlight w:val="none"/>
                <w:lang w:eastAsia="zh-CN"/>
              </w:rPr>
              <w:t>投标人</w:t>
            </w:r>
            <w:r>
              <w:rPr>
                <w:rFonts w:hint="eastAsia" w:ascii="宋体" w:hAnsi="宋体" w:eastAsia="宋体" w:cs="宋体"/>
                <w:color w:val="auto"/>
                <w:spacing w:val="-11"/>
                <w:sz w:val="24"/>
                <w:szCs w:val="24"/>
                <w:highlight w:val="none"/>
              </w:rPr>
              <w:t>为法人或者</w:t>
            </w:r>
            <w:r>
              <w:rPr>
                <w:rFonts w:hint="eastAsia" w:ascii="宋体" w:hAnsi="宋体" w:eastAsia="宋体" w:cs="宋体"/>
                <w:color w:val="auto"/>
                <w:spacing w:val="-13"/>
                <w:sz w:val="24"/>
                <w:szCs w:val="24"/>
                <w:highlight w:val="none"/>
              </w:rPr>
              <w:t xml:space="preserve">其他组织的，应当由法定代表人、主要负责人签字或者盖章，并加盖公章。 </w:t>
            </w:r>
          </w:p>
          <w:p>
            <w:pPr>
              <w:pStyle w:val="83"/>
              <w:keepNext w:val="0"/>
              <w:keepLines w:val="0"/>
              <w:suppressLineNumbers w:val="0"/>
              <w:spacing w:before="0" w:beforeAutospacing="0" w:after="0" w:afterAutospacing="0" w:line="360" w:lineRule="auto"/>
              <w:ind w:left="0" w:right="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代理人提出质疑和投诉，应当提交</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 xml:space="preserve">签署的授权委托书。 </w:t>
            </w:r>
          </w:p>
          <w:p>
            <w:pPr>
              <w:pStyle w:val="83"/>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以联合体形式参加政府采购活动的，其投诉应当由组成联合体的所有</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 xml:space="preserve">共同提出。 </w:t>
            </w:r>
          </w:p>
          <w:p>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8"/>
                <w:sz w:val="24"/>
                <w:szCs w:val="24"/>
                <w:highlight w:val="none"/>
                <w:lang w:val="en-US" w:eastAsia="zh-CN"/>
              </w:rPr>
              <w:t>投标人</w:t>
            </w:r>
            <w:r>
              <w:rPr>
                <w:rFonts w:hint="eastAsia" w:ascii="宋体" w:hAnsi="宋体" w:eastAsia="宋体" w:cs="宋体"/>
                <w:color w:val="auto"/>
                <w:spacing w:val="-8"/>
                <w:sz w:val="24"/>
                <w:szCs w:val="24"/>
                <w:highlight w:val="none"/>
              </w:rPr>
              <w:t>认为</w:t>
            </w:r>
            <w:r>
              <w:rPr>
                <w:rFonts w:hint="eastAsia" w:ascii="宋体" w:hAnsi="宋体" w:eastAsia="宋体" w:cs="宋体"/>
                <w:color w:val="auto"/>
                <w:spacing w:val="-8"/>
                <w:sz w:val="24"/>
                <w:szCs w:val="24"/>
                <w:highlight w:val="none"/>
                <w:lang w:val="en-US" w:eastAsia="zh-CN"/>
              </w:rPr>
              <w:t>招标文件</w:t>
            </w:r>
            <w:r>
              <w:rPr>
                <w:rFonts w:hint="eastAsia" w:ascii="宋体" w:hAnsi="宋体" w:eastAsia="宋体" w:cs="宋体"/>
                <w:color w:val="auto"/>
                <w:spacing w:val="-8"/>
                <w:sz w:val="24"/>
                <w:szCs w:val="24"/>
                <w:highlight w:val="none"/>
              </w:rPr>
              <w:t>、采购过程、中标或者成交结果使自己</w:t>
            </w:r>
            <w:r>
              <w:rPr>
                <w:rFonts w:hint="eastAsia" w:ascii="宋体" w:hAnsi="宋体" w:eastAsia="宋体" w:cs="宋体"/>
                <w:color w:val="auto"/>
                <w:spacing w:val="-13"/>
                <w:sz w:val="24"/>
                <w:szCs w:val="24"/>
                <w:highlight w:val="none"/>
              </w:rPr>
              <w:t>的权益受到损害的，可以在知道或者应知其权益受到损害之日起7</w:t>
            </w:r>
            <w:r>
              <w:rPr>
                <w:rFonts w:hint="eastAsia" w:ascii="宋体" w:hAnsi="宋体" w:eastAsia="宋体" w:cs="宋体"/>
                <w:color w:val="auto"/>
                <w:spacing w:val="-8"/>
                <w:sz w:val="24"/>
                <w:szCs w:val="24"/>
                <w:highlight w:val="none"/>
              </w:rPr>
              <w:t xml:space="preserve"> 个工作日内，以书面形式向</w:t>
            </w:r>
            <w:r>
              <w:rPr>
                <w:rFonts w:hint="eastAsia" w:ascii="宋体" w:hAnsi="宋体" w:eastAsia="宋体" w:cs="宋体"/>
                <w:color w:val="auto"/>
                <w:spacing w:val="-8"/>
                <w:sz w:val="24"/>
                <w:szCs w:val="24"/>
                <w:highlight w:val="none"/>
                <w:lang w:eastAsia="zh-CN"/>
              </w:rPr>
              <w:t>招标人</w:t>
            </w:r>
            <w:r>
              <w:rPr>
                <w:rFonts w:hint="eastAsia" w:ascii="宋体" w:hAnsi="宋体" w:eastAsia="宋体" w:cs="宋体"/>
                <w:color w:val="auto"/>
                <w:spacing w:val="-8"/>
                <w:sz w:val="24"/>
                <w:szCs w:val="24"/>
                <w:highlight w:val="none"/>
              </w:rPr>
              <w:t>、</w:t>
            </w:r>
            <w:r>
              <w:rPr>
                <w:rFonts w:hint="eastAsia" w:ascii="宋体" w:hAnsi="宋体" w:eastAsia="宋体" w:cs="宋体"/>
                <w:color w:val="auto"/>
                <w:spacing w:val="-8"/>
                <w:sz w:val="24"/>
                <w:szCs w:val="24"/>
                <w:highlight w:val="none"/>
                <w:lang w:val="en-US" w:eastAsia="zh-CN"/>
              </w:rPr>
              <w:t>采购</w:t>
            </w:r>
            <w:r>
              <w:rPr>
                <w:rFonts w:hint="eastAsia" w:ascii="宋体" w:hAnsi="宋体" w:eastAsia="宋体" w:cs="宋体"/>
                <w:color w:val="auto"/>
                <w:spacing w:val="-8"/>
                <w:sz w:val="24"/>
                <w:szCs w:val="24"/>
                <w:highlight w:val="none"/>
              </w:rPr>
              <w:t>代理机构提出质疑。</w:t>
            </w:r>
            <w:r>
              <w:rPr>
                <w:rFonts w:hint="eastAsia" w:ascii="宋体" w:hAnsi="宋体" w:eastAsia="宋体" w:cs="宋体"/>
                <w:color w:val="auto"/>
                <w:sz w:val="24"/>
                <w:szCs w:val="24"/>
                <w:highlight w:val="none"/>
                <w:lang w:val="en-US" w:eastAsia="zh-CN"/>
              </w:rPr>
              <w:t>但答复不得涉及商业秘密。接收质疑函的方式：书面形式。其他任何方式的质疑，招标人或者采购代理机构均不予接受和回复。</w:t>
            </w:r>
          </w:p>
          <w:p>
            <w:pPr>
              <w:pStyle w:val="83"/>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投标人</w:t>
            </w:r>
            <w:r>
              <w:rPr>
                <w:rFonts w:hint="eastAsia" w:ascii="宋体" w:hAnsi="宋体" w:eastAsia="宋体" w:cs="宋体"/>
                <w:b/>
                <w:color w:val="auto"/>
                <w:sz w:val="24"/>
                <w:szCs w:val="24"/>
                <w:highlight w:val="none"/>
              </w:rPr>
              <w:t>应当在法定质疑期内一次性提出针对同一采购程序环节</w:t>
            </w:r>
            <w:r>
              <w:rPr>
                <w:rFonts w:hint="eastAsia" w:ascii="宋体" w:hAnsi="宋体" w:eastAsia="宋体" w:cs="宋体"/>
                <w:b/>
                <w:color w:val="auto"/>
                <w:spacing w:val="-4"/>
                <w:sz w:val="24"/>
                <w:szCs w:val="24"/>
                <w:highlight w:val="none"/>
              </w:rPr>
              <w:t>的质疑</w:t>
            </w:r>
            <w:r>
              <w:rPr>
                <w:rFonts w:hint="eastAsia" w:ascii="宋体" w:hAnsi="宋体" w:eastAsia="宋体" w:cs="宋体"/>
                <w:color w:val="auto"/>
                <w:sz w:val="24"/>
                <w:szCs w:val="24"/>
                <w:highlight w:val="none"/>
                <w:lang w:val="en-US" w:eastAsia="zh-CN"/>
              </w:rPr>
              <w:t>，重复质疑或多次质疑招标人或者采购代理机构不予受理。</w:t>
            </w:r>
            <w:r>
              <w:rPr>
                <w:rFonts w:hint="eastAsia" w:ascii="宋体" w:hAnsi="宋体" w:eastAsia="宋体" w:cs="宋体"/>
                <w:color w:val="auto"/>
                <w:spacing w:val="-5"/>
                <w:sz w:val="24"/>
                <w:szCs w:val="24"/>
                <w:highlight w:val="none"/>
              </w:rPr>
              <w:t>质疑</w:t>
            </w:r>
            <w:r>
              <w:rPr>
                <w:rFonts w:hint="eastAsia" w:ascii="宋体" w:hAnsi="宋体" w:eastAsia="宋体" w:cs="宋体"/>
                <w:color w:val="auto"/>
                <w:spacing w:val="-5"/>
                <w:sz w:val="24"/>
                <w:szCs w:val="24"/>
                <w:highlight w:val="none"/>
                <w:lang w:eastAsia="zh-CN"/>
              </w:rPr>
              <w:t>投标人</w:t>
            </w:r>
            <w:r>
              <w:rPr>
                <w:rFonts w:hint="eastAsia" w:ascii="宋体" w:hAnsi="宋体" w:eastAsia="宋体" w:cs="宋体"/>
                <w:color w:val="auto"/>
                <w:spacing w:val="-5"/>
                <w:sz w:val="24"/>
                <w:szCs w:val="24"/>
                <w:highlight w:val="none"/>
              </w:rPr>
              <w:t>对</w:t>
            </w:r>
            <w:r>
              <w:rPr>
                <w:rFonts w:hint="eastAsia" w:ascii="宋体" w:hAnsi="宋体" w:eastAsia="宋体" w:cs="宋体"/>
                <w:color w:val="auto"/>
                <w:spacing w:val="-5"/>
                <w:sz w:val="24"/>
                <w:szCs w:val="24"/>
                <w:highlight w:val="none"/>
                <w:lang w:eastAsia="zh-CN"/>
              </w:rPr>
              <w:t>招标人</w:t>
            </w:r>
            <w:r>
              <w:rPr>
                <w:rFonts w:hint="eastAsia" w:ascii="宋体" w:hAnsi="宋体" w:eastAsia="宋体" w:cs="宋体"/>
                <w:color w:val="auto"/>
                <w:spacing w:val="-5"/>
                <w:sz w:val="24"/>
                <w:szCs w:val="24"/>
                <w:highlight w:val="none"/>
              </w:rPr>
              <w:t>、</w:t>
            </w:r>
            <w:r>
              <w:rPr>
                <w:rFonts w:hint="eastAsia" w:ascii="宋体" w:hAnsi="宋体" w:eastAsia="宋体" w:cs="宋体"/>
                <w:color w:val="auto"/>
                <w:spacing w:val="-5"/>
                <w:sz w:val="24"/>
                <w:szCs w:val="24"/>
                <w:highlight w:val="none"/>
                <w:lang w:val="en-US" w:eastAsia="zh-CN"/>
              </w:rPr>
              <w:t>采购</w:t>
            </w:r>
            <w:r>
              <w:rPr>
                <w:rFonts w:hint="eastAsia" w:ascii="宋体" w:hAnsi="宋体" w:eastAsia="宋体" w:cs="宋体"/>
                <w:color w:val="auto"/>
                <w:spacing w:val="-5"/>
                <w:sz w:val="24"/>
                <w:szCs w:val="24"/>
                <w:highlight w:val="none"/>
              </w:rPr>
              <w:t>代理机构的答复不满意，或</w:t>
            </w:r>
            <w:r>
              <w:rPr>
                <w:rFonts w:hint="eastAsia" w:ascii="宋体" w:hAnsi="宋体" w:eastAsia="宋体" w:cs="宋体"/>
                <w:color w:val="auto"/>
                <w:spacing w:val="-11"/>
                <w:sz w:val="24"/>
                <w:szCs w:val="24"/>
                <w:highlight w:val="none"/>
              </w:rPr>
              <w:t>者</w:t>
            </w:r>
            <w:r>
              <w:rPr>
                <w:rFonts w:hint="eastAsia" w:ascii="宋体" w:hAnsi="宋体" w:eastAsia="宋体" w:cs="宋体"/>
                <w:color w:val="auto"/>
                <w:spacing w:val="-11"/>
                <w:sz w:val="24"/>
                <w:szCs w:val="24"/>
                <w:highlight w:val="none"/>
                <w:lang w:eastAsia="zh-CN"/>
              </w:rPr>
              <w:t>招标人</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11"/>
                <w:sz w:val="24"/>
                <w:szCs w:val="24"/>
                <w:highlight w:val="none"/>
                <w:lang w:val="en-US" w:eastAsia="zh-CN"/>
              </w:rPr>
              <w:t>采购</w:t>
            </w:r>
            <w:r>
              <w:rPr>
                <w:rFonts w:hint="eastAsia" w:ascii="宋体" w:hAnsi="宋体" w:eastAsia="宋体" w:cs="宋体"/>
                <w:color w:val="auto"/>
                <w:spacing w:val="-11"/>
                <w:sz w:val="24"/>
                <w:szCs w:val="24"/>
                <w:highlight w:val="none"/>
              </w:rPr>
              <w:t>代理机构未在规定时间内作出答复的，可以在答</w:t>
            </w:r>
            <w:r>
              <w:rPr>
                <w:rFonts w:hint="eastAsia" w:ascii="宋体" w:hAnsi="宋体" w:eastAsia="宋体" w:cs="宋体"/>
                <w:color w:val="auto"/>
                <w:spacing w:val="-21"/>
                <w:sz w:val="24"/>
                <w:szCs w:val="24"/>
                <w:highlight w:val="none"/>
              </w:rPr>
              <w:t xml:space="preserve">复期满后 </w:t>
            </w:r>
            <w:r>
              <w:rPr>
                <w:rFonts w:hint="eastAsia" w:ascii="宋体" w:hAnsi="宋体" w:eastAsia="宋体" w:cs="宋体"/>
                <w:color w:val="auto"/>
                <w:sz w:val="24"/>
                <w:szCs w:val="24"/>
                <w:highlight w:val="none"/>
              </w:rPr>
              <w:t>15</w:t>
            </w:r>
            <w:r>
              <w:rPr>
                <w:rFonts w:hint="eastAsia" w:ascii="宋体" w:hAnsi="宋体" w:eastAsia="宋体" w:cs="宋体"/>
                <w:color w:val="auto"/>
                <w:spacing w:val="-8"/>
                <w:sz w:val="24"/>
                <w:szCs w:val="24"/>
                <w:highlight w:val="none"/>
              </w:rPr>
              <w:t xml:space="preserve"> 个工作日内向规定的财政部门提起投诉。</w:t>
            </w:r>
            <w:r>
              <w:rPr>
                <w:rFonts w:hint="eastAsia" w:ascii="宋体" w:hAnsi="宋体" w:eastAsia="宋体" w:cs="宋体"/>
                <w:color w:val="auto"/>
                <w:sz w:val="24"/>
                <w:szCs w:val="24"/>
                <w:highlight w:val="none"/>
              </w:rPr>
              <w:t xml:space="preserve"> </w:t>
            </w:r>
          </w:p>
          <w:p>
            <w:pPr>
              <w:pStyle w:val="83"/>
              <w:keepNext w:val="0"/>
              <w:keepLines w:val="0"/>
              <w:suppressLineNumbers w:val="0"/>
              <w:spacing w:before="0" w:beforeAutospacing="0" w:after="0" w:afterAutospacing="0" w:line="360" w:lineRule="auto"/>
              <w:ind w:left="112" w:right="79"/>
              <w:rPr>
                <w:rFonts w:hint="eastAsia" w:ascii="宋体" w:hAnsi="宋体" w:eastAsia="宋体" w:cs="宋体"/>
                <w:bCs/>
                <w:color w:val="auto"/>
                <w:sz w:val="24"/>
                <w:szCs w:val="24"/>
                <w:highlight w:val="none"/>
              </w:rPr>
            </w:pPr>
            <w:r>
              <w:rPr>
                <w:rFonts w:hint="eastAsia" w:ascii="宋体" w:hAnsi="宋体" w:eastAsia="宋体" w:cs="宋体"/>
                <w:color w:val="auto"/>
                <w:spacing w:val="-10"/>
                <w:sz w:val="24"/>
                <w:szCs w:val="24"/>
                <w:highlight w:val="none"/>
              </w:rPr>
              <w:t>质疑的提出和答复、投诉的提起和处理应严格按照</w:t>
            </w:r>
            <w:r>
              <w:rPr>
                <w:rFonts w:hint="eastAsia" w:ascii="宋体" w:hAnsi="宋体" w:eastAsia="宋体" w:cs="宋体"/>
                <w:b/>
                <w:color w:val="auto"/>
                <w:spacing w:val="3"/>
                <w:sz w:val="24"/>
                <w:szCs w:val="24"/>
                <w:highlight w:val="none"/>
              </w:rPr>
              <w:t>中华人民</w:t>
            </w:r>
            <w:r>
              <w:rPr>
                <w:rFonts w:hint="eastAsia" w:ascii="宋体" w:hAnsi="宋体" w:eastAsia="宋体" w:cs="宋体"/>
                <w:b/>
                <w:color w:val="auto"/>
                <w:spacing w:val="-8"/>
                <w:sz w:val="24"/>
                <w:szCs w:val="24"/>
                <w:highlight w:val="none"/>
              </w:rPr>
              <w:t>共和国财政部令【第</w:t>
            </w:r>
            <w:r>
              <w:rPr>
                <w:rFonts w:hint="eastAsia" w:ascii="宋体" w:hAnsi="宋体" w:eastAsia="宋体" w:cs="宋体"/>
                <w:b/>
                <w:color w:val="auto"/>
                <w:sz w:val="24"/>
                <w:szCs w:val="24"/>
                <w:highlight w:val="none"/>
              </w:rPr>
              <w:t>94</w:t>
            </w:r>
            <w:r>
              <w:rPr>
                <w:rFonts w:hint="eastAsia" w:ascii="宋体" w:hAnsi="宋体" w:eastAsia="宋体" w:cs="宋体"/>
                <w:b/>
                <w:color w:val="auto"/>
                <w:spacing w:val="-7"/>
                <w:sz w:val="24"/>
                <w:szCs w:val="24"/>
                <w:highlight w:val="none"/>
              </w:rPr>
              <w:t>号】《政府采购质疑和投诉办法》的规</w:t>
            </w:r>
            <w:r>
              <w:rPr>
                <w:rFonts w:hint="eastAsia" w:ascii="宋体" w:hAnsi="宋体" w:eastAsia="宋体" w:cs="宋体"/>
                <w:b/>
                <w:color w:val="auto"/>
                <w:spacing w:val="15"/>
                <w:sz w:val="24"/>
                <w:szCs w:val="24"/>
                <w:highlight w:val="none"/>
              </w:rPr>
              <w:t>定。</w:t>
            </w: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730" w:type="dxa"/>
            <w:noWrap w:val="0"/>
            <w:vAlign w:val="center"/>
          </w:tcPr>
          <w:p>
            <w:pPr>
              <w:keepNext w:val="0"/>
              <w:keepLines w:val="0"/>
              <w:suppressLineNumbers w:val="0"/>
              <w:spacing w:before="0" w:beforeAutospacing="0" w:after="0" w:afterAutospacing="0" w:line="440" w:lineRule="exact"/>
              <w:ind w:left="0"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p>
        </w:tc>
        <w:tc>
          <w:tcPr>
            <w:tcW w:w="1988" w:type="dxa"/>
            <w:noWrap w:val="0"/>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仿宋"/>
                <w:bCs/>
                <w:sz w:val="24"/>
                <w:lang w:val="en-US" w:eastAsia="zh-CN"/>
              </w:rPr>
              <w:t>质疑投诉受理单位</w:t>
            </w:r>
          </w:p>
        </w:tc>
        <w:tc>
          <w:tcPr>
            <w:tcW w:w="6800" w:type="dxa"/>
            <w:noWrap w:val="0"/>
            <w:vAlign w:val="center"/>
          </w:tcPr>
          <w:p>
            <w:pPr>
              <w:pageBreakBefore w:val="0"/>
              <w:kinsoku/>
              <w:wordWrap w:val="0"/>
              <w:overflowPunct/>
              <w:topLinePunct w:val="0"/>
              <w:bidi w:val="0"/>
              <w:snapToGrid/>
              <w:spacing w:line="360" w:lineRule="auto"/>
              <w:jc w:val="left"/>
              <w:textAlignment w:val="auto"/>
              <w:rPr>
                <w:rFonts w:hint="eastAsia" w:cs="宋体"/>
                <w:kern w:val="0"/>
                <w:sz w:val="24"/>
                <w:szCs w:val="24"/>
                <w:lang w:val="en-US" w:eastAsia="zh-CN"/>
              </w:rPr>
            </w:pPr>
            <w:r>
              <w:rPr>
                <w:rFonts w:hint="eastAsia" w:ascii="宋体" w:hAnsi="宋体" w:cs="宋体"/>
                <w:kern w:val="0"/>
                <w:sz w:val="24"/>
                <w:szCs w:val="24"/>
              </w:rPr>
              <w:t>质疑</w:t>
            </w:r>
            <w:r>
              <w:rPr>
                <w:rFonts w:hint="eastAsia" w:cs="宋体"/>
                <w:kern w:val="0"/>
                <w:sz w:val="24"/>
                <w:szCs w:val="24"/>
                <w:lang w:val="en-US" w:eastAsia="zh-CN"/>
              </w:rPr>
              <w:t>单位：</w:t>
            </w:r>
          </w:p>
          <w:p>
            <w:pPr>
              <w:pageBreakBefore w:val="0"/>
              <w:kinsoku/>
              <w:wordWrap w:val="0"/>
              <w:overflowPunct/>
              <w:topLinePunct w:val="0"/>
              <w:bidi w:val="0"/>
              <w:snapToGrid/>
              <w:spacing w:line="360" w:lineRule="auto"/>
              <w:jc w:val="left"/>
              <w:textAlignment w:val="auto"/>
              <w:rPr>
                <w:rFonts w:hint="eastAsia" w:ascii="宋体" w:hAnsi="宋体" w:eastAsia="宋体" w:cs="宋体"/>
                <w:sz w:val="24"/>
                <w:szCs w:val="24"/>
                <w:u w:val="none"/>
              </w:rPr>
            </w:pPr>
            <w:r>
              <w:rPr>
                <w:rFonts w:hint="eastAsia" w:ascii="宋体" w:hAnsi="宋体" w:eastAsia="宋体" w:cs="宋体"/>
                <w:sz w:val="24"/>
                <w:szCs w:val="24"/>
                <w:u w:val="none"/>
              </w:rPr>
              <w:t>1.采购人信息</w:t>
            </w:r>
          </w:p>
          <w:p>
            <w:pPr>
              <w:pageBreakBefore w:val="0"/>
              <w:kinsoku/>
              <w:wordWrap w:val="0"/>
              <w:overflowPunct/>
              <w:topLinePunct w:val="0"/>
              <w:bidi w:val="0"/>
              <w:snapToGrid/>
              <w:spacing w:line="360" w:lineRule="auto"/>
              <w:jc w:val="left"/>
              <w:textAlignment w:val="auto"/>
              <w:rPr>
                <w:rFonts w:hint="eastAsia" w:ascii="宋体" w:hAnsi="宋体" w:eastAsia="宋体" w:cs="宋体"/>
                <w:sz w:val="24"/>
                <w:szCs w:val="24"/>
                <w:u w:val="none"/>
              </w:rPr>
            </w:pPr>
            <w:r>
              <w:rPr>
                <w:rFonts w:hint="eastAsia" w:ascii="宋体" w:hAnsi="宋体" w:eastAsia="宋体" w:cs="宋体"/>
                <w:sz w:val="24"/>
                <w:szCs w:val="24"/>
                <w:u w:val="none"/>
              </w:rPr>
              <w:t>名    称：</w:t>
            </w:r>
            <w:r>
              <w:rPr>
                <w:rFonts w:hint="eastAsia" w:ascii="宋体" w:hAnsi="宋体" w:cs="宋体"/>
                <w:color w:val="auto"/>
                <w:sz w:val="24"/>
                <w:highlight w:val="none"/>
                <w:lang w:eastAsia="zh-CN"/>
              </w:rPr>
              <w:t>聊城市生态环境局高唐县分局</w:t>
            </w:r>
          </w:p>
          <w:p>
            <w:pPr>
              <w:pageBreakBefore w:val="0"/>
              <w:kinsoku/>
              <w:wordWrap w:val="0"/>
              <w:overflowPunct/>
              <w:topLinePunct w:val="0"/>
              <w:bidi w:val="0"/>
              <w:snapToGrid/>
              <w:spacing w:line="360" w:lineRule="auto"/>
              <w:jc w:val="left"/>
              <w:textAlignment w:val="auto"/>
              <w:rPr>
                <w:rFonts w:hint="default" w:ascii="宋体" w:hAnsi="宋体" w:eastAsia="宋体" w:cs="宋体"/>
                <w:sz w:val="24"/>
                <w:szCs w:val="24"/>
                <w:highlight w:val="none"/>
                <w:u w:val="none"/>
                <w:lang w:val="en-US" w:eastAsia="zh-CN"/>
              </w:rPr>
            </w:pPr>
            <w:r>
              <w:rPr>
                <w:rFonts w:hint="eastAsia" w:ascii="宋体" w:hAnsi="宋体" w:eastAsia="宋体" w:cs="宋体"/>
                <w:sz w:val="24"/>
                <w:szCs w:val="24"/>
                <w:u w:val="none"/>
                <w:lang w:val="en-US" w:eastAsia="zh-CN"/>
              </w:rPr>
              <w:t>地    址</w:t>
            </w:r>
            <w:r>
              <w:rPr>
                <w:rFonts w:hint="eastAsia" w:ascii="宋体" w:hAnsi="宋体" w:eastAsia="宋体" w:cs="宋体"/>
                <w:sz w:val="24"/>
                <w:szCs w:val="24"/>
                <w:highlight w:val="none"/>
                <w:u w:val="none"/>
                <w:lang w:val="en-US" w:eastAsia="zh-CN"/>
              </w:rPr>
              <w:t>：高唐县</w:t>
            </w:r>
          </w:p>
          <w:p>
            <w:pPr>
              <w:pageBreakBefore w:val="0"/>
              <w:kinsoku/>
              <w:wordWrap w:val="0"/>
              <w:overflowPunct/>
              <w:topLinePunct w:val="0"/>
              <w:bidi w:val="0"/>
              <w:snapToGrid/>
              <w:spacing w:line="360" w:lineRule="auto"/>
              <w:jc w:val="left"/>
              <w:textAlignment w:val="auto"/>
              <w:rPr>
                <w:rFonts w:hint="default"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联系方式：</w:t>
            </w:r>
            <w:r>
              <w:rPr>
                <w:rFonts w:hint="eastAsia" w:ascii="宋体" w:hAnsi="宋体" w:cs="宋体"/>
                <w:sz w:val="24"/>
                <w:szCs w:val="24"/>
                <w:highlight w:val="none"/>
                <w:u w:val="none"/>
                <w:lang w:val="en-US" w:eastAsia="zh-CN"/>
              </w:rPr>
              <w:t>张科长</w:t>
            </w:r>
            <w:r>
              <w:rPr>
                <w:rFonts w:hint="eastAsia"/>
                <w:color w:val="auto"/>
                <w:sz w:val="24"/>
                <w:highlight w:val="none"/>
                <w:lang w:val="en-US" w:eastAsia="zh-CN" w:bidi="ar-SA"/>
              </w:rPr>
              <w:t>/0635-</w:t>
            </w:r>
            <w:r>
              <w:rPr>
                <w:rFonts w:hint="eastAsia" w:ascii="宋体" w:cs="宋体"/>
                <w:color w:val="auto"/>
                <w:sz w:val="24"/>
                <w:szCs w:val="24"/>
                <w:highlight w:val="none"/>
                <w:lang w:val="en-US" w:eastAsia="zh-CN"/>
              </w:rPr>
              <w:t>3962315</w:t>
            </w:r>
          </w:p>
          <w:p>
            <w:pPr>
              <w:pageBreakBefore w:val="0"/>
              <w:kinsoku/>
              <w:wordWrap w:val="0"/>
              <w:overflowPunct/>
              <w:topLinePunct w:val="0"/>
              <w:bidi w:val="0"/>
              <w:snapToGrid/>
              <w:spacing w:line="360" w:lineRule="auto"/>
              <w:jc w:val="left"/>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2.采购代理机构信息</w:t>
            </w:r>
          </w:p>
          <w:p>
            <w:pPr>
              <w:pageBreakBefore w:val="0"/>
              <w:kinsoku/>
              <w:wordWrap w:val="0"/>
              <w:overflowPunct/>
              <w:topLinePunct w:val="0"/>
              <w:bidi w:val="0"/>
              <w:snapToGrid/>
              <w:spacing w:line="360" w:lineRule="auto"/>
              <w:jc w:val="left"/>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名    称：山东景润项目管理有限公司</w:t>
            </w:r>
          </w:p>
          <w:p>
            <w:pPr>
              <w:pageBreakBefore w:val="0"/>
              <w:kinsoku/>
              <w:wordWrap w:val="0"/>
              <w:overflowPunct/>
              <w:topLinePunct w:val="0"/>
              <w:bidi w:val="0"/>
              <w:snapToGrid/>
              <w:spacing w:line="360" w:lineRule="auto"/>
              <w:jc w:val="left"/>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地　　址：高唐县鱼邱湖街道鱼丘圣景B2室</w:t>
            </w:r>
          </w:p>
          <w:p>
            <w:pPr>
              <w:pageBreakBefore w:val="0"/>
              <w:kinsoku/>
              <w:wordWrap w:val="0"/>
              <w:overflowPunct/>
              <w:topLinePunct w:val="0"/>
              <w:bidi w:val="0"/>
              <w:snapToGrid/>
              <w:spacing w:line="360" w:lineRule="auto"/>
              <w:jc w:val="left"/>
              <w:textAlignment w:val="auto"/>
              <w:rPr>
                <w:rFonts w:hint="default"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联系方式：</w:t>
            </w:r>
            <w:r>
              <w:rPr>
                <w:rFonts w:hint="eastAsia" w:ascii="宋体" w:hAnsi="宋体" w:eastAsia="宋体" w:cs="宋体"/>
                <w:color w:val="auto"/>
                <w:sz w:val="24"/>
                <w:szCs w:val="24"/>
                <w:u w:val="none"/>
                <w:lang w:val="en-US" w:eastAsia="zh-CN"/>
              </w:rPr>
              <w:t>18663538226</w:t>
            </w:r>
          </w:p>
          <w:p>
            <w:pPr>
              <w:pageBreakBefore w:val="0"/>
              <w:kinsoku/>
              <w:wordWrap w:val="0"/>
              <w:overflowPunct/>
              <w:topLinePunct w:val="0"/>
              <w:bidi w:val="0"/>
              <w:snapToGrid/>
              <w:spacing w:line="360" w:lineRule="auto"/>
              <w:jc w:val="left"/>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本项目投诉单位名称：高唐县财政局政府采购监督管理科</w:t>
            </w:r>
          </w:p>
          <w:p>
            <w:pPr>
              <w:pageBreakBefore w:val="0"/>
              <w:kinsoku/>
              <w:wordWrap w:val="0"/>
              <w:overflowPunct/>
              <w:topLinePunct w:val="0"/>
              <w:bidi w:val="0"/>
              <w:snapToGrid/>
              <w:spacing w:line="360" w:lineRule="auto"/>
              <w:jc w:val="left"/>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地址：高唐县人民政府办公楼（政通路203号） </w:t>
            </w:r>
          </w:p>
          <w:p>
            <w:pPr>
              <w:pageBreakBefore w:val="0"/>
              <w:kinsoku/>
              <w:wordWrap w:val="0"/>
              <w:overflowPunct/>
              <w:topLinePunct w:val="0"/>
              <w:bidi w:val="0"/>
              <w:snapToGrid/>
              <w:spacing w:line="360" w:lineRule="auto"/>
              <w:jc w:val="left"/>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联系人：陈主任</w:t>
            </w:r>
          </w:p>
          <w:p>
            <w:pPr>
              <w:pageBreakBefore w:val="0"/>
              <w:kinsoku/>
              <w:wordWrap w:val="0"/>
              <w:overflowPunct/>
              <w:topLinePunct w:val="0"/>
              <w:bidi w:val="0"/>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u w:val="none"/>
                <w:lang w:val="en-US" w:eastAsia="zh-CN"/>
              </w:rPr>
              <w:t>联系电话：0635-3950233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21" w:hRule="atLeast"/>
          <w:jc w:val="center"/>
        </w:trPr>
        <w:tc>
          <w:tcPr>
            <w:tcW w:w="730"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p>
        </w:tc>
        <w:tc>
          <w:tcPr>
            <w:tcW w:w="1988" w:type="dxa"/>
            <w:noWrap w:val="0"/>
            <w:vAlign w:val="center"/>
          </w:tcPr>
          <w:p>
            <w:pPr>
              <w:pStyle w:val="19"/>
              <w:keepNext w:val="0"/>
              <w:keepLines w:val="0"/>
              <w:suppressLineNumbers w:val="0"/>
              <w:spacing w:before="0" w:beforeAutospacing="0" w:after="0" w:afterAutospacing="0" w:line="360" w:lineRule="auto"/>
              <w:ind w:left="0" w:leftChars="0" w:right="0" w:rightChars="0"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 w:val="0"/>
                <w:bCs/>
                <w:sz w:val="24"/>
                <w:szCs w:val="24"/>
              </w:rPr>
              <w:t>山东省政府采购合同融资与履约保函服务平台</w:t>
            </w:r>
          </w:p>
        </w:tc>
        <w:tc>
          <w:tcPr>
            <w:tcW w:w="6800" w:type="dxa"/>
            <w:noWrap w:val="0"/>
            <w:vAlign w:val="center"/>
          </w:tcPr>
          <w:p>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sz w:val="24"/>
                <w:szCs w:val="24"/>
              </w:rPr>
              <w:t>为进一步优化政府采购营商环境，充分利用政府采购合同的信用价值以及在政府采购活动中形成的数据价值，有效破解中小企业融资难融资贵问题，省财政厅牵头开发了“山东省政府采购合同融资与履约保函服务平台”。如下图：</w:t>
            </w:r>
          </w:p>
          <w:p>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1017905" cy="1022350"/>
                  <wp:effectExtent l="0" t="0" r="1079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tretch>
                            <a:fillRect/>
                          </a:stretch>
                        </pic:blipFill>
                        <pic:spPr>
                          <a:xfrm>
                            <a:off x="0" y="0"/>
                            <a:ext cx="1017905" cy="1022350"/>
                          </a:xfrm>
                          <a:prstGeom prst="rect">
                            <a:avLst/>
                          </a:prstGeom>
                          <a:noFill/>
                          <a:ln>
                            <a:noFill/>
                          </a:ln>
                        </pic:spPr>
                      </pic:pic>
                    </a:graphicData>
                  </a:graphic>
                </wp:inline>
              </w:drawing>
            </w:r>
          </w:p>
          <w:p>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sz w:val="24"/>
                <w:szCs w:val="24"/>
                <w:lang w:eastAsia="zh-CN"/>
              </w:rPr>
              <w:t>投标人</w:t>
            </w:r>
            <w:r>
              <w:rPr>
                <w:rFonts w:hint="eastAsia" w:ascii="宋体" w:hAnsi="宋体" w:eastAsia="宋体" w:cs="宋体"/>
                <w:sz w:val="24"/>
                <w:szCs w:val="24"/>
              </w:rPr>
              <w:t>通过手机扫描二维码或关注微信公众号“山东政采贷”，进入融资平台手机端。</w:t>
            </w:r>
          </w:p>
          <w:p>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sz w:val="24"/>
                <w:szCs w:val="24"/>
                <w:lang w:eastAsia="zh-CN"/>
              </w:rPr>
              <w:t>投标人</w:t>
            </w:r>
            <w:r>
              <w:rPr>
                <w:rFonts w:hint="eastAsia" w:ascii="宋体" w:hAnsi="宋体" w:eastAsia="宋体" w:cs="宋体"/>
                <w:sz w:val="24"/>
                <w:szCs w:val="24"/>
              </w:rPr>
              <w:t>申请融资，分三步走：</w:t>
            </w:r>
          </w:p>
          <w:p>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sz w:val="24"/>
                <w:szCs w:val="24"/>
              </w:rPr>
              <w:t>第一步：登录平台。</w:t>
            </w:r>
          </w:p>
          <w:p>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sz w:val="24"/>
                <w:szCs w:val="24"/>
              </w:rPr>
              <w:t>第二步：填写基本资料，包括公司名称、代码、法人、开户银行等，尽量填全。</w:t>
            </w:r>
          </w:p>
          <w:p>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sz w:val="24"/>
                <w:szCs w:val="24"/>
              </w:rPr>
              <w:t>第三步：发起融资申请，包括本次融资金额等，提交。系统会提示您申请成功。</w:t>
            </w:r>
          </w:p>
          <w:p>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sz w:val="24"/>
                <w:szCs w:val="24"/>
              </w:rPr>
              <w:t>友情提示：左侧菜单完善信用信息条目，</w:t>
            </w:r>
            <w:r>
              <w:rPr>
                <w:rFonts w:hint="eastAsia" w:ascii="宋体" w:hAnsi="宋体" w:eastAsia="宋体" w:cs="宋体"/>
                <w:sz w:val="24"/>
                <w:szCs w:val="24"/>
                <w:lang w:eastAsia="zh-CN"/>
              </w:rPr>
              <w:t>投标人</w:t>
            </w:r>
            <w:r>
              <w:rPr>
                <w:rFonts w:hint="eastAsia" w:ascii="宋体" w:hAnsi="宋体" w:eastAsia="宋体" w:cs="宋体"/>
                <w:sz w:val="24"/>
                <w:szCs w:val="24"/>
              </w:rPr>
              <w:t>查看自身公开信用画像信息，检查信息准确性，若发现存在可能影响融资的信息可以申请进行修复。</w:t>
            </w:r>
          </w:p>
          <w:p>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bCs/>
                <w:color w:val="auto"/>
                <w:sz w:val="24"/>
                <w:szCs w:val="24"/>
                <w:highlight w:val="none"/>
              </w:rPr>
            </w:pPr>
            <w:r>
              <w:rPr>
                <w:rFonts w:hint="eastAsia" w:ascii="宋体" w:hAnsi="宋体" w:eastAsia="宋体" w:cs="宋体"/>
                <w:sz w:val="24"/>
                <w:szCs w:val="24"/>
              </w:rPr>
              <w:t>融资平台的服务对象，是在“山东省政府采购信息公开平台”注册登记或参与我省政府采购活动的</w:t>
            </w:r>
            <w:r>
              <w:rPr>
                <w:rFonts w:hint="eastAsia" w:ascii="宋体" w:hAnsi="宋体" w:eastAsia="宋体" w:cs="宋体"/>
                <w:sz w:val="24"/>
                <w:szCs w:val="24"/>
                <w:lang w:eastAsia="zh-CN"/>
              </w:rPr>
              <w:t>投标人</w:t>
            </w:r>
            <w:r>
              <w:rPr>
                <w:rFonts w:hint="eastAsia" w:ascii="宋体" w:hAnsi="宋体" w:eastAsia="宋体" w:cs="宋体"/>
                <w:sz w:val="24"/>
                <w:szCs w:val="24"/>
              </w:rPr>
              <w:t>。借助山东省信用金桥中小企业发展服务有限公司专业优势，利用互联网大数据等现代信息技术，充分发挥全省政府性融资担保机构的“增信”、“分险”作用，广开融资渠道，创新融资模式，为服务对象提供政府采购合同融资、担保和保函等各类融资服务。</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一、适用范围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本招标文件仅适用于本次招标公告中所叙述的项目。投标人应当按照本招标文件的要求进行投标。</w:t>
      </w:r>
    </w:p>
    <w:p>
      <w:pPr>
        <w:keepNext w:val="0"/>
        <w:keepLines w:val="0"/>
        <w:pageBreakBefore w:val="0"/>
        <w:widowControl w:val="0"/>
        <w:tabs>
          <w:tab w:val="center" w:pos="4156"/>
        </w:tabs>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二、总则</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（一）定义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shd w:val="clear" w:color="auto" w:fill="FFFF00"/>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”系指</w:t>
      </w:r>
      <w:r>
        <w:rPr>
          <w:rFonts w:hint="eastAsia" w:ascii="宋体" w:hAnsi="宋体" w:eastAsia="宋体" w:cs="宋体"/>
          <w:color w:val="auto"/>
          <w:sz w:val="24"/>
          <w:szCs w:val="24"/>
          <w:highlight w:val="none"/>
          <w:lang w:eastAsia="zh-CN"/>
        </w:rPr>
        <w:t>聊城市生态环境局高唐县分局</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2、“采购代理机构”系指</w:t>
      </w:r>
      <w:r>
        <w:rPr>
          <w:rFonts w:hint="eastAsia" w:ascii="宋体" w:hAnsi="宋体" w:eastAsia="宋体" w:cs="宋体"/>
          <w:color w:val="auto"/>
          <w:kern w:val="0"/>
          <w:sz w:val="24"/>
          <w:szCs w:val="24"/>
          <w:highlight w:val="none"/>
          <w:lang w:eastAsia="zh-CN"/>
        </w:rPr>
        <w:t>山东景润项目管理有限公司</w:t>
      </w:r>
      <w:r>
        <w:rPr>
          <w:rFonts w:hint="eastAsia" w:ascii="宋体" w:hAnsi="宋体" w:eastAsia="宋体" w:cs="宋体"/>
          <w:color w:val="auto"/>
          <w:kern w:val="0"/>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3、“投标人”系指向采购代理机构索取招标文件并提交投标文件的法人或其他组织。</w:t>
      </w:r>
    </w:p>
    <w:p>
      <w:pPr>
        <w:keepNext w:val="0"/>
        <w:keepLines w:val="0"/>
        <w:pageBreakBefore w:val="0"/>
        <w:widowControl w:val="0"/>
        <w:kinsoku/>
        <w:wordWrap/>
        <w:overflowPunct/>
        <w:topLinePunct w:val="0"/>
        <w:autoSpaceDE/>
        <w:autoSpaceDN/>
        <w:bidi w:val="0"/>
        <w:adjustRightInd/>
        <w:snapToGrid/>
        <w:spacing w:line="360" w:lineRule="auto"/>
        <w:ind w:left="2" w:leftChars="1"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4、“入围投标人”系指经评标委员会初步评审，投标人的各项指标均符合招标文件要求，进入综合评审阶段的投标人。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5、“中标候选人”系指由评标委员会对入围投标人综合评审后，评选出的对招标文件做出实质性响应、综合竞争实力强、报价合理且有能力为</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提供货物和服务，遵守投标文件和询标时的承诺，赢得或潜在赢得供货合同的投标人。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cs="宋体"/>
          <w:color w:val="auto"/>
          <w:sz w:val="24"/>
          <w:szCs w:val="24"/>
          <w:highlight w:val="none"/>
          <w:lang w:eastAsia="zh-CN"/>
        </w:rPr>
        <w:t>高唐县唐公沟入河口人工湿地水质净化工程设计</w:t>
      </w:r>
      <w:r>
        <w:rPr>
          <w:rFonts w:hint="eastAsia" w:ascii="宋体" w:hAnsi="宋体" w:eastAsia="宋体" w:cs="宋体"/>
          <w:color w:val="auto"/>
          <w:sz w:val="24"/>
          <w:szCs w:val="24"/>
          <w:highlight w:val="none"/>
        </w:rPr>
        <w:t>”系指中标人按招标文件和政府采购合同的要求，向</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提供所需的服务。</w:t>
      </w:r>
      <w:r>
        <w:rPr>
          <w:rFonts w:hint="eastAsia" w:ascii="宋体" w:hAnsi="宋体" w:eastAsia="宋体" w:cs="宋体"/>
          <w:b/>
          <w:bCs/>
          <w:color w:val="auto"/>
          <w:kern w:val="0"/>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7、“服务”系指招标文件规定投标人须承担服务以及其它相关的义务。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（二）投标保证金：</w:t>
      </w:r>
      <w:r>
        <w:rPr>
          <w:rFonts w:hint="eastAsia" w:ascii="宋体" w:hAnsi="宋体" w:eastAsia="宋体" w:cs="宋体"/>
          <w:color w:val="auto"/>
          <w:sz w:val="24"/>
          <w:szCs w:val="24"/>
          <w:highlight w:val="none"/>
          <w:lang w:eastAsia="zh-CN"/>
        </w:rPr>
        <w:t>无</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（三）其它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1、无论投标过程中的做法和结果如何，投标人均应自行承担所有与参加投标有关的全部费用。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2、无论投标结果如何，</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或采购代理机构均无向投标人解释其中标/未中标原因的义务。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3、无论投标结果如何，投标人的投标文件不予退还，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4、无论中标与否，已购买标书的投标人对招标文件负保密责任。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5、投标人对开标有异议的，应当在开标现场提出，</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应当当场答复，并制作记录。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（四）履约保证金：</w:t>
      </w:r>
      <w:r>
        <w:rPr>
          <w:rFonts w:hint="eastAsia" w:ascii="宋体" w:hAnsi="宋体" w:eastAsia="宋体" w:cs="宋体"/>
          <w:color w:val="auto"/>
          <w:sz w:val="24"/>
          <w:szCs w:val="24"/>
          <w:highlight w:val="none"/>
          <w:lang w:eastAsia="zh-CN"/>
        </w:rPr>
        <w:t>无</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三、招标文件说明</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（一）招标文件的组成</w:t>
      </w:r>
    </w:p>
    <w:p>
      <w:pPr>
        <w:pStyle w:val="1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1、招标公告；</w:t>
      </w:r>
    </w:p>
    <w:p>
      <w:pPr>
        <w:pStyle w:val="11"/>
        <w:keepNext w:val="0"/>
        <w:keepLines w:val="0"/>
        <w:pageBreakBefore w:val="0"/>
        <w:widowControl w:val="0"/>
        <w:tabs>
          <w:tab w:val="left" w:pos="180"/>
          <w:tab w:val="left" w:pos="360"/>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2、投标人须知；</w:t>
      </w:r>
    </w:p>
    <w:p>
      <w:pPr>
        <w:pStyle w:val="1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3、项目说明；</w:t>
      </w:r>
    </w:p>
    <w:p>
      <w:pPr>
        <w:pStyle w:val="1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4、开标、评标、定标；</w:t>
      </w:r>
    </w:p>
    <w:p>
      <w:pPr>
        <w:pStyle w:val="1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5、合同格式；</w:t>
      </w:r>
    </w:p>
    <w:p>
      <w:pPr>
        <w:pStyle w:val="1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6、投标书格式。</w:t>
      </w:r>
    </w:p>
    <w:p>
      <w:pPr>
        <w:keepNext w:val="0"/>
        <w:keepLines w:val="0"/>
        <w:pageBreakBefore w:val="0"/>
        <w:widowControl w:val="0"/>
        <w:kinsoku/>
        <w:wordWrap/>
        <w:overflowPunct/>
        <w:topLinePunct w:val="0"/>
        <w:autoSpaceDE/>
        <w:autoSpaceDN/>
        <w:bidi w:val="0"/>
        <w:adjustRightInd/>
        <w:snapToGrid/>
        <w:spacing w:before="60" w:after="6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（二）招标文件的修改</w:t>
      </w:r>
    </w:p>
    <w:p>
      <w:pPr>
        <w:spacing w:line="360" w:lineRule="auto"/>
        <w:ind w:left="2" w:leftChars="1"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1、采购代理机构对招标文件必要的澄清或修改：详见投标人须知；</w:t>
      </w:r>
    </w:p>
    <w:p>
      <w:pPr>
        <w:spacing w:line="360" w:lineRule="auto"/>
        <w:ind w:left="2" w:leftChars="1"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2、为使投标人有足够的时间按照招标文件的修改要求考虑修正投标文件，采购代理机构可酌情推迟投标的截止日期和开标日期，并将此变更通知上述每一潜在投标人。</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（三）招标文件的澄清</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潜在投标人对招标文件如有疑问可要求澄清，要求澄清的潜在投标人应按照投标须知表规定的时间和方式通知采购代理机构。采购代理机构将视情况确定采用适当的方式予以澄清或以书面形式予以答复，并在其认为必要时，将不标明查询来源的书面答复发给所有购买招标文件的潜在投标人。</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四、投标文件的编制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投标人应认真阅读招标文件中所有内容，并按照招标文件的要求提供投标文件，保证所提供的全部资料的真实性、准确性，以使其投标对招标文件做出实质性响应。否则，其投标将被视为无效投标。</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（一）投标文件的组成</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投标人应按照招标文件的要求编制投标文件，提交包括证明其有资格进行投标和有能力履行合同的文件，内容如下：</w:t>
      </w:r>
    </w:p>
    <w:p>
      <w:pPr>
        <w:spacing w:line="360" w:lineRule="auto"/>
        <w:ind w:firstLine="638" w:firstLineChars="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一、报价一览表</w:t>
      </w:r>
    </w:p>
    <w:p>
      <w:pPr>
        <w:spacing w:line="360" w:lineRule="auto"/>
        <w:ind w:firstLine="638" w:firstLineChars="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二、投标函 </w:t>
      </w:r>
    </w:p>
    <w:p>
      <w:pPr>
        <w:spacing w:line="360" w:lineRule="auto"/>
        <w:ind w:firstLine="638" w:firstLineChars="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三、资信标</w:t>
      </w:r>
    </w:p>
    <w:p>
      <w:pPr>
        <w:spacing w:line="360" w:lineRule="auto"/>
        <w:ind w:firstLine="638" w:firstLineChars="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1、法定代表人身份证明</w:t>
      </w:r>
      <w:r>
        <w:rPr>
          <w:rFonts w:hint="eastAsia" w:ascii="宋体" w:hAnsi="宋体" w:eastAsia="宋体" w:cs="宋体"/>
          <w:color w:val="auto"/>
          <w:sz w:val="24"/>
          <w:szCs w:val="24"/>
          <w:highlight w:val="none"/>
        </w:rPr>
        <w:tab/>
      </w:r>
    </w:p>
    <w:p>
      <w:pPr>
        <w:spacing w:line="360" w:lineRule="auto"/>
        <w:ind w:firstLine="638" w:firstLineChars="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2、授权委托书</w:t>
      </w:r>
    </w:p>
    <w:p>
      <w:pPr>
        <w:spacing w:line="360" w:lineRule="auto"/>
        <w:ind w:firstLine="638" w:firstLineChars="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3、联合体协议书（本项目不适用）</w:t>
      </w:r>
    </w:p>
    <w:p>
      <w:pPr>
        <w:spacing w:line="360" w:lineRule="auto"/>
        <w:ind w:firstLine="638" w:firstLineChars="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4、资格审查资料</w:t>
      </w:r>
    </w:p>
    <w:p>
      <w:pPr>
        <w:spacing w:line="360" w:lineRule="auto"/>
        <w:ind w:firstLine="638" w:firstLineChars="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4.1投标人基本情况表</w:t>
      </w:r>
    </w:p>
    <w:p>
      <w:pPr>
        <w:spacing w:line="360" w:lineRule="auto"/>
        <w:ind w:firstLine="638" w:firstLineChars="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4.2需要说明的其它材料</w:t>
      </w:r>
    </w:p>
    <w:p>
      <w:pPr>
        <w:spacing w:line="360" w:lineRule="auto"/>
        <w:ind w:firstLine="638" w:firstLineChars="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5、近年来完成业绩</w:t>
      </w:r>
    </w:p>
    <w:p>
      <w:pPr>
        <w:spacing w:line="360" w:lineRule="auto"/>
        <w:ind w:firstLine="638" w:firstLineChars="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6、商务和技术偏差表</w:t>
      </w:r>
    </w:p>
    <w:p>
      <w:pPr>
        <w:spacing w:line="360" w:lineRule="auto"/>
        <w:ind w:firstLine="638" w:firstLineChars="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四、商务标</w:t>
      </w:r>
    </w:p>
    <w:p>
      <w:pPr>
        <w:spacing w:line="360" w:lineRule="auto"/>
        <w:ind w:firstLine="638" w:firstLineChars="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分项报价表</w:t>
      </w:r>
    </w:p>
    <w:p>
      <w:pPr>
        <w:spacing w:line="360" w:lineRule="auto"/>
        <w:ind w:firstLine="638" w:firstLineChars="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五、技术标</w:t>
      </w:r>
    </w:p>
    <w:p>
      <w:pPr>
        <w:spacing w:line="360" w:lineRule="auto"/>
        <w:ind w:firstLine="638" w:firstLineChars="2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六、报价所需其他材料</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（二）投标文件的语言要求及计量单位</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1、投标人提交的投标文件及投标人就有关投标的所有来往函电均应使用标准简体中文。投标人可以提交用其他语言印制的资料，但必须译成中文，在有差异和矛盾时以中文材料为准；</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除招标文件的技术规格中另有规定外，投标文件中所使用的计量单位须使用中华人民共和国法定计量单位。</w:t>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（三）投标文件的格式要求</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1、投标文件的份数和签署 </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电子投标文件：加密文件1份，为.lctf文件，在会员系统中上传。</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电子投标文件签章要求</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电子投标文件签章要求：投标文件封面、投标函及电子招标文件规定的其它应签章处。未按要求进行签章的投标文件，作无效标处理。</w:t>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上述签章处均需使用CA印章进行签章，未按要求进行签章的投标文件，作无效标处理。</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2、电子投标文件的制作：</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（1）投标文件制作时，不同内容按标签提示制作导入，按照招标文件中明确的投标文件目录和技术标格式进行编制，保证目录清晰、内容完整。</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（2）投标人递交的电子投标文件因投标人自身原因而导致无法导入电子辅助评标系统，该投标文件视为无效投标文件。</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（3）电子招投标文件具有法律效力,与其他形式的招投标文件在内容和格式上等同，若投标文件与招标文件要求不一致，其内容影响中标结果时，责任由投标人自行承担。</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（4）为了保证电子标书的合法性、安全性和完整性，电子标书转换完成后，应在规定部位加盖投标人单位电子签章和法定代表人CA印章。</w:t>
      </w:r>
    </w:p>
    <w:p>
      <w:pPr>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3、电子盘的制作：</w:t>
      </w:r>
      <w:r>
        <w:rPr>
          <w:rFonts w:hint="eastAsia" w:ascii="宋体" w:hAnsi="宋体" w:eastAsia="宋体" w:cs="宋体"/>
          <w:color w:val="auto"/>
          <w:sz w:val="24"/>
          <w:szCs w:val="24"/>
          <w:highlight w:val="none"/>
          <w:lang w:val="en-US" w:eastAsia="zh-CN" w:bidi="ar"/>
        </w:rPr>
        <w:t>按照投标人须知表制作。</w:t>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（四）投标报价要求</w:t>
      </w:r>
    </w:p>
    <w:p>
      <w:pPr>
        <w:spacing w:line="50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1、报价为一次性报价。</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2、“开标一览表”不允许涂抹、修改，表中相应内容的报价必须计算正确；如果大写金额与小写金额不一致，以大写为准；</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3、投标人必须报出所投货物的单项报价和总价；</w:t>
      </w:r>
    </w:p>
    <w:p>
      <w:pPr>
        <w:spacing w:line="500" w:lineRule="exact"/>
        <w:ind w:firstLine="480"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4、投标人免费提供的项目，应先写明该项目的实际价格，并注明免费，此项不计入总价或合计价。</w:t>
      </w:r>
    </w:p>
    <w:p>
      <w:pPr>
        <w:spacing w:line="500" w:lineRule="exact"/>
        <w:ind w:firstLine="480"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Cs/>
          <w:color w:val="auto"/>
          <w:sz w:val="24"/>
          <w:szCs w:val="20"/>
          <w:highlight w:val="none"/>
          <w:lang w:val="en-US" w:eastAsia="zh-CN"/>
        </w:rPr>
        <w:t>5、中标人必须保证正常提供运营服务，所必需的运营服务条件请在投标文件中详细列出。</w:t>
      </w:r>
      <w:r>
        <w:rPr>
          <w:rFonts w:hint="eastAsia" w:ascii="宋体" w:hAnsi="宋体" w:eastAsia="宋体" w:cs="宋体"/>
          <w:bCs/>
          <w:color w:val="auto"/>
          <w:sz w:val="24"/>
          <w:szCs w:val="20"/>
          <w:highlight w:val="none"/>
          <w:lang w:val="zh-CN"/>
        </w:rPr>
        <w:t>投标人应充分考虑本项目合同实施期间可能发生的一切费用，并承担由此而带来的风险，包括完成本项目工作的全部成本、费用、利润、税金、</w:t>
      </w:r>
      <w:r>
        <w:rPr>
          <w:rFonts w:hint="eastAsia" w:ascii="宋体" w:hAnsi="宋体" w:eastAsia="宋体" w:cs="宋体"/>
          <w:b w:val="0"/>
          <w:bCs w:val="0"/>
          <w:color w:val="auto"/>
          <w:sz w:val="24"/>
          <w:szCs w:val="24"/>
          <w:highlight w:val="none"/>
          <w:lang w:val="en-US" w:eastAsia="zh-CN"/>
        </w:rPr>
        <w:t>耗材费、培训费、管理费等全部费用，均包含在总报价中。</w:t>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五、投标文件的递交</w:t>
      </w:r>
    </w:p>
    <w:p>
      <w:pPr>
        <w:spacing w:before="60" w:after="6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（一）投标文件的密封和标记</w:t>
      </w:r>
    </w:p>
    <w:p>
      <w:pPr>
        <w:spacing w:before="60" w:after="6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本项目为不见面电子标开标，投标人按照系统要求进行上传投标文件。</w:t>
      </w:r>
    </w:p>
    <w:p>
      <w:pPr>
        <w:spacing w:before="60" w:after="6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（二）投标截止日期</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1、投标文件递交截止时间：详见投标须知表中要求。</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2、投标人代表必须在投标截止时间前将投标文件送达指定地点。如因招标文件的修改，提前或推迟截止时间的，则按采购代理机构通知的时间递交；</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3、对投标人递交的投标文件不予以退还。</w:t>
      </w:r>
    </w:p>
    <w:p>
      <w:pPr>
        <w:spacing w:before="60" w:after="6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（三）投标文件的处理</w:t>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逾期送达或者未按照招标文件要求密封的投标文件，</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代理机构应当拒收。</w:t>
      </w:r>
    </w:p>
    <w:p>
      <w:pPr>
        <w:spacing w:before="60" w:after="6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（四）投标文件的修改和撤回</w:t>
      </w:r>
    </w:p>
    <w:p>
      <w:pPr>
        <w:spacing w:line="500" w:lineRule="exact"/>
        <w:ind w:left="2" w:leftChars="1"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1、投标人在投标截止时间前，可以对所递交的投标文件进行补充、修改或者撤回，并书面通知</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或者采购代理机构。补充、修改的内容应当按照招标文件要求签署、盖章、密封后，作为投标文件的组成部分。</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2、开标后不允许对投标文件做实质性修改或补充；</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3、开标后投标人在投标有效期内不得撤回投标。</w:t>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六、政府采购政策</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详</w:t>
      </w:r>
      <w:r>
        <w:rPr>
          <w:rFonts w:hint="eastAsia" w:ascii="宋体" w:hAnsi="宋体" w:eastAsia="宋体" w:cs="宋体"/>
          <w:color w:val="auto"/>
          <w:sz w:val="24"/>
          <w:szCs w:val="24"/>
          <w:highlight w:val="none"/>
        </w:rPr>
        <w:t>见投标须知表。</w:t>
      </w: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numPr>
          <w:ilvl w:val="0"/>
          <w:numId w:val="0"/>
        </w:numPr>
        <w:spacing w:line="500" w:lineRule="exact"/>
        <w:jc w:val="center"/>
        <w:outlineLvl w:val="0"/>
        <w:rPr>
          <w:rFonts w:hint="eastAsia" w:ascii="宋体" w:hAnsi="宋体" w:eastAsia="宋体" w:cs="宋体"/>
          <w:b/>
          <w:color w:val="auto"/>
          <w:sz w:val="36"/>
          <w:highlight w:val="none"/>
        </w:rPr>
      </w:pPr>
      <w:bookmarkStart w:id="33" w:name="_Toc17588"/>
      <w:bookmarkStart w:id="34" w:name="_Toc5916"/>
      <w:r>
        <w:rPr>
          <w:rFonts w:hint="eastAsia" w:ascii="宋体" w:hAnsi="宋体" w:cs="宋体"/>
          <w:b/>
          <w:color w:val="auto"/>
          <w:sz w:val="36"/>
          <w:highlight w:val="none"/>
          <w:lang w:val="en-US" w:eastAsia="zh-CN"/>
        </w:rPr>
        <w:t xml:space="preserve">第三部分 </w:t>
      </w:r>
      <w:r>
        <w:rPr>
          <w:rFonts w:hint="eastAsia" w:ascii="宋体" w:hAnsi="宋体" w:eastAsia="宋体" w:cs="宋体"/>
          <w:b/>
          <w:color w:val="auto"/>
          <w:sz w:val="36"/>
          <w:highlight w:val="none"/>
        </w:rPr>
        <w:t>项目说明</w:t>
      </w:r>
      <w:bookmarkEnd w:id="33"/>
      <w:bookmarkEnd w:id="34"/>
      <w:bookmarkStart w:id="35" w:name="_Toc437856505"/>
    </w:p>
    <w:p>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施工图设计完毕，承包方提交设计图纸，由发包方组织图纸会审，以国家和省颁布的相关设计及验收规范规定、本设计技术要求及发包方提出的有关要求为依据。</w:t>
      </w:r>
    </w:p>
    <w:p>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textAlignment w:val="auto"/>
        <w:outlineLvl w:val="9"/>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一、设计内容：包括但不限于初步设计、施工图设计、</w:t>
      </w:r>
      <w:r>
        <w:rPr>
          <w:rFonts w:hint="eastAsia" w:ascii="宋体" w:hAnsi="宋体" w:cs="宋体"/>
          <w:b w:val="0"/>
          <w:bCs/>
          <w:color w:val="000000" w:themeColor="text1"/>
          <w:sz w:val="24"/>
          <w:szCs w:val="24"/>
          <w:highlight w:val="none"/>
          <w:lang w:val="en-US" w:eastAsia="zh-CN"/>
          <w14:textFill>
            <w14:solidFill>
              <w14:schemeClr w14:val="tx1"/>
            </w14:solidFill>
          </w14:textFill>
        </w:rPr>
        <w:t>预算、</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施工现场配合、技术支持及分部验收、竣工验收等内容。</w:t>
      </w:r>
    </w:p>
    <w:p>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textAlignment w:val="auto"/>
        <w:outlineLvl w:val="9"/>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二、项目基本情况</w:t>
      </w:r>
    </w:p>
    <w:p>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textAlignment w:val="auto"/>
        <w:outlineLvl w:val="9"/>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高唐县唐公沟入河口人工湿地水质净化工程位于唐公沟入马颊河河口处，</w:t>
      </w:r>
      <w:r>
        <w:rPr>
          <w:rFonts w:hint="eastAsia" w:ascii="宋体" w:hAnsi="宋体" w:cs="宋体"/>
          <w:b w:val="0"/>
          <w:bCs/>
          <w:color w:val="000000" w:themeColor="text1"/>
          <w:sz w:val="24"/>
          <w:szCs w:val="24"/>
          <w:highlight w:val="none"/>
          <w:lang w:val="en-US" w:eastAsia="zh-CN"/>
          <w14:textFill>
            <w14:solidFill>
              <w14:schemeClr w14:val="tx1"/>
            </w14:solidFill>
          </w14:textFill>
        </w:rPr>
        <w:t>采用人工湿地处理工艺，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对唐公沟微污染河水进行深度处理，保障下游断面达标，处理规模40000 m3/d，占地面积约145 亩。</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三、设计目标</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（1）深度处理唐公沟微污染河水，</w:t>
      </w:r>
      <w:r>
        <w:rPr>
          <w:rFonts w:hint="eastAsia" w:ascii="宋体" w:hAnsi="宋体" w:cs="宋体"/>
          <w:b w:val="0"/>
          <w:bCs/>
          <w:color w:val="000000" w:themeColor="text1"/>
          <w:sz w:val="24"/>
          <w:szCs w:val="24"/>
          <w:highlight w:val="none"/>
          <w:lang w:val="en-US" w:eastAsia="zh-CN"/>
          <w14:textFill>
            <w14:solidFill>
              <w14:schemeClr w14:val="tx1"/>
            </w14:solidFill>
          </w14:textFill>
        </w:rPr>
        <w:t>进水</w:t>
      </w:r>
      <w:r>
        <w:rPr>
          <w:rFonts w:hint="default" w:ascii="宋体" w:hAnsi="宋体" w:cs="宋体"/>
          <w:b w:val="0"/>
          <w:bCs/>
          <w:color w:val="000000" w:themeColor="text1"/>
          <w:sz w:val="24"/>
          <w:szCs w:val="24"/>
          <w:highlight w:val="none"/>
          <w:lang w:val="en-US" w:eastAsia="zh-CN"/>
          <w14:textFill>
            <w14:solidFill>
              <w14:schemeClr w14:val="tx1"/>
            </w14:solidFill>
          </w14:textFill>
        </w:rPr>
        <w:t>水质</w:t>
      </w:r>
      <w:r>
        <w:rPr>
          <w:rFonts w:hint="eastAsia" w:ascii="宋体" w:hAnsi="宋体" w:cs="宋体"/>
          <w:b w:val="0"/>
          <w:bCs/>
          <w:color w:val="000000" w:themeColor="text1"/>
          <w:sz w:val="24"/>
          <w:szCs w:val="24"/>
          <w:highlight w:val="none"/>
          <w:lang w:val="en-US" w:eastAsia="zh-CN"/>
          <w14:textFill>
            <w14:solidFill>
              <w14:schemeClr w14:val="tx1"/>
            </w14:solidFill>
          </w14:textFill>
        </w:rPr>
        <w:t>COD</w:t>
      </w:r>
      <w:r>
        <w:rPr>
          <w:rFonts w:hint="eastAsia" w:ascii="宋体" w:hAnsi="宋体" w:cs="宋体"/>
          <w:b w:val="0"/>
          <w:bCs/>
          <w:color w:val="000000" w:themeColor="text1"/>
          <w:sz w:val="24"/>
          <w:szCs w:val="24"/>
          <w:highlight w:val="none"/>
          <w:vertAlign w:val="subscript"/>
          <w:lang w:val="en-US" w:eastAsia="zh-CN"/>
          <w14:textFill>
            <w14:solidFill>
              <w14:schemeClr w14:val="tx1"/>
            </w14:solidFill>
          </w14:textFill>
        </w:rPr>
        <w:t>Cr</w:t>
      </w:r>
      <w:r>
        <w:rPr>
          <w:rFonts w:hint="eastAsia" w:ascii="宋体" w:hAnsi="宋体" w:cs="宋体"/>
          <w:b w:val="0"/>
          <w:bCs/>
          <w:color w:val="000000" w:themeColor="text1"/>
          <w:sz w:val="24"/>
          <w:szCs w:val="24"/>
          <w:highlight w:val="none"/>
          <w:lang w:val="en-US" w:eastAsia="zh-CN"/>
          <w14:textFill>
            <w14:solidFill>
              <w14:schemeClr w14:val="tx1"/>
            </w14:solidFill>
          </w14:textFill>
        </w:rPr>
        <w:t>、氨氮、TP</w:t>
      </w:r>
      <w:r>
        <w:rPr>
          <w:rFonts w:hint="default" w:ascii="宋体" w:hAnsi="宋体" w:cs="宋体"/>
          <w:b w:val="0"/>
          <w:bCs/>
          <w:color w:val="000000" w:themeColor="text1"/>
          <w:sz w:val="24"/>
          <w:szCs w:val="24"/>
          <w:highlight w:val="none"/>
          <w:lang w:val="en-US" w:eastAsia="zh-CN"/>
          <w14:textFill>
            <w14:solidFill>
              <w14:schemeClr w14:val="tx1"/>
            </w14:solidFill>
          </w14:textFill>
        </w:rPr>
        <w:t>主要指标达到地表水Ⅴ类标准，处理出水</w:t>
      </w:r>
      <w:r>
        <w:rPr>
          <w:rFonts w:hint="eastAsia" w:ascii="宋体" w:hAnsi="宋体" w:cs="宋体"/>
          <w:b w:val="0"/>
          <w:bCs/>
          <w:color w:val="000000" w:themeColor="text1"/>
          <w:sz w:val="24"/>
          <w:szCs w:val="24"/>
          <w:highlight w:val="none"/>
          <w:lang w:val="en-US" w:eastAsia="zh-CN"/>
          <w14:textFill>
            <w14:solidFill>
              <w14:schemeClr w14:val="tx1"/>
            </w14:solidFill>
          </w14:textFill>
        </w:rPr>
        <w:t>COD</w:t>
      </w:r>
      <w:r>
        <w:rPr>
          <w:rFonts w:hint="eastAsia" w:ascii="宋体" w:hAnsi="宋体" w:cs="宋体"/>
          <w:b w:val="0"/>
          <w:bCs/>
          <w:color w:val="000000" w:themeColor="text1"/>
          <w:sz w:val="24"/>
          <w:szCs w:val="24"/>
          <w:highlight w:val="none"/>
          <w:vertAlign w:val="subscript"/>
          <w:lang w:val="en-US" w:eastAsia="zh-CN"/>
          <w14:textFill>
            <w14:solidFill>
              <w14:schemeClr w14:val="tx1"/>
            </w14:solidFill>
          </w14:textFill>
        </w:rPr>
        <w:t>Cr</w:t>
      </w:r>
      <w:r>
        <w:rPr>
          <w:rFonts w:hint="eastAsia" w:ascii="宋体" w:hAnsi="宋体" w:cs="宋体"/>
          <w:b w:val="0"/>
          <w:bCs/>
          <w:color w:val="000000" w:themeColor="text1"/>
          <w:sz w:val="24"/>
          <w:szCs w:val="24"/>
          <w:highlight w:val="none"/>
          <w:lang w:val="en-US" w:eastAsia="zh-CN"/>
          <w14:textFill>
            <w14:solidFill>
              <w14:schemeClr w14:val="tx1"/>
            </w14:solidFill>
          </w14:textFill>
        </w:rPr>
        <w:t>、氨氮、TP</w:t>
      </w:r>
      <w:r>
        <w:rPr>
          <w:rFonts w:hint="default" w:ascii="宋体" w:hAnsi="宋体" w:cs="宋体"/>
          <w:b w:val="0"/>
          <w:bCs/>
          <w:color w:val="000000" w:themeColor="text1"/>
          <w:sz w:val="24"/>
          <w:szCs w:val="24"/>
          <w:highlight w:val="none"/>
          <w:lang w:val="en-US" w:eastAsia="zh-CN"/>
          <w14:textFill>
            <w14:solidFill>
              <w14:schemeClr w14:val="tx1"/>
            </w14:solidFill>
          </w14:textFill>
        </w:rPr>
        <w:t>主要指标达到《地表水环境质量标准》（GB3838-2002）Ⅳ类标准；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（2）综合考虑环境、经济和景观等要素，遵循生态学原理和因地制宜的原则，建设具有水质净化与生态多样性功能的湿地生态系统；</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（3）在满足出水水质要求的条件下，种植经济水生植物，提高湿地经济效益，力求达到环境效益、经济效益和社会效益的统一，实现湿地系统的可持续发展。</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四、设计依据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包括但不限于以下依据：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1、《中华人民共和国水法》</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2、《中华人民共和国防洪法》</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3、《中华人民共和国水污染防治法》</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4、《中华人民共和国建筑法》</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5、《中华人民共和国水土保持法》</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6、《中华人民共和国水土保持法实施条例》</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7、《建设项目环境保护管理条例》</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8、《地表水环境质量标准》（GB3838-2002）</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9、《人工湿地污水处理技术导则》（2009）；</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10、《人工湿地污水处理工程技术规范》（HJ 2005-2010）；</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11、《污水自然处理工程技术规程》（CJJ/T 54-2017）；</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12、《室外排水设计标准》（GB50014-2021）；</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outlineLvl w:val="9"/>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default" w:ascii="宋体" w:hAnsi="宋体" w:cs="宋体"/>
          <w:b w:val="0"/>
          <w:bCs/>
          <w:color w:val="000000" w:themeColor="text1"/>
          <w:sz w:val="24"/>
          <w:szCs w:val="24"/>
          <w:highlight w:val="none"/>
          <w:lang w:val="en-US" w:eastAsia="zh-CN"/>
          <w14:textFill>
            <w14:solidFill>
              <w14:schemeClr w14:val="tx1"/>
            </w14:solidFill>
          </w14:textFill>
        </w:rPr>
        <w:t>13、《人工湿地水质净化技术指南》（环办水体函[2021]173 号）；</w:t>
      </w:r>
    </w:p>
    <w:p>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textAlignment w:val="auto"/>
        <w:outlineLvl w:val="9"/>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注：以上标准与规范如国家颁布最新标准的，执行最新标准。</w:t>
      </w:r>
    </w:p>
    <w:p>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textAlignment w:val="auto"/>
        <w:outlineLvl w:val="9"/>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五、设计要求：设计前，承包方设计人员须到工程现场了解现场实际情况。在施工过程中，如遇现场情况变化，承包方须安排设计人员到现场了解情况，制定设计更改方案，并完成图纸变更。</w:t>
      </w:r>
    </w:p>
    <w:p>
      <w:pPr>
        <w:keepNext w:val="0"/>
        <w:keepLines w:val="0"/>
        <w:pageBreakBefore w:val="0"/>
        <w:kinsoku/>
        <w:wordWrap/>
        <w:overflowPunct/>
        <w:topLinePunct w:val="0"/>
        <w:autoSpaceDE/>
        <w:autoSpaceDN/>
        <w:bidi w:val="0"/>
        <w:spacing w:line="520" w:lineRule="exact"/>
        <w:ind w:firstLine="482" w:firstLineChars="200"/>
        <w:jc w:val="both"/>
        <w:textAlignment w:val="auto"/>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lang w:eastAsia="zh-CN"/>
          <w14:textFill>
            <w14:solidFill>
              <w14:schemeClr w14:val="tx1"/>
            </w14:solidFill>
          </w14:textFill>
        </w:rPr>
        <w:t>六、</w:t>
      </w:r>
      <w:r>
        <w:rPr>
          <w:rFonts w:hint="eastAsia" w:ascii="宋体" w:hAnsi="宋体" w:eastAsia="宋体" w:cs="宋体"/>
          <w:b/>
          <w:bCs/>
          <w:color w:val="000000" w:themeColor="text1"/>
          <w:kern w:val="0"/>
          <w:sz w:val="24"/>
          <w:highlight w:val="none"/>
          <w14:textFill>
            <w14:solidFill>
              <w14:schemeClr w14:val="tx1"/>
            </w14:solidFill>
          </w14:textFill>
        </w:rPr>
        <w:t>设计成果</w:t>
      </w:r>
    </w:p>
    <w:p>
      <w:pPr>
        <w:keepNext w:val="0"/>
        <w:keepLines w:val="0"/>
        <w:pageBreakBefore w:val="0"/>
        <w:kinsoku/>
        <w:wordWrap/>
        <w:overflowPunct/>
        <w:topLinePunct w:val="0"/>
        <w:autoSpaceDE/>
        <w:autoSpaceDN/>
        <w:bidi w:val="0"/>
        <w:spacing w:line="520" w:lineRule="exact"/>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初步设计</w:t>
      </w:r>
      <w:r>
        <w:rPr>
          <w:rFonts w:hint="eastAsia" w:ascii="宋体" w:hAnsi="宋体" w:eastAsia="宋体" w:cs="宋体"/>
          <w:color w:val="000000" w:themeColor="text1"/>
          <w:sz w:val="24"/>
          <w:szCs w:val="24"/>
          <w:highlight w:val="none"/>
          <w14:textFill>
            <w14:solidFill>
              <w14:schemeClr w14:val="tx1"/>
            </w14:solidFill>
          </w14:textFill>
        </w:rPr>
        <w:t>；</w:t>
      </w:r>
    </w:p>
    <w:p>
      <w:pPr>
        <w:keepNext w:val="0"/>
        <w:keepLines w:val="0"/>
        <w:pageBreakBefore w:val="0"/>
        <w:kinsoku/>
        <w:wordWrap/>
        <w:overflowPunct/>
        <w:topLinePunct w:val="0"/>
        <w:autoSpaceDE/>
        <w:autoSpaceDN/>
        <w:bidi w:val="0"/>
        <w:spacing w:line="520" w:lineRule="exact"/>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施工图设计</w:t>
      </w:r>
      <w:r>
        <w:rPr>
          <w:rFonts w:hint="eastAsia" w:ascii="宋体" w:hAnsi="宋体" w:eastAsia="宋体" w:cs="宋体"/>
          <w:color w:val="000000" w:themeColor="text1"/>
          <w:sz w:val="24"/>
          <w:szCs w:val="24"/>
          <w:highlight w:val="none"/>
          <w14:textFill>
            <w14:solidFill>
              <w14:schemeClr w14:val="tx1"/>
            </w14:solidFill>
          </w14:textFill>
        </w:rPr>
        <w:t>；</w:t>
      </w:r>
    </w:p>
    <w:p>
      <w:pPr>
        <w:keepNext w:val="0"/>
        <w:keepLines w:val="0"/>
        <w:pageBreakBefore w:val="0"/>
        <w:kinsoku/>
        <w:wordWrap/>
        <w:overflowPunct/>
        <w:topLinePunct w:val="0"/>
        <w:autoSpaceDE/>
        <w:autoSpaceDN/>
        <w:bidi w:val="0"/>
        <w:spacing w:line="520" w:lineRule="exact"/>
        <w:ind w:firstLine="480" w:firstLineChars="200"/>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预算书</w:t>
      </w:r>
    </w:p>
    <w:p>
      <w:pPr>
        <w:keepNext w:val="0"/>
        <w:keepLines w:val="0"/>
        <w:pageBreakBefore w:val="0"/>
        <w:kinsoku/>
        <w:wordWrap/>
        <w:overflowPunct/>
        <w:topLinePunct w:val="0"/>
        <w:autoSpaceDE/>
        <w:autoSpaceDN/>
        <w:bidi w:val="0"/>
        <w:spacing w:line="520" w:lineRule="exact"/>
        <w:ind w:firstLine="482" w:firstLineChars="200"/>
        <w:jc w:val="both"/>
        <w:textAlignment w:val="auto"/>
        <w:rPr>
          <w:rFonts w:hint="eastAsia" w:ascii="宋体" w:hAnsi="宋体" w:eastAsia="宋体" w:cs="宋体"/>
          <w:b/>
          <w:bCs/>
          <w:color w:val="000000" w:themeColor="text1"/>
          <w:kern w:val="0"/>
          <w:sz w:val="24"/>
          <w:highlight w:val="none"/>
          <w:lang w:val="zh-CN" w:eastAsia="zh-CN"/>
          <w14:textFill>
            <w14:solidFill>
              <w14:schemeClr w14:val="tx1"/>
            </w14:solidFill>
          </w14:textFill>
        </w:rPr>
      </w:pPr>
      <w:bookmarkStart w:id="36" w:name="_Toc3051"/>
      <w:bookmarkStart w:id="37" w:name="_Toc9356"/>
      <w:r>
        <w:rPr>
          <w:rFonts w:hint="eastAsia" w:ascii="宋体" w:hAnsi="宋体" w:eastAsia="宋体" w:cs="宋体"/>
          <w:b/>
          <w:bCs/>
          <w:color w:val="000000" w:themeColor="text1"/>
          <w:kern w:val="0"/>
          <w:sz w:val="24"/>
          <w:highlight w:val="none"/>
          <w:lang w:eastAsia="zh-CN"/>
          <w14:textFill>
            <w14:solidFill>
              <w14:schemeClr w14:val="tx1"/>
            </w14:solidFill>
          </w14:textFill>
        </w:rPr>
        <w:t>七、</w:t>
      </w:r>
      <w:r>
        <w:rPr>
          <w:rFonts w:hint="eastAsia" w:ascii="宋体" w:hAnsi="宋体" w:eastAsia="宋体" w:cs="宋体"/>
          <w:b/>
          <w:bCs/>
          <w:color w:val="000000" w:themeColor="text1"/>
          <w:kern w:val="0"/>
          <w:sz w:val="24"/>
          <w:highlight w:val="none"/>
          <w:lang w:val="zh-CN" w:eastAsia="zh-CN"/>
          <w14:textFill>
            <w14:solidFill>
              <w14:schemeClr w14:val="tx1"/>
            </w14:solidFill>
          </w14:textFill>
        </w:rPr>
        <w:t>对</w:t>
      </w:r>
      <w:r>
        <w:rPr>
          <w:rFonts w:hint="eastAsia" w:ascii="宋体" w:hAnsi="宋体" w:cs="宋体"/>
          <w:b/>
          <w:bCs/>
          <w:color w:val="000000" w:themeColor="text1"/>
          <w:kern w:val="0"/>
          <w:sz w:val="24"/>
          <w:highlight w:val="none"/>
          <w:lang w:val="zh-CN" w:eastAsia="zh-CN"/>
          <w14:textFill>
            <w14:solidFill>
              <w14:schemeClr w14:val="tx1"/>
            </w14:solidFill>
          </w14:textFill>
        </w:rPr>
        <w:t>投标人</w:t>
      </w:r>
      <w:r>
        <w:rPr>
          <w:rFonts w:hint="eastAsia" w:ascii="宋体" w:hAnsi="宋体" w:eastAsia="宋体" w:cs="宋体"/>
          <w:b/>
          <w:bCs/>
          <w:color w:val="000000" w:themeColor="text1"/>
          <w:kern w:val="0"/>
          <w:sz w:val="24"/>
          <w:highlight w:val="none"/>
          <w:lang w:val="zh-CN" w:eastAsia="zh-CN"/>
          <w14:textFill>
            <w14:solidFill>
              <w14:schemeClr w14:val="tx1"/>
            </w14:solidFill>
          </w14:textFill>
        </w:rPr>
        <w:t>成交后的设计要求</w:t>
      </w:r>
      <w:bookmarkEnd w:id="36"/>
      <w:bookmarkEnd w:id="37"/>
    </w:p>
    <w:p>
      <w:pPr>
        <w:pStyle w:val="112"/>
        <w:keepNext w:val="0"/>
        <w:keepLines w:val="0"/>
        <w:pageBreakBefore w:val="0"/>
        <w:kinsoku/>
        <w:wordWrap/>
        <w:overflowPunct/>
        <w:topLinePunct w:val="0"/>
        <w:autoSpaceDE/>
        <w:autoSpaceDN/>
        <w:bidi w:val="0"/>
        <w:spacing w:line="520" w:lineRule="exact"/>
        <w:ind w:firstLine="480" w:firstLineChars="200"/>
        <w:jc w:val="both"/>
        <w:textAlignment w:val="auto"/>
        <w:rPr>
          <w:rFonts w:hint="eastAsia" w:ascii="宋体" w:hAnsi="宋体" w:eastAsia="宋体" w:cs="宋体"/>
          <w:bCs/>
          <w:color w:val="000000" w:themeColor="text1"/>
          <w:szCs w:val="24"/>
          <w:highlight w:val="none"/>
          <w:lang w:val="zh-CN"/>
          <w14:textFill>
            <w14:solidFill>
              <w14:schemeClr w14:val="tx1"/>
            </w14:solidFill>
          </w14:textFill>
        </w:rPr>
      </w:pPr>
      <w:r>
        <w:rPr>
          <w:rFonts w:hint="eastAsia" w:ascii="宋体" w:hAnsi="宋体" w:cs="宋体"/>
          <w:bCs/>
          <w:color w:val="000000" w:themeColor="text1"/>
          <w:szCs w:val="24"/>
          <w:highlight w:val="none"/>
          <w:lang w:val="en-US" w:eastAsia="zh-CN"/>
          <w14:textFill>
            <w14:solidFill>
              <w14:schemeClr w14:val="tx1"/>
            </w14:solidFill>
          </w14:textFill>
        </w:rPr>
        <w:t>1</w:t>
      </w:r>
      <w:r>
        <w:rPr>
          <w:rFonts w:hint="eastAsia" w:ascii="宋体" w:hAnsi="宋体" w:eastAsia="宋体" w:cs="宋体"/>
          <w:bCs/>
          <w:color w:val="000000" w:themeColor="text1"/>
          <w:szCs w:val="24"/>
          <w:highlight w:val="none"/>
          <w:lang w:eastAsia="zh-CN"/>
          <w14:textFill>
            <w14:solidFill>
              <w14:schemeClr w14:val="tx1"/>
            </w14:solidFill>
          </w14:textFill>
        </w:rPr>
        <w:t>.</w:t>
      </w:r>
      <w:r>
        <w:rPr>
          <w:rFonts w:hint="eastAsia" w:ascii="宋体" w:hAnsi="宋体" w:eastAsia="宋体" w:cs="宋体"/>
          <w:bCs/>
          <w:color w:val="000000" w:themeColor="text1"/>
          <w:szCs w:val="24"/>
          <w:highlight w:val="none"/>
          <w:lang w:val="zh-CN"/>
          <w14:textFill>
            <w14:solidFill>
              <w14:schemeClr w14:val="tx1"/>
            </w14:solidFill>
          </w14:textFill>
        </w:rPr>
        <w:t>设计成果包括纸质</w:t>
      </w:r>
      <w:r>
        <w:rPr>
          <w:rFonts w:hint="eastAsia" w:ascii="宋体" w:hAnsi="宋体" w:cs="宋体"/>
          <w:bCs/>
          <w:color w:val="000000" w:themeColor="text1"/>
          <w:szCs w:val="24"/>
          <w:highlight w:val="none"/>
          <w:lang w:val="en-US" w:eastAsia="zh-CN"/>
          <w14:textFill>
            <w14:solidFill>
              <w14:schemeClr w14:val="tx1"/>
            </w14:solidFill>
          </w14:textFill>
        </w:rPr>
        <w:t>成果8份</w:t>
      </w:r>
      <w:r>
        <w:rPr>
          <w:rFonts w:hint="eastAsia" w:ascii="宋体" w:hAnsi="宋体" w:eastAsia="宋体" w:cs="宋体"/>
          <w:bCs/>
          <w:color w:val="000000" w:themeColor="text1"/>
          <w:szCs w:val="24"/>
          <w:highlight w:val="none"/>
          <w:lang w:val="zh-CN"/>
          <w14:textFill>
            <w14:solidFill>
              <w14:schemeClr w14:val="tx1"/>
            </w14:solidFill>
          </w14:textFill>
        </w:rPr>
        <w:t>和</w:t>
      </w:r>
      <w:r>
        <w:rPr>
          <w:rFonts w:hint="eastAsia" w:ascii="宋体" w:hAnsi="宋体" w:cs="宋体"/>
          <w:bCs/>
          <w:color w:val="000000" w:themeColor="text1"/>
          <w:szCs w:val="24"/>
          <w:highlight w:val="none"/>
          <w:lang w:val="en-US" w:eastAsia="zh-CN"/>
          <w14:textFill>
            <w14:solidFill>
              <w14:schemeClr w14:val="tx1"/>
            </w14:solidFill>
          </w14:textFill>
        </w:rPr>
        <w:t>PDF</w:t>
      </w:r>
      <w:r>
        <w:rPr>
          <w:rFonts w:hint="eastAsia" w:ascii="宋体" w:hAnsi="宋体" w:eastAsia="宋体" w:cs="宋体"/>
          <w:bCs/>
          <w:color w:val="000000" w:themeColor="text1"/>
          <w:szCs w:val="24"/>
          <w:highlight w:val="none"/>
          <w:lang w:val="zh-CN"/>
          <w14:textFill>
            <w14:solidFill>
              <w14:schemeClr w14:val="tx1"/>
            </w14:solidFill>
          </w14:textFill>
        </w:rPr>
        <w:t>电子</w:t>
      </w:r>
      <w:r>
        <w:rPr>
          <w:rFonts w:hint="eastAsia" w:ascii="宋体" w:hAnsi="宋体" w:cs="宋体"/>
          <w:bCs/>
          <w:color w:val="000000" w:themeColor="text1"/>
          <w:szCs w:val="24"/>
          <w:highlight w:val="none"/>
          <w:lang w:val="en-US" w:eastAsia="zh-CN"/>
          <w14:textFill>
            <w14:solidFill>
              <w14:schemeClr w14:val="tx1"/>
            </w14:solidFill>
          </w14:textFill>
        </w:rPr>
        <w:t>版1份</w:t>
      </w:r>
      <w:r>
        <w:rPr>
          <w:rFonts w:hint="eastAsia" w:ascii="宋体" w:hAnsi="宋体" w:eastAsia="宋体" w:cs="宋体"/>
          <w:bCs/>
          <w:color w:val="000000" w:themeColor="text1"/>
          <w:szCs w:val="24"/>
          <w:highlight w:val="none"/>
          <w:lang w:val="zh-CN"/>
          <w14:textFill>
            <w14:solidFill>
              <w14:schemeClr w14:val="tx1"/>
            </w14:solidFill>
          </w14:textFill>
        </w:rPr>
        <w:t>。</w:t>
      </w:r>
    </w:p>
    <w:p>
      <w:pPr>
        <w:keepNext w:val="0"/>
        <w:keepLines w:val="0"/>
        <w:pageBreakBefore w:val="0"/>
        <w:tabs>
          <w:tab w:val="left" w:pos="753"/>
        </w:tabs>
        <w:kinsoku/>
        <w:wordWrap/>
        <w:overflowPunct/>
        <w:topLinePunct w:val="0"/>
        <w:autoSpaceDE/>
        <w:autoSpaceDN/>
        <w:bidi w:val="0"/>
        <w:adjustRightInd w:val="0"/>
        <w:snapToGrid w:val="0"/>
        <w:spacing w:line="520" w:lineRule="exact"/>
        <w:ind w:firstLine="480" w:firstLineChars="200"/>
        <w:contextualSpacing/>
        <w:jc w:val="both"/>
        <w:textAlignment w:val="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lang w:val="zh-CN"/>
          <w14:textFill>
            <w14:solidFill>
              <w14:schemeClr w14:val="tx1"/>
            </w14:solidFill>
          </w14:textFill>
        </w:rPr>
        <w:t>.深度要求应达到国家相关规定设计阶段的要求。</w:t>
      </w:r>
    </w:p>
    <w:p>
      <w:pPr>
        <w:pStyle w:val="4"/>
        <w:bidi w:val="0"/>
        <w:ind w:firstLine="482" w:firstLineChars="200"/>
        <w:jc w:val="center"/>
        <w:rPr>
          <w:rFonts w:hint="eastAsia" w:ascii="宋体" w:hAnsi="宋体" w:eastAsia="宋体" w:cs="宋体"/>
          <w:b/>
          <w:color w:val="auto"/>
          <w:sz w:val="36"/>
          <w:highlight w:val="none"/>
        </w:rPr>
      </w:pPr>
      <w:r>
        <w:rPr>
          <w:rFonts w:hint="eastAsia" w:ascii="宋体" w:hAnsi="宋体" w:eastAsia="宋体" w:cs="宋体"/>
          <w:b/>
          <w:color w:val="auto"/>
          <w:sz w:val="24"/>
          <w:szCs w:val="24"/>
          <w:highlight w:val="none"/>
        </w:rPr>
        <w:br w:type="page"/>
      </w:r>
      <w:bookmarkStart w:id="38" w:name="_Toc19186"/>
      <w:bookmarkStart w:id="39" w:name="_Toc24009"/>
      <w:r>
        <w:rPr>
          <w:rFonts w:hint="eastAsia" w:ascii="宋体" w:hAnsi="宋体" w:eastAsia="宋体" w:cs="宋体"/>
          <w:b/>
          <w:color w:val="auto"/>
          <w:sz w:val="36"/>
          <w:highlight w:val="none"/>
        </w:rPr>
        <w:t>第四部分</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开标、评标、定标</w:t>
      </w:r>
      <w:bookmarkEnd w:id="35"/>
      <w:bookmarkEnd w:id="38"/>
      <w:bookmarkEnd w:id="39"/>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一、开标</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1、投标人的法定代表人或其授权代理人按照招标文件规定的时间和地点参加开标仪式并签到。</w:t>
      </w:r>
    </w:p>
    <w:p>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投标文件有下列情形之一的，招标人不予受理：</w:t>
      </w:r>
    </w:p>
    <w:p>
      <w:pPr>
        <w:tabs>
          <w:tab w:val="left" w:pos="0"/>
        </w:tabs>
        <w:spacing w:line="520" w:lineRule="exact"/>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r>
        <w:rPr>
          <w:rFonts w:hint="eastAsia" w:ascii="宋体" w:hAnsi="宋体" w:eastAsia="宋体" w:cs="宋体"/>
          <w:color w:val="auto"/>
          <w:sz w:val="24"/>
          <w:szCs w:val="24"/>
          <w:highlight w:val="none"/>
          <w:lang w:eastAsia="zh-CN" w:bidi="ar"/>
        </w:rPr>
        <w:t>未按招标文件要求上传的</w:t>
      </w:r>
      <w:r>
        <w:rPr>
          <w:rFonts w:hint="eastAsia" w:ascii="宋体" w:hAnsi="宋体" w:eastAsia="宋体" w:cs="宋体"/>
          <w:color w:val="auto"/>
          <w:sz w:val="24"/>
          <w:szCs w:val="24"/>
          <w:highlight w:val="none"/>
          <w:lang w:bidi="ar"/>
        </w:rPr>
        <w:t>；</w:t>
      </w:r>
    </w:p>
    <w:p>
      <w:pPr>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    （2）未按招标文件要求加密或密封的</w:t>
      </w:r>
      <w:r>
        <w:rPr>
          <w:rFonts w:hint="eastAsia" w:ascii="宋体" w:hAnsi="宋体" w:eastAsia="宋体" w:cs="宋体"/>
          <w:color w:val="auto"/>
          <w:sz w:val="24"/>
          <w:szCs w:val="24"/>
          <w:highlight w:val="none"/>
          <w:lang w:eastAsia="zh-CN" w:bidi="ar"/>
        </w:rPr>
        <w:t>；</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3）应用网络电子开标的，招标人按规定的投标截止时间和规定的开标时间和开标地点，通过电子招投标系统进行公开开标，投标人按照规定的时间自行解密，招标代理机构辅助解密，解密成功后进入管理网络。由于投标人的自身原因（包括但不限于以下情况：忘带或错带CA锁、忘记CA锁密码、CA锁过期、上传投标文件后更新CA锁），在规定时间内解密不成功的，将视为自动放弃。</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2、开标由招标人或者招标代理机构主持，邀请投标人等参加。</w:t>
      </w:r>
    </w:p>
    <w:p>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主持人在规定的时间内，通过网上开评标系统，按下列程序进行开标：</w:t>
      </w:r>
    </w:p>
    <w:p>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3、电子招投标的应急措施</w:t>
      </w:r>
    </w:p>
    <w:p>
      <w:pPr>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电子开标、评标如出现下列原因，导致系统无法正常运行或无法正常评标时，应采取应急措施。 </w:t>
      </w:r>
    </w:p>
    <w:p>
      <w:pPr>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（1）系统服务器发生故障，无法访问或无法使用系统；</w:t>
      </w:r>
    </w:p>
    <w:p>
      <w:pPr>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（2）系统的软件或数据库出现错误，不能进行正常操作；</w:t>
      </w:r>
    </w:p>
    <w:p>
      <w:pPr>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（3）系统发现有安全漏洞，有潜在的泄密危险；</w:t>
      </w:r>
    </w:p>
    <w:p>
      <w:pPr>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（4）病毒发作或受到外来病毒的攻击；</w:t>
      </w:r>
    </w:p>
    <w:p>
      <w:pPr>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（5）采购代理机构的CA锁失效等原因导致无法解密的；</w:t>
      </w:r>
    </w:p>
    <w:p>
      <w:pPr>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（6）其他不可抗拒的客观原因造成开评标系统无法正常使用。</w:t>
      </w:r>
    </w:p>
    <w:p>
      <w:pPr>
        <w:spacing w:line="500" w:lineRule="exact"/>
        <w:ind w:firstLine="600" w:firstLineChars="25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出现上述情况时，对于未开标的项目应暂停开标，对已在系统内评审的，也应立即停止。交易中心信息科确认问题原因后，交易中心政府采购科视情况提议，并经评审委员会同意后，对于非系统原因的可将系统内加密版电子文件评审改为系统内导入非加密版电子文件评审；对于系统原因造成项目无法评审，可将系统内评审改为PDF版文件评审。采取应急措施时，必须对原有资料及信息作妥善保密处理。</w:t>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二、评标委员会</w:t>
      </w:r>
    </w:p>
    <w:p>
      <w:pPr>
        <w:spacing w:line="50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根据有关法律法规和本招标文件的规定，结合招标项目的特点组建评标委员会，对投标文件进行评估和比较。评标委员会由五人以上单数组成，其中经济、技术等方面的专家不少于三分之二。</w:t>
      </w:r>
    </w:p>
    <w:p>
      <w:pPr>
        <w:pStyle w:val="21"/>
        <w:spacing w:line="500" w:lineRule="exact"/>
        <w:ind w:firstLine="5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参与过本项目的论证专家不得作为评标专家参加评标，</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不得以专家身份参与评标。</w:t>
      </w:r>
    </w:p>
    <w:p>
      <w:pPr>
        <w:pStyle w:val="21"/>
        <w:spacing w:line="500" w:lineRule="exact"/>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三、评标方法</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本次评标，评标委员会成员综合评定各投标人提交的投标文件，由评标委员会成员按照招标文件规定的各项因素综合评定各投标人提交的投标文件并分别进行打分，确定中标候选人。</w:t>
      </w:r>
    </w:p>
    <w:p>
      <w:pPr>
        <w:spacing w:line="50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1、评标原则</w:t>
      </w:r>
    </w:p>
    <w:p>
      <w:pPr>
        <w:spacing w:line="50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依据《中华人民共和国政府采购法》，结合项目特点，评标严格按照招标文件的要求和条件进行。“公平、公正、科学、择优”为本次评标的基本原则，评标委员会将按照这一原则的要求，公正、平等地对待各投标人。同时，在评标时恪守以下原则：</w:t>
      </w:r>
    </w:p>
    <w:p>
      <w:pPr>
        <w:spacing w:line="500" w:lineRule="exact"/>
        <w:ind w:left="2" w:leftChars="1"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（1）客观性原则：评标委员会将按照招标文件的要求，对投标人的投标文件进行认真评审；对投标文件的评审仅依靠投标文件本身，而不依靠投标文件以外的任何因素。</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（2）统一性原则：评标委员会将按照统一的评标原则和评标方法，用同一标准进行评标。</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（3）独立性原则：评标工作在评标委员会内部独立进行，不受外界任何因素的干扰和影响。</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（4）保密性原则：评委及熟知情况的有关工作人员将保守投标人的商业秘密。</w:t>
      </w:r>
    </w:p>
    <w:p>
      <w:pPr>
        <w:spacing w:line="500" w:lineRule="exact"/>
        <w:ind w:left="2" w:leftChars="1"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（5）综合性原则：评标委员会将综合比较、审查投标人的各项指标，而不以单项指标的优劣评定出中标候选人。</w:t>
      </w:r>
    </w:p>
    <w:p>
      <w:pPr>
        <w:spacing w:line="500" w:lineRule="exact"/>
        <w:ind w:firstLine="482"/>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少数服从多数原则：评标委员会成员应当依法独立评标，遵守评标工作纪律。对需要共同认定的事项存在争议的，应当按照少数服从多数的原则作出评审结论；持不同意见的评标委员会成员应当在评标报告上签署不同意见并说明理由；不签署不同意见的，视为同意。</w:t>
      </w:r>
    </w:p>
    <w:p>
      <w:pPr>
        <w:spacing w:line="50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2、评标过程保密</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开标之后，直到授予投标人合同止，凡是属于审查、澄清、评价和比较投标的有关资料以及授标意向等，均不得向投标人或其他无关的人员透露。</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在评标期间，投标人企图影响</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的任何活动将导致投标被拒绝，并承担相应的法律责任。</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中标人确定后，</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不对未中标人就评标过程以及未能中标原因作出任何解释。未中标人不得向评标委员会组成人员或其他有关人员索问评标过程的情况和材料。</w:t>
      </w:r>
    </w:p>
    <w:p>
      <w:pPr>
        <w:spacing w:line="50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3、初步评审</w:t>
      </w:r>
    </w:p>
    <w:p>
      <w:pPr>
        <w:spacing w:line="50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3.1 资格审查</w:t>
      </w:r>
    </w:p>
    <w:p>
      <w:pPr>
        <w:spacing w:line="500" w:lineRule="exact"/>
        <w:ind w:right="46" w:rightChars="22"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开标结束后，</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或者采购代理机构应当依法对投标人的资格进行审查。合格投标人不足3家的，不得评标。</w:t>
      </w:r>
    </w:p>
    <w:p>
      <w:pPr>
        <w:pStyle w:val="19"/>
        <w:spacing w:line="360" w:lineRule="auto"/>
        <w:ind w:firstLine="482"/>
        <w:textAlignment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3.2评标委员会应当对符合资格的投标人的投标文件进行符合性审查，以确定其是否满足招标文件的实质性要求。</w:t>
      </w:r>
      <w:r>
        <w:rPr>
          <w:rFonts w:hint="eastAsia" w:ascii="宋体" w:hAnsi="宋体" w:eastAsia="宋体" w:cs="宋体"/>
          <w:color w:val="auto"/>
          <w:sz w:val="24"/>
          <w:szCs w:val="24"/>
          <w:highlight w:val="none"/>
        </w:rPr>
        <w:t>评标委员会将确定每一投标人是否对招标文件的要求做出了实质性的响应，而没有重大偏差。实质性响应的投标是指投标符合招标文件的所有条款、条件和规定且没有重大偏差或保留。重大偏差或保留是指影响到招标文件规定的招标范围和内容或限制了</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的权利和投标人的义务规定，而纠正这些偏差将影响到其他提交实质性响应投标的投标人的公平竞争地位。</w:t>
      </w:r>
    </w:p>
    <w:p>
      <w:pPr>
        <w:pStyle w:val="19"/>
        <w:spacing w:line="360" w:lineRule="auto"/>
        <w:ind w:firstLine="482"/>
        <w:textAlignment w:val="center"/>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3.2.1重大偏差包括以下内容:</w:t>
      </w:r>
    </w:p>
    <w:p>
      <w:pPr>
        <w:pStyle w:val="19"/>
        <w:spacing w:line="360" w:lineRule="auto"/>
        <w:ind w:firstLine="482"/>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（1）投标文件未经投标单位盖章和法定代表人或法定代表人授权的代理人签字或盖章的（非逐页小签）；</w:t>
      </w:r>
    </w:p>
    <w:p>
      <w:pPr>
        <w:pStyle w:val="19"/>
        <w:spacing w:line="360" w:lineRule="auto"/>
        <w:ind w:firstLine="482"/>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（2）工期、付款方式、投标有效期等有不满足招标文件要求的；</w:t>
      </w:r>
    </w:p>
    <w:p>
      <w:pPr>
        <w:pStyle w:val="19"/>
        <w:spacing w:line="360" w:lineRule="auto"/>
        <w:ind w:firstLine="482"/>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（3）投标人提供的投标文件不完整； </w:t>
      </w:r>
    </w:p>
    <w:p>
      <w:pPr>
        <w:pStyle w:val="19"/>
        <w:spacing w:line="360" w:lineRule="auto"/>
        <w:ind w:firstLine="482"/>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（4）未按规定报价，投标文件中未按招标文件或工程量清单要求报出价格，工程量清单中出现严重的缺项漏项，评标委员会无法比较和评审的；</w:t>
      </w:r>
    </w:p>
    <w:p>
      <w:pPr>
        <w:pStyle w:val="19"/>
        <w:spacing w:line="360" w:lineRule="auto"/>
        <w:ind w:firstLine="482"/>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（5）投标人递交两份或多份内容不同的投标文件，或在一份投标文件中对同一招标项目报有两个或多个报价，且未声明哪一个有效，按招标文件规定提交备选投标方案的除外；</w:t>
      </w:r>
    </w:p>
    <w:p>
      <w:pPr>
        <w:pStyle w:val="19"/>
        <w:spacing w:line="360" w:lineRule="auto"/>
        <w:ind w:firstLine="482"/>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（6）技术文件部分未按招标文件要求列出详细方案、技术指标或者复制招标文件中的技术要求，评标委员会无法比较和评审的；</w:t>
      </w:r>
    </w:p>
    <w:p>
      <w:pPr>
        <w:pStyle w:val="19"/>
        <w:spacing w:line="360" w:lineRule="auto"/>
        <w:ind w:firstLine="482"/>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（7）投标文件中的服务方案、履约能力描述及证明有明显不符合招标文件要求的； </w:t>
      </w:r>
    </w:p>
    <w:p>
      <w:pPr>
        <w:pStyle w:val="19"/>
        <w:spacing w:line="360" w:lineRule="auto"/>
        <w:ind w:firstLine="482"/>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（8）投标文件附有</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不能接受的条件；</w:t>
      </w:r>
    </w:p>
    <w:p>
      <w:pPr>
        <w:pStyle w:val="19"/>
        <w:spacing w:line="360" w:lineRule="auto"/>
        <w:ind w:firstLine="482"/>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评标过程中，评标委员会认为投标人的报价明显低于其他通过符合性审查投标人的报价，有可能影响工程质量或者不能诚信履约的，应当要求其在评标现场合理的时间内提供书面说明，必要时提交相关证明材料；投标人不能证明其报价合理性的，评标委员会应当将其作为无效投标处理；</w:t>
      </w:r>
    </w:p>
    <w:p>
      <w:pPr>
        <w:pStyle w:val="19"/>
        <w:spacing w:line="360" w:lineRule="auto"/>
        <w:ind w:firstLine="482"/>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（10）投标报价超过采购预算或控制价的；</w:t>
      </w:r>
    </w:p>
    <w:p>
      <w:pPr>
        <w:pStyle w:val="19"/>
        <w:spacing w:line="360" w:lineRule="auto"/>
        <w:ind w:firstLine="482"/>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（11）组成联合体投标的，投标文件未附联合体各方共同投标协议的；</w:t>
      </w:r>
    </w:p>
    <w:p>
      <w:pPr>
        <w:pStyle w:val="19"/>
        <w:spacing w:line="360" w:lineRule="auto"/>
        <w:ind w:firstLine="482"/>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（12）不符合招标文件中规定的其他实质性要求。</w:t>
      </w:r>
    </w:p>
    <w:p>
      <w:pPr>
        <w:pStyle w:val="19"/>
        <w:spacing w:line="360" w:lineRule="auto"/>
        <w:ind w:firstLine="482"/>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投标文件有上述情况之一的，为未能对招标文件做出实质性响应，将作无效投标处理，不允许投标人通过修正或撤消不符之处而使其投标成为实质性响应的投标。</w:t>
      </w:r>
    </w:p>
    <w:p>
      <w:pPr>
        <w:pStyle w:val="19"/>
        <w:spacing w:line="360" w:lineRule="auto"/>
        <w:ind w:firstLine="482"/>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评标委员会将允许投标人修改其投标文件的细微偏差。细微偏差是指投标文件在实质上响应招标文件要求，但在个别地方存在漏项或者提供了不完整的信息和数据等情况，并且补正这些遗漏或者不完整不会对其他投标人造成不公平的结果。细微偏差不影响投标文件的有效性。</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3.2.3对于投标文件中含义不明确、同类问题表述不一致或者有明显文字和计算错误的内容，评标委员会应当以书面形式要求投标人作出必要的澄清、说明或者补正。</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投标人的澄清、说明或者补正应当采用书面形式，并加盖公章，或者由法定代表人或其授权的代表签字。投标人的澄清、说明或者补正不得超出投标文件的范围或者改变投标文件的实质性内容。</w:t>
      </w:r>
    </w:p>
    <w:p>
      <w:pPr>
        <w:spacing w:line="50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3.3 投标报价评审</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投标人投标报价有算术错误的，评标委员会按以下原则对投标报价进行修正：</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同时出现两种以上不一致的，按照前款规定的顺序修正。修正后的报价经投标人确认后产生约束力，投标人不确认的，其投标无效。</w:t>
      </w:r>
    </w:p>
    <w:p>
      <w:pPr>
        <w:spacing w:line="50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4、详细评审：</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评标委员会根据以下评分标准进行评标，并计算出每个有效投标人的最终得分。</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4.1评分标准</w:t>
      </w:r>
    </w:p>
    <w:tbl>
      <w:tblPr>
        <w:tblStyle w:val="37"/>
        <w:tblW w:w="951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3"/>
        <w:gridCol w:w="852"/>
        <w:gridCol w:w="73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5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kern w:val="0"/>
                <w:sz w:val="24"/>
                <w:szCs w:val="24"/>
                <w:highlight w:val="none"/>
                <w:lang w:bidi="ar"/>
              </w:rPr>
              <w:t>评分项目</w:t>
            </w:r>
          </w:p>
        </w:tc>
        <w:tc>
          <w:tcPr>
            <w:tcW w:w="852"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kern w:val="0"/>
                <w:sz w:val="24"/>
                <w:szCs w:val="24"/>
                <w:highlight w:val="none"/>
                <w:lang w:bidi="ar"/>
              </w:rPr>
              <w:t>分值</w:t>
            </w:r>
          </w:p>
        </w:tc>
        <w:tc>
          <w:tcPr>
            <w:tcW w:w="7312"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kern w:val="0"/>
                <w:sz w:val="24"/>
                <w:szCs w:val="24"/>
                <w:highlight w:val="none"/>
                <w:lang w:bidi="ar"/>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53" w:type="dxa"/>
            <w:tcBorders>
              <w:top w:val="single" w:color="auto" w:sz="4" w:space="0"/>
              <w:left w:val="single" w:color="auto" w:sz="4" w:space="0"/>
              <w:right w:val="single" w:color="auto" w:sz="4" w:space="0"/>
            </w:tcBorders>
            <w:vAlign w:val="center"/>
          </w:tcPr>
          <w:p>
            <w:pPr>
              <w:autoSpaceDE w:val="0"/>
              <w:autoSpaceDN w:val="0"/>
              <w:spacing w:line="360" w:lineRule="auto"/>
              <w:jc w:val="center"/>
              <w:rPr>
                <w:rFonts w:hint="eastAsia" w:ascii="宋体" w:hAnsi="宋体" w:eastAsia="宋体" w:cs="宋体"/>
                <w:b w:val="0"/>
                <w:bCs/>
                <w:caps w:val="0"/>
                <w:color w:val="auto"/>
                <w:spacing w:val="0"/>
                <w:kern w:val="0"/>
                <w:sz w:val="24"/>
                <w:szCs w:val="24"/>
                <w:highlight w:val="none"/>
                <w:lang w:val="en-US" w:eastAsia="zh-CN" w:bidi="ar"/>
              </w:rPr>
            </w:pPr>
            <w:r>
              <w:rPr>
                <w:rFonts w:hint="eastAsia" w:ascii="宋体" w:hAnsi="宋体" w:eastAsia="宋体" w:cs="宋体"/>
                <w:b w:val="0"/>
                <w:bCs/>
                <w:caps w:val="0"/>
                <w:color w:val="auto"/>
                <w:spacing w:val="0"/>
                <w:kern w:val="0"/>
                <w:sz w:val="24"/>
                <w:szCs w:val="24"/>
                <w:highlight w:val="none"/>
                <w:lang w:val="en-US" w:eastAsia="zh-CN" w:bidi="ar"/>
              </w:rPr>
              <w:t>报价</w:t>
            </w:r>
          </w:p>
        </w:tc>
        <w:tc>
          <w:tcPr>
            <w:tcW w:w="852" w:type="dxa"/>
            <w:tcBorders>
              <w:top w:val="single" w:color="auto" w:sz="4" w:space="0"/>
              <w:left w:val="single" w:color="auto" w:sz="4" w:space="0"/>
              <w:right w:val="single" w:color="auto" w:sz="4" w:space="0"/>
            </w:tcBorders>
            <w:vAlign w:val="center"/>
          </w:tcPr>
          <w:p>
            <w:pPr>
              <w:autoSpaceDE w:val="0"/>
              <w:autoSpaceDN w:val="0"/>
              <w:spacing w:line="360" w:lineRule="auto"/>
              <w:jc w:val="center"/>
              <w:rPr>
                <w:rFonts w:hint="eastAsia" w:ascii="宋体" w:hAnsi="宋体" w:eastAsia="宋体" w:cs="宋体"/>
                <w:b w:val="0"/>
                <w:bCs/>
                <w:caps w:val="0"/>
                <w:color w:val="auto"/>
                <w:spacing w:val="0"/>
                <w:kern w:val="0"/>
                <w:sz w:val="24"/>
                <w:szCs w:val="24"/>
                <w:highlight w:val="none"/>
                <w:lang w:bidi="ar"/>
              </w:rPr>
            </w:pPr>
            <w:r>
              <w:rPr>
                <w:rFonts w:hint="eastAsia" w:ascii="宋体" w:hAnsi="宋体" w:cs="宋体"/>
                <w:b w:val="0"/>
                <w:bCs/>
                <w:caps w:val="0"/>
                <w:color w:val="auto"/>
                <w:spacing w:val="0"/>
                <w:kern w:val="0"/>
                <w:sz w:val="24"/>
                <w:szCs w:val="24"/>
                <w:highlight w:val="none"/>
                <w:lang w:val="en-US" w:eastAsia="zh-CN" w:bidi="ar"/>
              </w:rPr>
              <w:t>15</w:t>
            </w:r>
            <w:r>
              <w:rPr>
                <w:rFonts w:hint="eastAsia" w:ascii="宋体" w:hAnsi="宋体" w:eastAsia="宋体" w:cs="宋体"/>
                <w:b w:val="0"/>
                <w:bCs/>
                <w:caps w:val="0"/>
                <w:color w:val="auto"/>
                <w:spacing w:val="0"/>
                <w:kern w:val="0"/>
                <w:sz w:val="24"/>
                <w:szCs w:val="24"/>
                <w:highlight w:val="none"/>
                <w:lang w:val="en-US" w:eastAsia="zh-CN" w:bidi="ar"/>
              </w:rPr>
              <w:t>分</w:t>
            </w:r>
          </w:p>
        </w:tc>
        <w:tc>
          <w:tcPr>
            <w:tcW w:w="7312" w:type="dxa"/>
            <w:tcBorders>
              <w:top w:val="single" w:color="auto" w:sz="4" w:space="0"/>
              <w:left w:val="single" w:color="auto" w:sz="4" w:space="0"/>
              <w:bottom w:val="single" w:color="auto" w:sz="4" w:space="0"/>
              <w:right w:val="single" w:color="auto" w:sz="4" w:space="0"/>
            </w:tcBorders>
            <w:vAlign w:val="center"/>
          </w:tcPr>
          <w:p>
            <w:pPr>
              <w:spacing w:beforeLines="0" w:afterLines="0" w:line="360" w:lineRule="auto"/>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以满足</w:t>
            </w:r>
            <w:r>
              <w:rPr>
                <w:rFonts w:hint="eastAsia" w:ascii="宋体" w:hAnsi="宋体" w:eastAsia="宋体"/>
                <w:color w:val="auto"/>
                <w:sz w:val="24"/>
                <w:szCs w:val="24"/>
                <w:highlight w:val="none"/>
                <w:lang w:val="en-US" w:eastAsia="zh-CN"/>
              </w:rPr>
              <w:t>招标</w:t>
            </w:r>
            <w:r>
              <w:rPr>
                <w:rFonts w:hint="eastAsia" w:ascii="宋体" w:hAnsi="宋体" w:eastAsia="宋体"/>
                <w:color w:val="auto"/>
                <w:sz w:val="24"/>
                <w:szCs w:val="24"/>
                <w:highlight w:val="none"/>
              </w:rPr>
              <w:t>文件要求且最终</w:t>
            </w:r>
            <w:r>
              <w:rPr>
                <w:rFonts w:hint="eastAsia" w:ascii="宋体" w:hAnsi="宋体" w:eastAsia="宋体"/>
                <w:color w:val="auto"/>
                <w:sz w:val="24"/>
                <w:szCs w:val="24"/>
                <w:highlight w:val="none"/>
                <w:lang w:val="en-US" w:eastAsia="zh-CN"/>
              </w:rPr>
              <w:t>报价</w:t>
            </w:r>
            <w:r>
              <w:rPr>
                <w:rFonts w:hint="eastAsia" w:ascii="宋体" w:hAnsi="宋体" w:eastAsia="宋体"/>
                <w:color w:val="auto"/>
                <w:sz w:val="24"/>
                <w:szCs w:val="24"/>
                <w:highlight w:val="none"/>
              </w:rPr>
              <w:t>最低的为评标基准</w:t>
            </w:r>
            <w:r>
              <w:rPr>
                <w:rFonts w:hint="eastAsia" w:ascii="宋体" w:hAnsi="宋体" w:eastAsia="宋体"/>
                <w:color w:val="auto"/>
                <w:sz w:val="24"/>
                <w:szCs w:val="24"/>
                <w:highlight w:val="none"/>
                <w:lang w:val="en-US" w:eastAsia="zh-CN"/>
              </w:rPr>
              <w:t>报价</w:t>
            </w:r>
            <w:r>
              <w:rPr>
                <w:rFonts w:hint="eastAsia" w:ascii="宋体" w:hAnsi="宋体" w:eastAsia="宋体"/>
                <w:color w:val="auto"/>
                <w:sz w:val="24"/>
                <w:szCs w:val="24"/>
                <w:highlight w:val="none"/>
              </w:rPr>
              <w:t>，其价格分为满分</w:t>
            </w:r>
            <w:r>
              <w:rPr>
                <w:rFonts w:hint="eastAsia" w:ascii="宋体" w:hAnsi="宋体"/>
                <w:color w:val="auto"/>
                <w:sz w:val="24"/>
                <w:szCs w:val="24"/>
                <w:highlight w:val="none"/>
                <w:lang w:val="en-US" w:eastAsia="zh-CN"/>
              </w:rPr>
              <w:t>15</w:t>
            </w:r>
            <w:r>
              <w:rPr>
                <w:rFonts w:hint="eastAsia" w:ascii="宋体" w:hAnsi="宋体" w:eastAsia="宋体"/>
                <w:color w:val="auto"/>
                <w:sz w:val="24"/>
                <w:szCs w:val="24"/>
                <w:highlight w:val="none"/>
              </w:rPr>
              <w:t>分，其他报价单位的价格按照下列公式计算：</w:t>
            </w:r>
          </w:p>
          <w:p>
            <w:pPr>
              <w:spacing w:beforeLines="0" w:afterLines="0" w:line="360" w:lineRule="auto"/>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报价得分=（评标基准价/投标报价）×</w:t>
            </w:r>
            <w:r>
              <w:rPr>
                <w:rFonts w:hint="eastAsia" w:ascii="宋体" w:hAnsi="宋体"/>
                <w:color w:val="auto"/>
                <w:sz w:val="24"/>
                <w:szCs w:val="24"/>
                <w:highlight w:val="none"/>
                <w:lang w:val="en-US" w:eastAsia="zh-CN"/>
              </w:rPr>
              <w:t>15</w:t>
            </w:r>
            <w:r>
              <w:rPr>
                <w:rFonts w:hint="eastAsia" w:ascii="宋体" w:hAnsi="宋体" w:eastAsia="宋体"/>
                <w:color w:val="auto"/>
                <w:sz w:val="24"/>
                <w:szCs w:val="24"/>
                <w:highlight w:val="none"/>
              </w:rPr>
              <w:t>%×100</w:t>
            </w:r>
          </w:p>
          <w:p>
            <w:pPr>
              <w:spacing w:beforeLines="0" w:afterLines="0" w:line="360" w:lineRule="auto"/>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注：因落实政府采购政策进行价格调整的，以调整后的价格计算评标基准价。小数点后保留2位有效数字。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53" w:type="dxa"/>
            <w:tcBorders>
              <w:top w:val="single" w:color="auto" w:sz="4" w:space="0"/>
              <w:left w:val="single" w:color="auto" w:sz="4" w:space="0"/>
              <w:right w:val="single" w:color="auto" w:sz="4" w:space="0"/>
            </w:tcBorders>
            <w:vAlign w:val="center"/>
          </w:tcPr>
          <w:p>
            <w:pPr>
              <w:autoSpaceDE w:val="0"/>
              <w:autoSpaceDN w:val="0"/>
              <w:spacing w:line="360" w:lineRule="auto"/>
              <w:jc w:val="center"/>
              <w:rPr>
                <w:rFonts w:hint="eastAsia" w:ascii="宋体" w:hAnsi="宋体" w:eastAsia="宋体" w:cs="宋体"/>
                <w:b w:val="0"/>
                <w:bCs/>
                <w:caps w:val="0"/>
                <w:color w:val="auto"/>
                <w:spacing w:val="0"/>
                <w:kern w:val="0"/>
                <w:sz w:val="24"/>
                <w:szCs w:val="24"/>
                <w:highlight w:val="none"/>
                <w:lang w:val="en-US" w:eastAsia="zh-CN" w:bidi="ar"/>
              </w:rPr>
            </w:pPr>
            <w:r>
              <w:rPr>
                <w:rFonts w:hint="eastAsia" w:ascii="宋体" w:hAnsi="宋体" w:cs="宋体"/>
                <w:b w:val="0"/>
                <w:bCs/>
                <w:caps w:val="0"/>
                <w:color w:val="auto"/>
                <w:spacing w:val="0"/>
                <w:kern w:val="0"/>
                <w:sz w:val="24"/>
                <w:szCs w:val="24"/>
                <w:highlight w:val="none"/>
                <w:lang w:val="en-US" w:eastAsia="zh-CN" w:bidi="ar"/>
              </w:rPr>
              <w:t>服务</w:t>
            </w:r>
            <w:r>
              <w:rPr>
                <w:rFonts w:hint="eastAsia" w:ascii="宋体" w:hAnsi="宋体" w:eastAsia="宋体" w:cs="宋体"/>
                <w:b w:val="0"/>
                <w:bCs/>
                <w:caps w:val="0"/>
                <w:color w:val="auto"/>
                <w:spacing w:val="0"/>
                <w:kern w:val="0"/>
                <w:sz w:val="24"/>
                <w:szCs w:val="24"/>
                <w:highlight w:val="none"/>
                <w:lang w:val="en-US" w:eastAsia="zh-CN" w:bidi="ar"/>
              </w:rPr>
              <w:t>方案</w:t>
            </w:r>
          </w:p>
        </w:tc>
        <w:tc>
          <w:tcPr>
            <w:tcW w:w="852"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73</w:t>
            </w:r>
            <w:r>
              <w:rPr>
                <w:rFonts w:hint="eastAsia" w:ascii="宋体" w:hAnsi="宋体" w:eastAsia="宋体" w:cs="宋体"/>
                <w:color w:val="auto"/>
                <w:sz w:val="24"/>
                <w:szCs w:val="24"/>
                <w:highlight w:val="none"/>
                <w:lang w:val="en-US" w:eastAsia="zh-CN"/>
              </w:rPr>
              <w:t>分</w:t>
            </w:r>
          </w:p>
        </w:tc>
        <w:tc>
          <w:tcPr>
            <w:tcW w:w="7312" w:type="dxa"/>
            <w:tcBorders>
              <w:top w:val="single" w:color="auto" w:sz="4" w:space="0"/>
              <w:left w:val="single" w:color="auto" w:sz="4" w:space="0"/>
              <w:bottom w:val="single" w:color="auto" w:sz="4" w:space="0"/>
              <w:right w:val="single" w:color="auto" w:sz="4" w:space="0"/>
            </w:tcBorders>
            <w:vAlign w:val="center"/>
          </w:tcPr>
          <w:p>
            <w:pPr>
              <w:spacing w:beforeLines="0" w:afterLines="0" w:line="360" w:lineRule="auto"/>
              <w:jc w:val="left"/>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1</w:t>
            </w:r>
            <w:r>
              <w:rPr>
                <w:rFonts w:hint="eastAsia" w:ascii="宋体" w:hAnsi="宋体"/>
                <w:color w:val="auto"/>
                <w:sz w:val="24"/>
                <w:szCs w:val="24"/>
                <w:highlight w:val="none"/>
                <w:lang w:val="en-US" w:eastAsia="zh-CN"/>
              </w:rPr>
              <w:t>.</w:t>
            </w:r>
            <w:r>
              <w:rPr>
                <w:rFonts w:hint="eastAsia" w:ascii="宋体" w:hAnsi="宋体" w:eastAsia="宋体"/>
                <w:color w:val="auto"/>
                <w:sz w:val="24"/>
                <w:szCs w:val="24"/>
                <w:highlight w:val="none"/>
              </w:rPr>
              <w:t>对本项目的理解阐述详细可行，有针对性，能满足招标人设计需要，评委根据投标文件情况酌情得</w:t>
            </w:r>
            <w:r>
              <w:rPr>
                <w:rFonts w:hint="eastAsia" w:ascii="宋体" w:hAnsi="宋体"/>
                <w:color w:val="auto"/>
                <w:sz w:val="24"/>
                <w:szCs w:val="24"/>
                <w:highlight w:val="none"/>
                <w:lang w:val="en-US" w:eastAsia="zh-CN"/>
              </w:rPr>
              <w:t>0</w:t>
            </w: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8</w:t>
            </w:r>
            <w:r>
              <w:rPr>
                <w:rFonts w:hint="eastAsia" w:ascii="宋体" w:hAnsi="宋体" w:eastAsia="宋体"/>
                <w:color w:val="auto"/>
                <w:sz w:val="24"/>
                <w:szCs w:val="24"/>
                <w:highlight w:val="none"/>
              </w:rPr>
              <w:t>分</w:t>
            </w:r>
            <w:r>
              <w:rPr>
                <w:rFonts w:hint="eastAsia" w:ascii="宋体" w:hAnsi="宋体"/>
                <w:color w:val="auto"/>
                <w:sz w:val="24"/>
                <w:szCs w:val="24"/>
                <w:highlight w:val="none"/>
                <w:lang w:eastAsia="zh-CN"/>
              </w:rPr>
              <w:t>；</w:t>
            </w:r>
          </w:p>
          <w:p>
            <w:pPr>
              <w:spacing w:beforeLines="0" w:afterLines="0" w:line="360" w:lineRule="auto"/>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hint="eastAsia" w:ascii="宋体" w:hAnsi="宋体"/>
                <w:color w:val="auto"/>
                <w:sz w:val="24"/>
                <w:szCs w:val="24"/>
                <w:highlight w:val="none"/>
                <w:lang w:val="en-US" w:eastAsia="zh-CN"/>
              </w:rPr>
              <w:t>.</w:t>
            </w:r>
            <w:r>
              <w:rPr>
                <w:rFonts w:hint="eastAsia" w:ascii="宋体" w:hAnsi="宋体" w:eastAsia="宋体"/>
                <w:color w:val="auto"/>
                <w:sz w:val="24"/>
                <w:szCs w:val="24"/>
                <w:highlight w:val="none"/>
              </w:rPr>
              <w:t>对本项目的技术建议合理、有针对性，评委根据投标文件情况酌情得</w:t>
            </w:r>
            <w:r>
              <w:rPr>
                <w:rFonts w:hint="eastAsia" w:ascii="宋体" w:hAnsi="宋体"/>
                <w:color w:val="auto"/>
                <w:sz w:val="24"/>
                <w:szCs w:val="24"/>
                <w:highlight w:val="none"/>
                <w:lang w:val="en-US" w:eastAsia="zh-CN"/>
              </w:rPr>
              <w:t>0</w:t>
            </w: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8</w:t>
            </w:r>
            <w:r>
              <w:rPr>
                <w:rFonts w:hint="eastAsia" w:ascii="宋体" w:hAnsi="宋体" w:eastAsia="宋体"/>
                <w:color w:val="auto"/>
                <w:sz w:val="24"/>
                <w:szCs w:val="24"/>
                <w:highlight w:val="none"/>
              </w:rPr>
              <w:t>分；</w:t>
            </w:r>
          </w:p>
          <w:p>
            <w:pPr>
              <w:spacing w:beforeLines="0" w:afterLines="0" w:line="360" w:lineRule="auto"/>
              <w:jc w:val="lef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3.</w:t>
            </w:r>
            <w:r>
              <w:rPr>
                <w:rFonts w:hint="eastAsia" w:ascii="宋体" w:hAnsi="宋体" w:eastAsia="宋体"/>
                <w:color w:val="auto"/>
                <w:sz w:val="24"/>
                <w:szCs w:val="24"/>
                <w:highlight w:val="none"/>
              </w:rPr>
              <w:t>项目设计实施方案全面、完善，评委根据投标文件情况酌情得</w:t>
            </w:r>
            <w:r>
              <w:rPr>
                <w:rFonts w:hint="eastAsia" w:ascii="宋体" w:hAnsi="宋体"/>
                <w:color w:val="auto"/>
                <w:sz w:val="24"/>
                <w:szCs w:val="24"/>
                <w:highlight w:val="none"/>
                <w:lang w:val="en-US" w:eastAsia="zh-CN"/>
              </w:rPr>
              <w:t>0</w:t>
            </w: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8</w:t>
            </w:r>
            <w:r>
              <w:rPr>
                <w:rFonts w:hint="eastAsia" w:ascii="宋体" w:hAnsi="宋体" w:eastAsia="宋体"/>
                <w:color w:val="auto"/>
                <w:sz w:val="24"/>
                <w:szCs w:val="24"/>
                <w:highlight w:val="none"/>
              </w:rPr>
              <w:t>分</w:t>
            </w:r>
            <w:r>
              <w:rPr>
                <w:rFonts w:hint="eastAsia" w:ascii="宋体" w:hAnsi="宋体"/>
                <w:color w:val="auto"/>
                <w:sz w:val="24"/>
                <w:szCs w:val="24"/>
                <w:highlight w:val="none"/>
                <w:lang w:eastAsia="zh-CN"/>
              </w:rPr>
              <w:t>；</w:t>
            </w:r>
          </w:p>
          <w:p>
            <w:pPr>
              <w:spacing w:beforeLines="0" w:afterLines="0" w:line="360" w:lineRule="auto"/>
              <w:jc w:val="left"/>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eastAsia="宋体"/>
                <w:color w:val="auto"/>
                <w:sz w:val="24"/>
                <w:szCs w:val="24"/>
                <w:highlight w:val="none"/>
              </w:rPr>
              <w:t>设计方案思路清晰、部署合理、有针对性、有创新、全面系统，切实可行，评委根据投标文件情况酌情得</w:t>
            </w:r>
            <w:r>
              <w:rPr>
                <w:rFonts w:hint="eastAsia" w:ascii="宋体" w:hAnsi="宋体"/>
                <w:color w:val="auto"/>
                <w:sz w:val="24"/>
                <w:szCs w:val="24"/>
                <w:highlight w:val="none"/>
                <w:lang w:val="en-US" w:eastAsia="zh-CN"/>
              </w:rPr>
              <w:t>0</w:t>
            </w: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9</w:t>
            </w:r>
            <w:r>
              <w:rPr>
                <w:rFonts w:hint="eastAsia" w:ascii="宋体" w:hAnsi="宋体" w:eastAsia="宋体"/>
                <w:color w:val="auto"/>
                <w:sz w:val="24"/>
                <w:szCs w:val="24"/>
                <w:highlight w:val="none"/>
              </w:rPr>
              <w:t>分；</w:t>
            </w:r>
          </w:p>
          <w:p>
            <w:pPr>
              <w:spacing w:beforeLines="0" w:afterLines="0" w:line="360" w:lineRule="auto"/>
              <w:jc w:val="left"/>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eastAsia="宋体"/>
                <w:color w:val="auto"/>
                <w:sz w:val="24"/>
                <w:szCs w:val="24"/>
                <w:highlight w:val="none"/>
              </w:rPr>
              <w:t>设计实施方案能确保出图质量，保证设计成果满足项目实际施工要求，评委根据投标文件情况酌情得得</w:t>
            </w:r>
            <w:r>
              <w:rPr>
                <w:rFonts w:hint="eastAsia" w:ascii="宋体" w:hAnsi="宋体"/>
                <w:color w:val="auto"/>
                <w:sz w:val="24"/>
                <w:szCs w:val="24"/>
                <w:highlight w:val="none"/>
                <w:lang w:val="en-US" w:eastAsia="zh-CN"/>
              </w:rPr>
              <w:t>0</w:t>
            </w: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8</w:t>
            </w:r>
            <w:r>
              <w:rPr>
                <w:rFonts w:hint="eastAsia" w:ascii="宋体" w:hAnsi="宋体" w:eastAsia="宋体"/>
                <w:color w:val="auto"/>
                <w:sz w:val="24"/>
                <w:szCs w:val="24"/>
                <w:highlight w:val="none"/>
              </w:rPr>
              <w:t>分；</w:t>
            </w:r>
          </w:p>
          <w:p>
            <w:pPr>
              <w:spacing w:beforeLines="0" w:afterLines="0" w:line="360" w:lineRule="auto"/>
              <w:jc w:val="left"/>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6.</w:t>
            </w:r>
            <w:r>
              <w:rPr>
                <w:rFonts w:hint="eastAsia" w:ascii="宋体" w:hAnsi="宋体" w:eastAsia="宋体"/>
                <w:color w:val="auto"/>
                <w:sz w:val="24"/>
                <w:szCs w:val="24"/>
                <w:highlight w:val="none"/>
              </w:rPr>
              <w:t>在保证要求的前提下，设计方案充分考虑了经济性，提出了降低工程造价的合理措施，评委根据投标文件情况酌情得得</w:t>
            </w:r>
            <w:r>
              <w:rPr>
                <w:rFonts w:hint="eastAsia" w:ascii="宋体" w:hAnsi="宋体"/>
                <w:color w:val="auto"/>
                <w:sz w:val="24"/>
                <w:szCs w:val="24"/>
                <w:highlight w:val="none"/>
                <w:lang w:val="en-US" w:eastAsia="zh-CN"/>
              </w:rPr>
              <w:t>0</w:t>
            </w: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8</w:t>
            </w:r>
            <w:r>
              <w:rPr>
                <w:rFonts w:hint="eastAsia" w:ascii="宋体" w:hAnsi="宋体" w:eastAsia="宋体"/>
                <w:color w:val="auto"/>
                <w:sz w:val="24"/>
                <w:szCs w:val="24"/>
                <w:highlight w:val="none"/>
              </w:rPr>
              <w:t>分；</w:t>
            </w:r>
          </w:p>
          <w:p>
            <w:pPr>
              <w:spacing w:beforeLines="0" w:afterLines="0" w:line="360" w:lineRule="auto"/>
              <w:jc w:val="left"/>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7.</w:t>
            </w:r>
            <w:r>
              <w:rPr>
                <w:rFonts w:hint="eastAsia" w:ascii="宋体" w:hAnsi="宋体" w:eastAsia="宋体"/>
                <w:color w:val="auto"/>
                <w:sz w:val="24"/>
                <w:szCs w:val="24"/>
                <w:highlight w:val="none"/>
              </w:rPr>
              <w:t>设计周期安排合理，有切实可行的保证设计周期的措施，按期提交设计成果，评委根据投标文件情况酌情得</w:t>
            </w:r>
            <w:r>
              <w:rPr>
                <w:rFonts w:hint="eastAsia" w:ascii="宋体" w:hAnsi="宋体"/>
                <w:color w:val="auto"/>
                <w:sz w:val="24"/>
                <w:szCs w:val="24"/>
                <w:highlight w:val="none"/>
                <w:lang w:val="en-US" w:eastAsia="zh-CN"/>
              </w:rPr>
              <w:t>0</w:t>
            </w: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8</w:t>
            </w:r>
            <w:r>
              <w:rPr>
                <w:rFonts w:hint="eastAsia" w:ascii="宋体" w:hAnsi="宋体" w:eastAsia="宋体"/>
                <w:color w:val="auto"/>
                <w:sz w:val="24"/>
                <w:szCs w:val="24"/>
                <w:highlight w:val="none"/>
              </w:rPr>
              <w:t>分；</w:t>
            </w:r>
          </w:p>
          <w:p>
            <w:pPr>
              <w:spacing w:beforeLines="0" w:afterLines="0" w:line="360" w:lineRule="auto"/>
              <w:jc w:val="left"/>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eastAsia="宋体"/>
                <w:color w:val="auto"/>
                <w:sz w:val="24"/>
                <w:szCs w:val="24"/>
                <w:highlight w:val="none"/>
              </w:rPr>
              <w:t>设计质量保证措施完善、可行，能够较好的完成设计任务，确保成果质量，评委根据投标文件情况酌情得</w:t>
            </w:r>
            <w:r>
              <w:rPr>
                <w:rFonts w:hint="eastAsia" w:ascii="宋体" w:hAnsi="宋体"/>
                <w:color w:val="auto"/>
                <w:sz w:val="24"/>
                <w:szCs w:val="24"/>
                <w:highlight w:val="none"/>
                <w:lang w:val="en-US" w:eastAsia="zh-CN"/>
              </w:rPr>
              <w:t>0</w:t>
            </w: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8</w:t>
            </w:r>
            <w:r>
              <w:rPr>
                <w:rFonts w:hint="eastAsia" w:ascii="宋体" w:hAnsi="宋体" w:eastAsia="宋体"/>
                <w:color w:val="auto"/>
                <w:sz w:val="24"/>
                <w:szCs w:val="24"/>
                <w:highlight w:val="none"/>
              </w:rPr>
              <w:t>分；</w:t>
            </w:r>
          </w:p>
          <w:p>
            <w:pPr>
              <w:spacing w:beforeLines="0" w:afterLines="0" w:line="360" w:lineRule="auto"/>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9.</w:t>
            </w:r>
            <w:r>
              <w:rPr>
                <w:rFonts w:hint="eastAsia" w:ascii="宋体" w:hAnsi="宋体" w:eastAsia="宋体"/>
                <w:color w:val="auto"/>
                <w:sz w:val="24"/>
                <w:szCs w:val="24"/>
                <w:highlight w:val="none"/>
              </w:rPr>
              <w:t>项目组人员配备齐全、搭配合理、相关人员类似业绩丰富；评委根据投标文件情况酌情得</w:t>
            </w:r>
            <w:r>
              <w:rPr>
                <w:rFonts w:hint="eastAsia" w:ascii="宋体" w:hAnsi="宋体" w:eastAsia="宋体"/>
                <w:color w:val="auto"/>
                <w:sz w:val="24"/>
                <w:szCs w:val="24"/>
                <w:highlight w:val="none"/>
                <w:lang w:val="en-US" w:eastAsia="zh-CN"/>
              </w:rPr>
              <w:t>0</w:t>
            </w: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8</w:t>
            </w:r>
            <w:r>
              <w:rPr>
                <w:rFonts w:hint="eastAsia" w:ascii="宋体" w:hAnsi="宋体" w:eastAsia="宋体"/>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53" w:type="dxa"/>
            <w:tcBorders>
              <w:top w:val="single" w:color="auto" w:sz="4" w:space="0"/>
              <w:left w:val="single" w:color="auto" w:sz="4" w:space="0"/>
              <w:right w:val="single" w:color="auto" w:sz="4" w:space="0"/>
            </w:tcBorders>
            <w:vAlign w:val="center"/>
          </w:tcPr>
          <w:p>
            <w:pPr>
              <w:autoSpaceDE w:val="0"/>
              <w:autoSpaceDN w:val="0"/>
              <w:spacing w:line="360" w:lineRule="auto"/>
              <w:jc w:val="center"/>
              <w:rPr>
                <w:rFonts w:hint="default" w:ascii="宋体" w:hAnsi="宋体" w:eastAsia="宋体" w:cs="宋体"/>
                <w:b w:val="0"/>
                <w:bCs/>
                <w:caps w:val="0"/>
                <w:color w:val="auto"/>
                <w:spacing w:val="0"/>
                <w:kern w:val="0"/>
                <w:sz w:val="24"/>
                <w:szCs w:val="24"/>
                <w:highlight w:val="none"/>
                <w:lang w:val="en-US" w:eastAsia="zh-CN" w:bidi="ar"/>
              </w:rPr>
            </w:pPr>
            <w:r>
              <w:rPr>
                <w:rFonts w:hint="eastAsia" w:ascii="宋体" w:hAnsi="宋体" w:cs="宋体"/>
                <w:b w:val="0"/>
                <w:bCs/>
                <w:caps w:val="0"/>
                <w:color w:val="auto"/>
                <w:spacing w:val="0"/>
                <w:kern w:val="0"/>
                <w:sz w:val="24"/>
                <w:szCs w:val="24"/>
                <w:highlight w:val="none"/>
                <w:lang w:val="en-US" w:eastAsia="zh-CN" w:bidi="ar"/>
              </w:rPr>
              <w:t>业绩</w:t>
            </w:r>
          </w:p>
        </w:tc>
        <w:tc>
          <w:tcPr>
            <w:tcW w:w="852" w:type="dxa"/>
            <w:tcBorders>
              <w:top w:val="single" w:color="auto" w:sz="4" w:space="0"/>
              <w:left w:val="single" w:color="auto" w:sz="4" w:space="0"/>
              <w:right w:val="single" w:color="auto" w:sz="4" w:space="0"/>
            </w:tcBorders>
            <w:vAlign w:val="center"/>
          </w:tcPr>
          <w:p>
            <w:pPr>
              <w:autoSpaceDE w:val="0"/>
              <w:autoSpaceDN w:val="0"/>
              <w:spacing w:line="360" w:lineRule="auto"/>
              <w:jc w:val="center"/>
              <w:rPr>
                <w:rFonts w:hint="default" w:ascii="宋体" w:hAnsi="宋体" w:eastAsia="宋体" w:cs="宋体"/>
                <w:b w:val="0"/>
                <w:bCs/>
                <w:caps w:val="0"/>
                <w:color w:val="auto"/>
                <w:spacing w:val="0"/>
                <w:kern w:val="0"/>
                <w:sz w:val="24"/>
                <w:szCs w:val="24"/>
                <w:highlight w:val="none"/>
                <w:lang w:val="en-US" w:eastAsia="zh-CN" w:bidi="ar"/>
              </w:rPr>
            </w:pPr>
            <w:r>
              <w:rPr>
                <w:rFonts w:hint="eastAsia" w:ascii="宋体" w:hAnsi="宋体" w:cs="宋体"/>
                <w:b w:val="0"/>
                <w:bCs/>
                <w:caps w:val="0"/>
                <w:color w:val="auto"/>
                <w:spacing w:val="0"/>
                <w:kern w:val="0"/>
                <w:sz w:val="24"/>
                <w:szCs w:val="24"/>
                <w:highlight w:val="none"/>
                <w:lang w:val="en-US" w:eastAsia="zh-CN" w:bidi="ar"/>
              </w:rPr>
              <w:t>12分</w:t>
            </w:r>
          </w:p>
        </w:tc>
        <w:tc>
          <w:tcPr>
            <w:tcW w:w="731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1.投标人</w:t>
            </w:r>
            <w:r>
              <w:rPr>
                <w:rFonts w:hint="eastAsia" w:ascii="宋体" w:hAnsi="宋体" w:eastAsia="宋体" w:cs="宋体"/>
                <w:b w:val="0"/>
                <w:bCs/>
                <w:color w:val="auto"/>
                <w:sz w:val="24"/>
                <w:szCs w:val="24"/>
                <w:highlight w:val="none"/>
              </w:rPr>
              <w:t>提供</w:t>
            </w:r>
            <w:r>
              <w:rPr>
                <w:rFonts w:hint="eastAsia" w:ascii="宋体" w:hAnsi="宋体" w:eastAsia="宋体" w:cs="宋体"/>
                <w:b w:val="0"/>
                <w:bCs/>
                <w:color w:val="auto"/>
                <w:sz w:val="24"/>
                <w:szCs w:val="24"/>
                <w:highlight w:val="none"/>
                <w:lang w:val="en-US" w:eastAsia="zh-CN"/>
              </w:rPr>
              <w:t>自2021年05月01日至今承担过处理规模4万m³/d且含潜流人工湿地工艺的设计或EPC</w:t>
            </w:r>
            <w:r>
              <w:rPr>
                <w:rFonts w:hint="eastAsia" w:ascii="宋体" w:hAnsi="宋体" w:eastAsia="宋体" w:cs="宋体"/>
                <w:b w:val="0"/>
                <w:bCs/>
                <w:color w:val="auto"/>
                <w:sz w:val="24"/>
                <w:szCs w:val="24"/>
                <w:highlight w:val="none"/>
              </w:rPr>
              <w:t>项目（以签订日期为准），每提供一个得</w:t>
            </w:r>
            <w:r>
              <w:rPr>
                <w:rFonts w:hint="eastAsia" w:ascii="宋体" w:hAnsi="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分，</w:t>
            </w:r>
            <w:r>
              <w:rPr>
                <w:rFonts w:hint="eastAsia" w:ascii="宋体" w:hAnsi="宋体" w:eastAsia="宋体" w:cs="宋体"/>
                <w:b w:val="0"/>
                <w:bCs/>
                <w:color w:val="auto"/>
                <w:sz w:val="24"/>
                <w:szCs w:val="24"/>
                <w:highlight w:val="none"/>
                <w:lang w:val="en-US" w:eastAsia="zh-CN"/>
              </w:rPr>
              <w:t>本项</w:t>
            </w:r>
            <w:r>
              <w:rPr>
                <w:rFonts w:hint="eastAsia" w:ascii="宋体" w:hAnsi="宋体" w:eastAsia="宋体" w:cs="宋体"/>
                <w:b w:val="0"/>
                <w:bCs/>
                <w:color w:val="auto"/>
                <w:sz w:val="24"/>
                <w:szCs w:val="24"/>
                <w:highlight w:val="none"/>
              </w:rPr>
              <w:t>最多得</w:t>
            </w:r>
            <w:r>
              <w:rPr>
                <w:rFonts w:hint="eastAsia" w:ascii="宋体" w:hAnsi="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rPr>
              <w:t>分。</w:t>
            </w:r>
          </w:p>
          <w:p>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注：①合同原件扫描件或清晰照片②中标通知书原件扫描件或清晰照片③中标公告截图（需显示网址），三者缺一不可。</w:t>
            </w:r>
          </w:p>
          <w:p>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备注：以上证明材料提供原件彩色扫描件或清晰照片上传至电子投标文件企业业绩中，否则不予认可。</w:t>
            </w:r>
          </w:p>
          <w:p>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lang w:val="en-US" w:eastAsia="zh-CN"/>
              </w:rPr>
              <w:t>2.设计</w:t>
            </w:r>
            <w:r>
              <w:rPr>
                <w:rFonts w:hint="eastAsia" w:ascii="宋体" w:hAnsi="宋体" w:eastAsia="宋体"/>
                <w:color w:val="auto"/>
                <w:sz w:val="24"/>
                <w:szCs w:val="24"/>
                <w:highlight w:val="none"/>
              </w:rPr>
              <w:t>负责人</w:t>
            </w:r>
            <w:r>
              <w:rPr>
                <w:rFonts w:hint="eastAsia" w:ascii="宋体" w:hAnsi="宋体" w:eastAsia="宋体" w:cs="宋体"/>
                <w:b w:val="0"/>
                <w:bCs/>
                <w:color w:val="auto"/>
                <w:sz w:val="24"/>
                <w:szCs w:val="24"/>
                <w:highlight w:val="none"/>
              </w:rPr>
              <w:t>提供</w:t>
            </w:r>
            <w:r>
              <w:rPr>
                <w:rFonts w:hint="eastAsia" w:ascii="宋体" w:hAnsi="宋体" w:eastAsia="宋体" w:cs="宋体"/>
                <w:b w:val="0"/>
                <w:bCs/>
                <w:color w:val="auto"/>
                <w:sz w:val="24"/>
                <w:szCs w:val="24"/>
                <w:highlight w:val="none"/>
                <w:lang w:val="en-US" w:eastAsia="zh-CN"/>
              </w:rPr>
              <w:t>自2021年05月01日至今承担过处理规模4万m³/d且含潜流人工湿地工艺的设计或EPC</w:t>
            </w:r>
            <w:r>
              <w:rPr>
                <w:rFonts w:hint="eastAsia" w:ascii="宋体" w:hAnsi="宋体" w:eastAsia="宋体" w:cs="宋体"/>
                <w:b w:val="0"/>
                <w:bCs/>
                <w:color w:val="auto"/>
                <w:sz w:val="24"/>
                <w:szCs w:val="24"/>
                <w:highlight w:val="none"/>
              </w:rPr>
              <w:t>项目（以签订日期为准），每提供一个得</w:t>
            </w:r>
            <w:r>
              <w:rPr>
                <w:rFonts w:hint="eastAsia" w:ascii="宋体" w:hAnsi="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分，</w:t>
            </w:r>
            <w:r>
              <w:rPr>
                <w:rFonts w:hint="eastAsia" w:ascii="宋体" w:hAnsi="宋体" w:eastAsia="宋体" w:cs="宋体"/>
                <w:b w:val="0"/>
                <w:bCs/>
                <w:color w:val="auto"/>
                <w:sz w:val="24"/>
                <w:szCs w:val="24"/>
                <w:highlight w:val="none"/>
                <w:lang w:val="en-US" w:eastAsia="zh-CN"/>
              </w:rPr>
              <w:t>本项</w:t>
            </w:r>
            <w:r>
              <w:rPr>
                <w:rFonts w:hint="eastAsia" w:ascii="宋体" w:hAnsi="宋体" w:eastAsia="宋体" w:cs="宋体"/>
                <w:b w:val="0"/>
                <w:bCs/>
                <w:color w:val="auto"/>
                <w:sz w:val="24"/>
                <w:szCs w:val="24"/>
                <w:highlight w:val="none"/>
              </w:rPr>
              <w:t>最多得</w:t>
            </w:r>
            <w:r>
              <w:rPr>
                <w:rFonts w:hint="eastAsia" w:ascii="宋体" w:hAnsi="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分。</w:t>
            </w:r>
          </w:p>
          <w:p>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注：①合同原件扫描件或清晰照片②中标通知书原件扫描件或清晰照片③中标公告截图（需显示网址），三者缺一不可。</w:t>
            </w:r>
          </w:p>
          <w:p>
            <w:pPr>
              <w:spacing w:beforeLines="0" w:afterLines="0" w:line="360" w:lineRule="auto"/>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备注：以上证明材料提供原件彩色扫描件或清晰照片上传至电子投标文件企业业绩中，否则不予认可。</w:t>
            </w:r>
          </w:p>
          <w:p>
            <w:pPr>
              <w:spacing w:beforeLines="0" w:afterLines="0" w:line="360" w:lineRule="auto"/>
              <w:jc w:val="left"/>
              <w:rPr>
                <w:rFonts w:hint="eastAsia" w:ascii="宋体" w:hAnsi="宋体" w:eastAsia="宋体" w:cs="宋体"/>
                <w:caps w:val="0"/>
                <w:color w:val="auto"/>
                <w:spacing w:val="0"/>
                <w:kern w:val="0"/>
                <w:sz w:val="24"/>
                <w:szCs w:val="24"/>
                <w:highlight w:val="yellow"/>
                <w:lang w:bidi="ar"/>
              </w:rPr>
            </w:pPr>
            <w:r>
              <w:rPr>
                <w:rFonts w:hint="eastAsia" w:ascii="宋体" w:hAnsi="宋体" w:eastAsia="宋体"/>
                <w:color w:val="auto"/>
                <w:sz w:val="24"/>
                <w:szCs w:val="24"/>
                <w:highlight w:val="none"/>
                <w:lang w:val="en-US" w:eastAsia="zh-CN"/>
              </w:rPr>
              <w:t>设计</w:t>
            </w:r>
            <w:r>
              <w:rPr>
                <w:rFonts w:hint="eastAsia" w:ascii="宋体" w:hAnsi="宋体" w:eastAsia="宋体"/>
                <w:color w:val="auto"/>
                <w:sz w:val="24"/>
                <w:szCs w:val="24"/>
                <w:highlight w:val="none"/>
              </w:rPr>
              <w:t>负责人业绩与</w:t>
            </w:r>
            <w:r>
              <w:rPr>
                <w:rFonts w:hint="eastAsia" w:ascii="宋体" w:hAnsi="宋体" w:eastAsia="宋体" w:cs="宋体"/>
                <w:b w:val="0"/>
                <w:bCs/>
                <w:color w:val="auto"/>
                <w:sz w:val="24"/>
                <w:szCs w:val="24"/>
                <w:highlight w:val="none"/>
                <w:lang w:val="en-US" w:eastAsia="zh-CN"/>
              </w:rPr>
              <w:t>投标人</w:t>
            </w:r>
            <w:r>
              <w:rPr>
                <w:rFonts w:hint="eastAsia" w:ascii="宋体" w:hAnsi="宋体" w:eastAsia="宋体"/>
                <w:color w:val="auto"/>
                <w:sz w:val="24"/>
                <w:szCs w:val="24"/>
                <w:highlight w:val="none"/>
              </w:rPr>
              <w:t>业绩</w:t>
            </w:r>
            <w:r>
              <w:rPr>
                <w:rFonts w:hint="eastAsia" w:ascii="宋体" w:hAnsi="宋体"/>
                <w:color w:val="auto"/>
                <w:sz w:val="24"/>
                <w:szCs w:val="24"/>
                <w:highlight w:val="none"/>
                <w:lang w:val="en-US" w:eastAsia="zh-CN"/>
              </w:rPr>
              <w:t>不</w:t>
            </w:r>
            <w:r>
              <w:rPr>
                <w:rFonts w:hint="eastAsia" w:ascii="宋体" w:hAnsi="宋体" w:eastAsia="宋体"/>
                <w:color w:val="auto"/>
                <w:sz w:val="24"/>
                <w:szCs w:val="24"/>
                <w:highlight w:val="none"/>
              </w:rPr>
              <w:t>可重复计分。</w:t>
            </w:r>
          </w:p>
        </w:tc>
      </w:tr>
    </w:tbl>
    <w:p>
      <w:pPr>
        <w:pStyle w:val="5"/>
        <w:rPr>
          <w:rFonts w:hint="eastAsia"/>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shd w:val="clear" w:color="auto" w:fill="FFFF00"/>
        </w:rPr>
      </w:pPr>
      <w:r>
        <w:rPr>
          <w:rFonts w:hint="eastAsia" w:ascii="宋体" w:hAnsi="宋体" w:eastAsia="宋体" w:cs="宋体"/>
          <w:b/>
          <w:bCs/>
          <w:color w:val="auto"/>
          <w:sz w:val="24"/>
          <w:szCs w:val="24"/>
          <w:highlight w:val="none"/>
        </w:rPr>
        <w:t>4.2</w:t>
      </w:r>
      <w:r>
        <w:rPr>
          <w:rFonts w:hint="eastAsia" w:ascii="宋体" w:hAnsi="宋体" w:eastAsia="宋体" w:cs="宋体"/>
          <w:b/>
          <w:color w:val="auto"/>
          <w:sz w:val="24"/>
          <w:szCs w:val="24"/>
          <w:highlight w:val="none"/>
        </w:rPr>
        <w:t>定标原则：由全体评委按照评分标准的规定对各有效投标人进行综合评审，按最终得分由高到低推荐3名中标候选人。最终得分相同者，报价得分高者排名在前，投标报价得分也相同的，由评标委员会按照技术得分由高到低的顺序确定。</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除因不可抗力外不得随意放弃中标资格，否则承担相应法律责任。中标人确因不可抗力不能履行政府采购合同，或因被查实存在影响中标结果的违法行为等情形，不符合中标条件的，招标人可按照评标委员会提出的中标候选人名单排序依次确定其他中标候选人为中标人或另行招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四、禁止投标人串通投标或以不正当手段谋取中标，如出现以下情形将依法追究法律责任。</w:t>
      </w:r>
    </w:p>
    <w:p>
      <w:pPr>
        <w:keepNext w:val="0"/>
        <w:keepLines w:val="0"/>
        <w:pageBreakBefore w:val="0"/>
        <w:widowControl w:val="0"/>
        <w:tabs>
          <w:tab w:val="left" w:pos="180"/>
        </w:tabs>
        <w:kinsoku/>
        <w:wordWrap/>
        <w:overflowPunct/>
        <w:topLinePunct w:val="0"/>
        <w:autoSpaceDE/>
        <w:autoSpaceDN/>
        <w:bidi w:val="0"/>
        <w:adjustRightInd/>
        <w:snapToGrid/>
        <w:spacing w:before="60" w:after="6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1、投标人有下列情形之一的，依法追究法律责任：</w:t>
      </w:r>
    </w:p>
    <w:p>
      <w:pPr>
        <w:keepNext w:val="0"/>
        <w:keepLines w:val="0"/>
        <w:pageBreakBefore w:val="0"/>
        <w:widowControl w:val="0"/>
        <w:tabs>
          <w:tab w:val="left" w:pos="180"/>
        </w:tabs>
        <w:kinsoku/>
        <w:wordWrap/>
        <w:overflowPunct/>
        <w:topLinePunct w:val="0"/>
        <w:autoSpaceDE/>
        <w:autoSpaceDN/>
        <w:bidi w:val="0"/>
        <w:adjustRightInd/>
        <w:snapToGrid/>
        <w:spacing w:before="60" w:after="6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(一)向评标委员会行贿或者提供其他不正当利益；</w:t>
      </w:r>
    </w:p>
    <w:p>
      <w:pPr>
        <w:keepNext w:val="0"/>
        <w:keepLines w:val="0"/>
        <w:pageBreakBefore w:val="0"/>
        <w:widowControl w:val="0"/>
        <w:tabs>
          <w:tab w:val="left" w:pos="180"/>
        </w:tabs>
        <w:kinsoku/>
        <w:wordWrap/>
        <w:overflowPunct/>
        <w:topLinePunct w:val="0"/>
        <w:autoSpaceDE/>
        <w:autoSpaceDN/>
        <w:bidi w:val="0"/>
        <w:adjustRightInd/>
        <w:snapToGrid/>
        <w:spacing w:before="60" w:after="60"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(二)中标后无正当理由拒不与招标人签订政府采购合同；</w:t>
      </w:r>
    </w:p>
    <w:p>
      <w:pPr>
        <w:keepNext w:val="0"/>
        <w:keepLines w:val="0"/>
        <w:pageBreakBefore w:val="0"/>
        <w:widowControl w:val="0"/>
        <w:tabs>
          <w:tab w:val="left" w:pos="180"/>
        </w:tabs>
        <w:kinsoku/>
        <w:wordWrap/>
        <w:overflowPunct/>
        <w:topLinePunct w:val="0"/>
        <w:autoSpaceDE/>
        <w:autoSpaceDN/>
        <w:bidi w:val="0"/>
        <w:adjustRightInd/>
        <w:snapToGrid/>
        <w:spacing w:before="60" w:after="6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(三)未按照招标文件确定的事项签订政府采购合同；</w:t>
      </w:r>
    </w:p>
    <w:p>
      <w:pPr>
        <w:keepNext w:val="0"/>
        <w:keepLines w:val="0"/>
        <w:pageBreakBefore w:val="0"/>
        <w:widowControl w:val="0"/>
        <w:tabs>
          <w:tab w:val="left" w:pos="180"/>
        </w:tabs>
        <w:kinsoku/>
        <w:wordWrap/>
        <w:overflowPunct/>
        <w:topLinePunct w:val="0"/>
        <w:autoSpaceDE/>
        <w:autoSpaceDN/>
        <w:bidi w:val="0"/>
        <w:adjustRightInd/>
        <w:snapToGrid/>
        <w:spacing w:before="60" w:after="6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(四)将政府采购合同转包；</w:t>
      </w:r>
    </w:p>
    <w:p>
      <w:pPr>
        <w:keepNext w:val="0"/>
        <w:keepLines w:val="0"/>
        <w:pageBreakBefore w:val="0"/>
        <w:widowControl w:val="0"/>
        <w:tabs>
          <w:tab w:val="left" w:pos="180"/>
        </w:tabs>
        <w:kinsoku/>
        <w:wordWrap/>
        <w:overflowPunct/>
        <w:topLinePunct w:val="0"/>
        <w:autoSpaceDE/>
        <w:autoSpaceDN/>
        <w:bidi w:val="0"/>
        <w:adjustRightInd/>
        <w:snapToGrid/>
        <w:spacing w:before="60" w:after="6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(五)提供假冒伪劣产品；</w:t>
      </w:r>
    </w:p>
    <w:p>
      <w:pPr>
        <w:keepNext w:val="0"/>
        <w:keepLines w:val="0"/>
        <w:pageBreakBefore w:val="0"/>
        <w:widowControl w:val="0"/>
        <w:tabs>
          <w:tab w:val="left" w:pos="180"/>
        </w:tabs>
        <w:kinsoku/>
        <w:wordWrap/>
        <w:overflowPunct/>
        <w:topLinePunct w:val="0"/>
        <w:autoSpaceDE/>
        <w:autoSpaceDN/>
        <w:bidi w:val="0"/>
        <w:adjustRightInd/>
        <w:snapToGrid/>
        <w:spacing w:before="60" w:after="6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(六)擅自变更、中止或者终止政府采购合同。</w:t>
      </w:r>
    </w:p>
    <w:p>
      <w:pPr>
        <w:keepNext w:val="0"/>
        <w:keepLines w:val="0"/>
        <w:pageBreakBefore w:val="0"/>
        <w:widowControl w:val="0"/>
        <w:tabs>
          <w:tab w:val="left" w:pos="180"/>
        </w:tabs>
        <w:kinsoku/>
        <w:wordWrap/>
        <w:overflowPunct/>
        <w:topLinePunct w:val="0"/>
        <w:autoSpaceDE/>
        <w:autoSpaceDN/>
        <w:bidi w:val="0"/>
        <w:adjustRightInd/>
        <w:snapToGrid/>
        <w:spacing w:before="60" w:after="6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投标人有前款第一项规定情形的，中标无效。评审阶段资格发生变化，投标人未依法通知</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和采购代理机构的，处以采购金额5‰的罚款，列入不良行为记录名单，中标无效。</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投标人捏造事实、提供虚假材料或者以非法手段取得证明材料进行投诉的，由财政部门列入不良行为记录名单，禁止其1至3年内参加政府采购活动。</w:t>
      </w:r>
    </w:p>
    <w:p>
      <w:pPr>
        <w:keepNext w:val="0"/>
        <w:keepLines w:val="0"/>
        <w:pageBreakBefore w:val="0"/>
        <w:widowControl w:val="0"/>
        <w:tabs>
          <w:tab w:val="left" w:pos="180"/>
        </w:tabs>
        <w:kinsoku/>
        <w:wordWrap/>
        <w:overflowPunct/>
        <w:topLinePunct w:val="0"/>
        <w:autoSpaceDE/>
        <w:autoSpaceDN/>
        <w:bidi w:val="0"/>
        <w:adjustRightInd/>
        <w:snapToGrid/>
        <w:spacing w:before="60" w:after="6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2、投标人有下列情形之一的，属于恶意串通，对投标人依法追究法律责任：</w:t>
      </w:r>
    </w:p>
    <w:p>
      <w:pPr>
        <w:keepNext w:val="0"/>
        <w:keepLines w:val="0"/>
        <w:pageBreakBefore w:val="0"/>
        <w:widowControl w:val="0"/>
        <w:tabs>
          <w:tab w:val="left" w:pos="180"/>
        </w:tabs>
        <w:kinsoku/>
        <w:wordWrap/>
        <w:overflowPunct/>
        <w:topLinePunct w:val="0"/>
        <w:autoSpaceDE/>
        <w:autoSpaceDN/>
        <w:bidi w:val="0"/>
        <w:adjustRightInd/>
        <w:snapToGrid/>
        <w:spacing w:before="60" w:after="6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(一)投标人直接或者间接从</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或者采购代理机构处获得其他投标人的相关情况并修改其投标文件；</w:t>
      </w:r>
    </w:p>
    <w:p>
      <w:pPr>
        <w:keepNext w:val="0"/>
        <w:keepLines w:val="0"/>
        <w:pageBreakBefore w:val="0"/>
        <w:widowControl w:val="0"/>
        <w:tabs>
          <w:tab w:val="left" w:pos="180"/>
        </w:tabs>
        <w:kinsoku/>
        <w:wordWrap/>
        <w:overflowPunct/>
        <w:topLinePunct w:val="0"/>
        <w:autoSpaceDE/>
        <w:autoSpaceDN/>
        <w:bidi w:val="0"/>
        <w:adjustRightInd/>
        <w:snapToGrid/>
        <w:spacing w:before="60" w:after="6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 投标人按照</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或者采购代理机构的授意撤换、修改投标文件；</w:t>
      </w:r>
    </w:p>
    <w:p>
      <w:pPr>
        <w:keepNext w:val="0"/>
        <w:keepLines w:val="0"/>
        <w:pageBreakBefore w:val="0"/>
        <w:widowControl w:val="0"/>
        <w:tabs>
          <w:tab w:val="left" w:pos="180"/>
        </w:tabs>
        <w:kinsoku/>
        <w:wordWrap/>
        <w:overflowPunct/>
        <w:topLinePunct w:val="0"/>
        <w:autoSpaceDE/>
        <w:autoSpaceDN/>
        <w:bidi w:val="0"/>
        <w:adjustRightInd/>
        <w:snapToGrid/>
        <w:spacing w:before="60" w:after="6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 投标人之间协商报价、技术方案等投标文件或者投标文件的实质性内容；</w:t>
      </w:r>
    </w:p>
    <w:p>
      <w:pPr>
        <w:keepNext w:val="0"/>
        <w:keepLines w:val="0"/>
        <w:pageBreakBefore w:val="0"/>
        <w:widowControl w:val="0"/>
        <w:tabs>
          <w:tab w:val="left" w:pos="180"/>
        </w:tabs>
        <w:kinsoku/>
        <w:wordWrap/>
        <w:overflowPunct/>
        <w:topLinePunct w:val="0"/>
        <w:autoSpaceDE/>
        <w:autoSpaceDN/>
        <w:bidi w:val="0"/>
        <w:adjustRightInd/>
        <w:snapToGrid/>
        <w:spacing w:before="60" w:after="6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(四)属于同一集团、协会、商会等组织成员的投标人按照该组织要求协同参加政府采购活动；</w:t>
      </w:r>
    </w:p>
    <w:p>
      <w:pPr>
        <w:keepNext w:val="0"/>
        <w:keepLines w:val="0"/>
        <w:pageBreakBefore w:val="0"/>
        <w:widowControl w:val="0"/>
        <w:tabs>
          <w:tab w:val="left" w:pos="180"/>
        </w:tabs>
        <w:kinsoku/>
        <w:wordWrap/>
        <w:overflowPunct/>
        <w:topLinePunct w:val="0"/>
        <w:autoSpaceDE/>
        <w:autoSpaceDN/>
        <w:bidi w:val="0"/>
        <w:adjustRightInd/>
        <w:snapToGrid/>
        <w:spacing w:before="60" w:after="6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 投标人之间事先约定由某一特定投标人中标；</w:t>
      </w:r>
    </w:p>
    <w:p>
      <w:pPr>
        <w:keepNext w:val="0"/>
        <w:keepLines w:val="0"/>
        <w:pageBreakBefore w:val="0"/>
        <w:widowControl w:val="0"/>
        <w:tabs>
          <w:tab w:val="left" w:pos="180"/>
        </w:tabs>
        <w:kinsoku/>
        <w:wordWrap/>
        <w:overflowPunct/>
        <w:topLinePunct w:val="0"/>
        <w:autoSpaceDE/>
        <w:autoSpaceDN/>
        <w:bidi w:val="0"/>
        <w:adjustRightInd/>
        <w:snapToGrid/>
        <w:spacing w:before="60" w:after="6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 投标人之间商定部分投标人放弃参加政府采购活动或者放弃中标；</w:t>
      </w:r>
    </w:p>
    <w:p>
      <w:pPr>
        <w:keepNext w:val="0"/>
        <w:keepLines w:val="0"/>
        <w:pageBreakBefore w:val="0"/>
        <w:widowControl w:val="0"/>
        <w:tabs>
          <w:tab w:val="left" w:pos="180"/>
        </w:tabs>
        <w:kinsoku/>
        <w:wordWrap/>
        <w:overflowPunct/>
        <w:topLinePunct w:val="0"/>
        <w:autoSpaceDE/>
        <w:autoSpaceDN/>
        <w:bidi w:val="0"/>
        <w:adjustRightInd/>
        <w:snapToGrid/>
        <w:spacing w:before="60" w:after="6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 投标人与</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或者采购代理机构之间、投标人相互之间，为谋求特定投标人中标或者排斥其他投标人的其他串通行为。</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3、有下列情形之一的，视为投标人相互串通投标:</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(一)不同投标人的投标文件由同一单位或者个人编制;</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(二)不同投标人委托同一单位或者个人办理投标事宜;</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(三)不同投标人的投标文件载明的项目管理成员为同一人;</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(四)不同投标人的投标文件异常一致或者投标报价呈规律性差异;</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(五)不同投标人的投标文件相互混装。</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4、有下列情形之一的，属于</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与投标人串通投标:</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在开标前开启投标文件并将有关信息泄露给其他投标人;</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直接或者间接向投标人泄露标底、评标委员会成员等信息;</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明示或者暗示投标人压低或者抬高投标报价;</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授意投标人撤换、修改投标文件;</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明示或者暗示投标人为特定投标人中标提供方便;</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与投标人为谋求特定投标人中标而采取的其他串通行为。</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5、使用通过受让或者租借等方式获取的资格、资质证书投标的，属于以他人名义投标。</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6、投标人有下列情形之一的，属于以其他方式弄虚作假的行为:</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(一)使用伪造、变造的许可证件;</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(二)提供虚假的财务状况或者业绩;</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(三)提供虚假的项目负责人或者主要技术人员简历、劳动关系证明;</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(四)提供虚假的信用状况;</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(五)其他弄虚作假的行为。</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7、按废标处理：</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出现下列情形之一的，应予废标：</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（1）符合专业条件的投标人或者对招标文件作实质响应的投标人不足三家的；</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（3）投标人的报价均超过了采购预算，</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不能支付的；</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（4）因重大变故，采购任务取消的。</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8、特殊情况下的评标方法</w:t>
      </w:r>
    </w:p>
    <w:p>
      <w:pPr>
        <w:tabs>
          <w:tab w:val="left" w:pos="180"/>
        </w:tabs>
        <w:spacing w:before="60" w:after="6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出现投标人达不到法定要求的数量、串通投标、投标人互相诋毁及投标人所投报主要设备为相同品牌、型号产品并经评标委员会认定明显缺乏竞争，导致评标委员会无法评标或投标人报价均超出项目预算时，评标委员会有权停止评标，</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经政府采购监督管理部门同意后，可以改用其它方式进行本项目。</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五、评标纪律</w:t>
      </w:r>
    </w:p>
    <w:p>
      <w:pPr>
        <w:adjustRightInd w:val="0"/>
        <w:snapToGrid w:val="0"/>
        <w:spacing w:line="360" w:lineRule="auto"/>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1、评标是招标工作的重要环节，评标工作在评标委员会内独立进行。评标委员会将按照评标原则的要求，公正、平等地对待所有投标人。</w:t>
      </w:r>
    </w:p>
    <w:p>
      <w:pPr>
        <w:adjustRightInd w:val="0"/>
        <w:snapToGrid w:val="0"/>
        <w:spacing w:line="360" w:lineRule="auto"/>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2、所有评标人员应忠于职守、廉洁自律、秉公办事、不徇私情。</w:t>
      </w:r>
    </w:p>
    <w:p>
      <w:pPr>
        <w:adjustRightInd w:val="0"/>
        <w:snapToGrid w:val="0"/>
        <w:spacing w:line="360" w:lineRule="auto"/>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3、评标人员不得接受或参加投标人或与投标有关的单位、组织或个人的有碍公务的宴请、娱乐等，不得以任何形式弄虚作假。</w:t>
      </w:r>
    </w:p>
    <w:p>
      <w:pPr>
        <w:adjustRightInd w:val="0"/>
        <w:snapToGrid w:val="0"/>
        <w:spacing w:line="360" w:lineRule="auto"/>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4、评标期间，评标人员不得随意出入评标地点、与外界通讯、会客等。</w:t>
      </w:r>
    </w:p>
    <w:p>
      <w:pPr>
        <w:adjustRightInd w:val="0"/>
        <w:snapToGrid w:val="0"/>
        <w:spacing w:line="360" w:lineRule="auto"/>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5、在投标文件的审查、澄清、评价和比较以及授予合同的过程中，投标人对</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、用户及评标委员会其他成员施加影响的任何行为，都将导致被取消投标资格。</w:t>
      </w:r>
    </w:p>
    <w:p>
      <w:pPr>
        <w:adjustRightInd w:val="0"/>
        <w:snapToGrid w:val="0"/>
        <w:spacing w:line="360" w:lineRule="auto"/>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6、为保证定标的公正性，在评标过程中，评委不得与任何投标人或与招标结果有利害关系的人员进行私下接触。在评标工作结束后，凡与评标情况有接触的任何人，不得将评标情况扩散出评标委员会以外。</w:t>
      </w:r>
    </w:p>
    <w:p>
      <w:pPr>
        <w:adjustRightInd w:val="0"/>
        <w:snapToGrid w:val="0"/>
        <w:spacing w:line="360" w:lineRule="auto"/>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7、评标过程中，当发表结论性意见时，先听取专家评委意见，用户评委随后发表意见。</w:t>
      </w:r>
    </w:p>
    <w:p>
      <w:pPr>
        <w:adjustRightInd w:val="0"/>
        <w:snapToGrid w:val="0"/>
        <w:spacing w:line="360" w:lineRule="auto"/>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8、评标结束后，各评标人员应将全部资料整理交至采购代理机构，严禁将评标过程中的任何资料带出评标现场向投标人或其他单位提供。</w:t>
      </w:r>
    </w:p>
    <w:p>
      <w:pPr>
        <w:adjustRightInd w:val="0"/>
        <w:snapToGrid w:val="0"/>
        <w:spacing w:line="360" w:lineRule="auto"/>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9、采购代理机构与委托方应对评标委员会成员名单、拟邀请的潜在投标人名单、已购买招标文件的潜在投标人名单、评标过程予以保密。</w:t>
      </w:r>
    </w:p>
    <w:p>
      <w:pPr>
        <w:adjustRightInd w:val="0"/>
        <w:snapToGrid w:val="0"/>
        <w:spacing w:line="360" w:lineRule="auto"/>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10、评标委员会成员以及与评审有关的人员应当对评审情况和评审过程中获悉的国家秘密、商业秘密予以保密。</w:t>
      </w:r>
    </w:p>
    <w:p>
      <w:pPr>
        <w:adjustRightInd w:val="0"/>
        <w:snapToGrid w:val="0"/>
        <w:spacing w:line="360" w:lineRule="auto"/>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11、评标委员会成员应当客观、公正地履行职责，遵守职业道德，对所提出的评审意见承担个人责任。</w:t>
      </w:r>
    </w:p>
    <w:p>
      <w:pPr>
        <w:adjustRightInd w:val="0"/>
        <w:snapToGrid w:val="0"/>
        <w:spacing w:line="360" w:lineRule="auto"/>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12、评标工作开始前，由工作人员负责收缴并保管评委、工作人员的通讯工具。</w:t>
      </w:r>
    </w:p>
    <w:p>
      <w:pPr>
        <w:adjustRightInd w:val="0"/>
        <w:snapToGrid w:val="0"/>
        <w:spacing w:line="360" w:lineRule="auto"/>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13、在政府采购活动中，</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员及相关人员与投标人有下列利害关系之一的，应当回避：</w:t>
      </w:r>
    </w:p>
    <w:p>
      <w:pPr>
        <w:adjustRightInd w:val="0"/>
        <w:snapToGrid w:val="0"/>
        <w:spacing w:line="360" w:lineRule="auto"/>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（一）参加采购活动前3年内与投标人存在劳动关系；</w:t>
      </w:r>
    </w:p>
    <w:p>
      <w:pPr>
        <w:adjustRightInd w:val="0"/>
        <w:snapToGrid w:val="0"/>
        <w:spacing w:line="360" w:lineRule="auto"/>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（二）参加采购活动前3年内担任投标人的董事、监事；</w:t>
      </w:r>
    </w:p>
    <w:p>
      <w:pPr>
        <w:adjustRightInd w:val="0"/>
        <w:snapToGrid w:val="0"/>
        <w:spacing w:line="360" w:lineRule="auto"/>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（三）参加采购活动前3年内是投标人的控股股东或者实际控制人；</w:t>
      </w:r>
    </w:p>
    <w:p>
      <w:pPr>
        <w:adjustRightInd w:val="0"/>
        <w:snapToGrid w:val="0"/>
        <w:spacing w:line="500" w:lineRule="exact"/>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（四）与投标人的法定代表人或者负责人有夫妻、直系血亲、三代以内旁系血亲或者近姻亲关系；</w:t>
      </w:r>
    </w:p>
    <w:p>
      <w:pPr>
        <w:adjustRightInd w:val="0"/>
        <w:snapToGrid w:val="0"/>
        <w:spacing w:line="500" w:lineRule="exact"/>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（五）与投标人有其他可能影响政府采购活动公平、公正进行的关系。</w:t>
      </w:r>
    </w:p>
    <w:p>
      <w:pPr>
        <w:adjustRightInd w:val="0"/>
        <w:snapToGrid w:val="0"/>
        <w:spacing w:line="500" w:lineRule="exact"/>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投标人认为采购人员及相关人员与其他投标人有利害关系的，可以向</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或者采购代理机构书面提出回避申请，并说明理由。</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或者采购代理机构应当及时询问被申请回避人员，有利害关系的被申请回避人员应当回避。</w:t>
      </w:r>
    </w:p>
    <w:p>
      <w:pPr>
        <w:pStyle w:val="19"/>
        <w:spacing w:line="500" w:lineRule="exact"/>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六、中标通知书</w:t>
      </w:r>
    </w:p>
    <w:p>
      <w:pPr>
        <w:pStyle w:val="19"/>
        <w:spacing w:line="500" w:lineRule="exact"/>
        <w:ind w:firstLine="480" w:firstLineChars="200"/>
        <w:textAlignment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采</w:t>
      </w:r>
      <w:r>
        <w:rPr>
          <w:rFonts w:hint="eastAsia" w:ascii="宋体" w:hAnsi="宋体" w:eastAsia="宋体" w:cs="宋体"/>
          <w:b w:val="0"/>
          <w:bCs w:val="0"/>
          <w:color w:val="auto"/>
          <w:sz w:val="24"/>
          <w:szCs w:val="24"/>
          <w:highlight w:val="none"/>
        </w:rPr>
        <w:t>购代理机构应当自评审结束之日起2个工作日内将评标报告送交</w:t>
      </w:r>
      <w:r>
        <w:rPr>
          <w:rFonts w:hint="eastAsia" w:ascii="宋体" w:hAnsi="宋体" w:eastAsia="宋体" w:cs="宋体"/>
          <w:b w:val="0"/>
          <w:bCs w:val="0"/>
          <w:color w:val="auto"/>
          <w:sz w:val="24"/>
          <w:szCs w:val="24"/>
          <w:highlight w:val="none"/>
          <w:lang w:eastAsia="zh-CN"/>
        </w:rPr>
        <w:t>招标人</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招标人</w:t>
      </w:r>
      <w:r>
        <w:rPr>
          <w:rFonts w:hint="eastAsia" w:ascii="宋体" w:hAnsi="宋体" w:eastAsia="宋体" w:cs="宋体"/>
          <w:b w:val="0"/>
          <w:bCs w:val="0"/>
          <w:color w:val="auto"/>
          <w:sz w:val="24"/>
          <w:szCs w:val="24"/>
          <w:highlight w:val="none"/>
        </w:rPr>
        <w:t>应当自收到评标报告之日起5个工作日内在评标报告推荐的中标候选人中按顺序确定中标人。</w:t>
      </w:r>
      <w:r>
        <w:rPr>
          <w:rFonts w:hint="eastAsia" w:ascii="宋体" w:hAnsi="宋体" w:eastAsia="宋体" w:cs="宋体"/>
          <w:b w:val="0"/>
          <w:bCs w:val="0"/>
          <w:color w:val="auto"/>
          <w:sz w:val="24"/>
          <w:szCs w:val="24"/>
          <w:highlight w:val="none"/>
        </w:rPr>
        <w:br w:type="textWrapping"/>
      </w:r>
      <w:r>
        <w:rPr>
          <w:rFonts w:hint="eastAsia" w:ascii="宋体" w:hAnsi="宋体" w:eastAsia="宋体" w:cs="宋体"/>
          <w:b w:val="0"/>
          <w:bCs w:val="0"/>
          <w:color w:val="auto"/>
          <w:sz w:val="24"/>
          <w:szCs w:val="24"/>
          <w:highlight w:val="none"/>
        </w:rPr>
        <w:t>　　</w:t>
      </w:r>
      <w:r>
        <w:rPr>
          <w:rFonts w:hint="eastAsia" w:ascii="宋体" w:hAnsi="宋体" w:eastAsia="宋体" w:cs="宋体"/>
          <w:b w:val="0"/>
          <w:bCs w:val="0"/>
          <w:color w:val="auto"/>
          <w:sz w:val="24"/>
          <w:szCs w:val="24"/>
          <w:highlight w:val="none"/>
          <w:lang w:eastAsia="zh-CN"/>
        </w:rPr>
        <w:t>招标人</w:t>
      </w:r>
      <w:r>
        <w:rPr>
          <w:rFonts w:hint="eastAsia" w:ascii="宋体" w:hAnsi="宋体" w:eastAsia="宋体" w:cs="宋体"/>
          <w:b w:val="0"/>
          <w:bCs w:val="0"/>
          <w:color w:val="auto"/>
          <w:sz w:val="24"/>
          <w:szCs w:val="24"/>
          <w:highlight w:val="none"/>
        </w:rPr>
        <w:t>或者采购代理机构应当自中标人确定之日起2个工作日内，发出中标通知书，同时在省级以上人民政府财政部门指定的媒体上公告中标结果。自中标结果公告之日由中标人向采购代理机构交纳代理费。</w:t>
      </w:r>
    </w:p>
    <w:p>
      <w:pPr>
        <w:pStyle w:val="19"/>
        <w:spacing w:line="500" w:lineRule="exact"/>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《中标通知书》将作为签订合同的依据，且是合同的一个组成部分。</w:t>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 签订合同 </w:t>
      </w:r>
    </w:p>
    <w:p>
      <w:pPr>
        <w:pStyle w:val="19"/>
        <w:spacing w:line="500" w:lineRule="exact"/>
        <w:ind w:firstLine="420"/>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1、中标人须按《中标通知书》指定的时间、地点按照招标文件和投标文件确定的事项由采购代理机构协助与招标人签订政府采购合同，签订政府采购合同的时间在《中标通知书》发出之日10个工作日内。</w:t>
      </w:r>
    </w:p>
    <w:p>
      <w:pPr>
        <w:pStyle w:val="19"/>
        <w:spacing w:line="500" w:lineRule="exact"/>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2、招标文件及其补充文件、中标人的投标文件及其澄清文件等，均为合同附件。</w:t>
      </w:r>
    </w:p>
    <w:p>
      <w:pPr>
        <w:pStyle w:val="19"/>
        <w:spacing w:line="500" w:lineRule="exact"/>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3、如中标人拒签合同，则按违约处理。</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可依照《中华人民共和国政府采购法》、《中华人民共和国政府采购法实施条例》规定追究法律责任。</w:t>
      </w:r>
    </w:p>
    <w:p>
      <w:pPr>
        <w:pStyle w:val="19"/>
        <w:spacing w:line="500" w:lineRule="exact"/>
        <w:ind w:firstLine="42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4、政府采购代理机构应当督促</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和中标人及时签订合同，发生拖延或者拒绝签订合同、中止或者终止合同以及其他合同签订、履行异常情况时，应当了解情况，积极主动协调，协调无效时，应及时报同级财政部门，财政部门依法对责任方作出处理或处罚。</w:t>
      </w:r>
    </w:p>
    <w:bookmarkEnd w:id="32"/>
    <w:p>
      <w:pPr>
        <w:spacing w:line="500" w:lineRule="exact"/>
        <w:rPr>
          <w:rFonts w:hint="eastAsia" w:ascii="宋体" w:hAnsi="宋体" w:eastAsia="宋体" w:cs="宋体"/>
          <w:b/>
          <w:color w:val="auto"/>
          <w:sz w:val="24"/>
          <w:szCs w:val="24"/>
          <w:highlight w:val="none"/>
        </w:rPr>
      </w:pPr>
      <w:bookmarkStart w:id="40" w:name="_Toc353257303"/>
      <w:bookmarkStart w:id="41" w:name="_Toc171496380"/>
      <w:r>
        <w:rPr>
          <w:rFonts w:hint="eastAsia" w:ascii="宋体" w:hAnsi="宋体" w:cs="宋体"/>
          <w:b/>
          <w:color w:val="auto"/>
          <w:sz w:val="24"/>
          <w:szCs w:val="24"/>
          <w:highlight w:val="none"/>
          <w:lang w:val="en-US" w:eastAsia="zh-CN"/>
        </w:rPr>
        <w:t>八</w:t>
      </w:r>
      <w:r>
        <w:rPr>
          <w:rFonts w:hint="eastAsia" w:ascii="宋体" w:hAnsi="宋体" w:eastAsia="宋体" w:cs="宋体"/>
          <w:b/>
          <w:color w:val="auto"/>
          <w:sz w:val="24"/>
          <w:szCs w:val="24"/>
          <w:highlight w:val="none"/>
        </w:rPr>
        <w:t>、解释权：</w:t>
      </w:r>
    </w:p>
    <w:p>
      <w:pPr>
        <w:pStyle w:val="19"/>
        <w:spacing w:line="500" w:lineRule="exact"/>
        <w:ind w:firstLine="48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1、本招标文件的最终解释权为</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，解释以</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的书面解释为准。</w:t>
      </w:r>
    </w:p>
    <w:p>
      <w:pPr>
        <w:pStyle w:val="19"/>
        <w:spacing w:line="500" w:lineRule="exact"/>
        <w:ind w:firstLine="480"/>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2、招标文件未做须知明示，而又有相关法律、法规规定的，投标人应同时遵守相关法律、法规。</w:t>
      </w:r>
    </w:p>
    <w:p>
      <w:pPr>
        <w:spacing w:line="500" w:lineRule="exact"/>
        <w:jc w:val="both"/>
        <w:outlineLvl w:val="0"/>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r>
    </w:p>
    <w:p>
      <w:pPr>
        <w:spacing w:line="500" w:lineRule="exact"/>
        <w:jc w:val="center"/>
        <w:outlineLvl w:val="0"/>
        <w:rPr>
          <w:rFonts w:hint="eastAsia" w:ascii="宋体" w:hAnsi="宋体" w:eastAsia="宋体" w:cs="宋体"/>
          <w:b/>
          <w:color w:val="auto"/>
          <w:sz w:val="36"/>
          <w:highlight w:val="none"/>
        </w:rPr>
      </w:pPr>
      <w:bookmarkStart w:id="42" w:name="_Toc19259"/>
      <w:bookmarkStart w:id="43" w:name="_Toc16146"/>
      <w:r>
        <w:rPr>
          <w:rFonts w:hint="eastAsia" w:ascii="宋体" w:hAnsi="宋体" w:eastAsia="宋体" w:cs="宋体"/>
          <w:b/>
          <w:color w:val="auto"/>
          <w:sz w:val="36"/>
          <w:highlight w:val="none"/>
        </w:rPr>
        <w:t>第五部分  合同格式</w:t>
      </w:r>
      <w:bookmarkEnd w:id="42"/>
      <w:bookmarkEnd w:id="43"/>
    </w:p>
    <w:p>
      <w:pPr>
        <w:keepNext w:val="0"/>
        <w:keepLines w:val="0"/>
        <w:pageBreakBefore w:val="0"/>
        <w:kinsoku/>
        <w:overflowPunct/>
        <w:topLinePunct w:val="0"/>
        <w:bidi w:val="0"/>
        <w:snapToGrid/>
        <w:spacing w:line="360" w:lineRule="auto"/>
        <w:jc w:val="both"/>
        <w:textAlignment w:val="auto"/>
        <w:rPr>
          <w:rFonts w:hint="eastAsia" w:ascii="宋体" w:hAnsi="宋体" w:eastAsia="宋体" w:cs="宋体"/>
          <w:b/>
          <w:color w:val="auto"/>
          <w:sz w:val="72"/>
          <w:szCs w:val="72"/>
          <w:highlight w:val="none"/>
        </w:rPr>
      </w:pPr>
    </w:p>
    <w:p>
      <w:pPr>
        <w:keepNext w:val="0"/>
        <w:keepLines w:val="0"/>
        <w:pageBreakBefore w:val="0"/>
        <w:kinsoku/>
        <w:overflowPunct/>
        <w:topLinePunct w:val="0"/>
        <w:bidi w:val="0"/>
        <w:snapToGrid/>
        <w:spacing w:line="360" w:lineRule="auto"/>
        <w:jc w:val="center"/>
        <w:textAlignment w:val="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政府采购合同</w:t>
      </w:r>
    </w:p>
    <w:p>
      <w:pPr>
        <w:keepNext w:val="0"/>
        <w:keepLines w:val="0"/>
        <w:pageBreakBefore w:val="0"/>
        <w:kinsoku/>
        <w:overflowPunct/>
        <w:topLinePunct w:val="0"/>
        <w:bidi w:val="0"/>
        <w:snapToGrid/>
        <w:spacing w:line="360" w:lineRule="auto"/>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（本合同内容仅供参考，以实际签订为准）</w:t>
      </w:r>
    </w:p>
    <w:p>
      <w:pPr>
        <w:spacing w:line="360" w:lineRule="auto"/>
        <w:ind w:left="105" w:leftChars="50" w:firstLine="1581" w:firstLineChars="656"/>
        <w:rPr>
          <w:rFonts w:hint="eastAsia" w:ascii="宋体" w:hAnsi="宋体" w:eastAsia="宋体" w:cs="宋体"/>
          <w:b/>
          <w:color w:val="auto"/>
          <w:sz w:val="24"/>
          <w:szCs w:val="24"/>
          <w:highlight w:val="none"/>
          <w:u w:val="single"/>
        </w:rPr>
      </w:pPr>
    </w:p>
    <w:p>
      <w:pPr>
        <w:keepNext/>
        <w:keepLines/>
        <w:spacing w:before="260" w:after="260" w:line="413" w:lineRule="auto"/>
        <w:ind w:left="105" w:leftChars="50" w:firstLine="2107" w:firstLineChars="656"/>
        <w:outlineLvl w:val="1"/>
        <w:rPr>
          <w:rFonts w:hint="eastAsia" w:ascii="宋体" w:hAnsi="宋体" w:eastAsia="宋体" w:cs="宋体"/>
          <w:b/>
          <w:color w:val="auto"/>
          <w:sz w:val="32"/>
          <w:szCs w:val="24"/>
          <w:highlight w:val="none"/>
        </w:rPr>
      </w:pPr>
    </w:p>
    <w:p>
      <w:pPr>
        <w:spacing w:line="360" w:lineRule="auto"/>
        <w:jc w:val="left"/>
        <w:rPr>
          <w:rFonts w:hint="eastAsia" w:ascii="宋体" w:hAnsi="宋体" w:eastAsia="宋体" w:cs="宋体"/>
          <w:color w:val="auto"/>
          <w:sz w:val="24"/>
          <w:highlight w:val="none"/>
        </w:rPr>
      </w:pPr>
    </w:p>
    <w:p>
      <w:pPr>
        <w:spacing w:line="360" w:lineRule="auto"/>
        <w:ind w:left="105" w:leftChars="50" w:firstLine="2371" w:firstLineChars="656"/>
        <w:rPr>
          <w:rFonts w:hint="eastAsia" w:ascii="宋体" w:hAnsi="宋体" w:eastAsia="宋体" w:cs="宋体"/>
          <w:b/>
          <w:color w:val="auto"/>
          <w:sz w:val="36"/>
          <w:szCs w:val="36"/>
          <w:highlight w:val="none"/>
        </w:rPr>
      </w:pPr>
    </w:p>
    <w:p>
      <w:pPr>
        <w:spacing w:line="600" w:lineRule="auto"/>
        <w:ind w:firstLine="1124" w:firstLineChars="400"/>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甲    方：</w:t>
      </w:r>
      <w:r>
        <w:rPr>
          <w:rFonts w:hint="eastAsia" w:ascii="宋体" w:hAnsi="宋体" w:eastAsia="宋体" w:cs="宋体"/>
          <w:b/>
          <w:color w:val="auto"/>
          <w:sz w:val="28"/>
          <w:szCs w:val="28"/>
          <w:highlight w:val="none"/>
          <w:u w:val="single"/>
          <w:lang w:eastAsia="zh-CN"/>
        </w:rPr>
        <w:t>聊城市生态环境局高唐县分局</w:t>
      </w:r>
      <w:r>
        <w:rPr>
          <w:rFonts w:hint="eastAsia" w:ascii="宋体" w:hAnsi="宋体" w:eastAsia="宋体" w:cs="宋体"/>
          <w:b/>
          <w:color w:val="auto"/>
          <w:sz w:val="28"/>
          <w:szCs w:val="28"/>
          <w:highlight w:val="none"/>
          <w:u w:val="single"/>
        </w:rPr>
        <w:t xml:space="preserve"> </w:t>
      </w:r>
    </w:p>
    <w:p>
      <w:pPr>
        <w:spacing w:line="600" w:lineRule="auto"/>
        <w:ind w:firstLine="1124" w:firstLineChars="400"/>
        <w:rPr>
          <w:rFonts w:hint="eastAsia" w:ascii="宋体" w:hAnsi="宋体" w:eastAsia="宋体" w:cs="宋体"/>
          <w:b/>
          <w:color w:val="auto"/>
          <w:sz w:val="28"/>
          <w:szCs w:val="28"/>
          <w:highlight w:val="none"/>
          <w:u w:val="single"/>
          <w:lang w:val="en-US" w:eastAsia="zh-CN"/>
        </w:rPr>
      </w:pPr>
      <w:r>
        <w:rPr>
          <w:rFonts w:hint="eastAsia" w:ascii="宋体" w:hAnsi="宋体" w:eastAsia="宋体" w:cs="宋体"/>
          <w:b/>
          <w:color w:val="auto"/>
          <w:sz w:val="28"/>
          <w:szCs w:val="28"/>
          <w:highlight w:val="none"/>
        </w:rPr>
        <w:t>乙    方：</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val="en-US" w:eastAsia="zh-CN"/>
        </w:rPr>
        <w:t xml:space="preserve">            </w:t>
      </w:r>
    </w:p>
    <w:p>
      <w:pPr>
        <w:spacing w:line="600" w:lineRule="auto"/>
        <w:ind w:firstLine="1124" w:firstLineChars="400"/>
        <w:rPr>
          <w:rFonts w:hint="eastAsia" w:ascii="宋体" w:hAnsi="宋体" w:eastAsia="宋体" w:cs="宋体"/>
          <w:b/>
          <w:color w:val="auto"/>
          <w:sz w:val="28"/>
          <w:szCs w:val="28"/>
          <w:highlight w:val="none"/>
          <w:u w:val="single"/>
          <w:lang w:val="en-US"/>
        </w:rPr>
      </w:pPr>
      <w:r>
        <w:rPr>
          <w:rFonts w:hint="eastAsia" w:ascii="宋体" w:hAnsi="宋体" w:eastAsia="宋体" w:cs="宋体"/>
          <w:b/>
          <w:color w:val="auto"/>
          <w:sz w:val="28"/>
          <w:szCs w:val="28"/>
          <w:highlight w:val="none"/>
        </w:rPr>
        <w:t>签署地点：</w:t>
      </w:r>
      <w:r>
        <w:rPr>
          <w:rFonts w:hint="eastAsia" w:ascii="宋体" w:hAnsi="宋体" w:eastAsia="宋体" w:cs="宋体"/>
          <w:b/>
          <w:color w:val="auto"/>
          <w:sz w:val="28"/>
          <w:szCs w:val="28"/>
          <w:highlight w:val="none"/>
          <w:u w:val="single"/>
          <w:lang w:val="en-US" w:eastAsia="zh-CN"/>
        </w:rPr>
        <w:t xml:space="preserve">高唐县  </w:t>
      </w:r>
    </w:p>
    <w:p>
      <w:pPr>
        <w:keepNext w:val="0"/>
        <w:keepLines w:val="0"/>
        <w:pageBreakBefore w:val="0"/>
        <w:widowControl w:val="0"/>
        <w:kinsoku/>
        <w:overflowPunct/>
        <w:topLinePunct w:val="0"/>
        <w:bidi w:val="0"/>
        <w:snapToGrid/>
        <w:spacing w:line="600" w:lineRule="auto"/>
        <w:ind w:firstLine="1124" w:firstLineChars="400"/>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签署日期：</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lang w:eastAsia="zh-CN"/>
        </w:rPr>
        <w:t>年</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lang w:eastAsia="zh-CN"/>
        </w:rPr>
        <w:t>月</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lang w:eastAsia="zh-CN"/>
        </w:rPr>
        <w:t>日</w:t>
      </w:r>
    </w:p>
    <w:p>
      <w:pPr>
        <w:keepNext w:val="0"/>
        <w:keepLines w:val="0"/>
        <w:pageBreakBefore w:val="0"/>
        <w:widowControl w:val="0"/>
        <w:kinsoku/>
        <w:overflowPunct/>
        <w:topLinePunct w:val="0"/>
        <w:bidi w:val="0"/>
        <w:snapToGrid/>
        <w:spacing w:line="360" w:lineRule="auto"/>
        <w:ind w:firstLine="482" w:firstLineChars="200"/>
        <w:textAlignment w:val="auto"/>
        <w:rPr>
          <w:rFonts w:hint="eastAsia" w:ascii="宋体" w:hAnsi="宋体" w:eastAsia="宋体" w:cs="宋体"/>
          <w:b/>
          <w:color w:val="auto"/>
          <w:sz w:val="24"/>
          <w:szCs w:val="24"/>
          <w:highlight w:val="none"/>
        </w:rPr>
      </w:pPr>
    </w:p>
    <w:p>
      <w:pPr>
        <w:keepNext w:val="0"/>
        <w:keepLines w:val="0"/>
        <w:pageBreakBefore w:val="0"/>
        <w:widowControl w:val="0"/>
        <w:kinsoku/>
        <w:overflowPunct/>
        <w:topLinePunct w:val="0"/>
        <w:bidi w:val="0"/>
        <w:snapToGrid/>
        <w:spacing w:line="360" w:lineRule="auto"/>
        <w:ind w:firstLine="482" w:firstLineChars="200"/>
        <w:textAlignment w:val="auto"/>
        <w:rPr>
          <w:rFonts w:hint="eastAsia" w:ascii="宋体" w:hAnsi="宋体" w:eastAsia="宋体" w:cs="宋体"/>
          <w:b/>
          <w:color w:val="auto"/>
          <w:sz w:val="24"/>
          <w:szCs w:val="24"/>
          <w:highlight w:val="none"/>
        </w:rPr>
      </w:pPr>
    </w:p>
    <w:p>
      <w:pPr>
        <w:keepNext w:val="0"/>
        <w:keepLines w:val="0"/>
        <w:pageBreakBefore w:val="0"/>
        <w:widowControl w:val="0"/>
        <w:kinsoku/>
        <w:overflowPunct/>
        <w:topLinePunct w:val="0"/>
        <w:bidi w:val="0"/>
        <w:snapToGrid/>
        <w:spacing w:line="360" w:lineRule="auto"/>
        <w:ind w:firstLine="482" w:firstLineChars="200"/>
        <w:textAlignment w:val="auto"/>
        <w:rPr>
          <w:rFonts w:hint="eastAsia" w:ascii="宋体" w:hAnsi="宋体" w:eastAsia="宋体" w:cs="宋体"/>
          <w:b/>
          <w:color w:val="auto"/>
          <w:sz w:val="24"/>
          <w:szCs w:val="24"/>
          <w:highlight w:val="none"/>
        </w:rPr>
      </w:pPr>
    </w:p>
    <w:p>
      <w:pPr>
        <w:tabs>
          <w:tab w:val="left" w:pos="1260"/>
        </w:tabs>
        <w:spacing w:line="520" w:lineRule="exact"/>
        <w:ind w:firstLine="480" w:firstLineChars="200"/>
        <w:rPr>
          <w:rFonts w:hint="eastAsia" w:ascii="宋体" w:hAnsi="宋体" w:eastAsia="宋体" w:cs="宋体"/>
          <w:color w:val="auto"/>
          <w:sz w:val="24"/>
          <w:highlight w:val="none"/>
          <w:lang w:eastAsia="zh-Hans"/>
        </w:rPr>
      </w:pPr>
    </w:p>
    <w:p>
      <w:pPr>
        <w:pStyle w:val="54"/>
        <w:rPr>
          <w:rFonts w:hint="eastAsia" w:ascii="宋体" w:hAnsi="宋体" w:eastAsia="宋体" w:cs="宋体"/>
          <w:color w:val="auto"/>
          <w:sz w:val="24"/>
          <w:highlight w:val="none"/>
          <w:lang w:eastAsia="zh-Hans"/>
        </w:rPr>
      </w:pPr>
    </w:p>
    <w:p>
      <w:pPr>
        <w:pStyle w:val="54"/>
        <w:rPr>
          <w:rFonts w:hint="eastAsia" w:ascii="宋体" w:hAnsi="宋体" w:eastAsia="宋体" w:cs="宋体"/>
          <w:color w:val="auto"/>
          <w:sz w:val="24"/>
          <w:highlight w:val="none"/>
          <w:lang w:eastAsia="zh-Hans"/>
        </w:rPr>
      </w:pPr>
    </w:p>
    <w:p>
      <w:pPr>
        <w:pStyle w:val="54"/>
        <w:rPr>
          <w:rFonts w:hint="eastAsia" w:ascii="宋体" w:hAnsi="宋体" w:eastAsia="宋体" w:cs="宋体"/>
          <w:color w:val="auto"/>
          <w:sz w:val="24"/>
          <w:highlight w:val="none"/>
          <w:lang w:eastAsia="zh-Hans"/>
        </w:rPr>
      </w:pPr>
    </w:p>
    <w:p>
      <w:pPr>
        <w:pStyle w:val="54"/>
        <w:rPr>
          <w:rFonts w:hint="eastAsia" w:ascii="宋体" w:hAnsi="宋体" w:eastAsia="宋体" w:cs="宋体"/>
          <w:color w:val="auto"/>
          <w:sz w:val="24"/>
          <w:highlight w:val="none"/>
          <w:lang w:eastAsia="zh-Hans"/>
        </w:rPr>
      </w:pPr>
    </w:p>
    <w:p>
      <w:pPr>
        <w:pStyle w:val="54"/>
        <w:rPr>
          <w:rFonts w:hint="eastAsia" w:ascii="宋体" w:hAnsi="宋体" w:eastAsia="宋体" w:cs="宋体"/>
          <w:color w:val="auto"/>
          <w:sz w:val="24"/>
          <w:highlight w:val="none"/>
          <w:lang w:eastAsia="zh-Hans"/>
        </w:rPr>
      </w:pPr>
    </w:p>
    <w:p>
      <w:pPr>
        <w:pStyle w:val="54"/>
        <w:rPr>
          <w:rFonts w:hint="eastAsia" w:ascii="宋体" w:hAnsi="宋体" w:eastAsia="宋体" w:cs="宋体"/>
          <w:color w:val="auto"/>
          <w:sz w:val="24"/>
          <w:highlight w:val="none"/>
          <w:lang w:eastAsia="zh-Hans"/>
        </w:rPr>
      </w:pPr>
    </w:p>
    <w:p>
      <w:pPr>
        <w:pStyle w:val="54"/>
        <w:rPr>
          <w:rFonts w:hint="eastAsia" w:ascii="宋体" w:hAnsi="宋体" w:eastAsia="宋体" w:cs="宋体"/>
          <w:color w:val="auto"/>
          <w:sz w:val="24"/>
          <w:highlight w:val="none"/>
          <w:lang w:eastAsia="zh-Hans"/>
        </w:rPr>
      </w:pPr>
    </w:p>
    <w:p>
      <w:pPr>
        <w:pStyle w:val="54"/>
        <w:rPr>
          <w:rFonts w:hint="eastAsia" w:ascii="宋体" w:hAnsi="宋体" w:eastAsia="宋体" w:cs="宋体"/>
          <w:color w:val="auto"/>
          <w:sz w:val="24"/>
          <w:highlight w:val="none"/>
          <w:lang w:eastAsia="zh-Hans"/>
        </w:rPr>
      </w:pPr>
    </w:p>
    <w:p>
      <w:pPr>
        <w:tabs>
          <w:tab w:val="left" w:pos="1260"/>
        </w:tabs>
        <w:spacing w:line="520" w:lineRule="exact"/>
        <w:ind w:firstLine="480" w:firstLineChars="200"/>
        <w:rPr>
          <w:rFonts w:hint="eastAsia" w:ascii="宋体" w:hAnsi="宋体" w:eastAsia="宋体" w:cs="宋体"/>
          <w:color w:val="auto"/>
          <w:sz w:val="24"/>
          <w:highlight w:val="none"/>
          <w:lang w:eastAsia="zh-Hans"/>
        </w:rPr>
      </w:pPr>
    </w:p>
    <w:p>
      <w:pPr>
        <w:tabs>
          <w:tab w:val="left" w:pos="1260"/>
        </w:tabs>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Hans"/>
        </w:rPr>
        <w:t>招标人（</w:t>
      </w:r>
      <w:r>
        <w:rPr>
          <w:rFonts w:hint="eastAsia" w:ascii="宋体" w:hAnsi="宋体" w:eastAsia="宋体" w:cs="宋体"/>
          <w:color w:val="auto"/>
          <w:sz w:val="24"/>
          <w:highlight w:val="none"/>
          <w:u w:val="none"/>
          <w:lang w:eastAsia="zh-CN"/>
        </w:rPr>
        <w:t>聊城市生态环境局高唐县分局</w:t>
      </w:r>
      <w:r>
        <w:rPr>
          <w:rFonts w:hint="eastAsia" w:ascii="宋体" w:hAnsi="宋体" w:eastAsia="宋体" w:cs="宋体"/>
          <w:color w:val="auto"/>
          <w:sz w:val="24"/>
          <w:highlight w:val="none"/>
          <w:lang w:val="en-US" w:eastAsia="zh-Hans"/>
        </w:rPr>
        <w:t>作为甲方</w:t>
      </w:r>
      <w:r>
        <w:rPr>
          <w:rFonts w:hint="eastAsia" w:ascii="宋体" w:hAnsi="宋体" w:eastAsia="宋体" w:cs="宋体"/>
          <w:color w:val="auto"/>
          <w:sz w:val="24"/>
          <w:highlight w:val="none"/>
          <w:lang w:eastAsia="zh-Hans"/>
        </w:rPr>
        <w:t>）</w:t>
      </w:r>
      <w:r>
        <w:rPr>
          <w:rFonts w:hint="eastAsia" w:ascii="宋体" w:hAnsi="宋体" w:eastAsia="宋体" w:cs="宋体"/>
          <w:color w:val="auto"/>
          <w:sz w:val="24"/>
          <w:highlight w:val="none"/>
        </w:rPr>
        <w:t>在国内以公开</w:t>
      </w:r>
      <w:r>
        <w:rPr>
          <w:rFonts w:hint="eastAsia" w:ascii="宋体" w:hAnsi="宋体" w:eastAsia="宋体" w:cs="宋体"/>
          <w:color w:val="auto"/>
          <w:sz w:val="24"/>
          <w:highlight w:val="none"/>
          <w:lang w:eastAsia="zh-CN"/>
        </w:rPr>
        <w:t>招标</w:t>
      </w:r>
      <w:r>
        <w:rPr>
          <w:rFonts w:hint="eastAsia" w:ascii="宋体" w:hAnsi="宋体" w:eastAsia="宋体" w:cs="宋体"/>
          <w:color w:val="auto"/>
          <w:sz w:val="24"/>
          <w:highlight w:val="none"/>
          <w:lang w:val="en-US" w:eastAsia="zh-CN"/>
        </w:rPr>
        <w:t>方</w:t>
      </w:r>
      <w:r>
        <w:rPr>
          <w:rFonts w:hint="eastAsia" w:ascii="宋体" w:hAnsi="宋体" w:eastAsia="宋体" w:cs="宋体"/>
          <w:color w:val="auto"/>
          <w:sz w:val="24"/>
          <w:highlight w:val="none"/>
        </w:rPr>
        <w:t>式进行采购。经评委确定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eastAsia="zh-Hans"/>
        </w:rPr>
        <w:t>（</w:t>
      </w:r>
      <w:r>
        <w:rPr>
          <w:rFonts w:hint="eastAsia" w:ascii="宋体" w:hAnsi="宋体" w:eastAsia="宋体" w:cs="宋体"/>
          <w:color w:val="auto"/>
          <w:sz w:val="24"/>
          <w:highlight w:val="none"/>
          <w:lang w:val="en-US" w:eastAsia="zh-Hans"/>
        </w:rPr>
        <w:t>作为乙方</w:t>
      </w:r>
      <w:r>
        <w:rPr>
          <w:rFonts w:hint="eastAsia" w:ascii="宋体" w:hAnsi="宋体" w:eastAsia="宋体" w:cs="宋体"/>
          <w:color w:val="auto"/>
          <w:sz w:val="24"/>
          <w:highlight w:val="none"/>
          <w:lang w:eastAsia="zh-Hans"/>
        </w:rPr>
        <w:t>）</w:t>
      </w:r>
      <w:r>
        <w:rPr>
          <w:rFonts w:hint="eastAsia" w:ascii="宋体" w:hAnsi="宋体" w:eastAsia="宋体" w:cs="宋体"/>
          <w:color w:val="auto"/>
          <w:sz w:val="24"/>
          <w:highlight w:val="none"/>
        </w:rPr>
        <w:t>为成交单位。甲乙双方同意按照下面的条款和条件签署本合同。</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一、合同文件</w:t>
      </w:r>
    </w:p>
    <w:p>
      <w:pPr>
        <w:autoSpaceDE w:val="0"/>
        <w:autoSpaceDN w:val="0"/>
        <w:adjustRightInd w:val="0"/>
        <w:spacing w:line="360" w:lineRule="auto"/>
        <w:ind w:firstLine="360" w:firstLineChars="150"/>
        <w:jc w:val="left"/>
        <w:rPr>
          <w:rFonts w:hint="eastAsia" w:ascii="宋体" w:hAnsi="宋体" w:eastAsia="宋体" w:cs="宋体"/>
          <w:kern w:val="0"/>
          <w:sz w:val="24"/>
          <w:szCs w:val="24"/>
        </w:rPr>
      </w:pPr>
      <w:r>
        <w:rPr>
          <w:rFonts w:hint="eastAsia" w:ascii="宋体" w:hAnsi="宋体" w:eastAsia="宋体" w:cs="宋体"/>
          <w:kern w:val="0"/>
          <w:sz w:val="24"/>
          <w:szCs w:val="24"/>
        </w:rPr>
        <w:t>（一)本合同条款：</w:t>
      </w:r>
    </w:p>
    <w:p>
      <w:pPr>
        <w:autoSpaceDE w:val="0"/>
        <w:autoSpaceDN w:val="0"/>
        <w:adjustRightInd w:val="0"/>
        <w:spacing w:line="360" w:lineRule="auto"/>
        <w:ind w:firstLine="360" w:firstLineChars="150"/>
        <w:jc w:val="left"/>
        <w:rPr>
          <w:rFonts w:hint="eastAsia" w:ascii="宋体" w:hAnsi="宋体" w:eastAsia="宋体" w:cs="宋体"/>
          <w:kern w:val="0"/>
          <w:sz w:val="24"/>
          <w:szCs w:val="24"/>
        </w:rPr>
      </w:pPr>
      <w:r>
        <w:rPr>
          <w:rFonts w:hint="eastAsia" w:ascii="宋体" w:hAnsi="宋体" w:eastAsia="宋体" w:cs="宋体"/>
          <w:kern w:val="0"/>
          <w:sz w:val="24"/>
          <w:szCs w:val="24"/>
        </w:rPr>
        <w:t>（二)中标(成交)通知书：</w:t>
      </w:r>
    </w:p>
    <w:p>
      <w:pPr>
        <w:autoSpaceDE w:val="0"/>
        <w:autoSpaceDN w:val="0"/>
        <w:adjustRightInd w:val="0"/>
        <w:spacing w:line="360" w:lineRule="auto"/>
        <w:ind w:firstLine="360" w:firstLineChars="150"/>
        <w:jc w:val="left"/>
        <w:rPr>
          <w:rFonts w:hint="eastAsia" w:ascii="宋体" w:hAnsi="宋体" w:eastAsia="宋体" w:cs="宋体"/>
          <w:kern w:val="0"/>
          <w:sz w:val="24"/>
          <w:szCs w:val="24"/>
        </w:rPr>
      </w:pPr>
      <w:r>
        <w:rPr>
          <w:rFonts w:hint="eastAsia" w:ascii="宋体" w:hAnsi="宋体" w:eastAsia="宋体" w:cs="宋体"/>
          <w:kern w:val="0"/>
          <w:sz w:val="24"/>
          <w:szCs w:val="24"/>
        </w:rPr>
        <w:t>（三)中标(成交)投标人投标文件：</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(四)中标(成交)投标人在评标过程中做出的书面说明或承诺：</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(五)招标文件；</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(六)本合同附件。</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二、服务内容</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三、合同金额：</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（大写：</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2、付款方式：</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四、项目服务周期</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本项目服务周期</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五、本合同约定的甲、乙双方责任与义务</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5.1甲方的责任与义务</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（1）甲方指定</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为协调人，联系电话：</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pPr>
        <w:autoSpaceDE w:val="0"/>
        <w:autoSpaceDN w:val="0"/>
        <w:adjustRightInd w:val="0"/>
        <w:spacing w:line="360" w:lineRule="auto"/>
        <w:ind w:firstLine="360" w:firstLineChars="150"/>
        <w:jc w:val="left"/>
        <w:rPr>
          <w:rFonts w:hint="eastAsia" w:ascii="宋体" w:hAnsi="宋体" w:eastAsia="宋体" w:cs="宋体"/>
          <w:kern w:val="0"/>
          <w:sz w:val="24"/>
          <w:szCs w:val="24"/>
        </w:rPr>
      </w:pPr>
      <w:r>
        <w:rPr>
          <w:rFonts w:hint="eastAsia" w:ascii="宋体" w:hAnsi="宋体" w:eastAsia="宋体" w:cs="宋体"/>
          <w:kern w:val="0"/>
          <w:sz w:val="24"/>
          <w:szCs w:val="24"/>
        </w:rPr>
        <w:t>（2）甲方负责及时向乙方提供相关资料。</w:t>
      </w:r>
    </w:p>
    <w:p>
      <w:pPr>
        <w:autoSpaceDE w:val="0"/>
        <w:autoSpaceDN w:val="0"/>
        <w:adjustRightInd w:val="0"/>
        <w:spacing w:line="360" w:lineRule="auto"/>
        <w:ind w:firstLine="360" w:firstLineChars="150"/>
        <w:jc w:val="left"/>
        <w:rPr>
          <w:rFonts w:hint="eastAsia" w:ascii="宋体" w:hAnsi="宋体" w:eastAsia="宋体" w:cs="宋体"/>
          <w:kern w:val="0"/>
          <w:sz w:val="24"/>
          <w:szCs w:val="24"/>
        </w:rPr>
      </w:pPr>
      <w:r>
        <w:rPr>
          <w:rFonts w:hint="eastAsia" w:ascii="宋体" w:hAnsi="宋体" w:eastAsia="宋体" w:cs="宋体"/>
          <w:kern w:val="0"/>
          <w:sz w:val="24"/>
          <w:szCs w:val="24"/>
        </w:rPr>
        <w:t>（3）甲方需配合乙方进行现场勘查工作。</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（4）负责本合同有关条款规定和补充协议中甲方的其它责任。</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5.2乙方的责任与义务</w:t>
      </w:r>
    </w:p>
    <w:p>
      <w:pPr>
        <w:autoSpaceDE w:val="0"/>
        <w:autoSpaceDN w:val="0"/>
        <w:adjustRightInd w:val="0"/>
        <w:spacing w:line="360" w:lineRule="auto"/>
        <w:ind w:firstLine="424" w:firstLineChars="177"/>
        <w:jc w:val="left"/>
        <w:rPr>
          <w:rFonts w:hint="eastAsia" w:ascii="宋体" w:hAnsi="宋体" w:eastAsia="宋体" w:cs="宋体"/>
          <w:kern w:val="0"/>
          <w:sz w:val="24"/>
          <w:szCs w:val="24"/>
          <w:u w:val="single"/>
        </w:rPr>
      </w:pPr>
      <w:r>
        <w:rPr>
          <w:rFonts w:hint="eastAsia" w:ascii="宋体" w:hAnsi="宋体" w:eastAsia="宋体" w:cs="宋体"/>
          <w:kern w:val="0"/>
          <w:sz w:val="24"/>
          <w:szCs w:val="24"/>
        </w:rPr>
        <w:t>(1) 乙方指定</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为协调人，联系电话：</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pPr>
        <w:autoSpaceDE w:val="0"/>
        <w:autoSpaceDN w:val="0"/>
        <w:adjustRightInd w:val="0"/>
        <w:spacing w:line="360" w:lineRule="auto"/>
        <w:ind w:firstLine="424" w:firstLineChars="177"/>
        <w:jc w:val="left"/>
        <w:rPr>
          <w:rFonts w:hint="eastAsia" w:ascii="宋体" w:hAnsi="宋体" w:eastAsia="宋体" w:cs="宋体"/>
          <w:kern w:val="0"/>
          <w:sz w:val="24"/>
          <w:szCs w:val="24"/>
          <w:highlight w:val="yellow"/>
        </w:rPr>
      </w:pPr>
      <w:r>
        <w:rPr>
          <w:rFonts w:hint="eastAsia" w:ascii="宋体" w:hAnsi="宋体" w:eastAsia="宋体" w:cs="宋体"/>
          <w:kern w:val="0"/>
          <w:sz w:val="24"/>
          <w:szCs w:val="24"/>
        </w:rPr>
        <w:t>(2) 乙方必须按照国家相关的法律法规，依法</w:t>
      </w:r>
      <w:r>
        <w:rPr>
          <w:rFonts w:hint="eastAsia" w:ascii="宋体" w:hAnsi="宋体" w:eastAsia="宋体" w:cs="宋体"/>
          <w:kern w:val="0"/>
          <w:sz w:val="24"/>
          <w:szCs w:val="24"/>
          <w:highlight w:val="none"/>
        </w:rPr>
        <w:t>合规的开展</w:t>
      </w:r>
      <w:r>
        <w:rPr>
          <w:rFonts w:hint="eastAsia" w:ascii="宋体" w:hAnsi="宋体" w:cs="宋体"/>
          <w:kern w:val="0"/>
          <w:sz w:val="24"/>
          <w:szCs w:val="24"/>
          <w:highlight w:val="none"/>
          <w:lang w:val="en-US" w:eastAsia="zh-CN"/>
        </w:rPr>
        <w:t>项目</w:t>
      </w:r>
      <w:r>
        <w:rPr>
          <w:rFonts w:hint="eastAsia" w:ascii="宋体" w:hAnsi="宋体" w:eastAsia="宋体" w:cs="宋体"/>
          <w:color w:val="auto"/>
          <w:kern w:val="0"/>
          <w:sz w:val="24"/>
          <w:szCs w:val="24"/>
          <w:highlight w:val="none"/>
        </w:rPr>
        <w:t>工作</w:t>
      </w:r>
      <w:r>
        <w:rPr>
          <w:rFonts w:hint="eastAsia" w:ascii="宋体" w:hAnsi="宋体" w:eastAsia="宋体" w:cs="宋体"/>
          <w:kern w:val="0"/>
          <w:sz w:val="24"/>
          <w:szCs w:val="24"/>
          <w:highlight w:val="none"/>
        </w:rPr>
        <w:t>。</w:t>
      </w:r>
    </w:p>
    <w:p>
      <w:pPr>
        <w:autoSpaceDE w:val="0"/>
        <w:autoSpaceDN w:val="0"/>
        <w:adjustRightInd w:val="0"/>
        <w:spacing w:line="360" w:lineRule="auto"/>
        <w:ind w:firstLine="360" w:firstLineChars="150"/>
        <w:jc w:val="left"/>
        <w:rPr>
          <w:rFonts w:hint="eastAsia" w:ascii="宋体" w:hAnsi="宋体" w:eastAsia="宋体" w:cs="宋体"/>
          <w:kern w:val="0"/>
          <w:sz w:val="24"/>
          <w:szCs w:val="24"/>
        </w:rPr>
      </w:pPr>
      <w:r>
        <w:rPr>
          <w:rFonts w:hint="eastAsia" w:ascii="宋体" w:hAnsi="宋体" w:eastAsia="宋体" w:cs="宋体"/>
          <w:kern w:val="0"/>
          <w:sz w:val="24"/>
          <w:szCs w:val="24"/>
        </w:rPr>
        <w:t>（3）乙方对所出具的成果承担法律责任。</w:t>
      </w:r>
    </w:p>
    <w:p>
      <w:pPr>
        <w:autoSpaceDE w:val="0"/>
        <w:autoSpaceDN w:val="0"/>
        <w:adjustRightInd w:val="0"/>
        <w:spacing w:line="360" w:lineRule="auto"/>
        <w:ind w:firstLine="360" w:firstLineChars="150"/>
        <w:jc w:val="left"/>
        <w:rPr>
          <w:rFonts w:hint="eastAsia" w:ascii="宋体" w:hAnsi="宋体" w:eastAsia="宋体" w:cs="宋体"/>
          <w:kern w:val="0"/>
          <w:sz w:val="24"/>
          <w:szCs w:val="24"/>
        </w:rPr>
      </w:pPr>
      <w:r>
        <w:rPr>
          <w:rFonts w:hint="eastAsia" w:ascii="宋体" w:hAnsi="宋体" w:eastAsia="宋体" w:cs="宋体"/>
          <w:kern w:val="0"/>
          <w:sz w:val="24"/>
          <w:szCs w:val="24"/>
        </w:rPr>
        <w:t>（4）乙方必须提供针对本项目服务方面充足的专业的人员力量，在合同生效后，应认真履行合同规定的各项内容。</w:t>
      </w:r>
    </w:p>
    <w:p>
      <w:pPr>
        <w:autoSpaceDE w:val="0"/>
        <w:autoSpaceDN w:val="0"/>
        <w:adjustRightInd w:val="0"/>
        <w:spacing w:line="360" w:lineRule="auto"/>
        <w:ind w:firstLine="360" w:firstLineChars="150"/>
        <w:jc w:val="left"/>
        <w:rPr>
          <w:rFonts w:hint="eastAsia" w:ascii="宋体" w:hAnsi="宋体" w:eastAsia="宋体" w:cs="宋体"/>
          <w:kern w:val="0"/>
          <w:sz w:val="24"/>
          <w:szCs w:val="24"/>
        </w:rPr>
      </w:pPr>
      <w:r>
        <w:rPr>
          <w:rFonts w:hint="eastAsia" w:ascii="宋体" w:hAnsi="宋体" w:eastAsia="宋体" w:cs="宋体"/>
          <w:kern w:val="0"/>
          <w:sz w:val="24"/>
          <w:szCs w:val="24"/>
        </w:rPr>
        <w:t>（5）乙方需配备本项目中所需的各项专业设施和设备，并对参加该项目中的人员的安全负责。如出现安全事故，由乙方承担全部法律及赔偿责任，给甲方造成损失的，由乙方承担赔偿责任。</w:t>
      </w:r>
    </w:p>
    <w:p>
      <w:pPr>
        <w:autoSpaceDE w:val="0"/>
        <w:autoSpaceDN w:val="0"/>
        <w:adjustRightInd w:val="0"/>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r>
        <w:rPr>
          <w:rFonts w:hint="eastAsia" w:ascii="宋体" w:hAnsi="宋体" w:cs="宋体"/>
          <w:color w:val="auto"/>
          <w:kern w:val="0"/>
          <w:sz w:val="24"/>
          <w:szCs w:val="24"/>
          <w:highlight w:val="none"/>
          <w:lang w:val="en-US" w:eastAsia="zh-CN"/>
        </w:rPr>
        <w:t>参加</w:t>
      </w:r>
      <w:r>
        <w:rPr>
          <w:rFonts w:hint="eastAsia" w:ascii="宋体" w:hAnsi="宋体" w:eastAsia="宋体" w:cs="宋体"/>
          <w:color w:val="auto"/>
          <w:kern w:val="0"/>
          <w:sz w:val="24"/>
          <w:szCs w:val="24"/>
          <w:highlight w:val="none"/>
        </w:rPr>
        <w:t>该</w:t>
      </w:r>
      <w:r>
        <w:rPr>
          <w:rFonts w:hint="eastAsia" w:ascii="宋体" w:hAnsi="宋体" w:eastAsia="宋体" w:cs="宋体"/>
          <w:kern w:val="0"/>
          <w:sz w:val="24"/>
          <w:szCs w:val="24"/>
          <w:highlight w:val="none"/>
        </w:rPr>
        <w:t>中各项资料和评审工作</w:t>
      </w:r>
      <w:r>
        <w:rPr>
          <w:rFonts w:hint="eastAsia" w:ascii="宋体" w:hAnsi="宋体" w:eastAsia="宋体" w:cs="宋体"/>
          <w:color w:val="auto"/>
          <w:kern w:val="0"/>
          <w:sz w:val="24"/>
          <w:szCs w:val="24"/>
          <w:highlight w:val="none"/>
        </w:rPr>
        <w:t>，并负责根据上级部门意见进行修改工作。</w:t>
      </w:r>
    </w:p>
    <w:p>
      <w:pPr>
        <w:autoSpaceDE w:val="0"/>
        <w:autoSpaceDN w:val="0"/>
        <w:adjustRightInd w:val="0"/>
        <w:spacing w:line="360" w:lineRule="auto"/>
        <w:ind w:firstLine="360" w:firstLineChars="150"/>
        <w:jc w:val="left"/>
        <w:rPr>
          <w:rFonts w:hint="eastAsia" w:ascii="宋体" w:hAnsi="宋体" w:eastAsia="宋体" w:cs="宋体"/>
          <w:kern w:val="0"/>
          <w:sz w:val="24"/>
          <w:szCs w:val="24"/>
        </w:rPr>
      </w:pPr>
      <w:r>
        <w:rPr>
          <w:rFonts w:hint="eastAsia" w:ascii="宋体" w:hAnsi="宋体" w:eastAsia="宋体" w:cs="宋体"/>
          <w:kern w:val="0"/>
          <w:sz w:val="24"/>
          <w:szCs w:val="24"/>
        </w:rPr>
        <w:t>（7）负责本合同有关条款规定和补充协议中甲方的其它责任。</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七、服务和验收</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乙方应按招标文件、投标文件及乙方在评标过程中做出的书面说明或承诺提供及时、快速、优质的售后服务。</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工作成果的验收：</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八、不可抗力</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1、不可抗力指下列事件：战争、动乱、瘟疫、严重火灾、洪水、地震、风暴或其他自然灾害，以及本合同各方不可预见、不可防止并不能避免或克服的一切其他因素及事件。</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做出的公证证明。</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4、合同各方应根据不可抗力对本合同履行的影响程度，协商确定是否终止本合同，或是继续履行本合同。</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九、违约责任</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1、本合同所有成果归甲方所有。</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2、乙方未按约定时间提交报告，或报告</w:t>
      </w:r>
      <w:r>
        <w:rPr>
          <w:rFonts w:hint="eastAsia" w:ascii="宋体" w:hAnsi="宋体" w:cs="宋体"/>
          <w:kern w:val="0"/>
          <w:sz w:val="24"/>
          <w:szCs w:val="24"/>
          <w:lang w:val="en-US" w:eastAsia="zh-CN"/>
        </w:rPr>
        <w:t>未</w:t>
      </w:r>
      <w:r>
        <w:rPr>
          <w:rFonts w:hint="eastAsia" w:ascii="宋体" w:hAnsi="宋体" w:eastAsia="宋体" w:cs="宋体"/>
          <w:kern w:val="0"/>
          <w:sz w:val="24"/>
          <w:szCs w:val="24"/>
        </w:rPr>
        <w:t>能在规定时间内通过验收，逾期1个月之内的扣合同金额的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%，超过1个月的扣合同总金额</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%。乙方超过约定时间</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个月未提最终成果的。甲方视为乙方放弃合同，乙方赔偿甲方双倍合同金额。</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3、因一方原因，造成合同无法继续履行时，该</w:t>
      </w:r>
      <w:r>
        <w:rPr>
          <w:rFonts w:hint="eastAsia" w:ascii="宋体" w:hAnsi="宋体" w:cs="宋体"/>
          <w:kern w:val="0"/>
          <w:sz w:val="24"/>
          <w:szCs w:val="24"/>
          <w:lang w:val="en-US" w:eastAsia="zh-CN"/>
        </w:rPr>
        <w:t>方</w:t>
      </w:r>
      <w:r>
        <w:rPr>
          <w:rFonts w:hint="eastAsia" w:ascii="宋体" w:hAnsi="宋体" w:eastAsia="宋体" w:cs="宋体"/>
          <w:kern w:val="0"/>
          <w:sz w:val="24"/>
          <w:szCs w:val="24"/>
        </w:rPr>
        <w:t>应及时通知另一方办理合同终止手续，并由责任方赔偿对方相应的经济损失。</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4、由于乙方原因，工作质量达不到双方约定标准或验收不通过，乙方除应退还甲方全部款项，还应按照合同总金额的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%承担违约责任。</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5、一方违约，守约方有权解除合同，违约方除应赔偿对方经济损失外，还应承担对方因诉讼或仲裁所支付的律师代理费、诉讼费、保全费等一切相关费用；其它应承担的违约责任，以《中华人民共和国民法典》和其它有关法律、法规规定为准，无相关规定的，双方协商解决；</w:t>
      </w:r>
    </w:p>
    <w:p>
      <w:pPr>
        <w:autoSpaceDE w:val="0"/>
        <w:autoSpaceDN w:val="0"/>
        <w:adjustRightInd w:val="0"/>
        <w:spacing w:line="360" w:lineRule="auto"/>
        <w:ind w:firstLine="424" w:firstLineChars="177"/>
        <w:jc w:val="left"/>
        <w:rPr>
          <w:rFonts w:hint="eastAsia" w:ascii="宋体" w:hAnsi="宋体" w:eastAsia="宋体" w:cs="宋体"/>
          <w:kern w:val="0"/>
          <w:sz w:val="24"/>
          <w:szCs w:val="24"/>
          <w:highlight w:val="yellow"/>
        </w:rPr>
      </w:pPr>
      <w:r>
        <w:rPr>
          <w:rFonts w:hint="eastAsia" w:ascii="宋体" w:hAnsi="宋体" w:eastAsia="宋体" w:cs="宋体"/>
          <w:kern w:val="0"/>
          <w:sz w:val="24"/>
          <w:szCs w:val="24"/>
        </w:rPr>
        <w:t>6、按照本合同规定应该偿付的违约金、赔偿金等，应当在明确责任后15日内，按银行规定或双方商定的结算办法付清，否则按逾期付款处理。</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十、保密条款</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1、任何一方对其获知的本合同及附件中其他各方的商业秘密和国家秘密负有保密义务。</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2、在下列情形下：当发布中标公告和其他公告时，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3、此外的其他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十一、合同的解释</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1、任何一方对本合同及其附件的解释均应遵循诚实信用原则,依照本合同签订时有效的中国法律、法规以及通常的理解进行。</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2、本合同标题仅供查阅方便，并非对本合同的诠释或解释；本合同中以日表述的时间期限均指日历日。</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3、对本合同的任何解释均应以书面做出。</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十二、合同的终止</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1、本合同因下列原因而终止：</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1）本合同正常履行完毕；</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2）合同双方协议终止本合同的履行；</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3）不可抗力事件导致本合同无法履行或履行不必要；</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4）任何一方行使解除权，解除本合同。</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2、对本合同终止有过错的一方应赔偿另一方因合同终止而受到的损失。对合同终止双方均无过错的，则各自承担所受到的损失。</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十三、法律适用</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1、本合同及附件的订立、效力、解释、履行、争议的解决等适用本合同签订时有效的中华人民共和国法律、法规的有关规定。</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2、在本合同履行期间，因中华人民共和国法律、法规、政策的变化致使本合同的部分条款相冲突、无效或失去可强制执行效力时，双方同意将密切合作，尽快修改本合同中相冲突或无效或失去强制执行效力的有关条款。</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十四、权利的保留</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十五、争议的解决</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1、合同双方应通过友好协商解决因解释﹑执行本合同所发生的和本合同有关的一切争议。如果经协商不能达成协议，可以向甲方所在地人民法院起诉。</w:t>
      </w:r>
    </w:p>
    <w:p>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2、在争议解决期间，除了诉讼或仲裁进行过程中正在解决的那部分问题外，合同其余部分应继续履行。</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十六、合同的生效</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本合同经甲乙双方法定代表人/负责人或授权代理</w:t>
      </w:r>
      <w:r>
        <w:rPr>
          <w:rFonts w:hint="eastAsia" w:ascii="宋体" w:hAnsi="宋体" w:eastAsia="宋体" w:cs="宋体"/>
          <w:kern w:val="0"/>
          <w:sz w:val="24"/>
          <w:szCs w:val="24"/>
          <w:highlight w:val="none"/>
        </w:rPr>
        <w:t>人签字加盖</w:t>
      </w:r>
      <w:r>
        <w:rPr>
          <w:rFonts w:hint="eastAsia" w:ascii="宋体" w:hAnsi="宋体" w:eastAsia="宋体" w:cs="宋体"/>
          <w:color w:val="auto"/>
          <w:kern w:val="0"/>
          <w:sz w:val="24"/>
          <w:szCs w:val="24"/>
          <w:highlight w:val="none"/>
        </w:rPr>
        <w:t>单位</w:t>
      </w:r>
      <w:r>
        <w:rPr>
          <w:rFonts w:hint="eastAsia" w:ascii="宋体" w:hAnsi="宋体"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rPr>
        <w:t>章</w:t>
      </w:r>
      <w:r>
        <w:rPr>
          <w:rFonts w:hint="eastAsia" w:ascii="宋体" w:hAnsi="宋体" w:eastAsia="宋体" w:cs="宋体"/>
          <w:kern w:val="0"/>
          <w:sz w:val="24"/>
          <w:szCs w:val="24"/>
          <w:highlight w:val="none"/>
        </w:rPr>
        <w:t>后</w:t>
      </w:r>
      <w:r>
        <w:rPr>
          <w:rFonts w:hint="eastAsia" w:ascii="宋体" w:hAnsi="宋体" w:eastAsia="宋体" w:cs="宋体"/>
          <w:kern w:val="0"/>
          <w:sz w:val="24"/>
          <w:szCs w:val="24"/>
        </w:rPr>
        <w:t>生效。</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十七、其他约定事项</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1、本合同中的附件均为本合同不可分割的部分，与本合同具有相同的法律效力。</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2、不得将合同转让给第三人，有关分包事项或服务委托等须遵守相关法律、法规；有关联合投标须在本次招标允许的情况下并须符合本次招标的全部规定。</w:t>
      </w:r>
    </w:p>
    <w:p>
      <w:pPr>
        <w:autoSpaceDE w:val="0"/>
        <w:autoSpaceDN w:val="0"/>
        <w:adjustRightInd w:val="0"/>
        <w:spacing w:line="360" w:lineRule="auto"/>
        <w:ind w:firstLine="424" w:firstLineChars="177"/>
        <w:jc w:val="left"/>
        <w:rPr>
          <w:rFonts w:hint="eastAsia" w:ascii="宋体" w:hAnsi="宋体" w:eastAsia="宋体" w:cs="宋体"/>
          <w:kern w:val="0"/>
          <w:sz w:val="24"/>
          <w:szCs w:val="24"/>
        </w:rPr>
      </w:pPr>
      <w:r>
        <w:rPr>
          <w:rFonts w:hint="eastAsia" w:ascii="宋体" w:hAnsi="宋体" w:eastAsia="宋体" w:cs="宋体"/>
          <w:kern w:val="0"/>
          <w:sz w:val="24"/>
          <w:szCs w:val="24"/>
        </w:rPr>
        <w:t>3、本合同一式</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份，甲方</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份，乙方</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份，招标代理机构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份，具有同等法律效力。</w:t>
      </w:r>
    </w:p>
    <w:p>
      <w:pPr>
        <w:spacing w:line="360" w:lineRule="auto"/>
        <w:rPr>
          <w:rFonts w:hint="eastAsia" w:ascii="宋体" w:hAnsi="宋体" w:eastAsia="宋体" w:cs="宋体"/>
          <w:sz w:val="24"/>
          <w:szCs w:val="24"/>
        </w:rPr>
      </w:pPr>
      <w:r>
        <w:rPr>
          <w:rFonts w:hint="eastAsia" w:ascii="宋体" w:hAnsi="宋体" w:eastAsia="宋体" w:cs="宋体"/>
          <w:sz w:val="24"/>
          <w:szCs w:val="24"/>
        </w:rPr>
        <w:t>甲方（招标人）印章：                          　  乙方（中标人）印章：</w:t>
      </w:r>
    </w:p>
    <w:p>
      <w:pPr>
        <w:spacing w:line="360" w:lineRule="auto"/>
        <w:rPr>
          <w:rFonts w:hint="eastAsia" w:ascii="宋体" w:hAnsi="宋体" w:eastAsia="宋体" w:cs="宋体"/>
          <w:sz w:val="24"/>
          <w:szCs w:val="24"/>
        </w:rPr>
      </w:pPr>
      <w:r>
        <w:rPr>
          <w:rFonts w:hint="eastAsia" w:ascii="宋体" w:hAnsi="宋体" w:eastAsia="宋体" w:cs="宋体"/>
          <w:sz w:val="24"/>
          <w:szCs w:val="24"/>
        </w:rPr>
        <w:t>法定代表人/负责人或授权代表（签字）：    　法定代表人/负责人或授权代表（签字）：</w:t>
      </w:r>
    </w:p>
    <w:p>
      <w:pPr>
        <w:spacing w:line="360" w:lineRule="auto"/>
        <w:rPr>
          <w:rFonts w:hint="eastAsia" w:ascii="宋体" w:hAnsi="宋体" w:eastAsia="宋体" w:cs="宋体"/>
          <w:sz w:val="24"/>
          <w:szCs w:val="24"/>
        </w:rPr>
      </w:pPr>
      <w:r>
        <w:rPr>
          <w:rFonts w:hint="eastAsia" w:ascii="宋体" w:hAnsi="宋体" w:eastAsia="宋体" w:cs="宋体"/>
          <w:sz w:val="24"/>
          <w:szCs w:val="24"/>
        </w:rPr>
        <w:t>电话：                                       　   电话：</w:t>
      </w:r>
    </w:p>
    <w:p>
      <w:pPr>
        <w:spacing w:line="360" w:lineRule="auto"/>
        <w:rPr>
          <w:rFonts w:hint="eastAsia" w:ascii="宋体" w:hAnsi="宋体" w:eastAsia="宋体" w:cs="宋体"/>
          <w:sz w:val="24"/>
          <w:szCs w:val="24"/>
        </w:rPr>
      </w:pPr>
      <w:r>
        <w:rPr>
          <w:rFonts w:hint="eastAsia" w:ascii="宋体" w:hAnsi="宋体" w:eastAsia="宋体" w:cs="宋体"/>
          <w:sz w:val="24"/>
          <w:szCs w:val="24"/>
        </w:rPr>
        <w:t>开户银行：                                    　  开户银行：</w:t>
      </w:r>
    </w:p>
    <w:p>
      <w:pPr>
        <w:spacing w:line="360" w:lineRule="auto"/>
        <w:rPr>
          <w:rFonts w:hint="eastAsia" w:ascii="宋体" w:hAnsi="宋体" w:eastAsia="宋体" w:cs="宋体"/>
          <w:sz w:val="24"/>
          <w:szCs w:val="24"/>
        </w:rPr>
      </w:pPr>
      <w:r>
        <w:rPr>
          <w:rFonts w:hint="eastAsia" w:ascii="宋体" w:hAnsi="宋体" w:eastAsia="宋体" w:cs="宋体"/>
          <w:sz w:val="24"/>
          <w:szCs w:val="24"/>
        </w:rPr>
        <w:t>账号：                                       　   账号：</w:t>
      </w:r>
    </w:p>
    <w:p>
      <w:pPr>
        <w:tabs>
          <w:tab w:val="left" w:pos="0"/>
          <w:tab w:val="left" w:pos="180"/>
          <w:tab w:val="left" w:pos="360"/>
        </w:tabs>
        <w:spacing w:line="360" w:lineRule="auto"/>
        <w:rPr>
          <w:rFonts w:hint="eastAsia" w:ascii="宋体" w:hAnsi="宋体" w:eastAsia="宋体" w:cs="宋体"/>
          <w:b/>
          <w:sz w:val="24"/>
          <w:szCs w:val="24"/>
        </w:rPr>
      </w:pPr>
      <w:r>
        <w:rPr>
          <w:rFonts w:hint="eastAsia" w:ascii="宋体" w:hAnsi="宋体" w:eastAsia="宋体" w:cs="宋体"/>
          <w:sz w:val="24"/>
          <w:szCs w:val="24"/>
        </w:rPr>
        <w:t xml:space="preserve">                                        年       月      日</w:t>
      </w:r>
    </w:p>
    <w:p>
      <w:pPr>
        <w:spacing w:line="360" w:lineRule="auto"/>
        <w:jc w:val="both"/>
        <w:rPr>
          <w:rFonts w:hint="eastAsia" w:ascii="宋体" w:hAnsi="宋体" w:eastAsia="宋体" w:cs="宋体"/>
          <w:b/>
          <w:color w:val="auto"/>
          <w:sz w:val="36"/>
          <w:szCs w:val="36"/>
          <w:highlight w:val="none"/>
        </w:rPr>
      </w:pPr>
      <w:bookmarkStart w:id="44" w:name="_Toc24562"/>
      <w:r>
        <w:rPr>
          <w:rFonts w:hint="eastAsia" w:ascii="宋体" w:hAnsi="宋体" w:eastAsia="宋体" w:cs="宋体"/>
          <w:sz w:val="24"/>
          <w:szCs w:val="24"/>
        </w:rPr>
        <w:t>注：本合同仅供参考，以实际签订合同为准。</w:t>
      </w:r>
      <w:bookmarkEnd w:id="44"/>
    </w:p>
    <w:p>
      <w:pPr>
        <w:spacing w:line="500" w:lineRule="exact"/>
        <w:jc w:val="left"/>
        <w:rPr>
          <w:rFonts w:hint="eastAsia" w:ascii="宋体" w:hAnsi="宋体" w:eastAsia="宋体" w:cs="宋体"/>
          <w:b/>
          <w:color w:val="auto"/>
          <w:sz w:val="36"/>
          <w:highlight w:val="none"/>
        </w:rPr>
      </w:pPr>
      <w:r>
        <w:rPr>
          <w:rFonts w:hint="eastAsia" w:ascii="宋体" w:hAnsi="宋体" w:eastAsia="宋体" w:cs="宋体"/>
          <w:color w:val="auto"/>
          <w:sz w:val="24"/>
          <w:szCs w:val="24"/>
          <w:highlight w:val="none"/>
        </w:rPr>
        <w:br w:type="page"/>
      </w:r>
      <w:bookmarkEnd w:id="40"/>
      <w:bookmarkEnd w:id="41"/>
      <w:bookmarkStart w:id="45" w:name="_Toc437856508"/>
    </w:p>
    <w:p>
      <w:pPr>
        <w:spacing w:line="500" w:lineRule="exact"/>
        <w:jc w:val="center"/>
        <w:outlineLvl w:val="0"/>
        <w:rPr>
          <w:rFonts w:hint="eastAsia" w:ascii="宋体" w:hAnsi="宋体" w:eastAsia="宋体" w:cs="宋体"/>
          <w:b/>
          <w:color w:val="auto"/>
          <w:sz w:val="36"/>
          <w:highlight w:val="none"/>
        </w:rPr>
      </w:pPr>
      <w:bookmarkStart w:id="46" w:name="_Toc7686"/>
      <w:bookmarkStart w:id="47" w:name="_Toc5947"/>
      <w:r>
        <w:rPr>
          <w:rFonts w:hint="eastAsia" w:ascii="宋体" w:hAnsi="宋体" w:eastAsia="宋体" w:cs="宋体"/>
          <w:b/>
          <w:color w:val="auto"/>
          <w:sz w:val="36"/>
          <w:highlight w:val="none"/>
        </w:rPr>
        <w:t>第六部分  投标书格式</w:t>
      </w:r>
      <w:bookmarkEnd w:id="45"/>
      <w:bookmarkEnd w:id="46"/>
      <w:bookmarkEnd w:id="47"/>
    </w:p>
    <w:p>
      <w:pPr>
        <w:spacing w:line="500" w:lineRule="exact"/>
        <w:jc w:val="center"/>
        <w:outlineLvl w:val="0"/>
        <w:rPr>
          <w:rFonts w:hint="eastAsia" w:ascii="宋体" w:hAnsi="宋体" w:eastAsia="宋体" w:cs="宋体"/>
          <w:b/>
          <w:color w:val="auto"/>
          <w:sz w:val="36"/>
          <w:highlight w:val="none"/>
        </w:rPr>
      </w:pPr>
    </w:p>
    <w:p>
      <w:pPr>
        <w:jc w:val="right"/>
        <w:rPr>
          <w:rFonts w:hint="eastAsia" w:ascii="宋体" w:hAnsi="宋体" w:eastAsia="宋体" w:cs="宋体"/>
          <w:color w:val="auto"/>
          <w:highlight w:val="none"/>
        </w:rPr>
      </w:pPr>
      <w:bookmarkStart w:id="48" w:name="_Toc171496381"/>
      <w:bookmarkStart w:id="49" w:name="_Toc353257304"/>
      <w:r>
        <w:rPr>
          <w:rFonts w:hint="eastAsia" w:ascii="宋体" w:hAnsi="宋体" w:eastAsia="宋体" w:cs="宋体"/>
          <w:color w:val="auto"/>
          <w:highlight w:val="none"/>
        </w:rPr>
        <w:t>正（副）本</w:t>
      </w:r>
    </w:p>
    <w:p>
      <w:pPr>
        <w:rPr>
          <w:rFonts w:hint="eastAsia" w:ascii="宋体" w:hAnsi="宋体" w:eastAsia="宋体" w:cs="宋体"/>
          <w:b/>
          <w:bCs/>
          <w:color w:val="auto"/>
          <w:szCs w:val="21"/>
          <w:highlight w:val="none"/>
        </w:rPr>
      </w:pPr>
    </w:p>
    <w:p>
      <w:pPr>
        <w:rPr>
          <w:rFonts w:hint="eastAsia" w:ascii="宋体" w:hAnsi="宋体" w:eastAsia="宋体" w:cs="宋体"/>
          <w:b/>
          <w:bCs/>
          <w:color w:val="auto"/>
          <w:szCs w:val="21"/>
          <w:highlight w:val="none"/>
        </w:rPr>
      </w:pPr>
    </w:p>
    <w:p>
      <w:pPr>
        <w:rPr>
          <w:rFonts w:hint="eastAsia" w:ascii="宋体" w:hAnsi="宋体" w:eastAsia="宋体" w:cs="宋体"/>
          <w:b/>
          <w:bCs/>
          <w:color w:val="auto"/>
          <w:szCs w:val="21"/>
          <w:highlight w:val="none"/>
        </w:rPr>
      </w:pPr>
    </w:p>
    <w:p>
      <w:pPr>
        <w:rPr>
          <w:rFonts w:hint="eastAsia" w:ascii="宋体" w:hAnsi="宋体" w:eastAsia="宋体" w:cs="宋体"/>
          <w:b/>
          <w:bCs/>
          <w:color w:val="auto"/>
          <w:szCs w:val="21"/>
          <w:highlight w:val="none"/>
        </w:rPr>
      </w:pP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招标</w:t>
      </w:r>
    </w:p>
    <w:p>
      <w:pPr>
        <w:jc w:val="center"/>
        <w:rPr>
          <w:rFonts w:hint="eastAsia" w:ascii="宋体" w:hAnsi="宋体" w:eastAsia="宋体" w:cs="宋体"/>
          <w:color w:val="auto"/>
          <w:sz w:val="20"/>
          <w:highlight w:val="none"/>
          <w:u w:val="single"/>
        </w:rPr>
      </w:pPr>
      <w:r>
        <w:rPr>
          <w:rFonts w:hint="eastAsia" w:ascii="宋体" w:hAnsi="宋体" w:eastAsia="宋体" w:cs="宋体"/>
          <w:color w:val="auto"/>
          <w:sz w:val="28"/>
          <w:szCs w:val="28"/>
          <w:highlight w:val="none"/>
        </w:rPr>
        <w:t xml:space="preserve"> </w:t>
      </w:r>
    </w:p>
    <w:p>
      <w:pPr>
        <w:jc w:val="center"/>
        <w:rPr>
          <w:rFonts w:hint="eastAsia" w:ascii="宋体" w:hAnsi="宋体" w:eastAsia="宋体" w:cs="宋体"/>
          <w:color w:val="auto"/>
          <w:sz w:val="20"/>
          <w:highlight w:val="none"/>
          <w:u w:val="single"/>
        </w:rPr>
      </w:pPr>
    </w:p>
    <w:p>
      <w:pPr>
        <w:rPr>
          <w:rFonts w:hint="eastAsia" w:ascii="宋体" w:hAnsi="宋体" w:eastAsia="宋体" w:cs="宋体"/>
        </w:rPr>
      </w:pPr>
    </w:p>
    <w:p>
      <w:pPr>
        <w:rPr>
          <w:rFonts w:hint="eastAsia" w:ascii="宋体" w:hAnsi="宋体" w:eastAsia="宋体" w:cs="宋体"/>
          <w:b/>
          <w:bCs/>
          <w:color w:val="auto"/>
          <w:szCs w:val="21"/>
          <w:highlight w:val="none"/>
        </w:rPr>
      </w:pP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投  标  文  件</w:t>
      </w: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pStyle w:val="5"/>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rPr>
          <w:rFonts w:hint="eastAsia" w:ascii="宋体" w:hAnsi="宋体" w:eastAsia="宋体" w:cs="宋体"/>
        </w:rPr>
      </w:pPr>
    </w:p>
    <w:p>
      <w:pPr>
        <w:ind w:firstLine="1540" w:firstLineChars="55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（盖单位公章）</w:t>
      </w:r>
    </w:p>
    <w:p>
      <w:pPr>
        <w:rPr>
          <w:rFonts w:hint="eastAsia" w:ascii="宋体" w:hAnsi="宋体" w:eastAsia="宋体" w:cs="宋体"/>
          <w:color w:val="auto"/>
          <w:sz w:val="28"/>
          <w:szCs w:val="28"/>
          <w:highlight w:val="none"/>
        </w:rPr>
      </w:pPr>
    </w:p>
    <w:p>
      <w:pPr>
        <w:ind w:firstLine="1540" w:firstLineChars="5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（签字或盖章）</w:t>
      </w:r>
    </w:p>
    <w:p>
      <w:pPr>
        <w:rPr>
          <w:rFonts w:hint="eastAsia" w:ascii="宋体" w:hAnsi="宋体" w:eastAsia="宋体" w:cs="宋体"/>
          <w:color w:val="auto"/>
          <w:sz w:val="28"/>
          <w:szCs w:val="28"/>
          <w:highlight w:val="none"/>
          <w:u w:val="single"/>
        </w:rPr>
      </w:pPr>
    </w:p>
    <w:p>
      <w:pPr>
        <w:ind w:firstLine="1680" w:firstLineChars="6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pPr>
        <w:spacing w:line="500" w:lineRule="exact"/>
        <w:rPr>
          <w:rFonts w:hint="eastAsia" w:ascii="宋体" w:hAnsi="宋体" w:eastAsia="宋体" w:cs="宋体"/>
          <w:b/>
          <w:color w:val="auto"/>
          <w:sz w:val="30"/>
          <w:szCs w:val="30"/>
          <w:highlight w:val="none"/>
        </w:rPr>
      </w:pPr>
    </w:p>
    <w:p>
      <w:pPr>
        <w:tabs>
          <w:tab w:val="left" w:pos="0"/>
          <w:tab w:val="left" w:pos="180"/>
          <w:tab w:val="left" w:pos="360"/>
        </w:tabs>
        <w:spacing w:line="520" w:lineRule="exact"/>
        <w:rPr>
          <w:rFonts w:hint="eastAsia" w:ascii="宋体" w:hAnsi="宋体" w:eastAsia="宋体" w:cs="宋体"/>
          <w:b/>
          <w:bCs/>
          <w:color w:val="auto"/>
          <w:szCs w:val="24"/>
          <w:highlight w:val="none"/>
        </w:rPr>
      </w:pPr>
    </w:p>
    <w:p>
      <w:pPr>
        <w:pStyle w:val="2"/>
        <w:rPr>
          <w:rFonts w:hint="eastAsia" w:ascii="宋体" w:hAnsi="宋体" w:eastAsia="宋体" w:cs="宋体"/>
        </w:rPr>
      </w:pPr>
    </w:p>
    <w:p>
      <w:pPr>
        <w:rPr>
          <w:rFonts w:hint="eastAsia" w:ascii="宋体" w:hAnsi="宋体" w:eastAsia="宋体" w:cs="宋体"/>
        </w:rPr>
      </w:pPr>
    </w:p>
    <w:p>
      <w:pPr>
        <w:pStyle w:val="2"/>
        <w:rPr>
          <w:rFonts w:hint="eastAsia" w:ascii="宋体" w:hAnsi="宋体" w:eastAsia="宋体" w:cs="宋体"/>
        </w:rPr>
      </w:pPr>
    </w:p>
    <w:p>
      <w:pPr>
        <w:rPr>
          <w:rFonts w:hint="eastAsia" w:ascii="宋体" w:hAnsi="宋体" w:eastAsia="宋体" w:cs="宋体"/>
        </w:rPr>
      </w:pPr>
    </w:p>
    <w:p>
      <w:pPr>
        <w:tabs>
          <w:tab w:val="left" w:pos="0"/>
          <w:tab w:val="left" w:pos="180"/>
          <w:tab w:val="left" w:pos="360"/>
        </w:tabs>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1、开标一览表及投标函</w:t>
      </w:r>
    </w:p>
    <w:p>
      <w:pPr>
        <w:tabs>
          <w:tab w:val="left" w:pos="0"/>
          <w:tab w:val="left" w:pos="180"/>
          <w:tab w:val="left" w:pos="360"/>
        </w:tabs>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开标一览表</w:t>
      </w:r>
    </w:p>
    <w:p>
      <w:pPr>
        <w:tabs>
          <w:tab w:val="left" w:pos="0"/>
          <w:tab w:val="left" w:pos="180"/>
          <w:tab w:val="left" w:pos="360"/>
        </w:tabs>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投标函          </w:t>
      </w:r>
    </w:p>
    <w:p>
      <w:pPr>
        <w:tabs>
          <w:tab w:val="left" w:pos="0"/>
          <w:tab w:val="left" w:pos="180"/>
          <w:tab w:val="left" w:pos="360"/>
        </w:tabs>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2、资信标  </w:t>
      </w:r>
    </w:p>
    <w:p>
      <w:pPr>
        <w:tabs>
          <w:tab w:val="left" w:pos="0"/>
          <w:tab w:val="left" w:pos="180"/>
          <w:tab w:val="left" w:pos="360"/>
        </w:tabs>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  法定代表人身份证明      </w:t>
      </w:r>
    </w:p>
    <w:p>
      <w:pPr>
        <w:tabs>
          <w:tab w:val="left" w:pos="0"/>
          <w:tab w:val="left" w:pos="180"/>
          <w:tab w:val="left" w:pos="360"/>
        </w:tabs>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  授权委托书        </w:t>
      </w:r>
    </w:p>
    <w:p>
      <w:pPr>
        <w:tabs>
          <w:tab w:val="left" w:pos="0"/>
          <w:tab w:val="left" w:pos="180"/>
          <w:tab w:val="left" w:pos="360"/>
        </w:tabs>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  联合体协议书（本项目不适用）   </w:t>
      </w:r>
    </w:p>
    <w:p>
      <w:pPr>
        <w:tabs>
          <w:tab w:val="left" w:pos="0"/>
          <w:tab w:val="left" w:pos="180"/>
          <w:tab w:val="left" w:pos="360"/>
        </w:tabs>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3、资格审查资料    </w:t>
      </w:r>
    </w:p>
    <w:p>
      <w:pPr>
        <w:tabs>
          <w:tab w:val="left" w:pos="0"/>
          <w:tab w:val="left" w:pos="180"/>
          <w:tab w:val="left" w:pos="360"/>
        </w:tabs>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4、企业获奖  </w:t>
      </w:r>
    </w:p>
    <w:p>
      <w:pPr>
        <w:tabs>
          <w:tab w:val="left" w:pos="0"/>
          <w:tab w:val="left" w:pos="180"/>
          <w:tab w:val="left" w:pos="360"/>
        </w:tabs>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5、企业各类证书   </w:t>
      </w:r>
    </w:p>
    <w:p>
      <w:pPr>
        <w:tabs>
          <w:tab w:val="left" w:pos="0"/>
          <w:tab w:val="left" w:pos="180"/>
          <w:tab w:val="left" w:pos="360"/>
        </w:tabs>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6、近年来完成业绩      </w:t>
      </w:r>
    </w:p>
    <w:p>
      <w:pPr>
        <w:tabs>
          <w:tab w:val="left" w:pos="0"/>
          <w:tab w:val="left" w:pos="180"/>
          <w:tab w:val="left" w:pos="360"/>
        </w:tabs>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7、拟投入本项目从业人员   </w:t>
      </w:r>
    </w:p>
    <w:p>
      <w:pPr>
        <w:tabs>
          <w:tab w:val="left" w:pos="0"/>
          <w:tab w:val="left" w:pos="180"/>
          <w:tab w:val="left" w:pos="360"/>
        </w:tabs>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8、商务和技术偏差表  </w:t>
      </w:r>
    </w:p>
    <w:p>
      <w:pPr>
        <w:tabs>
          <w:tab w:val="left" w:pos="0"/>
          <w:tab w:val="left" w:pos="180"/>
          <w:tab w:val="left" w:pos="360"/>
        </w:tabs>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9、商务标    </w:t>
      </w:r>
    </w:p>
    <w:p>
      <w:pPr>
        <w:tabs>
          <w:tab w:val="left" w:pos="0"/>
          <w:tab w:val="left" w:pos="180"/>
          <w:tab w:val="left" w:pos="360"/>
        </w:tabs>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  分项报价表        </w:t>
      </w:r>
    </w:p>
    <w:p>
      <w:pPr>
        <w:tabs>
          <w:tab w:val="left" w:pos="0"/>
          <w:tab w:val="left" w:pos="180"/>
          <w:tab w:val="left" w:pos="360"/>
        </w:tabs>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10、技术标 </w:t>
      </w:r>
    </w:p>
    <w:p>
      <w:pPr>
        <w:tabs>
          <w:tab w:val="left" w:pos="0"/>
          <w:tab w:val="left" w:pos="180"/>
          <w:tab w:val="left" w:pos="360"/>
        </w:tabs>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11、投标人需要加以说明的其他材料</w:t>
      </w:r>
    </w:p>
    <w:p>
      <w:pPr>
        <w:spacing w:line="500" w:lineRule="exact"/>
        <w:jc w:val="center"/>
        <w:rPr>
          <w:rFonts w:hint="eastAsia" w:ascii="宋体" w:hAnsi="宋体" w:eastAsia="宋体" w:cs="宋体"/>
          <w:b/>
          <w:color w:val="auto"/>
          <w:sz w:val="30"/>
          <w:szCs w:val="30"/>
          <w:highlight w:val="none"/>
        </w:rPr>
      </w:pPr>
    </w:p>
    <w:p>
      <w:pPr>
        <w:spacing w:line="500" w:lineRule="exact"/>
        <w:jc w:val="center"/>
        <w:rPr>
          <w:rFonts w:hint="eastAsia" w:ascii="宋体" w:hAnsi="宋体" w:eastAsia="宋体" w:cs="宋体"/>
          <w:b/>
          <w:color w:val="auto"/>
          <w:sz w:val="30"/>
          <w:szCs w:val="30"/>
          <w:highlight w:val="none"/>
        </w:rPr>
      </w:pPr>
    </w:p>
    <w:p>
      <w:pPr>
        <w:spacing w:line="500" w:lineRule="exact"/>
        <w:jc w:val="center"/>
        <w:rPr>
          <w:rFonts w:hint="eastAsia" w:ascii="宋体" w:hAnsi="宋体" w:eastAsia="宋体" w:cs="宋体"/>
          <w:b/>
          <w:color w:val="auto"/>
          <w:sz w:val="30"/>
          <w:szCs w:val="30"/>
          <w:highlight w:val="none"/>
        </w:rPr>
      </w:pPr>
    </w:p>
    <w:p>
      <w:pPr>
        <w:spacing w:line="500" w:lineRule="exact"/>
        <w:jc w:val="center"/>
        <w:rPr>
          <w:rFonts w:hint="eastAsia" w:ascii="宋体" w:hAnsi="宋体" w:eastAsia="宋体" w:cs="宋体"/>
          <w:b/>
          <w:color w:val="auto"/>
          <w:sz w:val="30"/>
          <w:szCs w:val="30"/>
          <w:highlight w:val="none"/>
        </w:rPr>
      </w:pPr>
    </w:p>
    <w:p>
      <w:pPr>
        <w:spacing w:line="500" w:lineRule="exact"/>
        <w:jc w:val="center"/>
        <w:rPr>
          <w:rFonts w:hint="eastAsia" w:ascii="宋体" w:hAnsi="宋体" w:eastAsia="宋体" w:cs="宋体"/>
          <w:b/>
          <w:color w:val="auto"/>
          <w:sz w:val="30"/>
          <w:szCs w:val="30"/>
          <w:highlight w:val="none"/>
        </w:rPr>
      </w:pPr>
    </w:p>
    <w:p>
      <w:pPr>
        <w:spacing w:line="500" w:lineRule="exact"/>
        <w:jc w:val="center"/>
        <w:rPr>
          <w:rFonts w:hint="eastAsia" w:ascii="宋体" w:hAnsi="宋体" w:eastAsia="宋体" w:cs="宋体"/>
          <w:b/>
          <w:color w:val="auto"/>
          <w:sz w:val="30"/>
          <w:szCs w:val="30"/>
          <w:highlight w:val="none"/>
        </w:rPr>
      </w:pPr>
    </w:p>
    <w:p>
      <w:pPr>
        <w:spacing w:before="60" w:after="60" w:line="500" w:lineRule="exact"/>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br w:type="page"/>
      </w:r>
      <w:r>
        <w:rPr>
          <w:rFonts w:hint="eastAsia" w:ascii="宋体" w:hAnsi="宋体" w:eastAsia="宋体" w:cs="宋体"/>
          <w:b/>
          <w:bCs/>
          <w:color w:val="auto"/>
          <w:sz w:val="30"/>
          <w:szCs w:val="30"/>
          <w:highlight w:val="none"/>
        </w:rPr>
        <w:t>附件：报价一览表</w:t>
      </w:r>
    </w:p>
    <w:p>
      <w:pPr>
        <w:spacing w:line="520" w:lineRule="exact"/>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（以电子标系统内生成格式为准填写并签章）</w:t>
      </w:r>
    </w:p>
    <w:p>
      <w:pPr>
        <w:spacing w:before="60" w:after="6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项目编号： </w:t>
      </w:r>
    </w:p>
    <w:p>
      <w:pPr>
        <w:spacing w:before="60" w:after="6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项目名称：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3366"/>
        <w:gridCol w:w="3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2" w:hRule="atLeast"/>
          <w:jc w:val="center"/>
        </w:trPr>
        <w:tc>
          <w:tcPr>
            <w:tcW w:w="910"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序号</w:t>
            </w:r>
          </w:p>
        </w:tc>
        <w:tc>
          <w:tcPr>
            <w:tcW w:w="3366"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 标题</w:t>
            </w:r>
          </w:p>
        </w:tc>
        <w:tc>
          <w:tcPr>
            <w:tcW w:w="3862"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2" w:hRule="atLeast"/>
          <w:jc w:val="center"/>
        </w:trPr>
        <w:tc>
          <w:tcPr>
            <w:tcW w:w="91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w:t>
            </w:r>
          </w:p>
        </w:tc>
        <w:tc>
          <w:tcPr>
            <w:tcW w:w="3366"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投标报价</w:t>
            </w:r>
          </w:p>
        </w:tc>
        <w:tc>
          <w:tcPr>
            <w:tcW w:w="3862"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u w:val="single"/>
                <w:lang w:val="en-US" w:eastAsia="zh-CN"/>
              </w:rPr>
              <w:t xml:space="preserve">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1" w:hRule="atLeast"/>
          <w:jc w:val="center"/>
        </w:trPr>
        <w:tc>
          <w:tcPr>
            <w:tcW w:w="910" w:type="dxa"/>
            <w:noWrap w:val="0"/>
            <w:vAlign w:val="center"/>
          </w:tcPr>
          <w:p>
            <w:pPr>
              <w:keepNext w:val="0"/>
              <w:keepLines w:val="0"/>
              <w:suppressLineNumbers w:val="0"/>
              <w:spacing w:before="0" w:beforeAutospacing="0" w:after="0" w:afterAutospacing="0" w:line="500" w:lineRule="exact"/>
              <w:ind w:left="0" w:right="0"/>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w:t>
            </w:r>
          </w:p>
        </w:tc>
        <w:tc>
          <w:tcPr>
            <w:tcW w:w="3366"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服务</w:t>
            </w:r>
            <w:r>
              <w:rPr>
                <w:rFonts w:hint="eastAsia" w:ascii="宋体" w:hAnsi="宋体" w:eastAsia="宋体" w:cs="宋体"/>
                <w:b/>
                <w:color w:val="auto"/>
                <w:szCs w:val="24"/>
                <w:highlight w:val="none"/>
              </w:rPr>
              <w:t>期</w:t>
            </w:r>
          </w:p>
        </w:tc>
        <w:tc>
          <w:tcPr>
            <w:tcW w:w="3862"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5" w:hRule="atLeast"/>
          <w:jc w:val="center"/>
        </w:trPr>
        <w:tc>
          <w:tcPr>
            <w:tcW w:w="910" w:type="dxa"/>
            <w:noWrap w:val="0"/>
            <w:vAlign w:val="center"/>
          </w:tcPr>
          <w:p>
            <w:pPr>
              <w:keepNext w:val="0"/>
              <w:keepLines w:val="0"/>
              <w:suppressLineNumbers w:val="0"/>
              <w:spacing w:before="0" w:beforeAutospacing="0" w:after="0" w:afterAutospacing="0" w:line="500" w:lineRule="exact"/>
              <w:ind w:left="0" w:right="0"/>
              <w:jc w:val="center"/>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val="en-US" w:eastAsia="zh-CN"/>
              </w:rPr>
              <w:t>4</w:t>
            </w:r>
          </w:p>
        </w:tc>
        <w:tc>
          <w:tcPr>
            <w:tcW w:w="3366"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逾期违约金</w:t>
            </w:r>
          </w:p>
        </w:tc>
        <w:tc>
          <w:tcPr>
            <w:tcW w:w="3862" w:type="dxa"/>
            <w:noWrap w:val="0"/>
            <w:vAlign w:val="center"/>
          </w:tcPr>
          <w:p>
            <w:pPr>
              <w:keepNext w:val="0"/>
              <w:keepLines w:val="0"/>
              <w:suppressLineNumbers w:val="0"/>
              <w:spacing w:before="0" w:beforeAutospacing="0" w:after="0" w:afterAutospacing="0" w:line="500" w:lineRule="exact"/>
              <w:ind w:left="0" w:right="0"/>
              <w:jc w:val="center"/>
              <w:rPr>
                <w:rFonts w:hint="eastAsia" w:ascii="宋体" w:hAnsi="宋体" w:eastAsia="宋体" w:cs="宋体"/>
                <w:b/>
                <w:color w:val="auto"/>
                <w:szCs w:val="24"/>
                <w:highlight w:val="none"/>
                <w:lang w:val="en-US" w:eastAsia="zh-CN"/>
              </w:rPr>
            </w:pPr>
          </w:p>
        </w:tc>
      </w:tr>
    </w:tbl>
    <w:p>
      <w:pPr>
        <w:spacing w:line="500" w:lineRule="exact"/>
        <w:jc w:val="center"/>
        <w:rPr>
          <w:rFonts w:hint="eastAsia" w:ascii="宋体" w:hAnsi="宋体" w:eastAsia="宋体" w:cs="宋体"/>
          <w:b/>
          <w:color w:val="auto"/>
          <w:sz w:val="30"/>
          <w:szCs w:val="30"/>
          <w:highlight w:val="none"/>
        </w:rPr>
      </w:pPr>
    </w:p>
    <w:p>
      <w:pPr>
        <w:spacing w:line="500" w:lineRule="exact"/>
        <w:jc w:val="center"/>
        <w:rPr>
          <w:rFonts w:hint="eastAsia" w:ascii="宋体" w:hAnsi="宋体" w:eastAsia="宋体" w:cs="宋体"/>
          <w:b/>
          <w:color w:val="auto"/>
          <w:sz w:val="30"/>
          <w:szCs w:val="30"/>
          <w:highlight w:val="none"/>
        </w:rPr>
      </w:pPr>
    </w:p>
    <w:p>
      <w:pPr>
        <w:spacing w:line="500" w:lineRule="exact"/>
        <w:jc w:val="center"/>
        <w:rPr>
          <w:rFonts w:hint="eastAsia" w:ascii="宋体" w:hAnsi="宋体" w:eastAsia="宋体" w:cs="宋体"/>
          <w:b/>
          <w:color w:val="auto"/>
          <w:sz w:val="30"/>
          <w:szCs w:val="30"/>
          <w:highlight w:val="none"/>
        </w:rPr>
      </w:pPr>
    </w:p>
    <w:p>
      <w:pPr>
        <w:spacing w:line="520" w:lineRule="exac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注：电子投标文件制作工具中：“法定代表人</w:t>
      </w:r>
      <w:r>
        <w:rPr>
          <w:rFonts w:hint="eastAsia" w:ascii="宋体" w:hAnsi="宋体" w:eastAsia="宋体" w:cs="宋体"/>
          <w:color w:val="auto"/>
          <w:sz w:val="22"/>
          <w:szCs w:val="21"/>
          <w:highlight w:val="none"/>
          <w:u w:val="single"/>
        </w:rPr>
        <w:t xml:space="preserve">       </w:t>
      </w:r>
      <w:r>
        <w:rPr>
          <w:rFonts w:hint="eastAsia" w:ascii="宋体" w:hAnsi="宋体" w:eastAsia="宋体" w:cs="宋体"/>
          <w:color w:val="auto"/>
          <w:sz w:val="22"/>
          <w:szCs w:val="21"/>
          <w:highlight w:val="none"/>
        </w:rPr>
        <w:t>（签字）”键盘输入法定代表人姓名后再通过CA签章锁盖法定代表人电子章</w:t>
      </w:r>
      <w:r>
        <w:rPr>
          <w:rFonts w:hint="eastAsia" w:ascii="宋体" w:hAnsi="宋体" w:eastAsia="宋体" w:cs="宋体"/>
          <w:color w:val="auto"/>
          <w:sz w:val="22"/>
          <w:szCs w:val="21"/>
          <w:highlight w:val="none"/>
          <w:lang w:eastAsia="zh-CN"/>
        </w:rPr>
        <w:t>或本人签字均予认可</w:t>
      </w:r>
      <w:r>
        <w:rPr>
          <w:rFonts w:hint="eastAsia" w:ascii="宋体" w:hAnsi="宋体" w:eastAsia="宋体" w:cs="宋体"/>
          <w:color w:val="auto"/>
          <w:sz w:val="22"/>
          <w:szCs w:val="21"/>
          <w:highlight w:val="none"/>
        </w:rPr>
        <w:t>；“委托代理人</w:t>
      </w:r>
      <w:r>
        <w:rPr>
          <w:rFonts w:hint="eastAsia" w:ascii="宋体" w:hAnsi="宋体" w:eastAsia="宋体" w:cs="宋体"/>
          <w:color w:val="auto"/>
          <w:sz w:val="22"/>
          <w:szCs w:val="21"/>
          <w:highlight w:val="none"/>
          <w:u w:val="single"/>
        </w:rPr>
        <w:t xml:space="preserve">          </w:t>
      </w:r>
      <w:r>
        <w:rPr>
          <w:rFonts w:hint="eastAsia" w:ascii="宋体" w:hAnsi="宋体" w:eastAsia="宋体" w:cs="宋体"/>
          <w:color w:val="auto"/>
          <w:sz w:val="22"/>
          <w:szCs w:val="21"/>
          <w:highlight w:val="none"/>
        </w:rPr>
        <w:t>（签字）”键盘输入委托代理人姓名</w:t>
      </w:r>
      <w:r>
        <w:rPr>
          <w:rFonts w:hint="eastAsia" w:ascii="宋体" w:hAnsi="宋体" w:eastAsia="宋体" w:cs="宋体"/>
          <w:color w:val="auto"/>
          <w:sz w:val="22"/>
          <w:szCs w:val="21"/>
          <w:highlight w:val="none"/>
          <w:lang w:eastAsia="zh-CN"/>
        </w:rPr>
        <w:t>或本人签字均予认可（招标文件中均按此要求为准）</w:t>
      </w:r>
      <w:r>
        <w:rPr>
          <w:rFonts w:hint="eastAsia" w:ascii="宋体" w:hAnsi="宋体" w:eastAsia="宋体" w:cs="宋体"/>
          <w:color w:val="auto"/>
          <w:sz w:val="22"/>
          <w:szCs w:val="21"/>
          <w:highlight w:val="none"/>
        </w:rPr>
        <w:t>。</w:t>
      </w:r>
    </w:p>
    <w:p>
      <w:pPr>
        <w:spacing w:line="500" w:lineRule="exact"/>
        <w:jc w:val="center"/>
        <w:rPr>
          <w:rFonts w:hint="eastAsia" w:ascii="宋体" w:hAnsi="宋体" w:eastAsia="宋体" w:cs="宋体"/>
          <w:b/>
          <w:color w:val="auto"/>
          <w:sz w:val="30"/>
          <w:szCs w:val="30"/>
          <w:highlight w:val="none"/>
        </w:rPr>
      </w:pPr>
    </w:p>
    <w:p>
      <w:pPr>
        <w:spacing w:line="500" w:lineRule="exact"/>
        <w:jc w:val="center"/>
        <w:rPr>
          <w:rFonts w:hint="eastAsia" w:ascii="宋体" w:hAnsi="宋体" w:eastAsia="宋体" w:cs="宋体"/>
          <w:b/>
          <w:color w:val="auto"/>
          <w:sz w:val="30"/>
          <w:szCs w:val="30"/>
          <w:highlight w:val="none"/>
        </w:rPr>
      </w:pPr>
    </w:p>
    <w:p>
      <w:pPr>
        <w:spacing w:line="500" w:lineRule="exact"/>
        <w:jc w:val="center"/>
        <w:rPr>
          <w:rFonts w:hint="eastAsia" w:ascii="宋体" w:hAnsi="宋体" w:eastAsia="宋体" w:cs="宋体"/>
          <w:b/>
          <w:color w:val="auto"/>
          <w:sz w:val="30"/>
          <w:szCs w:val="30"/>
          <w:highlight w:val="none"/>
        </w:rPr>
      </w:pPr>
    </w:p>
    <w:p>
      <w:pPr>
        <w:spacing w:line="500" w:lineRule="exact"/>
        <w:jc w:val="center"/>
        <w:rPr>
          <w:rFonts w:hint="eastAsia" w:ascii="宋体" w:hAnsi="宋体" w:eastAsia="宋体" w:cs="宋体"/>
          <w:b/>
          <w:color w:val="auto"/>
          <w:sz w:val="30"/>
          <w:szCs w:val="30"/>
          <w:highlight w:val="none"/>
        </w:rPr>
      </w:pPr>
    </w:p>
    <w:p>
      <w:pPr>
        <w:spacing w:line="500" w:lineRule="exact"/>
        <w:jc w:val="center"/>
        <w:rPr>
          <w:rFonts w:hint="eastAsia" w:ascii="宋体" w:hAnsi="宋体" w:eastAsia="宋体" w:cs="宋体"/>
          <w:b/>
          <w:color w:val="auto"/>
          <w:sz w:val="30"/>
          <w:szCs w:val="30"/>
          <w:highlight w:val="none"/>
        </w:rPr>
      </w:pPr>
    </w:p>
    <w:p>
      <w:pPr>
        <w:spacing w:line="500" w:lineRule="exact"/>
        <w:jc w:val="center"/>
        <w:rPr>
          <w:rFonts w:hint="eastAsia" w:ascii="宋体" w:hAnsi="宋体" w:eastAsia="宋体" w:cs="宋体"/>
          <w:b/>
          <w:color w:val="auto"/>
          <w:sz w:val="30"/>
          <w:szCs w:val="30"/>
          <w:highlight w:val="none"/>
        </w:rPr>
      </w:pPr>
    </w:p>
    <w:p>
      <w:pPr>
        <w:spacing w:line="500" w:lineRule="exact"/>
        <w:jc w:val="center"/>
        <w:rPr>
          <w:rFonts w:hint="eastAsia" w:ascii="宋体" w:hAnsi="宋体" w:eastAsia="宋体" w:cs="宋体"/>
          <w:b/>
          <w:color w:val="auto"/>
          <w:sz w:val="30"/>
          <w:szCs w:val="30"/>
          <w:highlight w:val="none"/>
        </w:rPr>
      </w:pPr>
    </w:p>
    <w:p>
      <w:pPr>
        <w:spacing w:line="500" w:lineRule="exact"/>
        <w:jc w:val="both"/>
        <w:rPr>
          <w:rFonts w:hint="eastAsia" w:ascii="宋体" w:hAnsi="宋体" w:eastAsia="宋体" w:cs="宋体"/>
          <w:b/>
          <w:color w:val="auto"/>
          <w:sz w:val="30"/>
          <w:szCs w:val="30"/>
          <w:highlight w:val="none"/>
        </w:rPr>
      </w:pPr>
    </w:p>
    <w:p>
      <w:pPr>
        <w:spacing w:line="50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投 标 函</w:t>
      </w:r>
    </w:p>
    <w:p>
      <w:pPr>
        <w:pStyle w:val="19"/>
        <w:spacing w:line="480" w:lineRule="exact"/>
        <w:ind w:firstLine="420"/>
        <w:textAlignment w:val="center"/>
        <w:rPr>
          <w:rFonts w:hint="eastAsia" w:ascii="宋体" w:hAnsi="宋体" w:eastAsia="宋体" w:cs="宋体"/>
          <w:color w:val="auto"/>
          <w:highlight w:val="none"/>
          <w:u w:val="single"/>
        </w:rPr>
      </w:pPr>
    </w:p>
    <w:p>
      <w:pPr>
        <w:pStyle w:val="19"/>
        <w:spacing w:line="480" w:lineRule="exact"/>
        <w:ind w:firstLine="420"/>
        <w:textAlignment w:val="center"/>
        <w:rPr>
          <w:rFonts w:hint="eastAsia" w:ascii="宋体" w:hAnsi="宋体" w:eastAsia="宋体" w:cs="宋体"/>
          <w:color w:val="auto"/>
          <w:highlight w:val="none"/>
        </w:rPr>
      </w:pPr>
      <w:r>
        <w:rPr>
          <w:rFonts w:hint="eastAsia" w:ascii="宋体" w:hAnsi="宋体" w:eastAsia="宋体" w:cs="宋体"/>
          <w:color w:val="auto"/>
          <w:highlight w:val="none"/>
        </w:rPr>
        <w:t>（代理机构名称）：</w:t>
      </w:r>
    </w:p>
    <w:p>
      <w:pPr>
        <w:pStyle w:val="19"/>
        <w:spacing w:line="480" w:lineRule="exact"/>
        <w:ind w:firstLine="420"/>
        <w:textAlignment w:val="center"/>
        <w:rPr>
          <w:rFonts w:hint="eastAsia" w:ascii="宋体" w:hAnsi="宋体" w:eastAsia="宋体" w:cs="宋体"/>
          <w:color w:val="auto"/>
          <w:highlight w:val="none"/>
        </w:rPr>
      </w:pPr>
      <w:r>
        <w:rPr>
          <w:rFonts w:hint="eastAsia" w:ascii="宋体" w:hAnsi="宋体" w:eastAsia="宋体" w:cs="宋体"/>
          <w:color w:val="auto"/>
          <w:highlight w:val="none"/>
        </w:rPr>
        <w:t>（投标人全称）授权（投标人授权代表姓名）（职务、职称）为投标人授权代表，参加贵方组织的（项目编号）采购项目招标的有关活动，并进行投标。为此：</w:t>
      </w:r>
    </w:p>
    <w:p>
      <w:pPr>
        <w:pStyle w:val="19"/>
        <w:spacing w:line="480" w:lineRule="exact"/>
        <w:ind w:firstLine="420"/>
        <w:textAlignment w:val="center"/>
        <w:rPr>
          <w:rFonts w:hint="eastAsia" w:ascii="宋体" w:hAnsi="宋体" w:eastAsia="宋体" w:cs="宋体"/>
          <w:color w:val="auto"/>
          <w:highlight w:val="none"/>
        </w:rPr>
      </w:pPr>
      <w:r>
        <w:rPr>
          <w:rFonts w:hint="eastAsia" w:ascii="宋体" w:hAnsi="宋体" w:eastAsia="宋体" w:cs="宋体"/>
          <w:color w:val="auto"/>
          <w:highlight w:val="none"/>
        </w:rPr>
        <w:t>1、我单位提供</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 xml:space="preserve">文件规定的全部投标文件：电子投标文件：加密文件1份，为.lctf文件，在会员系统中上传； </w:t>
      </w:r>
    </w:p>
    <w:p>
      <w:pPr>
        <w:pStyle w:val="19"/>
        <w:spacing w:line="480" w:lineRule="exact"/>
        <w:ind w:firstLine="420"/>
        <w:textAlignment w:val="center"/>
        <w:rPr>
          <w:rFonts w:hint="eastAsia" w:ascii="宋体" w:hAnsi="宋体" w:eastAsia="宋体" w:cs="宋体"/>
          <w:color w:val="auto"/>
          <w:highlight w:val="none"/>
        </w:rPr>
      </w:pPr>
      <w:r>
        <w:rPr>
          <w:rFonts w:hint="eastAsia" w:ascii="宋体" w:hAnsi="宋体" w:eastAsia="宋体" w:cs="宋体"/>
          <w:color w:val="auto"/>
          <w:highlight w:val="none"/>
        </w:rPr>
        <w:t>2、总投标价格详见开标一览表（如有，须分包填写）。</w:t>
      </w:r>
    </w:p>
    <w:p>
      <w:pPr>
        <w:pStyle w:val="19"/>
        <w:spacing w:line="480" w:lineRule="exact"/>
        <w:ind w:firstLine="420"/>
        <w:textAlignment w:val="center"/>
        <w:rPr>
          <w:rFonts w:hint="eastAsia" w:ascii="宋体" w:hAnsi="宋体" w:eastAsia="宋体" w:cs="宋体"/>
          <w:color w:val="auto"/>
          <w:highlight w:val="none"/>
        </w:rPr>
      </w:pPr>
      <w:r>
        <w:rPr>
          <w:rFonts w:hint="eastAsia" w:ascii="宋体" w:hAnsi="宋体" w:eastAsia="宋体" w:cs="宋体"/>
          <w:color w:val="auto"/>
          <w:highlight w:val="none"/>
        </w:rPr>
        <w:t>3、我单位保证遵守</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文件中的有关规定，并保证忠实地执行买卖双方所签的经济合同，并承担合同规定的责任义务。</w:t>
      </w:r>
    </w:p>
    <w:p>
      <w:pPr>
        <w:pStyle w:val="19"/>
        <w:spacing w:line="480" w:lineRule="exact"/>
        <w:ind w:firstLine="420"/>
        <w:textAlignment w:val="center"/>
        <w:rPr>
          <w:rFonts w:hint="eastAsia" w:ascii="宋体" w:hAnsi="宋体" w:eastAsia="宋体" w:cs="宋体"/>
          <w:color w:val="auto"/>
          <w:highlight w:val="none"/>
        </w:rPr>
      </w:pPr>
      <w:r>
        <w:rPr>
          <w:rFonts w:hint="eastAsia" w:ascii="宋体" w:hAnsi="宋体" w:eastAsia="宋体" w:cs="宋体"/>
          <w:color w:val="auto"/>
          <w:highlight w:val="none"/>
        </w:rPr>
        <w:t>4、我单位同意按</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highlight w:val="none"/>
        </w:rPr>
        <w:t>要求提供任何与本项投标有关的数据、情况和资料。</w:t>
      </w:r>
    </w:p>
    <w:p>
      <w:pPr>
        <w:pStyle w:val="19"/>
        <w:spacing w:line="480" w:lineRule="exact"/>
        <w:ind w:firstLine="420"/>
        <w:textAlignment w:val="center"/>
        <w:rPr>
          <w:rFonts w:hint="eastAsia" w:ascii="宋体" w:hAnsi="宋体" w:eastAsia="宋体" w:cs="宋体"/>
          <w:color w:val="auto"/>
          <w:highlight w:val="none"/>
        </w:rPr>
      </w:pPr>
      <w:r>
        <w:rPr>
          <w:rFonts w:hint="eastAsia" w:ascii="宋体" w:hAnsi="宋体" w:eastAsia="宋体" w:cs="宋体"/>
          <w:color w:val="auto"/>
          <w:highlight w:val="none"/>
        </w:rPr>
        <w:t>5、我单位保证按本项目</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文件中规定的条款参与投标活动，并为自身的行为承担相应的责任。我单位出现违反国家法律法规和本项目</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文件规定的行为，愿意接受相应的处罚并承担由此引起的赔偿责任。</w:t>
      </w:r>
    </w:p>
    <w:p>
      <w:pPr>
        <w:pStyle w:val="19"/>
        <w:spacing w:line="480" w:lineRule="exact"/>
        <w:ind w:firstLine="420"/>
        <w:textAlignment w:val="center"/>
        <w:rPr>
          <w:rFonts w:hint="eastAsia" w:ascii="宋体" w:hAnsi="宋体" w:eastAsia="宋体" w:cs="宋体"/>
          <w:color w:val="auto"/>
          <w:highlight w:val="none"/>
        </w:rPr>
      </w:pPr>
      <w:r>
        <w:rPr>
          <w:rFonts w:hint="eastAsia" w:ascii="宋体" w:hAnsi="宋体" w:eastAsia="宋体" w:cs="宋体"/>
          <w:color w:val="auto"/>
          <w:highlight w:val="none"/>
        </w:rPr>
        <w:t>6、本次投标有效期按</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文件要求执行。</w:t>
      </w:r>
    </w:p>
    <w:p>
      <w:pPr>
        <w:pStyle w:val="19"/>
        <w:spacing w:line="480" w:lineRule="exact"/>
        <w:ind w:firstLine="420"/>
        <w:textAlignment w:val="center"/>
        <w:rPr>
          <w:rFonts w:hint="eastAsia" w:ascii="宋体" w:hAnsi="宋体" w:eastAsia="宋体" w:cs="宋体"/>
          <w:color w:val="auto"/>
          <w:highlight w:val="none"/>
        </w:rPr>
      </w:pPr>
      <w:r>
        <w:rPr>
          <w:rFonts w:hint="eastAsia" w:ascii="宋体" w:hAnsi="宋体" w:eastAsia="宋体" w:cs="宋体"/>
          <w:color w:val="auto"/>
          <w:highlight w:val="none"/>
        </w:rPr>
        <w:t>7、我单位已经详细审查全部</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文件，包括修改、补充文件（如有的话）以及全部参考资料和有关附件，我们完全理解并同意放弃对这方面有不明及误解的权力。</w:t>
      </w:r>
    </w:p>
    <w:p>
      <w:pPr>
        <w:pStyle w:val="19"/>
        <w:spacing w:line="480" w:lineRule="exact"/>
        <w:ind w:firstLine="420"/>
        <w:textAlignment w:val="center"/>
        <w:rPr>
          <w:rFonts w:hint="eastAsia" w:ascii="宋体" w:hAnsi="宋体" w:eastAsia="宋体" w:cs="宋体"/>
          <w:color w:val="auto"/>
          <w:highlight w:val="none"/>
        </w:rPr>
      </w:pPr>
      <w:r>
        <w:rPr>
          <w:rFonts w:hint="eastAsia" w:ascii="宋体" w:hAnsi="宋体" w:eastAsia="宋体" w:cs="宋体"/>
          <w:color w:val="auto"/>
          <w:highlight w:val="none"/>
        </w:rPr>
        <w:t>8、我单位完全理解贵方不一定要接受最低价的投标或收到的任何投标。</w:t>
      </w:r>
    </w:p>
    <w:p>
      <w:pPr>
        <w:pStyle w:val="19"/>
        <w:spacing w:line="480" w:lineRule="exact"/>
        <w:ind w:firstLine="420"/>
        <w:textAlignment w:val="center"/>
        <w:rPr>
          <w:rFonts w:hint="eastAsia" w:ascii="宋体" w:hAnsi="宋体" w:eastAsia="宋体" w:cs="宋体"/>
          <w:color w:val="auto"/>
          <w:highlight w:val="none"/>
        </w:rPr>
      </w:pPr>
      <w:r>
        <w:rPr>
          <w:rFonts w:hint="eastAsia" w:ascii="宋体" w:hAnsi="宋体" w:eastAsia="宋体" w:cs="宋体"/>
          <w:color w:val="auto"/>
          <w:highlight w:val="none"/>
        </w:rPr>
        <w:t>与本投标有关的一切往来通讯请寄：</w:t>
      </w:r>
    </w:p>
    <w:p>
      <w:pPr>
        <w:pStyle w:val="19"/>
        <w:spacing w:line="480" w:lineRule="exact"/>
        <w:ind w:firstLine="420"/>
        <w:textAlignment w:val="center"/>
        <w:rPr>
          <w:rFonts w:hint="eastAsia" w:ascii="宋体" w:hAnsi="宋体" w:eastAsia="宋体" w:cs="宋体"/>
          <w:color w:val="auto"/>
          <w:highlight w:val="none"/>
        </w:rPr>
      </w:pPr>
      <w:r>
        <w:rPr>
          <w:rFonts w:hint="eastAsia" w:ascii="宋体" w:hAnsi="宋体" w:eastAsia="宋体" w:cs="宋体"/>
          <w:color w:val="auto"/>
          <w:highlight w:val="none"/>
        </w:rPr>
        <w:t>地址：</w:t>
      </w:r>
    </w:p>
    <w:p>
      <w:pPr>
        <w:pStyle w:val="19"/>
        <w:spacing w:line="480" w:lineRule="exact"/>
        <w:ind w:firstLine="420"/>
        <w:textAlignment w:val="center"/>
        <w:rPr>
          <w:rFonts w:hint="eastAsia" w:ascii="宋体" w:hAnsi="宋体" w:eastAsia="宋体" w:cs="宋体"/>
          <w:color w:val="auto"/>
          <w:highlight w:val="none"/>
        </w:rPr>
      </w:pPr>
      <w:r>
        <w:rPr>
          <w:rFonts w:hint="eastAsia" w:ascii="宋体" w:hAnsi="宋体" w:eastAsia="宋体" w:cs="宋体"/>
          <w:color w:val="auto"/>
          <w:highlight w:val="none"/>
        </w:rPr>
        <w:t>邮编：                 电话：                  传真：</w:t>
      </w:r>
    </w:p>
    <w:p>
      <w:pPr>
        <w:pStyle w:val="19"/>
        <w:spacing w:line="480" w:lineRule="exact"/>
        <w:ind w:firstLine="420"/>
        <w:textAlignment w:val="center"/>
        <w:rPr>
          <w:rFonts w:hint="eastAsia" w:ascii="宋体" w:hAnsi="宋体" w:eastAsia="宋体" w:cs="宋体"/>
          <w:color w:val="auto"/>
          <w:highlight w:val="none"/>
        </w:rPr>
      </w:pPr>
      <w:r>
        <w:rPr>
          <w:rFonts w:hint="eastAsia" w:ascii="宋体" w:hAnsi="宋体" w:eastAsia="宋体" w:cs="宋体"/>
          <w:color w:val="auto"/>
          <w:highlight w:val="none"/>
        </w:rPr>
        <w:t>投标人单位名称（盖章）：</w:t>
      </w:r>
    </w:p>
    <w:p>
      <w:pPr>
        <w:pStyle w:val="19"/>
        <w:spacing w:line="480" w:lineRule="exact"/>
        <w:ind w:firstLine="420"/>
        <w:textAlignment w:val="center"/>
        <w:rPr>
          <w:rFonts w:hint="eastAsia" w:ascii="宋体" w:hAnsi="宋体" w:eastAsia="宋体" w:cs="宋体"/>
          <w:color w:val="auto"/>
          <w:highlight w:val="none"/>
        </w:rPr>
      </w:pPr>
      <w:r>
        <w:rPr>
          <w:rFonts w:hint="eastAsia" w:ascii="宋体" w:hAnsi="宋体" w:eastAsia="宋体" w:cs="宋体"/>
          <w:color w:val="auto"/>
          <w:highlight w:val="none"/>
        </w:rPr>
        <w:t>法定代表人或授权代表（签字或盖章）：                     日    期：</w:t>
      </w:r>
    </w:p>
    <w:p>
      <w:pPr>
        <w:spacing w:line="6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bookmarkStart w:id="50" w:name="_Toc353257311"/>
    </w:p>
    <w:p>
      <w:pPr>
        <w:spacing w:line="600" w:lineRule="exact"/>
        <w:jc w:val="center"/>
        <w:rPr>
          <w:rFonts w:hint="eastAsia" w:ascii="宋体" w:hAnsi="宋体" w:eastAsia="宋体" w:cs="宋体"/>
          <w:b/>
          <w:bCs/>
          <w:color w:val="auto"/>
          <w:szCs w:val="24"/>
          <w:highlight w:val="none"/>
        </w:rPr>
      </w:pPr>
      <w:r>
        <w:rPr>
          <w:rFonts w:hint="eastAsia" w:ascii="宋体" w:hAnsi="宋体" w:eastAsia="宋体" w:cs="宋体"/>
          <w:b/>
          <w:bCs/>
          <w:color w:val="auto"/>
          <w:sz w:val="36"/>
          <w:szCs w:val="36"/>
          <w:highlight w:val="none"/>
        </w:rPr>
        <w:t>资信标</w:t>
      </w:r>
    </w:p>
    <w:p>
      <w:pPr>
        <w:spacing w:line="600" w:lineRule="exact"/>
        <w:jc w:val="center"/>
        <w:rPr>
          <w:rFonts w:hint="eastAsia" w:ascii="宋体" w:hAnsi="宋体" w:eastAsia="宋体" w:cs="宋体"/>
          <w:b/>
          <w:color w:val="auto"/>
          <w:sz w:val="30"/>
          <w:szCs w:val="30"/>
          <w:highlight w:val="none"/>
        </w:rPr>
      </w:pPr>
    </w:p>
    <w:p>
      <w:pPr>
        <w:spacing w:line="60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法定代表人身份证明</w:t>
      </w:r>
    </w:p>
    <w:p>
      <w:pPr>
        <w:spacing w:line="360" w:lineRule="auto"/>
        <w:textAlignment w:val="center"/>
        <w:rPr>
          <w:rFonts w:hint="eastAsia" w:ascii="宋体" w:hAnsi="宋体" w:eastAsia="宋体" w:cs="宋体"/>
          <w:color w:val="auto"/>
          <w:highlight w:val="none"/>
        </w:rPr>
      </w:pPr>
    </w:p>
    <w:p>
      <w:pPr>
        <w:spacing w:line="600" w:lineRule="exact"/>
        <w:rPr>
          <w:rFonts w:hint="eastAsia" w:ascii="宋体" w:hAnsi="宋体" w:eastAsia="宋体" w:cs="宋体"/>
          <w:color w:val="auto"/>
          <w:sz w:val="22"/>
          <w:szCs w:val="21"/>
          <w:highlight w:val="none"/>
          <w:u w:val="single"/>
        </w:rPr>
      </w:pPr>
      <w:r>
        <w:rPr>
          <w:rFonts w:hint="eastAsia" w:ascii="宋体" w:hAnsi="宋体" w:eastAsia="宋体" w:cs="宋体"/>
          <w:color w:val="auto"/>
          <w:sz w:val="22"/>
          <w:szCs w:val="21"/>
          <w:highlight w:val="none"/>
        </w:rPr>
        <w:t>供 应 商：</w:t>
      </w:r>
      <w:r>
        <w:rPr>
          <w:rFonts w:hint="eastAsia" w:ascii="宋体" w:hAnsi="宋体" w:eastAsia="宋体" w:cs="宋体"/>
          <w:color w:val="auto"/>
          <w:sz w:val="22"/>
          <w:szCs w:val="21"/>
          <w:highlight w:val="none"/>
          <w:u w:val="single"/>
        </w:rPr>
        <w:t xml:space="preserve">                                      </w:t>
      </w:r>
    </w:p>
    <w:p>
      <w:pPr>
        <w:spacing w:line="600" w:lineRule="exact"/>
        <w:rPr>
          <w:rFonts w:hint="eastAsia" w:ascii="宋体" w:hAnsi="宋体" w:eastAsia="宋体" w:cs="宋体"/>
          <w:color w:val="auto"/>
          <w:sz w:val="22"/>
          <w:szCs w:val="21"/>
          <w:highlight w:val="none"/>
          <w:u w:val="single"/>
        </w:rPr>
      </w:pPr>
      <w:r>
        <w:rPr>
          <w:rFonts w:hint="eastAsia" w:ascii="宋体" w:hAnsi="宋体" w:eastAsia="宋体" w:cs="宋体"/>
          <w:color w:val="auto"/>
          <w:sz w:val="22"/>
          <w:szCs w:val="21"/>
          <w:highlight w:val="none"/>
        </w:rPr>
        <w:t>单位性质：</w:t>
      </w:r>
      <w:r>
        <w:rPr>
          <w:rFonts w:hint="eastAsia" w:ascii="宋体" w:hAnsi="宋体" w:eastAsia="宋体" w:cs="宋体"/>
          <w:color w:val="auto"/>
          <w:sz w:val="22"/>
          <w:szCs w:val="21"/>
          <w:highlight w:val="none"/>
          <w:u w:val="single"/>
        </w:rPr>
        <w:t xml:space="preserve">                                     </w:t>
      </w:r>
    </w:p>
    <w:p>
      <w:pPr>
        <w:spacing w:line="600" w:lineRule="exact"/>
        <w:rPr>
          <w:rFonts w:hint="eastAsia" w:ascii="宋体" w:hAnsi="宋体" w:eastAsia="宋体" w:cs="宋体"/>
          <w:color w:val="auto"/>
          <w:sz w:val="22"/>
          <w:szCs w:val="21"/>
          <w:highlight w:val="none"/>
          <w:u w:val="single"/>
        </w:rPr>
      </w:pPr>
      <w:r>
        <w:rPr>
          <w:rFonts w:hint="eastAsia" w:ascii="宋体" w:hAnsi="宋体" w:eastAsia="宋体" w:cs="宋体"/>
          <w:color w:val="auto"/>
          <w:sz w:val="22"/>
          <w:szCs w:val="21"/>
          <w:highlight w:val="none"/>
        </w:rPr>
        <w:t>地    址：</w:t>
      </w:r>
      <w:r>
        <w:rPr>
          <w:rFonts w:hint="eastAsia" w:ascii="宋体" w:hAnsi="宋体" w:eastAsia="宋体" w:cs="宋体"/>
          <w:color w:val="auto"/>
          <w:sz w:val="22"/>
          <w:szCs w:val="21"/>
          <w:highlight w:val="none"/>
          <w:u w:val="single"/>
        </w:rPr>
        <w:t xml:space="preserve">                                     </w:t>
      </w:r>
    </w:p>
    <w:p>
      <w:pPr>
        <w:spacing w:line="600" w:lineRule="exac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成立时间：</w:t>
      </w:r>
      <w:r>
        <w:rPr>
          <w:rFonts w:hint="eastAsia" w:ascii="宋体" w:hAnsi="宋体" w:eastAsia="宋体" w:cs="宋体"/>
          <w:color w:val="auto"/>
          <w:sz w:val="22"/>
          <w:szCs w:val="21"/>
          <w:highlight w:val="none"/>
          <w:u w:val="single"/>
        </w:rPr>
        <w:t xml:space="preserve">          </w:t>
      </w:r>
      <w:r>
        <w:rPr>
          <w:rFonts w:hint="eastAsia" w:ascii="宋体" w:hAnsi="宋体" w:eastAsia="宋体" w:cs="宋体"/>
          <w:color w:val="auto"/>
          <w:sz w:val="22"/>
          <w:szCs w:val="21"/>
          <w:highlight w:val="none"/>
        </w:rPr>
        <w:t>年</w:t>
      </w:r>
      <w:r>
        <w:rPr>
          <w:rFonts w:hint="eastAsia" w:ascii="宋体" w:hAnsi="宋体" w:eastAsia="宋体" w:cs="宋体"/>
          <w:color w:val="auto"/>
          <w:sz w:val="22"/>
          <w:szCs w:val="21"/>
          <w:highlight w:val="none"/>
          <w:u w:val="single"/>
        </w:rPr>
        <w:t xml:space="preserve">           </w:t>
      </w:r>
      <w:r>
        <w:rPr>
          <w:rFonts w:hint="eastAsia" w:ascii="宋体" w:hAnsi="宋体" w:eastAsia="宋体" w:cs="宋体"/>
          <w:color w:val="auto"/>
          <w:sz w:val="22"/>
          <w:szCs w:val="21"/>
          <w:highlight w:val="none"/>
        </w:rPr>
        <w:t>月</w:t>
      </w:r>
      <w:r>
        <w:rPr>
          <w:rFonts w:hint="eastAsia" w:ascii="宋体" w:hAnsi="宋体" w:eastAsia="宋体" w:cs="宋体"/>
          <w:color w:val="auto"/>
          <w:sz w:val="22"/>
          <w:szCs w:val="21"/>
          <w:highlight w:val="none"/>
          <w:u w:val="single"/>
        </w:rPr>
        <w:t xml:space="preserve">          </w:t>
      </w:r>
      <w:r>
        <w:rPr>
          <w:rFonts w:hint="eastAsia" w:ascii="宋体" w:hAnsi="宋体" w:eastAsia="宋体" w:cs="宋体"/>
          <w:color w:val="auto"/>
          <w:sz w:val="22"/>
          <w:szCs w:val="21"/>
          <w:highlight w:val="none"/>
        </w:rPr>
        <w:t>日</w:t>
      </w:r>
    </w:p>
    <w:p>
      <w:pPr>
        <w:spacing w:line="600" w:lineRule="exact"/>
        <w:rPr>
          <w:rFonts w:hint="eastAsia" w:ascii="宋体" w:hAnsi="宋体" w:eastAsia="宋体" w:cs="宋体"/>
          <w:color w:val="auto"/>
          <w:sz w:val="22"/>
          <w:szCs w:val="21"/>
          <w:highlight w:val="none"/>
          <w:u w:val="single"/>
        </w:rPr>
      </w:pPr>
      <w:r>
        <w:rPr>
          <w:rFonts w:hint="eastAsia" w:ascii="宋体" w:hAnsi="宋体" w:eastAsia="宋体" w:cs="宋体"/>
          <w:color w:val="auto"/>
          <w:sz w:val="22"/>
          <w:szCs w:val="21"/>
          <w:highlight w:val="none"/>
        </w:rPr>
        <w:t>经营期限：</w:t>
      </w:r>
      <w:r>
        <w:rPr>
          <w:rFonts w:hint="eastAsia" w:ascii="宋体" w:hAnsi="宋体" w:eastAsia="宋体" w:cs="宋体"/>
          <w:color w:val="auto"/>
          <w:sz w:val="22"/>
          <w:szCs w:val="21"/>
          <w:highlight w:val="none"/>
          <w:u w:val="single"/>
        </w:rPr>
        <w:t xml:space="preserve">                                    </w:t>
      </w:r>
    </w:p>
    <w:p>
      <w:pPr>
        <w:spacing w:line="600" w:lineRule="exact"/>
        <w:rPr>
          <w:rFonts w:hint="eastAsia" w:ascii="宋体" w:hAnsi="宋体" w:eastAsia="宋体" w:cs="宋体"/>
          <w:color w:val="auto"/>
          <w:sz w:val="22"/>
          <w:szCs w:val="21"/>
          <w:highlight w:val="none"/>
          <w:u w:val="single"/>
        </w:rPr>
      </w:pPr>
      <w:r>
        <w:rPr>
          <w:rFonts w:hint="eastAsia" w:ascii="宋体" w:hAnsi="宋体" w:eastAsia="宋体" w:cs="宋体"/>
          <w:color w:val="auto"/>
          <w:sz w:val="22"/>
          <w:szCs w:val="21"/>
          <w:highlight w:val="none"/>
        </w:rPr>
        <w:t>姓    名：</w:t>
      </w:r>
      <w:r>
        <w:rPr>
          <w:rFonts w:hint="eastAsia" w:ascii="宋体" w:hAnsi="宋体" w:eastAsia="宋体" w:cs="宋体"/>
          <w:color w:val="auto"/>
          <w:sz w:val="22"/>
          <w:szCs w:val="21"/>
          <w:highlight w:val="none"/>
          <w:u w:val="single"/>
        </w:rPr>
        <w:t xml:space="preserve">           </w:t>
      </w:r>
      <w:r>
        <w:rPr>
          <w:rFonts w:hint="eastAsia" w:ascii="宋体" w:hAnsi="宋体" w:eastAsia="宋体" w:cs="宋体"/>
          <w:color w:val="auto"/>
          <w:sz w:val="22"/>
          <w:szCs w:val="21"/>
          <w:highlight w:val="none"/>
        </w:rPr>
        <w:t>性        别：</w:t>
      </w:r>
      <w:r>
        <w:rPr>
          <w:rFonts w:hint="eastAsia" w:ascii="宋体" w:hAnsi="宋体" w:eastAsia="宋体" w:cs="宋体"/>
          <w:color w:val="auto"/>
          <w:sz w:val="22"/>
          <w:szCs w:val="21"/>
          <w:highlight w:val="none"/>
          <w:u w:val="single"/>
        </w:rPr>
        <w:t xml:space="preserve">           </w:t>
      </w:r>
    </w:p>
    <w:p>
      <w:pPr>
        <w:spacing w:line="600" w:lineRule="exact"/>
        <w:rPr>
          <w:rFonts w:hint="eastAsia" w:ascii="宋体" w:hAnsi="宋体" w:eastAsia="宋体" w:cs="宋体"/>
          <w:color w:val="auto"/>
          <w:sz w:val="22"/>
          <w:szCs w:val="21"/>
          <w:highlight w:val="none"/>
          <w:u w:val="single"/>
        </w:rPr>
      </w:pPr>
      <w:r>
        <w:rPr>
          <w:rFonts w:hint="eastAsia" w:ascii="宋体" w:hAnsi="宋体" w:eastAsia="宋体" w:cs="宋体"/>
          <w:color w:val="auto"/>
          <w:sz w:val="22"/>
          <w:szCs w:val="21"/>
          <w:highlight w:val="none"/>
        </w:rPr>
        <w:t>年    龄：</w:t>
      </w:r>
      <w:r>
        <w:rPr>
          <w:rFonts w:hint="eastAsia" w:ascii="宋体" w:hAnsi="宋体" w:eastAsia="宋体" w:cs="宋体"/>
          <w:color w:val="auto"/>
          <w:sz w:val="22"/>
          <w:szCs w:val="21"/>
          <w:highlight w:val="none"/>
          <w:u w:val="single"/>
        </w:rPr>
        <w:t xml:space="preserve">           </w:t>
      </w:r>
      <w:r>
        <w:rPr>
          <w:rFonts w:hint="eastAsia" w:ascii="宋体" w:hAnsi="宋体" w:eastAsia="宋体" w:cs="宋体"/>
          <w:color w:val="auto"/>
          <w:sz w:val="22"/>
          <w:szCs w:val="21"/>
          <w:highlight w:val="none"/>
        </w:rPr>
        <w:t>职        务：</w:t>
      </w:r>
      <w:r>
        <w:rPr>
          <w:rFonts w:hint="eastAsia" w:ascii="宋体" w:hAnsi="宋体" w:eastAsia="宋体" w:cs="宋体"/>
          <w:color w:val="auto"/>
          <w:sz w:val="22"/>
          <w:szCs w:val="21"/>
          <w:highlight w:val="none"/>
          <w:u w:val="single"/>
        </w:rPr>
        <w:t xml:space="preserve">           </w:t>
      </w:r>
    </w:p>
    <w:p>
      <w:pPr>
        <w:spacing w:line="600" w:lineRule="exac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系</w:t>
      </w:r>
      <w:r>
        <w:rPr>
          <w:rFonts w:hint="eastAsia" w:ascii="宋体" w:hAnsi="宋体" w:eastAsia="宋体" w:cs="宋体"/>
          <w:color w:val="auto"/>
          <w:sz w:val="22"/>
          <w:szCs w:val="21"/>
          <w:highlight w:val="none"/>
          <w:u w:val="single"/>
        </w:rPr>
        <w:t xml:space="preserve">                                    </w:t>
      </w:r>
      <w:r>
        <w:rPr>
          <w:rFonts w:hint="eastAsia" w:ascii="宋体" w:hAnsi="宋体" w:eastAsia="宋体" w:cs="宋体"/>
          <w:color w:val="auto"/>
          <w:sz w:val="22"/>
          <w:szCs w:val="21"/>
          <w:highlight w:val="none"/>
        </w:rPr>
        <w:t>（投标人名称）的法定代表人。</w:t>
      </w:r>
    </w:p>
    <w:p>
      <w:pPr>
        <w:spacing w:line="600" w:lineRule="exac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特此证明。</w:t>
      </w:r>
    </w:p>
    <w:p>
      <w:pPr>
        <w:spacing w:line="600" w:lineRule="exact"/>
        <w:rPr>
          <w:rFonts w:hint="eastAsia" w:ascii="宋体" w:hAnsi="宋体" w:eastAsia="宋体" w:cs="宋体"/>
          <w:color w:val="auto"/>
          <w:sz w:val="22"/>
          <w:szCs w:val="21"/>
          <w:highlight w:val="none"/>
        </w:rPr>
      </w:pPr>
    </w:p>
    <w:p>
      <w:pPr>
        <w:spacing w:line="600" w:lineRule="exact"/>
        <w:rPr>
          <w:rFonts w:hint="eastAsia" w:ascii="宋体" w:hAnsi="宋体" w:eastAsia="宋体" w:cs="宋体"/>
          <w:color w:val="auto"/>
          <w:sz w:val="22"/>
          <w:szCs w:val="21"/>
          <w:highlight w:val="none"/>
        </w:rPr>
      </w:pPr>
    </w:p>
    <w:p>
      <w:pPr>
        <w:spacing w:line="600" w:lineRule="exact"/>
        <w:ind w:right="42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投标人：</w:t>
      </w:r>
      <w:r>
        <w:rPr>
          <w:rFonts w:hint="eastAsia" w:ascii="宋体" w:hAnsi="宋体" w:eastAsia="宋体" w:cs="宋体"/>
          <w:color w:val="auto"/>
          <w:sz w:val="22"/>
          <w:szCs w:val="21"/>
          <w:highlight w:val="none"/>
          <w:u w:val="single"/>
        </w:rPr>
        <w:t xml:space="preserve">                   </w:t>
      </w:r>
      <w:r>
        <w:rPr>
          <w:rFonts w:hint="eastAsia" w:ascii="宋体" w:hAnsi="宋体" w:eastAsia="宋体" w:cs="宋体"/>
          <w:color w:val="auto"/>
          <w:sz w:val="22"/>
          <w:szCs w:val="21"/>
          <w:highlight w:val="none"/>
        </w:rPr>
        <w:t>（盖单位章）</w:t>
      </w:r>
    </w:p>
    <w:p>
      <w:pPr>
        <w:spacing w:line="600" w:lineRule="exact"/>
        <w:jc w:val="right"/>
        <w:rPr>
          <w:rFonts w:hint="eastAsia" w:ascii="宋体" w:hAnsi="宋体" w:eastAsia="宋体" w:cs="宋体"/>
          <w:color w:val="auto"/>
          <w:szCs w:val="21"/>
          <w:highlight w:val="none"/>
          <w:u w:val="single"/>
        </w:rPr>
      </w:pPr>
    </w:p>
    <w:p>
      <w:pPr>
        <w:pStyle w:val="85"/>
        <w:jc w:val="right"/>
        <w:rPr>
          <w:rFonts w:hint="eastAsia" w:ascii="宋体" w:hAnsi="宋体" w:eastAsia="宋体" w:cs="宋体"/>
          <w:color w:val="auto"/>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pPr>
        <w:spacing w:line="360" w:lineRule="auto"/>
        <w:textAlignment w:val="center"/>
        <w:rPr>
          <w:rFonts w:hint="eastAsia" w:ascii="宋体" w:hAnsi="宋体" w:eastAsia="宋体" w:cs="宋体"/>
          <w:color w:val="auto"/>
          <w:highlight w:val="none"/>
        </w:rPr>
      </w:pPr>
    </w:p>
    <w:p>
      <w:pPr>
        <w:spacing w:line="500" w:lineRule="exact"/>
        <w:jc w:val="center"/>
        <w:rPr>
          <w:rFonts w:hint="eastAsia" w:ascii="宋体" w:hAnsi="宋体" w:eastAsia="宋体" w:cs="宋体"/>
          <w:color w:val="auto"/>
          <w:sz w:val="24"/>
          <w:highlight w:val="none"/>
        </w:rPr>
      </w:pPr>
    </w:p>
    <w:p>
      <w:pPr>
        <w:spacing w:line="360" w:lineRule="auto"/>
        <w:textAlignment w:val="center"/>
        <w:rPr>
          <w:rFonts w:hint="eastAsia" w:ascii="宋体" w:hAnsi="宋体" w:eastAsia="宋体" w:cs="宋体"/>
          <w:color w:val="auto"/>
          <w:sz w:val="24"/>
          <w:highlight w:val="none"/>
        </w:rPr>
      </w:pPr>
    </w:p>
    <w:p>
      <w:pPr>
        <w:pStyle w:val="5"/>
        <w:rPr>
          <w:rFonts w:hint="eastAsia" w:ascii="宋体" w:hAnsi="宋体" w:eastAsia="宋体" w:cs="宋体"/>
          <w:color w:val="auto"/>
          <w:highlight w:val="none"/>
        </w:rPr>
      </w:pPr>
    </w:p>
    <w:p>
      <w:pPr>
        <w:spacing w:line="360" w:lineRule="auto"/>
        <w:textAlignment w:val="center"/>
        <w:rPr>
          <w:rFonts w:hint="eastAsia" w:ascii="宋体" w:hAnsi="宋体" w:eastAsia="宋体" w:cs="宋体"/>
          <w:color w:val="auto"/>
          <w:sz w:val="24"/>
          <w:highlight w:val="none"/>
        </w:rPr>
      </w:pPr>
    </w:p>
    <w:bookmarkEnd w:id="50"/>
    <w:p>
      <w:pPr>
        <w:spacing w:line="500" w:lineRule="exact"/>
        <w:jc w:val="center"/>
        <w:rPr>
          <w:rFonts w:hint="eastAsia" w:ascii="宋体" w:hAnsi="宋体" w:eastAsia="宋体" w:cs="宋体"/>
          <w:b/>
          <w:color w:val="auto"/>
          <w:sz w:val="30"/>
          <w:szCs w:val="30"/>
          <w:highlight w:val="none"/>
        </w:rPr>
      </w:pPr>
      <w:bookmarkStart w:id="51" w:name="_Toc353257312"/>
    </w:p>
    <w:p>
      <w:pPr>
        <w:pStyle w:val="36"/>
        <w:rPr>
          <w:rFonts w:hint="eastAsia" w:ascii="宋体" w:hAnsi="宋体" w:eastAsia="宋体" w:cs="宋体"/>
          <w:color w:val="auto"/>
          <w:highlight w:val="none"/>
        </w:rPr>
      </w:pPr>
    </w:p>
    <w:p>
      <w:pPr>
        <w:spacing w:line="50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授权委托书</w:t>
      </w:r>
    </w:p>
    <w:p>
      <w:pPr>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致：（采购人名称）</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我（法定代表人名称）系（</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单位全称）的法定代表人，现授权委托我公司（委托代理人姓名和职务）为全权代表，参加（采购人名称）的项目（项目名称）采购活动，项目编号为：。该同志代表我单位全权处理本次采购活动中与（采购人名称）的一切事宜，由他签字的一切文件，我公司均认可。</w:t>
      </w:r>
    </w:p>
    <w:p>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委托代理人无转让委托权，特此委托。</w:t>
      </w:r>
    </w:p>
    <w:p>
      <w:pPr>
        <w:spacing w:line="520" w:lineRule="exact"/>
        <w:ind w:firstLine="480"/>
        <w:rPr>
          <w:rFonts w:hint="eastAsia" w:ascii="宋体" w:hAnsi="宋体" w:eastAsia="宋体" w:cs="宋体"/>
          <w:color w:val="auto"/>
          <w:sz w:val="24"/>
          <w:szCs w:val="24"/>
          <w:highlight w:val="none"/>
        </w:rPr>
      </w:pPr>
    </w:p>
    <w:p>
      <w:pPr>
        <w:spacing w:line="520" w:lineRule="exact"/>
        <w:ind w:firstLine="4560" w:firstLineChars="1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法定代表人签字或签章：</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全称(公章)：</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授权委托日期：</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委托代理人姓名：</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身份证号码  ：</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详细通讯地址：</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政 编 码 ：</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p>
      <w:pPr>
        <w:pStyle w:val="82"/>
        <w:spacing w:line="440" w:lineRule="exact"/>
        <w:ind w:left="250" w:right="72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委托代理人身份证</w:t>
      </w:r>
    </w:p>
    <w:p>
      <w:pPr>
        <w:spacing w:line="440" w:lineRule="exact"/>
        <w:jc w:val="center"/>
        <w:rPr>
          <w:rFonts w:hint="eastAsia" w:ascii="宋体" w:hAnsi="宋体" w:eastAsia="宋体" w:cs="宋体"/>
          <w:color w:val="auto"/>
          <w:sz w:val="24"/>
          <w:szCs w:val="21"/>
          <w:highlight w:val="none"/>
        </w:rPr>
      </w:pPr>
      <w:r>
        <w:rPr>
          <w:rFonts w:hint="eastAsia" w:ascii="宋体" w:hAnsi="宋体" w:eastAsia="宋体" w:cs="宋体"/>
          <w:b/>
          <w:color w:val="auto"/>
          <w:sz w:val="28"/>
          <w:szCs w:val="28"/>
          <w:highlight w:val="none"/>
        </w:rPr>
        <w:t>（第二代身份证，提供正反面）</w:t>
      </w:r>
    </w:p>
    <w:p>
      <w:pPr>
        <w:spacing w:line="440" w:lineRule="exact"/>
        <w:ind w:firstLine="5520" w:firstLineChars="2300"/>
        <w:rPr>
          <w:rFonts w:hint="eastAsia" w:ascii="宋体" w:hAnsi="宋体" w:eastAsia="宋体" w:cs="宋体"/>
          <w:color w:val="auto"/>
          <w:sz w:val="24"/>
          <w:szCs w:val="21"/>
          <w:highlight w:val="none"/>
        </w:rPr>
      </w:pPr>
    </w:p>
    <w:p>
      <w:pPr>
        <w:pStyle w:val="15"/>
        <w:rPr>
          <w:rFonts w:hint="eastAsia" w:ascii="宋体" w:hAnsi="宋体" w:eastAsia="宋体" w:cs="宋体"/>
          <w:color w:val="auto"/>
          <w:sz w:val="24"/>
          <w:highlight w:val="none"/>
        </w:rPr>
      </w:pPr>
    </w:p>
    <w:p>
      <w:pPr>
        <w:jc w:val="center"/>
        <w:outlineLvl w:val="0"/>
        <w:rPr>
          <w:rFonts w:hint="eastAsia" w:ascii="宋体" w:hAnsi="宋体" w:eastAsia="宋体" w:cs="宋体"/>
          <w:b/>
          <w:color w:val="auto"/>
          <w:sz w:val="36"/>
          <w:szCs w:val="30"/>
          <w:highlight w:val="none"/>
        </w:rPr>
      </w:pPr>
    </w:p>
    <w:p>
      <w:pPr>
        <w:jc w:val="center"/>
        <w:outlineLvl w:val="0"/>
        <w:rPr>
          <w:rFonts w:hint="eastAsia" w:ascii="宋体" w:hAnsi="宋体" w:eastAsia="宋体" w:cs="宋体"/>
          <w:b/>
          <w:color w:val="auto"/>
          <w:sz w:val="36"/>
          <w:szCs w:val="30"/>
          <w:highlight w:val="none"/>
        </w:rPr>
      </w:pPr>
    </w:p>
    <w:p>
      <w:pPr>
        <w:pStyle w:val="82"/>
        <w:spacing w:line="440" w:lineRule="exact"/>
        <w:ind w:left="250" w:right="720"/>
        <w:jc w:val="both"/>
        <w:rPr>
          <w:rFonts w:hint="eastAsia" w:ascii="宋体" w:hAnsi="宋体" w:eastAsia="宋体" w:cs="宋体"/>
          <w:bCs/>
          <w:color w:val="auto"/>
          <w:highlight w:val="none"/>
        </w:rPr>
      </w:pPr>
      <w:r>
        <w:rPr>
          <w:rFonts w:hint="eastAsia" w:ascii="宋体" w:hAnsi="宋体" w:eastAsia="宋体" w:cs="宋体"/>
          <w:bCs/>
          <w:color w:val="auto"/>
          <w:highlight w:val="none"/>
        </w:rPr>
        <w:br w:type="page"/>
      </w:r>
      <w:bookmarkEnd w:id="51"/>
      <w:bookmarkStart w:id="52" w:name="_Toc15941"/>
    </w:p>
    <w:p>
      <w:pPr>
        <w:pStyle w:val="82"/>
        <w:spacing w:line="440" w:lineRule="exact"/>
        <w:ind w:left="250" w:right="720"/>
        <w:jc w:val="center"/>
        <w:rPr>
          <w:rFonts w:hint="eastAsia" w:ascii="宋体" w:hAnsi="宋体" w:eastAsia="宋体" w:cs="宋体"/>
          <w:bCs/>
          <w:color w:val="auto"/>
          <w:highlight w:val="none"/>
        </w:rPr>
      </w:pPr>
    </w:p>
    <w:p>
      <w:pPr>
        <w:pStyle w:val="82"/>
        <w:spacing w:line="440" w:lineRule="exact"/>
        <w:ind w:left="250" w:right="720"/>
        <w:jc w:val="center"/>
        <w:rPr>
          <w:rFonts w:hint="eastAsia" w:ascii="宋体" w:hAnsi="宋体" w:eastAsia="宋体" w:cs="宋体"/>
          <w:bCs/>
          <w:color w:val="auto"/>
          <w:highlight w:val="none"/>
        </w:rPr>
      </w:pPr>
    </w:p>
    <w:p>
      <w:pPr>
        <w:pStyle w:val="82"/>
        <w:spacing w:line="440" w:lineRule="exact"/>
        <w:ind w:left="250" w:right="720"/>
        <w:jc w:val="center"/>
        <w:rPr>
          <w:rFonts w:hint="eastAsia" w:ascii="宋体" w:hAnsi="宋体" w:eastAsia="宋体" w:cs="宋体"/>
          <w:bCs/>
          <w:color w:val="auto"/>
          <w:highlight w:val="none"/>
        </w:rPr>
      </w:pPr>
    </w:p>
    <w:p>
      <w:pPr>
        <w:pStyle w:val="82"/>
        <w:spacing w:line="440" w:lineRule="exact"/>
        <w:ind w:left="250" w:right="720"/>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联合体协议书（本项目不适用）</w:t>
      </w:r>
      <w:bookmarkEnd w:id="52"/>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资格审查资料</w:t>
      </w:r>
    </w:p>
    <w:p>
      <w:pPr>
        <w:rPr>
          <w:rFonts w:hint="eastAsia" w:ascii="宋体" w:hAnsi="宋体" w:eastAsia="宋体" w:cs="宋体"/>
          <w:color w:val="auto"/>
          <w:highlight w:val="none"/>
        </w:rPr>
      </w:pPr>
      <w:r>
        <w:rPr>
          <w:rFonts w:hint="eastAsia" w:ascii="宋体" w:hAnsi="宋体" w:eastAsia="宋体" w:cs="宋体"/>
          <w:color w:val="auto"/>
          <w:highlight w:val="none"/>
        </w:rPr>
        <w:t>（一）投标人基本情况表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3"/>
        <w:gridCol w:w="919"/>
        <w:gridCol w:w="1048"/>
        <w:gridCol w:w="1018"/>
        <w:gridCol w:w="290"/>
        <w:gridCol w:w="199"/>
        <w:gridCol w:w="1278"/>
        <w:gridCol w:w="267"/>
        <w:gridCol w:w="727"/>
        <w:gridCol w:w="14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p>
        </w:tc>
        <w:tc>
          <w:tcPr>
            <w:tcW w:w="7197" w:type="dxa"/>
            <w:gridSpan w:val="9"/>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注册地址</w:t>
            </w:r>
          </w:p>
        </w:tc>
        <w:tc>
          <w:tcPr>
            <w:tcW w:w="3474" w:type="dxa"/>
            <w:gridSpan w:val="5"/>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127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2445" w:type="dxa"/>
            <w:gridSpan w:val="3"/>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Merge w:val="restart"/>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联系方式</w:t>
            </w: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w:t>
            </w:r>
          </w:p>
        </w:tc>
        <w:tc>
          <w:tcPr>
            <w:tcW w:w="2555" w:type="dxa"/>
            <w:gridSpan w:val="4"/>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127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p>
        </w:tc>
        <w:tc>
          <w:tcPr>
            <w:tcW w:w="2445" w:type="dxa"/>
            <w:gridSpan w:val="3"/>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Merge w:val="continue"/>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p>
        </w:tc>
        <w:tc>
          <w:tcPr>
            <w:tcW w:w="2555" w:type="dxa"/>
            <w:gridSpan w:val="4"/>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127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网  址</w:t>
            </w:r>
          </w:p>
        </w:tc>
        <w:tc>
          <w:tcPr>
            <w:tcW w:w="2445" w:type="dxa"/>
            <w:gridSpan w:val="3"/>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组织结构</w:t>
            </w:r>
          </w:p>
        </w:tc>
        <w:tc>
          <w:tcPr>
            <w:tcW w:w="7197" w:type="dxa"/>
            <w:gridSpan w:val="9"/>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p>
        </w:tc>
        <w:tc>
          <w:tcPr>
            <w:tcW w:w="104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1308" w:type="dxa"/>
            <w:gridSpan w:val="2"/>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技术职称</w:t>
            </w:r>
          </w:p>
        </w:tc>
        <w:tc>
          <w:tcPr>
            <w:tcW w:w="1744" w:type="dxa"/>
            <w:gridSpan w:val="3"/>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72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w:t>
            </w:r>
          </w:p>
        </w:tc>
        <w:tc>
          <w:tcPr>
            <w:tcW w:w="1451"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技术负责人</w:t>
            </w: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p>
        </w:tc>
        <w:tc>
          <w:tcPr>
            <w:tcW w:w="104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1308" w:type="dxa"/>
            <w:gridSpan w:val="2"/>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技术职称</w:t>
            </w:r>
          </w:p>
        </w:tc>
        <w:tc>
          <w:tcPr>
            <w:tcW w:w="1744" w:type="dxa"/>
            <w:gridSpan w:val="3"/>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72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w:t>
            </w:r>
          </w:p>
        </w:tc>
        <w:tc>
          <w:tcPr>
            <w:tcW w:w="1451"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成立时间</w:t>
            </w:r>
          </w:p>
        </w:tc>
        <w:tc>
          <w:tcPr>
            <w:tcW w:w="1967" w:type="dxa"/>
            <w:gridSpan w:val="2"/>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5230" w:type="dxa"/>
            <w:gridSpan w:val="7"/>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企业资质等级</w:t>
            </w: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104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1018" w:type="dxa"/>
            <w:vMerge w:val="restart"/>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其中</w:t>
            </w:r>
          </w:p>
        </w:tc>
        <w:tc>
          <w:tcPr>
            <w:tcW w:w="2034" w:type="dxa"/>
            <w:gridSpan w:val="4"/>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高级职称人员</w:t>
            </w:r>
          </w:p>
        </w:tc>
        <w:tc>
          <w:tcPr>
            <w:tcW w:w="2178" w:type="dxa"/>
            <w:gridSpan w:val="2"/>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营业执照号</w:t>
            </w: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104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1018" w:type="dxa"/>
            <w:vMerge w:val="continue"/>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2034" w:type="dxa"/>
            <w:gridSpan w:val="4"/>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中级职称人员</w:t>
            </w:r>
          </w:p>
        </w:tc>
        <w:tc>
          <w:tcPr>
            <w:tcW w:w="2178" w:type="dxa"/>
            <w:gridSpan w:val="2"/>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注册资金</w:t>
            </w: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104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1018" w:type="dxa"/>
            <w:vMerge w:val="continue"/>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2034" w:type="dxa"/>
            <w:gridSpan w:val="4"/>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初级职称人员</w:t>
            </w:r>
          </w:p>
        </w:tc>
        <w:tc>
          <w:tcPr>
            <w:tcW w:w="2178" w:type="dxa"/>
            <w:gridSpan w:val="2"/>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104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1018" w:type="dxa"/>
            <w:vMerge w:val="continue"/>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2034" w:type="dxa"/>
            <w:gridSpan w:val="4"/>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  工</w:t>
            </w:r>
          </w:p>
        </w:tc>
        <w:tc>
          <w:tcPr>
            <w:tcW w:w="2178" w:type="dxa"/>
            <w:gridSpan w:val="2"/>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账号</w:t>
            </w: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104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1018" w:type="dxa"/>
            <w:vMerge w:val="continue"/>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2034" w:type="dxa"/>
            <w:gridSpan w:val="4"/>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c>
          <w:tcPr>
            <w:tcW w:w="2178" w:type="dxa"/>
            <w:gridSpan w:val="2"/>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经营范围</w:t>
            </w:r>
          </w:p>
        </w:tc>
        <w:tc>
          <w:tcPr>
            <w:tcW w:w="7197" w:type="dxa"/>
            <w:gridSpan w:val="9"/>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7197" w:type="dxa"/>
            <w:gridSpan w:val="9"/>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bl>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备注：本表后应附企业法人营业执照、基本账户开户许可证等材料的扫描件。</w:t>
      </w:r>
    </w:p>
    <w:p>
      <w:pPr>
        <w:spacing w:beforeLines="50" w:afterLines="10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30"/>
          <w:szCs w:val="30"/>
          <w:highlight w:val="none"/>
        </w:rPr>
        <w:br w:type="page"/>
      </w:r>
      <w:r>
        <w:rPr>
          <w:rFonts w:hint="eastAsia" w:ascii="宋体" w:hAnsi="宋体" w:eastAsia="宋体" w:cs="宋体"/>
          <w:color w:val="auto"/>
          <w:sz w:val="24"/>
          <w:szCs w:val="24"/>
          <w:highlight w:val="none"/>
        </w:rPr>
        <w:t>（二）近年财务状况表</w:t>
      </w:r>
    </w:p>
    <w:p>
      <w:pPr>
        <w:spacing w:line="360" w:lineRule="auto"/>
        <w:rPr>
          <w:rFonts w:hint="eastAsia" w:ascii="宋体" w:hAnsi="宋体" w:eastAsia="宋体" w:cs="宋体"/>
          <w:b/>
          <w:color w:val="auto"/>
          <w:sz w:val="24"/>
          <w:szCs w:val="24"/>
          <w:highlight w:val="none"/>
        </w:rPr>
      </w:pPr>
    </w:p>
    <w:p>
      <w:pPr>
        <w:spacing w:line="360" w:lineRule="auto"/>
        <w:rPr>
          <w:rFonts w:hint="eastAsia" w:ascii="宋体" w:hAnsi="宋体" w:eastAsia="宋体" w:cs="宋体"/>
          <w:b/>
          <w:color w:val="auto"/>
          <w:sz w:val="24"/>
          <w:szCs w:val="24"/>
          <w:highlight w:val="none"/>
        </w:rPr>
      </w:pPr>
    </w:p>
    <w:p>
      <w:pPr>
        <w:spacing w:line="360" w:lineRule="auto"/>
        <w:rPr>
          <w:rFonts w:hint="eastAsia" w:ascii="宋体" w:hAnsi="宋体" w:eastAsia="宋体" w:cs="宋体"/>
          <w:b/>
          <w:color w:val="auto"/>
          <w:sz w:val="24"/>
          <w:szCs w:val="24"/>
          <w:highlight w:val="none"/>
        </w:rPr>
      </w:pPr>
    </w:p>
    <w:p>
      <w:pPr>
        <w:spacing w:beforeLines="50" w:afterLines="1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（三）依法缴纳税收的证明</w:t>
      </w:r>
    </w:p>
    <w:p>
      <w:pPr>
        <w:spacing w:beforeLines="50" w:afterLines="100" w:line="360" w:lineRule="auto"/>
        <w:rPr>
          <w:rFonts w:hint="eastAsia" w:ascii="宋体" w:hAnsi="宋体" w:eastAsia="宋体" w:cs="宋体"/>
          <w:color w:val="auto"/>
          <w:sz w:val="24"/>
          <w:szCs w:val="24"/>
          <w:highlight w:val="none"/>
        </w:rPr>
      </w:pPr>
    </w:p>
    <w:p>
      <w:pPr>
        <w:spacing w:beforeLines="50" w:afterLines="100" w:line="360" w:lineRule="auto"/>
        <w:rPr>
          <w:rFonts w:hint="eastAsia" w:ascii="宋体" w:hAnsi="宋体" w:eastAsia="宋体" w:cs="宋体"/>
          <w:color w:val="auto"/>
          <w:sz w:val="24"/>
          <w:szCs w:val="24"/>
          <w:highlight w:val="none"/>
        </w:rPr>
      </w:pPr>
    </w:p>
    <w:p>
      <w:pPr>
        <w:spacing w:beforeLines="50" w:afterLines="1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（四）依法缴纳社会保障资金的证明</w:t>
      </w:r>
    </w:p>
    <w:p>
      <w:pPr>
        <w:spacing w:line="360" w:lineRule="auto"/>
        <w:rPr>
          <w:rFonts w:hint="eastAsia" w:ascii="宋体" w:hAnsi="宋体" w:eastAsia="宋体" w:cs="宋体"/>
          <w:b/>
          <w:color w:val="auto"/>
          <w:sz w:val="24"/>
          <w:szCs w:val="24"/>
          <w:highlight w:val="none"/>
        </w:rPr>
      </w:pPr>
    </w:p>
    <w:p>
      <w:pPr>
        <w:spacing w:line="360" w:lineRule="auto"/>
        <w:rPr>
          <w:rFonts w:hint="eastAsia" w:ascii="宋体" w:hAnsi="宋体" w:eastAsia="宋体" w:cs="宋体"/>
          <w:b/>
          <w:color w:val="auto"/>
          <w:sz w:val="24"/>
          <w:szCs w:val="24"/>
          <w:highlight w:val="none"/>
        </w:rPr>
      </w:pPr>
    </w:p>
    <w:p>
      <w:pPr>
        <w:spacing w:line="360" w:lineRule="auto"/>
        <w:rPr>
          <w:rFonts w:hint="eastAsia" w:ascii="宋体" w:hAnsi="宋体" w:eastAsia="宋体" w:cs="宋体"/>
          <w:b/>
          <w:color w:val="auto"/>
          <w:sz w:val="24"/>
          <w:szCs w:val="24"/>
          <w:highlight w:val="none"/>
        </w:rPr>
      </w:pPr>
    </w:p>
    <w:p>
      <w:pPr>
        <w:spacing w:beforeLines="50" w:afterLines="1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（五）企业各类证书</w:t>
      </w:r>
    </w:p>
    <w:p>
      <w:pPr>
        <w:rPr>
          <w:rFonts w:hint="eastAsia" w:ascii="宋体" w:hAnsi="宋体" w:eastAsia="宋体" w:cs="宋体"/>
          <w:b/>
          <w:color w:val="auto"/>
          <w:sz w:val="30"/>
          <w:szCs w:val="30"/>
          <w:highlight w:val="none"/>
        </w:rPr>
      </w:pPr>
    </w:p>
    <w:p>
      <w:pPr>
        <w:rPr>
          <w:rFonts w:hint="eastAsia" w:ascii="宋体" w:hAnsi="宋体" w:eastAsia="宋体" w:cs="宋体"/>
          <w:b/>
          <w:color w:val="auto"/>
          <w:sz w:val="30"/>
          <w:szCs w:val="30"/>
          <w:highlight w:val="none"/>
        </w:rPr>
      </w:pPr>
    </w:p>
    <w:p>
      <w:pPr>
        <w:rPr>
          <w:rFonts w:hint="eastAsia" w:ascii="宋体" w:hAnsi="宋体" w:eastAsia="宋体" w:cs="宋体"/>
          <w:b/>
          <w:color w:val="auto"/>
          <w:sz w:val="30"/>
          <w:szCs w:val="30"/>
          <w:highlight w:val="none"/>
        </w:rPr>
      </w:pPr>
    </w:p>
    <w:p>
      <w:pPr>
        <w:numPr>
          <w:ilvl w:val="0"/>
          <w:numId w:val="2"/>
        </w:numPr>
        <w:spacing w:line="600" w:lineRule="exact"/>
        <w:jc w:val="left"/>
        <w:rPr>
          <w:rFonts w:hint="eastAsia" w:ascii="宋体" w:hAnsi="宋体" w:eastAsia="宋体" w:cs="宋体"/>
          <w:color w:val="auto"/>
          <w:szCs w:val="24"/>
          <w:highlight w:val="none"/>
        </w:rPr>
      </w:pPr>
      <w:r>
        <w:rPr>
          <w:rFonts w:hint="eastAsia" w:ascii="宋体" w:hAnsi="宋体" w:eastAsia="宋体" w:cs="宋体"/>
          <w:color w:val="auto"/>
          <w:highlight w:val="none"/>
        </w:rPr>
        <w:br w:type="page"/>
      </w:r>
      <w:r>
        <w:rPr>
          <w:rFonts w:hint="eastAsia" w:ascii="宋体" w:hAnsi="宋体" w:eastAsia="宋体" w:cs="宋体"/>
          <w:color w:val="auto"/>
          <w:szCs w:val="24"/>
          <w:highlight w:val="none"/>
        </w:rPr>
        <w:t>具备履行合同所必需的设备和专业技术能力的证明材料，是指提供《履行合同的设备技术能力证明表》。</w:t>
      </w:r>
    </w:p>
    <w:p>
      <w:pPr>
        <w:numPr>
          <w:ilvl w:val="0"/>
          <w:numId w:val="0"/>
        </w:numPr>
        <w:spacing w:line="60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履行合同的设备技术能力证明表</w:t>
      </w:r>
    </w:p>
    <w:tbl>
      <w:tblPr>
        <w:tblStyle w:val="37"/>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71"/>
        <w:gridCol w:w="1235"/>
        <w:gridCol w:w="1235"/>
        <w:gridCol w:w="2006"/>
        <w:gridCol w:w="1386"/>
        <w:gridCol w:w="1241"/>
        <w:gridCol w:w="770"/>
        <w:gridCol w:w="92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2006" w:type="dxa"/>
            <w:gridSpan w:val="2"/>
            <w:tcBorders>
              <w:top w:val="single" w:color="auto" w:sz="2"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w:t>
            </w:r>
          </w:p>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（盖公章）</w:t>
            </w:r>
          </w:p>
        </w:tc>
        <w:tc>
          <w:tcPr>
            <w:tcW w:w="7566" w:type="dxa"/>
            <w:gridSpan w:val="6"/>
            <w:tcBorders>
              <w:top w:val="single" w:color="auto" w:sz="2"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5992" w:right="0"/>
              <w:rPr>
                <w:rFonts w:hint="eastAsia" w:ascii="宋体" w:hAnsi="宋体" w:eastAsia="宋体" w:cs="宋体"/>
                <w:color w:val="auto"/>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2006"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技术人员数量</w:t>
            </w:r>
          </w:p>
        </w:tc>
        <w:tc>
          <w:tcPr>
            <w:tcW w:w="123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200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管理人员数量</w:t>
            </w:r>
          </w:p>
        </w:tc>
        <w:tc>
          <w:tcPr>
            <w:tcW w:w="138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2011"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总人数量</w:t>
            </w:r>
          </w:p>
        </w:tc>
        <w:tc>
          <w:tcPr>
            <w:tcW w:w="92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9572" w:type="dxa"/>
            <w:gridSpan w:val="8"/>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设备、仪器情况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71" w:type="dxa"/>
            <w:tcBorders>
              <w:top w:val="single" w:color="auto" w:sz="6"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470" w:type="dxa"/>
            <w:gridSpan w:val="2"/>
            <w:tcBorders>
              <w:top w:val="single" w:color="auto" w:sz="6"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设备名称</w:t>
            </w:r>
          </w:p>
        </w:tc>
        <w:tc>
          <w:tcPr>
            <w:tcW w:w="4633" w:type="dxa"/>
            <w:gridSpan w:val="3"/>
            <w:tcBorders>
              <w:top w:val="single" w:color="auto" w:sz="6"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设备规格</w:t>
            </w:r>
          </w:p>
        </w:tc>
        <w:tc>
          <w:tcPr>
            <w:tcW w:w="1698"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设备数量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71" w:type="dxa"/>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p>
        </w:tc>
        <w:tc>
          <w:tcPr>
            <w:tcW w:w="2470" w:type="dxa"/>
            <w:gridSpan w:val="2"/>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p>
        </w:tc>
        <w:tc>
          <w:tcPr>
            <w:tcW w:w="4633" w:type="dxa"/>
            <w:gridSpan w:val="3"/>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p>
        </w:tc>
        <w:tc>
          <w:tcPr>
            <w:tcW w:w="1698" w:type="dxa"/>
            <w:gridSpan w:val="2"/>
            <w:tcBorders>
              <w:top w:val="single" w:color="auto" w:sz="6"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71" w:type="dxa"/>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p>
        </w:tc>
        <w:tc>
          <w:tcPr>
            <w:tcW w:w="2470" w:type="dxa"/>
            <w:gridSpan w:val="2"/>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p>
        </w:tc>
        <w:tc>
          <w:tcPr>
            <w:tcW w:w="4633" w:type="dxa"/>
            <w:gridSpan w:val="3"/>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p>
        </w:tc>
        <w:tc>
          <w:tcPr>
            <w:tcW w:w="1698" w:type="dxa"/>
            <w:gridSpan w:val="2"/>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71" w:type="dxa"/>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p>
        </w:tc>
        <w:tc>
          <w:tcPr>
            <w:tcW w:w="2470" w:type="dxa"/>
            <w:gridSpan w:val="2"/>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p>
        </w:tc>
        <w:tc>
          <w:tcPr>
            <w:tcW w:w="4633" w:type="dxa"/>
            <w:gridSpan w:val="3"/>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p>
        </w:tc>
        <w:tc>
          <w:tcPr>
            <w:tcW w:w="1698" w:type="dxa"/>
            <w:gridSpan w:val="2"/>
            <w:tcBorders>
              <w:top w:val="single" w:color="auto" w:sz="2"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71" w:type="dxa"/>
            <w:tcBorders>
              <w:top w:val="single" w:color="auto" w:sz="2"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p>
        </w:tc>
        <w:tc>
          <w:tcPr>
            <w:tcW w:w="2470" w:type="dxa"/>
            <w:gridSpan w:val="2"/>
            <w:tcBorders>
              <w:top w:val="single" w:color="auto" w:sz="2"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p>
        </w:tc>
        <w:tc>
          <w:tcPr>
            <w:tcW w:w="4633" w:type="dxa"/>
            <w:gridSpan w:val="3"/>
            <w:tcBorders>
              <w:top w:val="single" w:color="auto" w:sz="2"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p>
        </w:tc>
        <w:tc>
          <w:tcPr>
            <w:tcW w:w="1698"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p>
        </w:tc>
      </w:tr>
    </w:tbl>
    <w:p>
      <w:pPr>
        <w:autoSpaceDE w:val="0"/>
        <w:autoSpaceDN w:val="0"/>
        <w:adjustRightInd w:val="0"/>
        <w:spacing w:line="360" w:lineRule="auto"/>
        <w:rPr>
          <w:rFonts w:hint="eastAsia" w:ascii="宋体" w:hAnsi="宋体" w:eastAsia="宋体" w:cs="宋体"/>
          <w:color w:val="auto"/>
          <w:szCs w:val="24"/>
          <w:highlight w:val="none"/>
          <w:lang w:val="zh-CN"/>
        </w:rPr>
      </w:pPr>
    </w:p>
    <w:p>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1、本表由</w:t>
      </w:r>
      <w:r>
        <w:rPr>
          <w:rFonts w:hint="eastAsia" w:ascii="宋体" w:hAnsi="宋体" w:eastAsia="宋体" w:cs="宋体"/>
          <w:color w:val="auto"/>
          <w:szCs w:val="24"/>
          <w:highlight w:val="none"/>
        </w:rPr>
        <w:t>投标人</w:t>
      </w:r>
      <w:r>
        <w:rPr>
          <w:rFonts w:hint="eastAsia" w:ascii="宋体" w:hAnsi="宋体" w:eastAsia="宋体" w:cs="宋体"/>
          <w:b/>
          <w:color w:val="auto"/>
          <w:szCs w:val="24"/>
          <w:highlight w:val="none"/>
        </w:rPr>
        <w:t>填写，不填写本表投标无效；</w:t>
      </w:r>
    </w:p>
    <w:p>
      <w:pP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Cs w:val="24"/>
          <w:highlight w:val="none"/>
        </w:rPr>
        <w:t>2、本表为</w:t>
      </w:r>
      <w:r>
        <w:rPr>
          <w:rFonts w:hint="eastAsia" w:ascii="宋体" w:hAnsi="宋体" w:eastAsia="宋体" w:cs="宋体"/>
          <w:color w:val="auto"/>
          <w:szCs w:val="24"/>
          <w:highlight w:val="none"/>
        </w:rPr>
        <w:t>投标人</w:t>
      </w:r>
      <w:r>
        <w:rPr>
          <w:rFonts w:hint="eastAsia" w:ascii="宋体" w:hAnsi="宋体" w:eastAsia="宋体" w:cs="宋体"/>
          <w:b/>
          <w:color w:val="auto"/>
          <w:szCs w:val="24"/>
          <w:highlight w:val="none"/>
        </w:rPr>
        <w:t>具有履行合同所必需的设备和专业技术能力说明，对代理商根据实际情况填写。</w:t>
      </w:r>
    </w:p>
    <w:p>
      <w:pPr>
        <w:rPr>
          <w:rFonts w:hint="eastAsia" w:ascii="宋体" w:hAnsi="宋体" w:eastAsia="宋体" w:cs="宋体"/>
          <w:color w:val="auto"/>
          <w:highlight w:val="none"/>
        </w:rPr>
      </w:pPr>
    </w:p>
    <w:p>
      <w:pPr>
        <w:spacing w:beforeLines="50" w:afterLines="100" w:line="440" w:lineRule="exact"/>
        <w:rPr>
          <w:rFonts w:hint="eastAsia" w:ascii="宋体" w:hAnsi="宋体" w:eastAsia="宋体" w:cs="宋体"/>
          <w:color w:val="auto"/>
          <w:szCs w:val="24"/>
          <w:highlight w:val="none"/>
        </w:rPr>
      </w:pPr>
      <w:r>
        <w:rPr>
          <w:rFonts w:hint="eastAsia" w:ascii="宋体" w:hAnsi="宋体" w:eastAsia="宋体" w:cs="宋体"/>
          <w:color w:val="auto"/>
          <w:highlight w:val="none"/>
        </w:rPr>
        <w:br w:type="page"/>
      </w:r>
      <w:r>
        <w:rPr>
          <w:rFonts w:hint="eastAsia" w:ascii="宋体" w:hAnsi="宋体" w:eastAsia="宋体" w:cs="宋体"/>
          <w:color w:val="auto"/>
          <w:sz w:val="21"/>
          <w:szCs w:val="20"/>
          <w:highlight w:val="none"/>
        </w:rPr>
        <w:t>（七）</w:t>
      </w:r>
      <w:r>
        <w:rPr>
          <w:rFonts w:hint="eastAsia" w:ascii="宋体" w:hAnsi="宋体" w:eastAsia="宋体" w:cs="宋体"/>
          <w:color w:val="auto"/>
          <w:sz w:val="21"/>
          <w:szCs w:val="24"/>
          <w:highlight w:val="none"/>
        </w:rPr>
        <w:t>参加政府采购活动前3年内在经营活动中没有重大违法记录的书面声明和信用记录承诺。</w:t>
      </w:r>
    </w:p>
    <w:p>
      <w:pPr>
        <w:spacing w:line="50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附件：无重大违规违法声明</w:t>
      </w:r>
    </w:p>
    <w:p>
      <w:pPr>
        <w:widowControl/>
        <w:shd w:val="clear" w:color="auto" w:fill="FFFFFF"/>
        <w:spacing w:line="480" w:lineRule="atLeast"/>
        <w:jc w:val="center"/>
        <w:rPr>
          <w:rFonts w:hint="eastAsia" w:ascii="宋体" w:hAnsi="宋体" w:eastAsia="宋体" w:cs="宋体"/>
          <w:color w:val="auto"/>
          <w:szCs w:val="21"/>
          <w:highlight w:val="none"/>
        </w:rPr>
      </w:pPr>
    </w:p>
    <w:p>
      <w:pPr>
        <w:widowControl/>
        <w:shd w:val="clear" w:color="auto" w:fill="FFFFFF"/>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2"/>
          <w:highlight w:val="none"/>
        </w:rPr>
        <w:t>致：</w:t>
      </w:r>
      <w:r>
        <w:rPr>
          <w:rFonts w:hint="eastAsia" w:ascii="宋体" w:hAnsi="宋体" w:eastAsia="宋体" w:cs="宋体"/>
          <w:color w:val="auto"/>
          <w:sz w:val="24"/>
          <w:szCs w:val="22"/>
          <w:highlight w:val="none"/>
          <w:lang w:eastAsia="zh-CN"/>
        </w:rPr>
        <w:t>山东景润项目管理有限公司</w:t>
      </w:r>
    </w:p>
    <w:p>
      <w:pPr>
        <w:widowControl/>
        <w:shd w:val="clear" w:color="auto" w:fill="FFFFFF"/>
        <w:spacing w:line="360" w:lineRule="auto"/>
        <w:ind w:firstLine="566" w:firstLineChars="236"/>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我方在参加政府采购活动前3年内，在经营活动中没有重大违法记录。</w:t>
      </w:r>
    </w:p>
    <w:p>
      <w:pPr>
        <w:widowControl/>
        <w:shd w:val="clear" w:color="auto" w:fill="FFFFFF"/>
        <w:spacing w:line="360" w:lineRule="auto"/>
        <w:ind w:firstLine="566" w:firstLineChars="236"/>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特此声明。</w:t>
      </w:r>
    </w:p>
    <w:p>
      <w:pPr>
        <w:widowControl/>
        <w:shd w:val="clear" w:color="auto" w:fill="FFFFFF"/>
        <w:spacing w:line="360" w:lineRule="auto"/>
        <w:ind w:firstLine="566" w:firstLineChars="236"/>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如果以上声明不真实，我方全部承担虚假响应（投标）的责任，并接受依法施行的处罚。</w:t>
      </w:r>
    </w:p>
    <w:p>
      <w:pPr>
        <w:widowControl/>
        <w:shd w:val="clear" w:color="auto" w:fill="FFFFFF"/>
        <w:spacing w:line="360" w:lineRule="auto"/>
        <w:rPr>
          <w:rFonts w:hint="eastAsia" w:ascii="宋体" w:hAnsi="宋体" w:eastAsia="宋体" w:cs="宋体"/>
          <w:color w:val="auto"/>
          <w:sz w:val="24"/>
          <w:szCs w:val="22"/>
          <w:highlight w:val="none"/>
        </w:rPr>
      </w:pPr>
    </w:p>
    <w:p>
      <w:pPr>
        <w:widowControl/>
        <w:shd w:val="clear" w:color="auto" w:fill="FFFFFF"/>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投标人全称：（盖单位公章）</w:t>
      </w:r>
    </w:p>
    <w:p>
      <w:pPr>
        <w:widowControl/>
        <w:shd w:val="clear" w:color="auto" w:fill="FFFFFF"/>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年  月  日</w:t>
      </w:r>
    </w:p>
    <w:p>
      <w:pPr>
        <w:widowControl/>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 </w:t>
      </w:r>
    </w:p>
    <w:p>
      <w:pPr>
        <w:widowControl/>
        <w:shd w:val="clear" w:color="auto" w:fill="FFFFFF"/>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2"/>
          <w:highlight w:val="none"/>
        </w:rPr>
        <w:t>注：重大违法记录，</w:t>
      </w:r>
      <w:r>
        <w:rPr>
          <w:rFonts w:hint="eastAsia" w:ascii="宋体" w:hAnsi="宋体" w:eastAsia="宋体" w:cs="宋体"/>
          <w:color w:val="auto"/>
          <w:sz w:val="24"/>
          <w:szCs w:val="28"/>
          <w:highlight w:val="none"/>
        </w:rPr>
        <w:t>是指投标人因违法经营受到刑事处罚或者责令停产停业、吊销许可证或者执照、较大数额罚款等行政处罚。</w:t>
      </w:r>
    </w:p>
    <w:p>
      <w:pPr>
        <w:widowControl/>
        <w:shd w:val="clear" w:color="auto" w:fill="FFFFFF"/>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投标人在参加政府采购活动前3年内因违法经营被禁止在一定期限内参加政府采购活动，期限届满的，可以参加政府采购活动。</w:t>
      </w:r>
    </w:p>
    <w:p>
      <w:pPr>
        <w:widowControl/>
        <w:shd w:val="clear" w:color="auto" w:fill="FFFFFF"/>
        <w:spacing w:line="315" w:lineRule="atLeast"/>
        <w:jc w:val="center"/>
        <w:rPr>
          <w:rFonts w:hint="eastAsia" w:ascii="宋体" w:hAnsi="宋体" w:eastAsia="宋体" w:cs="宋体"/>
          <w:color w:val="auto"/>
          <w:szCs w:val="21"/>
          <w:highlight w:val="none"/>
        </w:rPr>
      </w:pPr>
    </w:p>
    <w:p>
      <w:pPr>
        <w:widowControl/>
        <w:shd w:val="clear" w:color="auto" w:fill="FFFFFF"/>
        <w:spacing w:line="315" w:lineRule="atLeast"/>
        <w:rPr>
          <w:rFonts w:hint="eastAsia" w:ascii="宋体" w:hAnsi="宋体" w:eastAsia="宋体" w:cs="宋体"/>
          <w:color w:val="auto"/>
          <w:szCs w:val="21"/>
          <w:highlight w:val="none"/>
        </w:rPr>
      </w:pPr>
    </w:p>
    <w:p>
      <w:pPr>
        <w:widowControl/>
        <w:shd w:val="clear" w:color="auto" w:fill="FFFFFF"/>
        <w:spacing w:line="315" w:lineRule="atLeast"/>
        <w:jc w:val="center"/>
        <w:rPr>
          <w:rFonts w:hint="eastAsia" w:ascii="宋体" w:hAnsi="宋体" w:eastAsia="宋体" w:cs="宋体"/>
          <w:color w:val="auto"/>
          <w:szCs w:val="21"/>
          <w:highlight w:val="none"/>
        </w:rPr>
      </w:pPr>
    </w:p>
    <w:p>
      <w:pPr>
        <w:widowControl/>
        <w:shd w:val="clear" w:color="auto" w:fill="FFFFFF"/>
        <w:spacing w:line="315" w:lineRule="atLeast"/>
        <w:jc w:val="center"/>
        <w:rPr>
          <w:rFonts w:hint="eastAsia" w:ascii="宋体" w:hAnsi="宋体" w:eastAsia="宋体" w:cs="宋体"/>
          <w:color w:val="auto"/>
          <w:szCs w:val="21"/>
          <w:highlight w:val="none"/>
        </w:rPr>
      </w:pPr>
    </w:p>
    <w:p>
      <w:pPr>
        <w:widowControl/>
        <w:shd w:val="clear" w:color="auto" w:fill="FFFFFF"/>
        <w:spacing w:line="315" w:lineRule="atLeast"/>
        <w:jc w:val="center"/>
        <w:rPr>
          <w:rFonts w:hint="eastAsia" w:ascii="宋体" w:hAnsi="宋体" w:eastAsia="宋体" w:cs="宋体"/>
          <w:color w:val="auto"/>
          <w:szCs w:val="21"/>
          <w:highlight w:val="none"/>
        </w:rPr>
      </w:pPr>
    </w:p>
    <w:p>
      <w:pPr>
        <w:widowControl/>
        <w:shd w:val="clear" w:color="auto" w:fill="FFFFFF"/>
        <w:spacing w:line="315" w:lineRule="atLeast"/>
        <w:jc w:val="center"/>
        <w:rPr>
          <w:rFonts w:hint="eastAsia" w:ascii="宋体" w:hAnsi="宋体" w:eastAsia="宋体" w:cs="宋体"/>
          <w:color w:val="auto"/>
          <w:szCs w:val="21"/>
          <w:highlight w:val="none"/>
        </w:rPr>
      </w:pPr>
    </w:p>
    <w:p>
      <w:pPr>
        <w:widowControl/>
        <w:shd w:val="clear" w:color="auto" w:fill="FFFFFF"/>
        <w:spacing w:line="315" w:lineRule="atLeast"/>
        <w:jc w:val="center"/>
        <w:rPr>
          <w:rFonts w:hint="eastAsia" w:ascii="宋体" w:hAnsi="宋体" w:eastAsia="宋体" w:cs="宋体"/>
          <w:color w:val="auto"/>
          <w:szCs w:val="21"/>
          <w:highlight w:val="none"/>
        </w:rPr>
      </w:pPr>
    </w:p>
    <w:p>
      <w:pPr>
        <w:spacing w:line="60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r>
        <w:rPr>
          <w:rFonts w:hint="eastAsia" w:ascii="宋体" w:hAnsi="宋体" w:eastAsia="宋体" w:cs="宋体"/>
          <w:b/>
          <w:color w:val="auto"/>
          <w:sz w:val="30"/>
          <w:szCs w:val="30"/>
          <w:highlight w:val="none"/>
        </w:rPr>
        <w:t>信用记录承诺</w:t>
      </w:r>
    </w:p>
    <w:p>
      <w:pPr>
        <w:pStyle w:val="32"/>
        <w:spacing w:before="0" w:beforeAutospacing="0" w:after="0" w:afterAutospacing="0" w:line="360" w:lineRule="auto"/>
        <w:rPr>
          <w:rFonts w:hint="eastAsia" w:ascii="宋体" w:hAnsi="宋体" w:eastAsia="宋体" w:cs="宋体"/>
          <w:color w:val="auto"/>
          <w:highlight w:val="none"/>
        </w:rPr>
      </w:pPr>
    </w:p>
    <w:p>
      <w:pPr>
        <w:pStyle w:val="32"/>
        <w:spacing w:before="0" w:beforeAutospacing="0" w:after="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eastAsia="zh-CN"/>
        </w:rPr>
        <w:t>山东景润项目管理有限公司</w:t>
      </w:r>
    </w:p>
    <w:p>
      <w:pPr>
        <w:pStyle w:val="32"/>
        <w:spacing w:before="0" w:beforeAutospacing="0" w:after="0" w:afterAutospacing="0" w:line="480" w:lineRule="exact"/>
        <w:ind w:firstLine="422" w:firstLineChars="176"/>
      </w:pPr>
      <w:r>
        <w:rPr>
          <w:rFonts w:hint="eastAsia"/>
        </w:rPr>
        <w:t>我方郑重承诺，在参与</w:t>
      </w:r>
      <w:r>
        <w:rPr>
          <w:rFonts w:hint="eastAsia"/>
          <w:u w:val="single"/>
        </w:rPr>
        <w:t xml:space="preserve">           </w:t>
      </w:r>
      <w:r>
        <w:rPr>
          <w:rFonts w:hint="eastAsia"/>
        </w:rPr>
        <w:t>项目（编号：</w:t>
      </w:r>
      <w:r>
        <w:rPr>
          <w:rFonts w:hint="eastAsia"/>
          <w:u w:val="single"/>
        </w:rPr>
        <w:t xml:space="preserve">      </w:t>
      </w:r>
      <w:r>
        <w:rPr>
          <w:rFonts w:hint="eastAsia"/>
        </w:rPr>
        <w:t>）采购前3年</w:t>
      </w:r>
      <w:r>
        <w:t>内</w:t>
      </w:r>
      <w:r>
        <w:rPr>
          <w:rFonts w:hint="eastAsia"/>
        </w:rPr>
        <w:t>，未被列入“信用中国”网站（www.creditchina.gov.cn）失信被执行人、重大税收违法失信主体及中国政府采购网（www.ccgp.gov.cn）“政府采购严重违法失信行为记录名单”。</w:t>
      </w:r>
    </w:p>
    <w:p>
      <w:pPr>
        <w:pStyle w:val="32"/>
        <w:spacing w:before="0" w:beforeAutospacing="0" w:after="0" w:afterAutospacing="0" w:line="360" w:lineRule="auto"/>
        <w:ind w:firstLine="422" w:firstLineChars="176"/>
        <w:rPr>
          <w:rFonts w:hint="eastAsia" w:ascii="宋体" w:hAnsi="宋体" w:eastAsia="宋体" w:cs="宋体"/>
          <w:color w:val="auto"/>
          <w:highlight w:val="none"/>
        </w:rPr>
      </w:pPr>
    </w:p>
    <w:p>
      <w:pPr>
        <w:pStyle w:val="32"/>
        <w:spacing w:before="0" w:beforeAutospacing="0" w:after="0" w:afterAutospacing="0" w:line="360" w:lineRule="auto"/>
        <w:ind w:firstLine="422" w:firstLineChars="176"/>
        <w:rPr>
          <w:rFonts w:hint="eastAsia" w:ascii="宋体" w:hAnsi="宋体" w:eastAsia="宋体" w:cs="宋体"/>
          <w:color w:val="auto"/>
          <w:highlight w:val="none"/>
        </w:rPr>
      </w:pPr>
    </w:p>
    <w:p>
      <w:pPr>
        <w:pStyle w:val="32"/>
        <w:spacing w:before="0" w:beforeAutospacing="0" w:after="0" w:afterAutospacing="0" w:line="360" w:lineRule="auto"/>
        <w:ind w:firstLine="4536" w:firstLineChars="1890"/>
        <w:rPr>
          <w:rFonts w:hint="eastAsia" w:ascii="宋体" w:hAnsi="宋体" w:eastAsia="宋体" w:cs="宋体"/>
          <w:color w:val="auto"/>
          <w:highlight w:val="none"/>
        </w:rPr>
      </w:pPr>
    </w:p>
    <w:p>
      <w:pPr>
        <w:pStyle w:val="32"/>
        <w:spacing w:before="0" w:beforeAutospacing="0" w:after="0" w:afterAutospacing="0" w:line="360" w:lineRule="auto"/>
        <w:ind w:firstLine="4536" w:firstLineChars="1890"/>
        <w:jc w:val="right"/>
        <w:rPr>
          <w:rFonts w:hint="eastAsia" w:ascii="宋体" w:hAnsi="宋体" w:eastAsia="宋体" w:cs="宋体"/>
          <w:color w:val="auto"/>
          <w:highlight w:val="none"/>
        </w:rPr>
      </w:pPr>
      <w:r>
        <w:rPr>
          <w:rFonts w:hint="eastAsia" w:ascii="宋体" w:hAnsi="宋体" w:eastAsia="宋体" w:cs="宋体"/>
          <w:color w:val="auto"/>
          <w:highlight w:val="none"/>
        </w:rPr>
        <w:t>投标人全称（</w:t>
      </w:r>
      <w:r>
        <w:rPr>
          <w:rFonts w:hint="eastAsia" w:ascii="宋体" w:hAnsi="宋体" w:eastAsia="宋体" w:cs="宋体"/>
          <w:color w:val="auto"/>
          <w:highlight w:val="none"/>
          <w:lang w:val="en-US" w:eastAsia="zh-CN"/>
        </w:rPr>
        <w:t>盖</w:t>
      </w:r>
      <w:r>
        <w:rPr>
          <w:rFonts w:hint="eastAsia" w:ascii="宋体" w:hAnsi="宋体" w:eastAsia="宋体" w:cs="宋体"/>
          <w:color w:val="auto"/>
          <w:sz w:val="24"/>
          <w:szCs w:val="22"/>
          <w:highlight w:val="none"/>
        </w:rPr>
        <w:t>单位公章</w:t>
      </w:r>
      <w:r>
        <w:rPr>
          <w:rFonts w:hint="eastAsia" w:ascii="宋体" w:hAnsi="宋体" w:eastAsia="宋体" w:cs="宋体"/>
          <w:color w:val="auto"/>
          <w:highlight w:val="none"/>
        </w:rPr>
        <w:t>）：</w:t>
      </w:r>
    </w:p>
    <w:p>
      <w:pPr>
        <w:pStyle w:val="32"/>
        <w:spacing w:before="0" w:beforeAutospacing="0" w:after="0" w:afterAutospacing="0" w:line="360" w:lineRule="auto"/>
        <w:ind w:firstLine="4536" w:firstLineChars="1890"/>
        <w:jc w:val="right"/>
        <w:rPr>
          <w:rFonts w:hint="eastAsia" w:ascii="宋体" w:hAnsi="宋体" w:eastAsia="宋体" w:cs="宋体"/>
          <w:color w:val="auto"/>
          <w:highlight w:val="none"/>
        </w:rPr>
      </w:pPr>
      <w:r>
        <w:rPr>
          <w:rFonts w:hint="eastAsia" w:ascii="宋体" w:hAnsi="宋体" w:eastAsia="宋体" w:cs="宋体"/>
          <w:color w:val="auto"/>
          <w:highlight w:val="none"/>
        </w:rPr>
        <w:t>年  月  日</w:t>
      </w:r>
    </w:p>
    <w:p>
      <w:pPr>
        <w:spacing w:before="146" w:line="360" w:lineRule="auto"/>
        <w:ind w:left="216"/>
        <w:jc w:val="center"/>
        <w:rPr>
          <w:rFonts w:hint="eastAsia" w:ascii="宋体" w:hAnsi="宋体" w:eastAsia="宋体" w:cs="宋体"/>
          <w:b/>
          <w:bCs/>
          <w:sz w:val="30"/>
          <w:szCs w:val="30"/>
        </w:rPr>
      </w:pPr>
      <w:r>
        <w:rPr>
          <w:rFonts w:hint="eastAsia" w:ascii="宋体" w:hAnsi="宋体" w:eastAsia="宋体" w:cs="宋体"/>
          <w:color w:val="auto"/>
          <w:sz w:val="30"/>
          <w:szCs w:val="30"/>
          <w:highlight w:val="none"/>
        </w:rPr>
        <w:br w:type="page"/>
      </w:r>
      <w:r>
        <w:rPr>
          <w:rFonts w:hint="eastAsia" w:ascii="宋体" w:hAnsi="宋体" w:eastAsia="宋体" w:cs="宋体"/>
          <w:b/>
          <w:bCs/>
          <w:sz w:val="30"/>
          <w:szCs w:val="30"/>
        </w:rPr>
        <w:t>依法缴纳税收和社会保障资金承诺函(模板)</w:t>
      </w:r>
    </w:p>
    <w:p>
      <w:pPr>
        <w:rPr>
          <w:rFonts w:hint="eastAsia" w:ascii="宋体" w:hAnsi="宋体" w:eastAsia="宋体" w:cs="宋体"/>
        </w:rPr>
      </w:pPr>
    </w:p>
    <w:p>
      <w:pPr>
        <w:rPr>
          <w:rFonts w:hint="eastAsia" w:ascii="宋体" w:hAnsi="宋体" w:eastAsia="宋体" w:cs="宋体"/>
        </w:rPr>
      </w:pPr>
    </w:p>
    <w:p>
      <w:pPr>
        <w:spacing w:before="110" w:line="360" w:lineRule="auto"/>
        <w:rPr>
          <w:rFonts w:hint="eastAsia" w:ascii="宋体" w:hAnsi="宋体" w:eastAsia="宋体" w:cs="宋体"/>
          <w:sz w:val="24"/>
          <w:szCs w:val="24"/>
        </w:rPr>
      </w:pPr>
      <w:r>
        <w:rPr>
          <w:rFonts w:hint="eastAsia" w:ascii="宋体" w:hAnsi="宋体" w:eastAsia="宋体" w:cs="宋体"/>
          <w:sz w:val="24"/>
          <w:szCs w:val="24"/>
        </w:rPr>
        <w:t xml:space="preserve">致 </w:t>
      </w:r>
      <w:r>
        <w:rPr>
          <w:rFonts w:hint="eastAsia" w:ascii="宋体" w:hAnsi="宋体" w:eastAsia="宋体" w:cs="宋体"/>
          <w:sz w:val="24"/>
          <w:szCs w:val="24"/>
          <w:u w:val="single"/>
        </w:rPr>
        <w:t xml:space="preserve"> 采购人或采购代理机构;</w:t>
      </w:r>
    </w:p>
    <w:p>
      <w:pPr>
        <w:spacing w:before="188" w:line="360" w:lineRule="auto"/>
        <w:ind w:right="4" w:firstLine="669"/>
        <w:rPr>
          <w:rFonts w:hint="eastAsia" w:ascii="宋体" w:hAnsi="宋体" w:eastAsia="宋体" w:cs="宋体"/>
          <w:sz w:val="24"/>
          <w:szCs w:val="24"/>
        </w:rPr>
      </w:pPr>
      <w:r>
        <w:rPr>
          <w:rFonts w:hint="eastAsia" w:ascii="宋体" w:hAnsi="宋体" w:eastAsia="宋体" w:cs="宋体"/>
          <w:sz w:val="24"/>
          <w:szCs w:val="24"/>
        </w:rPr>
        <w:t>我方在参加</w:t>
      </w:r>
      <w:r>
        <w:rPr>
          <w:rFonts w:hint="eastAsia" w:ascii="宋体" w:hAnsi="宋体" w:eastAsia="宋体" w:cs="宋体"/>
          <w:sz w:val="24"/>
          <w:szCs w:val="24"/>
          <w:u w:val="single"/>
        </w:rPr>
        <w:t>项目名称(项目编号、包号;)</w:t>
      </w:r>
      <w:r>
        <w:rPr>
          <w:rFonts w:hint="eastAsia" w:ascii="宋体" w:hAnsi="宋体" w:eastAsia="宋体" w:cs="宋体"/>
          <w:sz w:val="24"/>
          <w:szCs w:val="24"/>
        </w:rPr>
        <w:t>政府采购活动前，已依法缴纳税收和社会保障资金，符合《中华人民共和国政府采购法实施条例》第十七条第一款第二项规定和采购文件关于缴纳税收和社会保障资金的资格要求。</w:t>
      </w:r>
    </w:p>
    <w:p>
      <w:pPr>
        <w:spacing w:before="1" w:line="360" w:lineRule="auto"/>
        <w:ind w:left="669"/>
        <w:rPr>
          <w:rFonts w:hint="eastAsia" w:ascii="宋体" w:hAnsi="宋体" w:eastAsia="宋体" w:cs="宋体"/>
          <w:sz w:val="24"/>
          <w:szCs w:val="24"/>
        </w:rPr>
      </w:pPr>
      <w:r>
        <w:rPr>
          <w:rFonts w:hint="eastAsia" w:ascii="宋体" w:hAnsi="宋体" w:eastAsia="宋体" w:cs="宋体"/>
          <w:sz w:val="24"/>
          <w:szCs w:val="24"/>
        </w:rPr>
        <w:t>特此承诺。</w:t>
      </w:r>
    </w:p>
    <w:p>
      <w:pPr>
        <w:spacing w:before="170" w:line="360" w:lineRule="auto"/>
        <w:ind w:right="73" w:firstLine="669"/>
        <w:rPr>
          <w:rFonts w:hint="eastAsia" w:ascii="宋体" w:hAnsi="宋体" w:eastAsia="宋体" w:cs="宋体"/>
          <w:sz w:val="24"/>
          <w:szCs w:val="24"/>
        </w:rPr>
      </w:pPr>
      <w:r>
        <w:rPr>
          <w:rFonts w:hint="eastAsia" w:ascii="宋体" w:hAnsi="宋体" w:eastAsia="宋体" w:cs="宋体"/>
          <w:sz w:val="24"/>
          <w:szCs w:val="24"/>
        </w:rPr>
        <w:t>我方对上述承诺真实性、合法性、有效性负责，如有虚假承诺，依法承担相应责任并接受处罚。</w:t>
      </w:r>
    </w:p>
    <w:p>
      <w:pPr>
        <w:spacing w:line="360" w:lineRule="auto"/>
        <w:rPr>
          <w:rFonts w:hint="eastAsia" w:ascii="宋体" w:hAnsi="宋体" w:eastAsia="宋体" w:cs="宋体"/>
          <w:sz w:val="24"/>
          <w:szCs w:val="24"/>
        </w:rPr>
      </w:pPr>
    </w:p>
    <w:p>
      <w:pPr>
        <w:spacing w:before="112" w:line="360" w:lineRule="auto"/>
        <w:ind w:left="3240"/>
        <w:jc w:val="right"/>
        <w:rPr>
          <w:rFonts w:hint="eastAsia" w:ascii="宋体" w:hAnsi="宋体" w:eastAsia="宋体" w:cs="宋体"/>
          <w:sz w:val="24"/>
          <w:szCs w:val="24"/>
        </w:rPr>
      </w:pPr>
      <w:r>
        <w:rPr>
          <w:rFonts w:hint="eastAsia" w:ascii="宋体" w:hAnsi="宋体" w:eastAsia="宋体" w:cs="宋体"/>
          <w:sz w:val="24"/>
          <w:szCs w:val="24"/>
          <w:lang w:eastAsia="zh-CN"/>
        </w:rPr>
        <w:t>投标人</w:t>
      </w:r>
      <w:r>
        <w:rPr>
          <w:rFonts w:hint="eastAsia" w:ascii="宋体" w:hAnsi="宋体" w:eastAsia="宋体" w:cs="宋体"/>
          <w:sz w:val="24"/>
          <w:szCs w:val="24"/>
        </w:rPr>
        <w:t>全称：    (盖公司公章)</w:t>
      </w:r>
    </w:p>
    <w:p>
      <w:pPr>
        <w:spacing w:before="216" w:line="360" w:lineRule="auto"/>
        <w:ind w:left="3250"/>
        <w:jc w:val="right"/>
        <w:rPr>
          <w:rFonts w:hint="eastAsia" w:ascii="宋体" w:hAnsi="宋体" w:eastAsia="宋体" w:cs="宋体"/>
          <w:sz w:val="24"/>
          <w:szCs w:val="24"/>
        </w:rPr>
      </w:pPr>
      <w:r>
        <w:rPr>
          <w:rFonts w:hint="eastAsia" w:ascii="宋体" w:hAnsi="宋体" w:eastAsia="宋体" w:cs="宋体"/>
          <w:sz w:val="24"/>
          <w:szCs w:val="24"/>
        </w:rPr>
        <w:t>202</w:t>
      </w:r>
      <w:r>
        <w:rPr>
          <w:rFonts w:hint="eastAsia" w:ascii="宋体" w:hAnsi="宋体" w:eastAsia="宋体" w:cs="宋体"/>
          <w:sz w:val="24"/>
          <w:szCs w:val="24"/>
          <w:lang w:val="en-US" w:eastAsia="zh-CN"/>
        </w:rPr>
        <w:t>3</w:t>
      </w:r>
      <w:r>
        <w:rPr>
          <w:rFonts w:hint="eastAsia" w:ascii="宋体" w:hAnsi="宋体" w:eastAsia="宋体" w:cs="宋体"/>
          <w:sz w:val="24"/>
          <w:szCs w:val="24"/>
        </w:rPr>
        <w:t>年 月  日</w:t>
      </w: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before="111" w:line="360" w:lineRule="auto"/>
        <w:rPr>
          <w:rFonts w:hint="eastAsia" w:ascii="宋体" w:hAnsi="宋体" w:eastAsia="宋体" w:cs="宋体"/>
          <w:sz w:val="24"/>
          <w:szCs w:val="24"/>
        </w:rPr>
      </w:pPr>
      <w:r>
        <w:rPr>
          <w:rFonts w:hint="eastAsia" w:ascii="宋体" w:hAnsi="宋体" w:eastAsia="宋体" w:cs="宋体"/>
          <w:sz w:val="24"/>
          <w:szCs w:val="24"/>
        </w:rPr>
        <w:t>注：</w:t>
      </w:r>
    </w:p>
    <w:p>
      <w:pPr>
        <w:spacing w:before="170" w:line="360" w:lineRule="auto"/>
        <w:ind w:firstLine="669"/>
        <w:rPr>
          <w:rFonts w:hint="eastAsia" w:ascii="宋体" w:hAnsi="宋体" w:eastAsia="宋体" w:cs="宋体"/>
          <w:sz w:val="24"/>
          <w:szCs w:val="24"/>
        </w:rPr>
      </w:pPr>
      <w:r>
        <w:rPr>
          <w:rFonts w:hint="eastAsia" w:ascii="宋体" w:hAnsi="宋体" w:eastAsia="宋体" w:cs="宋体"/>
          <w:sz w:val="24"/>
          <w:szCs w:val="24"/>
        </w:rPr>
        <w:t>1.依法免税或不需要缴纳社会保障资金的</w:t>
      </w:r>
      <w:r>
        <w:rPr>
          <w:rFonts w:hint="eastAsia" w:ascii="宋体" w:hAnsi="宋体" w:eastAsia="宋体" w:cs="宋体"/>
          <w:sz w:val="24"/>
          <w:szCs w:val="24"/>
          <w:lang w:eastAsia="zh-CN"/>
        </w:rPr>
        <w:t>投标人</w:t>
      </w:r>
      <w:r>
        <w:rPr>
          <w:rFonts w:hint="eastAsia" w:ascii="宋体" w:hAnsi="宋体" w:eastAsia="宋体" w:cs="宋体"/>
          <w:sz w:val="24"/>
          <w:szCs w:val="24"/>
        </w:rPr>
        <w:t>，应提供相关证明材料。</w:t>
      </w:r>
    </w:p>
    <w:p>
      <w:pPr>
        <w:spacing w:before="2" w:line="360" w:lineRule="auto"/>
        <w:ind w:right="7" w:firstLine="669"/>
        <w:rPr>
          <w:rFonts w:hint="eastAsia" w:ascii="宋体" w:hAnsi="宋体" w:eastAsia="宋体" w:cs="宋体"/>
          <w:sz w:val="24"/>
          <w:szCs w:val="24"/>
        </w:rPr>
      </w:pPr>
      <w:r>
        <w:rPr>
          <w:rFonts w:hint="eastAsia" w:ascii="宋体" w:hAnsi="宋体" w:eastAsia="宋体" w:cs="宋体"/>
          <w:sz w:val="24"/>
          <w:szCs w:val="24"/>
        </w:rPr>
        <w:t>2.未在山东省内缴纳税收和社会保障资金的</w:t>
      </w:r>
      <w:r>
        <w:rPr>
          <w:rFonts w:hint="eastAsia" w:ascii="宋体" w:hAnsi="宋体" w:eastAsia="宋体" w:cs="宋体"/>
          <w:sz w:val="24"/>
          <w:szCs w:val="24"/>
          <w:lang w:eastAsia="zh-CN"/>
        </w:rPr>
        <w:t>投标人</w:t>
      </w:r>
      <w:r>
        <w:rPr>
          <w:rFonts w:hint="eastAsia" w:ascii="宋体" w:hAnsi="宋体" w:eastAsia="宋体" w:cs="宋体"/>
          <w:sz w:val="24"/>
          <w:szCs w:val="24"/>
        </w:rPr>
        <w:t>，须按采 购文件要求提供缴纳税收和社会保障资金的证明材料。</w:t>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r>
        <w:rPr>
          <w:rFonts w:hint="eastAsia" w:ascii="宋体" w:hAnsi="宋体" w:eastAsia="宋体" w:cs="宋体"/>
          <w:b/>
          <w:color w:val="auto"/>
          <w:sz w:val="30"/>
          <w:szCs w:val="30"/>
          <w:highlight w:val="none"/>
        </w:rPr>
        <w:t>近年类似业绩</w:t>
      </w:r>
    </w:p>
    <w:p>
      <w:pPr>
        <w:spacing w:beforeLines="50" w:afterLines="100" w:line="440" w:lineRule="exact"/>
        <w:rPr>
          <w:rFonts w:hint="eastAsia" w:ascii="宋体" w:hAnsi="宋体" w:eastAsia="宋体" w:cs="宋体"/>
          <w:color w:val="auto"/>
          <w:highlight w:val="none"/>
        </w:rPr>
      </w:pPr>
      <w:r>
        <w:rPr>
          <w:rFonts w:hint="eastAsia" w:ascii="宋体" w:hAnsi="宋体" w:eastAsia="宋体" w:cs="宋体"/>
          <w:color w:val="auto"/>
          <w:highlight w:val="none"/>
        </w:rPr>
        <w:t>近年类似项目业绩情况表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7"/>
        <w:gridCol w:w="6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项目所在地</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招标人名称</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招标人地址</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招标人联系人及电话</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合同价格</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开工日期</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完成日期</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承担的工作</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完成情况</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技术负责人</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项目描述</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p>
        </w:tc>
      </w:tr>
    </w:tbl>
    <w:p>
      <w:pP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备注：本表后附合同原件等材料的扫描件，具体年份要求见评标办法。</w:t>
      </w: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jc w:val="both"/>
        <w:rPr>
          <w:rFonts w:hint="eastAsia" w:ascii="宋体" w:hAnsi="宋体" w:eastAsia="宋体" w:cs="宋体"/>
          <w:b/>
          <w:color w:val="auto"/>
          <w:sz w:val="30"/>
          <w:szCs w:val="30"/>
          <w:highlight w:val="none"/>
        </w:rPr>
      </w:pPr>
    </w:p>
    <w:p>
      <w:pPr>
        <w:jc w:val="both"/>
        <w:rPr>
          <w:rFonts w:hint="eastAsia" w:ascii="宋体" w:hAnsi="宋体" w:eastAsia="宋体" w:cs="宋体"/>
          <w:b/>
          <w:color w:val="auto"/>
          <w:sz w:val="30"/>
          <w:szCs w:val="30"/>
          <w:highlight w:val="none"/>
        </w:rPr>
      </w:pPr>
    </w:p>
    <w:p>
      <w:pPr>
        <w:jc w:val="both"/>
        <w:rPr>
          <w:rFonts w:hint="eastAsia" w:ascii="宋体" w:hAnsi="宋体" w:eastAsia="宋体" w:cs="宋体"/>
          <w:b/>
          <w:color w:val="auto"/>
          <w:sz w:val="30"/>
          <w:szCs w:val="30"/>
          <w:highlight w:val="none"/>
        </w:rPr>
      </w:pP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拟投入本项目从业人员</w:t>
      </w:r>
    </w:p>
    <w:p>
      <w:pPr>
        <w:rPr>
          <w:rFonts w:hint="eastAsia" w:ascii="宋体" w:hAnsi="宋体" w:eastAsia="宋体" w:cs="宋体"/>
          <w:b/>
          <w:color w:val="auto"/>
          <w:sz w:val="30"/>
          <w:szCs w:val="30"/>
          <w:highlight w:val="none"/>
        </w:rPr>
      </w:pP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从业人员组成表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389"/>
        <w:gridCol w:w="897"/>
        <w:gridCol w:w="1047"/>
        <w:gridCol w:w="898"/>
        <w:gridCol w:w="897"/>
        <w:gridCol w:w="898"/>
        <w:gridCol w:w="958"/>
        <w:gridCol w:w="705"/>
        <w:gridCol w:w="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noWrap w:val="0"/>
            <w:vAlign w:val="center"/>
          </w:tcPr>
          <w:p>
            <w:pPr>
              <w:keepNext w:val="0"/>
              <w:keepLines w:val="0"/>
              <w:suppressLineNumbers w:val="0"/>
              <w:spacing w:before="0" w:beforeAutospacing="0" w:after="0" w:afterAutospacing="0"/>
              <w:ind w:left="0" w:right="0" w:firstLine="24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姓名</w:t>
            </w:r>
          </w:p>
          <w:p>
            <w:pPr>
              <w:keepNext w:val="0"/>
              <w:keepLines w:val="0"/>
              <w:suppressLineNumbers w:val="0"/>
              <w:spacing w:before="0" w:beforeAutospacing="0" w:after="0" w:afterAutospacing="0"/>
              <w:ind w:left="0" w:right="0" w:firstLine="24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（必填）</w:t>
            </w:r>
          </w:p>
        </w:tc>
        <w:tc>
          <w:tcPr>
            <w:tcW w:w="138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身份证号</w:t>
            </w:r>
          </w:p>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（必填）</w:t>
            </w: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性别</w:t>
            </w:r>
          </w:p>
        </w:tc>
        <w:tc>
          <w:tcPr>
            <w:tcW w:w="10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学历</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职称</w:t>
            </w: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职务</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从业年限</w:t>
            </w:r>
          </w:p>
        </w:tc>
        <w:tc>
          <w:tcPr>
            <w:tcW w:w="9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资质证书</w:t>
            </w:r>
          </w:p>
        </w:tc>
        <w:tc>
          <w:tcPr>
            <w:tcW w:w="70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获奖情况</w:t>
            </w:r>
          </w:p>
        </w:tc>
        <w:tc>
          <w:tcPr>
            <w:tcW w:w="5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38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9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0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5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38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9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0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5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38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9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0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5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38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9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0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5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38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10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9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70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c>
          <w:tcPr>
            <w:tcW w:w="5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0"/>
                <w:highlight w:val="none"/>
              </w:rPr>
            </w:pPr>
          </w:p>
        </w:tc>
      </w:tr>
    </w:tbl>
    <w:p>
      <w:pPr>
        <w:rPr>
          <w:rFonts w:hint="eastAsia" w:ascii="宋体" w:hAnsi="宋体" w:eastAsia="宋体" w:cs="宋体"/>
          <w:b/>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250" w:right="720"/>
        <w:jc w:val="center"/>
        <w:rPr>
          <w:rFonts w:hint="eastAsia" w:ascii="宋体" w:hAnsi="宋体" w:eastAsia="宋体" w:cs="宋体"/>
          <w:color w:val="auto"/>
          <w:sz w:val="30"/>
          <w:szCs w:val="30"/>
          <w:highlight w:val="none"/>
        </w:rPr>
      </w:pPr>
    </w:p>
    <w:p>
      <w:pPr>
        <w:pStyle w:val="82"/>
        <w:spacing w:line="440" w:lineRule="exact"/>
        <w:ind w:left="0" w:right="720"/>
        <w:jc w:val="both"/>
        <w:rPr>
          <w:rFonts w:hint="eastAsia" w:ascii="宋体" w:hAnsi="宋体" w:eastAsia="宋体" w:cs="宋体"/>
          <w:color w:val="auto"/>
          <w:sz w:val="30"/>
          <w:szCs w:val="30"/>
          <w:highlight w:val="none"/>
        </w:rPr>
      </w:pPr>
    </w:p>
    <w:p>
      <w:pPr>
        <w:pStyle w:val="82"/>
        <w:spacing w:line="440" w:lineRule="exact"/>
        <w:ind w:left="0" w:right="720"/>
        <w:jc w:val="both"/>
        <w:rPr>
          <w:rFonts w:hint="eastAsia" w:ascii="宋体" w:hAnsi="宋体" w:eastAsia="宋体" w:cs="宋体"/>
          <w:color w:val="auto"/>
          <w:sz w:val="30"/>
          <w:szCs w:val="30"/>
          <w:highlight w:val="none"/>
        </w:rPr>
      </w:pPr>
    </w:p>
    <w:p>
      <w:pPr>
        <w:pStyle w:val="82"/>
        <w:spacing w:line="440" w:lineRule="exact"/>
        <w:ind w:left="0" w:right="720"/>
        <w:jc w:val="both"/>
        <w:rPr>
          <w:rFonts w:hint="eastAsia" w:ascii="宋体" w:hAnsi="宋体" w:eastAsia="宋体" w:cs="宋体"/>
          <w:color w:val="auto"/>
          <w:sz w:val="30"/>
          <w:szCs w:val="30"/>
          <w:highlight w:val="none"/>
        </w:rPr>
      </w:pPr>
    </w:p>
    <w:p>
      <w:pPr>
        <w:pStyle w:val="82"/>
        <w:spacing w:line="440" w:lineRule="exact"/>
        <w:ind w:left="0" w:right="720"/>
        <w:jc w:val="both"/>
        <w:rPr>
          <w:rFonts w:hint="eastAsia" w:ascii="宋体" w:hAnsi="宋体" w:eastAsia="宋体" w:cs="宋体"/>
          <w:color w:val="auto"/>
          <w:sz w:val="30"/>
          <w:szCs w:val="30"/>
          <w:highlight w:val="none"/>
        </w:rPr>
      </w:pPr>
    </w:p>
    <w:p>
      <w:pPr>
        <w:spacing w:line="50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r>
        <w:rPr>
          <w:rFonts w:hint="eastAsia" w:ascii="宋体" w:hAnsi="宋体" w:eastAsia="宋体" w:cs="宋体"/>
          <w:b/>
          <w:color w:val="auto"/>
          <w:sz w:val="30"/>
          <w:szCs w:val="30"/>
          <w:highlight w:val="none"/>
        </w:rPr>
        <w:t>附件：技术响应表</w:t>
      </w:r>
    </w:p>
    <w:p>
      <w:pPr>
        <w:spacing w:line="680" w:lineRule="exact"/>
        <w:rPr>
          <w:rFonts w:hint="eastAsia" w:ascii="宋体" w:hAnsi="宋体" w:eastAsia="宋体" w:cs="宋体"/>
          <w:color w:val="auto"/>
          <w:szCs w:val="24"/>
          <w:highlight w:val="none"/>
          <w:u w:val="single"/>
        </w:rPr>
      </w:pPr>
      <w:r>
        <w:rPr>
          <w:rFonts w:hint="eastAsia" w:ascii="宋体" w:hAnsi="宋体" w:eastAsia="宋体" w:cs="宋体"/>
          <w:color w:val="auto"/>
          <w:szCs w:val="24"/>
          <w:highlight w:val="none"/>
        </w:rPr>
        <w:t>投标人名称：（加盖公章）</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项目编号：</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2042"/>
        <w:gridCol w:w="2297"/>
        <w:gridCol w:w="2042"/>
        <w:gridCol w:w="2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767"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序号</w:t>
            </w:r>
          </w:p>
        </w:tc>
        <w:tc>
          <w:tcPr>
            <w:tcW w:w="2042"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招标</w:t>
            </w:r>
            <w:r>
              <w:rPr>
                <w:rFonts w:hint="eastAsia" w:ascii="宋体" w:hAnsi="宋体" w:eastAsia="宋体" w:cs="宋体"/>
                <w:color w:val="auto"/>
                <w:szCs w:val="24"/>
                <w:highlight w:val="none"/>
              </w:rPr>
              <w:t>文件要求</w:t>
            </w:r>
          </w:p>
        </w:tc>
        <w:tc>
          <w:tcPr>
            <w:tcW w:w="2297"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投标文件实际情况</w:t>
            </w:r>
          </w:p>
        </w:tc>
        <w:tc>
          <w:tcPr>
            <w:tcW w:w="2042"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偏差内容</w:t>
            </w:r>
          </w:p>
        </w:tc>
        <w:tc>
          <w:tcPr>
            <w:tcW w:w="2042"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说明（正偏离/负偏离/无偏离）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767"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297"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767"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297"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767"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297"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r>
    </w:tbl>
    <w:p>
      <w:pPr>
        <w:spacing w:line="360" w:lineRule="auto"/>
        <w:textAlignment w:val="center"/>
        <w:rPr>
          <w:rFonts w:hint="eastAsia" w:ascii="宋体" w:hAnsi="宋体" w:eastAsia="宋体" w:cs="宋体"/>
          <w:b/>
          <w:color w:val="auto"/>
          <w:highlight w:val="none"/>
        </w:rPr>
      </w:pPr>
    </w:p>
    <w:p>
      <w:pPr>
        <w:spacing w:line="360" w:lineRule="auto"/>
        <w:textAlignment w:val="center"/>
        <w:rPr>
          <w:rFonts w:hint="eastAsia" w:ascii="宋体" w:hAnsi="宋体" w:eastAsia="宋体" w:cs="宋体"/>
          <w:color w:val="auto"/>
          <w:highlight w:val="none"/>
        </w:rPr>
      </w:pPr>
      <w:r>
        <w:rPr>
          <w:rFonts w:hint="eastAsia" w:ascii="宋体" w:hAnsi="宋体" w:eastAsia="宋体" w:cs="宋体"/>
          <w:b/>
          <w:color w:val="auto"/>
          <w:highlight w:val="none"/>
        </w:rPr>
        <w:t>注：</w:t>
      </w:r>
      <w:r>
        <w:rPr>
          <w:rFonts w:hint="eastAsia" w:ascii="宋体" w:hAnsi="宋体" w:eastAsia="宋体" w:cs="宋体"/>
          <w:color w:val="auto"/>
          <w:highlight w:val="none"/>
        </w:rPr>
        <w:t>1.即使投标人在技术文件描述中进行了描述或无偏离，也要提报该表。如无偏离，应注明“无”。</w:t>
      </w:r>
    </w:p>
    <w:p>
      <w:pPr>
        <w:spacing w:line="400" w:lineRule="atLeast"/>
        <w:ind w:left="-181" w:leftChars="-86" w:firstLine="520" w:firstLineChars="248"/>
        <w:rPr>
          <w:rFonts w:hint="eastAsia" w:ascii="宋体" w:hAnsi="宋体" w:eastAsia="宋体" w:cs="宋体"/>
          <w:color w:val="auto"/>
          <w:highlight w:val="none"/>
        </w:rPr>
      </w:pPr>
      <w:r>
        <w:rPr>
          <w:rFonts w:hint="eastAsia" w:ascii="宋体" w:hAnsi="宋体" w:eastAsia="宋体" w:cs="宋体"/>
          <w:color w:val="auto"/>
          <w:highlight w:val="none"/>
        </w:rPr>
        <w:t>2.如投标人在响应表中无注明，投标文件与采购文件不一致或差异，以采购文件为准。</w:t>
      </w:r>
    </w:p>
    <w:p>
      <w:pPr>
        <w:pStyle w:val="82"/>
        <w:spacing w:line="440" w:lineRule="exact"/>
        <w:ind w:left="250" w:right="720"/>
        <w:jc w:val="center"/>
        <w:rPr>
          <w:rFonts w:hint="eastAsia" w:ascii="宋体" w:hAnsi="宋体" w:eastAsia="宋体" w:cs="宋体"/>
          <w:color w:val="auto"/>
          <w:sz w:val="30"/>
          <w:szCs w:val="30"/>
          <w:highlight w:val="none"/>
        </w:rPr>
      </w:pPr>
    </w:p>
    <w:bookmarkEnd w:id="48"/>
    <w:bookmarkEnd w:id="49"/>
    <w:p>
      <w:pPr>
        <w:spacing w:line="500" w:lineRule="exact"/>
        <w:jc w:val="center"/>
        <w:outlineLvl w:val="0"/>
        <w:rPr>
          <w:rFonts w:hint="eastAsia" w:ascii="宋体" w:hAnsi="宋体" w:eastAsia="宋体" w:cs="宋体"/>
          <w:b/>
          <w:color w:val="auto"/>
          <w:sz w:val="32"/>
          <w:szCs w:val="32"/>
          <w:highlight w:val="none"/>
        </w:rPr>
      </w:pPr>
      <w:bookmarkStart w:id="53" w:name="_Toc29985"/>
      <w:bookmarkStart w:id="54" w:name="_Toc17586"/>
      <w:bookmarkStart w:id="55" w:name="_Toc1748"/>
      <w:bookmarkStart w:id="56" w:name="_Toc171496388"/>
      <w:r>
        <w:rPr>
          <w:rFonts w:hint="eastAsia" w:ascii="宋体" w:hAnsi="宋体" w:eastAsia="宋体" w:cs="宋体"/>
          <w:b/>
          <w:color w:val="auto"/>
          <w:sz w:val="32"/>
          <w:szCs w:val="32"/>
          <w:highlight w:val="none"/>
        </w:rPr>
        <w:t>商务文件</w:t>
      </w:r>
      <w:bookmarkEnd w:id="53"/>
      <w:bookmarkEnd w:id="54"/>
      <w:bookmarkEnd w:id="55"/>
    </w:p>
    <w:p>
      <w:pPr>
        <w:spacing w:line="500" w:lineRule="exact"/>
        <w:jc w:val="center"/>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 </w:t>
      </w:r>
    </w:p>
    <w:p>
      <w:pPr>
        <w:spacing w:line="50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附件：商务响应表</w:t>
      </w:r>
    </w:p>
    <w:p>
      <w:pPr>
        <w:spacing w:line="680" w:lineRule="exact"/>
        <w:rPr>
          <w:rFonts w:hint="eastAsia" w:ascii="宋体" w:hAnsi="宋体" w:eastAsia="宋体" w:cs="宋体"/>
          <w:color w:val="auto"/>
          <w:highlight w:val="none"/>
          <w:u w:val="single"/>
        </w:rPr>
      </w:pPr>
      <w:r>
        <w:rPr>
          <w:rFonts w:hint="eastAsia" w:ascii="宋体" w:hAnsi="宋体" w:eastAsia="宋体" w:cs="宋体"/>
          <w:color w:val="auto"/>
          <w:szCs w:val="24"/>
          <w:highlight w:val="none"/>
        </w:rPr>
        <w:t>投标人名称：（加盖公章）</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项目编号：</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rPr>
          <w:rFonts w:hint="eastAsia" w:ascii="宋体" w:hAnsi="宋体" w:eastAsia="宋体" w:cs="宋体"/>
          <w:color w:val="auto"/>
          <w:highlight w:val="none"/>
        </w:rPr>
        <w:t xml:space="preserve">                   </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168"/>
        <w:gridCol w:w="2168"/>
        <w:gridCol w:w="2168"/>
        <w:gridCol w:w="2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14"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序号</w:t>
            </w:r>
          </w:p>
        </w:tc>
        <w:tc>
          <w:tcPr>
            <w:tcW w:w="2168"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招标</w:t>
            </w:r>
            <w:r>
              <w:rPr>
                <w:rFonts w:hint="eastAsia" w:ascii="宋体" w:hAnsi="宋体" w:eastAsia="宋体" w:cs="宋体"/>
                <w:color w:val="auto"/>
                <w:szCs w:val="24"/>
                <w:highlight w:val="none"/>
              </w:rPr>
              <w:t>文件要求</w:t>
            </w:r>
          </w:p>
        </w:tc>
        <w:tc>
          <w:tcPr>
            <w:tcW w:w="2168"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投标文件实际情况</w:t>
            </w:r>
          </w:p>
        </w:tc>
        <w:tc>
          <w:tcPr>
            <w:tcW w:w="2168"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偏差内容</w:t>
            </w:r>
          </w:p>
        </w:tc>
        <w:tc>
          <w:tcPr>
            <w:tcW w:w="2168"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说明（正偏离/负偏离/无偏离）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14"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14"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14"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eastAsia="宋体" w:cs="宋体"/>
                <w:color w:val="auto"/>
                <w:szCs w:val="24"/>
                <w:highlight w:val="none"/>
              </w:rPr>
            </w:pPr>
          </w:p>
        </w:tc>
      </w:tr>
    </w:tbl>
    <w:p>
      <w:pPr>
        <w:spacing w:line="360" w:lineRule="auto"/>
        <w:textAlignment w:val="center"/>
        <w:rPr>
          <w:rFonts w:hint="eastAsia" w:ascii="宋体" w:hAnsi="宋体" w:eastAsia="宋体" w:cs="宋体"/>
          <w:color w:val="auto"/>
          <w:highlight w:val="none"/>
        </w:rPr>
      </w:pPr>
      <w:r>
        <w:rPr>
          <w:rFonts w:hint="eastAsia" w:ascii="宋体" w:hAnsi="宋体" w:eastAsia="宋体" w:cs="宋体"/>
          <w:b/>
          <w:color w:val="auto"/>
          <w:highlight w:val="none"/>
        </w:rPr>
        <w:t>注：</w:t>
      </w:r>
      <w:r>
        <w:rPr>
          <w:rFonts w:hint="eastAsia" w:ascii="宋体" w:hAnsi="宋体" w:eastAsia="宋体" w:cs="宋体"/>
          <w:color w:val="auto"/>
          <w:highlight w:val="none"/>
        </w:rPr>
        <w:t>1.如投标人在响应表中无注明，投标文件与采购文件不一致或差异，以采购文件为准。</w:t>
      </w:r>
    </w:p>
    <w:p>
      <w:pPr>
        <w:spacing w:line="360" w:lineRule="auto"/>
        <w:ind w:firstLine="420" w:firstLineChars="200"/>
        <w:textAlignment w:val="center"/>
        <w:rPr>
          <w:rFonts w:hint="eastAsia" w:ascii="宋体" w:hAnsi="宋体" w:eastAsia="宋体" w:cs="宋体"/>
          <w:color w:val="auto"/>
          <w:highlight w:val="none"/>
        </w:rPr>
      </w:pPr>
      <w:r>
        <w:rPr>
          <w:rFonts w:hint="eastAsia" w:ascii="宋体" w:hAnsi="宋体" w:eastAsia="宋体" w:cs="宋体"/>
          <w:color w:val="auto"/>
          <w:highlight w:val="none"/>
        </w:rPr>
        <w:t>2.商务响应中</w:t>
      </w:r>
      <w:r>
        <w:rPr>
          <w:rFonts w:hint="eastAsia" w:ascii="宋体" w:hAnsi="宋体" w:eastAsia="宋体" w:cs="宋体"/>
          <w:color w:val="auto"/>
          <w:szCs w:val="24"/>
          <w:highlight w:val="none"/>
        </w:rPr>
        <w:t>服务期</w:t>
      </w:r>
      <w:r>
        <w:rPr>
          <w:rFonts w:hint="eastAsia" w:ascii="宋体" w:hAnsi="宋体" w:eastAsia="宋体" w:cs="宋体"/>
          <w:color w:val="auto"/>
          <w:highlight w:val="none"/>
        </w:rPr>
        <w:t>、付款方式等条款的负偏离视为不响应采购文件的实质性要求。</w:t>
      </w:r>
    </w:p>
    <w:p>
      <w:pPr>
        <w:pStyle w:val="19"/>
        <w:tabs>
          <w:tab w:val="left" w:pos="5580"/>
        </w:tabs>
        <w:spacing w:line="500" w:lineRule="exact"/>
        <w:jc w:val="center"/>
        <w:textAlignment w:val="center"/>
        <w:rPr>
          <w:rFonts w:hint="eastAsia" w:ascii="宋体" w:hAnsi="宋体" w:eastAsia="宋体" w:cs="宋体"/>
          <w:b/>
          <w:color w:val="auto"/>
          <w:sz w:val="30"/>
          <w:szCs w:val="30"/>
          <w:highlight w:val="none"/>
        </w:rPr>
      </w:pPr>
    </w:p>
    <w:p>
      <w:pPr>
        <w:pStyle w:val="19"/>
        <w:tabs>
          <w:tab w:val="left" w:pos="5580"/>
        </w:tabs>
        <w:spacing w:line="500" w:lineRule="exact"/>
        <w:jc w:val="left"/>
        <w:textAlignment w:val="center"/>
        <w:rPr>
          <w:rFonts w:hint="eastAsia" w:ascii="宋体" w:hAnsi="宋体" w:eastAsia="宋体" w:cs="宋体"/>
          <w:b/>
          <w:color w:val="auto"/>
          <w:sz w:val="30"/>
          <w:szCs w:val="30"/>
          <w:highlight w:val="none"/>
        </w:rPr>
      </w:pPr>
    </w:p>
    <w:p>
      <w:pPr>
        <w:pStyle w:val="19"/>
        <w:tabs>
          <w:tab w:val="left" w:pos="5580"/>
        </w:tabs>
        <w:spacing w:line="500" w:lineRule="exact"/>
        <w:jc w:val="center"/>
        <w:textAlignment w:val="center"/>
        <w:rPr>
          <w:rFonts w:hint="eastAsia" w:ascii="宋体" w:hAnsi="宋体" w:eastAsia="宋体" w:cs="宋体"/>
          <w:b/>
          <w:color w:val="auto"/>
          <w:sz w:val="30"/>
          <w:szCs w:val="30"/>
          <w:highlight w:val="none"/>
        </w:rPr>
      </w:pPr>
    </w:p>
    <w:p>
      <w:pPr>
        <w:spacing w:line="440" w:lineRule="exact"/>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商务标</w:t>
      </w:r>
    </w:p>
    <w:p>
      <w:pPr>
        <w:pStyle w:val="2"/>
        <w:rPr>
          <w:rFonts w:hint="eastAsia" w:ascii="宋体" w:hAnsi="宋体" w:eastAsia="宋体" w:cs="宋体"/>
          <w:color w:val="auto"/>
          <w:highlight w:val="none"/>
        </w:rPr>
      </w:pPr>
    </w:p>
    <w:p>
      <w:pPr>
        <w:spacing w:line="50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分项报价表（参考</w:t>
      </w:r>
      <w:r>
        <w:rPr>
          <w:rFonts w:hint="eastAsia" w:ascii="宋体" w:hAnsi="宋体" w:eastAsia="宋体" w:cs="宋体"/>
          <w:b/>
          <w:color w:val="auto"/>
          <w:sz w:val="30"/>
          <w:szCs w:val="30"/>
          <w:highlight w:val="none"/>
          <w:lang w:val="en-US" w:eastAsia="zh-CN"/>
        </w:rPr>
        <w:t>格式，可自拟</w:t>
      </w:r>
      <w:r>
        <w:rPr>
          <w:rFonts w:hint="eastAsia" w:ascii="宋体" w:hAnsi="宋体" w:eastAsia="宋体" w:cs="宋体"/>
          <w:b/>
          <w:color w:val="auto"/>
          <w:sz w:val="30"/>
          <w:szCs w:val="30"/>
          <w:highlight w:val="none"/>
        </w:rPr>
        <w:t>）</w:t>
      </w:r>
    </w:p>
    <w:p>
      <w:pPr>
        <w:ind w:firstLine="210"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项目编号：</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单位：万元</w:t>
      </w:r>
    </w:p>
    <w:tbl>
      <w:tblPr>
        <w:tblStyle w:val="37"/>
        <w:tblW w:w="9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3"/>
        <w:gridCol w:w="2805"/>
        <w:gridCol w:w="1173"/>
        <w:gridCol w:w="1173"/>
        <w:gridCol w:w="1680"/>
        <w:gridCol w:w="721"/>
        <w:gridCol w:w="735"/>
        <w:gridCol w:w="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983" w:type="dxa"/>
            <w:noWrap w:val="0"/>
            <w:vAlign w:val="center"/>
          </w:tcPr>
          <w:p>
            <w:pPr>
              <w:spacing w:line="360" w:lineRule="auto"/>
              <w:jc w:val="center"/>
              <w:rPr>
                <w:rFonts w:hint="eastAsia" w:ascii="宋体" w:hAnsi="宋体" w:eastAsia="宋体" w:cs="宋体"/>
                <w:color w:val="auto"/>
                <w:kern w:val="0"/>
                <w:szCs w:val="24"/>
                <w:highlight w:val="none"/>
              </w:rPr>
            </w:pPr>
            <w:r>
              <w:rPr>
                <w:rFonts w:hint="eastAsia" w:ascii="宋体" w:hAnsi="宋体" w:eastAsia="宋体" w:cs="宋体"/>
                <w:sz w:val="24"/>
                <w:szCs w:val="24"/>
              </w:rPr>
              <w:t>序号</w:t>
            </w:r>
          </w:p>
        </w:tc>
        <w:tc>
          <w:tcPr>
            <w:tcW w:w="2805" w:type="dxa"/>
            <w:noWrap w:val="0"/>
            <w:vAlign w:val="center"/>
          </w:tcPr>
          <w:p>
            <w:pPr>
              <w:spacing w:line="360" w:lineRule="auto"/>
              <w:jc w:val="center"/>
              <w:rPr>
                <w:rFonts w:hint="eastAsia" w:ascii="宋体" w:hAnsi="宋体" w:eastAsia="宋体" w:cs="宋体"/>
                <w:color w:val="auto"/>
                <w:kern w:val="0"/>
                <w:szCs w:val="24"/>
                <w:highlight w:val="none"/>
                <w:lang w:eastAsia="zh-CN"/>
              </w:rPr>
            </w:pPr>
            <w:r>
              <w:rPr>
                <w:rFonts w:hint="eastAsia" w:ascii="宋体" w:hAnsi="宋体" w:eastAsia="宋体" w:cs="宋体"/>
                <w:sz w:val="24"/>
                <w:szCs w:val="24"/>
                <w:lang w:val="en-US" w:eastAsia="zh-CN"/>
              </w:rPr>
              <w:t>分项名称</w:t>
            </w:r>
          </w:p>
        </w:tc>
        <w:tc>
          <w:tcPr>
            <w:tcW w:w="1173" w:type="dxa"/>
            <w:noWrap w:val="0"/>
            <w:vAlign w:val="center"/>
          </w:tcPr>
          <w:p>
            <w:pPr>
              <w:spacing w:line="360" w:lineRule="auto"/>
              <w:jc w:val="center"/>
              <w:rPr>
                <w:rFonts w:hint="eastAsia" w:ascii="宋体" w:hAnsi="宋体" w:eastAsia="宋体" w:cs="宋体"/>
                <w:color w:val="auto"/>
                <w:kern w:val="0"/>
                <w:szCs w:val="24"/>
                <w:highlight w:val="none"/>
              </w:rPr>
            </w:pPr>
            <w:r>
              <w:rPr>
                <w:rFonts w:hint="eastAsia" w:ascii="宋体" w:hAnsi="宋体" w:eastAsia="宋体" w:cs="宋体"/>
                <w:sz w:val="24"/>
                <w:szCs w:val="24"/>
              </w:rPr>
              <w:t>具体内容</w:t>
            </w:r>
          </w:p>
        </w:tc>
        <w:tc>
          <w:tcPr>
            <w:tcW w:w="1173" w:type="dxa"/>
            <w:noWrap w:val="0"/>
            <w:vAlign w:val="center"/>
          </w:tcPr>
          <w:p>
            <w:pPr>
              <w:spacing w:line="360" w:lineRule="auto"/>
              <w:jc w:val="center"/>
              <w:rPr>
                <w:rFonts w:hint="eastAsia" w:ascii="宋体" w:hAnsi="宋体" w:eastAsia="宋体" w:cs="宋体"/>
                <w:color w:val="auto"/>
                <w:kern w:val="0"/>
                <w:szCs w:val="24"/>
                <w:highlight w:val="none"/>
              </w:rPr>
            </w:pPr>
            <w:r>
              <w:rPr>
                <w:rFonts w:hint="eastAsia" w:ascii="宋体" w:hAnsi="宋体" w:eastAsia="宋体" w:cs="宋体"/>
                <w:sz w:val="24"/>
                <w:szCs w:val="24"/>
              </w:rPr>
              <w:t>单位</w:t>
            </w:r>
          </w:p>
        </w:tc>
        <w:tc>
          <w:tcPr>
            <w:tcW w:w="1680" w:type="dxa"/>
            <w:noWrap w:val="0"/>
            <w:vAlign w:val="center"/>
          </w:tcPr>
          <w:p>
            <w:pPr>
              <w:spacing w:line="360" w:lineRule="auto"/>
              <w:jc w:val="center"/>
              <w:rPr>
                <w:rFonts w:hint="eastAsia" w:ascii="宋体" w:hAnsi="宋体" w:eastAsia="宋体" w:cs="宋体"/>
                <w:color w:val="auto"/>
                <w:kern w:val="0"/>
                <w:szCs w:val="24"/>
                <w:highlight w:val="none"/>
              </w:rPr>
            </w:pPr>
            <w:r>
              <w:rPr>
                <w:rFonts w:hint="eastAsia" w:ascii="宋体" w:hAnsi="宋体" w:eastAsia="宋体" w:cs="宋体"/>
                <w:sz w:val="24"/>
                <w:szCs w:val="24"/>
              </w:rPr>
              <w:t>数量</w:t>
            </w:r>
          </w:p>
        </w:tc>
        <w:tc>
          <w:tcPr>
            <w:tcW w:w="721" w:type="dxa"/>
            <w:noWrap w:val="0"/>
            <w:vAlign w:val="center"/>
          </w:tcPr>
          <w:p>
            <w:pPr>
              <w:spacing w:line="360" w:lineRule="auto"/>
              <w:jc w:val="center"/>
              <w:rPr>
                <w:rFonts w:hint="eastAsia" w:ascii="宋体" w:hAnsi="宋体" w:eastAsia="宋体" w:cs="宋体"/>
                <w:color w:val="auto"/>
                <w:kern w:val="0"/>
                <w:szCs w:val="24"/>
                <w:highlight w:val="none"/>
              </w:rPr>
            </w:pPr>
            <w:r>
              <w:rPr>
                <w:rFonts w:hint="eastAsia" w:ascii="宋体" w:hAnsi="宋体" w:eastAsia="宋体" w:cs="宋体"/>
                <w:sz w:val="24"/>
                <w:szCs w:val="24"/>
              </w:rPr>
              <w:t>单价</w:t>
            </w:r>
          </w:p>
        </w:tc>
        <w:tc>
          <w:tcPr>
            <w:tcW w:w="735" w:type="dxa"/>
            <w:noWrap w:val="0"/>
            <w:vAlign w:val="center"/>
          </w:tcPr>
          <w:p>
            <w:pPr>
              <w:spacing w:line="360" w:lineRule="auto"/>
              <w:jc w:val="center"/>
              <w:rPr>
                <w:rFonts w:hint="eastAsia" w:ascii="宋体" w:hAnsi="宋体" w:eastAsia="宋体" w:cs="宋体"/>
                <w:color w:val="auto"/>
                <w:kern w:val="0"/>
                <w:szCs w:val="24"/>
                <w:highlight w:val="none"/>
              </w:rPr>
            </w:pPr>
            <w:r>
              <w:rPr>
                <w:rFonts w:hint="eastAsia" w:ascii="宋体" w:hAnsi="宋体" w:eastAsia="宋体" w:cs="宋体"/>
                <w:sz w:val="24"/>
                <w:szCs w:val="24"/>
              </w:rPr>
              <w:t>合计</w:t>
            </w:r>
          </w:p>
        </w:tc>
        <w:tc>
          <w:tcPr>
            <w:tcW w:w="725" w:type="dxa"/>
            <w:noWrap w:val="0"/>
            <w:vAlign w:val="center"/>
          </w:tcPr>
          <w:p>
            <w:pPr>
              <w:spacing w:line="360" w:lineRule="auto"/>
              <w:jc w:val="center"/>
              <w:rPr>
                <w:rFonts w:hint="eastAsia" w:ascii="宋体" w:hAnsi="宋体" w:eastAsia="宋体" w:cs="宋体"/>
                <w:color w:val="auto"/>
                <w:kern w:val="0"/>
                <w:szCs w:val="24"/>
                <w:highlight w:val="none"/>
              </w:rPr>
            </w:pPr>
            <w:r>
              <w:rPr>
                <w:rFonts w:hint="eastAsia" w:ascii="宋体" w:hAnsi="宋体" w:eastAsia="宋体" w:cs="宋体"/>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98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280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p>
        </w:tc>
        <w:tc>
          <w:tcPr>
            <w:tcW w:w="1173"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1173"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1680"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721"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735"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725"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98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280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p>
        </w:tc>
        <w:tc>
          <w:tcPr>
            <w:tcW w:w="1173"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1173"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1680"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721"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735"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725"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98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280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p>
        </w:tc>
        <w:tc>
          <w:tcPr>
            <w:tcW w:w="1173"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1173"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1680"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721"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735"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725"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98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w:t>
            </w:r>
          </w:p>
        </w:tc>
        <w:tc>
          <w:tcPr>
            <w:tcW w:w="280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p>
        </w:tc>
        <w:tc>
          <w:tcPr>
            <w:tcW w:w="1173"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1173"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1680"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721"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735"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725"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98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合计</w:t>
            </w:r>
          </w:p>
        </w:tc>
        <w:tc>
          <w:tcPr>
            <w:tcW w:w="280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p>
        </w:tc>
        <w:tc>
          <w:tcPr>
            <w:tcW w:w="1173"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1173"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1680"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721"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735"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c>
          <w:tcPr>
            <w:tcW w:w="725"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eastAsia="宋体" w:cs="宋体"/>
                <w:color w:val="auto"/>
                <w:kern w:val="0"/>
                <w:szCs w:val="24"/>
                <w:highlight w:val="none"/>
              </w:rPr>
            </w:pPr>
          </w:p>
        </w:tc>
      </w:tr>
    </w:tbl>
    <w:p>
      <w:pPr>
        <w:ind w:firstLine="210" w:firstLineChars="100"/>
        <w:rPr>
          <w:rFonts w:hint="eastAsia" w:ascii="宋体" w:hAnsi="宋体" w:eastAsia="宋体" w:cs="宋体"/>
          <w:color w:val="auto"/>
          <w:szCs w:val="24"/>
          <w:highlight w:val="none"/>
        </w:rPr>
      </w:pPr>
    </w:p>
    <w:p>
      <w:pPr>
        <w:spacing w:line="540" w:lineRule="exact"/>
        <w:rPr>
          <w:rFonts w:hint="eastAsia" w:ascii="宋体" w:hAnsi="宋体" w:eastAsia="宋体" w:cs="宋体"/>
          <w:b/>
          <w:color w:val="auto"/>
          <w:szCs w:val="24"/>
          <w:highlight w:val="none"/>
          <w:u w:val="single"/>
        </w:rPr>
      </w:pPr>
      <w:r>
        <w:rPr>
          <w:rFonts w:hint="eastAsia" w:ascii="宋体" w:hAnsi="宋体" w:eastAsia="宋体" w:cs="宋体"/>
          <w:b/>
          <w:color w:val="auto"/>
          <w:szCs w:val="24"/>
          <w:highlight w:val="none"/>
        </w:rPr>
        <w:t>投标人名称（公章）：</w:t>
      </w:r>
      <w:r>
        <w:rPr>
          <w:rFonts w:hint="eastAsia" w:ascii="宋体" w:hAnsi="宋体" w:eastAsia="宋体" w:cs="宋体"/>
          <w:b/>
          <w:color w:val="auto"/>
          <w:szCs w:val="24"/>
          <w:highlight w:val="none"/>
          <w:u w:val="single"/>
        </w:rPr>
        <w:t xml:space="preserve">                        </w:t>
      </w:r>
      <w:r>
        <w:rPr>
          <w:rFonts w:hint="eastAsia" w:ascii="宋体" w:hAnsi="宋体" w:eastAsia="宋体" w:cs="宋体"/>
          <w:b/>
          <w:color w:val="auto"/>
          <w:szCs w:val="24"/>
          <w:highlight w:val="none"/>
        </w:rPr>
        <w:t>法定代表人或授权代表签字：</w:t>
      </w:r>
      <w:r>
        <w:rPr>
          <w:rFonts w:hint="eastAsia" w:ascii="宋体" w:hAnsi="宋体" w:eastAsia="宋体" w:cs="宋体"/>
          <w:b/>
          <w:color w:val="auto"/>
          <w:szCs w:val="24"/>
          <w:highlight w:val="none"/>
          <w:u w:val="single"/>
        </w:rPr>
        <w:t xml:space="preserve">                     </w:t>
      </w:r>
    </w:p>
    <w:p>
      <w:pPr>
        <w:spacing w:line="400" w:lineRule="atLeast"/>
        <w:rPr>
          <w:rFonts w:hint="eastAsia" w:ascii="宋体" w:hAnsi="宋体" w:eastAsia="宋体" w:cs="宋体"/>
          <w:b/>
          <w:color w:val="auto"/>
          <w:highlight w:val="none"/>
        </w:rPr>
      </w:pPr>
    </w:p>
    <w:p>
      <w:pPr>
        <w:spacing w:line="400" w:lineRule="atLeast"/>
        <w:rPr>
          <w:rFonts w:hint="eastAsia" w:ascii="宋体" w:hAnsi="宋体" w:eastAsia="宋体" w:cs="宋体"/>
          <w:b/>
          <w:color w:val="auto"/>
          <w:highlight w:val="none"/>
        </w:rPr>
      </w:pPr>
      <w:r>
        <w:rPr>
          <w:rFonts w:hint="eastAsia" w:ascii="宋体" w:hAnsi="宋体" w:eastAsia="宋体" w:cs="宋体"/>
          <w:b/>
          <w:color w:val="auto"/>
          <w:highlight w:val="none"/>
        </w:rPr>
        <w:t>备注：1.请将报价用小写数字填写；单价中包含设备供应直至验收合格交付使用的所有费用。</w:t>
      </w:r>
    </w:p>
    <w:p>
      <w:pPr>
        <w:spacing w:line="400" w:lineRule="atLeast"/>
        <w:ind w:firstLine="738" w:firstLineChars="350"/>
        <w:rPr>
          <w:rFonts w:hint="eastAsia" w:ascii="宋体" w:hAnsi="宋体" w:eastAsia="宋体" w:cs="宋体"/>
          <w:b/>
          <w:color w:val="auto"/>
          <w:highlight w:val="none"/>
        </w:rPr>
      </w:pPr>
      <w:r>
        <w:rPr>
          <w:rFonts w:hint="eastAsia" w:ascii="宋体" w:hAnsi="宋体" w:eastAsia="宋体" w:cs="宋体"/>
          <w:b/>
          <w:bCs/>
          <w:color w:val="auto"/>
          <w:szCs w:val="21"/>
          <w:highlight w:val="none"/>
          <w:shd w:val="clear" w:color="auto" w:fill="FFFFFF"/>
        </w:rPr>
        <w:t>2.请认真填写此表，</w:t>
      </w:r>
      <w:r>
        <w:rPr>
          <w:rFonts w:hint="eastAsia" w:ascii="宋体" w:hAnsi="宋体" w:eastAsia="宋体" w:cs="宋体"/>
          <w:b/>
          <w:bCs/>
          <w:iCs/>
          <w:color w:val="auto"/>
          <w:szCs w:val="21"/>
          <w:highlight w:val="none"/>
          <w:shd w:val="clear" w:color="auto" w:fill="FFFFFF"/>
        </w:rPr>
        <w:t>如果不提供详细报价明细将视为没有实质性响应采购文件；</w:t>
      </w:r>
    </w:p>
    <w:p>
      <w:pPr>
        <w:spacing w:line="400" w:lineRule="exact"/>
        <w:ind w:firstLine="738" w:firstLineChars="350"/>
        <w:rPr>
          <w:rFonts w:hint="eastAsia" w:ascii="宋体" w:hAnsi="宋体" w:eastAsia="宋体" w:cs="宋体"/>
          <w:b/>
          <w:bCs/>
          <w:iCs/>
          <w:color w:val="auto"/>
          <w:szCs w:val="21"/>
          <w:highlight w:val="none"/>
          <w:shd w:val="clear" w:color="auto" w:fill="FFFFFF"/>
        </w:rPr>
      </w:pPr>
      <w:r>
        <w:rPr>
          <w:rFonts w:hint="eastAsia" w:ascii="宋体" w:hAnsi="宋体" w:eastAsia="宋体" w:cs="宋体"/>
          <w:b/>
          <w:bCs/>
          <w:iCs/>
          <w:color w:val="auto"/>
          <w:szCs w:val="21"/>
          <w:highlight w:val="none"/>
          <w:shd w:val="clear" w:color="auto" w:fill="FFFFFF"/>
        </w:rPr>
        <w:t>3.投标人必须对上表中的所有内容进行报价；</w:t>
      </w:r>
    </w:p>
    <w:p>
      <w:pPr>
        <w:pStyle w:val="19"/>
        <w:tabs>
          <w:tab w:val="left" w:pos="5580"/>
        </w:tabs>
        <w:spacing w:line="500" w:lineRule="exact"/>
        <w:jc w:val="left"/>
        <w:textAlignment w:val="center"/>
        <w:rPr>
          <w:rFonts w:hint="eastAsia" w:ascii="宋体" w:hAnsi="宋体" w:eastAsia="宋体" w:cs="宋体"/>
          <w:b/>
          <w:color w:val="auto"/>
          <w:sz w:val="30"/>
          <w:szCs w:val="30"/>
          <w:highlight w:val="none"/>
        </w:rPr>
      </w:pPr>
    </w:p>
    <w:p>
      <w:pPr>
        <w:pStyle w:val="19"/>
        <w:tabs>
          <w:tab w:val="left" w:pos="5580"/>
        </w:tabs>
        <w:spacing w:line="500" w:lineRule="exact"/>
        <w:jc w:val="center"/>
        <w:textAlignment w:val="center"/>
        <w:rPr>
          <w:rFonts w:hint="eastAsia" w:ascii="宋体" w:hAnsi="宋体" w:eastAsia="宋体" w:cs="宋体"/>
          <w:b/>
          <w:color w:val="auto"/>
          <w:sz w:val="30"/>
          <w:szCs w:val="30"/>
          <w:highlight w:val="none"/>
        </w:rPr>
      </w:pPr>
    </w:p>
    <w:p>
      <w:pPr>
        <w:pStyle w:val="19"/>
        <w:tabs>
          <w:tab w:val="left" w:pos="5580"/>
        </w:tabs>
        <w:spacing w:line="500" w:lineRule="exact"/>
        <w:jc w:val="center"/>
        <w:textAlignment w:val="center"/>
        <w:rPr>
          <w:rFonts w:hint="eastAsia" w:ascii="宋体" w:hAnsi="宋体" w:eastAsia="宋体" w:cs="宋体"/>
          <w:b/>
          <w:color w:val="auto"/>
          <w:sz w:val="30"/>
          <w:szCs w:val="30"/>
          <w:highlight w:val="none"/>
        </w:rPr>
      </w:pPr>
    </w:p>
    <w:p>
      <w:pPr>
        <w:pStyle w:val="19"/>
        <w:tabs>
          <w:tab w:val="left" w:pos="5580"/>
        </w:tabs>
        <w:spacing w:line="500" w:lineRule="exact"/>
        <w:jc w:val="center"/>
        <w:textAlignment w:val="center"/>
        <w:rPr>
          <w:rFonts w:hint="eastAsia" w:ascii="宋体" w:hAnsi="宋体" w:eastAsia="宋体" w:cs="宋体"/>
          <w:b/>
          <w:color w:val="auto"/>
          <w:sz w:val="30"/>
          <w:szCs w:val="30"/>
          <w:highlight w:val="none"/>
        </w:rPr>
      </w:pPr>
    </w:p>
    <w:p>
      <w:pPr>
        <w:pStyle w:val="19"/>
        <w:tabs>
          <w:tab w:val="left" w:pos="5580"/>
        </w:tabs>
        <w:spacing w:line="500" w:lineRule="exact"/>
        <w:jc w:val="center"/>
        <w:textAlignment w:val="center"/>
        <w:rPr>
          <w:rFonts w:hint="eastAsia" w:ascii="宋体" w:hAnsi="宋体" w:eastAsia="宋体" w:cs="宋体"/>
          <w:b/>
          <w:color w:val="auto"/>
          <w:sz w:val="30"/>
          <w:szCs w:val="30"/>
          <w:highlight w:val="none"/>
        </w:rPr>
      </w:pPr>
    </w:p>
    <w:p>
      <w:pPr>
        <w:pStyle w:val="19"/>
        <w:tabs>
          <w:tab w:val="left" w:pos="5580"/>
        </w:tabs>
        <w:spacing w:line="500" w:lineRule="exact"/>
        <w:jc w:val="both"/>
        <w:textAlignment w:val="center"/>
        <w:rPr>
          <w:rFonts w:hint="eastAsia" w:ascii="宋体" w:hAnsi="宋体" w:eastAsia="宋体" w:cs="宋体"/>
          <w:b/>
          <w:color w:val="auto"/>
          <w:sz w:val="30"/>
          <w:szCs w:val="30"/>
          <w:highlight w:val="none"/>
        </w:rPr>
      </w:pPr>
    </w:p>
    <w:p>
      <w:pPr>
        <w:pStyle w:val="19"/>
        <w:tabs>
          <w:tab w:val="left" w:pos="5580"/>
        </w:tabs>
        <w:spacing w:line="500" w:lineRule="exact"/>
        <w:jc w:val="center"/>
        <w:textAlignment w:val="center"/>
        <w:rPr>
          <w:rFonts w:hint="eastAsia" w:ascii="宋体" w:hAnsi="宋体" w:eastAsia="宋体" w:cs="宋体"/>
          <w:b/>
          <w:color w:val="auto"/>
          <w:sz w:val="30"/>
          <w:szCs w:val="30"/>
          <w:highlight w:val="none"/>
        </w:rPr>
      </w:pPr>
    </w:p>
    <w:p>
      <w:pPr>
        <w:pStyle w:val="19"/>
        <w:tabs>
          <w:tab w:val="left" w:pos="5580"/>
        </w:tabs>
        <w:spacing w:line="500" w:lineRule="exact"/>
        <w:jc w:val="center"/>
        <w:textAlignment w:val="center"/>
        <w:rPr>
          <w:rFonts w:hint="eastAsia" w:ascii="宋体" w:hAnsi="宋体" w:eastAsia="宋体" w:cs="宋体"/>
          <w:b/>
          <w:color w:val="auto"/>
          <w:sz w:val="30"/>
          <w:szCs w:val="30"/>
          <w:highlight w:val="none"/>
        </w:rPr>
      </w:pPr>
    </w:p>
    <w:p>
      <w:pPr>
        <w:spacing w:line="500" w:lineRule="exact"/>
        <w:jc w:val="center"/>
        <w:outlineLvl w:val="0"/>
        <w:rPr>
          <w:rFonts w:hint="eastAsia" w:ascii="宋体" w:hAnsi="宋体" w:eastAsia="宋体" w:cs="宋体"/>
          <w:b/>
          <w:color w:val="auto"/>
          <w:sz w:val="30"/>
          <w:szCs w:val="30"/>
          <w:highlight w:val="none"/>
        </w:rPr>
      </w:pPr>
      <w:bookmarkStart w:id="57" w:name="_Toc437430203"/>
      <w:bookmarkStart w:id="58" w:name="_Toc445730685"/>
      <w:bookmarkStart w:id="59" w:name="_Toc432612919"/>
      <w:bookmarkStart w:id="60" w:name="_Toc431392585"/>
      <w:bookmarkStart w:id="61" w:name="_Toc442098659"/>
      <w:bookmarkStart w:id="62" w:name="_Toc431394823"/>
      <w:r>
        <w:rPr>
          <w:rFonts w:hint="eastAsia" w:ascii="宋体" w:hAnsi="宋体" w:eastAsia="宋体" w:cs="宋体"/>
          <w:b/>
          <w:color w:val="auto"/>
          <w:sz w:val="30"/>
          <w:szCs w:val="30"/>
          <w:highlight w:val="none"/>
        </w:rPr>
        <w:br w:type="page"/>
      </w:r>
      <w:bookmarkStart w:id="63" w:name="_Toc20159"/>
      <w:bookmarkStart w:id="64" w:name="_Toc25146"/>
      <w:r>
        <w:rPr>
          <w:rFonts w:hint="eastAsia" w:ascii="宋体" w:hAnsi="宋体" w:eastAsia="宋体" w:cs="宋体"/>
          <w:b/>
          <w:color w:val="auto"/>
          <w:sz w:val="30"/>
          <w:szCs w:val="30"/>
          <w:highlight w:val="none"/>
        </w:rPr>
        <w:t>技术文件</w:t>
      </w:r>
      <w:bookmarkEnd w:id="63"/>
      <w:bookmarkEnd w:id="64"/>
    </w:p>
    <w:p>
      <w:pPr>
        <w:spacing w:line="500" w:lineRule="exact"/>
        <w:jc w:val="center"/>
        <w:rPr>
          <w:rFonts w:hint="eastAsia" w:ascii="宋体" w:hAnsi="宋体" w:eastAsia="宋体" w:cs="宋体"/>
          <w:b/>
          <w:color w:val="auto"/>
          <w:szCs w:val="24"/>
          <w:highlight w:val="none"/>
        </w:rPr>
      </w:pPr>
      <w:r>
        <w:rPr>
          <w:rFonts w:hint="eastAsia" w:ascii="宋体" w:hAnsi="宋体" w:eastAsia="宋体" w:cs="宋体"/>
          <w:color w:val="auto"/>
          <w:highlight w:val="none"/>
        </w:rPr>
        <w:t>投标人自行编制</w:t>
      </w:r>
    </w:p>
    <w:p>
      <w:pPr>
        <w:spacing w:line="480" w:lineRule="exact"/>
        <w:rPr>
          <w:rFonts w:hint="eastAsia" w:ascii="宋体" w:hAnsi="宋体" w:eastAsia="宋体" w:cs="宋体"/>
          <w:b/>
          <w:bCs/>
          <w:color w:val="auto"/>
          <w:sz w:val="32"/>
          <w:szCs w:val="32"/>
          <w:highlight w:val="none"/>
        </w:rPr>
      </w:pPr>
    </w:p>
    <w:p>
      <w:pPr>
        <w:spacing w:line="480" w:lineRule="exact"/>
        <w:ind w:firstLine="569" w:firstLineChars="177"/>
        <w:jc w:val="center"/>
        <w:rPr>
          <w:rFonts w:hint="eastAsia" w:ascii="宋体" w:hAnsi="宋体" w:eastAsia="宋体" w:cs="宋体"/>
          <w:b/>
          <w:bCs/>
          <w:color w:val="auto"/>
          <w:sz w:val="32"/>
          <w:szCs w:val="32"/>
          <w:highlight w:val="none"/>
        </w:rPr>
      </w:pPr>
    </w:p>
    <w:p>
      <w:pPr>
        <w:spacing w:line="480" w:lineRule="exact"/>
        <w:ind w:firstLine="569" w:firstLineChars="177"/>
        <w:jc w:val="center"/>
        <w:rPr>
          <w:rFonts w:hint="eastAsia" w:ascii="宋体" w:hAnsi="宋体" w:eastAsia="宋体" w:cs="宋体"/>
          <w:b/>
          <w:bCs/>
          <w:color w:val="auto"/>
          <w:sz w:val="32"/>
          <w:szCs w:val="32"/>
          <w:highlight w:val="none"/>
        </w:rPr>
      </w:pPr>
    </w:p>
    <w:p>
      <w:pPr>
        <w:spacing w:line="480" w:lineRule="exact"/>
        <w:ind w:firstLine="569" w:firstLineChars="177"/>
        <w:jc w:val="center"/>
        <w:rPr>
          <w:rFonts w:hint="eastAsia" w:ascii="宋体" w:hAnsi="宋体" w:eastAsia="宋体" w:cs="宋体"/>
          <w:b/>
          <w:bCs/>
          <w:color w:val="auto"/>
          <w:sz w:val="32"/>
          <w:szCs w:val="32"/>
          <w:highlight w:val="none"/>
        </w:rPr>
      </w:pPr>
    </w:p>
    <w:p>
      <w:pPr>
        <w:spacing w:line="480" w:lineRule="exact"/>
        <w:ind w:firstLine="569" w:firstLineChars="177"/>
        <w:jc w:val="center"/>
        <w:rPr>
          <w:rFonts w:hint="eastAsia" w:ascii="宋体" w:hAnsi="宋体" w:eastAsia="宋体" w:cs="宋体"/>
          <w:b/>
          <w:bCs/>
          <w:color w:val="auto"/>
          <w:sz w:val="32"/>
          <w:szCs w:val="32"/>
          <w:highlight w:val="none"/>
        </w:rPr>
      </w:pPr>
    </w:p>
    <w:p>
      <w:pPr>
        <w:spacing w:line="48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服务承诺</w:t>
      </w:r>
    </w:p>
    <w:p>
      <w:pPr>
        <w:spacing w:line="500" w:lineRule="exact"/>
        <w:jc w:val="center"/>
        <w:rPr>
          <w:rFonts w:hint="eastAsia" w:ascii="宋体" w:hAnsi="宋体" w:eastAsia="宋体" w:cs="宋体"/>
          <w:b/>
          <w:color w:val="auto"/>
          <w:szCs w:val="24"/>
          <w:highlight w:val="none"/>
        </w:rPr>
      </w:pPr>
      <w:r>
        <w:rPr>
          <w:rFonts w:hint="eastAsia" w:ascii="宋体" w:hAnsi="宋体" w:eastAsia="宋体" w:cs="宋体"/>
          <w:color w:val="auto"/>
          <w:highlight w:val="none"/>
        </w:rPr>
        <w:t>投标人自行编制</w:t>
      </w:r>
    </w:p>
    <w:p>
      <w:pPr>
        <w:tabs>
          <w:tab w:val="left" w:pos="3135"/>
          <w:tab w:val="center" w:pos="7392"/>
        </w:tabs>
        <w:spacing w:beforeLines="50" w:line="400" w:lineRule="exact"/>
        <w:jc w:val="center"/>
        <w:rPr>
          <w:rFonts w:hint="eastAsia" w:ascii="宋体" w:hAnsi="宋体" w:eastAsia="宋体" w:cs="宋体"/>
          <w:b/>
          <w:color w:val="auto"/>
          <w:sz w:val="32"/>
          <w:szCs w:val="32"/>
          <w:highlight w:val="none"/>
        </w:rPr>
      </w:pPr>
    </w:p>
    <w:p>
      <w:pPr>
        <w:pStyle w:val="5"/>
        <w:rPr>
          <w:rFonts w:hint="eastAsia" w:ascii="宋体" w:hAnsi="宋体" w:eastAsia="宋体" w:cs="宋体"/>
          <w:b/>
          <w:color w:val="auto"/>
          <w:sz w:val="32"/>
          <w:szCs w:val="32"/>
          <w:highlight w:val="none"/>
        </w:rPr>
      </w:pPr>
    </w:p>
    <w:p>
      <w:pPr>
        <w:rPr>
          <w:rFonts w:hint="eastAsia" w:ascii="宋体" w:hAnsi="宋体" w:eastAsia="宋体" w:cs="宋体"/>
          <w:color w:val="auto"/>
          <w:highlight w:val="none"/>
        </w:rPr>
      </w:pPr>
    </w:p>
    <w:p>
      <w:pPr>
        <w:spacing w:line="500" w:lineRule="exact"/>
        <w:jc w:val="center"/>
        <w:outlineLvl w:val="0"/>
        <w:rPr>
          <w:rFonts w:hint="eastAsia" w:ascii="宋体" w:hAnsi="宋体" w:eastAsia="宋体" w:cs="宋体"/>
          <w:b/>
          <w:color w:val="auto"/>
          <w:sz w:val="30"/>
          <w:szCs w:val="30"/>
          <w:highlight w:val="none"/>
        </w:rPr>
      </w:pPr>
      <w:bookmarkStart w:id="65" w:name="_Toc30216"/>
      <w:bookmarkStart w:id="66" w:name="_Toc18669"/>
      <w:r>
        <w:rPr>
          <w:rFonts w:hint="eastAsia" w:ascii="宋体" w:hAnsi="宋体" w:eastAsia="宋体" w:cs="宋体"/>
          <w:b/>
          <w:color w:val="auto"/>
          <w:sz w:val="30"/>
          <w:szCs w:val="30"/>
          <w:highlight w:val="none"/>
        </w:rPr>
        <w:t>投标人需要加以说明的其他材料</w:t>
      </w:r>
      <w:bookmarkEnd w:id="65"/>
      <w:bookmarkEnd w:id="66"/>
    </w:p>
    <w:p>
      <w:pPr>
        <w:spacing w:line="500" w:lineRule="exact"/>
        <w:jc w:val="center"/>
        <w:rPr>
          <w:rFonts w:hint="eastAsia" w:ascii="宋体" w:hAnsi="宋体" w:eastAsia="宋体" w:cs="宋体"/>
          <w:b/>
          <w:color w:val="auto"/>
          <w:szCs w:val="24"/>
          <w:highlight w:val="none"/>
        </w:rPr>
      </w:pPr>
      <w:r>
        <w:rPr>
          <w:rFonts w:hint="eastAsia" w:ascii="宋体" w:hAnsi="宋体" w:eastAsia="宋体" w:cs="宋体"/>
          <w:color w:val="auto"/>
          <w:highlight w:val="none"/>
        </w:rPr>
        <w:t>投标人自行编制</w:t>
      </w:r>
    </w:p>
    <w:p>
      <w:pPr>
        <w:shd w:val="clear" w:color="auto" w:fill="FFFFFF"/>
        <w:spacing w:line="480" w:lineRule="exact"/>
        <w:ind w:firstLine="480" w:firstLineChars="200"/>
        <w:textAlignment w:val="center"/>
        <w:rPr>
          <w:rFonts w:hint="eastAsia" w:ascii="宋体" w:hAnsi="宋体" w:eastAsia="宋体" w:cs="宋体"/>
          <w:color w:val="auto"/>
          <w:kern w:val="0"/>
          <w:sz w:val="24"/>
          <w:highlight w:val="none"/>
        </w:rPr>
      </w:pPr>
    </w:p>
    <w:p>
      <w:pPr>
        <w:tabs>
          <w:tab w:val="left" w:pos="3135"/>
          <w:tab w:val="center" w:pos="7392"/>
        </w:tabs>
        <w:spacing w:beforeLines="50" w:line="400" w:lineRule="exact"/>
        <w:rPr>
          <w:rFonts w:hint="eastAsia" w:ascii="宋体" w:hAnsi="宋体" w:eastAsia="宋体" w:cs="宋体"/>
          <w:b/>
          <w:color w:val="auto"/>
          <w:sz w:val="32"/>
          <w:szCs w:val="32"/>
          <w:highlight w:val="none"/>
        </w:rPr>
      </w:pPr>
    </w:p>
    <w:p>
      <w:pPr>
        <w:tabs>
          <w:tab w:val="left" w:pos="3135"/>
          <w:tab w:val="center" w:pos="7392"/>
        </w:tabs>
        <w:spacing w:beforeLines="50" w:line="400" w:lineRule="exact"/>
        <w:rPr>
          <w:rFonts w:hint="eastAsia" w:ascii="宋体" w:hAnsi="宋体" w:eastAsia="宋体" w:cs="宋体"/>
          <w:b/>
          <w:color w:val="auto"/>
          <w:sz w:val="32"/>
          <w:szCs w:val="32"/>
          <w:highlight w:val="none"/>
        </w:rPr>
      </w:pPr>
    </w:p>
    <w:p>
      <w:pPr>
        <w:tabs>
          <w:tab w:val="left" w:pos="3135"/>
          <w:tab w:val="center" w:pos="7392"/>
        </w:tabs>
        <w:spacing w:beforeLines="50" w:line="400" w:lineRule="exact"/>
        <w:rPr>
          <w:rFonts w:hint="eastAsia" w:ascii="宋体" w:hAnsi="宋体" w:eastAsia="宋体" w:cs="宋体"/>
          <w:b/>
          <w:color w:val="auto"/>
          <w:sz w:val="32"/>
          <w:szCs w:val="32"/>
          <w:highlight w:val="none"/>
        </w:rPr>
      </w:pPr>
    </w:p>
    <w:p>
      <w:pPr>
        <w:tabs>
          <w:tab w:val="left" w:pos="3135"/>
          <w:tab w:val="center" w:pos="7392"/>
        </w:tabs>
        <w:spacing w:beforeLines="50" w:line="400" w:lineRule="exact"/>
        <w:rPr>
          <w:rFonts w:hint="eastAsia" w:ascii="宋体" w:hAnsi="宋体" w:eastAsia="宋体" w:cs="宋体"/>
          <w:b/>
          <w:color w:val="auto"/>
          <w:sz w:val="32"/>
          <w:szCs w:val="32"/>
          <w:highlight w:val="none"/>
        </w:rPr>
      </w:pPr>
    </w:p>
    <w:p>
      <w:pPr>
        <w:tabs>
          <w:tab w:val="left" w:pos="3135"/>
          <w:tab w:val="center" w:pos="7392"/>
        </w:tabs>
        <w:spacing w:beforeLines="50" w:line="400" w:lineRule="exact"/>
        <w:rPr>
          <w:rFonts w:hint="eastAsia" w:ascii="宋体" w:hAnsi="宋体" w:eastAsia="宋体" w:cs="宋体"/>
          <w:b/>
          <w:color w:val="auto"/>
          <w:sz w:val="32"/>
          <w:szCs w:val="32"/>
          <w:highlight w:val="none"/>
        </w:rPr>
      </w:pPr>
    </w:p>
    <w:p>
      <w:pPr>
        <w:tabs>
          <w:tab w:val="left" w:pos="3135"/>
          <w:tab w:val="center" w:pos="7392"/>
        </w:tabs>
        <w:spacing w:beforeLines="50" w:line="400" w:lineRule="exact"/>
        <w:rPr>
          <w:rFonts w:hint="eastAsia" w:ascii="宋体" w:hAnsi="宋体" w:eastAsia="宋体" w:cs="宋体"/>
          <w:b/>
          <w:color w:val="auto"/>
          <w:sz w:val="32"/>
          <w:szCs w:val="32"/>
          <w:highlight w:val="none"/>
        </w:rPr>
      </w:pPr>
    </w:p>
    <w:p>
      <w:pPr>
        <w:tabs>
          <w:tab w:val="left" w:pos="3135"/>
          <w:tab w:val="center" w:pos="7392"/>
        </w:tabs>
        <w:spacing w:beforeLines="50" w:line="400" w:lineRule="exact"/>
        <w:rPr>
          <w:rFonts w:hint="eastAsia" w:ascii="宋体" w:hAnsi="宋体" w:eastAsia="宋体" w:cs="宋体"/>
          <w:b/>
          <w:color w:val="auto"/>
          <w:sz w:val="32"/>
          <w:szCs w:val="32"/>
          <w:highlight w:val="none"/>
        </w:rPr>
      </w:pPr>
    </w:p>
    <w:p>
      <w:pPr>
        <w:tabs>
          <w:tab w:val="left" w:pos="3135"/>
          <w:tab w:val="center" w:pos="7392"/>
        </w:tabs>
        <w:spacing w:beforeLines="50" w:line="400" w:lineRule="exact"/>
        <w:rPr>
          <w:rFonts w:hint="eastAsia" w:ascii="宋体" w:hAnsi="宋体" w:eastAsia="宋体" w:cs="宋体"/>
          <w:b/>
          <w:color w:val="auto"/>
          <w:sz w:val="32"/>
          <w:szCs w:val="32"/>
          <w:highlight w:val="none"/>
        </w:rPr>
      </w:pPr>
    </w:p>
    <w:bookmarkEnd w:id="56"/>
    <w:bookmarkEnd w:id="57"/>
    <w:bookmarkEnd w:id="58"/>
    <w:bookmarkEnd w:id="59"/>
    <w:bookmarkEnd w:id="60"/>
    <w:bookmarkEnd w:id="61"/>
    <w:bookmarkEnd w:id="62"/>
    <w:p>
      <w:pPr>
        <w:spacing w:line="360" w:lineRule="auto"/>
        <w:jc w:val="left"/>
        <w:textAlignment w:val="center"/>
        <w:rPr>
          <w:rFonts w:hint="eastAsia" w:ascii="宋体" w:hAnsi="宋体" w:eastAsia="宋体" w:cs="宋体"/>
          <w:b/>
          <w:color w:val="auto"/>
          <w:sz w:val="21"/>
          <w:szCs w:val="21"/>
          <w:highlight w:val="none"/>
          <w:lang w:val="en-US" w:eastAsia="zh-CN"/>
        </w:rPr>
      </w:pPr>
    </w:p>
    <w:p>
      <w:pPr>
        <w:spacing w:line="360" w:lineRule="auto"/>
        <w:jc w:val="left"/>
        <w:textAlignment w:val="center"/>
        <w:rPr>
          <w:rFonts w:hint="eastAsia" w:ascii="宋体" w:hAnsi="宋体" w:eastAsia="宋体" w:cs="宋体"/>
          <w:b/>
          <w:color w:val="auto"/>
          <w:sz w:val="21"/>
          <w:szCs w:val="21"/>
          <w:highlight w:val="none"/>
          <w:lang w:val="en-US" w:eastAsia="zh-CN"/>
        </w:rPr>
      </w:pPr>
    </w:p>
    <w:p>
      <w:pPr>
        <w:spacing w:line="360" w:lineRule="auto"/>
        <w:jc w:val="left"/>
        <w:textAlignment w:val="center"/>
        <w:rPr>
          <w:rFonts w:hint="eastAsia" w:ascii="宋体" w:hAnsi="宋体" w:eastAsia="宋体" w:cs="宋体"/>
          <w:b/>
          <w:color w:val="auto"/>
          <w:sz w:val="21"/>
          <w:szCs w:val="21"/>
          <w:highlight w:val="none"/>
          <w:lang w:val="en-US" w:eastAsia="zh-CN"/>
        </w:rPr>
      </w:pPr>
    </w:p>
    <w:p>
      <w:pPr>
        <w:spacing w:line="360" w:lineRule="auto"/>
        <w:jc w:val="left"/>
        <w:textAlignment w:val="center"/>
        <w:rPr>
          <w:rFonts w:hint="eastAsia" w:ascii="宋体" w:hAnsi="宋体" w:eastAsia="宋体" w:cs="宋体"/>
          <w:b/>
          <w:color w:val="auto"/>
          <w:sz w:val="21"/>
          <w:szCs w:val="21"/>
          <w:highlight w:val="none"/>
          <w:lang w:val="en-US" w:eastAsia="zh-CN"/>
        </w:rPr>
      </w:pPr>
    </w:p>
    <w:p>
      <w:pPr>
        <w:spacing w:line="360" w:lineRule="auto"/>
        <w:jc w:val="left"/>
        <w:textAlignment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政府采购政策：</w:t>
      </w:r>
    </w:p>
    <w:p>
      <w:pPr>
        <w:spacing w:line="360" w:lineRule="auto"/>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所投产品如涉及节小微企业、福利性单位等政府采购政策，请将相关表格及材料附在投标文件最后部分，并对所附材料的额真实性负法律责任。若不涉及，不需要提供以下相应表格和材料。</w:t>
      </w:r>
    </w:p>
    <w:p>
      <w:pPr>
        <w:spacing w:line="360" w:lineRule="auto"/>
        <w:jc w:val="both"/>
        <w:textAlignment w:val="center"/>
        <w:rPr>
          <w:rFonts w:hint="eastAsia" w:ascii="宋体" w:hAnsi="宋体" w:eastAsia="宋体" w:cs="宋体"/>
          <w:b/>
          <w:color w:val="auto"/>
          <w:sz w:val="24"/>
          <w:highlight w:val="none"/>
        </w:rPr>
      </w:pPr>
    </w:p>
    <w:p>
      <w:pPr>
        <w:spacing w:line="44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监狱企业、小型和微型企业、残疾人福利性单位</w:t>
      </w:r>
    </w:p>
    <w:p>
      <w:pPr>
        <w:spacing w:line="440" w:lineRule="exact"/>
        <w:jc w:val="center"/>
        <w:rPr>
          <w:rFonts w:hint="eastAsia" w:ascii="宋体" w:hAnsi="宋体" w:eastAsia="宋体" w:cs="宋体"/>
          <w:b/>
          <w:color w:val="auto"/>
          <w:sz w:val="30"/>
          <w:szCs w:val="30"/>
          <w:highlight w:val="none"/>
        </w:rPr>
      </w:pPr>
    </w:p>
    <w:p>
      <w:pPr>
        <w:spacing w:line="44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报价说明表</w:t>
      </w:r>
    </w:p>
    <w:p>
      <w:pPr>
        <w:spacing w:line="500" w:lineRule="exact"/>
        <w:jc w:val="left"/>
        <w:rPr>
          <w:rFonts w:hint="eastAsia" w:ascii="宋体" w:hAnsi="宋体" w:eastAsia="宋体" w:cs="宋体"/>
          <w:b/>
          <w:color w:val="auto"/>
          <w:sz w:val="30"/>
          <w:szCs w:val="30"/>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项目编号：</w:t>
      </w:r>
    </w:p>
    <w:tbl>
      <w:tblPr>
        <w:tblStyle w:val="37"/>
        <w:tblW w:w="0" w:type="auto"/>
        <w:tblInd w:w="0" w:type="dxa"/>
        <w:tblLayout w:type="fixed"/>
        <w:tblCellMar>
          <w:top w:w="0" w:type="dxa"/>
          <w:left w:w="0" w:type="dxa"/>
          <w:bottom w:w="0" w:type="dxa"/>
          <w:right w:w="0" w:type="dxa"/>
        </w:tblCellMar>
      </w:tblPr>
      <w:tblGrid>
        <w:gridCol w:w="464"/>
        <w:gridCol w:w="1039"/>
        <w:gridCol w:w="1009"/>
        <w:gridCol w:w="771"/>
        <w:gridCol w:w="865"/>
        <w:gridCol w:w="865"/>
        <w:gridCol w:w="862"/>
        <w:gridCol w:w="1011"/>
        <w:gridCol w:w="865"/>
        <w:gridCol w:w="865"/>
        <w:gridCol w:w="944"/>
      </w:tblGrid>
      <w:tr>
        <w:tblPrEx>
          <w:tblCellMar>
            <w:top w:w="0" w:type="dxa"/>
            <w:left w:w="0" w:type="dxa"/>
            <w:bottom w:w="0" w:type="dxa"/>
            <w:right w:w="0" w:type="dxa"/>
          </w:tblCellMar>
        </w:tblPrEx>
        <w:trPr>
          <w:trHeight w:val="1322" w:hRule="atLeast"/>
        </w:trPr>
        <w:tc>
          <w:tcPr>
            <w:tcW w:w="464" w:type="dxa"/>
            <w:vMerge w:val="restart"/>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b/>
                <w:bCs/>
                <w:color w:val="auto"/>
                <w:sz w:val="24"/>
                <w:szCs w:val="24"/>
                <w:highlight w:val="none"/>
              </w:rPr>
            </w:pPr>
          </w:p>
          <w:p>
            <w:pPr>
              <w:pStyle w:val="83"/>
              <w:keepNext w:val="0"/>
              <w:keepLines w:val="0"/>
              <w:suppressLineNumbers w:val="0"/>
              <w:kinsoku w:val="0"/>
              <w:overflowPunct w:val="0"/>
              <w:spacing w:before="7" w:beforeAutospacing="0" w:after="0" w:afterAutospacing="0"/>
              <w:ind w:left="0" w:right="0"/>
              <w:rPr>
                <w:rFonts w:hint="eastAsia" w:ascii="宋体" w:hAnsi="宋体" w:eastAsia="宋体" w:cs="宋体"/>
                <w:b/>
                <w:bCs/>
                <w:color w:val="auto"/>
                <w:sz w:val="24"/>
                <w:szCs w:val="24"/>
                <w:highlight w:val="none"/>
              </w:rPr>
            </w:pPr>
          </w:p>
          <w:p>
            <w:pPr>
              <w:pStyle w:val="83"/>
              <w:keepNext w:val="0"/>
              <w:keepLines w:val="0"/>
              <w:suppressLineNumbers w:val="0"/>
              <w:kinsoku w:val="0"/>
              <w:overflowPunct w:val="0"/>
              <w:spacing w:before="0" w:beforeAutospacing="0" w:after="0" w:afterAutospacing="0"/>
              <w:ind w:left="102" w:right="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039" w:type="dxa"/>
            <w:vMerge w:val="restart"/>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11" w:beforeAutospacing="0" w:after="0" w:afterAutospacing="0"/>
              <w:ind w:left="0" w:right="0"/>
              <w:rPr>
                <w:rFonts w:hint="eastAsia" w:ascii="宋体" w:hAnsi="宋体" w:eastAsia="宋体" w:cs="宋体"/>
                <w:b/>
                <w:bCs/>
                <w:color w:val="auto"/>
                <w:sz w:val="24"/>
                <w:szCs w:val="24"/>
                <w:highlight w:val="none"/>
              </w:rPr>
            </w:pPr>
          </w:p>
          <w:p>
            <w:pPr>
              <w:pStyle w:val="83"/>
              <w:keepNext w:val="0"/>
              <w:keepLines w:val="0"/>
              <w:suppressLineNumbers w:val="0"/>
              <w:kinsoku w:val="0"/>
              <w:overflowPunct w:val="0"/>
              <w:spacing w:before="1" w:beforeAutospacing="0" w:after="0" w:afterAutospacing="0" w:line="237" w:lineRule="auto"/>
              <w:ind w:left="100" w:right="38"/>
              <w:rPr>
                <w:rFonts w:hint="eastAsia" w:ascii="宋体" w:hAnsi="宋体" w:eastAsia="宋体" w:cs="宋体"/>
                <w:color w:val="auto"/>
                <w:sz w:val="24"/>
                <w:szCs w:val="24"/>
                <w:highlight w:val="none"/>
              </w:rPr>
            </w:pPr>
            <w:r>
              <w:rPr>
                <w:rFonts w:hint="eastAsia" w:ascii="宋体" w:hAnsi="宋体" w:eastAsia="宋体" w:cs="宋体"/>
                <w:color w:val="auto"/>
                <w:spacing w:val="-58"/>
                <w:sz w:val="24"/>
                <w:szCs w:val="24"/>
                <w:highlight w:val="none"/>
              </w:rPr>
              <w:t>货物</w:t>
            </w:r>
            <w:r>
              <w:rPr>
                <w:rFonts w:hint="eastAsia" w:ascii="宋体" w:hAnsi="宋体" w:eastAsia="宋体" w:cs="宋体"/>
                <w:color w:val="auto"/>
                <w:sz w:val="24"/>
                <w:szCs w:val="24"/>
                <w:highlight w:val="none"/>
              </w:rPr>
              <w:t>（服</w:t>
            </w:r>
            <w:r>
              <w:rPr>
                <w:rFonts w:hint="eastAsia" w:ascii="宋体" w:hAnsi="宋体" w:eastAsia="宋体" w:cs="宋体"/>
                <w:color w:val="auto"/>
                <w:spacing w:val="40"/>
                <w:sz w:val="24"/>
                <w:szCs w:val="24"/>
                <w:highlight w:val="none"/>
              </w:rPr>
              <w:t>务、工程</w:t>
            </w:r>
            <w:r>
              <w:rPr>
                <w:rFonts w:hint="eastAsia" w:ascii="宋体" w:hAnsi="宋体" w:eastAsia="宋体" w:cs="宋体"/>
                <w:color w:val="auto"/>
                <w:spacing w:val="-116"/>
                <w:sz w:val="24"/>
                <w:szCs w:val="24"/>
                <w:highlight w:val="none"/>
              </w:rPr>
              <w:t>）</w:t>
            </w:r>
            <w:r>
              <w:rPr>
                <w:rFonts w:hint="eastAsia" w:ascii="宋体" w:hAnsi="宋体" w:eastAsia="宋体" w:cs="宋体"/>
                <w:color w:val="auto"/>
                <w:sz w:val="24"/>
                <w:szCs w:val="24"/>
                <w:highlight w:val="none"/>
              </w:rPr>
              <w:t>名称</w:t>
            </w:r>
          </w:p>
        </w:tc>
        <w:tc>
          <w:tcPr>
            <w:tcW w:w="1009" w:type="dxa"/>
            <w:vMerge w:val="restart"/>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line="282" w:lineRule="exact"/>
              <w:ind w:left="102"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型号/规</w:t>
            </w:r>
          </w:p>
          <w:p>
            <w:pPr>
              <w:pStyle w:val="83"/>
              <w:keepNext w:val="0"/>
              <w:keepLines w:val="0"/>
              <w:suppressLineNumbers w:val="0"/>
              <w:kinsoku w:val="0"/>
              <w:overflowPunct w:val="0"/>
              <w:spacing w:before="0" w:beforeAutospacing="0" w:after="0" w:afterAutospacing="0" w:line="237" w:lineRule="auto"/>
              <w:ind w:left="102" w:right="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格（工程、服务类项目不需填写）</w:t>
            </w:r>
          </w:p>
        </w:tc>
        <w:tc>
          <w:tcPr>
            <w:tcW w:w="771" w:type="dxa"/>
            <w:vMerge w:val="restart"/>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11" w:beforeAutospacing="0" w:after="0" w:afterAutospacing="0"/>
              <w:ind w:left="0" w:right="0"/>
              <w:rPr>
                <w:rFonts w:hint="eastAsia" w:ascii="宋体" w:hAnsi="宋体" w:eastAsia="宋体" w:cs="宋体"/>
                <w:b/>
                <w:bCs/>
                <w:color w:val="auto"/>
                <w:sz w:val="24"/>
                <w:szCs w:val="24"/>
                <w:highlight w:val="none"/>
              </w:rPr>
            </w:pPr>
          </w:p>
          <w:p>
            <w:pPr>
              <w:pStyle w:val="83"/>
              <w:keepNext w:val="0"/>
              <w:keepLines w:val="0"/>
              <w:suppressLineNumbers w:val="0"/>
              <w:kinsoku w:val="0"/>
              <w:overflowPunct w:val="0"/>
              <w:spacing w:before="1" w:beforeAutospacing="0" w:after="0" w:afterAutospacing="0" w:line="237" w:lineRule="auto"/>
              <w:ind w:left="102" w:right="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制造商名称</w:t>
            </w:r>
          </w:p>
        </w:tc>
        <w:tc>
          <w:tcPr>
            <w:tcW w:w="865" w:type="dxa"/>
            <w:vMerge w:val="restart"/>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b/>
                <w:bCs/>
                <w:color w:val="auto"/>
                <w:sz w:val="24"/>
                <w:szCs w:val="24"/>
                <w:highlight w:val="none"/>
              </w:rPr>
            </w:pPr>
          </w:p>
          <w:p>
            <w:pPr>
              <w:pStyle w:val="83"/>
              <w:keepNext w:val="0"/>
              <w:keepLines w:val="0"/>
              <w:suppressLineNumbers w:val="0"/>
              <w:kinsoku w:val="0"/>
              <w:overflowPunct w:val="0"/>
              <w:spacing w:before="6" w:beforeAutospacing="0" w:after="0" w:afterAutospacing="0"/>
              <w:ind w:left="0" w:right="0"/>
              <w:rPr>
                <w:rFonts w:hint="eastAsia" w:ascii="宋体" w:hAnsi="宋体" w:eastAsia="宋体" w:cs="宋体"/>
                <w:b/>
                <w:bCs/>
                <w:color w:val="auto"/>
                <w:sz w:val="24"/>
                <w:szCs w:val="24"/>
                <w:highlight w:val="none"/>
              </w:rPr>
            </w:pPr>
          </w:p>
          <w:p>
            <w:pPr>
              <w:pStyle w:val="83"/>
              <w:keepNext w:val="0"/>
              <w:keepLines w:val="0"/>
              <w:suppressLineNumbers w:val="0"/>
              <w:kinsoku w:val="0"/>
              <w:overflowPunct w:val="0"/>
              <w:spacing w:before="0" w:beforeAutospacing="0" w:after="0" w:afterAutospacing="0"/>
              <w:ind w:left="10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727" w:type="dxa"/>
            <w:gridSpan w:val="2"/>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87" w:beforeAutospacing="0" w:after="0" w:afterAutospacing="0" w:line="237" w:lineRule="auto"/>
              <w:ind w:left="103"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小型、微型企业报价</w:t>
            </w:r>
          </w:p>
        </w:tc>
        <w:tc>
          <w:tcPr>
            <w:tcW w:w="1876" w:type="dxa"/>
            <w:gridSpan w:val="2"/>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4" w:beforeAutospacing="0" w:after="0" w:afterAutospacing="0"/>
              <w:ind w:left="0" w:right="0"/>
              <w:rPr>
                <w:rFonts w:hint="eastAsia" w:ascii="宋体" w:hAnsi="宋体" w:eastAsia="宋体" w:cs="宋体"/>
                <w:b/>
                <w:bCs/>
                <w:color w:val="auto"/>
                <w:sz w:val="24"/>
                <w:szCs w:val="24"/>
                <w:highlight w:val="none"/>
              </w:rPr>
            </w:pPr>
          </w:p>
          <w:p>
            <w:pPr>
              <w:pStyle w:val="83"/>
              <w:keepNext w:val="0"/>
              <w:keepLines w:val="0"/>
              <w:suppressLineNumbers w:val="0"/>
              <w:kinsoku w:val="0"/>
              <w:overflowPunct w:val="0"/>
              <w:spacing w:before="0" w:beforeAutospacing="0" w:after="0" w:afterAutospacing="0"/>
              <w:ind w:left="102"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监狱企业报价</w:t>
            </w:r>
          </w:p>
        </w:tc>
        <w:tc>
          <w:tcPr>
            <w:tcW w:w="1809" w:type="dxa"/>
            <w:gridSpan w:val="2"/>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87" w:beforeAutospacing="0" w:after="0" w:afterAutospacing="0" w:line="237" w:lineRule="auto"/>
              <w:ind w:left="102" w:right="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残疾人福利性单位报价</w:t>
            </w:r>
          </w:p>
        </w:tc>
      </w:tr>
      <w:tr>
        <w:tblPrEx>
          <w:tblCellMar>
            <w:top w:w="0" w:type="dxa"/>
            <w:left w:w="0" w:type="dxa"/>
            <w:bottom w:w="0" w:type="dxa"/>
            <w:right w:w="0" w:type="dxa"/>
          </w:tblCellMar>
        </w:tblPrEx>
        <w:trPr>
          <w:trHeight w:val="840" w:hRule="atLeast"/>
        </w:trPr>
        <w:tc>
          <w:tcPr>
            <w:tcW w:w="464" w:type="dxa"/>
            <w:vMerge w:val="continue"/>
            <w:tcBorders>
              <w:top w:val="single" w:color="000000" w:sz="4" w:space="0"/>
              <w:left w:val="single" w:color="000000" w:sz="4" w:space="0"/>
              <w:bottom w:val="single" w:color="000000" w:sz="4" w:space="0"/>
              <w:right w:val="single" w:color="000000" w:sz="4" w:space="0"/>
            </w:tcBorders>
            <w:noWrap w:val="0"/>
            <w:vAlign w:val="top"/>
          </w:tcPr>
          <w:p>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p>
        </w:tc>
        <w:tc>
          <w:tcPr>
            <w:tcW w:w="1039" w:type="dxa"/>
            <w:vMerge w:val="continue"/>
            <w:tcBorders>
              <w:top w:val="single" w:color="000000" w:sz="4" w:space="0"/>
              <w:left w:val="single" w:color="000000" w:sz="4" w:space="0"/>
              <w:bottom w:val="single" w:color="000000" w:sz="4" w:space="0"/>
              <w:right w:val="single" w:color="000000" w:sz="4" w:space="0"/>
            </w:tcBorders>
            <w:noWrap w:val="0"/>
            <w:vAlign w:val="top"/>
          </w:tcPr>
          <w:p>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p>
        </w:tc>
        <w:tc>
          <w:tcPr>
            <w:tcW w:w="1009" w:type="dxa"/>
            <w:vMerge w:val="continue"/>
            <w:tcBorders>
              <w:top w:val="single" w:color="000000" w:sz="4" w:space="0"/>
              <w:left w:val="single" w:color="000000" w:sz="4" w:space="0"/>
              <w:bottom w:val="single" w:color="000000" w:sz="4" w:space="0"/>
              <w:right w:val="single" w:color="000000" w:sz="4" w:space="0"/>
            </w:tcBorders>
            <w:noWrap w:val="0"/>
            <w:vAlign w:val="top"/>
          </w:tcPr>
          <w:p>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p>
        </w:tc>
        <w:tc>
          <w:tcPr>
            <w:tcW w:w="771" w:type="dxa"/>
            <w:vMerge w:val="continue"/>
            <w:tcBorders>
              <w:top w:val="single" w:color="000000" w:sz="4" w:space="0"/>
              <w:left w:val="single" w:color="000000" w:sz="4" w:space="0"/>
              <w:bottom w:val="single" w:color="000000" w:sz="4" w:space="0"/>
              <w:right w:val="single" w:color="000000" w:sz="4" w:space="0"/>
            </w:tcBorders>
            <w:noWrap w:val="0"/>
            <w:vAlign w:val="top"/>
          </w:tcPr>
          <w:p>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p>
        </w:tc>
        <w:tc>
          <w:tcPr>
            <w:tcW w:w="865" w:type="dxa"/>
            <w:vMerge w:val="continue"/>
            <w:tcBorders>
              <w:top w:val="single" w:color="000000" w:sz="4" w:space="0"/>
              <w:left w:val="single" w:color="000000" w:sz="4" w:space="0"/>
              <w:bottom w:val="single" w:color="000000" w:sz="4" w:space="0"/>
              <w:right w:val="single" w:color="000000" w:sz="4" w:space="0"/>
            </w:tcBorders>
            <w:noWrap w:val="0"/>
            <w:vAlign w:val="top"/>
          </w:tcPr>
          <w:p>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10" w:beforeAutospacing="0" w:after="0" w:afterAutospacing="0"/>
              <w:ind w:left="0" w:right="0"/>
              <w:rPr>
                <w:rFonts w:hint="eastAsia" w:ascii="宋体" w:hAnsi="宋体" w:eastAsia="宋体" w:cs="宋体"/>
                <w:b/>
                <w:bCs/>
                <w:color w:val="auto"/>
                <w:sz w:val="24"/>
                <w:szCs w:val="24"/>
                <w:highlight w:val="none"/>
              </w:rPr>
            </w:pPr>
          </w:p>
          <w:p>
            <w:pPr>
              <w:pStyle w:val="83"/>
              <w:keepNext w:val="0"/>
              <w:keepLines w:val="0"/>
              <w:suppressLineNumbers w:val="0"/>
              <w:kinsoku w:val="0"/>
              <w:overflowPunct w:val="0"/>
              <w:spacing w:before="0" w:beforeAutospacing="0" w:after="0" w:afterAutospacing="0"/>
              <w:ind w:left="103"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862"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10" w:beforeAutospacing="0" w:after="0" w:afterAutospacing="0"/>
              <w:ind w:left="0" w:right="0"/>
              <w:rPr>
                <w:rFonts w:hint="eastAsia" w:ascii="宋体" w:hAnsi="宋体" w:eastAsia="宋体" w:cs="宋体"/>
                <w:b/>
                <w:bCs/>
                <w:color w:val="auto"/>
                <w:sz w:val="24"/>
                <w:szCs w:val="24"/>
                <w:highlight w:val="none"/>
              </w:rPr>
            </w:pPr>
          </w:p>
          <w:p>
            <w:pPr>
              <w:pStyle w:val="83"/>
              <w:keepNext w:val="0"/>
              <w:keepLines w:val="0"/>
              <w:suppressLineNumbers w:val="0"/>
              <w:kinsoku w:val="0"/>
              <w:overflowPunct w:val="0"/>
              <w:spacing w:before="0" w:beforeAutospacing="0" w:after="0" w:afterAutospacing="0"/>
              <w:ind w:left="10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小计</w:t>
            </w:r>
          </w:p>
        </w:tc>
        <w:tc>
          <w:tcPr>
            <w:tcW w:w="1011"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10" w:beforeAutospacing="0" w:after="0" w:afterAutospacing="0"/>
              <w:ind w:left="0" w:right="0"/>
              <w:rPr>
                <w:rFonts w:hint="eastAsia" w:ascii="宋体" w:hAnsi="宋体" w:eastAsia="宋体" w:cs="宋体"/>
                <w:b/>
                <w:bCs/>
                <w:color w:val="auto"/>
                <w:sz w:val="24"/>
                <w:szCs w:val="24"/>
                <w:highlight w:val="none"/>
              </w:rPr>
            </w:pPr>
          </w:p>
          <w:p>
            <w:pPr>
              <w:pStyle w:val="83"/>
              <w:keepNext w:val="0"/>
              <w:keepLines w:val="0"/>
              <w:suppressLineNumbers w:val="0"/>
              <w:kinsoku w:val="0"/>
              <w:overflowPunct w:val="0"/>
              <w:spacing w:before="0" w:beforeAutospacing="0" w:after="0" w:afterAutospacing="0"/>
              <w:ind w:left="102"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10" w:beforeAutospacing="0" w:after="0" w:afterAutospacing="0"/>
              <w:ind w:left="0" w:right="0"/>
              <w:rPr>
                <w:rFonts w:hint="eastAsia" w:ascii="宋体" w:hAnsi="宋体" w:eastAsia="宋体" w:cs="宋体"/>
                <w:b/>
                <w:bCs/>
                <w:color w:val="auto"/>
                <w:sz w:val="24"/>
                <w:szCs w:val="24"/>
                <w:highlight w:val="none"/>
              </w:rPr>
            </w:pPr>
          </w:p>
          <w:p>
            <w:pPr>
              <w:pStyle w:val="83"/>
              <w:keepNext w:val="0"/>
              <w:keepLines w:val="0"/>
              <w:suppressLineNumbers w:val="0"/>
              <w:kinsoku w:val="0"/>
              <w:overflowPunct w:val="0"/>
              <w:spacing w:before="0" w:beforeAutospacing="0" w:after="0" w:afterAutospacing="0"/>
              <w:ind w:left="10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小计</w:t>
            </w: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10" w:beforeAutospacing="0" w:after="0" w:afterAutospacing="0"/>
              <w:ind w:left="0" w:right="0"/>
              <w:rPr>
                <w:rFonts w:hint="eastAsia" w:ascii="宋体" w:hAnsi="宋体" w:eastAsia="宋体" w:cs="宋体"/>
                <w:b/>
                <w:bCs/>
                <w:color w:val="auto"/>
                <w:sz w:val="24"/>
                <w:szCs w:val="24"/>
                <w:highlight w:val="none"/>
              </w:rPr>
            </w:pPr>
          </w:p>
          <w:p>
            <w:pPr>
              <w:pStyle w:val="83"/>
              <w:keepNext w:val="0"/>
              <w:keepLines w:val="0"/>
              <w:suppressLineNumbers w:val="0"/>
              <w:kinsoku w:val="0"/>
              <w:overflowPunct w:val="0"/>
              <w:spacing w:before="0" w:beforeAutospacing="0" w:after="0" w:afterAutospacing="0"/>
              <w:ind w:left="102"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944"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10" w:beforeAutospacing="0" w:after="0" w:afterAutospacing="0"/>
              <w:ind w:left="0" w:right="0"/>
              <w:rPr>
                <w:rFonts w:hint="eastAsia" w:ascii="宋体" w:hAnsi="宋体" w:eastAsia="宋体" w:cs="宋体"/>
                <w:b/>
                <w:bCs/>
                <w:color w:val="auto"/>
                <w:sz w:val="24"/>
                <w:szCs w:val="24"/>
                <w:highlight w:val="none"/>
              </w:rPr>
            </w:pPr>
          </w:p>
          <w:p>
            <w:pPr>
              <w:pStyle w:val="83"/>
              <w:keepNext w:val="0"/>
              <w:keepLines w:val="0"/>
              <w:suppressLineNumbers w:val="0"/>
              <w:kinsoku w:val="0"/>
              <w:overflowPunct w:val="0"/>
              <w:spacing w:before="0" w:beforeAutospacing="0" w:after="0" w:afterAutospacing="0"/>
              <w:ind w:left="102"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小计</w:t>
            </w:r>
          </w:p>
        </w:tc>
      </w:tr>
      <w:tr>
        <w:tblPrEx>
          <w:tblCellMar>
            <w:top w:w="0" w:type="dxa"/>
            <w:left w:w="0" w:type="dxa"/>
            <w:bottom w:w="0" w:type="dxa"/>
            <w:right w:w="0" w:type="dxa"/>
          </w:tblCellMar>
        </w:tblPrEx>
        <w:trPr>
          <w:trHeight w:val="532" w:hRule="atLeast"/>
        </w:trPr>
        <w:tc>
          <w:tcPr>
            <w:tcW w:w="464"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1039"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1009"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771"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862"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1011"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944"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514" w:hRule="atLeast"/>
        </w:trPr>
        <w:tc>
          <w:tcPr>
            <w:tcW w:w="464"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1039"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1009"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771"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862"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1011"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944" w:type="dxa"/>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1014" w:hRule="atLeast"/>
        </w:trPr>
        <w:tc>
          <w:tcPr>
            <w:tcW w:w="4148" w:type="dxa"/>
            <w:gridSpan w:val="5"/>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12" w:beforeAutospacing="0" w:after="0" w:afterAutospacing="0" w:line="312" w:lineRule="exact"/>
              <w:ind w:left="666" w:right="12" w:hanging="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小型、微型企业、监狱、残疾人福利性单位提供服务报价总计</w:t>
            </w:r>
          </w:p>
        </w:tc>
        <w:tc>
          <w:tcPr>
            <w:tcW w:w="1727" w:type="dxa"/>
            <w:gridSpan w:val="2"/>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1876" w:type="dxa"/>
            <w:gridSpan w:val="2"/>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c>
          <w:tcPr>
            <w:tcW w:w="1809" w:type="dxa"/>
            <w:gridSpan w:val="2"/>
            <w:tcBorders>
              <w:top w:val="single" w:color="000000" w:sz="4" w:space="0"/>
              <w:left w:val="single" w:color="000000" w:sz="4" w:space="0"/>
              <w:bottom w:val="single" w:color="000000" w:sz="4" w:space="0"/>
              <w:right w:val="single" w:color="000000" w:sz="4" w:space="0"/>
            </w:tcBorders>
            <w:noWrap w:val="0"/>
            <w:vAlign w:val="top"/>
          </w:tcPr>
          <w:p>
            <w:pPr>
              <w:pStyle w:val="83"/>
              <w:keepNext w:val="0"/>
              <w:keepLines w:val="0"/>
              <w:suppressLineNumbers w:val="0"/>
              <w:kinsoku w:val="0"/>
              <w:overflowPunct w:val="0"/>
              <w:spacing w:before="0" w:beforeAutospacing="0" w:after="0" w:afterAutospacing="0"/>
              <w:ind w:left="0" w:right="0"/>
              <w:rPr>
                <w:rFonts w:hint="eastAsia" w:ascii="宋体" w:hAnsi="宋体" w:eastAsia="宋体" w:cs="宋体"/>
                <w:color w:val="auto"/>
                <w:sz w:val="24"/>
                <w:szCs w:val="24"/>
                <w:highlight w:val="none"/>
              </w:rPr>
            </w:pPr>
          </w:p>
        </w:tc>
      </w:tr>
    </w:tbl>
    <w:p>
      <w:pPr>
        <w:pStyle w:val="83"/>
        <w:keepNext w:val="0"/>
        <w:keepLines w:val="0"/>
        <w:pageBreakBefore w:val="0"/>
        <w:widowControl w:val="0"/>
        <w:kinsoku w:val="0"/>
        <w:wordWrap/>
        <w:overflowPunct w:val="0"/>
        <w:topLinePunct w:val="0"/>
        <w:autoSpaceDE/>
        <w:autoSpaceDN/>
        <w:bidi w:val="0"/>
        <w:adjustRightInd/>
        <w:snapToGrid/>
        <w:spacing w:line="360" w:lineRule="auto"/>
        <w:ind w:left="0"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附注：</w:t>
      </w:r>
    </w:p>
    <w:p>
      <w:pPr>
        <w:pStyle w:val="83"/>
        <w:keepNext w:val="0"/>
        <w:keepLines w:val="0"/>
        <w:pageBreakBefore w:val="0"/>
        <w:widowControl w:val="0"/>
        <w:kinsoku w:val="0"/>
        <w:wordWrap/>
        <w:overflowPunct w:val="0"/>
        <w:topLinePunct w:val="0"/>
        <w:autoSpaceDE/>
        <w:autoSpaceDN/>
        <w:bidi w:val="0"/>
        <w:adjustRightInd/>
        <w:snapToGrid/>
        <w:spacing w:line="360" w:lineRule="auto"/>
        <w:ind w:left="0" w:right="-1153" w:rightChars="-54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1、填入的小型、微型企业报价必须是该企业制造（货物）、承建（工程）、承接（服务）</w:t>
      </w:r>
    </w:p>
    <w:p>
      <w:pPr>
        <w:pStyle w:val="83"/>
        <w:keepNext w:val="0"/>
        <w:keepLines w:val="0"/>
        <w:pageBreakBefore w:val="0"/>
        <w:widowControl w:val="0"/>
        <w:kinsoku w:val="0"/>
        <w:wordWrap/>
        <w:overflowPunct w:val="0"/>
        <w:topLinePunct w:val="0"/>
        <w:autoSpaceDE/>
        <w:autoSpaceDN/>
        <w:bidi w:val="0"/>
        <w:adjustRightInd/>
        <w:snapToGrid/>
        <w:spacing w:line="360" w:lineRule="auto"/>
        <w:ind w:left="0" w:right="-932" w:rightChars="-44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2、填入的监狱企业报价、残疾人福利性单位报价内容须是该企业制造生产且使用该企业商号或者注册商标的产品（或代理的其它监狱企业、残疾人福利性单位生产的产品）。</w:t>
      </w:r>
    </w:p>
    <w:p>
      <w:pPr>
        <w:pStyle w:val="83"/>
        <w:keepNext w:val="0"/>
        <w:keepLines w:val="0"/>
        <w:pageBreakBefore w:val="0"/>
        <w:widowControl w:val="0"/>
        <w:kinsoku w:val="0"/>
        <w:wordWrap/>
        <w:overflowPunct w:val="0"/>
        <w:topLinePunct w:val="0"/>
        <w:autoSpaceDE/>
        <w:autoSpaceDN/>
        <w:bidi w:val="0"/>
        <w:adjustRightInd/>
        <w:snapToGrid/>
        <w:spacing w:line="360" w:lineRule="auto"/>
        <w:ind w:left="0" w:right="-932" w:rightChars="-44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3、填写本表的监狱企业应当在</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（投标文件中）提供由省级以上监狱管理局、戒毒管理局（含新疆生产建设兵团）出具的属于监狱企业证明文件彩色扫描件。代理监狱企业生产产品的，须提供所代理企业的监狱企业证明。</w:t>
      </w:r>
    </w:p>
    <w:p>
      <w:pPr>
        <w:pStyle w:val="83"/>
        <w:keepNext w:val="0"/>
        <w:keepLines w:val="0"/>
        <w:pageBreakBefore w:val="0"/>
        <w:widowControl w:val="0"/>
        <w:kinsoku w:val="0"/>
        <w:wordWrap/>
        <w:overflowPunct w:val="0"/>
        <w:topLinePunct w:val="0"/>
        <w:autoSpaceDE/>
        <w:autoSpaceDN/>
        <w:bidi w:val="0"/>
        <w:adjustRightInd/>
        <w:snapToGrid/>
        <w:spacing w:line="360" w:lineRule="auto"/>
        <w:ind w:left="0" w:right="-932" w:rightChars="-44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4、填写本表的小型和微型企业应当出具《中小企业声明函》。</w:t>
      </w:r>
    </w:p>
    <w:p>
      <w:pPr>
        <w:pStyle w:val="83"/>
        <w:keepNext w:val="0"/>
        <w:keepLines w:val="0"/>
        <w:pageBreakBefore w:val="0"/>
        <w:widowControl w:val="0"/>
        <w:kinsoku w:val="0"/>
        <w:wordWrap/>
        <w:overflowPunct w:val="0"/>
        <w:topLinePunct w:val="0"/>
        <w:autoSpaceDE/>
        <w:autoSpaceDN/>
        <w:bidi w:val="0"/>
        <w:adjustRightInd/>
        <w:snapToGrid/>
        <w:spacing w:line="360" w:lineRule="auto"/>
        <w:ind w:left="0" w:right="-932" w:rightChars="-44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5、填写本表的残疾人福利性单位应当提供《残疾人福利性单位声明》。代理残疾人福利性单位企业生产产品的应当提供所代理企业的残疾人福利性单位声明。</w:t>
      </w:r>
    </w:p>
    <w:p>
      <w:pPr>
        <w:spacing w:line="460" w:lineRule="exact"/>
        <w:ind w:left="-181" w:leftChars="-86" w:firstLine="355" w:firstLineChars="14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6、不填报本表，不需提供《监狱企业证明文件》、《中小企业声明函》、《残疾人福利性单位声明函》，但评审时不享受政府采购政策的价格折扣或价格加分。</w:t>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pPr>
        <w:spacing w:line="400" w:lineRule="exact"/>
        <w:jc w:val="center"/>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中小企业声明函（货物）</w:t>
      </w:r>
    </w:p>
    <w:p>
      <w:pPr>
        <w:pStyle w:val="5"/>
        <w:jc w:val="both"/>
        <w:rPr>
          <w:rFonts w:hint="eastAsia" w:ascii="宋体" w:hAnsi="宋体" w:eastAsia="宋体" w:cs="宋体"/>
          <w:b/>
          <w:bCs w:val="0"/>
          <w:color w:val="auto"/>
          <w:kern w:val="2"/>
          <w:sz w:val="24"/>
          <w:szCs w:val="20"/>
          <w:highlight w:val="none"/>
          <w:lang w:val="zh-CN" w:eastAsia="zh-CN" w:bidi="ar-SA"/>
        </w:rPr>
      </w:pPr>
    </w:p>
    <w:p>
      <w:pPr>
        <w:autoSpaceDE w:val="0"/>
        <w:autoSpaceDN w:val="0"/>
        <w:spacing w:line="360" w:lineRule="auto"/>
        <w:ind w:firstLine="505"/>
        <w:rPr>
          <w:rFonts w:ascii="宋体" w:hAnsi="宋体"/>
          <w:sz w:val="24"/>
          <w:lang w:val="zh-CN"/>
        </w:rPr>
      </w:pPr>
      <w:r>
        <w:rPr>
          <w:rFonts w:hint="eastAsia" w:ascii="宋体" w:hAnsi="宋体"/>
          <w:sz w:val="24"/>
          <w:lang w:val="zh-CN"/>
        </w:rPr>
        <w:t>本公司（联合体）郑重声明，根据《政府采购促进中小企业发展管理办法》（财库﹝2020﹞46 号）的规定，本公司（联合体）参加</w:t>
      </w:r>
      <w:r>
        <w:rPr>
          <w:rFonts w:hint="eastAsia" w:ascii="宋体" w:hAnsi="宋体"/>
          <w:sz w:val="24"/>
          <w:u w:val="single"/>
          <w:lang w:val="zh-CN"/>
        </w:rPr>
        <w:t xml:space="preserve">          </w:t>
      </w:r>
      <w:r>
        <w:rPr>
          <w:rFonts w:ascii="宋体" w:hAnsi="宋体"/>
          <w:sz w:val="24"/>
          <w:lang w:val="zh-CN"/>
        </w:rPr>
        <w:t>（</w:t>
      </w:r>
      <w:r>
        <w:rPr>
          <w:rFonts w:hint="eastAsia" w:ascii="宋体" w:hAnsi="宋体"/>
          <w:sz w:val="24"/>
          <w:lang w:val="zh-CN"/>
        </w:rPr>
        <w:t>单位</w:t>
      </w:r>
      <w:r>
        <w:rPr>
          <w:rFonts w:ascii="宋体" w:hAnsi="宋体"/>
          <w:sz w:val="24"/>
          <w:lang w:val="zh-CN"/>
        </w:rPr>
        <w:t>名称）</w:t>
      </w:r>
      <w:r>
        <w:rPr>
          <w:rFonts w:hint="eastAsia" w:ascii="宋体" w:hAnsi="宋体"/>
          <w:sz w:val="24"/>
          <w:u w:val="single"/>
          <w:lang w:val="zh-CN"/>
        </w:rPr>
        <w:t xml:space="preserve">         </w:t>
      </w:r>
      <w:r>
        <w:rPr>
          <w:rFonts w:ascii="宋体" w:hAnsi="宋体"/>
          <w:sz w:val="24"/>
          <w:lang w:val="zh-CN"/>
        </w:rPr>
        <w:t>（</w:t>
      </w:r>
      <w:r>
        <w:rPr>
          <w:rFonts w:hint="eastAsia" w:ascii="宋体" w:hAnsi="宋体"/>
          <w:sz w:val="24"/>
          <w:lang w:val="zh-CN"/>
        </w:rPr>
        <w:t>项目名称</w:t>
      </w:r>
      <w:r>
        <w:rPr>
          <w:rFonts w:ascii="宋体" w:hAnsi="宋体"/>
          <w:sz w:val="24"/>
          <w:lang w:val="zh-CN"/>
        </w:rPr>
        <w:t>）</w:t>
      </w:r>
      <w:r>
        <w:rPr>
          <w:rFonts w:hint="eastAsia" w:ascii="宋体" w:hAnsi="宋体"/>
          <w:sz w:val="24"/>
          <w:lang w:val="zh-CN"/>
        </w:rPr>
        <w:t>采购活动，提供的货物全部由符合政策要求的中小企业制造。相关企业（含联合体中的中小企业、签订分包意向协议的中小企业）的具体情况如下</w:t>
      </w:r>
      <w:r>
        <w:rPr>
          <w:rFonts w:ascii="宋体" w:hAnsi="宋体"/>
          <w:sz w:val="24"/>
          <w:lang w:val="zh-CN"/>
        </w:rPr>
        <w:t xml:space="preserve">         </w:t>
      </w:r>
    </w:p>
    <w:p>
      <w:pPr>
        <w:autoSpaceDE w:val="0"/>
        <w:autoSpaceDN w:val="0"/>
        <w:spacing w:line="360" w:lineRule="auto"/>
        <w:ind w:firstLine="505"/>
        <w:rPr>
          <w:rFonts w:ascii="宋体" w:hAnsi="宋体"/>
          <w:sz w:val="24"/>
          <w:lang w:val="zh-CN"/>
        </w:rPr>
      </w:pPr>
      <w:r>
        <w:rPr>
          <w:rFonts w:hint="eastAsia" w:ascii="宋体" w:hAnsi="宋体"/>
          <w:sz w:val="24"/>
          <w:lang w:val="zh-CN"/>
        </w:rPr>
        <w:t>1、（标的名称）属于（采购文件中明确的所属行业） 行业；制造商为（企业名称），从业人员</w:t>
      </w:r>
      <w:r>
        <w:rPr>
          <w:rFonts w:hint="eastAsia" w:ascii="宋体" w:hAnsi="宋体"/>
          <w:sz w:val="24"/>
          <w:u w:val="single"/>
          <w:lang w:val="zh-CN"/>
        </w:rPr>
        <w:t xml:space="preserve">     </w:t>
      </w:r>
      <w:r>
        <w:rPr>
          <w:rFonts w:hint="eastAsia" w:ascii="宋体" w:hAnsi="宋体"/>
          <w:sz w:val="24"/>
          <w:lang w:val="zh-CN"/>
        </w:rPr>
        <w:t>人，营业收入为</w:t>
      </w:r>
      <w:r>
        <w:rPr>
          <w:rFonts w:hint="eastAsia" w:ascii="宋体" w:hAnsi="宋体"/>
          <w:sz w:val="24"/>
          <w:u w:val="single"/>
          <w:lang w:val="zh-CN"/>
        </w:rPr>
        <w:t xml:space="preserve">     </w:t>
      </w:r>
      <w:r>
        <w:rPr>
          <w:rFonts w:hint="eastAsia" w:ascii="宋体" w:hAnsi="宋体"/>
          <w:sz w:val="24"/>
          <w:lang w:val="zh-CN"/>
        </w:rPr>
        <w:t>万元，资产总额为</w:t>
      </w:r>
      <w:r>
        <w:rPr>
          <w:rFonts w:hint="eastAsia" w:ascii="宋体" w:hAnsi="宋体"/>
          <w:sz w:val="24"/>
          <w:u w:val="single"/>
          <w:lang w:val="zh-CN"/>
        </w:rPr>
        <w:t xml:space="preserve">     </w:t>
      </w:r>
      <w:r>
        <w:rPr>
          <w:rFonts w:hint="eastAsia" w:ascii="宋体" w:hAnsi="宋体"/>
          <w:sz w:val="24"/>
          <w:lang w:val="zh-CN"/>
        </w:rPr>
        <w:t>万元，属于（中型企业、小型企业、微型企业）；</w:t>
      </w:r>
    </w:p>
    <w:p>
      <w:pPr>
        <w:autoSpaceDE w:val="0"/>
        <w:autoSpaceDN w:val="0"/>
        <w:spacing w:line="360" w:lineRule="auto"/>
        <w:ind w:firstLine="505"/>
        <w:rPr>
          <w:rFonts w:ascii="宋体" w:hAnsi="宋体"/>
          <w:sz w:val="24"/>
          <w:lang w:val="zh-CN"/>
        </w:rPr>
      </w:pPr>
      <w:r>
        <w:rPr>
          <w:rFonts w:hint="eastAsia" w:ascii="宋体" w:hAnsi="宋体"/>
          <w:sz w:val="24"/>
          <w:lang w:val="zh-CN"/>
        </w:rPr>
        <w:t>2、（标的名称）属于（采购文件中明确的所属行业） 行业；制造商为（企业名称），从业人员</w:t>
      </w:r>
      <w:r>
        <w:rPr>
          <w:rFonts w:hint="eastAsia" w:ascii="宋体" w:hAnsi="宋体"/>
          <w:sz w:val="24"/>
          <w:u w:val="single"/>
          <w:lang w:val="zh-CN"/>
        </w:rPr>
        <w:t xml:space="preserve">     </w:t>
      </w:r>
      <w:r>
        <w:rPr>
          <w:rFonts w:hint="eastAsia" w:ascii="宋体" w:hAnsi="宋体"/>
          <w:sz w:val="24"/>
          <w:lang w:val="zh-CN"/>
        </w:rPr>
        <w:t>人，营业收入为</w:t>
      </w:r>
      <w:r>
        <w:rPr>
          <w:rFonts w:hint="eastAsia" w:ascii="宋体" w:hAnsi="宋体"/>
          <w:sz w:val="24"/>
          <w:u w:val="single"/>
          <w:lang w:val="zh-CN"/>
        </w:rPr>
        <w:t xml:space="preserve">     </w:t>
      </w:r>
      <w:r>
        <w:rPr>
          <w:rFonts w:hint="eastAsia" w:ascii="宋体" w:hAnsi="宋体"/>
          <w:sz w:val="24"/>
          <w:lang w:val="zh-CN"/>
        </w:rPr>
        <w:t>万元，资产总额为</w:t>
      </w:r>
      <w:r>
        <w:rPr>
          <w:rFonts w:hint="eastAsia" w:ascii="宋体" w:hAnsi="宋体"/>
          <w:sz w:val="24"/>
          <w:u w:val="single"/>
          <w:lang w:val="zh-CN"/>
        </w:rPr>
        <w:t xml:space="preserve">     </w:t>
      </w:r>
      <w:r>
        <w:rPr>
          <w:rFonts w:hint="eastAsia" w:ascii="宋体" w:hAnsi="宋体"/>
          <w:sz w:val="24"/>
          <w:lang w:val="zh-CN"/>
        </w:rPr>
        <w:t>万元，属于（中型企业、小型企业、微型企业）；</w:t>
      </w:r>
    </w:p>
    <w:p>
      <w:pPr>
        <w:autoSpaceDE w:val="0"/>
        <w:autoSpaceDN w:val="0"/>
        <w:spacing w:line="360" w:lineRule="auto"/>
        <w:ind w:firstLine="505"/>
        <w:rPr>
          <w:rFonts w:ascii="宋体" w:hAnsi="宋体"/>
          <w:sz w:val="24"/>
          <w:lang w:val="zh-CN"/>
        </w:rPr>
      </w:pPr>
      <w:r>
        <w:rPr>
          <w:rFonts w:hint="eastAsia" w:ascii="宋体" w:hAnsi="宋体"/>
          <w:sz w:val="24"/>
          <w:lang w:val="zh-CN"/>
        </w:rPr>
        <w:t>以上企业，不属于大企业的分支机构，不存在控股股东为大企业的情形，也不存在与大企业的负责人为同一人的情形。</w:t>
      </w:r>
    </w:p>
    <w:p>
      <w:pPr>
        <w:autoSpaceDE w:val="0"/>
        <w:autoSpaceDN w:val="0"/>
        <w:spacing w:line="360" w:lineRule="auto"/>
        <w:ind w:firstLine="505"/>
        <w:rPr>
          <w:rFonts w:ascii="宋体" w:hAnsi="宋体"/>
          <w:sz w:val="24"/>
        </w:rPr>
      </w:pPr>
      <w:r>
        <w:rPr>
          <w:rFonts w:hint="eastAsia" w:ascii="宋体" w:hAnsi="宋体"/>
          <w:sz w:val="24"/>
        </w:rPr>
        <w:t>本企业对上述声明内容的真实性负责。如有虚假，将依法承担相应责任。</w:t>
      </w:r>
      <w:r>
        <w:rPr>
          <w:rFonts w:ascii="宋体" w:hAnsi="宋体"/>
          <w:szCs w:val="21"/>
          <w:lang w:val="zh-CN"/>
        </w:rPr>
        <w:t xml:space="preserve">            </w:t>
      </w:r>
    </w:p>
    <w:p>
      <w:pPr>
        <w:tabs>
          <w:tab w:val="left" w:pos="4860"/>
        </w:tabs>
        <w:autoSpaceDE w:val="0"/>
        <w:autoSpaceDN w:val="0"/>
        <w:spacing w:line="500" w:lineRule="exact"/>
        <w:ind w:right="1560" w:firstLine="504"/>
        <w:jc w:val="center"/>
        <w:rPr>
          <w:rFonts w:ascii="宋体" w:hAnsi="宋体"/>
          <w:szCs w:val="21"/>
          <w:lang w:val="zh-CN"/>
        </w:rPr>
      </w:pPr>
    </w:p>
    <w:p>
      <w:pPr>
        <w:tabs>
          <w:tab w:val="left" w:pos="4860"/>
        </w:tabs>
        <w:autoSpaceDE w:val="0"/>
        <w:autoSpaceDN w:val="0"/>
        <w:spacing w:line="500" w:lineRule="exact"/>
        <w:ind w:right="1560" w:firstLine="504"/>
        <w:jc w:val="center"/>
        <w:rPr>
          <w:rFonts w:ascii="宋体" w:hAnsi="宋体"/>
          <w:sz w:val="30"/>
          <w:szCs w:val="30"/>
          <w:lang w:val="zh-CN"/>
        </w:rPr>
      </w:pPr>
      <w:r>
        <w:rPr>
          <w:rFonts w:ascii="宋体" w:hAnsi="宋体"/>
          <w:szCs w:val="21"/>
          <w:lang w:val="zh-CN"/>
        </w:rPr>
        <w:t xml:space="preserve">                       </w:t>
      </w:r>
      <w:r>
        <w:rPr>
          <w:rFonts w:ascii="宋体" w:hAnsi="宋体"/>
          <w:sz w:val="24"/>
        </w:rPr>
        <w:t xml:space="preserve">           </w:t>
      </w:r>
      <w:r>
        <w:rPr>
          <w:rFonts w:hint="eastAsia" w:ascii="宋体" w:hAnsi="宋体"/>
          <w:sz w:val="24"/>
        </w:rPr>
        <w:t>企业名称（签章或盖章）：</w:t>
      </w:r>
      <w:r>
        <w:rPr>
          <w:rFonts w:ascii="宋体" w:hAnsi="宋体"/>
          <w:sz w:val="24"/>
        </w:rPr>
        <w:t xml:space="preserve"> </w:t>
      </w:r>
    </w:p>
    <w:p>
      <w:pPr>
        <w:autoSpaceDE w:val="0"/>
        <w:autoSpaceDN w:val="0"/>
        <w:spacing w:line="500" w:lineRule="exact"/>
        <w:ind w:firstLine="4560" w:firstLineChars="1900"/>
        <w:rPr>
          <w:rFonts w:ascii="宋体" w:hAnsi="宋体"/>
          <w:sz w:val="24"/>
          <w:lang w:val="zh-CN"/>
        </w:rPr>
      </w:pPr>
    </w:p>
    <w:p>
      <w:pPr>
        <w:autoSpaceDE w:val="0"/>
        <w:autoSpaceDN w:val="0"/>
        <w:spacing w:line="500" w:lineRule="exact"/>
        <w:ind w:firstLine="4560" w:firstLineChars="1900"/>
        <w:rPr>
          <w:rFonts w:ascii="宋体" w:hAnsi="宋体"/>
          <w:sz w:val="24"/>
          <w:lang w:val="zh-CN"/>
        </w:rPr>
      </w:pPr>
      <w:r>
        <w:rPr>
          <w:rFonts w:ascii="宋体" w:hAnsi="宋体"/>
          <w:sz w:val="24"/>
          <w:lang w:val="zh-CN"/>
        </w:rPr>
        <w:t xml:space="preserve">日期：     年 </w:t>
      </w:r>
      <w:r>
        <w:rPr>
          <w:rFonts w:hint="eastAsia" w:ascii="宋体" w:hAnsi="宋体"/>
          <w:sz w:val="24"/>
          <w:lang w:val="zh-CN"/>
        </w:rPr>
        <w:t xml:space="preserve"> </w:t>
      </w:r>
      <w:r>
        <w:rPr>
          <w:rFonts w:ascii="宋体" w:hAnsi="宋体"/>
          <w:sz w:val="24"/>
          <w:lang w:val="zh-CN"/>
        </w:rPr>
        <w:t xml:space="preserve">月 </w:t>
      </w:r>
      <w:r>
        <w:rPr>
          <w:rFonts w:hint="eastAsia" w:ascii="宋体" w:hAnsi="宋体"/>
          <w:sz w:val="24"/>
          <w:lang w:val="zh-CN"/>
        </w:rPr>
        <w:t xml:space="preserve"> </w:t>
      </w:r>
      <w:r>
        <w:rPr>
          <w:rFonts w:ascii="宋体" w:hAnsi="宋体"/>
          <w:sz w:val="24"/>
          <w:lang w:val="zh-CN"/>
        </w:rPr>
        <w:t>日</w:t>
      </w:r>
    </w:p>
    <w:p>
      <w:pPr>
        <w:widowControl/>
        <w:spacing w:line="360" w:lineRule="auto"/>
        <w:rPr>
          <w:rFonts w:ascii="宋体" w:hAnsi="宋体"/>
          <w:sz w:val="24"/>
          <w:lang w:val="zh-CN"/>
        </w:rPr>
      </w:pPr>
      <w:r>
        <w:rPr>
          <w:rFonts w:hint="eastAsia" w:ascii="宋体" w:hAnsi="宋体"/>
          <w:sz w:val="24"/>
          <w:lang w:val="zh-CN"/>
        </w:rPr>
        <w:t>从业人员、营业收入、资产总额填报上一年度数据，无上一年度数据的新成立企业可不填报。</w:t>
      </w:r>
    </w:p>
    <w:p>
      <w:pPr>
        <w:rPr>
          <w:rFonts w:hint="eastAsia"/>
          <w:lang w:val="zh-CN" w:eastAsia="zh-CN"/>
        </w:rPr>
      </w:pPr>
    </w:p>
    <w:p>
      <w:pPr>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br w:type="page"/>
      </w:r>
    </w:p>
    <w:p>
      <w:pPr>
        <w:spacing w:line="400" w:lineRule="exact"/>
        <w:jc w:val="center"/>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中小企业声明函（工程、服务）</w:t>
      </w:r>
    </w:p>
    <w:p>
      <w:pPr>
        <w:autoSpaceDE w:val="0"/>
        <w:autoSpaceDN w:val="0"/>
        <w:spacing w:line="360" w:lineRule="auto"/>
        <w:ind w:firstLine="505"/>
        <w:rPr>
          <w:rFonts w:hint="eastAsia" w:ascii="宋体" w:hAnsi="宋体"/>
          <w:sz w:val="24"/>
          <w:lang w:val="zh-CN"/>
        </w:rPr>
      </w:pPr>
    </w:p>
    <w:p>
      <w:pPr>
        <w:autoSpaceDE w:val="0"/>
        <w:autoSpaceDN w:val="0"/>
        <w:spacing w:line="360" w:lineRule="auto"/>
        <w:ind w:firstLine="505"/>
        <w:rPr>
          <w:rFonts w:ascii="宋体" w:hAnsi="宋体"/>
          <w:sz w:val="24"/>
          <w:lang w:val="zh-CN"/>
        </w:rPr>
      </w:pPr>
      <w:r>
        <w:rPr>
          <w:rFonts w:hint="eastAsia" w:ascii="宋体" w:hAnsi="宋体"/>
          <w:sz w:val="24"/>
          <w:lang w:val="zh-CN"/>
        </w:rPr>
        <w:t>本公司（联合体）郑重声明，根据《政府采购促进中小企业发展管理办法》（财库﹝2020﹞46 号）的规定，本公司（联合体）参加</w:t>
      </w:r>
      <w:r>
        <w:rPr>
          <w:rFonts w:hint="eastAsia" w:ascii="宋体" w:hAnsi="宋体"/>
          <w:sz w:val="24"/>
          <w:u w:val="single"/>
          <w:lang w:val="zh-CN"/>
        </w:rPr>
        <w:t xml:space="preserve">          </w:t>
      </w:r>
      <w:r>
        <w:rPr>
          <w:rFonts w:ascii="宋体" w:hAnsi="宋体"/>
          <w:sz w:val="24"/>
          <w:lang w:val="zh-CN"/>
        </w:rPr>
        <w:t>（</w:t>
      </w:r>
      <w:r>
        <w:rPr>
          <w:rFonts w:hint="eastAsia" w:ascii="宋体" w:hAnsi="宋体"/>
          <w:sz w:val="24"/>
          <w:lang w:val="zh-CN"/>
        </w:rPr>
        <w:t>单位</w:t>
      </w:r>
      <w:r>
        <w:rPr>
          <w:rFonts w:ascii="宋体" w:hAnsi="宋体"/>
          <w:sz w:val="24"/>
          <w:lang w:val="zh-CN"/>
        </w:rPr>
        <w:t>名称）</w:t>
      </w:r>
      <w:r>
        <w:rPr>
          <w:rFonts w:hint="eastAsia" w:ascii="宋体" w:hAnsi="宋体"/>
          <w:sz w:val="24"/>
          <w:u w:val="single"/>
          <w:lang w:val="zh-CN"/>
        </w:rPr>
        <w:t xml:space="preserve">         </w:t>
      </w:r>
      <w:r>
        <w:rPr>
          <w:rFonts w:ascii="宋体" w:hAnsi="宋体"/>
          <w:sz w:val="24"/>
          <w:lang w:val="zh-CN"/>
        </w:rPr>
        <w:t>（</w:t>
      </w:r>
      <w:r>
        <w:rPr>
          <w:rFonts w:hint="eastAsia" w:ascii="宋体" w:hAnsi="宋体"/>
          <w:sz w:val="24"/>
          <w:lang w:val="zh-CN"/>
        </w:rPr>
        <w:t>项目名称</w:t>
      </w:r>
      <w:r>
        <w:rPr>
          <w:rFonts w:ascii="宋体" w:hAnsi="宋体"/>
          <w:sz w:val="24"/>
          <w:lang w:val="zh-CN"/>
        </w:rPr>
        <w:t>）</w:t>
      </w:r>
      <w:r>
        <w:rPr>
          <w:rFonts w:hint="eastAsia" w:ascii="宋体" w:hAnsi="宋体"/>
          <w:sz w:val="24"/>
          <w:lang w:val="zh-CN"/>
        </w:rPr>
        <w:t>采购活动，工程的施工单位全部为符合政策要求的中小企业（或者：服务全部由符合政策要求的中小企业承接）。相关企业（含联合体中的中小企业、签订分包意向协议的中小企业） 的具体情况如下：</w:t>
      </w:r>
      <w:r>
        <w:rPr>
          <w:rFonts w:ascii="宋体" w:hAnsi="宋体"/>
          <w:sz w:val="24"/>
          <w:lang w:val="zh-CN"/>
        </w:rPr>
        <w:t xml:space="preserve">         </w:t>
      </w:r>
    </w:p>
    <w:p>
      <w:pPr>
        <w:autoSpaceDE w:val="0"/>
        <w:autoSpaceDN w:val="0"/>
        <w:spacing w:line="360" w:lineRule="auto"/>
        <w:ind w:firstLine="505"/>
        <w:rPr>
          <w:rFonts w:ascii="宋体" w:hAnsi="宋体"/>
          <w:sz w:val="24"/>
          <w:lang w:val="zh-CN"/>
        </w:rPr>
      </w:pPr>
      <w:r>
        <w:rPr>
          <w:rFonts w:hint="eastAsia" w:ascii="宋体" w:hAnsi="宋体"/>
          <w:sz w:val="24"/>
          <w:lang w:val="zh-CN"/>
        </w:rPr>
        <w:t>1、（标的名称）属于（采购文件中明确的所属行业） ；</w:t>
      </w:r>
      <w:r>
        <w:rPr>
          <w:rFonts w:hint="eastAsia" w:ascii="宋体" w:hAnsi="宋体"/>
          <w:sz w:val="24"/>
        </w:rPr>
        <w:t>承建（承接）企业</w:t>
      </w:r>
      <w:r>
        <w:rPr>
          <w:rFonts w:hint="eastAsia" w:ascii="宋体" w:hAnsi="宋体"/>
          <w:sz w:val="24"/>
          <w:lang w:val="zh-CN"/>
        </w:rPr>
        <w:t>为（企业名称），从业人员</w:t>
      </w:r>
      <w:r>
        <w:rPr>
          <w:rFonts w:hint="eastAsia" w:ascii="宋体" w:hAnsi="宋体"/>
          <w:sz w:val="24"/>
          <w:u w:val="single"/>
          <w:lang w:val="zh-CN"/>
        </w:rPr>
        <w:t xml:space="preserve">     </w:t>
      </w:r>
      <w:r>
        <w:rPr>
          <w:rFonts w:hint="eastAsia" w:ascii="宋体" w:hAnsi="宋体"/>
          <w:sz w:val="24"/>
          <w:lang w:val="zh-CN"/>
        </w:rPr>
        <w:t>人，营业收入为</w:t>
      </w:r>
      <w:r>
        <w:rPr>
          <w:rFonts w:hint="eastAsia" w:ascii="宋体" w:hAnsi="宋体"/>
          <w:sz w:val="24"/>
          <w:u w:val="single"/>
          <w:lang w:val="zh-CN"/>
        </w:rPr>
        <w:t xml:space="preserve">     </w:t>
      </w:r>
      <w:r>
        <w:rPr>
          <w:rFonts w:hint="eastAsia" w:ascii="宋体" w:hAnsi="宋体"/>
          <w:sz w:val="24"/>
          <w:lang w:val="zh-CN"/>
        </w:rPr>
        <w:t>万元，资产总额为</w:t>
      </w:r>
      <w:r>
        <w:rPr>
          <w:rFonts w:hint="eastAsia" w:ascii="宋体" w:hAnsi="宋体"/>
          <w:sz w:val="24"/>
          <w:u w:val="single"/>
          <w:lang w:val="zh-CN"/>
        </w:rPr>
        <w:t xml:space="preserve">     </w:t>
      </w:r>
      <w:r>
        <w:rPr>
          <w:rFonts w:hint="eastAsia" w:ascii="宋体" w:hAnsi="宋体"/>
          <w:sz w:val="24"/>
          <w:lang w:val="zh-CN"/>
        </w:rPr>
        <w:t>万元，属于（中型企业、小型企业、微型企业）；</w:t>
      </w:r>
    </w:p>
    <w:p>
      <w:pPr>
        <w:autoSpaceDE w:val="0"/>
        <w:autoSpaceDN w:val="0"/>
        <w:spacing w:line="360" w:lineRule="auto"/>
        <w:ind w:firstLine="505"/>
        <w:rPr>
          <w:rFonts w:ascii="宋体" w:hAnsi="宋体"/>
          <w:sz w:val="24"/>
          <w:lang w:val="zh-CN"/>
        </w:rPr>
      </w:pPr>
      <w:r>
        <w:rPr>
          <w:rFonts w:hint="eastAsia" w:ascii="宋体" w:hAnsi="宋体"/>
          <w:sz w:val="24"/>
          <w:lang w:val="zh-CN"/>
        </w:rPr>
        <w:t>2、（标的名称）属于（采购文件中明确的所属行业） 行业；</w:t>
      </w:r>
      <w:r>
        <w:rPr>
          <w:rFonts w:hint="eastAsia" w:ascii="宋体" w:hAnsi="宋体"/>
          <w:sz w:val="24"/>
        </w:rPr>
        <w:t>承建（承接）企业</w:t>
      </w:r>
      <w:r>
        <w:rPr>
          <w:rFonts w:hint="eastAsia" w:ascii="宋体" w:hAnsi="宋体"/>
          <w:sz w:val="24"/>
          <w:lang w:val="zh-CN"/>
        </w:rPr>
        <w:t>为（企业名称），从业人员</w:t>
      </w:r>
      <w:r>
        <w:rPr>
          <w:rFonts w:hint="eastAsia" w:ascii="宋体" w:hAnsi="宋体"/>
          <w:sz w:val="24"/>
          <w:u w:val="single"/>
          <w:lang w:val="zh-CN"/>
        </w:rPr>
        <w:t xml:space="preserve">     </w:t>
      </w:r>
      <w:r>
        <w:rPr>
          <w:rFonts w:hint="eastAsia" w:ascii="宋体" w:hAnsi="宋体"/>
          <w:sz w:val="24"/>
          <w:lang w:val="zh-CN"/>
        </w:rPr>
        <w:t>人，营业收入为</w:t>
      </w:r>
      <w:r>
        <w:rPr>
          <w:rFonts w:hint="eastAsia" w:ascii="宋体" w:hAnsi="宋体"/>
          <w:sz w:val="24"/>
          <w:u w:val="single"/>
          <w:lang w:val="zh-CN"/>
        </w:rPr>
        <w:t xml:space="preserve">     </w:t>
      </w:r>
      <w:r>
        <w:rPr>
          <w:rFonts w:hint="eastAsia" w:ascii="宋体" w:hAnsi="宋体"/>
          <w:sz w:val="24"/>
          <w:lang w:val="zh-CN"/>
        </w:rPr>
        <w:t>万元，资产总额为</w:t>
      </w:r>
      <w:r>
        <w:rPr>
          <w:rFonts w:hint="eastAsia" w:ascii="宋体" w:hAnsi="宋体"/>
          <w:sz w:val="24"/>
          <w:u w:val="single"/>
          <w:lang w:val="zh-CN"/>
        </w:rPr>
        <w:t xml:space="preserve">     </w:t>
      </w:r>
      <w:r>
        <w:rPr>
          <w:rFonts w:hint="eastAsia" w:ascii="宋体" w:hAnsi="宋体"/>
          <w:sz w:val="24"/>
          <w:lang w:val="zh-CN"/>
        </w:rPr>
        <w:t>万元，属于（中型企业、小型企业、微型企业）；</w:t>
      </w:r>
    </w:p>
    <w:p>
      <w:pPr>
        <w:autoSpaceDE w:val="0"/>
        <w:autoSpaceDN w:val="0"/>
        <w:spacing w:line="360" w:lineRule="auto"/>
        <w:ind w:firstLine="505"/>
        <w:rPr>
          <w:rFonts w:ascii="宋体" w:hAnsi="宋体"/>
          <w:sz w:val="24"/>
          <w:lang w:val="zh-CN"/>
        </w:rPr>
      </w:pPr>
      <w:r>
        <w:rPr>
          <w:rFonts w:hint="eastAsia" w:ascii="宋体" w:hAnsi="宋体"/>
          <w:sz w:val="24"/>
          <w:lang w:val="zh-CN"/>
        </w:rPr>
        <w:t>以上企业，不属于大企业的分支机构，不存在控股股东为大企业的情形，也不存在与大企业的负责人为同一人的情形。</w:t>
      </w:r>
    </w:p>
    <w:p>
      <w:pPr>
        <w:autoSpaceDE w:val="0"/>
        <w:autoSpaceDN w:val="0"/>
        <w:spacing w:line="360" w:lineRule="auto"/>
        <w:ind w:firstLine="505"/>
        <w:rPr>
          <w:rFonts w:ascii="宋体" w:hAnsi="宋体"/>
          <w:sz w:val="24"/>
        </w:rPr>
      </w:pPr>
      <w:r>
        <w:rPr>
          <w:rFonts w:hint="eastAsia" w:ascii="宋体" w:hAnsi="宋体"/>
          <w:sz w:val="24"/>
        </w:rPr>
        <w:t>本企业对上述声明内容的真实性负责。如有虚假，将依法承担相应责任。</w:t>
      </w:r>
      <w:r>
        <w:rPr>
          <w:rFonts w:ascii="宋体" w:hAnsi="宋体"/>
          <w:szCs w:val="21"/>
          <w:lang w:val="zh-CN"/>
        </w:rPr>
        <w:t xml:space="preserve">            </w:t>
      </w:r>
    </w:p>
    <w:p>
      <w:pPr>
        <w:tabs>
          <w:tab w:val="left" w:pos="4860"/>
        </w:tabs>
        <w:autoSpaceDE w:val="0"/>
        <w:autoSpaceDN w:val="0"/>
        <w:spacing w:line="500" w:lineRule="exact"/>
        <w:ind w:right="1560" w:firstLine="504"/>
        <w:jc w:val="center"/>
        <w:rPr>
          <w:rFonts w:ascii="宋体" w:hAnsi="宋体"/>
          <w:sz w:val="30"/>
          <w:szCs w:val="30"/>
          <w:lang w:val="zh-CN"/>
        </w:rPr>
      </w:pPr>
      <w:r>
        <w:rPr>
          <w:rFonts w:ascii="宋体" w:hAnsi="宋体"/>
          <w:szCs w:val="21"/>
          <w:lang w:val="zh-CN"/>
        </w:rPr>
        <w:t xml:space="preserve">                       </w:t>
      </w:r>
      <w:r>
        <w:rPr>
          <w:rFonts w:ascii="宋体" w:hAnsi="宋体"/>
          <w:sz w:val="24"/>
        </w:rPr>
        <w:t xml:space="preserve">           </w:t>
      </w:r>
      <w:r>
        <w:rPr>
          <w:rFonts w:hint="eastAsia" w:ascii="宋体" w:hAnsi="宋体"/>
          <w:sz w:val="24"/>
        </w:rPr>
        <w:t>企业名称：</w:t>
      </w:r>
      <w:r>
        <w:rPr>
          <w:rFonts w:ascii="宋体" w:hAnsi="宋体"/>
          <w:sz w:val="24"/>
        </w:rPr>
        <w:t xml:space="preserve"> </w:t>
      </w:r>
    </w:p>
    <w:p>
      <w:pPr>
        <w:autoSpaceDE w:val="0"/>
        <w:autoSpaceDN w:val="0"/>
        <w:spacing w:line="500" w:lineRule="exact"/>
        <w:ind w:firstLine="4560" w:firstLineChars="1900"/>
        <w:rPr>
          <w:rFonts w:ascii="宋体" w:hAnsi="宋体"/>
          <w:sz w:val="24"/>
          <w:lang w:val="zh-CN"/>
        </w:rPr>
      </w:pPr>
    </w:p>
    <w:p>
      <w:pPr>
        <w:autoSpaceDE w:val="0"/>
        <w:autoSpaceDN w:val="0"/>
        <w:spacing w:line="500" w:lineRule="exact"/>
        <w:ind w:firstLine="4560" w:firstLineChars="1900"/>
        <w:rPr>
          <w:rFonts w:ascii="宋体" w:hAnsi="宋体"/>
          <w:sz w:val="24"/>
          <w:lang w:val="zh-CN"/>
        </w:rPr>
      </w:pPr>
      <w:r>
        <w:rPr>
          <w:rFonts w:ascii="宋体" w:hAnsi="宋体"/>
          <w:sz w:val="24"/>
          <w:lang w:val="zh-CN"/>
        </w:rPr>
        <w:t xml:space="preserve">日期：     年 </w:t>
      </w:r>
      <w:r>
        <w:rPr>
          <w:rFonts w:hint="eastAsia" w:ascii="宋体" w:hAnsi="宋体"/>
          <w:sz w:val="24"/>
          <w:lang w:val="zh-CN"/>
        </w:rPr>
        <w:t xml:space="preserve"> </w:t>
      </w:r>
      <w:r>
        <w:rPr>
          <w:rFonts w:ascii="宋体" w:hAnsi="宋体"/>
          <w:sz w:val="24"/>
          <w:lang w:val="zh-CN"/>
        </w:rPr>
        <w:t xml:space="preserve">月 </w:t>
      </w:r>
      <w:r>
        <w:rPr>
          <w:rFonts w:hint="eastAsia" w:ascii="宋体" w:hAnsi="宋体"/>
          <w:sz w:val="24"/>
          <w:lang w:val="zh-CN"/>
        </w:rPr>
        <w:t xml:space="preserve"> </w:t>
      </w:r>
      <w:r>
        <w:rPr>
          <w:rFonts w:ascii="宋体" w:hAnsi="宋体"/>
          <w:sz w:val="24"/>
          <w:lang w:val="zh-CN"/>
        </w:rPr>
        <w:t>日</w:t>
      </w:r>
    </w:p>
    <w:p>
      <w:pPr>
        <w:rPr>
          <w:rFonts w:hint="eastAsia" w:ascii="宋体" w:hAnsi="宋体" w:eastAsia="宋体" w:cs="宋体"/>
          <w:b/>
          <w:color w:val="auto"/>
          <w:sz w:val="24"/>
          <w:highlight w:val="none"/>
          <w:lang w:val="zh-CN"/>
        </w:rPr>
      </w:pPr>
      <w:r>
        <w:rPr>
          <w:rFonts w:hint="eastAsia" w:ascii="宋体" w:hAnsi="宋体"/>
          <w:sz w:val="24"/>
          <w:lang w:val="zh-CN"/>
        </w:rPr>
        <w:t>从业人员、营业收入、资产总额填报上一年度数据，无上一年度数据的新成立企业可不填报。</w:t>
      </w:r>
    </w:p>
    <w:p>
      <w:pPr>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br w:type="page"/>
      </w:r>
    </w:p>
    <w:p>
      <w:pPr>
        <w:jc w:val="center"/>
        <w:rPr>
          <w:rFonts w:hint="eastAsia" w:ascii="宋体" w:hAnsi="宋体" w:eastAsia="宋体" w:cs="宋体"/>
          <w:color w:val="auto"/>
          <w:sz w:val="24"/>
          <w:highlight w:val="none"/>
        </w:rPr>
      </w:pPr>
      <w:r>
        <w:rPr>
          <w:rFonts w:hint="eastAsia" w:ascii="宋体" w:hAnsi="宋体" w:eastAsia="宋体" w:cs="宋体"/>
          <w:b/>
          <w:color w:val="auto"/>
          <w:sz w:val="30"/>
          <w:szCs w:val="30"/>
          <w:highlight w:val="none"/>
        </w:rPr>
        <w:t>残疾人福利性单位声明函</w:t>
      </w:r>
    </w:p>
    <w:p>
      <w:pPr>
        <w:spacing w:line="588" w:lineRule="exact"/>
        <w:rPr>
          <w:rFonts w:hint="eastAsia" w:ascii="宋体" w:hAnsi="宋体" w:eastAsia="宋体" w:cs="宋体"/>
          <w:b/>
          <w:color w:val="auto"/>
          <w:spacing w:val="6"/>
          <w:sz w:val="30"/>
          <w:szCs w:val="30"/>
          <w:highlight w:val="none"/>
        </w:rPr>
      </w:pPr>
    </w:p>
    <w:p>
      <w:pPr>
        <w:spacing w:line="600"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highlight w:val="none"/>
        </w:rPr>
        <w:t>〔2017〕 141</w:t>
      </w:r>
      <w:r>
        <w:rPr>
          <w:rFonts w:hint="eastAsia" w:ascii="宋体" w:hAnsi="宋体" w:eastAsia="宋体" w:cs="宋体"/>
          <w:color w:val="auto"/>
          <w:spacing w:val="6"/>
          <w:sz w:val="24"/>
          <w:highlight w:val="none"/>
        </w:rPr>
        <w:t>号）的规定，本单位为符合条件的残疾人福利性单位，且本单位参加</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单位的</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600"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本单位对上述声明的真实性负责。如有虚假，将依法承担相应责任。</w:t>
      </w:r>
    </w:p>
    <w:p>
      <w:pPr>
        <w:spacing w:line="500" w:lineRule="exact"/>
        <w:ind w:firstLine="504" w:firstLineChars="200"/>
        <w:rPr>
          <w:rFonts w:hint="eastAsia" w:ascii="宋体" w:hAnsi="宋体" w:eastAsia="宋体" w:cs="宋体"/>
          <w:color w:val="auto"/>
          <w:spacing w:val="6"/>
          <w:sz w:val="24"/>
          <w:highlight w:val="none"/>
        </w:rPr>
      </w:pPr>
    </w:p>
    <w:p>
      <w:pPr>
        <w:spacing w:line="500" w:lineRule="exact"/>
        <w:ind w:firstLine="504" w:firstLineChars="200"/>
        <w:rPr>
          <w:rFonts w:hint="eastAsia" w:ascii="宋体" w:hAnsi="宋体" w:eastAsia="宋体" w:cs="宋体"/>
          <w:color w:val="auto"/>
          <w:spacing w:val="6"/>
          <w:sz w:val="24"/>
          <w:highlight w:val="none"/>
        </w:rPr>
      </w:pPr>
    </w:p>
    <w:p>
      <w:pPr>
        <w:tabs>
          <w:tab w:val="left" w:pos="4860"/>
        </w:tabs>
        <w:autoSpaceDE w:val="0"/>
        <w:autoSpaceDN w:val="0"/>
        <w:spacing w:line="588" w:lineRule="exact"/>
        <w:ind w:right="1560" w:firstLine="504"/>
        <w:jc w:val="center"/>
        <w:rPr>
          <w:rFonts w:hint="eastAsia" w:ascii="宋体" w:hAnsi="宋体" w:eastAsia="宋体" w:cs="宋体"/>
          <w:color w:val="auto"/>
          <w:sz w:val="24"/>
          <w:highlight w:val="none"/>
          <w:lang w:val="zh-CN"/>
        </w:rPr>
      </w:pPr>
      <w:r>
        <w:rPr>
          <w:rFonts w:hint="eastAsia" w:ascii="宋体" w:hAnsi="宋体" w:eastAsia="宋体" w:cs="宋体"/>
          <w:color w:val="auto"/>
          <w:spacing w:val="6"/>
          <w:sz w:val="24"/>
          <w:highlight w:val="none"/>
        </w:rPr>
        <w:t xml:space="preserve">                 </w:t>
      </w:r>
      <w:r>
        <w:rPr>
          <w:rFonts w:hint="eastAsia" w:ascii="宋体" w:hAnsi="宋体" w:eastAsia="宋体" w:cs="宋体"/>
          <w:color w:val="auto"/>
          <w:sz w:val="24"/>
          <w:highlight w:val="none"/>
          <w:lang w:val="zh-CN"/>
        </w:rPr>
        <w:t xml:space="preserve">企业名称： </w:t>
      </w:r>
    </w:p>
    <w:p>
      <w:pPr>
        <w:spacing w:line="5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日期：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年</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月</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日</w:t>
      </w:r>
    </w:p>
    <w:p>
      <w:pPr>
        <w:spacing w:line="500" w:lineRule="exact"/>
        <w:rPr>
          <w:rFonts w:hint="eastAsia" w:ascii="宋体" w:hAnsi="宋体" w:eastAsia="宋体" w:cs="宋体"/>
          <w:color w:val="auto"/>
          <w:sz w:val="24"/>
          <w:highlight w:val="none"/>
          <w:lang w:val="zh-CN"/>
        </w:rPr>
      </w:pPr>
    </w:p>
    <w:p>
      <w:pPr>
        <w:spacing w:line="500" w:lineRule="exact"/>
        <w:rPr>
          <w:rFonts w:hint="eastAsia" w:ascii="宋体" w:hAnsi="宋体" w:eastAsia="宋体" w:cs="宋体"/>
          <w:color w:val="auto"/>
          <w:sz w:val="24"/>
          <w:highlight w:val="none"/>
          <w:lang w:val="zh-CN"/>
        </w:rPr>
      </w:pPr>
    </w:p>
    <w:p>
      <w:pPr>
        <w:pStyle w:val="5"/>
        <w:rPr>
          <w:rFonts w:hint="eastAsia" w:ascii="宋体" w:hAnsi="宋体" w:eastAsia="宋体" w:cs="宋体"/>
          <w:b/>
          <w:color w:val="auto"/>
          <w:kern w:val="0"/>
          <w:sz w:val="22"/>
          <w:szCs w:val="16"/>
          <w:highlight w:val="none"/>
          <w:lang w:val="zh-CN"/>
        </w:rPr>
      </w:pPr>
      <w:bookmarkStart w:id="67" w:name="_Toc24547"/>
      <w:bookmarkStart w:id="68" w:name="_Toc1293"/>
      <w:r>
        <w:rPr>
          <w:rFonts w:hint="eastAsia" w:ascii="宋体" w:hAnsi="宋体" w:eastAsia="宋体" w:cs="宋体"/>
          <w:b/>
          <w:color w:val="auto"/>
          <w:sz w:val="22"/>
          <w:szCs w:val="16"/>
          <w:highlight w:val="none"/>
          <w:lang w:val="zh-CN"/>
        </w:rPr>
        <w:t>注：必须在电子投标文件中附本公司全体缴纳社保职工花名册（并用醒目字体标注安置残疾人职工的姓名）、本公司安置残疾人职工的身份证、《中华人民共和国残疾人证》或者《中华人民共和国残疾军人证（1至8级）》、劳动合同或服务协议以上证件或证明材料原件扫描件</w:t>
      </w:r>
      <w:r>
        <w:rPr>
          <w:rFonts w:hint="eastAsia" w:ascii="宋体" w:hAnsi="宋体" w:eastAsia="宋体" w:cs="宋体"/>
          <w:b/>
          <w:color w:val="auto"/>
          <w:kern w:val="0"/>
          <w:sz w:val="22"/>
          <w:szCs w:val="16"/>
          <w:highlight w:val="none"/>
          <w:lang w:val="zh-CN"/>
        </w:rPr>
        <w:t>。未按以上要求提供的将不予认定。</w:t>
      </w:r>
      <w:bookmarkEnd w:id="67"/>
      <w:bookmarkEnd w:id="68"/>
    </w:p>
    <w:p>
      <w:pPr>
        <w:rPr>
          <w:rFonts w:hint="eastAsia" w:ascii="宋体" w:hAnsi="宋体" w:eastAsia="宋体" w:cs="宋体"/>
          <w:b/>
          <w:color w:val="auto"/>
          <w:kern w:val="0"/>
          <w:sz w:val="22"/>
          <w:szCs w:val="16"/>
          <w:highlight w:val="none"/>
          <w:lang w:val="zh-CN"/>
        </w:rPr>
      </w:pPr>
      <w:r>
        <w:rPr>
          <w:rFonts w:hint="eastAsia" w:ascii="宋体" w:hAnsi="宋体" w:eastAsia="宋体" w:cs="宋体"/>
          <w:b/>
          <w:color w:val="auto"/>
          <w:kern w:val="0"/>
          <w:sz w:val="22"/>
          <w:szCs w:val="16"/>
          <w:highlight w:val="none"/>
          <w:lang w:val="zh-CN"/>
        </w:rPr>
        <w:br w:type="page"/>
      </w: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 1 财政部 司法部关于政府采购支持监狱企业发展有关问题的通知</w:t>
      </w: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财库〔2014〕68 号</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政府采购支持监狱和戒毒企业（以下简称监狱企业）发展对稳定监狱企业生产， 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 号）文件精神，发挥政府采购支持监狱企业发展的作用，现就有关事项通知如下：</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二、在政府采购活动中，监狱企业视同小型、微型企业，享受预留份额、评审中价格扣除等政府采购促进中小企业发展的政府采购政策。向监狱企业采购的金额，计入面向中小企业采购的统计数据。</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三、各地区、各部门要积极通过预留采购份额支持监狱企业。有制服采购项目的部门， 应加强对政府采购预算和计划编制工作的统筹，预留本部门制服采购项目预算总额的 30% 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四、各地区可以结合本地区实际，对监狱企业生产的办公用品、家具用具、车辆维修和提供的保养服务、消防设备等，提出预留份额等政府采购支持措施，加大对监狱企业产品的采购力度。</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pPr>
        <w:keepNext w:val="0"/>
        <w:keepLines w:val="0"/>
        <w:pageBreakBefore w:val="0"/>
        <w:widowControl w:val="0"/>
        <w:kinsoku/>
        <w:wordWrap/>
        <w:overflowPunct/>
        <w:topLinePunct w:val="0"/>
        <w:autoSpaceDE w:val="0"/>
        <w:autoSpaceDN w:val="0"/>
        <w:bidi w:val="0"/>
        <w:adjustRightInd/>
        <w:snapToGrid/>
        <w:spacing w:line="360" w:lineRule="auto"/>
        <w:jc w:val="right"/>
        <w:textAlignment w:val="auto"/>
        <w:rPr>
          <w:rFonts w:hint="eastAsia" w:ascii="宋体" w:hAnsi="宋体" w:eastAsia="宋体" w:cs="宋体"/>
          <w:b/>
          <w:bCs/>
          <w:color w:val="auto"/>
          <w:sz w:val="24"/>
          <w:szCs w:val="24"/>
          <w:highlight w:val="none"/>
        </w:rPr>
      </w:pPr>
    </w:p>
    <w:p>
      <w:pPr>
        <w:keepNext w:val="0"/>
        <w:keepLines w:val="0"/>
        <w:pageBreakBefore w:val="0"/>
        <w:widowControl w:val="0"/>
        <w:kinsoku/>
        <w:wordWrap/>
        <w:overflowPunct/>
        <w:topLinePunct w:val="0"/>
        <w:autoSpaceDE w:val="0"/>
        <w:autoSpaceDN w:val="0"/>
        <w:bidi w:val="0"/>
        <w:adjustRightInd/>
        <w:snapToGrid/>
        <w:spacing w:line="360" w:lineRule="auto"/>
        <w:jc w:val="righ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中华人民共和国财政部</w:t>
      </w:r>
    </w:p>
    <w:p>
      <w:pPr>
        <w:keepNext w:val="0"/>
        <w:keepLines w:val="0"/>
        <w:pageBreakBefore w:val="0"/>
        <w:widowControl w:val="0"/>
        <w:kinsoku/>
        <w:wordWrap/>
        <w:overflowPunct/>
        <w:topLinePunct w:val="0"/>
        <w:autoSpaceDE w:val="0"/>
        <w:autoSpaceDN w:val="0"/>
        <w:bidi w:val="0"/>
        <w:adjustRightInd/>
        <w:snapToGrid/>
        <w:spacing w:line="360" w:lineRule="auto"/>
        <w:jc w:val="righ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中华人民共和国司法部</w:t>
      </w:r>
    </w:p>
    <w:p>
      <w:pPr>
        <w:jc w:val="righ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2014 年 6 月 10 日</w:t>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附 2 关于印发中小企业划型标准规定的通知工信部联企业〔2011〕300 号</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各省、自治区、直辖市人民政府，国务院各部委、各直属机构及有关单位：</w:t>
      </w:r>
    </w:p>
    <w:p>
      <w:pPr>
        <w:pStyle w:val="15"/>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为贯彻落实《中华人民共和国中小企业促进法》和《国务院关于进一步促进中小企业发展的若干意见》（国发〔2009〕36</w:t>
      </w:r>
      <w:r>
        <w:rPr>
          <w:rFonts w:hint="eastAsia" w:ascii="宋体" w:hAnsi="宋体" w:eastAsia="宋体" w:cs="宋体"/>
          <w:color w:val="auto"/>
          <w:spacing w:val="-30"/>
          <w:sz w:val="24"/>
          <w:szCs w:val="24"/>
          <w:highlight w:val="none"/>
        </w:rPr>
        <w:t xml:space="preserve"> 号</w:t>
      </w:r>
      <w:r>
        <w:rPr>
          <w:rFonts w:hint="eastAsia" w:ascii="宋体" w:hAnsi="宋体" w:eastAsia="宋体" w:cs="宋体"/>
          <w:color w:val="auto"/>
          <w:sz w:val="24"/>
          <w:szCs w:val="24"/>
          <w:highlight w:val="none"/>
        </w:rPr>
        <w:t>），</w:t>
      </w:r>
      <w:r>
        <w:rPr>
          <w:rFonts w:hint="eastAsia" w:ascii="宋体" w:hAnsi="宋体" w:eastAsia="宋体" w:cs="宋体"/>
          <w:color w:val="auto"/>
          <w:spacing w:val="-1"/>
          <w:sz w:val="24"/>
          <w:szCs w:val="24"/>
          <w:highlight w:val="none"/>
        </w:rPr>
        <w:t>工业和信息化部、国家统计局、发展改革委、</w:t>
      </w:r>
      <w:r>
        <w:rPr>
          <w:rFonts w:hint="eastAsia" w:ascii="宋体" w:hAnsi="宋体" w:eastAsia="宋体" w:cs="宋体"/>
          <w:color w:val="auto"/>
          <w:sz w:val="24"/>
          <w:szCs w:val="24"/>
          <w:highlight w:val="none"/>
        </w:rPr>
        <w:t>财政部研究制定了《中小企业划型标准规定》。经国务院同意，现印发给你们，请遵照执行。</w:t>
      </w:r>
    </w:p>
    <w:p>
      <w:pPr>
        <w:pStyle w:val="15"/>
        <w:keepNext w:val="0"/>
        <w:keepLines w:val="0"/>
        <w:pageBreakBefore w:val="0"/>
        <w:widowControl w:val="0"/>
        <w:kinsoku/>
        <w:wordWrap/>
        <w:overflowPunct/>
        <w:topLinePunct w:val="0"/>
        <w:autoSpaceDE w:val="0"/>
        <w:autoSpaceDN w:val="0"/>
        <w:bidi w:val="0"/>
        <w:adjustRightInd/>
        <w:snapToGrid/>
        <w:spacing w:before="0" w:line="360" w:lineRule="auto"/>
        <w:ind w:left="352" w:right="35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工业和信息化部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国家统计局国家发展和改革委员会</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财政部</w:t>
      </w:r>
    </w:p>
    <w:p>
      <w:pPr>
        <w:pStyle w:val="15"/>
        <w:keepNext w:val="0"/>
        <w:keepLines w:val="0"/>
        <w:pageBreakBefore w:val="0"/>
        <w:widowControl w:val="0"/>
        <w:kinsoku/>
        <w:wordWrap/>
        <w:overflowPunct/>
        <w:topLinePunct w:val="0"/>
        <w:autoSpaceDE w:val="0"/>
        <w:autoSpaceDN w:val="0"/>
        <w:bidi w:val="0"/>
        <w:adjustRightInd/>
        <w:snapToGrid/>
        <w:spacing w:before="0" w:line="360" w:lineRule="auto"/>
        <w:ind w:left="352" w:right="35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二〇一一年六月十八日</w:t>
      </w:r>
    </w:p>
    <w:p>
      <w:pPr>
        <w:pStyle w:val="15"/>
        <w:keepNext w:val="0"/>
        <w:keepLines w:val="0"/>
        <w:pageBreakBefore w:val="0"/>
        <w:widowControl w:val="0"/>
        <w:kinsoku/>
        <w:wordWrap/>
        <w:overflowPunct/>
        <w:topLinePunct w:val="0"/>
        <w:autoSpaceDE w:val="0"/>
        <w:autoSpaceDN w:val="0"/>
        <w:bidi w:val="0"/>
        <w:adjustRightInd/>
        <w:snapToGrid/>
        <w:spacing w:before="0" w:line="360" w:lineRule="auto"/>
        <w:ind w:right="203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中小企业划型标准规定</w:t>
      </w:r>
    </w:p>
    <w:p>
      <w:pPr>
        <w:pStyle w:val="15"/>
        <w:keepNext w:val="0"/>
        <w:keepLines w:val="0"/>
        <w:pageBreakBefore w:val="0"/>
        <w:widowControl w:val="0"/>
        <w:kinsoku/>
        <w:wordWrap/>
        <w:overflowPunct/>
        <w:topLinePunct w:val="0"/>
        <w:autoSpaceDE w:val="0"/>
        <w:autoSpaceDN w:val="0"/>
        <w:bidi w:val="0"/>
        <w:adjustRightInd/>
        <w:snapToGrid/>
        <w:spacing w:before="0" w:line="360" w:lineRule="auto"/>
        <w:ind w:right="383"/>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一、根据《中华人民共和国中小企业促进法》和《国务院关于进一步促进中小企业发展的若干意见》(国发〔2009〕36 号)，制定本规定。</w:t>
      </w:r>
    </w:p>
    <w:p>
      <w:pPr>
        <w:pStyle w:val="15"/>
        <w:keepNext w:val="0"/>
        <w:keepLines w:val="0"/>
        <w:pageBreakBefore w:val="0"/>
        <w:widowControl w:val="0"/>
        <w:kinsoku/>
        <w:wordWrap/>
        <w:overflowPunct/>
        <w:topLinePunct w:val="0"/>
        <w:autoSpaceDE w:val="0"/>
        <w:autoSpaceDN w:val="0"/>
        <w:bidi w:val="0"/>
        <w:adjustRightInd/>
        <w:snapToGrid/>
        <w:spacing w:before="0" w:line="360" w:lineRule="auto"/>
        <w:ind w:right="383"/>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二、中小企业划分为中型、小型、微型三种类型，具体标准根据企业从业人员、营业收入、资产总额等指标，结合行业特点制定。</w:t>
      </w:r>
    </w:p>
    <w:p>
      <w:pPr>
        <w:pStyle w:val="15"/>
        <w:keepNext w:val="0"/>
        <w:keepLines w:val="0"/>
        <w:pageBreakBefore w:val="0"/>
        <w:widowControl w:val="0"/>
        <w:kinsoku/>
        <w:wordWrap/>
        <w:overflowPunct/>
        <w:topLinePunct w:val="0"/>
        <w:autoSpaceDE w:val="0"/>
        <w:autoSpaceDN w:val="0"/>
        <w:bidi w:val="0"/>
        <w:adjustRightInd/>
        <w:snapToGrid/>
        <w:spacing w:before="0" w:line="360" w:lineRule="auto"/>
        <w:ind w:right="25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三、本规定适用的行业包括：农、林、牧、渔业，工业（包括采矿业，制造业，电力、热力、燃气及水生产和供应业），建筑业，批发业，零售业，交通运输业（不含铁路运输业），仓储业，邮政业，住宿业，餐饮业，信息传输业（包括电信、互联网和相关服务）， 软件和信息技术服务业，房地产开发经营，物业管理，租赁和商务服务业，其他未列明行业（包括科学研究和技术服务业，水利、环境和公共设施管理业，居民服务、修理和其他服务业，社会工作，文化、体育和娱乐业等）。</w:t>
      </w:r>
    </w:p>
    <w:p>
      <w:pPr>
        <w:pStyle w:val="15"/>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四、各行业划型标准为：</w:t>
      </w:r>
    </w:p>
    <w:p>
      <w:pPr>
        <w:pStyle w:val="15"/>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（一）农、林、牧、渔业。营业收入 20000 万元以下的为中小微型企业。其中，营业收入 500 万元及以上的为中型企业，营业收入 50 万元及以上的为小型企业，营业收入 50 万元以下的为微型企业。</w:t>
      </w:r>
    </w:p>
    <w:p>
      <w:pPr>
        <w:pStyle w:val="15"/>
        <w:keepNext w:val="0"/>
        <w:keepLines w:val="0"/>
        <w:pageBreakBefore w:val="0"/>
        <w:widowControl w:val="0"/>
        <w:kinsoku/>
        <w:wordWrap/>
        <w:overflowPunct/>
        <w:topLinePunct w:val="0"/>
        <w:autoSpaceDE w:val="0"/>
        <w:autoSpaceDN w:val="0"/>
        <w:bidi w:val="0"/>
        <w:adjustRightInd/>
        <w:snapToGrid/>
        <w:spacing w:before="0" w:line="360" w:lineRule="auto"/>
        <w:ind w:right="376"/>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（二）工业。从业人员 1000 人以下或营业收入 40000 万元以下的为中小微型企业。其中，从业人员 300 人及以上，且营业收入 2000 万元及以上的为中型企业；从业人员 20 人</w:t>
      </w:r>
    </w:p>
    <w:p>
      <w:pPr>
        <w:pStyle w:val="15"/>
        <w:keepNext w:val="0"/>
        <w:keepLines w:val="0"/>
        <w:pageBreakBefore w:val="0"/>
        <w:widowControl w:val="0"/>
        <w:kinsoku/>
        <w:wordWrap/>
        <w:overflowPunct/>
        <w:topLinePunct w:val="0"/>
        <w:autoSpaceDE w:val="0"/>
        <w:autoSpaceDN w:val="0"/>
        <w:bidi w:val="0"/>
        <w:adjustRightInd/>
        <w:snapToGrid/>
        <w:spacing w:before="0" w:line="360" w:lineRule="auto"/>
        <w:ind w:left="352" w:right="376"/>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及以上，且营业收入 300 万元及以上的为小型企业；从业人员 20 人以下或营业收入 300 万元以下的为微型企业。</w:t>
      </w:r>
    </w:p>
    <w:p>
      <w:pPr>
        <w:pStyle w:val="15"/>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（三）建筑业。营业收入 80000 万元以下或资产总额 80000 万元以下的为中小微型企业。其中，营业收入 6000 万元及以上，且资产总额 5000 万元及以上的为中型企业；营业收入 300 万元及以上，且资产总额 300 万元及以上的为小型企业；营业收入 300 万元以下或资产总额 300 万元以下的为微型企业。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（四）批发业。从业人员 200 人以下或营业收入 40000 万元以下的为中小微型企业。其中，从业人员 20 人及以上，且营业收入 5000 万元及以上的为中型企业；从业人员 5 人及以上，且营业收入 1000 万元及以上的为小型企业；从业人员 5 人以下或营业收入 1000 万元以下的为微型企业。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（五）零售业。从业人员 300 人以下或营业收入 20000 万元以下的为中小微型企业。其中，从业人员 50 人及以上，且营业收入 500 万元及以上的为中型企业；从业人员 10 人及以上，且营业收入 100 万元及以上的为小型企业；从业人员 10 人以下或营业收入 100 万元以下的为微型企业。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（六）交通运输业。从业人员 1000 人以下或营业收入 30000 万元以下的为中小微型企业。其中，从业人员 300 人及以上，且营业收入 3000 万元及以上的为中型企业；从业人员20 人及以上，且营业收入 200 万元及以上的为小型企业；从业人员 20 人以下或营业收入200 万元以下的为微型企业。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（七）仓储业。从业人员 200 人以下或营业收入 30000 万元以下的为中小微型企业。其中，从业人员 100 人及以上，且营业收入 1000 万元及以上的为中型企业；从业人员 20人及以上，且营业收入 100 万元及以上的为小型企业；从业人员 20 人以下或营业收入 100 万元以下的为微型企业。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（八）邮政业。从业人员 1000 人以下或营业收入 30000 万元以下的为中小微型企业。其中，从业人员 300 人及以上，且营业收入 2000 万元及以上的为中型企业；从业人员 20人及以上，且营业收入 100 万元及以上的为小型企业；从业人员 20 人以下或营业收入 100 万元以下的为微型企业。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（九）住宿业。从业人员 300 人以下或营业收入 10000 万元以下的为中小微型企业。其中，从业人员 100 人及以上，且营业收入 2000 万元及以上的为中型企业；从业人员 10人及以上，且营业收入 100 万元及以上的为小型企业；从业人员 10 人以下或营业收入 100 万元以下的为微型企业。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（十）餐饮业。从业人员 300 人以下或营业收入 10000 万元以下的为中小微型企业。其中，从业人员 100 人及以上，且营业收入 2000 万元及以上的为中型企业；从业人员 10人及以上，且营业收入 100 万元及以上的为小型企业；从业人员 10 人以下或营业收入 100 万元以下的为微型企业。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（十二）软件和信息技术服务业。从业人员 300 人以下或营业收入 10000 万元以下的为中小微型企业。其中，从业人员 100 人及以上，且营业收入 1000 万元及以上的为中型企业；从业人员 10 人及以上，且营业收入 50 万元及以上的为小型企业；从业人员 10 人以下</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或营业收入 50 万元以下的为微型企业。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万元及以上的为小型企业；营业收入100 万元以下或资产总额 2000 万元以下的为微型企业。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（十四）物业管理。从业人员 1000 人以下或营业收入 5000 万元以下的为中小微型企业。其中，从业人员 300 人及以上，且营业收入 1000 万元及以上的为中型企业；从业人员100 人及以上，且营业收入 500 万元及以上的为小型企业；从业人员 100 人以下或营业收入 500 万元以下的为微型企业。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（十六）其他未列明行业。从业人员 300 人以下的为中小微型企业。其中，从业人员</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100 人及以上的为中型企业；从业人员 10 人及以上的为小型企业；从业人员 10 人以下的为微型企业。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五、企业类型的划分以统计部门的统计数据为依据。</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六、本规定适用于在中华人民共和国境内依法设立的各类所有制和各种组织形式的企业。个体工商户和本规定以外的行业，参照本规定进行划型。</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七、本规定的中型企业标准上限即为大型企业标准的下限，国家统计部门据此制定大中小微型企业的统计分类。国务院有关部门据此进行相关数据分析，不得制定与本规定不一致的企业划型标准。</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八、本规定由工业和信息化部、国家统计局会同有关部门根据《国民经济行业分类》修订情况和企业发展变化情况适时修订。</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九、本规定由工业和信息化部、国家统计局会同有关部门负责解释。</w:t>
      </w:r>
    </w:p>
    <w:p>
      <w:pPr>
        <w:pStyle w:val="5"/>
        <w:jc w:val="left"/>
        <w:rPr>
          <w:rFonts w:hint="eastAsia" w:ascii="宋体" w:hAnsi="宋体" w:eastAsia="宋体" w:cs="宋体"/>
          <w:color w:val="auto"/>
          <w:sz w:val="24"/>
          <w:szCs w:val="24"/>
          <w:highlight w:val="none"/>
        </w:rPr>
      </w:pPr>
      <w:bookmarkStart w:id="69" w:name="_Toc1112"/>
      <w:bookmarkStart w:id="70" w:name="_Toc19303"/>
      <w:r>
        <w:rPr>
          <w:rFonts w:hint="eastAsia" w:ascii="宋体" w:hAnsi="宋体" w:eastAsia="宋体" w:cs="宋体"/>
          <w:color w:val="auto"/>
          <w:kern w:val="2"/>
          <w:sz w:val="24"/>
          <w:szCs w:val="24"/>
          <w:highlight w:val="none"/>
          <w:lang w:val="en-US" w:eastAsia="zh-CN" w:bidi="ar-SA"/>
        </w:rPr>
        <w:t>十、本规定自发布之日起执行，原国家经贸委、原国家计委、财政部和国家统计局 2003 年颁布的《中小企业标准暂行规定》同时废止</w:t>
      </w:r>
      <w:r>
        <w:rPr>
          <w:rFonts w:hint="eastAsia" w:ascii="宋体" w:hAnsi="宋体" w:eastAsia="宋体" w:cs="宋体"/>
          <w:color w:val="auto"/>
          <w:sz w:val="24"/>
          <w:szCs w:val="24"/>
          <w:highlight w:val="none"/>
        </w:rPr>
        <w:t>。</w:t>
      </w:r>
      <w:bookmarkEnd w:id="69"/>
      <w:bookmarkEnd w:id="70"/>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pPr>
        <w:keepNext w:val="0"/>
        <w:keepLines w:val="0"/>
        <w:pageBreakBefore w:val="0"/>
        <w:widowControl w:val="0"/>
        <w:kinsoku/>
        <w:wordWrap/>
        <w:overflowPunct/>
        <w:topLinePunct w:val="0"/>
        <w:autoSpaceDE w:val="0"/>
        <w:autoSpaceDN w:val="0"/>
        <w:bidi w:val="0"/>
        <w:adjustRightInd/>
        <w:snapToGrid/>
        <w:spacing w:before="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附 3：政府采购促进中小企业发展管理办法财库 ﹝2020﹞46 号</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 为了发挥政府采购的政策功能，促进中小企业 健康发展，根据《中华人民共和国政府采购法》、《中华人民 共和国中小企业促进法》等有关法律法规，制定本办法。</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第二条 本办法所称中小企业，是指在中华人民共和国 境内依法设立，依据国务院批准的中小企业划分标准确定的中型企业、小型企业和微型企业，但与大企业的负责人为同一人，或者与大企业存在直接控股、管理关系的除外。</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符合中小企业划分标准的个体工商户，在政府采购活动中视同中小企业。</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 采购人在政府采购活动中应当通过加强采购需求管理，落实预留采购份额、价格评审优惠、优先采购等措施，提高中小企业在政府采购中的份额，支持中小企业发展。第四条 在政府采购活动中，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提供的货物、工程或者服务符合下列情形的，享受本办法规定的中小企业扶持 政策：</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（一）在货物采购项目中，货物由中小企业制造，即货物由中小企业生产且使用该中小企业商号或者注册商标；</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（二）在工程采购项目中，工程由中小企业承建，即工程施工单位为中小企业；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（三）在服务采购项目中，服务由中小企业承接，即提供服务的人员为中小企业依照《中华人民共和国劳动合同法》订立劳动合同的从业人员。在货物采购项目中，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提供的货物既有中小企业制造货物，也有大型企业制造货物的，不享受本办法规定的中 小企业扶持政策。以联合体形式参加政府采购活动，联合体各方均为中小企业的，联合体视同中小企业。其中，联合体各方均为小微 企业的，联合体视同小微企业。</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 采购人在政府采购活动中应当合理确定采购项目的采购需求，不得以企业注册资本、资产总额、营业收 入、从业人员、利润、纳税额等规模条件和财务指标作为供 应商的资格要求或者评审因素，不得在企业股权结构、经营 年限等方面对中小企业实行差别待遇或者歧视待遇。</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第六条 主管预算单位应当组织评估本部门及所属单位政府采购项目，统筹制定面向中小企业预留采购份额的具体方案，对适宜由中小企业提供的采购项目和采购包，预留 采购份额专门面向中小企业采购，并在政府采购预算中单独列示。</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符合下列情形之一的，可不专门面向中小企业预留采购份额：</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（一）法律法规和国家有关政策明确规定优先或者应当 面向事业单位、社会组织等非企业主体采购的；</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（二）因确需使用不可替代的专利、专有技术，基础设施限制，或者提供特定公共服务等原因，只能从中小企业之外的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处采购的；</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（三）按照本办法规定预留采购份额无法确保充分供应、充分竞争，或者存在可能影响政府采购目标实现的情形；</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（四）框架协议采购项目；</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（五）省级以上人民政府财政部门规定的其他情形。除上述情形外，其他均为适宜由中小企业提供的情形。</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第七条</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采购限额标准以上，200 万元以下的货物和服务采购项目、400 万元以下的工程采购项目，适宜由中小企业提供的，采购人应当专门面向中小企业采购。</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第八条 超过 200 万元的货物和服务采购项目、超过 400 万元的工程采购项目中适宜由中小企业提供的，预留该 部分采购项目预算总额的 30%以上专门面向中小企业采购， 其中预留给小微企业的比例不低于 60%。预留份额通过下列措施进行：</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（一）将采购项目整体或者设置采购包专门面向中小企业采购；</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（二）要求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以联合体形式参加采购活动，且联合体中中小企业承担的部分达到一定比例；</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（三）要求获得采购合同的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将采购项目中的一定比例分包给一家或者多家中小企业。组成联合体或者接受分包合同的中小企业与联合体内其他企业、分包企业之间不得存在直接控股、管理关系。</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第九条 对于经主管预算单位统筹后未预留份额专门面向中小企业采购的采购项目，以及预留份额项目中的非预留部分采购包，采购人、采购代理机构应当对符合本办法规 定的小微企业报价给予 6%—10%（工程项目为 3%—5%）的扣除，用扣除后的价格参加评审。适用招标投标法的政府采购工程建设项目，采用综合评估法但未采用低价优先法计算价格分的，评标时应当在采用原报价进行评分的基础上增加其价格得分的 3%—5%作为其价格分。接受大中型企业与小微企业组成联合体或者允许大中型企业向一家或者多家小微企业</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分包的采购项目，对于联合协议或者分包意向协议约定小微企业的合同份额占到合同 总金额 30%以上的，采购人、采购代理机构应当对联合体或 者大中型企业的报价给予 2%-3%（工程项目为 1%—2%）的扣除，用扣除后的价格参加评审。适用招标投标法的政府采购工程建设项目，采用综合评估法但未采用低价优先法计算价格分的，评标时应当在采用原报价进行评分的基础上增加其价格得分的 1%—2%作为其价格分。</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组成联合体或者接受分包的小微企业与联合体内其他企业、分包企业之间存在直接控股、管理关系的，不享受价格扣除优惠政策。</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第十条 采购人应当严格按照本办法规定和主管预算单位制定的预留采购份额具体方案开展采购活动。预留份额 的采购项目或者采购包，通过发布公告方式邀请</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后， 符合资格条件的中小企业数量不足 3 家的，应当中止采购活动，视同未预留份额的采购项目或者采购包，按照本办法第九条有关规定重新组织采购活动。</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第十一条 中小企业参加政府采购活动，应当出具本办法规定的《中小企业声明函》（附件 1），否则不得享受相关中小企业扶持政策。任何单位和个人不得要求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提供《中 小企业声明函》之外的中小企业身份证明文件。</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第十二条 采购项目涉及中小企业采购的，采购文件应当明确以下内容：</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（一）预留份额的采购项目或者采购包，明确该项目或相关采购包专门面向中小企业采购，以及相关标的及预算金额；</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（二）要求以联合体形式参加或者合同分包的，明确联合协议或者分包意向协议中中小企业合同金额应当达到的比例，并作为</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资格条件；</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（三）非预留份额的采购项目或者采购包，明确有关价格扣除比例或者价格分加分比</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例；</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（四）规定依据本办法规定享受扶持政策获得政府采购 合同的，小微企业不得将合同</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分包给大中型企业，中型企业 不得将合同分包给大型企业；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（五）采购人认为具备相关条件的，明确对中小企业在资金支付期限、预付款比例等方面的优惠措施；</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（六）明确采购标的对应的中小企业划分标准所属行业；</w:t>
      </w:r>
    </w:p>
    <w:p>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（七）法律法规和省级以上人民政府财政部门规定的其 他事项。</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第十三条 中标、成交</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享受本办法规定的中小企业扶持政策的，采购人、采购代理机构应当随中标、成交结果公开中标、成交</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的《中小企业声明函》。适用招标投标法的政府采购工程建设项目，应当在公示中标候选人时公开中标候选人的《中小企业声明函》。</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第十五条 鼓励各地区、各部门在采购活动中允许中小企业引入信用担保手段，为中小企业在投标（响应）保证、履约保证等方面提供专业化服务。鼓励中小企业依法合规通 过政府采购合同融资。</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 政府采购监督检查、投诉处理及政府采购行 政处罚中对中小企业的认定， 由货物制造商或者工程、服务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注册登记所在地的县级以上人民政府中小企业主管部门负责。</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中小企业主管部门应当在收到财政部门或者有关招标 投标行政监督部门关于协助开展中小企业认定函后 10 个工 作日内做出书面答复。</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第十七条</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各地区、各部门应当对涉及中小企业采购的预算项目实施全过程绩效管理， 合理设置绩效目标和指标，落实扶持中小企业有关政策要求，定期开展绩效监控和评价， 强化绩效评价结果应用。</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第十八条 主管预算单位应当自 2022 年起向同级财政部门报告本部门上一年度面向中小企业预留份额和采购的具体情况，并在中国政府采购网公开预留项目执行情况(附件2)。未达到本办法规定的预留份额比例的，应当作出说明。</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第二十条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按照本办法规定提供声明函内容不实的，属于提供虚假材料谋取中标、成交，依照《中华人民 共和国政府采购法》等国家有关规定追究相应责任。</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适用招标投标法的政府采购工程建设项目，</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按照 本办法规定提供声明函内容不实的，属于弄虚作假骗取中标，依照《中华人民共和国招标投标法》等国家有关规定追究相应责任。</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第二十二条 对外援助项目、国家相关资格或者资质管理制度另有规定的项目，不适用本办法。</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第二十三条</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关于视同中小企业的其他主体的政府采购扶持政策，由财政部会同有关部门另行规定。</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第二十四条 省级财政部门可以会同中小企业主管部门根据本办法的规定制定具体实施办法。</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第二十五条</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本办法自 2021 年 1 月 1 日起施行。《财政部 工业和信息化部关于印发〈政府采购促进中小企业发展暂行办法〉的通知》（财库﹝2011﹞181 号）同时废止。</w:t>
      </w:r>
    </w:p>
    <w:p>
      <w:pPr>
        <w:jc w:val="center"/>
        <w:rPr>
          <w:rFonts w:hint="eastAsia" w:ascii="宋体" w:hAnsi="宋体" w:eastAsia="宋体" w:cs="宋体"/>
          <w:b/>
          <w:color w:val="auto"/>
          <w:sz w:val="30"/>
          <w:szCs w:val="30"/>
          <w:highlight w:val="none"/>
        </w:rPr>
      </w:pPr>
    </w:p>
    <w:p>
      <w:pPr>
        <w:jc w:val="center"/>
        <w:rPr>
          <w:rFonts w:hint="eastAsia" w:ascii="宋体" w:hAnsi="宋体" w:eastAsia="宋体" w:cs="宋体"/>
          <w:b/>
          <w:color w:val="auto"/>
          <w:sz w:val="30"/>
          <w:szCs w:val="30"/>
          <w:highlight w:val="none"/>
        </w:rPr>
      </w:pPr>
    </w:p>
    <w:p>
      <w:pPr>
        <w:jc w:val="center"/>
        <w:rPr>
          <w:rFonts w:hint="eastAsia" w:ascii="宋体" w:hAnsi="宋体" w:eastAsia="宋体" w:cs="宋体"/>
          <w:b/>
          <w:color w:val="auto"/>
          <w:sz w:val="30"/>
          <w:szCs w:val="30"/>
          <w:highlight w:val="none"/>
        </w:rPr>
      </w:pPr>
    </w:p>
    <w:p>
      <w:pPr>
        <w:keepNext w:val="0"/>
        <w:keepLines w:val="0"/>
        <w:pageBreakBefore w:val="0"/>
        <w:widowControl w:val="0"/>
        <w:kinsoku/>
        <w:wordWrap/>
        <w:overflowPunct/>
        <w:topLinePunct w:val="0"/>
        <w:autoSpaceDE w:val="0"/>
        <w:autoSpaceDN w:val="0"/>
        <w:bidi w:val="0"/>
        <w:adjustRightInd/>
        <w:snapToGrid/>
        <w:spacing w:before="0"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30"/>
          <w:szCs w:val="30"/>
          <w:highlight w:val="none"/>
        </w:rPr>
        <w:br w:type="page"/>
      </w:r>
      <w:r>
        <w:rPr>
          <w:rFonts w:hint="eastAsia" w:ascii="宋体" w:hAnsi="宋体" w:eastAsia="宋体" w:cs="宋体"/>
          <w:b/>
          <w:bCs/>
          <w:color w:val="auto"/>
          <w:sz w:val="24"/>
          <w:szCs w:val="24"/>
          <w:highlight w:val="none"/>
        </w:rPr>
        <w:t>附 4：关于促进残疾人就业政府采购政策的通知财库〔2017〕141 号</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为了发挥政府采购促进残疾人就业的作用，进一步保障残疾人权益，依照《政府采购法》、《残疾人保障法》等法律法规及相关规定，现就促进残疾人就业政府采购政策通知如下：</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一、享受政府采购支持政策的残疾人福利性单位应当同时满足以下条件：</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（一）安置的残疾人占本单位在职职工人数的比例不低于 25%（含 25%），并且安置的残疾人人数不少于 10 人（含 10 人）；</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（二）依法与安置的每位残疾人签订了一年以上（含一年）的劳动合同或服务协议；</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（三）为安置的每位残疾人按月足额缴纳了基本养老保险、基本医疗保险、失业保险、工伤保险和生育保险等社会保险费；</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（四）通过银行等金融机构向安置的每位残疾人，按月支付了不低于单位所在区县适用的经省级人民政府批准的月最低工资标准的工资；</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（五）提供本单位制造的货物、承担的工程或者服务（以下简称产品），或者提供其他残疾人福利性单位制造的货物（不包括使用非残疾人福利性单位注册商标的货物）。</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中标、成交</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为残疾人福利性单位的，采购人或者其委托的采购代理机构应当随中标、成交结果同时公告其《残疾人福利性单位声明函》，接受社会监督。</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提供的《残疾人福利性单位声明函》与事实不符的，依照《政府采购法》第七十七条第一款的规定追究法律责任。</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四、采购人采购公开招标数额标准以上的货物或者服务，因落实促进残疾人就业政策的需要，依法履行有关报批程序后，可采用公开招标以外的采购方式。</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pPr>
        <w:keepNext w:val="0"/>
        <w:keepLines w:val="0"/>
        <w:pageBreakBefore w:val="0"/>
        <w:widowControl w:val="0"/>
        <w:kinsoku/>
        <w:wordWrap/>
        <w:overflowPunct/>
        <w:topLinePunct w:val="0"/>
        <w:autoSpaceDE w:val="0"/>
        <w:autoSpaceDN w:val="0"/>
        <w:bidi w:val="0"/>
        <w:adjustRightInd/>
        <w:snapToGrid/>
        <w:spacing w:before="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七、本通知自 2017 年 10 月 1 日起执行。</w:t>
      </w:r>
    </w:p>
    <w:p>
      <w:pPr>
        <w:keepNext w:val="0"/>
        <w:keepLines w:val="0"/>
        <w:pageBreakBefore w:val="0"/>
        <w:widowControl w:val="0"/>
        <w:kinsoku/>
        <w:wordWrap/>
        <w:overflowPunct/>
        <w:topLinePunct w:val="0"/>
        <w:autoSpaceDE w:val="0"/>
        <w:autoSpaceDN w:val="0"/>
        <w:bidi w:val="0"/>
        <w:adjustRightInd/>
        <w:snapToGrid/>
        <w:spacing w:before="0"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财政部 民政部 中国残疾人联合会</w:t>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2017 年 8 月 22 日</w:t>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pPr>
        <w:tabs>
          <w:tab w:val="left" w:pos="3135"/>
          <w:tab w:val="center" w:pos="7392"/>
        </w:tabs>
        <w:spacing w:beforeLines="50" w:line="400" w:lineRule="exact"/>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投标人</w:t>
      </w:r>
      <w:r>
        <w:rPr>
          <w:rFonts w:hint="eastAsia" w:ascii="宋体" w:hAnsi="宋体" w:eastAsia="宋体" w:cs="宋体"/>
          <w:b/>
          <w:color w:val="auto"/>
          <w:sz w:val="32"/>
          <w:szCs w:val="32"/>
          <w:highlight w:val="none"/>
        </w:rPr>
        <w:t>资格审查统计表</w:t>
      </w:r>
    </w:p>
    <w:p>
      <w:pPr>
        <w:tabs>
          <w:tab w:val="left" w:pos="3135"/>
          <w:tab w:val="center" w:pos="7392"/>
        </w:tabs>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投标人</w:t>
      </w:r>
      <w:r>
        <w:rPr>
          <w:rFonts w:hint="eastAsia" w:ascii="宋体" w:hAnsi="宋体" w:eastAsia="宋体" w:cs="宋体"/>
          <w:b/>
          <w:color w:val="auto"/>
          <w:sz w:val="24"/>
          <w:szCs w:val="24"/>
          <w:highlight w:val="none"/>
        </w:rPr>
        <w:t xml:space="preserve">名称：                                                         </w:t>
      </w:r>
    </w:p>
    <w:tbl>
      <w:tblPr>
        <w:tblStyle w:val="37"/>
        <w:tblW w:w="97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439"/>
        <w:gridCol w:w="4890"/>
        <w:gridCol w:w="1476"/>
        <w:gridCol w:w="1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38"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序号</w:t>
            </w:r>
          </w:p>
        </w:tc>
        <w:tc>
          <w:tcPr>
            <w:tcW w:w="6329" w:type="dxa"/>
            <w:gridSpan w:val="2"/>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476"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c>
          <w:tcPr>
            <w:tcW w:w="1192"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检验结果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329" w:type="dxa"/>
            <w:gridSpan w:val="2"/>
            <w:noWrap w:val="0"/>
            <w:vAlign w:val="center"/>
          </w:tcPr>
          <w:p>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0"/>
                <w:sz w:val="24"/>
                <w:szCs w:val="20"/>
                <w:highlight w:val="none"/>
                <w:lang w:val="en-US" w:eastAsia="zh-CN"/>
              </w:rPr>
              <w:t>营业执照；</w:t>
            </w:r>
          </w:p>
        </w:tc>
        <w:tc>
          <w:tcPr>
            <w:tcW w:w="1476"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是否提供：</w:t>
            </w:r>
          </w:p>
        </w:tc>
        <w:tc>
          <w:tcPr>
            <w:tcW w:w="1192"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6329" w:type="dxa"/>
            <w:gridSpan w:val="2"/>
            <w:noWrap w:val="0"/>
            <w:vAlign w:val="center"/>
          </w:tcPr>
          <w:p>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rPr>
              <w:t>财务状况报告。是指</w:t>
            </w:r>
            <w:r>
              <w:rPr>
                <w:rFonts w:hint="eastAsia" w:ascii="宋体" w:hAnsi="宋体" w:cs="宋体"/>
                <w:color w:val="000000"/>
                <w:sz w:val="24"/>
                <w:szCs w:val="24"/>
                <w:highlight w:val="none"/>
                <w:lang w:val="en-US" w:eastAsia="zh-CN"/>
              </w:rPr>
              <w:t>提供</w:t>
            </w:r>
            <w:r>
              <w:rPr>
                <w:rFonts w:hint="eastAsia" w:ascii="宋体" w:hAnsi="宋体" w:cs="宋体"/>
                <w:color w:val="000000"/>
                <w:kern w:val="0"/>
                <w:sz w:val="24"/>
                <w:szCs w:val="20"/>
                <w:highlight w:val="none"/>
                <w:lang w:val="en-US" w:eastAsia="zh-CN"/>
              </w:rPr>
              <w:t>2022年度或2023年度</w:t>
            </w:r>
            <w:r>
              <w:rPr>
                <w:rFonts w:hint="eastAsia" w:ascii="宋体" w:hAnsi="宋体" w:eastAsia="宋体" w:cs="宋体"/>
                <w:color w:val="000000"/>
                <w:kern w:val="0"/>
                <w:sz w:val="24"/>
                <w:szCs w:val="20"/>
                <w:highlight w:val="none"/>
                <w:lang w:val="en-US" w:eastAsia="zh-CN"/>
              </w:rPr>
              <w:t>的</w:t>
            </w:r>
            <w:r>
              <w:rPr>
                <w:rFonts w:hint="eastAsia" w:ascii="宋体" w:hAnsi="宋体" w:eastAsia="宋体" w:cs="宋体"/>
                <w:color w:val="000000"/>
                <w:kern w:val="0"/>
                <w:sz w:val="24"/>
                <w:szCs w:val="20"/>
                <w:highlight w:val="none"/>
              </w:rPr>
              <w:t>财务状况报告。指</w:t>
            </w:r>
            <w:r>
              <w:rPr>
                <w:rFonts w:hint="eastAsia" w:ascii="宋体" w:hAnsi="宋体" w:eastAsia="宋体" w:cs="宋体"/>
                <w:color w:val="000000"/>
                <w:kern w:val="0"/>
                <w:sz w:val="24"/>
                <w:szCs w:val="20"/>
                <w:highlight w:val="none"/>
                <w:lang w:eastAsia="zh-CN"/>
              </w:rPr>
              <w:t>的财务报告</w:t>
            </w:r>
            <w:r>
              <w:rPr>
                <w:rFonts w:hint="eastAsia" w:ascii="宋体" w:hAnsi="宋体" w:eastAsia="宋体" w:cs="宋体"/>
                <w:color w:val="000000"/>
                <w:kern w:val="0"/>
                <w:sz w:val="24"/>
                <w:szCs w:val="20"/>
                <w:highlight w:val="none"/>
              </w:rPr>
              <w:t>或</w:t>
            </w:r>
            <w:r>
              <w:rPr>
                <w:rFonts w:hint="eastAsia" w:ascii="宋体" w:hAnsi="宋体" w:eastAsia="宋体" w:cs="宋体"/>
                <w:color w:val="000000"/>
                <w:kern w:val="0"/>
                <w:sz w:val="24"/>
                <w:szCs w:val="20"/>
                <w:highlight w:val="none"/>
                <w:lang w:val="en-US" w:eastAsia="zh-CN"/>
              </w:rPr>
              <w:t>财务报表或</w:t>
            </w:r>
            <w:r>
              <w:rPr>
                <w:rFonts w:hint="eastAsia" w:ascii="宋体" w:hAnsi="宋体" w:eastAsia="宋体" w:cs="宋体"/>
                <w:color w:val="000000"/>
                <w:sz w:val="24"/>
                <w:szCs w:val="24"/>
                <w:highlight w:val="none"/>
                <w:lang w:val="en-US" w:eastAsia="zh-CN"/>
              </w:rPr>
              <w:t>基本账户开</w:t>
            </w:r>
            <w:r>
              <w:rPr>
                <w:rFonts w:hint="eastAsia" w:ascii="宋体" w:hAnsi="宋体" w:eastAsia="宋体" w:cs="宋体"/>
                <w:color w:val="auto"/>
                <w:sz w:val="24"/>
                <w:szCs w:val="24"/>
                <w:highlight w:val="none"/>
                <w:lang w:val="en-US" w:eastAsia="zh-CN"/>
              </w:rPr>
              <w:t>户行</w:t>
            </w:r>
            <w:r>
              <w:rPr>
                <w:rFonts w:hint="eastAsia" w:ascii="宋体" w:hAnsi="宋体" w:eastAsia="宋体" w:cs="宋体"/>
                <w:color w:val="auto"/>
                <w:kern w:val="0"/>
                <w:sz w:val="24"/>
                <w:szCs w:val="20"/>
                <w:highlight w:val="none"/>
              </w:rPr>
              <w:t>银行出具的资信证明；</w:t>
            </w:r>
            <w:r>
              <w:rPr>
                <w:rFonts w:hint="eastAsia" w:ascii="宋体" w:hAnsi="宋体" w:eastAsia="宋体" w:cs="宋体"/>
                <w:b w:val="0"/>
                <w:bCs w:val="0"/>
                <w:sz w:val="24"/>
                <w:szCs w:val="24"/>
                <w:lang w:val="en-US" w:eastAsia="zh-CN"/>
              </w:rPr>
              <w:t>（成立日期不足一年的附成立日期后的）</w:t>
            </w:r>
          </w:p>
        </w:tc>
        <w:tc>
          <w:tcPr>
            <w:tcW w:w="1476"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是否提供：</w:t>
            </w:r>
          </w:p>
        </w:tc>
        <w:tc>
          <w:tcPr>
            <w:tcW w:w="1192"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6329" w:type="dxa"/>
            <w:gridSpan w:val="2"/>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0"/>
                <w:highlight w:val="none"/>
              </w:rPr>
              <w:t>近半年内大于一个月依法缴纳税收的证明</w:t>
            </w:r>
            <w:r>
              <w:rPr>
                <w:rFonts w:hint="eastAsia" w:ascii="宋体" w:hAnsi="宋体" w:eastAsia="宋体" w:cs="宋体"/>
                <w:bCs/>
                <w:color w:val="auto"/>
                <w:sz w:val="24"/>
                <w:szCs w:val="24"/>
                <w:highlight w:val="none"/>
              </w:rPr>
              <w:t>或《依法缴纳税收和社会保障资金承诺函》</w:t>
            </w:r>
            <w:r>
              <w:rPr>
                <w:rFonts w:hint="eastAsia" w:ascii="宋体" w:hAnsi="宋体" w:eastAsia="宋体" w:cs="宋体"/>
                <w:color w:val="auto"/>
                <w:kern w:val="0"/>
                <w:sz w:val="24"/>
                <w:szCs w:val="20"/>
                <w:highlight w:val="none"/>
              </w:rPr>
              <w:t>。是指提供本单位的缴税证明，为税务部门出具的完税凭证或缴税凭证或银行出具的“银行电子缴税付款凭证”；依法免税的</w:t>
            </w:r>
            <w:r>
              <w:rPr>
                <w:rFonts w:hint="eastAsia" w:ascii="宋体" w:hAnsi="宋体" w:eastAsia="宋体" w:cs="宋体"/>
                <w:color w:val="auto"/>
                <w:kern w:val="0"/>
                <w:sz w:val="24"/>
                <w:szCs w:val="20"/>
                <w:highlight w:val="none"/>
                <w:lang w:val="en-US" w:eastAsia="zh-CN"/>
              </w:rPr>
              <w:t>投标人</w:t>
            </w:r>
            <w:r>
              <w:rPr>
                <w:rFonts w:hint="eastAsia" w:ascii="宋体" w:hAnsi="宋体" w:eastAsia="宋体" w:cs="宋体"/>
                <w:color w:val="auto"/>
                <w:kern w:val="0"/>
                <w:sz w:val="24"/>
                <w:szCs w:val="20"/>
                <w:highlight w:val="none"/>
              </w:rPr>
              <w:t>提供相应文件证明其依法免税</w:t>
            </w:r>
            <w:r>
              <w:rPr>
                <w:rFonts w:hint="eastAsia" w:ascii="宋体" w:hAnsi="宋体" w:eastAsia="宋体" w:cs="宋体"/>
                <w:color w:val="auto"/>
                <w:kern w:val="0"/>
                <w:sz w:val="24"/>
                <w:szCs w:val="20"/>
                <w:highlight w:val="none"/>
                <w:lang w:eastAsia="zh-CN"/>
              </w:rPr>
              <w:t>；</w:t>
            </w:r>
          </w:p>
        </w:tc>
        <w:tc>
          <w:tcPr>
            <w:tcW w:w="1476"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是否提供：</w:t>
            </w:r>
          </w:p>
        </w:tc>
        <w:tc>
          <w:tcPr>
            <w:tcW w:w="1192"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6329" w:type="dxa"/>
            <w:gridSpan w:val="2"/>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0"/>
                <w:highlight w:val="none"/>
              </w:rPr>
              <w:t>近半年内大于一个月依法缴纳社会保障资金的证明</w:t>
            </w:r>
            <w:r>
              <w:rPr>
                <w:rFonts w:hint="eastAsia" w:ascii="宋体" w:hAnsi="宋体" w:eastAsia="宋体" w:cs="宋体"/>
                <w:bCs/>
                <w:color w:val="auto"/>
                <w:sz w:val="24"/>
                <w:szCs w:val="24"/>
                <w:highlight w:val="none"/>
              </w:rPr>
              <w:t>或《依法缴纳税收和社会保障资金承诺函》</w:t>
            </w:r>
            <w:r>
              <w:rPr>
                <w:rFonts w:hint="eastAsia" w:ascii="宋体" w:hAnsi="宋体" w:eastAsia="宋体" w:cs="宋体"/>
                <w:color w:val="auto"/>
                <w:kern w:val="0"/>
                <w:sz w:val="24"/>
                <w:szCs w:val="20"/>
                <w:highlight w:val="none"/>
              </w:rPr>
              <w:t>。指</w:t>
            </w:r>
            <w:r>
              <w:rPr>
                <w:rFonts w:hint="eastAsia" w:ascii="宋体" w:hAnsi="宋体" w:eastAsia="宋体" w:cs="宋体"/>
                <w:color w:val="auto"/>
                <w:kern w:val="0"/>
                <w:sz w:val="24"/>
                <w:szCs w:val="20"/>
                <w:highlight w:val="none"/>
                <w:lang w:eastAsia="zh-CN"/>
              </w:rPr>
              <w:t>本</w:t>
            </w:r>
            <w:r>
              <w:rPr>
                <w:rFonts w:hint="eastAsia" w:ascii="宋体" w:hAnsi="宋体" w:eastAsia="宋体" w:cs="宋体"/>
                <w:color w:val="auto"/>
                <w:kern w:val="0"/>
                <w:sz w:val="24"/>
                <w:szCs w:val="20"/>
                <w:highlight w:val="none"/>
              </w:rPr>
              <w:t>单位职工社会保险缴费清单</w:t>
            </w:r>
            <w:r>
              <w:rPr>
                <w:rFonts w:hint="eastAsia" w:ascii="宋体" w:hAnsi="宋体" w:eastAsia="宋体" w:cs="宋体"/>
                <w:color w:val="auto"/>
                <w:kern w:val="0"/>
                <w:sz w:val="24"/>
                <w:szCs w:val="20"/>
                <w:highlight w:val="none"/>
                <w:lang w:eastAsia="zh-CN"/>
              </w:rPr>
              <w:t>或</w:t>
            </w:r>
            <w:r>
              <w:rPr>
                <w:rFonts w:hint="eastAsia" w:ascii="宋体" w:hAnsi="宋体" w:eastAsia="宋体" w:cs="宋体"/>
                <w:color w:val="auto"/>
                <w:kern w:val="0"/>
                <w:sz w:val="24"/>
                <w:szCs w:val="20"/>
                <w:highlight w:val="none"/>
              </w:rPr>
              <w:t>专用收据</w:t>
            </w:r>
            <w:r>
              <w:rPr>
                <w:rFonts w:hint="eastAsia" w:ascii="宋体" w:hAnsi="宋体" w:eastAsia="宋体" w:cs="宋体"/>
                <w:color w:val="auto"/>
                <w:kern w:val="0"/>
                <w:sz w:val="24"/>
                <w:szCs w:val="20"/>
                <w:highlight w:val="none"/>
                <w:lang w:eastAsia="zh-CN"/>
              </w:rPr>
              <w:t>，</w:t>
            </w:r>
            <w:r>
              <w:rPr>
                <w:rFonts w:hint="eastAsia" w:ascii="宋体" w:hAnsi="宋体" w:eastAsia="宋体" w:cs="宋体"/>
                <w:color w:val="auto"/>
                <w:kern w:val="0"/>
                <w:sz w:val="24"/>
                <w:szCs w:val="20"/>
                <w:highlight w:val="none"/>
              </w:rPr>
              <w:t>依法不需要缴纳社会保障资金的</w:t>
            </w:r>
            <w:r>
              <w:rPr>
                <w:rFonts w:hint="eastAsia" w:ascii="宋体" w:hAnsi="宋体" w:eastAsia="宋体" w:cs="宋体"/>
                <w:color w:val="auto"/>
                <w:kern w:val="0"/>
                <w:sz w:val="24"/>
                <w:szCs w:val="20"/>
                <w:highlight w:val="none"/>
                <w:lang w:val="en-US" w:eastAsia="zh-CN"/>
              </w:rPr>
              <w:t>投标人</w:t>
            </w:r>
            <w:r>
              <w:rPr>
                <w:rFonts w:hint="eastAsia" w:ascii="宋体" w:hAnsi="宋体" w:eastAsia="宋体" w:cs="宋体"/>
                <w:color w:val="auto"/>
                <w:kern w:val="0"/>
                <w:sz w:val="24"/>
                <w:szCs w:val="20"/>
                <w:highlight w:val="none"/>
              </w:rPr>
              <w:t>，应提供相应文件证明其依法不需要缴纳社会保障资金</w:t>
            </w:r>
            <w:r>
              <w:rPr>
                <w:rFonts w:hint="eastAsia" w:ascii="宋体" w:hAnsi="宋体" w:eastAsia="宋体" w:cs="宋体"/>
                <w:color w:val="auto"/>
                <w:kern w:val="0"/>
                <w:sz w:val="24"/>
                <w:szCs w:val="20"/>
                <w:highlight w:val="none"/>
                <w:lang w:eastAsia="zh-CN"/>
              </w:rPr>
              <w:t>；</w:t>
            </w:r>
          </w:p>
        </w:tc>
        <w:tc>
          <w:tcPr>
            <w:tcW w:w="1476"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是否提供：</w:t>
            </w:r>
          </w:p>
        </w:tc>
        <w:tc>
          <w:tcPr>
            <w:tcW w:w="1192"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6329" w:type="dxa"/>
            <w:gridSpan w:val="2"/>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0"/>
                <w:highlight w:val="none"/>
              </w:rPr>
              <w:t>若法定代表人投标，提供法定代表人身份证明；若委托代理人投标，提供授权委托书及授权代表的身份证扫描件及法定代表人的身份证扫描件；</w:t>
            </w:r>
          </w:p>
        </w:tc>
        <w:tc>
          <w:tcPr>
            <w:tcW w:w="1476"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是否提供：</w:t>
            </w:r>
          </w:p>
        </w:tc>
        <w:tc>
          <w:tcPr>
            <w:tcW w:w="1192"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329" w:type="dxa"/>
            <w:gridSpan w:val="2"/>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leftChars="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参加政府采购活动前3年内在经营活动中没有重大违法记录的书面声明和信用记录承诺。格式见附件《无重大违法记录声明》和《信用记录承诺函》；</w:t>
            </w:r>
          </w:p>
        </w:tc>
        <w:tc>
          <w:tcPr>
            <w:tcW w:w="1476"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是否提供：</w:t>
            </w:r>
          </w:p>
        </w:tc>
        <w:tc>
          <w:tcPr>
            <w:tcW w:w="1192"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6329" w:type="dxa"/>
            <w:gridSpan w:val="2"/>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leftChars="0" w:right="0" w:rightChars="0"/>
              <w:jc w:val="lef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具备履行合同所必需的设备和专业技术能力的证明材料。是指提供主要生产设备、检验设备表和主要技术、管理、服务人员数量表。格式见附件《履行合同的设备技术能力证明表》；</w:t>
            </w:r>
          </w:p>
        </w:tc>
        <w:tc>
          <w:tcPr>
            <w:tcW w:w="1476"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是否提供：</w:t>
            </w:r>
          </w:p>
        </w:tc>
        <w:tc>
          <w:tcPr>
            <w:tcW w:w="1192"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6329" w:type="dxa"/>
            <w:gridSpan w:val="2"/>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leftChars="0" w:right="0" w:rightChars="0"/>
              <w:jc w:val="left"/>
              <w:textAlignment w:val="auto"/>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中小微企业声明函。</w:t>
            </w:r>
          </w:p>
        </w:tc>
        <w:tc>
          <w:tcPr>
            <w:tcW w:w="1476"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是否提供：</w:t>
            </w:r>
          </w:p>
        </w:tc>
        <w:tc>
          <w:tcPr>
            <w:tcW w:w="1192"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4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是否审查合格</w:t>
            </w:r>
          </w:p>
        </w:tc>
        <w:tc>
          <w:tcPr>
            <w:tcW w:w="1192"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77" w:type="dxa"/>
            <w:gridSpan w:val="2"/>
            <w:vMerge w:val="restart"/>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核验人</w:t>
            </w:r>
            <w:r>
              <w:rPr>
                <w:rFonts w:hint="eastAsia" w:ascii="宋体" w:hAnsi="宋体" w:eastAsia="宋体" w:cs="宋体"/>
                <w:color w:val="auto"/>
                <w:sz w:val="24"/>
                <w:szCs w:val="24"/>
                <w:highlight w:val="none"/>
                <w:lang w:eastAsia="zh-CN"/>
              </w:rPr>
              <w:t>签字及委托代理人签字</w:t>
            </w:r>
          </w:p>
        </w:tc>
        <w:tc>
          <w:tcPr>
            <w:tcW w:w="7558" w:type="dxa"/>
            <w:gridSpan w:val="3"/>
            <w:noWrap w:val="0"/>
            <w:vAlign w:val="center"/>
          </w:tcPr>
          <w:p>
            <w:pPr>
              <w:keepNext w:val="0"/>
              <w:keepLines w:val="0"/>
              <w:pageBreakBefore w:val="0"/>
              <w:kinsoku/>
              <w:wordWrap/>
              <w:overflowPunct/>
              <w:topLinePunct w:val="0"/>
              <w:autoSpaceDE/>
              <w:autoSpaceDN/>
              <w:bidi w:val="0"/>
              <w:spacing w:line="360" w:lineRule="exact"/>
              <w:ind w:left="0" w:leftChars="0" w:right="0" w:rightChars="0"/>
              <w:textAlignment w:val="auto"/>
              <w:rPr>
                <w:rFonts w:hint="eastAsia" w:ascii="宋体" w:hAnsi="宋体" w:eastAsia="宋体" w:cs="Times New Roman"/>
                <w:kern w:val="2"/>
                <w:sz w:val="24"/>
                <w:szCs w:val="24"/>
                <w:lang w:val="en-US" w:eastAsia="zh-CN" w:bidi="ar-SA"/>
              </w:rPr>
            </w:pPr>
            <w:r>
              <w:rPr>
                <w:rFonts w:ascii="宋体" w:hAnsi="宋体"/>
                <w:sz w:val="24"/>
                <w:szCs w:val="24"/>
              </w:rPr>
              <w:t xml:space="preserve">委托代理人签字确认：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77" w:type="dxa"/>
            <w:gridSpan w:val="2"/>
            <w:vMerge w:val="continue"/>
            <w:noWrap w:val="0"/>
            <w:vAlign w:val="top"/>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4"/>
                <w:szCs w:val="24"/>
                <w:highlight w:val="none"/>
                <w:lang w:eastAsia="zh-CN"/>
              </w:rPr>
            </w:pPr>
          </w:p>
        </w:tc>
        <w:tc>
          <w:tcPr>
            <w:tcW w:w="0" w:type="auto"/>
            <w:gridSpan w:val="3"/>
            <w:noWrap w:val="0"/>
            <w:vAlign w:val="center"/>
          </w:tcPr>
          <w:p>
            <w:pPr>
              <w:keepNext w:val="0"/>
              <w:keepLines w:val="0"/>
              <w:pageBreakBefore w:val="0"/>
              <w:kinsoku/>
              <w:wordWrap/>
              <w:overflowPunct/>
              <w:topLinePunct w:val="0"/>
              <w:autoSpaceDE/>
              <w:autoSpaceDN/>
              <w:bidi w:val="0"/>
              <w:spacing w:line="360" w:lineRule="exact"/>
              <w:ind w:left="0" w:leftChars="0" w:right="0" w:rightChars="0"/>
              <w:textAlignment w:val="auto"/>
              <w:rPr>
                <w:rFonts w:hint="eastAsia" w:ascii="宋体" w:hAnsi="宋体" w:eastAsia="宋体" w:cs="Times New Roman"/>
                <w:kern w:val="2"/>
                <w:sz w:val="24"/>
                <w:szCs w:val="24"/>
                <w:lang w:val="en-US" w:eastAsia="zh-CN" w:bidi="ar-SA"/>
              </w:rPr>
            </w:pPr>
            <w:r>
              <w:rPr>
                <w:rFonts w:ascii="宋体" w:hAnsi="宋体"/>
                <w:sz w:val="24"/>
                <w:szCs w:val="24"/>
              </w:rPr>
              <w:t xml:space="preserve">核验人：       </w:t>
            </w:r>
          </w:p>
        </w:tc>
      </w:tr>
    </w:tbl>
    <w:p>
      <w:pPr>
        <w:pStyle w:val="32"/>
        <w:keepNext w:val="0"/>
        <w:keepLines w:val="0"/>
        <w:pageBreakBefore w:val="0"/>
        <w:widowControl w:val="0"/>
        <w:shd w:val="clear" w:color="auto" w:fill="FEFEFE"/>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说明：1、本表除检验结果一列外，其余内容自行填写完毕，并请将此表上传至系统电子投标文件其他材料中。</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eastAsia="宋体" w:cs="宋体"/>
          <w:b/>
          <w:color w:val="auto"/>
          <w:sz w:val="32"/>
          <w:szCs w:val="32"/>
          <w:highlight w:val="none"/>
          <w:lang w:val="en-US" w:eastAsia="zh-CN"/>
        </w:rPr>
      </w:pPr>
      <w:r>
        <w:rPr>
          <w:rFonts w:hint="eastAsia" w:ascii="宋体" w:hAnsi="宋体" w:eastAsia="宋体" w:cs="宋体"/>
          <w:b w:val="0"/>
          <w:bCs/>
          <w:color w:val="auto"/>
          <w:sz w:val="24"/>
          <w:szCs w:val="24"/>
          <w:highlight w:val="none"/>
          <w:lang w:val="en-US" w:eastAsia="zh-CN"/>
        </w:rPr>
        <w:t>2 、本表格如果与资格条件有冲突不符合的条件，以资格条件内容为准。</w:t>
      </w:r>
    </w:p>
    <w:p>
      <w:pPr>
        <w:tabs>
          <w:tab w:val="left" w:pos="3135"/>
          <w:tab w:val="center" w:pos="7392"/>
        </w:tabs>
        <w:spacing w:beforeLines="50" w:line="400" w:lineRule="exact"/>
        <w:jc w:val="center"/>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lang w:val="en-US" w:eastAsia="zh-CN"/>
        </w:rPr>
        <w:br w:type="page"/>
      </w:r>
      <w:r>
        <w:rPr>
          <w:rFonts w:hint="eastAsia" w:ascii="宋体" w:hAnsi="宋体" w:eastAsia="宋体" w:cs="宋体"/>
          <w:b/>
          <w:color w:val="auto"/>
          <w:sz w:val="32"/>
          <w:szCs w:val="32"/>
          <w:highlight w:val="none"/>
          <w:lang w:val="en-US" w:eastAsia="zh-CN"/>
        </w:rPr>
        <w:t>投标人</w:t>
      </w:r>
      <w:r>
        <w:rPr>
          <w:rFonts w:hint="eastAsia" w:ascii="宋体" w:hAnsi="宋体" w:eastAsia="宋体" w:cs="宋体"/>
          <w:b/>
          <w:color w:val="auto"/>
          <w:sz w:val="32"/>
          <w:szCs w:val="32"/>
          <w:highlight w:val="none"/>
        </w:rPr>
        <w:t>有关证件、业绩统计表</w:t>
      </w:r>
    </w:p>
    <w:tbl>
      <w:tblPr>
        <w:tblStyle w:val="37"/>
        <w:tblW w:w="9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2105"/>
        <w:gridCol w:w="4375"/>
        <w:gridCol w:w="1134"/>
        <w:gridCol w:w="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7" w:hRule="atLeast"/>
          <w:jc w:val="center"/>
        </w:trPr>
        <w:tc>
          <w:tcPr>
            <w:tcW w:w="9308" w:type="dxa"/>
            <w:gridSpan w:val="5"/>
            <w:noWrap w:val="0"/>
            <w:vAlign w:val="center"/>
          </w:tcPr>
          <w:p>
            <w:pPr>
              <w:spacing w:line="240" w:lineRule="auto"/>
              <w:jc w:val="left"/>
              <w:rPr>
                <w:rFonts w:hint="eastAsia" w:ascii="宋体" w:hAnsi="宋体" w:eastAsia="宋体" w:cs="宋体"/>
                <w:bCs/>
                <w:color w:val="auto"/>
                <w:sz w:val="22"/>
                <w:szCs w:val="22"/>
              </w:rPr>
            </w:pPr>
            <w:r>
              <w:rPr>
                <w:rFonts w:hint="eastAsia" w:ascii="宋体" w:hAnsi="宋体" w:eastAsia="宋体" w:cs="宋体"/>
                <w:b w:val="0"/>
                <w:bCs/>
                <w:sz w:val="22"/>
                <w:szCs w:val="22"/>
                <w:lang w:eastAsia="zh-CN"/>
              </w:rPr>
              <w:t>投标人</w:t>
            </w:r>
            <w:r>
              <w:rPr>
                <w:rFonts w:hint="eastAsia" w:ascii="宋体" w:hAnsi="宋体" w:eastAsia="宋体" w:cs="宋体"/>
                <w:b w:val="0"/>
                <w:bCs/>
                <w:sz w:val="22"/>
                <w:szCs w:val="22"/>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308" w:type="dxa"/>
            <w:gridSpan w:val="5"/>
            <w:noWrap w:val="0"/>
            <w:vAlign w:val="center"/>
          </w:tcPr>
          <w:p>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1.投标人</w:t>
            </w:r>
            <w:r>
              <w:rPr>
                <w:rFonts w:hint="eastAsia" w:ascii="宋体" w:hAnsi="宋体" w:eastAsia="宋体" w:cs="宋体"/>
                <w:b w:val="0"/>
                <w:bCs/>
                <w:color w:val="auto"/>
                <w:sz w:val="24"/>
                <w:szCs w:val="24"/>
                <w:highlight w:val="none"/>
              </w:rPr>
              <w:t>提供</w:t>
            </w:r>
            <w:r>
              <w:rPr>
                <w:rFonts w:hint="eastAsia" w:ascii="宋体" w:hAnsi="宋体" w:eastAsia="宋体" w:cs="宋体"/>
                <w:b w:val="0"/>
                <w:bCs/>
                <w:color w:val="auto"/>
                <w:sz w:val="24"/>
                <w:szCs w:val="24"/>
                <w:highlight w:val="none"/>
                <w:lang w:val="en-US" w:eastAsia="zh-CN"/>
              </w:rPr>
              <w:t>自2021年05月01日至今承担过处理规模4万m³/d且含潜流人工湿地工艺的设计或EPC</w:t>
            </w:r>
            <w:r>
              <w:rPr>
                <w:rFonts w:hint="eastAsia" w:ascii="宋体" w:hAnsi="宋体" w:eastAsia="宋体" w:cs="宋体"/>
                <w:b w:val="0"/>
                <w:bCs/>
                <w:color w:val="auto"/>
                <w:sz w:val="24"/>
                <w:szCs w:val="24"/>
                <w:highlight w:val="none"/>
              </w:rPr>
              <w:t>项目（以签订日期为准），每提供一个得</w:t>
            </w:r>
            <w:r>
              <w:rPr>
                <w:rFonts w:hint="eastAsia" w:ascii="宋体" w:hAnsi="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分，</w:t>
            </w:r>
            <w:r>
              <w:rPr>
                <w:rFonts w:hint="eastAsia" w:ascii="宋体" w:hAnsi="宋体" w:eastAsia="宋体" w:cs="宋体"/>
                <w:b w:val="0"/>
                <w:bCs/>
                <w:color w:val="auto"/>
                <w:sz w:val="24"/>
                <w:szCs w:val="24"/>
                <w:highlight w:val="none"/>
                <w:lang w:val="en-US" w:eastAsia="zh-CN"/>
              </w:rPr>
              <w:t>本项</w:t>
            </w:r>
            <w:r>
              <w:rPr>
                <w:rFonts w:hint="eastAsia" w:ascii="宋体" w:hAnsi="宋体" w:eastAsia="宋体" w:cs="宋体"/>
                <w:b w:val="0"/>
                <w:bCs/>
                <w:color w:val="auto"/>
                <w:sz w:val="24"/>
                <w:szCs w:val="24"/>
                <w:highlight w:val="none"/>
              </w:rPr>
              <w:t>最多得</w:t>
            </w:r>
            <w:r>
              <w:rPr>
                <w:rFonts w:hint="eastAsia" w:ascii="宋体" w:hAnsi="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rPr>
              <w:t>分。</w:t>
            </w:r>
          </w:p>
          <w:p>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注：①合同原件扫描件或清晰照片②中标通知书原件扫描件或清晰照片③中标公告截图（需显示网址），三者缺一不可。</w:t>
            </w:r>
          </w:p>
          <w:p>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备注：以上证明材料提供原件彩色扫描件或清晰照片上传至电子投标文件企业业绩中，否则不予认可。</w:t>
            </w:r>
          </w:p>
          <w:p>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olor w:val="auto"/>
                <w:sz w:val="24"/>
                <w:szCs w:val="24"/>
                <w:highlight w:val="none"/>
                <w:lang w:val="en-US" w:eastAsia="zh-CN"/>
              </w:rPr>
              <w:t>2.设计</w:t>
            </w:r>
            <w:r>
              <w:rPr>
                <w:rFonts w:hint="eastAsia" w:ascii="宋体" w:hAnsi="宋体" w:eastAsia="宋体"/>
                <w:color w:val="auto"/>
                <w:sz w:val="24"/>
                <w:szCs w:val="24"/>
                <w:highlight w:val="none"/>
              </w:rPr>
              <w:t>负责人</w:t>
            </w:r>
            <w:r>
              <w:rPr>
                <w:rFonts w:hint="eastAsia" w:ascii="宋体" w:hAnsi="宋体" w:eastAsia="宋体" w:cs="宋体"/>
                <w:b w:val="0"/>
                <w:bCs/>
                <w:color w:val="auto"/>
                <w:sz w:val="24"/>
                <w:szCs w:val="24"/>
                <w:highlight w:val="none"/>
              </w:rPr>
              <w:t>提供</w:t>
            </w:r>
            <w:r>
              <w:rPr>
                <w:rFonts w:hint="eastAsia" w:ascii="宋体" w:hAnsi="宋体" w:eastAsia="宋体" w:cs="宋体"/>
                <w:b w:val="0"/>
                <w:bCs/>
                <w:color w:val="auto"/>
                <w:sz w:val="24"/>
                <w:szCs w:val="24"/>
                <w:highlight w:val="none"/>
                <w:lang w:val="en-US" w:eastAsia="zh-CN"/>
              </w:rPr>
              <w:t>自2021年05月01日至今承担过处理规模4万m³/d且含潜流人工湿地工艺的设计或EPC</w:t>
            </w:r>
            <w:r>
              <w:rPr>
                <w:rFonts w:hint="eastAsia" w:ascii="宋体" w:hAnsi="宋体" w:eastAsia="宋体" w:cs="宋体"/>
                <w:b w:val="0"/>
                <w:bCs/>
                <w:color w:val="auto"/>
                <w:sz w:val="24"/>
                <w:szCs w:val="24"/>
                <w:highlight w:val="none"/>
              </w:rPr>
              <w:t>项目（以签订日期为准），每提供一个得</w:t>
            </w:r>
            <w:r>
              <w:rPr>
                <w:rFonts w:hint="eastAsia" w:ascii="宋体" w:hAnsi="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分，</w:t>
            </w:r>
            <w:r>
              <w:rPr>
                <w:rFonts w:hint="eastAsia" w:ascii="宋体" w:hAnsi="宋体" w:eastAsia="宋体" w:cs="宋体"/>
                <w:b w:val="0"/>
                <w:bCs/>
                <w:color w:val="auto"/>
                <w:sz w:val="24"/>
                <w:szCs w:val="24"/>
                <w:highlight w:val="none"/>
                <w:lang w:val="en-US" w:eastAsia="zh-CN"/>
              </w:rPr>
              <w:t>本项</w:t>
            </w:r>
            <w:r>
              <w:rPr>
                <w:rFonts w:hint="eastAsia" w:ascii="宋体" w:hAnsi="宋体" w:eastAsia="宋体" w:cs="宋体"/>
                <w:b w:val="0"/>
                <w:bCs/>
                <w:color w:val="auto"/>
                <w:sz w:val="24"/>
                <w:szCs w:val="24"/>
                <w:highlight w:val="none"/>
              </w:rPr>
              <w:t>最多得</w:t>
            </w:r>
            <w:r>
              <w:rPr>
                <w:rFonts w:hint="eastAsia" w:ascii="宋体" w:hAnsi="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分。</w:t>
            </w:r>
          </w:p>
          <w:p>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注：①合同原件扫描件或清晰照片②中标通知书原件扫描件或清晰照片③中标公告截图（需显示网址），三者缺一不可。</w:t>
            </w:r>
          </w:p>
          <w:p>
            <w:pPr>
              <w:spacing w:beforeLines="0" w:afterLines="0" w:line="360" w:lineRule="auto"/>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备注：以上证明材料提供原件彩色扫描件或清晰照片上传至电子投标文件企业业绩中，否则不予认可。</w:t>
            </w:r>
          </w:p>
          <w:p>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olor w:val="auto"/>
                <w:sz w:val="24"/>
                <w:szCs w:val="24"/>
                <w:highlight w:val="none"/>
                <w:lang w:val="en-US" w:eastAsia="zh-CN"/>
              </w:rPr>
              <w:t>设计</w:t>
            </w:r>
            <w:r>
              <w:rPr>
                <w:rFonts w:hint="eastAsia" w:ascii="宋体" w:hAnsi="宋体" w:eastAsia="宋体"/>
                <w:color w:val="auto"/>
                <w:sz w:val="24"/>
                <w:szCs w:val="24"/>
                <w:highlight w:val="none"/>
              </w:rPr>
              <w:t>负责人业绩与</w:t>
            </w:r>
            <w:r>
              <w:rPr>
                <w:rFonts w:hint="eastAsia" w:ascii="宋体" w:hAnsi="宋体" w:eastAsia="宋体" w:cs="宋体"/>
                <w:b w:val="0"/>
                <w:bCs/>
                <w:color w:val="auto"/>
                <w:sz w:val="24"/>
                <w:szCs w:val="24"/>
                <w:highlight w:val="none"/>
                <w:lang w:val="en-US" w:eastAsia="zh-CN"/>
              </w:rPr>
              <w:t>投标人</w:t>
            </w:r>
            <w:r>
              <w:rPr>
                <w:rFonts w:hint="eastAsia" w:ascii="宋体" w:hAnsi="宋体" w:eastAsia="宋体"/>
                <w:color w:val="auto"/>
                <w:sz w:val="24"/>
                <w:szCs w:val="24"/>
                <w:highlight w:val="none"/>
              </w:rPr>
              <w:t>业绩</w:t>
            </w:r>
            <w:r>
              <w:rPr>
                <w:rFonts w:hint="eastAsia" w:ascii="宋体" w:hAnsi="宋体"/>
                <w:color w:val="auto"/>
                <w:sz w:val="24"/>
                <w:szCs w:val="24"/>
                <w:highlight w:val="none"/>
                <w:lang w:val="en-US" w:eastAsia="zh-CN"/>
              </w:rPr>
              <w:t>不</w:t>
            </w:r>
            <w:r>
              <w:rPr>
                <w:rFonts w:hint="eastAsia" w:ascii="宋体" w:hAnsi="宋体" w:eastAsia="宋体"/>
                <w:color w:val="auto"/>
                <w:sz w:val="24"/>
                <w:szCs w:val="24"/>
                <w:highlight w:val="none"/>
              </w:rPr>
              <w:t>可重复计分。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699" w:type="dxa"/>
            <w:noWrap w:val="0"/>
            <w:vAlign w:val="center"/>
          </w:tcPr>
          <w:p>
            <w:pPr>
              <w:autoSpaceDE w:val="0"/>
              <w:autoSpaceDN w:val="0"/>
              <w:spacing w:line="24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序号</w:t>
            </w:r>
          </w:p>
        </w:tc>
        <w:tc>
          <w:tcPr>
            <w:tcW w:w="6480" w:type="dxa"/>
            <w:gridSpan w:val="2"/>
            <w:noWrap w:val="0"/>
            <w:vAlign w:val="bottom"/>
          </w:tcPr>
          <w:p>
            <w:pPr>
              <w:bidi w:val="0"/>
              <w:spacing w:line="360" w:lineRule="auto"/>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项目</w:t>
            </w:r>
          </w:p>
        </w:tc>
        <w:tc>
          <w:tcPr>
            <w:tcW w:w="2129" w:type="dxa"/>
            <w:gridSpan w:val="2"/>
            <w:noWrap w:val="0"/>
            <w:vAlign w:val="center"/>
          </w:tcPr>
          <w:p>
            <w:pPr>
              <w:autoSpaceDE w:val="0"/>
              <w:autoSpaceDN w:val="0"/>
              <w:spacing w:line="240" w:lineRule="auto"/>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99" w:type="dxa"/>
            <w:noWrap w:val="0"/>
            <w:vAlign w:val="center"/>
          </w:tcPr>
          <w:p>
            <w:pPr>
              <w:autoSpaceDE w:val="0"/>
              <w:autoSpaceDN w:val="0"/>
              <w:spacing w:line="24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p>
        </w:tc>
        <w:tc>
          <w:tcPr>
            <w:tcW w:w="6480" w:type="dxa"/>
            <w:gridSpan w:val="2"/>
            <w:noWrap w:val="0"/>
            <w:vAlign w:val="bottom"/>
          </w:tcPr>
          <w:p>
            <w:pPr>
              <w:bidi w:val="0"/>
              <w:spacing w:line="360" w:lineRule="auto"/>
              <w:jc w:val="center"/>
              <w:rPr>
                <w:rFonts w:hint="eastAsia" w:ascii="宋体" w:hAnsi="宋体" w:eastAsia="宋体" w:cs="宋体"/>
                <w:sz w:val="22"/>
                <w:szCs w:val="22"/>
                <w:highlight w:val="none"/>
                <w:lang w:val="en-US" w:eastAsia="zh-CN"/>
              </w:rPr>
            </w:pPr>
          </w:p>
        </w:tc>
        <w:tc>
          <w:tcPr>
            <w:tcW w:w="2129" w:type="dxa"/>
            <w:gridSpan w:val="2"/>
            <w:noWrap w:val="0"/>
            <w:vAlign w:val="center"/>
          </w:tcPr>
          <w:p>
            <w:pPr>
              <w:autoSpaceDE w:val="0"/>
              <w:autoSpaceDN w:val="0"/>
              <w:spacing w:line="240" w:lineRule="auto"/>
              <w:jc w:val="center"/>
              <w:rPr>
                <w:rFonts w:hint="eastAsia" w:ascii="宋体" w:hAnsi="宋体" w:eastAsia="宋体" w:cs="宋体"/>
                <w:color w:val="auto"/>
                <w:sz w:val="22"/>
                <w:szCs w:val="22"/>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99" w:type="dxa"/>
            <w:noWrap w:val="0"/>
            <w:vAlign w:val="center"/>
          </w:tcPr>
          <w:p>
            <w:pPr>
              <w:autoSpaceDE w:val="0"/>
              <w:autoSpaceDN w:val="0"/>
              <w:spacing w:line="24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w:t>
            </w:r>
          </w:p>
        </w:tc>
        <w:tc>
          <w:tcPr>
            <w:tcW w:w="6480" w:type="dxa"/>
            <w:gridSpan w:val="2"/>
            <w:noWrap w:val="0"/>
            <w:vAlign w:val="bottom"/>
          </w:tcPr>
          <w:p>
            <w:pPr>
              <w:bidi w:val="0"/>
              <w:spacing w:line="360" w:lineRule="auto"/>
              <w:jc w:val="center"/>
              <w:rPr>
                <w:rFonts w:hint="eastAsia" w:ascii="宋体" w:hAnsi="宋体" w:eastAsia="宋体" w:cs="宋体"/>
                <w:sz w:val="22"/>
                <w:szCs w:val="22"/>
                <w:highlight w:val="none"/>
                <w:lang w:val="en-US" w:eastAsia="zh-CN"/>
              </w:rPr>
            </w:pPr>
          </w:p>
        </w:tc>
        <w:tc>
          <w:tcPr>
            <w:tcW w:w="2129" w:type="dxa"/>
            <w:gridSpan w:val="2"/>
            <w:noWrap w:val="0"/>
            <w:vAlign w:val="center"/>
          </w:tcPr>
          <w:p>
            <w:pPr>
              <w:autoSpaceDE w:val="0"/>
              <w:autoSpaceDN w:val="0"/>
              <w:spacing w:line="240" w:lineRule="auto"/>
              <w:jc w:val="center"/>
              <w:rPr>
                <w:rFonts w:hint="eastAsia" w:ascii="宋体" w:hAnsi="宋体" w:eastAsia="宋体" w:cs="宋体"/>
                <w:color w:val="auto"/>
                <w:sz w:val="22"/>
                <w:szCs w:val="22"/>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99" w:type="dxa"/>
            <w:noWrap w:val="0"/>
            <w:vAlign w:val="center"/>
          </w:tcPr>
          <w:p>
            <w:pPr>
              <w:autoSpaceDE w:val="0"/>
              <w:autoSpaceDN w:val="0"/>
              <w:spacing w:line="24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w:t>
            </w:r>
          </w:p>
        </w:tc>
        <w:tc>
          <w:tcPr>
            <w:tcW w:w="6480" w:type="dxa"/>
            <w:gridSpan w:val="2"/>
            <w:noWrap w:val="0"/>
            <w:vAlign w:val="bottom"/>
          </w:tcPr>
          <w:p>
            <w:pPr>
              <w:bidi w:val="0"/>
              <w:spacing w:line="360" w:lineRule="auto"/>
              <w:jc w:val="center"/>
              <w:rPr>
                <w:rFonts w:hint="eastAsia" w:ascii="宋体" w:hAnsi="宋体" w:eastAsia="宋体" w:cs="宋体"/>
                <w:sz w:val="22"/>
                <w:szCs w:val="22"/>
                <w:highlight w:val="none"/>
                <w:lang w:val="en-US" w:eastAsia="zh-CN"/>
              </w:rPr>
            </w:pPr>
          </w:p>
        </w:tc>
        <w:tc>
          <w:tcPr>
            <w:tcW w:w="2129" w:type="dxa"/>
            <w:gridSpan w:val="2"/>
            <w:noWrap w:val="0"/>
            <w:vAlign w:val="center"/>
          </w:tcPr>
          <w:p>
            <w:pPr>
              <w:autoSpaceDE w:val="0"/>
              <w:autoSpaceDN w:val="0"/>
              <w:spacing w:line="240" w:lineRule="auto"/>
              <w:jc w:val="center"/>
              <w:rPr>
                <w:rFonts w:hint="eastAsia" w:ascii="宋体" w:hAnsi="宋体" w:eastAsia="宋体" w:cs="宋体"/>
                <w:color w:val="auto"/>
                <w:sz w:val="22"/>
                <w:szCs w:val="22"/>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313" w:type="dxa"/>
            <w:gridSpan w:val="4"/>
            <w:noWrap w:val="0"/>
            <w:vAlign w:val="center"/>
          </w:tcPr>
          <w:p>
            <w:pPr>
              <w:tabs>
                <w:tab w:val="left" w:pos="0"/>
                <w:tab w:val="left" w:pos="180"/>
                <w:tab w:val="left" w:pos="360"/>
              </w:tabs>
              <w:adjustRightInd w:val="0"/>
              <w:snapToGrid w:val="0"/>
              <w:spacing w:line="240" w:lineRule="auto"/>
              <w:jc w:val="center"/>
              <w:rPr>
                <w:rFonts w:hint="eastAsia" w:ascii="宋体" w:hAnsi="宋体" w:eastAsia="宋体" w:cs="宋体"/>
                <w:color w:val="auto"/>
                <w:sz w:val="22"/>
                <w:szCs w:val="22"/>
              </w:rPr>
            </w:pPr>
            <w:r>
              <w:rPr>
                <w:rFonts w:hint="eastAsia" w:ascii="宋体" w:hAnsi="宋体" w:eastAsia="宋体" w:cs="宋体"/>
                <w:color w:val="auto"/>
                <w:sz w:val="22"/>
                <w:szCs w:val="22"/>
              </w:rPr>
              <w:t>总得分</w:t>
            </w:r>
          </w:p>
        </w:tc>
        <w:tc>
          <w:tcPr>
            <w:tcW w:w="995" w:type="dxa"/>
            <w:noWrap w:val="0"/>
            <w:vAlign w:val="center"/>
          </w:tcPr>
          <w:p>
            <w:pPr>
              <w:adjustRightInd w:val="0"/>
              <w:snapToGrid w:val="0"/>
              <w:spacing w:line="240" w:lineRule="auto"/>
              <w:rPr>
                <w:rFonts w:hint="eastAsia" w:ascii="宋体" w:hAnsi="宋体" w:eastAsia="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2804" w:type="dxa"/>
            <w:gridSpan w:val="2"/>
            <w:noWrap w:val="0"/>
            <w:vAlign w:val="center"/>
          </w:tcPr>
          <w:p>
            <w:pPr>
              <w:spacing w:line="240" w:lineRule="auto"/>
              <w:jc w:val="center"/>
              <w:rPr>
                <w:rFonts w:hint="eastAsia" w:ascii="宋体" w:hAnsi="宋体" w:eastAsia="宋体" w:cs="宋体"/>
                <w:color w:val="auto"/>
                <w:sz w:val="22"/>
                <w:szCs w:val="22"/>
              </w:rPr>
            </w:pPr>
            <w:r>
              <w:rPr>
                <w:rFonts w:hint="eastAsia" w:ascii="宋体" w:hAnsi="宋体" w:eastAsia="宋体" w:cs="宋体"/>
                <w:color w:val="auto"/>
                <w:sz w:val="22"/>
                <w:szCs w:val="22"/>
              </w:rPr>
              <w:t>核验人及委托代理人签字</w:t>
            </w:r>
          </w:p>
        </w:tc>
        <w:tc>
          <w:tcPr>
            <w:tcW w:w="6504" w:type="dxa"/>
            <w:gridSpan w:val="3"/>
            <w:noWrap w:val="0"/>
            <w:vAlign w:val="center"/>
          </w:tcPr>
          <w:p>
            <w:pPr>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核验人：                                  </w:t>
            </w:r>
          </w:p>
          <w:p>
            <w:pPr>
              <w:spacing w:line="240" w:lineRule="auto"/>
              <w:ind w:firstLine="4290" w:firstLineChars="1950"/>
              <w:rPr>
                <w:rFonts w:hint="eastAsia" w:ascii="宋体" w:hAnsi="宋体" w:eastAsia="宋体" w:cs="宋体"/>
                <w:color w:val="auto"/>
                <w:sz w:val="22"/>
                <w:szCs w:val="22"/>
              </w:rPr>
            </w:pPr>
            <w:r>
              <w:rPr>
                <w:rFonts w:hint="eastAsia" w:ascii="宋体" w:hAnsi="宋体" w:eastAsia="宋体" w:cs="宋体"/>
                <w:color w:val="auto"/>
                <w:sz w:val="22"/>
                <w:szCs w:val="22"/>
              </w:rPr>
              <w:t xml:space="preserve">                                            委托代理人签字确认： </w:t>
            </w:r>
          </w:p>
        </w:tc>
      </w:tr>
    </w:tbl>
    <w:p>
      <w:pPr>
        <w:pStyle w:val="32"/>
        <w:keepNext w:val="0"/>
        <w:keepLines w:val="0"/>
        <w:pageBreakBefore w:val="0"/>
        <w:widowControl w:val="0"/>
        <w:shd w:val="clear" w:color="auto" w:fill="FEFEFE"/>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eastAsia="宋体" w:cs="宋体"/>
          <w:b/>
          <w:color w:val="auto"/>
          <w:sz w:val="48"/>
          <w:szCs w:val="48"/>
          <w:highlight w:val="none"/>
        </w:rPr>
      </w:pPr>
      <w:r>
        <w:rPr>
          <w:rFonts w:hint="eastAsia" w:ascii="宋体" w:hAnsi="宋体" w:eastAsia="宋体" w:cs="宋体"/>
          <w:b w:val="0"/>
          <w:bCs/>
          <w:color w:val="auto"/>
          <w:sz w:val="22"/>
          <w:szCs w:val="22"/>
          <w:highlight w:val="none"/>
          <w:lang w:val="en-US" w:eastAsia="zh-CN"/>
        </w:rPr>
        <w:t>说明：1、本表中涉及的内容如果一项都没有，也要将此表上传至系统电子投标文件其他材料中。如不提供本表评审委员会将不再对表中涉及证件、材料进行评审，表中涉及证件、材料按0分计</w:t>
      </w:r>
      <w:r>
        <w:rPr>
          <w:rFonts w:hint="eastAsia" w:ascii="宋体" w:hAnsi="宋体" w:cs="宋体"/>
          <w:b w:val="0"/>
          <w:bCs/>
          <w:color w:val="auto"/>
          <w:sz w:val="22"/>
          <w:szCs w:val="22"/>
          <w:highlight w:val="none"/>
          <w:lang w:val="en-US" w:eastAsia="zh-CN"/>
        </w:rPr>
        <w:t>算</w:t>
      </w:r>
      <w:r>
        <w:rPr>
          <w:rFonts w:hint="eastAsia" w:ascii="宋体" w:hAnsi="宋体" w:eastAsia="宋体" w:cs="宋体"/>
          <w:b w:val="0"/>
          <w:bCs/>
          <w:color w:val="auto"/>
          <w:sz w:val="22"/>
          <w:szCs w:val="22"/>
          <w:highlight w:val="none"/>
          <w:lang w:val="en-US" w:eastAsia="zh-CN"/>
        </w:rPr>
        <w:t>。2、此表内容如与评标办法不一致，以评标办法内容为准。</w:t>
      </w:r>
      <w:bookmarkStart w:id="71" w:name="_Toc24529"/>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br w:type="page"/>
      </w:r>
    </w:p>
    <w:p>
      <w:pPr>
        <w:pStyle w:val="110"/>
        <w:rPr>
          <w:rFonts w:hint="eastAsia" w:ascii="宋体" w:hAnsi="宋体" w:eastAsia="宋体" w:cs="宋体"/>
          <w:color w:val="auto"/>
          <w:highlight w:val="none"/>
        </w:rPr>
      </w:pPr>
    </w:p>
    <w:p>
      <w:pPr>
        <w:jc w:val="center"/>
        <w:outlineLvl w:val="0"/>
        <w:rPr>
          <w:rFonts w:hint="eastAsia" w:ascii="宋体" w:hAnsi="宋体" w:eastAsia="宋体" w:cs="宋体"/>
          <w:b/>
          <w:color w:val="auto"/>
          <w:sz w:val="36"/>
          <w:szCs w:val="36"/>
          <w:highlight w:val="none"/>
        </w:rPr>
      </w:pPr>
      <w:bookmarkStart w:id="72" w:name="_Toc21034"/>
      <w:bookmarkStart w:id="73" w:name="_Toc15083"/>
      <w:r>
        <w:rPr>
          <w:rFonts w:hint="eastAsia" w:ascii="宋体" w:hAnsi="宋体" w:eastAsia="宋体" w:cs="宋体"/>
          <w:b/>
          <w:color w:val="auto"/>
          <w:sz w:val="36"/>
          <w:szCs w:val="36"/>
          <w:highlight w:val="none"/>
        </w:rPr>
        <w:t>聊城市公共资源交易中心</w:t>
      </w:r>
      <w:bookmarkEnd w:id="71"/>
      <w:bookmarkEnd w:id="72"/>
      <w:bookmarkEnd w:id="73"/>
    </w:p>
    <w:p>
      <w:pPr>
        <w:jc w:val="center"/>
        <w:outlineLvl w:val="0"/>
        <w:rPr>
          <w:rFonts w:hint="eastAsia" w:ascii="宋体" w:hAnsi="宋体" w:eastAsia="宋体" w:cs="宋体"/>
          <w:b/>
          <w:color w:val="auto"/>
          <w:sz w:val="36"/>
          <w:szCs w:val="36"/>
          <w:highlight w:val="none"/>
        </w:rPr>
      </w:pPr>
      <w:bookmarkStart w:id="74" w:name="_Toc22487"/>
      <w:bookmarkStart w:id="75" w:name="_Toc22428"/>
      <w:bookmarkStart w:id="76" w:name="_Toc12436"/>
      <w:r>
        <w:rPr>
          <w:rFonts w:hint="eastAsia" w:ascii="宋体" w:hAnsi="宋体" w:eastAsia="宋体" w:cs="宋体"/>
          <w:b/>
          <w:color w:val="auto"/>
          <w:sz w:val="36"/>
          <w:szCs w:val="36"/>
          <w:highlight w:val="none"/>
        </w:rPr>
        <w:t>虚拟开标大厅-投标人</w:t>
      </w:r>
      <w:bookmarkEnd w:id="74"/>
      <w:bookmarkEnd w:id="75"/>
      <w:bookmarkEnd w:id="76"/>
    </w:p>
    <w:p>
      <w:pPr>
        <w:jc w:val="center"/>
        <w:outlineLvl w:val="0"/>
        <w:rPr>
          <w:rFonts w:hint="eastAsia" w:ascii="宋体" w:hAnsi="宋体" w:eastAsia="宋体" w:cs="宋体"/>
          <w:b/>
          <w:color w:val="auto"/>
          <w:sz w:val="36"/>
          <w:szCs w:val="36"/>
          <w:highlight w:val="none"/>
        </w:rPr>
      </w:pPr>
      <w:bookmarkStart w:id="77" w:name="_Toc4450"/>
      <w:bookmarkStart w:id="78" w:name="_Toc15957"/>
      <w:bookmarkStart w:id="79" w:name="_Toc25884"/>
      <w:r>
        <w:rPr>
          <w:rFonts w:hint="eastAsia" w:ascii="宋体" w:hAnsi="宋体" w:eastAsia="宋体" w:cs="宋体"/>
          <w:b/>
          <w:color w:val="auto"/>
          <w:sz w:val="36"/>
          <w:szCs w:val="36"/>
          <w:highlight w:val="none"/>
        </w:rPr>
        <w:t>操作手册</w:t>
      </w:r>
      <w:bookmarkEnd w:id="77"/>
      <w:bookmarkEnd w:id="78"/>
      <w:bookmarkEnd w:id="79"/>
    </w:p>
    <w:p>
      <w:pPr>
        <w:pStyle w:val="90"/>
        <w:ind w:firstLine="360"/>
        <w:rPr>
          <w:rFonts w:hint="eastAsia" w:ascii="宋体" w:hAnsi="宋体" w:eastAsia="宋体" w:cs="宋体"/>
          <w:color w:val="auto"/>
          <w:highlight w:val="none"/>
        </w:rPr>
      </w:pPr>
    </w:p>
    <w:p>
      <w:pPr>
        <w:pStyle w:val="90"/>
        <w:ind w:firstLine="36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登录不见面开标大厅自行下载</w:t>
      </w:r>
      <w:r>
        <w:rPr>
          <w:rFonts w:hint="eastAsia" w:ascii="宋体" w:hAnsi="宋体" w:eastAsia="宋体" w:cs="宋体"/>
          <w:color w:val="auto"/>
          <w:highlight w:val="none"/>
          <w:lang w:eastAsia="zh-CN"/>
        </w:rPr>
        <w:t>）</w:t>
      </w:r>
    </w:p>
    <w:p>
      <w:pPr>
        <w:pStyle w:val="90"/>
        <w:ind w:firstLine="360"/>
        <w:rPr>
          <w:rFonts w:hint="eastAsia" w:ascii="宋体" w:hAnsi="宋体" w:eastAsia="宋体" w:cs="宋体"/>
          <w:color w:val="auto"/>
          <w:highlight w:val="none"/>
        </w:rPr>
      </w:pPr>
    </w:p>
    <w:p>
      <w:pPr>
        <w:jc w:val="center"/>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"http://ggzyjy.liaocheng.gov.cn:8093/BidOpening/bidopeninghallaction/hall/login" </w:instrText>
      </w:r>
      <w:r>
        <w:rPr>
          <w:rFonts w:hint="eastAsia" w:ascii="宋体" w:hAnsi="宋体" w:eastAsia="宋体" w:cs="宋体"/>
          <w:color w:val="auto"/>
          <w:highlight w:val="none"/>
        </w:rPr>
        <w:fldChar w:fldCharType="separate"/>
      </w:r>
      <w:r>
        <w:rPr>
          <w:rStyle w:val="48"/>
          <w:rFonts w:hint="eastAsia" w:ascii="宋体" w:hAnsi="宋体" w:eastAsia="宋体" w:cs="宋体"/>
          <w:highlight w:val="none"/>
        </w:rPr>
        <w:t>http://ggzyjy.liaocheng.gov.cn:8093/BidOpening/bidopeninghallaction/hall/login</w:t>
      </w:r>
      <w:r>
        <w:rPr>
          <w:rFonts w:hint="eastAsia" w:ascii="宋体" w:hAnsi="宋体" w:eastAsia="宋体" w:cs="宋体"/>
          <w:color w:val="auto"/>
          <w:highlight w:val="none"/>
        </w:rPr>
        <w:fldChar w:fldCharType="end"/>
      </w:r>
      <w:r>
        <w:drawing>
          <wp:inline distT="0" distB="0" distL="114300" distR="114300">
            <wp:extent cx="5248275" cy="7324725"/>
            <wp:effectExtent l="0" t="0" r="9525"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4"/>
                    <a:stretch>
                      <a:fillRect/>
                    </a:stretch>
                  </pic:blipFill>
                  <pic:spPr>
                    <a:xfrm>
                      <a:off x="0" y="0"/>
                      <a:ext cx="5248275" cy="7324725"/>
                    </a:xfrm>
                    <a:prstGeom prst="rect">
                      <a:avLst/>
                    </a:prstGeom>
                    <a:noFill/>
                    <a:ln>
                      <a:noFill/>
                    </a:ln>
                  </pic:spPr>
                </pic:pic>
              </a:graphicData>
            </a:graphic>
          </wp:inline>
        </w:drawing>
      </w:r>
      <w:r>
        <w:drawing>
          <wp:inline distT="0" distB="0" distL="114300" distR="114300">
            <wp:extent cx="5191125" cy="7267575"/>
            <wp:effectExtent l="0" t="0" r="9525" b="952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5"/>
                    <a:stretch>
                      <a:fillRect/>
                    </a:stretch>
                  </pic:blipFill>
                  <pic:spPr>
                    <a:xfrm>
                      <a:off x="0" y="0"/>
                      <a:ext cx="5191125" cy="7267575"/>
                    </a:xfrm>
                    <a:prstGeom prst="rect">
                      <a:avLst/>
                    </a:prstGeom>
                    <a:noFill/>
                    <a:ln>
                      <a:noFill/>
                    </a:ln>
                  </pic:spPr>
                </pic:pic>
              </a:graphicData>
            </a:graphic>
          </wp:inline>
        </w:drawing>
      </w:r>
    </w:p>
    <w:sectPr>
      <w:headerReference r:id="rId8" w:type="first"/>
      <w:footerReference r:id="rId10" w:type="first"/>
      <w:headerReference r:id="rId7" w:type="default"/>
      <w:footerReference r:id="rId9" w:type="default"/>
      <w:pgSz w:w="11850" w:h="16783"/>
      <w:pgMar w:top="1418" w:right="1417" w:bottom="1417" w:left="1417" w:header="567" w:footer="850"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monospace">
    <w:altName w:val="仿宋"/>
    <w:panose1 w:val="00000000000000000000"/>
    <w:charset w:val="00"/>
    <w:family w:val="auto"/>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rPr>
        <w:rFonts w:eastAsia="楷体"/>
        <w:u w:val="none"/>
      </w:rPr>
    </w:pPr>
    <w:r>
      <w:rPr>
        <w:rFonts w:hint="eastAsia" w:ascii="楷体" w:hAnsi="楷体" w:eastAsia="楷体" w:cs="楷体"/>
        <w:b/>
        <w:bCs/>
        <w:u w:val="none"/>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5"/>
                            <w:rPr>
                              <w:rFonts w:hint="eastAsia" w:ascii="楷体" w:hAnsi="楷体" w:eastAsia="楷体" w:cs="楷体"/>
                              <w:b/>
                              <w:bCs/>
                            </w:rPr>
                          </w:pPr>
                          <w:r>
                            <w:rPr>
                              <w:rFonts w:hint="eastAsia" w:ascii="楷体" w:hAnsi="楷体" w:eastAsia="楷体" w:cs="楷体"/>
                              <w:b/>
                              <w:bCs/>
                            </w:rPr>
                            <w:t xml:space="preserve">第 </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2</w:t>
                          </w:r>
                          <w:r>
                            <w:rPr>
                              <w:rFonts w:hint="eastAsia" w:ascii="楷体" w:hAnsi="楷体" w:eastAsia="楷体" w:cs="楷体"/>
                              <w:b/>
                              <w:bCs/>
                            </w:rPr>
                            <w:fldChar w:fldCharType="end"/>
                          </w:r>
                          <w:r>
                            <w:rPr>
                              <w:rFonts w:hint="eastAsia" w:ascii="楷体" w:hAnsi="楷体" w:eastAsia="楷体" w:cs="楷体"/>
                              <w:b/>
                              <w:bCs/>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pzPl7c0BAACpAwAADgAAAAAAAAABACAAAAAeAQAAZHJzL2Uy&#10;b0RvYy54bWxQSwUGAAAAAAYABgBZAQAAXQUAAAAA&#10;">
              <v:fill on="f" focussize="0,0"/>
              <v:stroke on="f"/>
              <v:imagedata o:title=""/>
              <o:lock v:ext="edit" aspectratio="f"/>
              <v:textbox inset="0mm,0mm,0mm,0mm" style="mso-fit-shape-to-text:t;">
                <w:txbxContent>
                  <w:p>
                    <w:pPr>
                      <w:pStyle w:val="25"/>
                      <w:rPr>
                        <w:rFonts w:hint="eastAsia" w:ascii="楷体" w:hAnsi="楷体" w:eastAsia="楷体" w:cs="楷体"/>
                        <w:b/>
                        <w:bCs/>
                      </w:rPr>
                    </w:pPr>
                    <w:r>
                      <w:rPr>
                        <w:rFonts w:hint="eastAsia" w:ascii="楷体" w:hAnsi="楷体" w:eastAsia="楷体" w:cs="楷体"/>
                        <w:b/>
                        <w:bCs/>
                      </w:rPr>
                      <w:t xml:space="preserve">第 </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2</w:t>
                    </w:r>
                    <w:r>
                      <w:rPr>
                        <w:rFonts w:hint="eastAsia" w:ascii="楷体" w:hAnsi="楷体" w:eastAsia="楷体" w:cs="楷体"/>
                        <w:b/>
                        <w:bCs/>
                      </w:rPr>
                      <w:fldChar w:fldCharType="end"/>
                    </w:r>
                    <w:r>
                      <w:rPr>
                        <w:rFonts w:hint="eastAsia" w:ascii="楷体" w:hAnsi="楷体" w:eastAsia="楷体" w:cs="楷体"/>
                        <w:b/>
                        <w:bCs/>
                      </w:rPr>
                      <w:t xml:space="preserve"> 页</w:t>
                    </w:r>
                  </w:p>
                </w:txbxContent>
              </v:textbox>
            </v:shape>
          </w:pict>
        </mc:Fallback>
      </mc:AlternateContent>
    </w:r>
    <w:r>
      <w:rPr>
        <w:rFonts w:hint="eastAsia" w:ascii="楷体" w:hAnsi="楷体" w:eastAsia="楷体" w:cs="楷体"/>
        <w:b/>
        <w:bCs/>
        <w:u w:val="none"/>
        <w:lang w:eastAsia="zh-CN"/>
      </w:rPr>
      <w:t>山东景润项目管理有限公司</w:t>
    </w:r>
    <w:r>
      <w:rPr>
        <w:rFonts w:hint="eastAsia" w:ascii="楷体" w:hAnsi="楷体" w:eastAsia="楷体" w:cs="楷体"/>
        <w:b/>
        <w:bCs/>
        <w:u w:val="none"/>
      </w:rPr>
      <w:t xml:space="preserve">                                                                    </w:t>
    </w:r>
    <w:r>
      <w:rPr>
        <w:rFonts w:hint="eastAsia" w:ascii="楷体" w:hAnsi="楷体" w:eastAsia="楷体" w:cs="楷体"/>
        <w:b/>
        <w:bCs/>
        <w:u w:val="single"/>
      </w:rPr>
      <w:t xml:space="preserve">         </w:t>
    </w:r>
    <w:r>
      <w:rPr>
        <w:rFonts w:hint="eastAsia" w:ascii="楷体" w:hAnsi="楷体" w:eastAsia="楷体" w:cs="楷体"/>
        <w:b/>
        <w:bCs/>
        <w:u w:val="none"/>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framePr w:wrap="around" w:vAnchor="text" w:hAnchor="margin" w:xAlign="center" w:y="1"/>
      <w:rPr>
        <w:rStyle w:val="41"/>
      </w:rPr>
    </w:pPr>
    <w:r>
      <w:fldChar w:fldCharType="begin"/>
    </w:r>
    <w:r>
      <w:rPr>
        <w:rStyle w:val="41"/>
      </w:rPr>
      <w:instrText xml:space="preserve">PAGE  </w:instrText>
    </w:r>
    <w:r>
      <w:fldChar w:fldCharType="separate"/>
    </w:r>
    <w:r>
      <w:fldChar w:fldCharType="end"/>
    </w:r>
  </w:p>
  <w:p>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rPr>
        <w:rFonts w:ascii="楷体_GB2312" w:eastAsia="楷体_GB2312"/>
        <w:b/>
        <w:bCs/>
        <w:u w:val="none"/>
      </w:rPr>
    </w:pPr>
    <w:r>
      <w:rPr>
        <w:u w:val="none"/>
      </w:rPr>
      <mc:AlternateContent>
        <mc:Choice Requires="wps">
          <w:drawing>
            <wp:anchor distT="0" distB="0" distL="114300" distR="114300" simplePos="0" relativeHeight="251660288" behindDoc="0" locked="0" layoutInCell="1" allowOverlap="1">
              <wp:simplePos x="0" y="0"/>
              <wp:positionH relativeFrom="margin">
                <wp:posOffset>0</wp:posOffset>
              </wp:positionH>
              <wp:positionV relativeFrom="paragraph">
                <wp:posOffset>17145</wp:posOffset>
              </wp:positionV>
              <wp:extent cx="5657850" cy="171450"/>
              <wp:effectExtent l="0" t="0" r="0" b="0"/>
              <wp:wrapNone/>
              <wp:docPr id="50" name="Rectangle 36"/>
              <wp:cNvGraphicFramePr/>
              <a:graphic xmlns:a="http://schemas.openxmlformats.org/drawingml/2006/main">
                <a:graphicData uri="http://schemas.microsoft.com/office/word/2010/wordprocessingShape">
                  <wps:wsp>
                    <wps:cNvSpPr/>
                    <wps:spPr>
                      <a:xfrm>
                        <a:off x="0" y="0"/>
                        <a:ext cx="5657850" cy="171450"/>
                      </a:xfrm>
                      <a:prstGeom prst="rect">
                        <a:avLst/>
                      </a:prstGeom>
                      <a:noFill/>
                      <a:ln>
                        <a:noFill/>
                      </a:ln>
                    </wps:spPr>
                    <wps:txbx>
                      <w:txbxContent>
                        <w:p>
                          <w:pPr>
                            <w:pStyle w:val="25"/>
                            <w:pBdr>
                              <w:top w:val="single" w:color="auto" w:sz="4" w:space="1"/>
                            </w:pBdr>
                            <w:rPr>
                              <w:rFonts w:ascii="Times New Roman"/>
                              <w:u w:val="none"/>
                            </w:rPr>
                          </w:pPr>
                          <w:r>
                            <w:rPr>
                              <w:rFonts w:hint="eastAsia" w:ascii="Times New Roman" w:eastAsia="楷体_GB2312"/>
                              <w:b/>
                              <w:bCs/>
                              <w:u w:val="none"/>
                              <w:lang w:eastAsia="zh-CN"/>
                            </w:rPr>
                            <w:t>山东景润项目管理有限公司</w:t>
                          </w:r>
                          <w:r>
                            <w:rPr>
                              <w:rFonts w:ascii="Times New Roman" w:eastAsia="楷体_GB2312"/>
                              <w:b/>
                              <w:bCs/>
                              <w:u w:val="none"/>
                            </w:rPr>
                            <w:t xml:space="preserve">                                           </w:t>
                          </w:r>
                          <w:r>
                            <w:rPr>
                              <w:rFonts w:hint="eastAsia" w:ascii="Times New Roman" w:eastAsia="楷体_GB2312"/>
                              <w:b/>
                              <w:bCs/>
                              <w:u w:val="none"/>
                            </w:rPr>
                            <w:t xml:space="preserve"> </w:t>
                          </w:r>
                          <w:r>
                            <w:rPr>
                              <w:rFonts w:ascii="Times New Roman" w:eastAsia="楷体_GB2312"/>
                              <w:b/>
                              <w:bCs/>
                              <w:u w:val="none"/>
                            </w:rPr>
                            <w:t xml:space="preserve">  </w:t>
                          </w:r>
                          <w:r>
                            <w:rPr>
                              <w:rFonts w:hint="eastAsia" w:ascii="Times New Roman" w:eastAsia="楷体_GB2312"/>
                              <w:b/>
                              <w:bCs/>
                              <w:u w:val="none"/>
                            </w:rPr>
                            <w:t xml:space="preserve"> </w:t>
                          </w:r>
                          <w:r>
                            <w:rPr>
                              <w:rFonts w:ascii="Times New Roman" w:eastAsia="楷体_GB2312"/>
                              <w:b/>
                              <w:bCs/>
                              <w:u w:val="none"/>
                            </w:rPr>
                            <w:t xml:space="preserve">  </w:t>
                          </w:r>
                          <w:r>
                            <w:rPr>
                              <w:rFonts w:hint="eastAsia" w:ascii="Times New Roman" w:eastAsia="楷体_GB2312"/>
                              <w:b/>
                              <w:bCs/>
                              <w:u w:val="none"/>
                            </w:rPr>
                            <w:t xml:space="preserve"> </w:t>
                          </w:r>
                          <w:r>
                            <w:rPr>
                              <w:rFonts w:ascii="Times New Roman" w:eastAsia="楷体_GB2312"/>
                              <w:b/>
                              <w:bCs/>
                              <w:u w:val="none"/>
                            </w:rPr>
                            <w:t xml:space="preserve">               </w:t>
                          </w:r>
                          <w:r>
                            <w:rPr>
                              <w:rFonts w:ascii="Times New Roman" w:eastAsia="楷体_GB2312"/>
                              <w:b/>
                              <w:bCs/>
                              <w:kern w:val="0"/>
                              <w:u w:val="none"/>
                            </w:rPr>
                            <w:t xml:space="preserve">第 </w:t>
                          </w:r>
                          <w:r>
                            <w:rPr>
                              <w:rFonts w:ascii="Times New Roman" w:eastAsia="楷体_GB2312"/>
                              <w:b/>
                              <w:bCs/>
                              <w:kern w:val="0"/>
                              <w:u w:val="none"/>
                            </w:rPr>
                            <w:fldChar w:fldCharType="begin"/>
                          </w:r>
                          <w:r>
                            <w:rPr>
                              <w:rFonts w:ascii="Times New Roman" w:eastAsia="楷体_GB2312"/>
                              <w:b/>
                              <w:bCs/>
                              <w:kern w:val="0"/>
                              <w:u w:val="none"/>
                            </w:rPr>
                            <w:instrText xml:space="preserve"> PAGE   \* MERGEFORMAT </w:instrText>
                          </w:r>
                          <w:r>
                            <w:rPr>
                              <w:rFonts w:ascii="Times New Roman" w:eastAsia="楷体_GB2312"/>
                              <w:b/>
                              <w:bCs/>
                              <w:kern w:val="0"/>
                              <w:u w:val="none"/>
                            </w:rPr>
                            <w:fldChar w:fldCharType="separate"/>
                          </w:r>
                          <w:r>
                            <w:rPr>
                              <w:rFonts w:ascii="Times New Roman" w:eastAsia="楷体_GB2312"/>
                              <w:b/>
                              <w:bCs/>
                              <w:kern w:val="0"/>
                              <w:u w:val="none"/>
                              <w:lang w:val="zh-CN"/>
                            </w:rPr>
                            <w:t>30</w:t>
                          </w:r>
                          <w:r>
                            <w:rPr>
                              <w:rFonts w:ascii="Times New Roman" w:eastAsia="楷体_GB2312"/>
                              <w:b/>
                              <w:bCs/>
                              <w:kern w:val="0"/>
                              <w:u w:val="none"/>
                            </w:rPr>
                            <w:fldChar w:fldCharType="end"/>
                          </w:r>
                          <w:r>
                            <w:rPr>
                              <w:rFonts w:ascii="Times New Roman" w:eastAsia="楷体_GB2312"/>
                              <w:b/>
                              <w:bCs/>
                              <w:kern w:val="0"/>
                              <w:u w:val="none"/>
                            </w:rPr>
                            <w:t>页</w:t>
                          </w:r>
                        </w:p>
                      </w:txbxContent>
                    </wps:txbx>
                    <wps:bodyPr wrap="square" lIns="0" tIns="0" rIns="0" bIns="0" upright="1">
                      <a:spAutoFit/>
                    </wps:bodyPr>
                  </wps:wsp>
                </a:graphicData>
              </a:graphic>
            </wp:anchor>
          </w:drawing>
        </mc:Choice>
        <mc:Fallback>
          <w:pict>
            <v:rect id="Rectangle 36" o:spid="_x0000_s1026" o:spt="1" style="position:absolute;left:0pt;margin-left:0pt;margin-top:1.35pt;height:13.5pt;width:445.5pt;mso-position-horizontal-relative:margin;z-index:251660288;mso-width-relative:page;mso-height-relative:page;" filled="f" stroked="f" coordsize="21600,21600" o:gfxdata="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0tpvj1AAAAAUBAAAPAAAAAAAAAAEAIAAAACIAAABkcnMvZG93bnJldi54bWxQSwECFAAU&#10;AAAACACHTuJAE8QCDrwBAACSAwAADgAAAAAAAAABACAAAAAjAQAAZHJzL2Uyb0RvYy54bWxQSwUG&#10;AAAAAAYABgBZAQAAUQUAAAAA&#10;">
              <v:fill on="f" focussize="0,0"/>
              <v:stroke on="f"/>
              <v:imagedata o:title=""/>
              <o:lock v:ext="edit" aspectratio="f"/>
              <v:textbox inset="0mm,0mm,0mm,0mm" style="mso-fit-shape-to-text:t;">
                <w:txbxContent>
                  <w:p>
                    <w:pPr>
                      <w:pStyle w:val="25"/>
                      <w:pBdr>
                        <w:top w:val="single" w:color="auto" w:sz="4" w:space="1"/>
                      </w:pBdr>
                      <w:rPr>
                        <w:rFonts w:ascii="Times New Roman"/>
                        <w:u w:val="none"/>
                      </w:rPr>
                    </w:pPr>
                    <w:r>
                      <w:rPr>
                        <w:rFonts w:hint="eastAsia" w:ascii="Times New Roman" w:eastAsia="楷体_GB2312"/>
                        <w:b/>
                        <w:bCs/>
                        <w:u w:val="none"/>
                        <w:lang w:eastAsia="zh-CN"/>
                      </w:rPr>
                      <w:t>山东景润项目管理有限公司</w:t>
                    </w:r>
                    <w:r>
                      <w:rPr>
                        <w:rFonts w:ascii="Times New Roman" w:eastAsia="楷体_GB2312"/>
                        <w:b/>
                        <w:bCs/>
                        <w:u w:val="none"/>
                      </w:rPr>
                      <w:t xml:space="preserve">                                           </w:t>
                    </w:r>
                    <w:r>
                      <w:rPr>
                        <w:rFonts w:hint="eastAsia" w:ascii="Times New Roman" w:eastAsia="楷体_GB2312"/>
                        <w:b/>
                        <w:bCs/>
                        <w:u w:val="none"/>
                      </w:rPr>
                      <w:t xml:space="preserve"> </w:t>
                    </w:r>
                    <w:r>
                      <w:rPr>
                        <w:rFonts w:ascii="Times New Roman" w:eastAsia="楷体_GB2312"/>
                        <w:b/>
                        <w:bCs/>
                        <w:u w:val="none"/>
                      </w:rPr>
                      <w:t xml:space="preserve">  </w:t>
                    </w:r>
                    <w:r>
                      <w:rPr>
                        <w:rFonts w:hint="eastAsia" w:ascii="Times New Roman" w:eastAsia="楷体_GB2312"/>
                        <w:b/>
                        <w:bCs/>
                        <w:u w:val="none"/>
                      </w:rPr>
                      <w:t xml:space="preserve"> </w:t>
                    </w:r>
                    <w:r>
                      <w:rPr>
                        <w:rFonts w:ascii="Times New Roman" w:eastAsia="楷体_GB2312"/>
                        <w:b/>
                        <w:bCs/>
                        <w:u w:val="none"/>
                      </w:rPr>
                      <w:t xml:space="preserve">  </w:t>
                    </w:r>
                    <w:r>
                      <w:rPr>
                        <w:rFonts w:hint="eastAsia" w:ascii="Times New Roman" w:eastAsia="楷体_GB2312"/>
                        <w:b/>
                        <w:bCs/>
                        <w:u w:val="none"/>
                      </w:rPr>
                      <w:t xml:space="preserve"> </w:t>
                    </w:r>
                    <w:r>
                      <w:rPr>
                        <w:rFonts w:ascii="Times New Roman" w:eastAsia="楷体_GB2312"/>
                        <w:b/>
                        <w:bCs/>
                        <w:u w:val="none"/>
                      </w:rPr>
                      <w:t xml:space="preserve">               </w:t>
                    </w:r>
                    <w:r>
                      <w:rPr>
                        <w:rFonts w:ascii="Times New Roman" w:eastAsia="楷体_GB2312"/>
                        <w:b/>
                        <w:bCs/>
                        <w:kern w:val="0"/>
                        <w:u w:val="none"/>
                      </w:rPr>
                      <w:t xml:space="preserve">第 </w:t>
                    </w:r>
                    <w:r>
                      <w:rPr>
                        <w:rFonts w:ascii="Times New Roman" w:eastAsia="楷体_GB2312"/>
                        <w:b/>
                        <w:bCs/>
                        <w:kern w:val="0"/>
                        <w:u w:val="none"/>
                      </w:rPr>
                      <w:fldChar w:fldCharType="begin"/>
                    </w:r>
                    <w:r>
                      <w:rPr>
                        <w:rFonts w:ascii="Times New Roman" w:eastAsia="楷体_GB2312"/>
                        <w:b/>
                        <w:bCs/>
                        <w:kern w:val="0"/>
                        <w:u w:val="none"/>
                      </w:rPr>
                      <w:instrText xml:space="preserve"> PAGE   \* MERGEFORMAT </w:instrText>
                    </w:r>
                    <w:r>
                      <w:rPr>
                        <w:rFonts w:ascii="Times New Roman" w:eastAsia="楷体_GB2312"/>
                        <w:b/>
                        <w:bCs/>
                        <w:kern w:val="0"/>
                        <w:u w:val="none"/>
                      </w:rPr>
                      <w:fldChar w:fldCharType="separate"/>
                    </w:r>
                    <w:r>
                      <w:rPr>
                        <w:rFonts w:ascii="Times New Roman" w:eastAsia="楷体_GB2312"/>
                        <w:b/>
                        <w:bCs/>
                        <w:kern w:val="0"/>
                        <w:u w:val="none"/>
                        <w:lang w:val="zh-CN"/>
                      </w:rPr>
                      <w:t>30</w:t>
                    </w:r>
                    <w:r>
                      <w:rPr>
                        <w:rFonts w:ascii="Times New Roman" w:eastAsia="楷体_GB2312"/>
                        <w:b/>
                        <w:bCs/>
                        <w:kern w:val="0"/>
                        <w:u w:val="none"/>
                      </w:rPr>
                      <w:fldChar w:fldCharType="end"/>
                    </w:r>
                    <w:r>
                      <w:rPr>
                        <w:rFonts w:ascii="Times New Roman" w:eastAsia="楷体_GB2312"/>
                        <w:b/>
                        <w:bCs/>
                        <w:kern w:val="0"/>
                        <w:u w:val="none"/>
                      </w:rPr>
                      <w:t>页</w:t>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w:rPr>
        <w:rFonts w:hint="eastAsia" w:ascii="楷体" w:hAnsi="楷体" w:eastAsia="楷体" w:cs="楷体"/>
        <w:b/>
        <w:bCs/>
        <w:u w:val="single"/>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195" name="文本框 1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5"/>
                            <w:rPr>
                              <w:rFonts w:hint="eastAsia" w:ascii="楷体" w:hAnsi="楷体" w:eastAsia="楷体" w:cs="楷体"/>
                              <w:b/>
                              <w:bCs/>
                              <w:u w:val="none"/>
                            </w:rPr>
                          </w:pPr>
                          <w:r>
                            <w:rPr>
                              <w:rFonts w:hint="eastAsia" w:ascii="楷体" w:hAnsi="楷体" w:eastAsia="楷体" w:cs="楷体"/>
                              <w:b/>
                              <w:bCs/>
                              <w:u w:val="none"/>
                            </w:rPr>
                            <w:t xml:space="preserve">第 </w:t>
                          </w:r>
                          <w:r>
                            <w:rPr>
                              <w:rFonts w:hint="eastAsia" w:ascii="楷体" w:hAnsi="楷体" w:eastAsia="楷体" w:cs="楷体"/>
                              <w:b/>
                              <w:bCs/>
                              <w:u w:val="none"/>
                            </w:rPr>
                            <w:fldChar w:fldCharType="begin"/>
                          </w:r>
                          <w:r>
                            <w:rPr>
                              <w:rFonts w:hint="eastAsia" w:ascii="楷体" w:hAnsi="楷体" w:eastAsia="楷体" w:cs="楷体"/>
                              <w:b/>
                              <w:bCs/>
                              <w:u w:val="none"/>
                            </w:rPr>
                            <w:instrText xml:space="preserve"> PAGE  \* MERGEFORMAT </w:instrText>
                          </w:r>
                          <w:r>
                            <w:rPr>
                              <w:rFonts w:hint="eastAsia" w:ascii="楷体" w:hAnsi="楷体" w:eastAsia="楷体" w:cs="楷体"/>
                              <w:b/>
                              <w:bCs/>
                              <w:u w:val="none"/>
                            </w:rPr>
                            <w:fldChar w:fldCharType="separate"/>
                          </w:r>
                          <w:r>
                            <w:rPr>
                              <w:rFonts w:hint="eastAsia" w:ascii="楷体" w:hAnsi="楷体" w:eastAsia="楷体" w:cs="楷体"/>
                              <w:b/>
                              <w:bCs/>
                              <w:u w:val="none"/>
                            </w:rPr>
                            <w:t>2</w:t>
                          </w:r>
                          <w:r>
                            <w:rPr>
                              <w:rFonts w:hint="eastAsia" w:ascii="楷体" w:hAnsi="楷体" w:eastAsia="楷体" w:cs="楷体"/>
                              <w:b/>
                              <w:bCs/>
                              <w:u w:val="none"/>
                            </w:rPr>
                            <w:fldChar w:fldCharType="end"/>
                          </w:r>
                          <w:r>
                            <w:rPr>
                              <w:rFonts w:hint="eastAsia" w:ascii="楷体" w:hAnsi="楷体" w:eastAsia="楷体" w:cs="楷体"/>
                              <w:b/>
                              <w:bCs/>
                              <w:u w:val="none"/>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JNZ0KrOAQAAqwMAAA4AAAAAAAAAAQAgAAAAHgEAAGRycy9l&#10;Mm9Eb2MueG1sUEsFBgAAAAAGAAYAWQEAAF4FAAAAAA==&#10;">
              <v:fill on="f" focussize="0,0"/>
              <v:stroke on="f"/>
              <v:imagedata o:title=""/>
              <o:lock v:ext="edit" aspectratio="f"/>
              <v:textbox inset="0mm,0mm,0mm,0mm" style="mso-fit-shape-to-text:t;">
                <w:txbxContent>
                  <w:p>
                    <w:pPr>
                      <w:pStyle w:val="25"/>
                      <w:rPr>
                        <w:rFonts w:hint="eastAsia" w:ascii="楷体" w:hAnsi="楷体" w:eastAsia="楷体" w:cs="楷体"/>
                        <w:b/>
                        <w:bCs/>
                        <w:u w:val="none"/>
                      </w:rPr>
                    </w:pPr>
                    <w:r>
                      <w:rPr>
                        <w:rFonts w:hint="eastAsia" w:ascii="楷体" w:hAnsi="楷体" w:eastAsia="楷体" w:cs="楷体"/>
                        <w:b/>
                        <w:bCs/>
                        <w:u w:val="none"/>
                      </w:rPr>
                      <w:t xml:space="preserve">第 </w:t>
                    </w:r>
                    <w:r>
                      <w:rPr>
                        <w:rFonts w:hint="eastAsia" w:ascii="楷体" w:hAnsi="楷体" w:eastAsia="楷体" w:cs="楷体"/>
                        <w:b/>
                        <w:bCs/>
                        <w:u w:val="none"/>
                      </w:rPr>
                      <w:fldChar w:fldCharType="begin"/>
                    </w:r>
                    <w:r>
                      <w:rPr>
                        <w:rFonts w:hint="eastAsia" w:ascii="楷体" w:hAnsi="楷体" w:eastAsia="楷体" w:cs="楷体"/>
                        <w:b/>
                        <w:bCs/>
                        <w:u w:val="none"/>
                      </w:rPr>
                      <w:instrText xml:space="preserve"> PAGE  \* MERGEFORMAT </w:instrText>
                    </w:r>
                    <w:r>
                      <w:rPr>
                        <w:rFonts w:hint="eastAsia" w:ascii="楷体" w:hAnsi="楷体" w:eastAsia="楷体" w:cs="楷体"/>
                        <w:b/>
                        <w:bCs/>
                        <w:u w:val="none"/>
                      </w:rPr>
                      <w:fldChar w:fldCharType="separate"/>
                    </w:r>
                    <w:r>
                      <w:rPr>
                        <w:rFonts w:hint="eastAsia" w:ascii="楷体" w:hAnsi="楷体" w:eastAsia="楷体" w:cs="楷体"/>
                        <w:b/>
                        <w:bCs/>
                        <w:u w:val="none"/>
                      </w:rPr>
                      <w:t>2</w:t>
                    </w:r>
                    <w:r>
                      <w:rPr>
                        <w:rFonts w:hint="eastAsia" w:ascii="楷体" w:hAnsi="楷体" w:eastAsia="楷体" w:cs="楷体"/>
                        <w:b/>
                        <w:bCs/>
                        <w:u w:val="none"/>
                      </w:rPr>
                      <w:fldChar w:fldCharType="end"/>
                    </w:r>
                    <w:r>
                      <w:rPr>
                        <w:rFonts w:hint="eastAsia" w:ascii="楷体" w:hAnsi="楷体" w:eastAsia="楷体" w:cs="楷体"/>
                        <w:b/>
                        <w:bCs/>
                        <w:u w:val="none"/>
                      </w:rPr>
                      <w:t xml:space="preserve"> 页</w:t>
                    </w:r>
                  </w:p>
                </w:txbxContent>
              </v:textbox>
            </v:shape>
          </w:pict>
        </mc:Fallback>
      </mc:AlternateContent>
    </w:r>
    <w:r>
      <w:rPr>
        <w:rFonts w:hint="eastAsia" w:ascii="楷体" w:hAnsi="楷体" w:eastAsia="楷体" w:cs="楷体"/>
        <w:b/>
        <w:bCs/>
        <w:u w:val="single"/>
        <w:lang w:eastAsia="zh-CN"/>
      </w:rPr>
      <w:t>山东景润项目管理有限公司</w:t>
    </w:r>
    <w:r>
      <w:rPr>
        <w:rFonts w:hint="eastAsia" w:ascii="楷体" w:hAnsi="楷体" w:eastAsia="楷体" w:cs="楷体"/>
        <w:b/>
        <w:bCs/>
        <w:u w:val="single"/>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both"/>
      <w:rPr>
        <w:rFonts w:hint="eastAsia"/>
        <w:u w:val="none"/>
      </w:rPr>
    </w:pPr>
    <w:r>
      <w:rPr>
        <w:u w:val="none"/>
      </w:rPr>
      <w:drawing>
        <wp:inline distT="0" distB="0" distL="114300" distR="114300">
          <wp:extent cx="295910" cy="301625"/>
          <wp:effectExtent l="0" t="0" r="8890" b="3175"/>
          <wp:docPr id="4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8"/>
                  <pic:cNvPicPr>
                    <a:picLocks noChangeAspect="1"/>
                  </pic:cNvPicPr>
                </pic:nvPicPr>
                <pic:blipFill>
                  <a:blip r:embed="rId1"/>
                  <a:stretch>
                    <a:fillRect/>
                  </a:stretch>
                </pic:blipFill>
                <pic:spPr>
                  <a:xfrm>
                    <a:off x="0" y="0"/>
                    <a:ext cx="295910" cy="301625"/>
                  </a:xfrm>
                  <a:prstGeom prst="rect">
                    <a:avLst/>
                  </a:prstGeom>
                  <a:noFill/>
                  <a:ln>
                    <a:noFill/>
                  </a:ln>
                </pic:spPr>
              </pic:pic>
            </a:graphicData>
          </a:graphic>
        </wp:inline>
      </w:drawing>
    </w:r>
    <w:r>
      <w:rPr>
        <w:rFonts w:hint="eastAsia" w:ascii="仿宋" w:hAnsi="仿宋" w:eastAsia="仿宋" w:cs="仿宋"/>
        <w:b/>
        <w:bCs w:val="0"/>
        <w:u w:val="none"/>
      </w:rPr>
      <w:t>招标编号：</w:t>
    </w:r>
    <w:r>
      <w:rPr>
        <w:rFonts w:hint="eastAsia" w:ascii="仿宋" w:hAnsi="仿宋" w:eastAsia="仿宋" w:cs="仿宋"/>
        <w:b/>
        <w:bCs w:val="0"/>
        <w:u w:val="none"/>
        <w:lang w:eastAsia="zh-CN"/>
      </w:rPr>
      <w:t>XGTZFCG-2024-052</w:t>
    </w:r>
    <w:r>
      <w:rPr>
        <w:rFonts w:hint="eastAsia" w:ascii="仿宋" w:hAnsi="仿宋" w:eastAsia="仿宋" w:cs="仿宋"/>
        <w:b/>
        <w:bCs w:val="0"/>
        <w:u w:val="none"/>
      </w:rPr>
      <w:t>/</w:t>
    </w:r>
    <w:r>
      <w:rPr>
        <w:rFonts w:hint="eastAsia" w:ascii="仿宋" w:hAnsi="仿宋" w:eastAsia="仿宋" w:cs="仿宋"/>
        <w:b/>
        <w:bCs w:val="0"/>
        <w:u w:val="none"/>
        <w:lang w:eastAsia="zh-CN"/>
      </w:rPr>
      <w:t>GG2024-FG01CD-032</w:t>
    </w:r>
    <w:r>
      <w:rPr>
        <w:rFonts w:hint="eastAsia" w:ascii="仿宋" w:hAnsi="仿宋" w:eastAsia="仿宋" w:cs="仿宋"/>
        <w:b/>
        <w:bCs w:val="0"/>
        <w:u w:val="none"/>
        <w:lang w:val="en-US" w:eastAsia="zh-CN"/>
      </w:rPr>
      <w:t xml:space="preserve">                                 </w:t>
    </w:r>
    <w:r>
      <w:rPr>
        <w:rFonts w:hint="eastAsia" w:ascii="仿宋" w:hAnsi="仿宋" w:eastAsia="仿宋" w:cs="仿宋"/>
        <w:b/>
        <w:bCs w:val="0"/>
        <w:u w:val="none"/>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single" w:color="auto" w:sz="6" w:space="0"/>
      </w:pBdr>
      <w:wordWrap w:val="0"/>
      <w:ind w:right="53"/>
      <w:jc w:val="both"/>
      <w:rPr>
        <w:rFonts w:hint="eastAsia" w:ascii="Times New Roman" w:eastAsia="楷体_GB2312"/>
        <w:u w:val="none"/>
        <w:lang w:eastAsia="zh-CN"/>
      </w:rPr>
    </w:pPr>
    <w:r>
      <w:rPr>
        <w:u w:val="none"/>
      </w:rPr>
      <w:drawing>
        <wp:inline distT="0" distB="0" distL="114300" distR="114300">
          <wp:extent cx="298450" cy="267335"/>
          <wp:effectExtent l="0" t="0" r="6350" b="18415"/>
          <wp:docPr id="5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
                  <pic:cNvPicPr>
                    <a:picLocks noChangeAspect="1"/>
                  </pic:cNvPicPr>
                </pic:nvPicPr>
                <pic:blipFill>
                  <a:blip r:embed="rId1"/>
                  <a:stretch>
                    <a:fillRect/>
                  </a:stretch>
                </pic:blipFill>
                <pic:spPr>
                  <a:xfrm>
                    <a:off x="0" y="0"/>
                    <a:ext cx="298450" cy="267335"/>
                  </a:xfrm>
                  <a:prstGeom prst="rect">
                    <a:avLst/>
                  </a:prstGeom>
                  <a:noFill/>
                  <a:ln>
                    <a:noFill/>
                  </a:ln>
                  <a:effectLst/>
                </pic:spPr>
              </pic:pic>
            </a:graphicData>
          </a:graphic>
        </wp:inline>
      </w:drawing>
    </w:r>
    <w:r>
      <w:rPr>
        <w:rFonts w:hint="eastAsia"/>
        <w:b/>
        <w:bCs/>
        <w:u w:val="none"/>
        <w:lang w:val="en-US" w:eastAsia="zh-CN"/>
      </w:rPr>
      <w:t>SDGP371526000202402000077</w:t>
    </w:r>
    <w:r>
      <w:rPr>
        <w:rFonts w:ascii="Times New Roman" w:eastAsia="楷体_GB2312"/>
        <w:b/>
        <w:bCs/>
        <w:i/>
        <w:iCs/>
        <w:u w:val="none"/>
      </w:rPr>
      <w:t xml:space="preserve">      </w:t>
    </w:r>
    <w:r>
      <w:rPr>
        <w:rFonts w:hint="eastAsia" w:ascii="Times New Roman" w:eastAsia="楷体_GB2312"/>
        <w:b/>
        <w:bCs/>
        <w:i/>
        <w:iCs/>
        <w:u w:val="none"/>
      </w:rPr>
      <w:t xml:space="preserve"> </w:t>
    </w:r>
    <w:r>
      <w:rPr>
        <w:rFonts w:hint="eastAsia" w:ascii="Times New Roman" w:eastAsia="楷体_GB2312"/>
        <w:b/>
        <w:bCs/>
        <w:i/>
        <w:iCs/>
        <w:u w:val="none"/>
        <w:lang w:val="en-US" w:eastAsia="zh-CN"/>
      </w:rPr>
      <w:t xml:space="preserve">                                                     </w:t>
    </w:r>
    <w:r>
      <w:rPr>
        <w:rFonts w:hint="eastAsia" w:ascii="Times New Roman" w:eastAsia="楷体_GB2312"/>
        <w:b/>
        <w:bCs/>
        <w:u w:val="none"/>
        <w:lang w:eastAsia="zh-CN"/>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C29F48"/>
    <w:multiLevelType w:val="singleLevel"/>
    <w:tmpl w:val="88C29F48"/>
    <w:lvl w:ilvl="0" w:tentative="0">
      <w:start w:val="6"/>
      <w:numFmt w:val="chineseCounting"/>
      <w:suff w:val="nothing"/>
      <w:lvlText w:val="（%1）"/>
      <w:lvlJc w:val="left"/>
      <w:rPr>
        <w:rFonts w:hint="eastAsia"/>
      </w:rPr>
    </w:lvl>
  </w:abstractNum>
  <w:abstractNum w:abstractNumId="1">
    <w:nsid w:val="00000008"/>
    <w:multiLevelType w:val="multilevel"/>
    <w:tmpl w:val="00000008"/>
    <w:lvl w:ilvl="0" w:tentative="0">
      <w:start w:val="1"/>
      <w:numFmt w:val="chineseCountingThousand"/>
      <w:lvlText w:val="%1、"/>
      <w:lvlJc w:val="left"/>
      <w:pPr>
        <w:tabs>
          <w:tab w:val="left" w:pos="420"/>
        </w:tabs>
        <w:ind w:left="420" w:hanging="420"/>
      </w:pPr>
      <w:rPr>
        <w:lang w:val="en-US"/>
      </w:rPr>
    </w:lvl>
    <w:lvl w:ilvl="1" w:tentative="0">
      <w:start w:val="1"/>
      <w:numFmt w:val="none"/>
      <w:suff w:val="nothing"/>
      <w:lvlText w:val=""/>
      <w:lvlJc w:val="left"/>
      <w:pPr>
        <w:ind w:left="0" w:firstLine="0"/>
      </w:pPr>
    </w:lvl>
    <w:lvl w:ilvl="2" w:tentative="0">
      <w:start w:val="1"/>
      <w:numFmt w:val="none"/>
      <w:pStyle w:val="6"/>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I1YzA0ZjY1ZDA0YmZlMWY4YzBiYzAxM2I1ZjcwMjMifQ=="/>
  </w:docVars>
  <w:rsids>
    <w:rsidRoot w:val="00172A27"/>
    <w:rsid w:val="00005402"/>
    <w:rsid w:val="001A2968"/>
    <w:rsid w:val="002235CA"/>
    <w:rsid w:val="00304ECA"/>
    <w:rsid w:val="003577A2"/>
    <w:rsid w:val="003C0350"/>
    <w:rsid w:val="003E10C1"/>
    <w:rsid w:val="004B1A35"/>
    <w:rsid w:val="00523EB0"/>
    <w:rsid w:val="005D4603"/>
    <w:rsid w:val="0063666A"/>
    <w:rsid w:val="0075194C"/>
    <w:rsid w:val="007C2CDB"/>
    <w:rsid w:val="00834B67"/>
    <w:rsid w:val="00867E40"/>
    <w:rsid w:val="0089189B"/>
    <w:rsid w:val="00892DCA"/>
    <w:rsid w:val="008F6EB2"/>
    <w:rsid w:val="00902C2A"/>
    <w:rsid w:val="00953D9C"/>
    <w:rsid w:val="00973FB8"/>
    <w:rsid w:val="009E5F56"/>
    <w:rsid w:val="00A05306"/>
    <w:rsid w:val="00A641FB"/>
    <w:rsid w:val="00CF3F60"/>
    <w:rsid w:val="00CF63AD"/>
    <w:rsid w:val="00D44E7D"/>
    <w:rsid w:val="00DB7FDF"/>
    <w:rsid w:val="00E43521"/>
    <w:rsid w:val="00EA233A"/>
    <w:rsid w:val="00F72CA9"/>
    <w:rsid w:val="00FE4037"/>
    <w:rsid w:val="010073E9"/>
    <w:rsid w:val="010158D6"/>
    <w:rsid w:val="01141165"/>
    <w:rsid w:val="011A24F4"/>
    <w:rsid w:val="011B0745"/>
    <w:rsid w:val="011B32BF"/>
    <w:rsid w:val="01233A9E"/>
    <w:rsid w:val="012515C4"/>
    <w:rsid w:val="012D2227"/>
    <w:rsid w:val="0136557F"/>
    <w:rsid w:val="013C06BC"/>
    <w:rsid w:val="01565C22"/>
    <w:rsid w:val="016814B1"/>
    <w:rsid w:val="016C598B"/>
    <w:rsid w:val="018604F0"/>
    <w:rsid w:val="019978BC"/>
    <w:rsid w:val="01B20120"/>
    <w:rsid w:val="01BD17FD"/>
    <w:rsid w:val="01C42B8B"/>
    <w:rsid w:val="01CC1A40"/>
    <w:rsid w:val="01CF7782"/>
    <w:rsid w:val="01D16DD3"/>
    <w:rsid w:val="01DD1E9F"/>
    <w:rsid w:val="01F42D45"/>
    <w:rsid w:val="01FF3BC3"/>
    <w:rsid w:val="020B07BA"/>
    <w:rsid w:val="020C3484"/>
    <w:rsid w:val="0227136C"/>
    <w:rsid w:val="023F0464"/>
    <w:rsid w:val="025263E9"/>
    <w:rsid w:val="02647269"/>
    <w:rsid w:val="02777BFD"/>
    <w:rsid w:val="02866093"/>
    <w:rsid w:val="028B18FB"/>
    <w:rsid w:val="02954528"/>
    <w:rsid w:val="02A4476B"/>
    <w:rsid w:val="02B23CEB"/>
    <w:rsid w:val="02B24167"/>
    <w:rsid w:val="02E828A9"/>
    <w:rsid w:val="02F64609"/>
    <w:rsid w:val="03011BBD"/>
    <w:rsid w:val="030516AD"/>
    <w:rsid w:val="03103BAE"/>
    <w:rsid w:val="0328714A"/>
    <w:rsid w:val="032A4C70"/>
    <w:rsid w:val="032F2286"/>
    <w:rsid w:val="03321D76"/>
    <w:rsid w:val="034D4E02"/>
    <w:rsid w:val="035E700F"/>
    <w:rsid w:val="036D04B1"/>
    <w:rsid w:val="03750ED4"/>
    <w:rsid w:val="038D16A3"/>
    <w:rsid w:val="03977487"/>
    <w:rsid w:val="03A26EFC"/>
    <w:rsid w:val="03A367D0"/>
    <w:rsid w:val="03A74512"/>
    <w:rsid w:val="03C261E6"/>
    <w:rsid w:val="03DC0949"/>
    <w:rsid w:val="03E0522B"/>
    <w:rsid w:val="03E12D90"/>
    <w:rsid w:val="03F11C32"/>
    <w:rsid w:val="03F65C95"/>
    <w:rsid w:val="040F3BF6"/>
    <w:rsid w:val="04247911"/>
    <w:rsid w:val="043F299D"/>
    <w:rsid w:val="0444150C"/>
    <w:rsid w:val="044955CA"/>
    <w:rsid w:val="046B3792"/>
    <w:rsid w:val="04702B56"/>
    <w:rsid w:val="04741DA9"/>
    <w:rsid w:val="047A5783"/>
    <w:rsid w:val="047C599F"/>
    <w:rsid w:val="048B7990"/>
    <w:rsid w:val="04A942BA"/>
    <w:rsid w:val="04B14F1D"/>
    <w:rsid w:val="04B736BC"/>
    <w:rsid w:val="04C504D6"/>
    <w:rsid w:val="04E452F2"/>
    <w:rsid w:val="04E946B7"/>
    <w:rsid w:val="04EB340E"/>
    <w:rsid w:val="05171224"/>
    <w:rsid w:val="05237BC9"/>
    <w:rsid w:val="05465FAD"/>
    <w:rsid w:val="0549044B"/>
    <w:rsid w:val="05512D84"/>
    <w:rsid w:val="055C757F"/>
    <w:rsid w:val="055D07AD"/>
    <w:rsid w:val="056326BB"/>
    <w:rsid w:val="056A1C9B"/>
    <w:rsid w:val="056B1570"/>
    <w:rsid w:val="056B77C2"/>
    <w:rsid w:val="05942D03"/>
    <w:rsid w:val="05B20F4D"/>
    <w:rsid w:val="05BD5885"/>
    <w:rsid w:val="05BE1FE7"/>
    <w:rsid w:val="05BF76B4"/>
    <w:rsid w:val="05C3315A"/>
    <w:rsid w:val="05CF5FA2"/>
    <w:rsid w:val="05D81EC4"/>
    <w:rsid w:val="05DB04A3"/>
    <w:rsid w:val="05DC421B"/>
    <w:rsid w:val="05E337FC"/>
    <w:rsid w:val="05F872A7"/>
    <w:rsid w:val="05FB6D97"/>
    <w:rsid w:val="06135E8F"/>
    <w:rsid w:val="06450013"/>
    <w:rsid w:val="064E336B"/>
    <w:rsid w:val="06606BFB"/>
    <w:rsid w:val="066804C5"/>
    <w:rsid w:val="067D155B"/>
    <w:rsid w:val="067F6A97"/>
    <w:rsid w:val="06840B3B"/>
    <w:rsid w:val="068723D9"/>
    <w:rsid w:val="069845E6"/>
    <w:rsid w:val="06AB4624"/>
    <w:rsid w:val="06AB60C8"/>
    <w:rsid w:val="06C23411"/>
    <w:rsid w:val="06DF0467"/>
    <w:rsid w:val="06E8731C"/>
    <w:rsid w:val="06F757B1"/>
    <w:rsid w:val="07322345"/>
    <w:rsid w:val="0733430F"/>
    <w:rsid w:val="07365E68"/>
    <w:rsid w:val="07481B68"/>
    <w:rsid w:val="074B78AB"/>
    <w:rsid w:val="07571DAC"/>
    <w:rsid w:val="07574BD1"/>
    <w:rsid w:val="07702E6D"/>
    <w:rsid w:val="077706A0"/>
    <w:rsid w:val="077741FC"/>
    <w:rsid w:val="07941252"/>
    <w:rsid w:val="07972AF0"/>
    <w:rsid w:val="079F3753"/>
    <w:rsid w:val="07A07BF6"/>
    <w:rsid w:val="07AE01F0"/>
    <w:rsid w:val="07B90CB8"/>
    <w:rsid w:val="07BC71C4"/>
    <w:rsid w:val="07BF5211"/>
    <w:rsid w:val="07C136C9"/>
    <w:rsid w:val="07C75183"/>
    <w:rsid w:val="07CD6512"/>
    <w:rsid w:val="07E15B19"/>
    <w:rsid w:val="07FB307F"/>
    <w:rsid w:val="08055CAB"/>
    <w:rsid w:val="08114650"/>
    <w:rsid w:val="08122176"/>
    <w:rsid w:val="08125990"/>
    <w:rsid w:val="08145EEF"/>
    <w:rsid w:val="08372367"/>
    <w:rsid w:val="08387E2F"/>
    <w:rsid w:val="085207C5"/>
    <w:rsid w:val="0858402D"/>
    <w:rsid w:val="08B374B6"/>
    <w:rsid w:val="08B550AD"/>
    <w:rsid w:val="08C01BD2"/>
    <w:rsid w:val="08C2594B"/>
    <w:rsid w:val="08D12032"/>
    <w:rsid w:val="08DD4532"/>
    <w:rsid w:val="090221EB"/>
    <w:rsid w:val="090D12BC"/>
    <w:rsid w:val="093F0D49"/>
    <w:rsid w:val="0958005D"/>
    <w:rsid w:val="096662AA"/>
    <w:rsid w:val="096C6772"/>
    <w:rsid w:val="09701420"/>
    <w:rsid w:val="098A290C"/>
    <w:rsid w:val="09954E0D"/>
    <w:rsid w:val="09975980"/>
    <w:rsid w:val="09A92667"/>
    <w:rsid w:val="09B90AFC"/>
    <w:rsid w:val="09CD27F9"/>
    <w:rsid w:val="09E35B78"/>
    <w:rsid w:val="09E65669"/>
    <w:rsid w:val="09EA33AB"/>
    <w:rsid w:val="09FE0C04"/>
    <w:rsid w:val="0A232419"/>
    <w:rsid w:val="0A391C3C"/>
    <w:rsid w:val="0A426D43"/>
    <w:rsid w:val="0A5B6C5C"/>
    <w:rsid w:val="0A5D4383"/>
    <w:rsid w:val="0A6767AA"/>
    <w:rsid w:val="0A6F38B0"/>
    <w:rsid w:val="0A717628"/>
    <w:rsid w:val="0A825DE9"/>
    <w:rsid w:val="0A851D07"/>
    <w:rsid w:val="0A854B54"/>
    <w:rsid w:val="0AAE3887"/>
    <w:rsid w:val="0AB45767"/>
    <w:rsid w:val="0ABE2142"/>
    <w:rsid w:val="0AC613AE"/>
    <w:rsid w:val="0AC77248"/>
    <w:rsid w:val="0AE93C15"/>
    <w:rsid w:val="0AF12517"/>
    <w:rsid w:val="0AFB5144"/>
    <w:rsid w:val="0AFC1352"/>
    <w:rsid w:val="0B045697"/>
    <w:rsid w:val="0B163D2C"/>
    <w:rsid w:val="0B1F52D6"/>
    <w:rsid w:val="0B21104E"/>
    <w:rsid w:val="0B224DC6"/>
    <w:rsid w:val="0B3450FB"/>
    <w:rsid w:val="0B406C57"/>
    <w:rsid w:val="0B41349E"/>
    <w:rsid w:val="0B4B1C27"/>
    <w:rsid w:val="0B534F80"/>
    <w:rsid w:val="0B5E23F3"/>
    <w:rsid w:val="0B6E1DBA"/>
    <w:rsid w:val="0B9F1F73"/>
    <w:rsid w:val="0BA05C3E"/>
    <w:rsid w:val="0BBC48D3"/>
    <w:rsid w:val="0BC32105"/>
    <w:rsid w:val="0BCB4B16"/>
    <w:rsid w:val="0BD93ED4"/>
    <w:rsid w:val="0BF71DAF"/>
    <w:rsid w:val="0BFA364D"/>
    <w:rsid w:val="0C061FF2"/>
    <w:rsid w:val="0C0B46E8"/>
    <w:rsid w:val="0C1464BD"/>
    <w:rsid w:val="0C2030B4"/>
    <w:rsid w:val="0C2D3A23"/>
    <w:rsid w:val="0C322DE7"/>
    <w:rsid w:val="0C483CD8"/>
    <w:rsid w:val="0C4D7C21"/>
    <w:rsid w:val="0C632FA1"/>
    <w:rsid w:val="0C796C68"/>
    <w:rsid w:val="0C831895"/>
    <w:rsid w:val="0C945850"/>
    <w:rsid w:val="0C9B098C"/>
    <w:rsid w:val="0C9B6BDE"/>
    <w:rsid w:val="0CCE0C25"/>
    <w:rsid w:val="0CCE2B10"/>
    <w:rsid w:val="0CD41340"/>
    <w:rsid w:val="0CE52028"/>
    <w:rsid w:val="0CEA276F"/>
    <w:rsid w:val="0CEE31B2"/>
    <w:rsid w:val="0CF12CA2"/>
    <w:rsid w:val="0D1349C7"/>
    <w:rsid w:val="0D1B1ACD"/>
    <w:rsid w:val="0D1D75F3"/>
    <w:rsid w:val="0D200E92"/>
    <w:rsid w:val="0D350DE1"/>
    <w:rsid w:val="0D352B8F"/>
    <w:rsid w:val="0D366907"/>
    <w:rsid w:val="0D38442D"/>
    <w:rsid w:val="0D5F7C0C"/>
    <w:rsid w:val="0D841421"/>
    <w:rsid w:val="0D9C49BC"/>
    <w:rsid w:val="0DC566B4"/>
    <w:rsid w:val="0DC67C8B"/>
    <w:rsid w:val="0DCE08EE"/>
    <w:rsid w:val="0DDF2AFB"/>
    <w:rsid w:val="0DE63E89"/>
    <w:rsid w:val="0DE95727"/>
    <w:rsid w:val="0DED16BC"/>
    <w:rsid w:val="0E032C8D"/>
    <w:rsid w:val="0E06452B"/>
    <w:rsid w:val="0E0B096E"/>
    <w:rsid w:val="0E100F06"/>
    <w:rsid w:val="0E121122"/>
    <w:rsid w:val="0E1A3B33"/>
    <w:rsid w:val="0E1E3623"/>
    <w:rsid w:val="0E3270CE"/>
    <w:rsid w:val="0E4137B5"/>
    <w:rsid w:val="0E455054"/>
    <w:rsid w:val="0E477199"/>
    <w:rsid w:val="0E4868F2"/>
    <w:rsid w:val="0E4B63E2"/>
    <w:rsid w:val="0E4E21F0"/>
    <w:rsid w:val="0E5928AD"/>
    <w:rsid w:val="0E6574A4"/>
    <w:rsid w:val="0E72396F"/>
    <w:rsid w:val="0E8C2C83"/>
    <w:rsid w:val="0E947D89"/>
    <w:rsid w:val="0E963B01"/>
    <w:rsid w:val="0E9733D5"/>
    <w:rsid w:val="0E9953A0"/>
    <w:rsid w:val="0EA0228A"/>
    <w:rsid w:val="0EA53D44"/>
    <w:rsid w:val="0EB775D4"/>
    <w:rsid w:val="0EB83A78"/>
    <w:rsid w:val="0EB9159E"/>
    <w:rsid w:val="0ECA37AB"/>
    <w:rsid w:val="0ECC12D1"/>
    <w:rsid w:val="0ED71A24"/>
    <w:rsid w:val="0ED96E48"/>
    <w:rsid w:val="0EED1247"/>
    <w:rsid w:val="0EEE56EB"/>
    <w:rsid w:val="0EF97BEC"/>
    <w:rsid w:val="0F1E7653"/>
    <w:rsid w:val="0F2C7FC2"/>
    <w:rsid w:val="0F2F0ADF"/>
    <w:rsid w:val="0F2F360E"/>
    <w:rsid w:val="0F39623B"/>
    <w:rsid w:val="0F3F1AA3"/>
    <w:rsid w:val="0F4E7F38"/>
    <w:rsid w:val="0F53554E"/>
    <w:rsid w:val="0F5A5DD8"/>
    <w:rsid w:val="0F5B2655"/>
    <w:rsid w:val="0F711651"/>
    <w:rsid w:val="0F711E78"/>
    <w:rsid w:val="0F7B7847"/>
    <w:rsid w:val="0F8F7417"/>
    <w:rsid w:val="0F955B67"/>
    <w:rsid w:val="0FAD1102"/>
    <w:rsid w:val="0FB26719"/>
    <w:rsid w:val="0FBE25DD"/>
    <w:rsid w:val="0FD146C5"/>
    <w:rsid w:val="0FD824D4"/>
    <w:rsid w:val="0FFE195E"/>
    <w:rsid w:val="100D1BA1"/>
    <w:rsid w:val="101E4589"/>
    <w:rsid w:val="101F3682"/>
    <w:rsid w:val="102313C5"/>
    <w:rsid w:val="10233173"/>
    <w:rsid w:val="10264A11"/>
    <w:rsid w:val="103510F8"/>
    <w:rsid w:val="10466E61"/>
    <w:rsid w:val="10593038"/>
    <w:rsid w:val="105C48D7"/>
    <w:rsid w:val="106D70AE"/>
    <w:rsid w:val="10776917"/>
    <w:rsid w:val="108300B5"/>
    <w:rsid w:val="109619CD"/>
    <w:rsid w:val="10961B97"/>
    <w:rsid w:val="109C3F78"/>
    <w:rsid w:val="109E37B8"/>
    <w:rsid w:val="10B730C3"/>
    <w:rsid w:val="10C009C2"/>
    <w:rsid w:val="10C61D50"/>
    <w:rsid w:val="10DD77C5"/>
    <w:rsid w:val="10E548CC"/>
    <w:rsid w:val="10ED552F"/>
    <w:rsid w:val="10F66AD9"/>
    <w:rsid w:val="11324533"/>
    <w:rsid w:val="114F0F49"/>
    <w:rsid w:val="115630D4"/>
    <w:rsid w:val="11567578"/>
    <w:rsid w:val="116577BB"/>
    <w:rsid w:val="116752E1"/>
    <w:rsid w:val="116F149C"/>
    <w:rsid w:val="117143B2"/>
    <w:rsid w:val="1178129C"/>
    <w:rsid w:val="117C4492"/>
    <w:rsid w:val="118307C9"/>
    <w:rsid w:val="118934A9"/>
    <w:rsid w:val="11963E18"/>
    <w:rsid w:val="119A3908"/>
    <w:rsid w:val="11BB73DB"/>
    <w:rsid w:val="11C20769"/>
    <w:rsid w:val="11C91AF8"/>
    <w:rsid w:val="11CC15E8"/>
    <w:rsid w:val="11D603B7"/>
    <w:rsid w:val="11F70BFD"/>
    <w:rsid w:val="11FC0E9E"/>
    <w:rsid w:val="120B0362"/>
    <w:rsid w:val="120D40DA"/>
    <w:rsid w:val="12103BCB"/>
    <w:rsid w:val="12174F59"/>
    <w:rsid w:val="122356AC"/>
    <w:rsid w:val="12333415"/>
    <w:rsid w:val="125C296C"/>
    <w:rsid w:val="126B2BAF"/>
    <w:rsid w:val="12DB22EB"/>
    <w:rsid w:val="12DC3AAD"/>
    <w:rsid w:val="12E666D9"/>
    <w:rsid w:val="12EF558E"/>
    <w:rsid w:val="12F26E2C"/>
    <w:rsid w:val="12F47048"/>
    <w:rsid w:val="12F9640D"/>
    <w:rsid w:val="130D3C66"/>
    <w:rsid w:val="1319085D"/>
    <w:rsid w:val="131B45D5"/>
    <w:rsid w:val="132D38F7"/>
    <w:rsid w:val="1333256F"/>
    <w:rsid w:val="13385187"/>
    <w:rsid w:val="133F226A"/>
    <w:rsid w:val="13405DEA"/>
    <w:rsid w:val="134161E7"/>
    <w:rsid w:val="13505D80"/>
    <w:rsid w:val="135A334F"/>
    <w:rsid w:val="135E2714"/>
    <w:rsid w:val="1360023A"/>
    <w:rsid w:val="136917E4"/>
    <w:rsid w:val="13723B46"/>
    <w:rsid w:val="13803E49"/>
    <w:rsid w:val="138853F9"/>
    <w:rsid w:val="1389382C"/>
    <w:rsid w:val="138A3509"/>
    <w:rsid w:val="138C102F"/>
    <w:rsid w:val="139B3968"/>
    <w:rsid w:val="139E0D62"/>
    <w:rsid w:val="13AE369B"/>
    <w:rsid w:val="13B32A60"/>
    <w:rsid w:val="13B50586"/>
    <w:rsid w:val="13C605C4"/>
    <w:rsid w:val="13EB21F9"/>
    <w:rsid w:val="13F35552"/>
    <w:rsid w:val="13F6294C"/>
    <w:rsid w:val="140C3D83"/>
    <w:rsid w:val="14292CD5"/>
    <w:rsid w:val="14524026"/>
    <w:rsid w:val="145B12A4"/>
    <w:rsid w:val="146C1CBE"/>
    <w:rsid w:val="147321EF"/>
    <w:rsid w:val="14782116"/>
    <w:rsid w:val="148368D6"/>
    <w:rsid w:val="1490670C"/>
    <w:rsid w:val="14983A03"/>
    <w:rsid w:val="14A26B2C"/>
    <w:rsid w:val="14A5684C"/>
    <w:rsid w:val="14AA20B4"/>
    <w:rsid w:val="14AE3227"/>
    <w:rsid w:val="14BA1BCC"/>
    <w:rsid w:val="14CD18FF"/>
    <w:rsid w:val="14CD5DA3"/>
    <w:rsid w:val="14ED3D4F"/>
    <w:rsid w:val="14F74BCE"/>
    <w:rsid w:val="15086DDB"/>
    <w:rsid w:val="15145780"/>
    <w:rsid w:val="151B6B0E"/>
    <w:rsid w:val="1532266C"/>
    <w:rsid w:val="15485429"/>
    <w:rsid w:val="154B059B"/>
    <w:rsid w:val="15595889"/>
    <w:rsid w:val="1564464C"/>
    <w:rsid w:val="15747FCD"/>
    <w:rsid w:val="1594241D"/>
    <w:rsid w:val="159468C1"/>
    <w:rsid w:val="15981F0D"/>
    <w:rsid w:val="15B825AF"/>
    <w:rsid w:val="15B97330"/>
    <w:rsid w:val="15CF16A7"/>
    <w:rsid w:val="15D078F9"/>
    <w:rsid w:val="15D849FF"/>
    <w:rsid w:val="15DB004C"/>
    <w:rsid w:val="15F335E7"/>
    <w:rsid w:val="15F769F2"/>
    <w:rsid w:val="15F82876"/>
    <w:rsid w:val="16070E41"/>
    <w:rsid w:val="160F7CF5"/>
    <w:rsid w:val="16111CBF"/>
    <w:rsid w:val="16135A37"/>
    <w:rsid w:val="161D2412"/>
    <w:rsid w:val="162437A1"/>
    <w:rsid w:val="163C0CFC"/>
    <w:rsid w:val="1647452A"/>
    <w:rsid w:val="1647748F"/>
    <w:rsid w:val="164A7FFD"/>
    <w:rsid w:val="164E6A70"/>
    <w:rsid w:val="16534086"/>
    <w:rsid w:val="16557DFE"/>
    <w:rsid w:val="16581E43"/>
    <w:rsid w:val="166970D7"/>
    <w:rsid w:val="1675224E"/>
    <w:rsid w:val="1683496B"/>
    <w:rsid w:val="168801D3"/>
    <w:rsid w:val="168B0DCA"/>
    <w:rsid w:val="16907088"/>
    <w:rsid w:val="16915962"/>
    <w:rsid w:val="16C61609"/>
    <w:rsid w:val="16E573D4"/>
    <w:rsid w:val="16F13FCB"/>
    <w:rsid w:val="16F413C5"/>
    <w:rsid w:val="16F92E7F"/>
    <w:rsid w:val="16F94130"/>
    <w:rsid w:val="16FE2244"/>
    <w:rsid w:val="170A508C"/>
    <w:rsid w:val="1720040C"/>
    <w:rsid w:val="172C5003"/>
    <w:rsid w:val="172D48D7"/>
    <w:rsid w:val="174135F8"/>
    <w:rsid w:val="1745685F"/>
    <w:rsid w:val="174F2A9F"/>
    <w:rsid w:val="17514A69"/>
    <w:rsid w:val="175C51BC"/>
    <w:rsid w:val="175E2CE2"/>
    <w:rsid w:val="177C13BA"/>
    <w:rsid w:val="17946704"/>
    <w:rsid w:val="17A10E21"/>
    <w:rsid w:val="17A252C5"/>
    <w:rsid w:val="17C66718"/>
    <w:rsid w:val="17D2722C"/>
    <w:rsid w:val="17D411F6"/>
    <w:rsid w:val="18023FB5"/>
    <w:rsid w:val="1804388A"/>
    <w:rsid w:val="180A2E6A"/>
    <w:rsid w:val="181124EE"/>
    <w:rsid w:val="18115FA7"/>
    <w:rsid w:val="182F73BE"/>
    <w:rsid w:val="18430508"/>
    <w:rsid w:val="18491BE4"/>
    <w:rsid w:val="187D022E"/>
    <w:rsid w:val="18873F7E"/>
    <w:rsid w:val="18892320"/>
    <w:rsid w:val="188E3A9B"/>
    <w:rsid w:val="189606A9"/>
    <w:rsid w:val="18982224"/>
    <w:rsid w:val="18A4506D"/>
    <w:rsid w:val="18AD2173"/>
    <w:rsid w:val="18AD3F21"/>
    <w:rsid w:val="18C272A1"/>
    <w:rsid w:val="18F338FE"/>
    <w:rsid w:val="18F43F65"/>
    <w:rsid w:val="190478B9"/>
    <w:rsid w:val="191316D9"/>
    <w:rsid w:val="192561AE"/>
    <w:rsid w:val="194961D6"/>
    <w:rsid w:val="19530656"/>
    <w:rsid w:val="195B397D"/>
    <w:rsid w:val="195F56BC"/>
    <w:rsid w:val="19744A3F"/>
    <w:rsid w:val="19871E8B"/>
    <w:rsid w:val="198D78AF"/>
    <w:rsid w:val="199E386A"/>
    <w:rsid w:val="19A24FA5"/>
    <w:rsid w:val="19A54BF8"/>
    <w:rsid w:val="19AF7825"/>
    <w:rsid w:val="19B4308D"/>
    <w:rsid w:val="19C23A6E"/>
    <w:rsid w:val="19C71013"/>
    <w:rsid w:val="19C92877"/>
    <w:rsid w:val="19D159ED"/>
    <w:rsid w:val="19E971DB"/>
    <w:rsid w:val="19EA6AAF"/>
    <w:rsid w:val="19EF2318"/>
    <w:rsid w:val="19F85670"/>
    <w:rsid w:val="1A142AF7"/>
    <w:rsid w:val="1A1E0216"/>
    <w:rsid w:val="1A32710A"/>
    <w:rsid w:val="1A393593"/>
    <w:rsid w:val="1A3B37AF"/>
    <w:rsid w:val="1A472154"/>
    <w:rsid w:val="1A4E703E"/>
    <w:rsid w:val="1A50725A"/>
    <w:rsid w:val="1A633ED4"/>
    <w:rsid w:val="1A78230D"/>
    <w:rsid w:val="1A7F369B"/>
    <w:rsid w:val="1A8B64E4"/>
    <w:rsid w:val="1A8C400A"/>
    <w:rsid w:val="1ABC044C"/>
    <w:rsid w:val="1AC63078"/>
    <w:rsid w:val="1AD10AC2"/>
    <w:rsid w:val="1AD734D7"/>
    <w:rsid w:val="1AD80FFE"/>
    <w:rsid w:val="1AF04599"/>
    <w:rsid w:val="1AFA71C6"/>
    <w:rsid w:val="1B2110EE"/>
    <w:rsid w:val="1B3721C8"/>
    <w:rsid w:val="1B3E621D"/>
    <w:rsid w:val="1B527F1C"/>
    <w:rsid w:val="1B684130"/>
    <w:rsid w:val="1B6D5BCD"/>
    <w:rsid w:val="1B7725C5"/>
    <w:rsid w:val="1B836F5D"/>
    <w:rsid w:val="1B8C044D"/>
    <w:rsid w:val="1B972C67"/>
    <w:rsid w:val="1B974A15"/>
    <w:rsid w:val="1B9D0DE9"/>
    <w:rsid w:val="1BA84E74"/>
    <w:rsid w:val="1BB40712"/>
    <w:rsid w:val="1BBA19E9"/>
    <w:rsid w:val="1BD01A6A"/>
    <w:rsid w:val="1BD956BB"/>
    <w:rsid w:val="1BE85270"/>
    <w:rsid w:val="1BF14125"/>
    <w:rsid w:val="1BF81957"/>
    <w:rsid w:val="1BFC2ACA"/>
    <w:rsid w:val="1C0F0A4F"/>
    <w:rsid w:val="1C1153B4"/>
    <w:rsid w:val="1C194A12"/>
    <w:rsid w:val="1C5E614B"/>
    <w:rsid w:val="1C5F3784"/>
    <w:rsid w:val="1C6B037B"/>
    <w:rsid w:val="1C817B9F"/>
    <w:rsid w:val="1C961170"/>
    <w:rsid w:val="1CA13D9D"/>
    <w:rsid w:val="1CB515F6"/>
    <w:rsid w:val="1CD13F56"/>
    <w:rsid w:val="1CD777BF"/>
    <w:rsid w:val="1CD81789"/>
    <w:rsid w:val="1CF85987"/>
    <w:rsid w:val="1D036806"/>
    <w:rsid w:val="1D061E52"/>
    <w:rsid w:val="1D091942"/>
    <w:rsid w:val="1D0D31E0"/>
    <w:rsid w:val="1D126A49"/>
    <w:rsid w:val="1D17405F"/>
    <w:rsid w:val="1D1F2F14"/>
    <w:rsid w:val="1D2C7CC2"/>
    <w:rsid w:val="1D3E783E"/>
    <w:rsid w:val="1D464944"/>
    <w:rsid w:val="1D4B1F5B"/>
    <w:rsid w:val="1D5726AE"/>
    <w:rsid w:val="1D6974CA"/>
    <w:rsid w:val="1D756FD8"/>
    <w:rsid w:val="1D813BCE"/>
    <w:rsid w:val="1D85546D"/>
    <w:rsid w:val="1D994A74"/>
    <w:rsid w:val="1DAA6C81"/>
    <w:rsid w:val="1DAD0520"/>
    <w:rsid w:val="1DC55869"/>
    <w:rsid w:val="1DC67833"/>
    <w:rsid w:val="1DC835AB"/>
    <w:rsid w:val="1DC836ED"/>
    <w:rsid w:val="1DCF142A"/>
    <w:rsid w:val="1DCF493A"/>
    <w:rsid w:val="1DD41F50"/>
    <w:rsid w:val="1DD51824"/>
    <w:rsid w:val="1DE877AA"/>
    <w:rsid w:val="1DEA7E9E"/>
    <w:rsid w:val="1DED6B6E"/>
    <w:rsid w:val="1DEF0B38"/>
    <w:rsid w:val="1DF223D6"/>
    <w:rsid w:val="1E032835"/>
    <w:rsid w:val="1E1467F1"/>
    <w:rsid w:val="1E234C86"/>
    <w:rsid w:val="1E302101"/>
    <w:rsid w:val="1E320A25"/>
    <w:rsid w:val="1E380731"/>
    <w:rsid w:val="1E3B55F2"/>
    <w:rsid w:val="1E7554E1"/>
    <w:rsid w:val="1E7964C4"/>
    <w:rsid w:val="1E7D7EF2"/>
    <w:rsid w:val="1E8A23AD"/>
    <w:rsid w:val="1E8E65A3"/>
    <w:rsid w:val="1E933BB9"/>
    <w:rsid w:val="1E981A6D"/>
    <w:rsid w:val="1ECB3353"/>
    <w:rsid w:val="1ED85A70"/>
    <w:rsid w:val="1F0E1492"/>
    <w:rsid w:val="1F1116D7"/>
    <w:rsid w:val="1F1F544D"/>
    <w:rsid w:val="1F2111C5"/>
    <w:rsid w:val="1F2E743E"/>
    <w:rsid w:val="1F42113B"/>
    <w:rsid w:val="1F48489C"/>
    <w:rsid w:val="1F4849A4"/>
    <w:rsid w:val="1F4E188E"/>
    <w:rsid w:val="1F501AAA"/>
    <w:rsid w:val="1F933745"/>
    <w:rsid w:val="1F9C4CF0"/>
    <w:rsid w:val="1FA62D76"/>
    <w:rsid w:val="1FA91331"/>
    <w:rsid w:val="1FC61D6D"/>
    <w:rsid w:val="1FD2426D"/>
    <w:rsid w:val="1FD71884"/>
    <w:rsid w:val="1FDB5818"/>
    <w:rsid w:val="1FE81CE3"/>
    <w:rsid w:val="1FEF3071"/>
    <w:rsid w:val="1FF561AE"/>
    <w:rsid w:val="200F4073"/>
    <w:rsid w:val="201C7BDE"/>
    <w:rsid w:val="202F20CE"/>
    <w:rsid w:val="203647FC"/>
    <w:rsid w:val="20542ED4"/>
    <w:rsid w:val="20605D1D"/>
    <w:rsid w:val="206375BB"/>
    <w:rsid w:val="206A7742"/>
    <w:rsid w:val="2080016D"/>
    <w:rsid w:val="20870FF5"/>
    <w:rsid w:val="20A35C0A"/>
    <w:rsid w:val="20DD2ECA"/>
    <w:rsid w:val="20E8704A"/>
    <w:rsid w:val="20FA3A7C"/>
    <w:rsid w:val="210B5C89"/>
    <w:rsid w:val="210C5CAC"/>
    <w:rsid w:val="21121EB3"/>
    <w:rsid w:val="211E264E"/>
    <w:rsid w:val="213351E0"/>
    <w:rsid w:val="21366A7E"/>
    <w:rsid w:val="215A276C"/>
    <w:rsid w:val="21676C37"/>
    <w:rsid w:val="216B3E44"/>
    <w:rsid w:val="21951E9A"/>
    <w:rsid w:val="21AB2FC8"/>
    <w:rsid w:val="21B005DE"/>
    <w:rsid w:val="21EB4CB1"/>
    <w:rsid w:val="220272DE"/>
    <w:rsid w:val="22056B7C"/>
    <w:rsid w:val="22124DF5"/>
    <w:rsid w:val="221E19EC"/>
    <w:rsid w:val="22236C52"/>
    <w:rsid w:val="223555A8"/>
    <w:rsid w:val="22356D36"/>
    <w:rsid w:val="223E3E3C"/>
    <w:rsid w:val="22433200"/>
    <w:rsid w:val="2254540E"/>
    <w:rsid w:val="226118D9"/>
    <w:rsid w:val="22625D7D"/>
    <w:rsid w:val="226D4721"/>
    <w:rsid w:val="22714212"/>
    <w:rsid w:val="22835CF3"/>
    <w:rsid w:val="22851A6B"/>
    <w:rsid w:val="228A0E2F"/>
    <w:rsid w:val="228C2DF9"/>
    <w:rsid w:val="2297761E"/>
    <w:rsid w:val="22A46395"/>
    <w:rsid w:val="22B3297D"/>
    <w:rsid w:val="22D12F02"/>
    <w:rsid w:val="22D16A5E"/>
    <w:rsid w:val="22EC3898"/>
    <w:rsid w:val="22F8048F"/>
    <w:rsid w:val="230D2DAB"/>
    <w:rsid w:val="23270D74"/>
    <w:rsid w:val="23273E9F"/>
    <w:rsid w:val="233F60BE"/>
    <w:rsid w:val="234B4F0F"/>
    <w:rsid w:val="23504946"/>
    <w:rsid w:val="235B27CC"/>
    <w:rsid w:val="23694EE9"/>
    <w:rsid w:val="2378337E"/>
    <w:rsid w:val="23887A65"/>
    <w:rsid w:val="239D2DE4"/>
    <w:rsid w:val="23B95F8F"/>
    <w:rsid w:val="23C01A68"/>
    <w:rsid w:val="24013925"/>
    <w:rsid w:val="240510B5"/>
    <w:rsid w:val="240B274F"/>
    <w:rsid w:val="241035B6"/>
    <w:rsid w:val="241E5CD3"/>
    <w:rsid w:val="242332EA"/>
    <w:rsid w:val="24303C58"/>
    <w:rsid w:val="243E6375"/>
    <w:rsid w:val="243F3E9B"/>
    <w:rsid w:val="244119C2"/>
    <w:rsid w:val="2443398C"/>
    <w:rsid w:val="2446347C"/>
    <w:rsid w:val="245E323B"/>
    <w:rsid w:val="2460436B"/>
    <w:rsid w:val="24743B45"/>
    <w:rsid w:val="2483022C"/>
    <w:rsid w:val="249E5066"/>
    <w:rsid w:val="24B10EA9"/>
    <w:rsid w:val="24C543A1"/>
    <w:rsid w:val="24E52C95"/>
    <w:rsid w:val="250A26FB"/>
    <w:rsid w:val="250B2507"/>
    <w:rsid w:val="251315B0"/>
    <w:rsid w:val="25144F80"/>
    <w:rsid w:val="25290DD3"/>
    <w:rsid w:val="25357E90"/>
    <w:rsid w:val="255249D2"/>
    <w:rsid w:val="256C0CC0"/>
    <w:rsid w:val="256E4A38"/>
    <w:rsid w:val="25757B75"/>
    <w:rsid w:val="2580476C"/>
    <w:rsid w:val="25853B30"/>
    <w:rsid w:val="25910727"/>
    <w:rsid w:val="25AA66D6"/>
    <w:rsid w:val="25B03F96"/>
    <w:rsid w:val="25B704EA"/>
    <w:rsid w:val="25BC57A4"/>
    <w:rsid w:val="25C04635"/>
    <w:rsid w:val="25C40AFC"/>
    <w:rsid w:val="25C7239A"/>
    <w:rsid w:val="25CB4DA4"/>
    <w:rsid w:val="25D80104"/>
    <w:rsid w:val="25DA3E7C"/>
    <w:rsid w:val="25FF7D86"/>
    <w:rsid w:val="26025181"/>
    <w:rsid w:val="26031625"/>
    <w:rsid w:val="26040EF9"/>
    <w:rsid w:val="260D4251"/>
    <w:rsid w:val="260E1D77"/>
    <w:rsid w:val="261C6242"/>
    <w:rsid w:val="26233A75"/>
    <w:rsid w:val="263C4B36"/>
    <w:rsid w:val="263E0B7F"/>
    <w:rsid w:val="263E440B"/>
    <w:rsid w:val="26437C73"/>
    <w:rsid w:val="264D28A0"/>
    <w:rsid w:val="265A2FB3"/>
    <w:rsid w:val="2665702A"/>
    <w:rsid w:val="266F0A68"/>
    <w:rsid w:val="26747E2C"/>
    <w:rsid w:val="2677791D"/>
    <w:rsid w:val="268B161A"/>
    <w:rsid w:val="269B185D"/>
    <w:rsid w:val="26A255C2"/>
    <w:rsid w:val="26CD578F"/>
    <w:rsid w:val="26D20FF7"/>
    <w:rsid w:val="26D44D6F"/>
    <w:rsid w:val="26D50AC7"/>
    <w:rsid w:val="26D66D39"/>
    <w:rsid w:val="26D95394"/>
    <w:rsid w:val="26FF5D4E"/>
    <w:rsid w:val="27127645"/>
    <w:rsid w:val="2729330D"/>
    <w:rsid w:val="272F6449"/>
    <w:rsid w:val="27313F6F"/>
    <w:rsid w:val="273B094A"/>
    <w:rsid w:val="273B6B9C"/>
    <w:rsid w:val="273F6C96"/>
    <w:rsid w:val="27457A1B"/>
    <w:rsid w:val="275A1718"/>
    <w:rsid w:val="275D3041"/>
    <w:rsid w:val="275D3960"/>
    <w:rsid w:val="27620233"/>
    <w:rsid w:val="276854B7"/>
    <w:rsid w:val="278C389C"/>
    <w:rsid w:val="279B3ADF"/>
    <w:rsid w:val="27B5694E"/>
    <w:rsid w:val="27B84691"/>
    <w:rsid w:val="27BF157B"/>
    <w:rsid w:val="27C44DE4"/>
    <w:rsid w:val="27D23423"/>
    <w:rsid w:val="27DF39CB"/>
    <w:rsid w:val="27FE6547"/>
    <w:rsid w:val="280F3966"/>
    <w:rsid w:val="28186EDD"/>
    <w:rsid w:val="28327F9F"/>
    <w:rsid w:val="28425D08"/>
    <w:rsid w:val="28610884"/>
    <w:rsid w:val="286F11F3"/>
    <w:rsid w:val="28702875"/>
    <w:rsid w:val="287A36F4"/>
    <w:rsid w:val="288102EE"/>
    <w:rsid w:val="28906698"/>
    <w:rsid w:val="28A6098D"/>
    <w:rsid w:val="28AA222B"/>
    <w:rsid w:val="28D92B11"/>
    <w:rsid w:val="28F02656"/>
    <w:rsid w:val="290915E7"/>
    <w:rsid w:val="29183639"/>
    <w:rsid w:val="291B44AF"/>
    <w:rsid w:val="29237CA4"/>
    <w:rsid w:val="29253660"/>
    <w:rsid w:val="29341449"/>
    <w:rsid w:val="293E2974"/>
    <w:rsid w:val="29435CD0"/>
    <w:rsid w:val="29437F8A"/>
    <w:rsid w:val="294837F2"/>
    <w:rsid w:val="295708D1"/>
    <w:rsid w:val="29624A44"/>
    <w:rsid w:val="297445E7"/>
    <w:rsid w:val="29787C34"/>
    <w:rsid w:val="297F5466"/>
    <w:rsid w:val="299E3412"/>
    <w:rsid w:val="29B432F7"/>
    <w:rsid w:val="29CE019B"/>
    <w:rsid w:val="29FF65A7"/>
    <w:rsid w:val="2A064C16"/>
    <w:rsid w:val="2A0E2346"/>
    <w:rsid w:val="2A2658E2"/>
    <w:rsid w:val="2A3C6EB3"/>
    <w:rsid w:val="2A426494"/>
    <w:rsid w:val="2A4C68E4"/>
    <w:rsid w:val="2A5D507B"/>
    <w:rsid w:val="2A693A20"/>
    <w:rsid w:val="2A750617"/>
    <w:rsid w:val="2A7C3754"/>
    <w:rsid w:val="2A7D74CC"/>
    <w:rsid w:val="2A7E3970"/>
    <w:rsid w:val="2A7E4645"/>
    <w:rsid w:val="2AB32EED"/>
    <w:rsid w:val="2ABC7FF4"/>
    <w:rsid w:val="2AC62C21"/>
    <w:rsid w:val="2ACB0237"/>
    <w:rsid w:val="2AE93EFF"/>
    <w:rsid w:val="2AF83764"/>
    <w:rsid w:val="2AF92FF6"/>
    <w:rsid w:val="2B04608E"/>
    <w:rsid w:val="2B0F45C8"/>
    <w:rsid w:val="2B141BDE"/>
    <w:rsid w:val="2B2312A0"/>
    <w:rsid w:val="2B2636BF"/>
    <w:rsid w:val="2B2B0B8D"/>
    <w:rsid w:val="2B38501B"/>
    <w:rsid w:val="2B4C1378"/>
    <w:rsid w:val="2B4F70BA"/>
    <w:rsid w:val="2B6C5576"/>
    <w:rsid w:val="2B6D4E12"/>
    <w:rsid w:val="2B6F5066"/>
    <w:rsid w:val="2B754896"/>
    <w:rsid w:val="2B764647"/>
    <w:rsid w:val="2B7D7783"/>
    <w:rsid w:val="2B8A1EA0"/>
    <w:rsid w:val="2B8D0059"/>
    <w:rsid w:val="2B9F3B9D"/>
    <w:rsid w:val="2BB15090"/>
    <w:rsid w:val="2BB94533"/>
    <w:rsid w:val="2BC177E0"/>
    <w:rsid w:val="2BE912BD"/>
    <w:rsid w:val="2BEB6DE3"/>
    <w:rsid w:val="2BEC4909"/>
    <w:rsid w:val="2C002162"/>
    <w:rsid w:val="2C172FEB"/>
    <w:rsid w:val="2C324A12"/>
    <w:rsid w:val="2C33078A"/>
    <w:rsid w:val="2C3D33B6"/>
    <w:rsid w:val="2C471B3F"/>
    <w:rsid w:val="2C482B06"/>
    <w:rsid w:val="2C550700"/>
    <w:rsid w:val="2C5A3F68"/>
    <w:rsid w:val="2C5A7AC4"/>
    <w:rsid w:val="2C673897"/>
    <w:rsid w:val="2C7C7A3B"/>
    <w:rsid w:val="2C9F197B"/>
    <w:rsid w:val="2CB847EB"/>
    <w:rsid w:val="2CC87124"/>
    <w:rsid w:val="2CD05FD9"/>
    <w:rsid w:val="2CD23AFF"/>
    <w:rsid w:val="2CD94E8D"/>
    <w:rsid w:val="2CE81574"/>
    <w:rsid w:val="2CFF241A"/>
    <w:rsid w:val="2D047A30"/>
    <w:rsid w:val="2D0D2D89"/>
    <w:rsid w:val="2D151C3D"/>
    <w:rsid w:val="2D17796B"/>
    <w:rsid w:val="2D1C2C24"/>
    <w:rsid w:val="2D2F2CFF"/>
    <w:rsid w:val="2D406CBA"/>
    <w:rsid w:val="2D4B6686"/>
    <w:rsid w:val="2D4F514F"/>
    <w:rsid w:val="2D811AB6"/>
    <w:rsid w:val="2D825525"/>
    <w:rsid w:val="2D83129D"/>
    <w:rsid w:val="2D8748E9"/>
    <w:rsid w:val="2D8D7A26"/>
    <w:rsid w:val="2DB87198"/>
    <w:rsid w:val="2DC86CB0"/>
    <w:rsid w:val="2DCA2A28"/>
    <w:rsid w:val="2DCE15AF"/>
    <w:rsid w:val="2DCF003E"/>
    <w:rsid w:val="2DDD275B"/>
    <w:rsid w:val="2DE8629F"/>
    <w:rsid w:val="2DEE4968"/>
    <w:rsid w:val="2E1A575D"/>
    <w:rsid w:val="2E1F3CB6"/>
    <w:rsid w:val="2E3A195C"/>
    <w:rsid w:val="2E450300"/>
    <w:rsid w:val="2E602368"/>
    <w:rsid w:val="2E960B5C"/>
    <w:rsid w:val="2EC642F0"/>
    <w:rsid w:val="2ED27DE6"/>
    <w:rsid w:val="2ED578D6"/>
    <w:rsid w:val="2EDE3101"/>
    <w:rsid w:val="2EE10029"/>
    <w:rsid w:val="2EE87609"/>
    <w:rsid w:val="2EE95130"/>
    <w:rsid w:val="2F340AA1"/>
    <w:rsid w:val="2F3960B7"/>
    <w:rsid w:val="2F3F32AB"/>
    <w:rsid w:val="2F65637F"/>
    <w:rsid w:val="2F68074A"/>
    <w:rsid w:val="2F6C023B"/>
    <w:rsid w:val="2F6C68EA"/>
    <w:rsid w:val="2F740E9D"/>
    <w:rsid w:val="2F7A4670"/>
    <w:rsid w:val="2F854E58"/>
    <w:rsid w:val="2FA379D4"/>
    <w:rsid w:val="2FAD2601"/>
    <w:rsid w:val="2FCA6D0F"/>
    <w:rsid w:val="2FCD7EC6"/>
    <w:rsid w:val="2FD7142C"/>
    <w:rsid w:val="2FE36023"/>
    <w:rsid w:val="2FF40230"/>
    <w:rsid w:val="300466C5"/>
    <w:rsid w:val="30073ABF"/>
    <w:rsid w:val="301E705B"/>
    <w:rsid w:val="30226B4B"/>
    <w:rsid w:val="302711F1"/>
    <w:rsid w:val="30316D8E"/>
    <w:rsid w:val="30336FAA"/>
    <w:rsid w:val="304545E8"/>
    <w:rsid w:val="304A7E50"/>
    <w:rsid w:val="30572EC9"/>
    <w:rsid w:val="306C7DC6"/>
    <w:rsid w:val="308C0468"/>
    <w:rsid w:val="30A77050"/>
    <w:rsid w:val="30A9726C"/>
    <w:rsid w:val="30AC4667"/>
    <w:rsid w:val="30B121FA"/>
    <w:rsid w:val="30B17ECF"/>
    <w:rsid w:val="30C229CB"/>
    <w:rsid w:val="30C454D7"/>
    <w:rsid w:val="30DA1475"/>
    <w:rsid w:val="30EF2B1F"/>
    <w:rsid w:val="30F2476F"/>
    <w:rsid w:val="30FD3114"/>
    <w:rsid w:val="30FD79C6"/>
    <w:rsid w:val="311A6C35"/>
    <w:rsid w:val="312A215B"/>
    <w:rsid w:val="313528AE"/>
    <w:rsid w:val="313703D4"/>
    <w:rsid w:val="313A6116"/>
    <w:rsid w:val="31475925"/>
    <w:rsid w:val="314B3E80"/>
    <w:rsid w:val="314D409C"/>
    <w:rsid w:val="316D029A"/>
    <w:rsid w:val="318A7D8B"/>
    <w:rsid w:val="31905D36"/>
    <w:rsid w:val="319C46DB"/>
    <w:rsid w:val="31A11CF2"/>
    <w:rsid w:val="31A17F44"/>
    <w:rsid w:val="31A830F9"/>
    <w:rsid w:val="31D4664D"/>
    <w:rsid w:val="31D9148B"/>
    <w:rsid w:val="32144BB9"/>
    <w:rsid w:val="32282152"/>
    <w:rsid w:val="322C1F03"/>
    <w:rsid w:val="323B0398"/>
    <w:rsid w:val="32454D73"/>
    <w:rsid w:val="325251FF"/>
    <w:rsid w:val="3255145A"/>
    <w:rsid w:val="32642098"/>
    <w:rsid w:val="32747406"/>
    <w:rsid w:val="32A73338"/>
    <w:rsid w:val="32B11DF1"/>
    <w:rsid w:val="32BA2E88"/>
    <w:rsid w:val="32CC2D9E"/>
    <w:rsid w:val="32D8384A"/>
    <w:rsid w:val="32FD73FC"/>
    <w:rsid w:val="33294694"/>
    <w:rsid w:val="332B21BB"/>
    <w:rsid w:val="332E1CAB"/>
    <w:rsid w:val="3330157F"/>
    <w:rsid w:val="333174E2"/>
    <w:rsid w:val="334A6729"/>
    <w:rsid w:val="335214F5"/>
    <w:rsid w:val="336456CD"/>
    <w:rsid w:val="33694A91"/>
    <w:rsid w:val="33727DEA"/>
    <w:rsid w:val="33813B89"/>
    <w:rsid w:val="33896EE1"/>
    <w:rsid w:val="33941B0E"/>
    <w:rsid w:val="33AE6732"/>
    <w:rsid w:val="33B026C0"/>
    <w:rsid w:val="33C0280E"/>
    <w:rsid w:val="33C543BD"/>
    <w:rsid w:val="33CB74FA"/>
    <w:rsid w:val="33D04B10"/>
    <w:rsid w:val="33E86055"/>
    <w:rsid w:val="33FD3B57"/>
    <w:rsid w:val="34053B60"/>
    <w:rsid w:val="340824FC"/>
    <w:rsid w:val="34142C4F"/>
    <w:rsid w:val="34160775"/>
    <w:rsid w:val="34192013"/>
    <w:rsid w:val="344057F2"/>
    <w:rsid w:val="344352E2"/>
    <w:rsid w:val="344965DF"/>
    <w:rsid w:val="345968B4"/>
    <w:rsid w:val="346239BA"/>
    <w:rsid w:val="346534AA"/>
    <w:rsid w:val="346C65E7"/>
    <w:rsid w:val="3491604D"/>
    <w:rsid w:val="34951FE2"/>
    <w:rsid w:val="34967B08"/>
    <w:rsid w:val="349B511E"/>
    <w:rsid w:val="34AA5361"/>
    <w:rsid w:val="34B451A4"/>
    <w:rsid w:val="34F36D08"/>
    <w:rsid w:val="34F95019"/>
    <w:rsid w:val="34FF56AD"/>
    <w:rsid w:val="351A4295"/>
    <w:rsid w:val="351F5D4F"/>
    <w:rsid w:val="35213875"/>
    <w:rsid w:val="352504B6"/>
    <w:rsid w:val="35260E8C"/>
    <w:rsid w:val="3529097C"/>
    <w:rsid w:val="35380BBF"/>
    <w:rsid w:val="353B24D6"/>
    <w:rsid w:val="35511443"/>
    <w:rsid w:val="355377A7"/>
    <w:rsid w:val="35571045"/>
    <w:rsid w:val="355F614C"/>
    <w:rsid w:val="35725E7F"/>
    <w:rsid w:val="359758E5"/>
    <w:rsid w:val="3598340C"/>
    <w:rsid w:val="35B2271F"/>
    <w:rsid w:val="35C36F6D"/>
    <w:rsid w:val="35D00DF7"/>
    <w:rsid w:val="35D54660"/>
    <w:rsid w:val="35DB0CE8"/>
    <w:rsid w:val="35DE3514"/>
    <w:rsid w:val="35DE52C2"/>
    <w:rsid w:val="35ED7BFB"/>
    <w:rsid w:val="35F20D6E"/>
    <w:rsid w:val="35F9034E"/>
    <w:rsid w:val="35F965A0"/>
    <w:rsid w:val="36054F45"/>
    <w:rsid w:val="36107446"/>
    <w:rsid w:val="361231BE"/>
    <w:rsid w:val="36145188"/>
    <w:rsid w:val="361461B1"/>
    <w:rsid w:val="362A49AB"/>
    <w:rsid w:val="362F3D70"/>
    <w:rsid w:val="36416CAA"/>
    <w:rsid w:val="364D2448"/>
    <w:rsid w:val="36581519"/>
    <w:rsid w:val="366F23BE"/>
    <w:rsid w:val="3679323D"/>
    <w:rsid w:val="368340BC"/>
    <w:rsid w:val="36857E34"/>
    <w:rsid w:val="368A71F8"/>
    <w:rsid w:val="36A302BA"/>
    <w:rsid w:val="36AF162A"/>
    <w:rsid w:val="36AF6C5F"/>
    <w:rsid w:val="36B14785"/>
    <w:rsid w:val="36BB6465"/>
    <w:rsid w:val="36C344B8"/>
    <w:rsid w:val="36D24C7B"/>
    <w:rsid w:val="36D466C5"/>
    <w:rsid w:val="36D81236"/>
    <w:rsid w:val="36E508D2"/>
    <w:rsid w:val="36EE62FB"/>
    <w:rsid w:val="36F119F7"/>
    <w:rsid w:val="36F62AE0"/>
    <w:rsid w:val="3709636F"/>
    <w:rsid w:val="370F1A70"/>
    <w:rsid w:val="3715740A"/>
    <w:rsid w:val="37294C63"/>
    <w:rsid w:val="37307DA0"/>
    <w:rsid w:val="37353608"/>
    <w:rsid w:val="37405B09"/>
    <w:rsid w:val="37492C0F"/>
    <w:rsid w:val="374B6987"/>
    <w:rsid w:val="37537F32"/>
    <w:rsid w:val="376E2676"/>
    <w:rsid w:val="37754B2D"/>
    <w:rsid w:val="377B0BD1"/>
    <w:rsid w:val="377C1237"/>
    <w:rsid w:val="37887BDC"/>
    <w:rsid w:val="37983B97"/>
    <w:rsid w:val="37A15F39"/>
    <w:rsid w:val="37A23318"/>
    <w:rsid w:val="37B02C8E"/>
    <w:rsid w:val="3801798E"/>
    <w:rsid w:val="381E7EEB"/>
    <w:rsid w:val="38241748"/>
    <w:rsid w:val="38521F98"/>
    <w:rsid w:val="385541FB"/>
    <w:rsid w:val="385775AE"/>
    <w:rsid w:val="386817BB"/>
    <w:rsid w:val="386D0B7F"/>
    <w:rsid w:val="388F2D86"/>
    <w:rsid w:val="38A04AB1"/>
    <w:rsid w:val="38A74091"/>
    <w:rsid w:val="38AC5B4C"/>
    <w:rsid w:val="38B90269"/>
    <w:rsid w:val="38BD38B5"/>
    <w:rsid w:val="38C904AC"/>
    <w:rsid w:val="38E250CA"/>
    <w:rsid w:val="38EE5F58"/>
    <w:rsid w:val="38FF3ECD"/>
    <w:rsid w:val="391060DB"/>
    <w:rsid w:val="39111020"/>
    <w:rsid w:val="39243934"/>
    <w:rsid w:val="392456E2"/>
    <w:rsid w:val="39445D84"/>
    <w:rsid w:val="395E3556"/>
    <w:rsid w:val="39802785"/>
    <w:rsid w:val="398048E2"/>
    <w:rsid w:val="39934616"/>
    <w:rsid w:val="399C0723"/>
    <w:rsid w:val="39A86313"/>
    <w:rsid w:val="39C3314D"/>
    <w:rsid w:val="39CF3DAE"/>
    <w:rsid w:val="39D569DC"/>
    <w:rsid w:val="39D8471E"/>
    <w:rsid w:val="3A0E0140"/>
    <w:rsid w:val="3A0F0D30"/>
    <w:rsid w:val="3A202A16"/>
    <w:rsid w:val="3A2F534E"/>
    <w:rsid w:val="3A3859B3"/>
    <w:rsid w:val="3A485400"/>
    <w:rsid w:val="3A4B6C9E"/>
    <w:rsid w:val="3A5244D1"/>
    <w:rsid w:val="3A697648"/>
    <w:rsid w:val="3A816B64"/>
    <w:rsid w:val="3A842849"/>
    <w:rsid w:val="3AA34D2C"/>
    <w:rsid w:val="3AAF41D3"/>
    <w:rsid w:val="3AB17449"/>
    <w:rsid w:val="3AB807D8"/>
    <w:rsid w:val="3AC23405"/>
    <w:rsid w:val="3ACC7DDF"/>
    <w:rsid w:val="3AD46C94"/>
    <w:rsid w:val="3AE0388B"/>
    <w:rsid w:val="3AE1618F"/>
    <w:rsid w:val="3AE35129"/>
    <w:rsid w:val="3AE72E6B"/>
    <w:rsid w:val="3AED772F"/>
    <w:rsid w:val="3B133C60"/>
    <w:rsid w:val="3B190B4B"/>
    <w:rsid w:val="3B1F7857"/>
    <w:rsid w:val="3B247AED"/>
    <w:rsid w:val="3B314F0A"/>
    <w:rsid w:val="3B464036"/>
    <w:rsid w:val="3B5D312D"/>
    <w:rsid w:val="3B651FE2"/>
    <w:rsid w:val="3B812D18"/>
    <w:rsid w:val="3B842468"/>
    <w:rsid w:val="3B8C756F"/>
    <w:rsid w:val="3B9B5A04"/>
    <w:rsid w:val="3B9E68C8"/>
    <w:rsid w:val="3BA23236"/>
    <w:rsid w:val="3BB05953"/>
    <w:rsid w:val="3BB07701"/>
    <w:rsid w:val="3BBC60A6"/>
    <w:rsid w:val="3BCE5DD9"/>
    <w:rsid w:val="3BD11425"/>
    <w:rsid w:val="3BDE146E"/>
    <w:rsid w:val="3BE13D5E"/>
    <w:rsid w:val="3BE253E0"/>
    <w:rsid w:val="3BFA1936"/>
    <w:rsid w:val="3C0253DB"/>
    <w:rsid w:val="3C1F6635"/>
    <w:rsid w:val="3C297113"/>
    <w:rsid w:val="3C3420E0"/>
    <w:rsid w:val="3C3C2BAB"/>
    <w:rsid w:val="3C410359"/>
    <w:rsid w:val="3C4D6CFE"/>
    <w:rsid w:val="3C5502A8"/>
    <w:rsid w:val="3C5F2ED5"/>
    <w:rsid w:val="3C793F97"/>
    <w:rsid w:val="3C9963E7"/>
    <w:rsid w:val="3CA52FDE"/>
    <w:rsid w:val="3CAF1767"/>
    <w:rsid w:val="3CB054DF"/>
    <w:rsid w:val="3CB07F05"/>
    <w:rsid w:val="3CB37D85"/>
    <w:rsid w:val="3CB52AF5"/>
    <w:rsid w:val="3CBA010B"/>
    <w:rsid w:val="3CC176EC"/>
    <w:rsid w:val="3CDC62D4"/>
    <w:rsid w:val="3CE5162C"/>
    <w:rsid w:val="3CED09CE"/>
    <w:rsid w:val="3CF4186F"/>
    <w:rsid w:val="3CF6114C"/>
    <w:rsid w:val="3D0F0457"/>
    <w:rsid w:val="3D233F03"/>
    <w:rsid w:val="3D2832C7"/>
    <w:rsid w:val="3D2B0B7D"/>
    <w:rsid w:val="3D3E2AEA"/>
    <w:rsid w:val="3D4D2D2E"/>
    <w:rsid w:val="3D536596"/>
    <w:rsid w:val="3D5E4F3B"/>
    <w:rsid w:val="3D6B0543"/>
    <w:rsid w:val="3D7D3613"/>
    <w:rsid w:val="3D804EB1"/>
    <w:rsid w:val="3D89020A"/>
    <w:rsid w:val="3D931088"/>
    <w:rsid w:val="3D98669F"/>
    <w:rsid w:val="3D9C1C41"/>
    <w:rsid w:val="3DC15BF5"/>
    <w:rsid w:val="3DCC6348"/>
    <w:rsid w:val="3DD87B34"/>
    <w:rsid w:val="3DDA2813"/>
    <w:rsid w:val="3DE713D4"/>
    <w:rsid w:val="3DEC2546"/>
    <w:rsid w:val="3E067AAC"/>
    <w:rsid w:val="3E2B12C1"/>
    <w:rsid w:val="3E377C66"/>
    <w:rsid w:val="3E472593"/>
    <w:rsid w:val="3E5F0F6A"/>
    <w:rsid w:val="3E644638"/>
    <w:rsid w:val="3E6622F9"/>
    <w:rsid w:val="3E6B5511"/>
    <w:rsid w:val="3E6F5651"/>
    <w:rsid w:val="3E740EBA"/>
    <w:rsid w:val="3E75163D"/>
    <w:rsid w:val="3E7A2248"/>
    <w:rsid w:val="3E895FE7"/>
    <w:rsid w:val="3EBE3EE3"/>
    <w:rsid w:val="3EE15E23"/>
    <w:rsid w:val="3EED6576"/>
    <w:rsid w:val="3EF20030"/>
    <w:rsid w:val="3F0A7FA0"/>
    <w:rsid w:val="3F1104B7"/>
    <w:rsid w:val="3F1B7587"/>
    <w:rsid w:val="3F1E7077"/>
    <w:rsid w:val="3F24078F"/>
    <w:rsid w:val="3F2E008E"/>
    <w:rsid w:val="3F422D66"/>
    <w:rsid w:val="3F4A5F01"/>
    <w:rsid w:val="3F4C5993"/>
    <w:rsid w:val="3F634A8A"/>
    <w:rsid w:val="3F6F51DD"/>
    <w:rsid w:val="3F79605C"/>
    <w:rsid w:val="3F7F26EC"/>
    <w:rsid w:val="3F8F3AD1"/>
    <w:rsid w:val="3F967E55"/>
    <w:rsid w:val="3F9D61EE"/>
    <w:rsid w:val="3FAC01DF"/>
    <w:rsid w:val="3FAE03FB"/>
    <w:rsid w:val="3FC7326B"/>
    <w:rsid w:val="3FF43934"/>
    <w:rsid w:val="3FF531E2"/>
    <w:rsid w:val="3FFC1167"/>
    <w:rsid w:val="40033813"/>
    <w:rsid w:val="400546C1"/>
    <w:rsid w:val="40094DC1"/>
    <w:rsid w:val="401D732F"/>
    <w:rsid w:val="402C30CE"/>
    <w:rsid w:val="403F2E01"/>
    <w:rsid w:val="404C551E"/>
    <w:rsid w:val="404E573A"/>
    <w:rsid w:val="40532D51"/>
    <w:rsid w:val="405368AD"/>
    <w:rsid w:val="405E3BCF"/>
    <w:rsid w:val="406960D0"/>
    <w:rsid w:val="407451A1"/>
    <w:rsid w:val="40765F04"/>
    <w:rsid w:val="40B03CFF"/>
    <w:rsid w:val="40C559FD"/>
    <w:rsid w:val="40C70C49"/>
    <w:rsid w:val="40C80BF1"/>
    <w:rsid w:val="40CA1F63"/>
    <w:rsid w:val="40CB0B39"/>
    <w:rsid w:val="40CB28E7"/>
    <w:rsid w:val="40CF37B0"/>
    <w:rsid w:val="40D1499D"/>
    <w:rsid w:val="40DE086C"/>
    <w:rsid w:val="40EB4D37"/>
    <w:rsid w:val="40FC6F44"/>
    <w:rsid w:val="40FF07E3"/>
    <w:rsid w:val="410127AD"/>
    <w:rsid w:val="410302D3"/>
    <w:rsid w:val="41055DF9"/>
    <w:rsid w:val="410E263F"/>
    <w:rsid w:val="411776BC"/>
    <w:rsid w:val="411B561D"/>
    <w:rsid w:val="41230975"/>
    <w:rsid w:val="41326E0A"/>
    <w:rsid w:val="413606A8"/>
    <w:rsid w:val="41597EF3"/>
    <w:rsid w:val="41654AEA"/>
    <w:rsid w:val="4175102E"/>
    <w:rsid w:val="417D62D7"/>
    <w:rsid w:val="417E204F"/>
    <w:rsid w:val="41894C7C"/>
    <w:rsid w:val="418F1B67"/>
    <w:rsid w:val="41913B31"/>
    <w:rsid w:val="41B33AA7"/>
    <w:rsid w:val="41E73751"/>
    <w:rsid w:val="41F30347"/>
    <w:rsid w:val="42186000"/>
    <w:rsid w:val="421B33FA"/>
    <w:rsid w:val="422A24F9"/>
    <w:rsid w:val="4235270E"/>
    <w:rsid w:val="423746D8"/>
    <w:rsid w:val="42383FAC"/>
    <w:rsid w:val="423A41C8"/>
    <w:rsid w:val="423F533B"/>
    <w:rsid w:val="42411939"/>
    <w:rsid w:val="424D3ACD"/>
    <w:rsid w:val="425132C0"/>
    <w:rsid w:val="42647B9B"/>
    <w:rsid w:val="42695483"/>
    <w:rsid w:val="426B0B13"/>
    <w:rsid w:val="426E79CE"/>
    <w:rsid w:val="427C677E"/>
    <w:rsid w:val="42813BA5"/>
    <w:rsid w:val="4286740D"/>
    <w:rsid w:val="429C453B"/>
    <w:rsid w:val="42CC1F04"/>
    <w:rsid w:val="42D068DB"/>
    <w:rsid w:val="42E61C5A"/>
    <w:rsid w:val="42ED123B"/>
    <w:rsid w:val="42EE0B0F"/>
    <w:rsid w:val="42F11136"/>
    <w:rsid w:val="42FA5706"/>
    <w:rsid w:val="434D2BCF"/>
    <w:rsid w:val="435B43F6"/>
    <w:rsid w:val="436332AB"/>
    <w:rsid w:val="43633DC5"/>
    <w:rsid w:val="43641240"/>
    <w:rsid w:val="43694F07"/>
    <w:rsid w:val="43747266"/>
    <w:rsid w:val="439671DC"/>
    <w:rsid w:val="43B119B5"/>
    <w:rsid w:val="43B36752"/>
    <w:rsid w:val="43B458B4"/>
    <w:rsid w:val="43BB4E95"/>
    <w:rsid w:val="43D1290A"/>
    <w:rsid w:val="43D5168C"/>
    <w:rsid w:val="43D877F5"/>
    <w:rsid w:val="43E02B4D"/>
    <w:rsid w:val="43F263DD"/>
    <w:rsid w:val="4408301C"/>
    <w:rsid w:val="44184095"/>
    <w:rsid w:val="441E71D2"/>
    <w:rsid w:val="44305883"/>
    <w:rsid w:val="443D58AA"/>
    <w:rsid w:val="444C3D3F"/>
    <w:rsid w:val="444E5D09"/>
    <w:rsid w:val="44550E45"/>
    <w:rsid w:val="445C2DEF"/>
    <w:rsid w:val="445F138E"/>
    <w:rsid w:val="446631CB"/>
    <w:rsid w:val="446C43E1"/>
    <w:rsid w:val="448259B3"/>
    <w:rsid w:val="448D78C3"/>
    <w:rsid w:val="449F0313"/>
    <w:rsid w:val="44B50A8E"/>
    <w:rsid w:val="44B6565C"/>
    <w:rsid w:val="44BF09B5"/>
    <w:rsid w:val="44C1138A"/>
    <w:rsid w:val="44C47D79"/>
    <w:rsid w:val="44CD4E80"/>
    <w:rsid w:val="44E421C9"/>
    <w:rsid w:val="4508235C"/>
    <w:rsid w:val="450C75D5"/>
    <w:rsid w:val="4510747C"/>
    <w:rsid w:val="451A3E3D"/>
    <w:rsid w:val="4528655A"/>
    <w:rsid w:val="453E5D7D"/>
    <w:rsid w:val="453E7B2C"/>
    <w:rsid w:val="45470B7B"/>
    <w:rsid w:val="454D4212"/>
    <w:rsid w:val="45575091"/>
    <w:rsid w:val="456B28EB"/>
    <w:rsid w:val="456D21BF"/>
    <w:rsid w:val="4576351B"/>
    <w:rsid w:val="4577303D"/>
    <w:rsid w:val="45806396"/>
    <w:rsid w:val="45857508"/>
    <w:rsid w:val="459260C9"/>
    <w:rsid w:val="45967968"/>
    <w:rsid w:val="459B31D0"/>
    <w:rsid w:val="45BB4E13"/>
    <w:rsid w:val="45BE0C6C"/>
    <w:rsid w:val="45C36283"/>
    <w:rsid w:val="45D771D1"/>
    <w:rsid w:val="45E36925"/>
    <w:rsid w:val="45E615FB"/>
    <w:rsid w:val="45F36B68"/>
    <w:rsid w:val="45FC3543"/>
    <w:rsid w:val="46054B10"/>
    <w:rsid w:val="4607616F"/>
    <w:rsid w:val="46081EE8"/>
    <w:rsid w:val="4611158B"/>
    <w:rsid w:val="46160AA8"/>
    <w:rsid w:val="462C02CC"/>
    <w:rsid w:val="463B4EF7"/>
    <w:rsid w:val="464473C4"/>
    <w:rsid w:val="46472A10"/>
    <w:rsid w:val="46515FBA"/>
    <w:rsid w:val="4654512D"/>
    <w:rsid w:val="46771ED5"/>
    <w:rsid w:val="46784782"/>
    <w:rsid w:val="46873754"/>
    <w:rsid w:val="4691012F"/>
    <w:rsid w:val="469B2D5C"/>
    <w:rsid w:val="469D379A"/>
    <w:rsid w:val="46AE2A8F"/>
    <w:rsid w:val="46AF05B5"/>
    <w:rsid w:val="46BF0F36"/>
    <w:rsid w:val="46C67DD9"/>
    <w:rsid w:val="46DD5122"/>
    <w:rsid w:val="46E82445"/>
    <w:rsid w:val="46E91D19"/>
    <w:rsid w:val="470D5A07"/>
    <w:rsid w:val="471843AC"/>
    <w:rsid w:val="473E17D9"/>
    <w:rsid w:val="47511C2A"/>
    <w:rsid w:val="476475F1"/>
    <w:rsid w:val="47694C08"/>
    <w:rsid w:val="4777055B"/>
    <w:rsid w:val="479B74B7"/>
    <w:rsid w:val="47AB6FCE"/>
    <w:rsid w:val="47CB141F"/>
    <w:rsid w:val="47E36768"/>
    <w:rsid w:val="47EC0521"/>
    <w:rsid w:val="47F00E85"/>
    <w:rsid w:val="47F15FD3"/>
    <w:rsid w:val="47F941DE"/>
    <w:rsid w:val="4812529F"/>
    <w:rsid w:val="4819662E"/>
    <w:rsid w:val="48256D81"/>
    <w:rsid w:val="482D51DA"/>
    <w:rsid w:val="48313978"/>
    <w:rsid w:val="48382F58"/>
    <w:rsid w:val="4840005F"/>
    <w:rsid w:val="48403BBB"/>
    <w:rsid w:val="48515DC8"/>
    <w:rsid w:val="485A484D"/>
    <w:rsid w:val="48696A3B"/>
    <w:rsid w:val="486E697A"/>
    <w:rsid w:val="48743864"/>
    <w:rsid w:val="487970CD"/>
    <w:rsid w:val="487F2935"/>
    <w:rsid w:val="488C5052"/>
    <w:rsid w:val="488F069E"/>
    <w:rsid w:val="48A73C3A"/>
    <w:rsid w:val="48B00DFA"/>
    <w:rsid w:val="48C26CC5"/>
    <w:rsid w:val="48C540C0"/>
    <w:rsid w:val="48CB5B7A"/>
    <w:rsid w:val="48D34A2F"/>
    <w:rsid w:val="48D934F2"/>
    <w:rsid w:val="48DD3AFF"/>
    <w:rsid w:val="48F14EB5"/>
    <w:rsid w:val="48F74BC1"/>
    <w:rsid w:val="490966A2"/>
    <w:rsid w:val="490B241B"/>
    <w:rsid w:val="491237A9"/>
    <w:rsid w:val="493F20C4"/>
    <w:rsid w:val="49667651"/>
    <w:rsid w:val="49690EEF"/>
    <w:rsid w:val="49695393"/>
    <w:rsid w:val="496B2EB9"/>
    <w:rsid w:val="498875C7"/>
    <w:rsid w:val="498B3D25"/>
    <w:rsid w:val="498D2E30"/>
    <w:rsid w:val="49973CAE"/>
    <w:rsid w:val="49B45646"/>
    <w:rsid w:val="49C12AD9"/>
    <w:rsid w:val="49CD147E"/>
    <w:rsid w:val="49E669E4"/>
    <w:rsid w:val="49EC127C"/>
    <w:rsid w:val="49F64E79"/>
    <w:rsid w:val="49F70BF1"/>
    <w:rsid w:val="4A0C644A"/>
    <w:rsid w:val="4A0F1A96"/>
    <w:rsid w:val="4A3459A1"/>
    <w:rsid w:val="4A3B5272"/>
    <w:rsid w:val="4A3E237C"/>
    <w:rsid w:val="4A4A0D21"/>
    <w:rsid w:val="4A4F27F9"/>
    <w:rsid w:val="4A507745"/>
    <w:rsid w:val="4A6F5A18"/>
    <w:rsid w:val="4A8204BA"/>
    <w:rsid w:val="4A9B77CE"/>
    <w:rsid w:val="4AA246B9"/>
    <w:rsid w:val="4AC46D25"/>
    <w:rsid w:val="4ADD1B95"/>
    <w:rsid w:val="4AF8077D"/>
    <w:rsid w:val="4B0435C5"/>
    <w:rsid w:val="4B0C36FB"/>
    <w:rsid w:val="4B0C5FD6"/>
    <w:rsid w:val="4B2F13BC"/>
    <w:rsid w:val="4B2F46F1"/>
    <w:rsid w:val="4B475260"/>
    <w:rsid w:val="4B481704"/>
    <w:rsid w:val="4B4D1CCD"/>
    <w:rsid w:val="4B73721E"/>
    <w:rsid w:val="4B8B15F1"/>
    <w:rsid w:val="4B920BD1"/>
    <w:rsid w:val="4B9304A5"/>
    <w:rsid w:val="4B95246F"/>
    <w:rsid w:val="4BAC3EBF"/>
    <w:rsid w:val="4BAF1783"/>
    <w:rsid w:val="4BB02E05"/>
    <w:rsid w:val="4BC26848"/>
    <w:rsid w:val="4BEC0539"/>
    <w:rsid w:val="4BED22AB"/>
    <w:rsid w:val="4C0647B3"/>
    <w:rsid w:val="4C07336D"/>
    <w:rsid w:val="4C0849EF"/>
    <w:rsid w:val="4C0F3FD0"/>
    <w:rsid w:val="4C1A704F"/>
    <w:rsid w:val="4C1D06F1"/>
    <w:rsid w:val="4C417F01"/>
    <w:rsid w:val="4C46376A"/>
    <w:rsid w:val="4C4E6D2B"/>
    <w:rsid w:val="4C5365B2"/>
    <w:rsid w:val="4C6A7458"/>
    <w:rsid w:val="4C6C1422"/>
    <w:rsid w:val="4C7402D7"/>
    <w:rsid w:val="4C76404F"/>
    <w:rsid w:val="4C771B75"/>
    <w:rsid w:val="4C891FD4"/>
    <w:rsid w:val="4CA7245A"/>
    <w:rsid w:val="4CA8348E"/>
    <w:rsid w:val="4CB42157"/>
    <w:rsid w:val="4CBF4695"/>
    <w:rsid w:val="4CC27294"/>
    <w:rsid w:val="4CC34DBA"/>
    <w:rsid w:val="4CC823D1"/>
    <w:rsid w:val="4CCA7EF7"/>
    <w:rsid w:val="4CD75386"/>
    <w:rsid w:val="4CEA67EB"/>
    <w:rsid w:val="4CEF795D"/>
    <w:rsid w:val="4CF3569F"/>
    <w:rsid w:val="4D185DE8"/>
    <w:rsid w:val="4D1B69A4"/>
    <w:rsid w:val="4D2E5D0E"/>
    <w:rsid w:val="4D3B2BA3"/>
    <w:rsid w:val="4D40640B"/>
    <w:rsid w:val="4D42719B"/>
    <w:rsid w:val="4D461C73"/>
    <w:rsid w:val="4D5679DC"/>
    <w:rsid w:val="4D5F4AE3"/>
    <w:rsid w:val="4D626381"/>
    <w:rsid w:val="4D8B58D8"/>
    <w:rsid w:val="4D9C1893"/>
    <w:rsid w:val="4DA644C0"/>
    <w:rsid w:val="4DD252B5"/>
    <w:rsid w:val="4DDB797C"/>
    <w:rsid w:val="4DE1374A"/>
    <w:rsid w:val="4DE4323A"/>
    <w:rsid w:val="4DE566F3"/>
    <w:rsid w:val="4DFF1E22"/>
    <w:rsid w:val="4E165AE9"/>
    <w:rsid w:val="4E1F4272"/>
    <w:rsid w:val="4E21623C"/>
    <w:rsid w:val="4E30022D"/>
    <w:rsid w:val="4E3715BC"/>
    <w:rsid w:val="4E5E0ED5"/>
    <w:rsid w:val="4E6323B1"/>
    <w:rsid w:val="4E726A98"/>
    <w:rsid w:val="4E942433"/>
    <w:rsid w:val="4E992277"/>
    <w:rsid w:val="4EA604F0"/>
    <w:rsid w:val="4EAC3D58"/>
    <w:rsid w:val="4ECC5774"/>
    <w:rsid w:val="4ECF7A46"/>
    <w:rsid w:val="4ED35788"/>
    <w:rsid w:val="4EE31FE7"/>
    <w:rsid w:val="4EE72FE2"/>
    <w:rsid w:val="4EEE25C2"/>
    <w:rsid w:val="4EF75830"/>
    <w:rsid w:val="4EFA0F67"/>
    <w:rsid w:val="4F053468"/>
    <w:rsid w:val="4F0A4F22"/>
    <w:rsid w:val="4F161B19"/>
    <w:rsid w:val="4F1B16AB"/>
    <w:rsid w:val="4F253B0A"/>
    <w:rsid w:val="4F2C6C47"/>
    <w:rsid w:val="4F2E04D0"/>
    <w:rsid w:val="4F361873"/>
    <w:rsid w:val="4F3B1580"/>
    <w:rsid w:val="4F400944"/>
    <w:rsid w:val="4F440F5F"/>
    <w:rsid w:val="4F5148FF"/>
    <w:rsid w:val="4F7505EE"/>
    <w:rsid w:val="4F7800DE"/>
    <w:rsid w:val="4F7F51A7"/>
    <w:rsid w:val="4F813436"/>
    <w:rsid w:val="4F840831"/>
    <w:rsid w:val="4F912F4E"/>
    <w:rsid w:val="4F9D18F3"/>
    <w:rsid w:val="4FB54E8E"/>
    <w:rsid w:val="4FB56C3C"/>
    <w:rsid w:val="4FB8497E"/>
    <w:rsid w:val="4FB8672C"/>
    <w:rsid w:val="4FC30E4A"/>
    <w:rsid w:val="4FD33566"/>
    <w:rsid w:val="4FD55530"/>
    <w:rsid w:val="4FE51661"/>
    <w:rsid w:val="4FED287A"/>
    <w:rsid w:val="4FFE4A87"/>
    <w:rsid w:val="50012CDF"/>
    <w:rsid w:val="500D0826"/>
    <w:rsid w:val="50212524"/>
    <w:rsid w:val="50334005"/>
    <w:rsid w:val="504D50C7"/>
    <w:rsid w:val="505C355C"/>
    <w:rsid w:val="506B379F"/>
    <w:rsid w:val="507C775A"/>
    <w:rsid w:val="509727E6"/>
    <w:rsid w:val="50AC44E3"/>
    <w:rsid w:val="50AD3DB7"/>
    <w:rsid w:val="50C555A5"/>
    <w:rsid w:val="50E7376D"/>
    <w:rsid w:val="510065DD"/>
    <w:rsid w:val="511D1C9A"/>
    <w:rsid w:val="511D718F"/>
    <w:rsid w:val="513017E3"/>
    <w:rsid w:val="51330760"/>
    <w:rsid w:val="51361FFF"/>
    <w:rsid w:val="513B13C3"/>
    <w:rsid w:val="51402CA2"/>
    <w:rsid w:val="515406D7"/>
    <w:rsid w:val="515661FD"/>
    <w:rsid w:val="515B3813"/>
    <w:rsid w:val="518576DA"/>
    <w:rsid w:val="51870AAC"/>
    <w:rsid w:val="51897EED"/>
    <w:rsid w:val="518A05AC"/>
    <w:rsid w:val="5196484B"/>
    <w:rsid w:val="51B273B0"/>
    <w:rsid w:val="51D11D27"/>
    <w:rsid w:val="51E67581"/>
    <w:rsid w:val="51FC3D11"/>
    <w:rsid w:val="51FD48CA"/>
    <w:rsid w:val="52181704"/>
    <w:rsid w:val="522D1654"/>
    <w:rsid w:val="5248023B"/>
    <w:rsid w:val="52484C01"/>
    <w:rsid w:val="52576EAA"/>
    <w:rsid w:val="52593AA7"/>
    <w:rsid w:val="526337AE"/>
    <w:rsid w:val="5264494A"/>
    <w:rsid w:val="52657A3C"/>
    <w:rsid w:val="52782A33"/>
    <w:rsid w:val="527A416D"/>
    <w:rsid w:val="527F1783"/>
    <w:rsid w:val="528154FB"/>
    <w:rsid w:val="5287607F"/>
    <w:rsid w:val="528979CD"/>
    <w:rsid w:val="52A551C8"/>
    <w:rsid w:val="52A86F2C"/>
    <w:rsid w:val="52AA37E4"/>
    <w:rsid w:val="52BA27BB"/>
    <w:rsid w:val="52C5188C"/>
    <w:rsid w:val="52CC2C1B"/>
    <w:rsid w:val="52D41ACF"/>
    <w:rsid w:val="52EF06B7"/>
    <w:rsid w:val="52F1442F"/>
    <w:rsid w:val="52F91536"/>
    <w:rsid w:val="52F9777F"/>
    <w:rsid w:val="530103EA"/>
    <w:rsid w:val="53040FFF"/>
    <w:rsid w:val="531D3476"/>
    <w:rsid w:val="53332C9A"/>
    <w:rsid w:val="5338205E"/>
    <w:rsid w:val="533C25EA"/>
    <w:rsid w:val="534327B1"/>
    <w:rsid w:val="53486019"/>
    <w:rsid w:val="534E1DCB"/>
    <w:rsid w:val="535C1400"/>
    <w:rsid w:val="535D7D17"/>
    <w:rsid w:val="536270DB"/>
    <w:rsid w:val="5367649F"/>
    <w:rsid w:val="536E5A80"/>
    <w:rsid w:val="53811823"/>
    <w:rsid w:val="539B4F9B"/>
    <w:rsid w:val="53BE5FD7"/>
    <w:rsid w:val="53BF0089"/>
    <w:rsid w:val="53E21FCA"/>
    <w:rsid w:val="53E30BC0"/>
    <w:rsid w:val="53E80DC2"/>
    <w:rsid w:val="53EE4E13"/>
    <w:rsid w:val="53F57F4F"/>
    <w:rsid w:val="540B1521"/>
    <w:rsid w:val="540E33BF"/>
    <w:rsid w:val="54336CC9"/>
    <w:rsid w:val="54352A41"/>
    <w:rsid w:val="543B2B99"/>
    <w:rsid w:val="54493DF7"/>
    <w:rsid w:val="54554E92"/>
    <w:rsid w:val="5463310B"/>
    <w:rsid w:val="54745318"/>
    <w:rsid w:val="547846DC"/>
    <w:rsid w:val="547F49A0"/>
    <w:rsid w:val="548B440F"/>
    <w:rsid w:val="54907C78"/>
    <w:rsid w:val="54A51975"/>
    <w:rsid w:val="54AB2D04"/>
    <w:rsid w:val="54AB6860"/>
    <w:rsid w:val="54AF45A2"/>
    <w:rsid w:val="54B459B4"/>
    <w:rsid w:val="54B75204"/>
    <w:rsid w:val="54BA6AA3"/>
    <w:rsid w:val="54C16083"/>
    <w:rsid w:val="54CF69F2"/>
    <w:rsid w:val="54D04518"/>
    <w:rsid w:val="54D73AF9"/>
    <w:rsid w:val="54D9161F"/>
    <w:rsid w:val="54E40871"/>
    <w:rsid w:val="54F2448F"/>
    <w:rsid w:val="54F63F7F"/>
    <w:rsid w:val="54FC530D"/>
    <w:rsid w:val="55063143"/>
    <w:rsid w:val="550B5AAA"/>
    <w:rsid w:val="55197C6D"/>
    <w:rsid w:val="552B6658"/>
    <w:rsid w:val="552F7491"/>
    <w:rsid w:val="55326F81"/>
    <w:rsid w:val="55327163"/>
    <w:rsid w:val="55344AA7"/>
    <w:rsid w:val="55524F2D"/>
    <w:rsid w:val="5555007B"/>
    <w:rsid w:val="55555146"/>
    <w:rsid w:val="555D5DAC"/>
    <w:rsid w:val="5560764A"/>
    <w:rsid w:val="5563713A"/>
    <w:rsid w:val="556E22A3"/>
    <w:rsid w:val="557430F6"/>
    <w:rsid w:val="55985036"/>
    <w:rsid w:val="55992B5C"/>
    <w:rsid w:val="55AA2FBB"/>
    <w:rsid w:val="55B654BC"/>
    <w:rsid w:val="55BF0815"/>
    <w:rsid w:val="55D65B5E"/>
    <w:rsid w:val="55F04E72"/>
    <w:rsid w:val="55FA2C6E"/>
    <w:rsid w:val="560E354A"/>
    <w:rsid w:val="563D5BDD"/>
    <w:rsid w:val="563E2219"/>
    <w:rsid w:val="56535401"/>
    <w:rsid w:val="565371AF"/>
    <w:rsid w:val="56586573"/>
    <w:rsid w:val="565F3DA6"/>
    <w:rsid w:val="5664316A"/>
    <w:rsid w:val="566C7E86"/>
    <w:rsid w:val="566D64C3"/>
    <w:rsid w:val="567333AD"/>
    <w:rsid w:val="567762B5"/>
    <w:rsid w:val="56786C15"/>
    <w:rsid w:val="568832FC"/>
    <w:rsid w:val="569C3CDA"/>
    <w:rsid w:val="569F23F4"/>
    <w:rsid w:val="56A47A0A"/>
    <w:rsid w:val="56A93273"/>
    <w:rsid w:val="56B7773E"/>
    <w:rsid w:val="56B934B6"/>
    <w:rsid w:val="56CF2CD9"/>
    <w:rsid w:val="56D95906"/>
    <w:rsid w:val="570A03F2"/>
    <w:rsid w:val="570D55B0"/>
    <w:rsid w:val="571B488F"/>
    <w:rsid w:val="571C2784"/>
    <w:rsid w:val="57233025"/>
    <w:rsid w:val="572B3C88"/>
    <w:rsid w:val="572C3A40"/>
    <w:rsid w:val="572F5526"/>
    <w:rsid w:val="573C774E"/>
    <w:rsid w:val="574C432A"/>
    <w:rsid w:val="5750311C"/>
    <w:rsid w:val="57574A7D"/>
    <w:rsid w:val="576D604E"/>
    <w:rsid w:val="577E64AD"/>
    <w:rsid w:val="57813C70"/>
    <w:rsid w:val="578C2978"/>
    <w:rsid w:val="57914433"/>
    <w:rsid w:val="57925AB5"/>
    <w:rsid w:val="579655A5"/>
    <w:rsid w:val="57C55E8A"/>
    <w:rsid w:val="57FF139C"/>
    <w:rsid w:val="58006EC2"/>
    <w:rsid w:val="581B1F4E"/>
    <w:rsid w:val="582157B7"/>
    <w:rsid w:val="58373B67"/>
    <w:rsid w:val="5838665C"/>
    <w:rsid w:val="583D1EC5"/>
    <w:rsid w:val="58737694"/>
    <w:rsid w:val="587B2587"/>
    <w:rsid w:val="58A40196"/>
    <w:rsid w:val="58BE3005"/>
    <w:rsid w:val="58C63C68"/>
    <w:rsid w:val="58E14F46"/>
    <w:rsid w:val="58EF353A"/>
    <w:rsid w:val="590230C9"/>
    <w:rsid w:val="590D5D3B"/>
    <w:rsid w:val="591A3FB4"/>
    <w:rsid w:val="59215342"/>
    <w:rsid w:val="59262959"/>
    <w:rsid w:val="592D1F39"/>
    <w:rsid w:val="592F3D8F"/>
    <w:rsid w:val="59446C31"/>
    <w:rsid w:val="594D4389"/>
    <w:rsid w:val="594D6137"/>
    <w:rsid w:val="59796F2C"/>
    <w:rsid w:val="597C6A1D"/>
    <w:rsid w:val="598D29D8"/>
    <w:rsid w:val="59934492"/>
    <w:rsid w:val="599975CF"/>
    <w:rsid w:val="59B14918"/>
    <w:rsid w:val="59B843E7"/>
    <w:rsid w:val="59B9557B"/>
    <w:rsid w:val="59BB12F3"/>
    <w:rsid w:val="59DE4FE1"/>
    <w:rsid w:val="59EB5AF2"/>
    <w:rsid w:val="59ED3476"/>
    <w:rsid w:val="59F44805"/>
    <w:rsid w:val="59FD5DAF"/>
    <w:rsid w:val="5A0031AA"/>
    <w:rsid w:val="5A032C9A"/>
    <w:rsid w:val="5A146C55"/>
    <w:rsid w:val="5A1629CD"/>
    <w:rsid w:val="5A1D0200"/>
    <w:rsid w:val="5A24333C"/>
    <w:rsid w:val="5A250E62"/>
    <w:rsid w:val="5A276988"/>
    <w:rsid w:val="5A5C0C66"/>
    <w:rsid w:val="5A8454B5"/>
    <w:rsid w:val="5A8C0EE1"/>
    <w:rsid w:val="5A915A3C"/>
    <w:rsid w:val="5A951B44"/>
    <w:rsid w:val="5A9920E4"/>
    <w:rsid w:val="5AD3266C"/>
    <w:rsid w:val="5AE12FDB"/>
    <w:rsid w:val="5B245DC0"/>
    <w:rsid w:val="5B4F2BF5"/>
    <w:rsid w:val="5B547C51"/>
    <w:rsid w:val="5B557525"/>
    <w:rsid w:val="5B5A2D8E"/>
    <w:rsid w:val="5B6E3309"/>
    <w:rsid w:val="5B751975"/>
    <w:rsid w:val="5B81656C"/>
    <w:rsid w:val="5B920EF4"/>
    <w:rsid w:val="5B9C5154"/>
    <w:rsid w:val="5BA96AED"/>
    <w:rsid w:val="5BC07095"/>
    <w:rsid w:val="5BC22E0D"/>
    <w:rsid w:val="5BE322B0"/>
    <w:rsid w:val="5C02145B"/>
    <w:rsid w:val="5C0276AD"/>
    <w:rsid w:val="5C0E4776"/>
    <w:rsid w:val="5C1B251D"/>
    <w:rsid w:val="5C2E04A2"/>
    <w:rsid w:val="5C3747E5"/>
    <w:rsid w:val="5C3A530B"/>
    <w:rsid w:val="5C441A74"/>
    <w:rsid w:val="5C4A2E02"/>
    <w:rsid w:val="5C644D31"/>
    <w:rsid w:val="5C853E3A"/>
    <w:rsid w:val="5C931A04"/>
    <w:rsid w:val="5CB70498"/>
    <w:rsid w:val="5CC74453"/>
    <w:rsid w:val="5CC826A5"/>
    <w:rsid w:val="5CCC44A7"/>
    <w:rsid w:val="5CE854AC"/>
    <w:rsid w:val="5CEC210E"/>
    <w:rsid w:val="5CEC5C67"/>
    <w:rsid w:val="5CF1327E"/>
    <w:rsid w:val="5CF8460C"/>
    <w:rsid w:val="5CFF77F3"/>
    <w:rsid w:val="5D0D455B"/>
    <w:rsid w:val="5D121B72"/>
    <w:rsid w:val="5D2378DB"/>
    <w:rsid w:val="5D327B1E"/>
    <w:rsid w:val="5D423AD9"/>
    <w:rsid w:val="5D6E0CD9"/>
    <w:rsid w:val="5D720862"/>
    <w:rsid w:val="5D767BFF"/>
    <w:rsid w:val="5D7F6ADB"/>
    <w:rsid w:val="5D835622"/>
    <w:rsid w:val="5D9C58DF"/>
    <w:rsid w:val="5DA0717E"/>
    <w:rsid w:val="5DA42AFD"/>
    <w:rsid w:val="5DA54794"/>
    <w:rsid w:val="5DAA3B58"/>
    <w:rsid w:val="5DAB167E"/>
    <w:rsid w:val="5DAB78D0"/>
    <w:rsid w:val="5DAF73C1"/>
    <w:rsid w:val="5DBC1ADE"/>
    <w:rsid w:val="5DD4622A"/>
    <w:rsid w:val="5DDB1F64"/>
    <w:rsid w:val="5DDC5CDC"/>
    <w:rsid w:val="5DF00C07"/>
    <w:rsid w:val="5DF11787"/>
    <w:rsid w:val="5DF43025"/>
    <w:rsid w:val="5DFD779B"/>
    <w:rsid w:val="5E082F75"/>
    <w:rsid w:val="5E2101CC"/>
    <w:rsid w:val="5E263C15"/>
    <w:rsid w:val="5E2751A9"/>
    <w:rsid w:val="5E2F0501"/>
    <w:rsid w:val="5E36363E"/>
    <w:rsid w:val="5E373415"/>
    <w:rsid w:val="5E48511F"/>
    <w:rsid w:val="5E4A7EF0"/>
    <w:rsid w:val="5E604B5F"/>
    <w:rsid w:val="5E63268B"/>
    <w:rsid w:val="5E946435"/>
    <w:rsid w:val="5EA13AA8"/>
    <w:rsid w:val="5EAF519E"/>
    <w:rsid w:val="5ED05841"/>
    <w:rsid w:val="5ED115B9"/>
    <w:rsid w:val="5ED23F4B"/>
    <w:rsid w:val="5EDD1D0C"/>
    <w:rsid w:val="5EDF5A84"/>
    <w:rsid w:val="5EE65064"/>
    <w:rsid w:val="5EEC63F2"/>
    <w:rsid w:val="5EF9595D"/>
    <w:rsid w:val="5F0050E8"/>
    <w:rsid w:val="5F011E9E"/>
    <w:rsid w:val="5F3C4C84"/>
    <w:rsid w:val="5F433EA1"/>
    <w:rsid w:val="5F486CAA"/>
    <w:rsid w:val="5F50072F"/>
    <w:rsid w:val="5F5024DD"/>
    <w:rsid w:val="5F5226F9"/>
    <w:rsid w:val="5F5E19C2"/>
    <w:rsid w:val="5F84662B"/>
    <w:rsid w:val="5FA36AB1"/>
    <w:rsid w:val="5FAA42E4"/>
    <w:rsid w:val="5FAB005C"/>
    <w:rsid w:val="5FB64E8F"/>
    <w:rsid w:val="5FB80F19"/>
    <w:rsid w:val="5FBE4050"/>
    <w:rsid w:val="5FBF7B36"/>
    <w:rsid w:val="5FC609F2"/>
    <w:rsid w:val="5FC8500F"/>
    <w:rsid w:val="5FCD2EB3"/>
    <w:rsid w:val="5FE175D9"/>
    <w:rsid w:val="5FE32110"/>
    <w:rsid w:val="5FF52853"/>
    <w:rsid w:val="60025ECE"/>
    <w:rsid w:val="60206354"/>
    <w:rsid w:val="60210924"/>
    <w:rsid w:val="60243AEA"/>
    <w:rsid w:val="604069F6"/>
    <w:rsid w:val="604430CD"/>
    <w:rsid w:val="6051475F"/>
    <w:rsid w:val="606049A2"/>
    <w:rsid w:val="6065645C"/>
    <w:rsid w:val="606A5821"/>
    <w:rsid w:val="606C1599"/>
    <w:rsid w:val="60732927"/>
    <w:rsid w:val="607E307A"/>
    <w:rsid w:val="60AE7E03"/>
    <w:rsid w:val="60C018E5"/>
    <w:rsid w:val="60C211B9"/>
    <w:rsid w:val="60C82547"/>
    <w:rsid w:val="60CA4511"/>
    <w:rsid w:val="60CF38D6"/>
    <w:rsid w:val="60D373D4"/>
    <w:rsid w:val="60D64C64"/>
    <w:rsid w:val="60E5134B"/>
    <w:rsid w:val="60F17CF0"/>
    <w:rsid w:val="6106379C"/>
    <w:rsid w:val="611A7247"/>
    <w:rsid w:val="615F476F"/>
    <w:rsid w:val="61671D60"/>
    <w:rsid w:val="616933B6"/>
    <w:rsid w:val="6189617B"/>
    <w:rsid w:val="61BC5C5B"/>
    <w:rsid w:val="61BE4076"/>
    <w:rsid w:val="61BE5E24"/>
    <w:rsid w:val="61CA338F"/>
    <w:rsid w:val="61DD7C7F"/>
    <w:rsid w:val="61EF2482"/>
    <w:rsid w:val="61FE0917"/>
    <w:rsid w:val="620B6B90"/>
    <w:rsid w:val="620D0B5A"/>
    <w:rsid w:val="621F43E9"/>
    <w:rsid w:val="62214605"/>
    <w:rsid w:val="62373E29"/>
    <w:rsid w:val="6239194F"/>
    <w:rsid w:val="623C4F9B"/>
    <w:rsid w:val="623E51B7"/>
    <w:rsid w:val="62481C53"/>
    <w:rsid w:val="62500A46"/>
    <w:rsid w:val="62650996"/>
    <w:rsid w:val="62791D4B"/>
    <w:rsid w:val="62830822"/>
    <w:rsid w:val="628F156F"/>
    <w:rsid w:val="62957E19"/>
    <w:rsid w:val="629B43B7"/>
    <w:rsid w:val="629B7F14"/>
    <w:rsid w:val="62A31A64"/>
    <w:rsid w:val="62A768B8"/>
    <w:rsid w:val="62B334AF"/>
    <w:rsid w:val="62BB2364"/>
    <w:rsid w:val="62C54F90"/>
    <w:rsid w:val="62C80B99"/>
    <w:rsid w:val="62D022B3"/>
    <w:rsid w:val="62D43425"/>
    <w:rsid w:val="62D60F4C"/>
    <w:rsid w:val="62DD315F"/>
    <w:rsid w:val="62EF64B1"/>
    <w:rsid w:val="62F24C15"/>
    <w:rsid w:val="63035AB9"/>
    <w:rsid w:val="630A5099"/>
    <w:rsid w:val="631A1780"/>
    <w:rsid w:val="631D301E"/>
    <w:rsid w:val="6323782A"/>
    <w:rsid w:val="632C3261"/>
    <w:rsid w:val="634E41A1"/>
    <w:rsid w:val="635A1B7D"/>
    <w:rsid w:val="637075F2"/>
    <w:rsid w:val="63732C3E"/>
    <w:rsid w:val="6377272F"/>
    <w:rsid w:val="63786DF1"/>
    <w:rsid w:val="637A221F"/>
    <w:rsid w:val="637C5F97"/>
    <w:rsid w:val="637F5A87"/>
    <w:rsid w:val="639826A5"/>
    <w:rsid w:val="639F1C85"/>
    <w:rsid w:val="63A23524"/>
    <w:rsid w:val="63AD43A2"/>
    <w:rsid w:val="63BF40D6"/>
    <w:rsid w:val="63EE0517"/>
    <w:rsid w:val="63FC70D8"/>
    <w:rsid w:val="64033FC2"/>
    <w:rsid w:val="640F0BB9"/>
    <w:rsid w:val="64292F48"/>
    <w:rsid w:val="642F3009"/>
    <w:rsid w:val="64436AB5"/>
    <w:rsid w:val="644F5459"/>
    <w:rsid w:val="64504D2E"/>
    <w:rsid w:val="645111D2"/>
    <w:rsid w:val="64542A70"/>
    <w:rsid w:val="64632CB3"/>
    <w:rsid w:val="646B1B68"/>
    <w:rsid w:val="647B624F"/>
    <w:rsid w:val="64805613"/>
    <w:rsid w:val="649966D5"/>
    <w:rsid w:val="649E018F"/>
    <w:rsid w:val="64AF682A"/>
    <w:rsid w:val="64CD45D0"/>
    <w:rsid w:val="64CF0348"/>
    <w:rsid w:val="64D15E6F"/>
    <w:rsid w:val="64E57B6C"/>
    <w:rsid w:val="64E831B8"/>
    <w:rsid w:val="64EA6203"/>
    <w:rsid w:val="64EF2799"/>
    <w:rsid w:val="64F6481C"/>
    <w:rsid w:val="64F8789F"/>
    <w:rsid w:val="650E0E71"/>
    <w:rsid w:val="65393A14"/>
    <w:rsid w:val="65424FBE"/>
    <w:rsid w:val="655820EC"/>
    <w:rsid w:val="65624D19"/>
    <w:rsid w:val="656652B8"/>
    <w:rsid w:val="657C227E"/>
    <w:rsid w:val="657E7865"/>
    <w:rsid w:val="65896749"/>
    <w:rsid w:val="658C6239"/>
    <w:rsid w:val="658D448B"/>
    <w:rsid w:val="65905D2A"/>
    <w:rsid w:val="659B5E63"/>
    <w:rsid w:val="659C34FD"/>
    <w:rsid w:val="659D0447"/>
    <w:rsid w:val="65B55790"/>
    <w:rsid w:val="65B927A8"/>
    <w:rsid w:val="65C21C5B"/>
    <w:rsid w:val="65CB0B10"/>
    <w:rsid w:val="65DA0D53"/>
    <w:rsid w:val="65DF280D"/>
    <w:rsid w:val="65DF45BB"/>
    <w:rsid w:val="65E47122"/>
    <w:rsid w:val="65E8797A"/>
    <w:rsid w:val="65E9368C"/>
    <w:rsid w:val="65F74891"/>
    <w:rsid w:val="660A3F5C"/>
    <w:rsid w:val="66134265"/>
    <w:rsid w:val="661701F9"/>
    <w:rsid w:val="66293A88"/>
    <w:rsid w:val="66410DD2"/>
    <w:rsid w:val="66434B4A"/>
    <w:rsid w:val="66442670"/>
    <w:rsid w:val="664D3C1B"/>
    <w:rsid w:val="665F74AA"/>
    <w:rsid w:val="66794A0B"/>
    <w:rsid w:val="667F18FA"/>
    <w:rsid w:val="668D2269"/>
    <w:rsid w:val="6692162D"/>
    <w:rsid w:val="66B27D9D"/>
    <w:rsid w:val="66BE0674"/>
    <w:rsid w:val="66CD08B8"/>
    <w:rsid w:val="66CF63DE"/>
    <w:rsid w:val="66E77BCB"/>
    <w:rsid w:val="66EC3434"/>
    <w:rsid w:val="670D6F06"/>
    <w:rsid w:val="6712276E"/>
    <w:rsid w:val="67277FC8"/>
    <w:rsid w:val="67281F92"/>
    <w:rsid w:val="67294B55"/>
    <w:rsid w:val="672C55DE"/>
    <w:rsid w:val="673E5311"/>
    <w:rsid w:val="6740458C"/>
    <w:rsid w:val="6760172C"/>
    <w:rsid w:val="67650AF0"/>
    <w:rsid w:val="6773145F"/>
    <w:rsid w:val="678B58B0"/>
    <w:rsid w:val="679F2254"/>
    <w:rsid w:val="67AE6075"/>
    <w:rsid w:val="67B33F51"/>
    <w:rsid w:val="67C972D1"/>
    <w:rsid w:val="67DF6AF4"/>
    <w:rsid w:val="67F24A7A"/>
    <w:rsid w:val="67F448EA"/>
    <w:rsid w:val="680C1779"/>
    <w:rsid w:val="680D3662"/>
    <w:rsid w:val="68112A26"/>
    <w:rsid w:val="681542C4"/>
    <w:rsid w:val="681A43AF"/>
    <w:rsid w:val="68226A56"/>
    <w:rsid w:val="68246BFD"/>
    <w:rsid w:val="685A43CD"/>
    <w:rsid w:val="686451EE"/>
    <w:rsid w:val="687040CE"/>
    <w:rsid w:val="6870599E"/>
    <w:rsid w:val="68721717"/>
    <w:rsid w:val="689204FD"/>
    <w:rsid w:val="68955405"/>
    <w:rsid w:val="68BD7383"/>
    <w:rsid w:val="68C53F3C"/>
    <w:rsid w:val="68CD1043"/>
    <w:rsid w:val="68D51CA5"/>
    <w:rsid w:val="68E85E7D"/>
    <w:rsid w:val="68EC14C9"/>
    <w:rsid w:val="68F20AA9"/>
    <w:rsid w:val="69194288"/>
    <w:rsid w:val="69232E87"/>
    <w:rsid w:val="69270753"/>
    <w:rsid w:val="692A3D9F"/>
    <w:rsid w:val="692D388F"/>
    <w:rsid w:val="69332CB0"/>
    <w:rsid w:val="694110E9"/>
    <w:rsid w:val="694806C9"/>
    <w:rsid w:val="695D251D"/>
    <w:rsid w:val="697F47F2"/>
    <w:rsid w:val="698A2A90"/>
    <w:rsid w:val="69A00505"/>
    <w:rsid w:val="69AE677E"/>
    <w:rsid w:val="69BA15C7"/>
    <w:rsid w:val="69BD2E65"/>
    <w:rsid w:val="69BE36EF"/>
    <w:rsid w:val="69CA10DE"/>
    <w:rsid w:val="69D65DFB"/>
    <w:rsid w:val="69E00902"/>
    <w:rsid w:val="69E421A0"/>
    <w:rsid w:val="69E9420C"/>
    <w:rsid w:val="69EA2E1C"/>
    <w:rsid w:val="69EA352F"/>
    <w:rsid w:val="69EB79D2"/>
    <w:rsid w:val="69F65A80"/>
    <w:rsid w:val="6A0A4204"/>
    <w:rsid w:val="6A1324D3"/>
    <w:rsid w:val="6A1567FD"/>
    <w:rsid w:val="6A202E5C"/>
    <w:rsid w:val="6A211646"/>
    <w:rsid w:val="6A2353BE"/>
    <w:rsid w:val="6A356EA0"/>
    <w:rsid w:val="6A5D1F52"/>
    <w:rsid w:val="6A687275"/>
    <w:rsid w:val="6A7E6664"/>
    <w:rsid w:val="6A9C6F1F"/>
    <w:rsid w:val="6AA22005"/>
    <w:rsid w:val="6AA55250"/>
    <w:rsid w:val="6AB90C80"/>
    <w:rsid w:val="6AC36259"/>
    <w:rsid w:val="6AD20B92"/>
    <w:rsid w:val="6AE0505D"/>
    <w:rsid w:val="6AFB1E97"/>
    <w:rsid w:val="6B0A0CB8"/>
    <w:rsid w:val="6B106FC5"/>
    <w:rsid w:val="6B2536D7"/>
    <w:rsid w:val="6B3727A3"/>
    <w:rsid w:val="6B454EC0"/>
    <w:rsid w:val="6B4F5D3F"/>
    <w:rsid w:val="6B5670CE"/>
    <w:rsid w:val="6B5E41D4"/>
    <w:rsid w:val="6B797194"/>
    <w:rsid w:val="6BA37E39"/>
    <w:rsid w:val="6BB838E4"/>
    <w:rsid w:val="6BDA5F51"/>
    <w:rsid w:val="6BED479D"/>
    <w:rsid w:val="6BFF59B7"/>
    <w:rsid w:val="6C007039"/>
    <w:rsid w:val="6C445178"/>
    <w:rsid w:val="6C4D6722"/>
    <w:rsid w:val="6C501D6F"/>
    <w:rsid w:val="6C507FC1"/>
    <w:rsid w:val="6C543C52"/>
    <w:rsid w:val="6C5A0E3F"/>
    <w:rsid w:val="6C731F01"/>
    <w:rsid w:val="6C823EF2"/>
    <w:rsid w:val="6CBF5699"/>
    <w:rsid w:val="6CCD33BF"/>
    <w:rsid w:val="6CDB1F80"/>
    <w:rsid w:val="6CE40709"/>
    <w:rsid w:val="6CF46B9E"/>
    <w:rsid w:val="6CFA1D18"/>
    <w:rsid w:val="6CFA617E"/>
    <w:rsid w:val="6D147240"/>
    <w:rsid w:val="6D260D22"/>
    <w:rsid w:val="6D3D1917"/>
    <w:rsid w:val="6D4A20BD"/>
    <w:rsid w:val="6D4C4C2C"/>
    <w:rsid w:val="6D4D2752"/>
    <w:rsid w:val="6D4F0278"/>
    <w:rsid w:val="6D4F2026"/>
    <w:rsid w:val="6D5C5F1F"/>
    <w:rsid w:val="6D614DE4"/>
    <w:rsid w:val="6D65184A"/>
    <w:rsid w:val="6D6C2BD8"/>
    <w:rsid w:val="6D745F31"/>
    <w:rsid w:val="6D8141AA"/>
    <w:rsid w:val="6D8A7502"/>
    <w:rsid w:val="6D8C327A"/>
    <w:rsid w:val="6DAB2260"/>
    <w:rsid w:val="6DB4457F"/>
    <w:rsid w:val="6DBE71AC"/>
    <w:rsid w:val="6DE210EC"/>
    <w:rsid w:val="6DE309C1"/>
    <w:rsid w:val="6DF17581"/>
    <w:rsid w:val="6DF42BCE"/>
    <w:rsid w:val="6E0C09C4"/>
    <w:rsid w:val="6E105C5A"/>
    <w:rsid w:val="6E296D1B"/>
    <w:rsid w:val="6E533D98"/>
    <w:rsid w:val="6E5F098F"/>
    <w:rsid w:val="6E613083"/>
    <w:rsid w:val="6E682569"/>
    <w:rsid w:val="6E7A30D3"/>
    <w:rsid w:val="6E7C32EF"/>
    <w:rsid w:val="6E895A0C"/>
    <w:rsid w:val="6E9028F6"/>
    <w:rsid w:val="6EB72579"/>
    <w:rsid w:val="6EC10E14"/>
    <w:rsid w:val="6EC82662"/>
    <w:rsid w:val="6ED547AD"/>
    <w:rsid w:val="6ED55612"/>
    <w:rsid w:val="6ED70EB3"/>
    <w:rsid w:val="6EDA0016"/>
    <w:rsid w:val="6EE5423F"/>
    <w:rsid w:val="6EF70BC7"/>
    <w:rsid w:val="6EFD5AB2"/>
    <w:rsid w:val="6F15104E"/>
    <w:rsid w:val="6F1E7F02"/>
    <w:rsid w:val="6F2319BD"/>
    <w:rsid w:val="6F285225"/>
    <w:rsid w:val="6F347726"/>
    <w:rsid w:val="6F451933"/>
    <w:rsid w:val="6F4B107E"/>
    <w:rsid w:val="6F572DF1"/>
    <w:rsid w:val="6F6721E9"/>
    <w:rsid w:val="6F7E4E45"/>
    <w:rsid w:val="6F806E0F"/>
    <w:rsid w:val="6F8B71B2"/>
    <w:rsid w:val="6F8C7562"/>
    <w:rsid w:val="6F912DCA"/>
    <w:rsid w:val="6F975FA3"/>
    <w:rsid w:val="6FA36659"/>
    <w:rsid w:val="6FAB57AC"/>
    <w:rsid w:val="6FBC7284"/>
    <w:rsid w:val="6FC0545D"/>
    <w:rsid w:val="6FD44A06"/>
    <w:rsid w:val="6FE54EC4"/>
    <w:rsid w:val="6FEC1CBC"/>
    <w:rsid w:val="6FED5B27"/>
    <w:rsid w:val="6FF944CB"/>
    <w:rsid w:val="7016507D"/>
    <w:rsid w:val="702F613F"/>
    <w:rsid w:val="703F1E1D"/>
    <w:rsid w:val="70447E3C"/>
    <w:rsid w:val="70473489"/>
    <w:rsid w:val="706D10F4"/>
    <w:rsid w:val="707A560C"/>
    <w:rsid w:val="708244C1"/>
    <w:rsid w:val="70857D61"/>
    <w:rsid w:val="70B054D2"/>
    <w:rsid w:val="70B34FC2"/>
    <w:rsid w:val="70C14F73"/>
    <w:rsid w:val="70C76378"/>
    <w:rsid w:val="70DA254F"/>
    <w:rsid w:val="70E94540"/>
    <w:rsid w:val="70FB773A"/>
    <w:rsid w:val="71127830"/>
    <w:rsid w:val="711A294B"/>
    <w:rsid w:val="712027D2"/>
    <w:rsid w:val="71241A1C"/>
    <w:rsid w:val="713B473A"/>
    <w:rsid w:val="714B3F05"/>
    <w:rsid w:val="715220E5"/>
    <w:rsid w:val="71553073"/>
    <w:rsid w:val="715A6ADB"/>
    <w:rsid w:val="7164006A"/>
    <w:rsid w:val="71687B5B"/>
    <w:rsid w:val="716F16D1"/>
    <w:rsid w:val="71724535"/>
    <w:rsid w:val="7185070D"/>
    <w:rsid w:val="71940098"/>
    <w:rsid w:val="71A072F4"/>
    <w:rsid w:val="71A843FB"/>
    <w:rsid w:val="71AA0173"/>
    <w:rsid w:val="71F96A05"/>
    <w:rsid w:val="72111FA0"/>
    <w:rsid w:val="72121874"/>
    <w:rsid w:val="722F2426"/>
    <w:rsid w:val="723F6B0D"/>
    <w:rsid w:val="724834E8"/>
    <w:rsid w:val="724F2AC9"/>
    <w:rsid w:val="72541E8D"/>
    <w:rsid w:val="726A16B0"/>
    <w:rsid w:val="72783DCD"/>
    <w:rsid w:val="729D3834"/>
    <w:rsid w:val="72A9151F"/>
    <w:rsid w:val="72BA6194"/>
    <w:rsid w:val="72BB3CBA"/>
    <w:rsid w:val="72BD3ED6"/>
    <w:rsid w:val="72C54B39"/>
    <w:rsid w:val="72E32531"/>
    <w:rsid w:val="72E96A79"/>
    <w:rsid w:val="72F86CBC"/>
    <w:rsid w:val="730438B3"/>
    <w:rsid w:val="731A1328"/>
    <w:rsid w:val="731C568E"/>
    <w:rsid w:val="731F693F"/>
    <w:rsid w:val="73223D39"/>
    <w:rsid w:val="732B0E40"/>
    <w:rsid w:val="733F48EB"/>
    <w:rsid w:val="735941EA"/>
    <w:rsid w:val="737E18B7"/>
    <w:rsid w:val="73830C7C"/>
    <w:rsid w:val="739F35DC"/>
    <w:rsid w:val="73A82490"/>
    <w:rsid w:val="73B2330F"/>
    <w:rsid w:val="73C35584"/>
    <w:rsid w:val="73E060CE"/>
    <w:rsid w:val="73F456D6"/>
    <w:rsid w:val="74085625"/>
    <w:rsid w:val="740F130B"/>
    <w:rsid w:val="7416389E"/>
    <w:rsid w:val="741E5B23"/>
    <w:rsid w:val="7434641A"/>
    <w:rsid w:val="744523D5"/>
    <w:rsid w:val="74485A21"/>
    <w:rsid w:val="744C72C0"/>
    <w:rsid w:val="7452064E"/>
    <w:rsid w:val="74626AE3"/>
    <w:rsid w:val="7463285B"/>
    <w:rsid w:val="7491561A"/>
    <w:rsid w:val="749649DF"/>
    <w:rsid w:val="74B44E65"/>
    <w:rsid w:val="74BD640F"/>
    <w:rsid w:val="74CA4F6B"/>
    <w:rsid w:val="74CF7001"/>
    <w:rsid w:val="74E4399C"/>
    <w:rsid w:val="74EA44CD"/>
    <w:rsid w:val="74EC12C5"/>
    <w:rsid w:val="74EE481B"/>
    <w:rsid w:val="74F22785"/>
    <w:rsid w:val="74F6722B"/>
    <w:rsid w:val="74F71921"/>
    <w:rsid w:val="74F82FA3"/>
    <w:rsid w:val="75151DA7"/>
    <w:rsid w:val="75186859"/>
    <w:rsid w:val="75475CD9"/>
    <w:rsid w:val="7548217D"/>
    <w:rsid w:val="75536307"/>
    <w:rsid w:val="75603DF9"/>
    <w:rsid w:val="757840E4"/>
    <w:rsid w:val="757C028F"/>
    <w:rsid w:val="758331B5"/>
    <w:rsid w:val="758D5DE2"/>
    <w:rsid w:val="75947170"/>
    <w:rsid w:val="75965C54"/>
    <w:rsid w:val="75A4312B"/>
    <w:rsid w:val="75A849CA"/>
    <w:rsid w:val="75A924F0"/>
    <w:rsid w:val="75B3511C"/>
    <w:rsid w:val="75C05A58"/>
    <w:rsid w:val="75CD2682"/>
    <w:rsid w:val="75DC4673"/>
    <w:rsid w:val="762C4CB7"/>
    <w:rsid w:val="762D4ECF"/>
    <w:rsid w:val="763149BF"/>
    <w:rsid w:val="76721C5D"/>
    <w:rsid w:val="76742AFE"/>
    <w:rsid w:val="76796366"/>
    <w:rsid w:val="767E1BCE"/>
    <w:rsid w:val="768506A7"/>
    <w:rsid w:val="769211D6"/>
    <w:rsid w:val="76A55566"/>
    <w:rsid w:val="76B63116"/>
    <w:rsid w:val="76C70E7F"/>
    <w:rsid w:val="76C92E49"/>
    <w:rsid w:val="76D8308D"/>
    <w:rsid w:val="77071BC4"/>
    <w:rsid w:val="77075720"/>
    <w:rsid w:val="770C0F88"/>
    <w:rsid w:val="771A36A5"/>
    <w:rsid w:val="772067E2"/>
    <w:rsid w:val="77304C77"/>
    <w:rsid w:val="7731279D"/>
    <w:rsid w:val="775947BB"/>
    <w:rsid w:val="775C0FF4"/>
    <w:rsid w:val="77610F13"/>
    <w:rsid w:val="77626DFA"/>
    <w:rsid w:val="77855D65"/>
    <w:rsid w:val="779F3BAA"/>
    <w:rsid w:val="77A613DD"/>
    <w:rsid w:val="77BA4E88"/>
    <w:rsid w:val="77BF249E"/>
    <w:rsid w:val="77BF5FFA"/>
    <w:rsid w:val="77C41FE1"/>
    <w:rsid w:val="77DE46D3"/>
    <w:rsid w:val="77DF4B64"/>
    <w:rsid w:val="77E048EF"/>
    <w:rsid w:val="780D4FB8"/>
    <w:rsid w:val="78197E01"/>
    <w:rsid w:val="781E0F73"/>
    <w:rsid w:val="781E2ECF"/>
    <w:rsid w:val="782555FC"/>
    <w:rsid w:val="78283BA0"/>
    <w:rsid w:val="78322C70"/>
    <w:rsid w:val="783E1615"/>
    <w:rsid w:val="78484242"/>
    <w:rsid w:val="78782D79"/>
    <w:rsid w:val="787A733D"/>
    <w:rsid w:val="788A6608"/>
    <w:rsid w:val="78994A9D"/>
    <w:rsid w:val="78B95140"/>
    <w:rsid w:val="78CA10FB"/>
    <w:rsid w:val="78CA358F"/>
    <w:rsid w:val="78CF226D"/>
    <w:rsid w:val="78D930EC"/>
    <w:rsid w:val="78F16688"/>
    <w:rsid w:val="78FF6FF6"/>
    <w:rsid w:val="790068CB"/>
    <w:rsid w:val="790E2D96"/>
    <w:rsid w:val="79110AD8"/>
    <w:rsid w:val="79116D2A"/>
    <w:rsid w:val="79191277"/>
    <w:rsid w:val="79193FB0"/>
    <w:rsid w:val="79212CB2"/>
    <w:rsid w:val="792151BF"/>
    <w:rsid w:val="792F0DD0"/>
    <w:rsid w:val="793A6280"/>
    <w:rsid w:val="794D439D"/>
    <w:rsid w:val="794E7636"/>
    <w:rsid w:val="79537342"/>
    <w:rsid w:val="796B468C"/>
    <w:rsid w:val="79797EAC"/>
    <w:rsid w:val="797C0647"/>
    <w:rsid w:val="79870D9A"/>
    <w:rsid w:val="798E502F"/>
    <w:rsid w:val="79920404"/>
    <w:rsid w:val="79AB2CDA"/>
    <w:rsid w:val="79AB6836"/>
    <w:rsid w:val="79BF0534"/>
    <w:rsid w:val="79C2395F"/>
    <w:rsid w:val="79D00993"/>
    <w:rsid w:val="79D33FDF"/>
    <w:rsid w:val="79D35D8D"/>
    <w:rsid w:val="79D815F5"/>
    <w:rsid w:val="79E87A8A"/>
    <w:rsid w:val="79F04B91"/>
    <w:rsid w:val="79F81E4A"/>
    <w:rsid w:val="79FC52E4"/>
    <w:rsid w:val="7A100D8F"/>
    <w:rsid w:val="7A2D1941"/>
    <w:rsid w:val="7A37631C"/>
    <w:rsid w:val="7A3A405E"/>
    <w:rsid w:val="7A5073DE"/>
    <w:rsid w:val="7A571155"/>
    <w:rsid w:val="7A5D799C"/>
    <w:rsid w:val="7A6D61E2"/>
    <w:rsid w:val="7A7237F8"/>
    <w:rsid w:val="7A8B5694"/>
    <w:rsid w:val="7A8D418E"/>
    <w:rsid w:val="7A8F7F06"/>
    <w:rsid w:val="7A911ED0"/>
    <w:rsid w:val="7A995229"/>
    <w:rsid w:val="7AA5772A"/>
    <w:rsid w:val="7AC01190"/>
    <w:rsid w:val="7AD82B27"/>
    <w:rsid w:val="7AD87AFF"/>
    <w:rsid w:val="7AF427B5"/>
    <w:rsid w:val="7AFC3B68"/>
    <w:rsid w:val="7AFE6E3A"/>
    <w:rsid w:val="7B024B7C"/>
    <w:rsid w:val="7B087CB8"/>
    <w:rsid w:val="7B0D2114"/>
    <w:rsid w:val="7B4231CA"/>
    <w:rsid w:val="7B656EB9"/>
    <w:rsid w:val="7B696AC9"/>
    <w:rsid w:val="7B7B492E"/>
    <w:rsid w:val="7B8732D3"/>
    <w:rsid w:val="7BA06143"/>
    <w:rsid w:val="7BC05A47"/>
    <w:rsid w:val="7BC359AA"/>
    <w:rsid w:val="7BC6204D"/>
    <w:rsid w:val="7BC77B74"/>
    <w:rsid w:val="7BD1454E"/>
    <w:rsid w:val="7BEB39AE"/>
    <w:rsid w:val="7BEE3352"/>
    <w:rsid w:val="7BFE17E7"/>
    <w:rsid w:val="7C06244A"/>
    <w:rsid w:val="7C0861C2"/>
    <w:rsid w:val="7C0924E7"/>
    <w:rsid w:val="7C0B6B6A"/>
    <w:rsid w:val="7C112479"/>
    <w:rsid w:val="7C156B31"/>
    <w:rsid w:val="7C2D320D"/>
    <w:rsid w:val="7C3A6129"/>
    <w:rsid w:val="7C44655E"/>
    <w:rsid w:val="7C4A67DB"/>
    <w:rsid w:val="7C706B71"/>
    <w:rsid w:val="7C725D31"/>
    <w:rsid w:val="7C83535E"/>
    <w:rsid w:val="7C8A4E29"/>
    <w:rsid w:val="7C8B7E84"/>
    <w:rsid w:val="7C9537CE"/>
    <w:rsid w:val="7CC3033B"/>
    <w:rsid w:val="7CC3658D"/>
    <w:rsid w:val="7CD6006E"/>
    <w:rsid w:val="7CDA0027"/>
    <w:rsid w:val="7CDB5685"/>
    <w:rsid w:val="7CE04A49"/>
    <w:rsid w:val="7CE87DA1"/>
    <w:rsid w:val="7CEC1490"/>
    <w:rsid w:val="7CEF754D"/>
    <w:rsid w:val="7CF348C1"/>
    <w:rsid w:val="7CF90201"/>
    <w:rsid w:val="7CFE75C5"/>
    <w:rsid w:val="7D012C11"/>
    <w:rsid w:val="7D1172F8"/>
    <w:rsid w:val="7D133070"/>
    <w:rsid w:val="7D3D1E9B"/>
    <w:rsid w:val="7D42206E"/>
    <w:rsid w:val="7D4D1B43"/>
    <w:rsid w:val="7D6438CC"/>
    <w:rsid w:val="7D6E3E98"/>
    <w:rsid w:val="7D8E26F7"/>
    <w:rsid w:val="7D902913"/>
    <w:rsid w:val="7D9D293A"/>
    <w:rsid w:val="7DA0067C"/>
    <w:rsid w:val="7DAA4869"/>
    <w:rsid w:val="7DB14637"/>
    <w:rsid w:val="7DB74D4F"/>
    <w:rsid w:val="7DBB54B6"/>
    <w:rsid w:val="7DC223A1"/>
    <w:rsid w:val="7DC46119"/>
    <w:rsid w:val="7DC563A6"/>
    <w:rsid w:val="7DCE51E9"/>
    <w:rsid w:val="7DCF4ABD"/>
    <w:rsid w:val="7DE06CCB"/>
    <w:rsid w:val="7DE80CEA"/>
    <w:rsid w:val="7E01111B"/>
    <w:rsid w:val="7E0429B9"/>
    <w:rsid w:val="7E235535"/>
    <w:rsid w:val="7E350DC4"/>
    <w:rsid w:val="7E413C0D"/>
    <w:rsid w:val="7E4D36CB"/>
    <w:rsid w:val="7E6A112B"/>
    <w:rsid w:val="7E745D91"/>
    <w:rsid w:val="7E747B3F"/>
    <w:rsid w:val="7E861620"/>
    <w:rsid w:val="7E9E2E0E"/>
    <w:rsid w:val="7E9F0934"/>
    <w:rsid w:val="7EAA17B2"/>
    <w:rsid w:val="7EB50157"/>
    <w:rsid w:val="7EB73ECF"/>
    <w:rsid w:val="7EC34622"/>
    <w:rsid w:val="7EC64112"/>
    <w:rsid w:val="7EE011E6"/>
    <w:rsid w:val="7EE231F3"/>
    <w:rsid w:val="7EEA1BAF"/>
    <w:rsid w:val="7F01514B"/>
    <w:rsid w:val="7F052E8D"/>
    <w:rsid w:val="7F1B7FBA"/>
    <w:rsid w:val="7F271055"/>
    <w:rsid w:val="7F361298"/>
    <w:rsid w:val="7F382EE6"/>
    <w:rsid w:val="7F413799"/>
    <w:rsid w:val="7F4C4618"/>
    <w:rsid w:val="7F5D4A77"/>
    <w:rsid w:val="7F6C2F0C"/>
    <w:rsid w:val="7F70002C"/>
    <w:rsid w:val="7F710522"/>
    <w:rsid w:val="7F73429A"/>
    <w:rsid w:val="7F8F0A9C"/>
    <w:rsid w:val="7F9A1827"/>
    <w:rsid w:val="7FA06711"/>
    <w:rsid w:val="7FAB3A34"/>
    <w:rsid w:val="7FB81CAD"/>
    <w:rsid w:val="7FD01FE6"/>
    <w:rsid w:val="7FEB39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9" w:semiHidden="0" w:name="heading 5"/>
    <w:lsdException w:qFormat="1" w:uiPriority="9" w:name="heading 6"/>
    <w:lsdException w:qFormat="1" w:unhideWhenUsed="0" w:uiPriority="99" w:semiHidden="0" w:name="heading 7"/>
    <w:lsdException w:qFormat="1" w:unhideWhenUsed="0" w:uiPriority="99" w:semiHidden="0"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nhideWhenUsed="0" w:uiPriority="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0" w:semiHidden="0" w:name="Salutation"/>
    <w:lsdException w:qFormat="1" w:uiPriority="99"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iPriority="99"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uiPriority="99" w:name="Document Map"/>
    <w:lsdException w:qFormat="1" w:uiPriority="0" w:semiHidden="0"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97"/>
    <w:qFormat/>
    <w:uiPriority w:val="9"/>
    <w:pPr>
      <w:keepNext/>
      <w:spacing w:line="480" w:lineRule="auto"/>
      <w:jc w:val="center"/>
      <w:outlineLvl w:val="0"/>
    </w:pPr>
    <w:rPr>
      <w:rFonts w:ascii="宋体" w:hAnsi="宋体" w:eastAsia="宋体"/>
      <w:b/>
      <w:sz w:val="32"/>
    </w:rPr>
  </w:style>
  <w:style w:type="paragraph" w:styleId="5">
    <w:name w:val="heading 2"/>
    <w:basedOn w:val="1"/>
    <w:next w:val="1"/>
    <w:link w:val="101"/>
    <w:autoRedefine/>
    <w:qFormat/>
    <w:uiPriority w:val="9"/>
    <w:pPr>
      <w:widowControl/>
      <w:jc w:val="center"/>
      <w:outlineLvl w:val="1"/>
    </w:pPr>
    <w:rPr>
      <w:b/>
      <w:snapToGrid w:val="0"/>
      <w:kern w:val="28"/>
      <w:sz w:val="36"/>
      <w:lang w:val="en"/>
    </w:rPr>
  </w:style>
  <w:style w:type="paragraph" w:styleId="6">
    <w:name w:val="heading 3"/>
    <w:basedOn w:val="1"/>
    <w:next w:val="1"/>
    <w:qFormat/>
    <w:uiPriority w:val="9"/>
    <w:pPr>
      <w:keepNext/>
      <w:keepLines/>
      <w:numPr>
        <w:ilvl w:val="2"/>
        <w:numId w:val="1"/>
      </w:numPr>
      <w:spacing w:before="260" w:after="260" w:line="413" w:lineRule="auto"/>
      <w:outlineLvl w:val="2"/>
    </w:pPr>
    <w:rPr>
      <w:b/>
      <w:sz w:val="32"/>
    </w:rPr>
  </w:style>
  <w:style w:type="paragraph" w:styleId="7">
    <w:name w:val="heading 4"/>
    <w:basedOn w:val="1"/>
    <w:next w:val="1"/>
    <w:link w:val="55"/>
    <w:autoRedefine/>
    <w:qFormat/>
    <w:uiPriority w:val="9"/>
    <w:pPr>
      <w:keepNext/>
      <w:keepLines/>
      <w:spacing w:before="280" w:after="290" w:line="376" w:lineRule="auto"/>
      <w:outlineLvl w:val="3"/>
    </w:pPr>
    <w:rPr>
      <w:rFonts w:ascii="Cambria" w:hAnsi="Cambria"/>
      <w:b/>
      <w:bCs/>
      <w:sz w:val="28"/>
      <w:szCs w:val="28"/>
    </w:rPr>
  </w:style>
  <w:style w:type="paragraph" w:styleId="8">
    <w:name w:val="heading 5"/>
    <w:basedOn w:val="1"/>
    <w:next w:val="1"/>
    <w:qFormat/>
    <w:uiPriority w:val="99"/>
    <w:pPr>
      <w:keepNext/>
      <w:keepLines/>
      <w:spacing w:before="280" w:after="290" w:line="372" w:lineRule="auto"/>
      <w:outlineLvl w:val="4"/>
    </w:pPr>
    <w:rPr>
      <w:rFonts w:ascii="Calibri" w:hAnsi="Calibri"/>
      <w:b/>
      <w:bCs/>
      <w:sz w:val="28"/>
      <w:szCs w:val="28"/>
    </w:rPr>
  </w:style>
  <w:style w:type="paragraph" w:styleId="9">
    <w:name w:val="heading 7"/>
    <w:basedOn w:val="1"/>
    <w:next w:val="1"/>
    <w:autoRedefine/>
    <w:qFormat/>
    <w:uiPriority w:val="99"/>
    <w:pPr>
      <w:keepNext/>
      <w:keepLines/>
      <w:spacing w:before="240" w:after="64" w:line="317" w:lineRule="auto"/>
      <w:outlineLvl w:val="6"/>
    </w:pPr>
    <w:rPr>
      <w:rFonts w:ascii="Calibri" w:hAnsi="Calibri"/>
      <w:b/>
      <w:bCs/>
      <w:sz w:val="24"/>
    </w:rPr>
  </w:style>
  <w:style w:type="paragraph" w:styleId="10">
    <w:name w:val="heading 8"/>
    <w:basedOn w:val="1"/>
    <w:next w:val="1"/>
    <w:qFormat/>
    <w:uiPriority w:val="99"/>
    <w:pPr>
      <w:keepNext/>
      <w:keepLines/>
      <w:spacing w:before="240" w:after="64" w:line="317" w:lineRule="auto"/>
      <w:outlineLvl w:val="7"/>
    </w:pPr>
    <w:rPr>
      <w:rFonts w:ascii="Cambria" w:hAnsi="Cambria"/>
      <w:sz w:val="24"/>
    </w:rPr>
  </w:style>
  <w:style w:type="character" w:default="1" w:styleId="39">
    <w:name w:val="Default Paragraph Font"/>
    <w:autoRedefine/>
    <w:semiHidden/>
    <w:unhideWhenUsed/>
    <w:qFormat/>
    <w:uiPriority w:val="1"/>
  </w:style>
  <w:style w:type="table" w:default="1" w:styleId="37">
    <w:name w:val="Normal Table"/>
    <w:autoRedefine/>
    <w:semiHidden/>
    <w:unhideWhenUsed/>
    <w:qFormat/>
    <w:uiPriority w:val="99"/>
    <w:tblPr>
      <w:tblCellMar>
        <w:top w:w="0" w:type="dxa"/>
        <w:left w:w="108" w:type="dxa"/>
        <w:bottom w:w="0" w:type="dxa"/>
        <w:right w:w="108" w:type="dxa"/>
      </w:tblCellMar>
    </w:tblPr>
  </w:style>
  <w:style w:type="paragraph" w:customStyle="1" w:styleId="2">
    <w:name w:val="首行缩进"/>
    <w:basedOn w:val="3"/>
    <w:next w:val="1"/>
    <w:autoRedefine/>
    <w:qFormat/>
    <w:uiPriority w:val="0"/>
    <w:pPr>
      <w:spacing w:line="360" w:lineRule="auto"/>
      <w:ind w:firstLine="480" w:firstLineChars="200"/>
    </w:pPr>
    <w:rPr>
      <w:rFonts w:ascii="宋体" w:hAnsi="宋体" w:cs="宋体"/>
      <w:kern w:val="0"/>
      <w:sz w:val="24"/>
      <w:szCs w:val="24"/>
    </w:rPr>
  </w:style>
  <w:style w:type="paragraph" w:customStyle="1" w:styleId="3">
    <w:name w:val="正文 New New New New New New"/>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11">
    <w:name w:val="Normal Indent"/>
    <w:basedOn w:val="1"/>
    <w:next w:val="1"/>
    <w:autoRedefine/>
    <w:unhideWhenUsed/>
    <w:qFormat/>
    <w:uiPriority w:val="99"/>
    <w:pPr>
      <w:ind w:firstLine="420"/>
    </w:pPr>
  </w:style>
  <w:style w:type="paragraph" w:styleId="12">
    <w:name w:val="annotation text"/>
    <w:basedOn w:val="1"/>
    <w:autoRedefine/>
    <w:semiHidden/>
    <w:qFormat/>
    <w:uiPriority w:val="0"/>
    <w:pPr>
      <w:jc w:val="left"/>
    </w:pPr>
  </w:style>
  <w:style w:type="paragraph" w:styleId="13">
    <w:name w:val="Salutation"/>
    <w:basedOn w:val="1"/>
    <w:next w:val="1"/>
    <w:link w:val="56"/>
    <w:autoRedefine/>
    <w:unhideWhenUsed/>
    <w:qFormat/>
    <w:uiPriority w:val="0"/>
    <w:rPr>
      <w:sz w:val="24"/>
    </w:rPr>
  </w:style>
  <w:style w:type="paragraph" w:styleId="14">
    <w:name w:val="Body Text 3"/>
    <w:basedOn w:val="1"/>
    <w:autoRedefine/>
    <w:qFormat/>
    <w:uiPriority w:val="0"/>
    <w:pPr>
      <w:spacing w:after="120"/>
    </w:pPr>
    <w:rPr>
      <w:sz w:val="16"/>
      <w:szCs w:val="16"/>
    </w:rPr>
  </w:style>
  <w:style w:type="paragraph" w:styleId="15">
    <w:name w:val="Body Text"/>
    <w:basedOn w:val="1"/>
    <w:next w:val="1"/>
    <w:autoRedefine/>
    <w:unhideWhenUsed/>
    <w:qFormat/>
    <w:uiPriority w:val="99"/>
    <w:pPr>
      <w:spacing w:after="120"/>
    </w:pPr>
  </w:style>
  <w:style w:type="paragraph" w:styleId="16">
    <w:name w:val="Body Text Indent"/>
    <w:basedOn w:val="1"/>
    <w:next w:val="1"/>
    <w:link w:val="57"/>
    <w:autoRedefine/>
    <w:unhideWhenUsed/>
    <w:qFormat/>
    <w:uiPriority w:val="99"/>
    <w:pPr>
      <w:spacing w:after="120"/>
      <w:ind w:left="420" w:leftChars="200"/>
    </w:pPr>
    <w:rPr>
      <w:rFonts w:ascii="宋体"/>
      <w:u w:val="single"/>
    </w:rPr>
  </w:style>
  <w:style w:type="paragraph" w:styleId="17">
    <w:name w:val="index 4"/>
    <w:basedOn w:val="1"/>
    <w:next w:val="1"/>
    <w:autoRedefine/>
    <w:unhideWhenUsed/>
    <w:qFormat/>
    <w:uiPriority w:val="99"/>
    <w:pPr>
      <w:adjustRightInd w:val="0"/>
      <w:snapToGrid w:val="0"/>
      <w:spacing w:line="360" w:lineRule="auto"/>
      <w:ind w:left="1680" w:leftChars="600"/>
    </w:pPr>
    <w:rPr>
      <w:rFonts w:ascii="Calibri" w:hAnsi="Calibri" w:eastAsia="仿宋"/>
      <w:sz w:val="28"/>
    </w:rPr>
  </w:style>
  <w:style w:type="paragraph" w:styleId="18">
    <w:name w:val="toc 3"/>
    <w:basedOn w:val="1"/>
    <w:next w:val="1"/>
    <w:autoRedefine/>
    <w:unhideWhenUsed/>
    <w:qFormat/>
    <w:uiPriority w:val="39"/>
    <w:pPr>
      <w:widowControl/>
      <w:spacing w:after="100" w:line="276" w:lineRule="auto"/>
      <w:ind w:left="440"/>
      <w:jc w:val="left"/>
    </w:pPr>
    <w:rPr>
      <w:rFonts w:ascii="Calibri" w:hAnsi="Calibri"/>
      <w:kern w:val="0"/>
      <w:sz w:val="22"/>
      <w:szCs w:val="22"/>
    </w:rPr>
  </w:style>
  <w:style w:type="paragraph" w:styleId="19">
    <w:name w:val="Plain Text"/>
    <w:basedOn w:val="1"/>
    <w:link w:val="58"/>
    <w:autoRedefine/>
    <w:unhideWhenUsed/>
    <w:qFormat/>
    <w:uiPriority w:val="0"/>
    <w:pPr>
      <w:ind w:firstLine="560" w:firstLineChars="200"/>
    </w:pPr>
  </w:style>
  <w:style w:type="paragraph" w:styleId="20">
    <w:name w:val="Date"/>
    <w:basedOn w:val="1"/>
    <w:next w:val="1"/>
    <w:link w:val="59"/>
    <w:autoRedefine/>
    <w:unhideWhenUsed/>
    <w:qFormat/>
    <w:uiPriority w:val="99"/>
    <w:pPr>
      <w:ind w:left="100" w:leftChars="2500"/>
    </w:pPr>
  </w:style>
  <w:style w:type="paragraph" w:styleId="21">
    <w:name w:val="Body Text Indent 2"/>
    <w:basedOn w:val="1"/>
    <w:next w:val="22"/>
    <w:autoRedefine/>
    <w:unhideWhenUsed/>
    <w:qFormat/>
    <w:uiPriority w:val="99"/>
    <w:pPr>
      <w:spacing w:after="120" w:line="480" w:lineRule="auto"/>
      <w:ind w:left="420" w:leftChars="200"/>
    </w:pPr>
  </w:style>
  <w:style w:type="paragraph" w:customStyle="1" w:styleId="22">
    <w:name w:val="reader-word-layer reader-word-s46-2"/>
    <w:basedOn w:val="1"/>
    <w:next w:val="23"/>
    <w:autoRedefine/>
    <w:qFormat/>
    <w:uiPriority w:val="0"/>
    <w:pPr>
      <w:widowControl/>
      <w:spacing w:before="280" w:after="280" w:line="240" w:lineRule="auto"/>
    </w:pPr>
    <w:rPr>
      <w:rFonts w:ascii="宋体"/>
      <w:kern w:val="0"/>
      <w:sz w:val="24"/>
      <w:szCs w:val="22"/>
    </w:rPr>
  </w:style>
  <w:style w:type="paragraph" w:customStyle="1" w:styleId="23">
    <w:name w:val="xl35"/>
    <w:basedOn w:val="1"/>
    <w:next w:val="1"/>
    <w:autoRedefine/>
    <w:qFormat/>
    <w:uiPriority w:val="0"/>
    <w:pPr>
      <w:widowControl/>
      <w:spacing w:before="100" w:beforeAutospacing="1" w:after="100" w:afterAutospacing="1"/>
      <w:jc w:val="center"/>
      <w:textAlignment w:val="center"/>
    </w:pPr>
    <w:rPr>
      <w:rFonts w:ascii="Arial Unicode MS" w:hAnsi="Arial Unicode MS" w:eastAsia="Arial Unicode MS"/>
      <w:kern w:val="0"/>
      <w:sz w:val="24"/>
      <w:szCs w:val="18"/>
    </w:rPr>
  </w:style>
  <w:style w:type="paragraph" w:styleId="24">
    <w:name w:val="Balloon Text"/>
    <w:basedOn w:val="1"/>
    <w:autoRedefine/>
    <w:semiHidden/>
    <w:qFormat/>
    <w:uiPriority w:val="0"/>
    <w:rPr>
      <w:sz w:val="18"/>
      <w:szCs w:val="18"/>
    </w:rPr>
  </w:style>
  <w:style w:type="paragraph" w:styleId="25">
    <w:name w:val="footer"/>
    <w:basedOn w:val="1"/>
    <w:link w:val="60"/>
    <w:autoRedefine/>
    <w:unhideWhenUsed/>
    <w:qFormat/>
    <w:uiPriority w:val="99"/>
    <w:pPr>
      <w:tabs>
        <w:tab w:val="center" w:pos="4153"/>
        <w:tab w:val="right" w:pos="8306"/>
      </w:tabs>
      <w:adjustRightInd w:val="0"/>
      <w:spacing w:line="240" w:lineRule="atLeast"/>
      <w:jc w:val="left"/>
      <w:textAlignment w:val="baseline"/>
    </w:pPr>
    <w:rPr>
      <w:rFonts w:ascii="宋体"/>
      <w:sz w:val="18"/>
      <w:u w:val="single"/>
    </w:rPr>
  </w:style>
  <w:style w:type="paragraph" w:styleId="26">
    <w:name w:val="envelope return"/>
    <w:basedOn w:val="1"/>
    <w:autoRedefine/>
    <w:qFormat/>
    <w:uiPriority w:val="0"/>
    <w:pPr>
      <w:snapToGrid w:val="0"/>
      <w:spacing w:line="360" w:lineRule="auto"/>
    </w:pPr>
    <w:rPr>
      <w:rFonts w:ascii="Arial" w:hAnsi="Arial"/>
      <w:sz w:val="24"/>
    </w:rPr>
  </w:style>
  <w:style w:type="paragraph" w:styleId="27">
    <w:name w:val="header"/>
    <w:basedOn w:val="1"/>
    <w:link w:val="61"/>
    <w:autoRedefine/>
    <w:unhideWhenUsed/>
    <w:qFormat/>
    <w:uiPriority w:val="0"/>
    <w:pPr>
      <w:pBdr>
        <w:bottom w:val="single" w:color="auto" w:sz="6" w:space="1"/>
      </w:pBdr>
      <w:tabs>
        <w:tab w:val="center" w:pos="4153"/>
        <w:tab w:val="right" w:pos="8306"/>
      </w:tabs>
      <w:snapToGrid w:val="0"/>
      <w:jc w:val="center"/>
    </w:pPr>
    <w:rPr>
      <w:rFonts w:ascii="宋体"/>
      <w:sz w:val="18"/>
      <w:u w:val="single"/>
    </w:rPr>
  </w:style>
  <w:style w:type="paragraph" w:styleId="28">
    <w:name w:val="toc 1"/>
    <w:basedOn w:val="1"/>
    <w:next w:val="1"/>
    <w:autoRedefine/>
    <w:unhideWhenUsed/>
    <w:qFormat/>
    <w:uiPriority w:val="39"/>
    <w:pPr>
      <w:tabs>
        <w:tab w:val="right" w:leader="dot" w:pos="9174"/>
      </w:tabs>
      <w:spacing w:before="120" w:after="120"/>
      <w:jc w:val="center"/>
    </w:pPr>
    <w:rPr>
      <w:rFonts w:ascii="黑体" w:hAnsi="黑体" w:eastAsia="黑体"/>
      <w:b/>
      <w:bCs/>
      <w:caps/>
      <w:sz w:val="28"/>
      <w:szCs w:val="24"/>
    </w:rPr>
  </w:style>
  <w:style w:type="paragraph" w:styleId="29">
    <w:name w:val="Body Text Indent 3"/>
    <w:basedOn w:val="1"/>
    <w:autoRedefine/>
    <w:unhideWhenUsed/>
    <w:qFormat/>
    <w:uiPriority w:val="99"/>
    <w:pPr>
      <w:spacing w:before="60" w:after="60"/>
      <w:ind w:firstLine="480" w:firstLineChars="200"/>
    </w:pPr>
    <w:rPr>
      <w:sz w:val="24"/>
    </w:rPr>
  </w:style>
  <w:style w:type="paragraph" w:styleId="30">
    <w:name w:val="toc 2"/>
    <w:basedOn w:val="1"/>
    <w:next w:val="1"/>
    <w:autoRedefine/>
    <w:unhideWhenUsed/>
    <w:qFormat/>
    <w:uiPriority w:val="39"/>
    <w:pPr>
      <w:ind w:left="420" w:leftChars="200"/>
    </w:pPr>
  </w:style>
  <w:style w:type="paragraph" w:styleId="31">
    <w:name w:val="HTML Preformatted"/>
    <w:basedOn w:val="1"/>
    <w:autoRedefine/>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paragraph" w:styleId="32">
    <w:name w:val="Normal (Web)"/>
    <w:basedOn w:val="1"/>
    <w:link w:val="62"/>
    <w:autoRedefine/>
    <w:unhideWhenUsed/>
    <w:qFormat/>
    <w:uiPriority w:val="0"/>
    <w:pPr>
      <w:spacing w:before="100" w:beforeAutospacing="1" w:after="100" w:afterAutospacing="1"/>
      <w:jc w:val="left"/>
    </w:pPr>
    <w:rPr>
      <w:kern w:val="0"/>
      <w:sz w:val="24"/>
    </w:rPr>
  </w:style>
  <w:style w:type="paragraph" w:styleId="33">
    <w:name w:val="Title"/>
    <w:basedOn w:val="1"/>
    <w:next w:val="1"/>
    <w:autoRedefine/>
    <w:qFormat/>
    <w:uiPriority w:val="0"/>
    <w:pPr>
      <w:spacing w:before="240" w:after="60"/>
      <w:jc w:val="center"/>
      <w:outlineLvl w:val="0"/>
    </w:pPr>
    <w:rPr>
      <w:rFonts w:ascii="Arial" w:hAnsi="Arial" w:cs="Arial"/>
      <w:b/>
      <w:bCs/>
      <w:sz w:val="32"/>
      <w:szCs w:val="32"/>
    </w:rPr>
  </w:style>
  <w:style w:type="paragraph" w:styleId="34">
    <w:name w:val="annotation subject"/>
    <w:basedOn w:val="12"/>
    <w:next w:val="12"/>
    <w:autoRedefine/>
    <w:semiHidden/>
    <w:qFormat/>
    <w:uiPriority w:val="0"/>
    <w:rPr>
      <w:b/>
      <w:bCs/>
    </w:rPr>
  </w:style>
  <w:style w:type="paragraph" w:styleId="35">
    <w:name w:val="Body Text First Indent"/>
    <w:basedOn w:val="15"/>
    <w:next w:val="36"/>
    <w:autoRedefine/>
    <w:qFormat/>
    <w:uiPriority w:val="0"/>
    <w:pPr>
      <w:ind w:firstLine="420" w:firstLineChars="100"/>
    </w:pPr>
    <w:rPr>
      <w:szCs w:val="24"/>
    </w:rPr>
  </w:style>
  <w:style w:type="paragraph" w:styleId="36">
    <w:name w:val="Body Text First Indent 2"/>
    <w:basedOn w:val="16"/>
    <w:next w:val="1"/>
    <w:link w:val="63"/>
    <w:autoRedefine/>
    <w:unhideWhenUsed/>
    <w:qFormat/>
    <w:uiPriority w:val="99"/>
    <w:pPr>
      <w:ind w:firstLine="420" w:firstLineChars="200"/>
    </w:pPr>
    <w:rPr>
      <w:rFonts w:ascii="Times New Roman"/>
      <w:u w:val="none"/>
    </w:rPr>
  </w:style>
  <w:style w:type="table" w:styleId="38">
    <w:name w:val="Table Grid"/>
    <w:basedOn w:val="3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autoRedefine/>
    <w:qFormat/>
    <w:uiPriority w:val="22"/>
  </w:style>
  <w:style w:type="character" w:styleId="41">
    <w:name w:val="page number"/>
    <w:autoRedefine/>
    <w:unhideWhenUsed/>
    <w:qFormat/>
    <w:uiPriority w:val="99"/>
    <w:rPr>
      <w:rFonts w:ascii="宋体"/>
      <w:kern w:val="0"/>
      <w:sz w:val="18"/>
      <w:u w:val="single"/>
    </w:rPr>
  </w:style>
  <w:style w:type="character" w:styleId="42">
    <w:name w:val="FollowedHyperlink"/>
    <w:autoRedefine/>
    <w:unhideWhenUsed/>
    <w:qFormat/>
    <w:uiPriority w:val="99"/>
    <w:rPr>
      <w:color w:val="333333"/>
      <w:u w:val="none"/>
    </w:rPr>
  </w:style>
  <w:style w:type="character" w:styleId="43">
    <w:name w:val="Emphasis"/>
    <w:autoRedefine/>
    <w:qFormat/>
    <w:uiPriority w:val="0"/>
    <w:rPr>
      <w:color w:val="C60A00"/>
    </w:rPr>
  </w:style>
  <w:style w:type="character" w:styleId="44">
    <w:name w:val="HTML Definition"/>
    <w:autoRedefine/>
    <w:unhideWhenUsed/>
    <w:qFormat/>
    <w:uiPriority w:val="99"/>
  </w:style>
  <w:style w:type="character" w:styleId="45">
    <w:name w:val="HTML Typewriter"/>
    <w:autoRedefine/>
    <w:unhideWhenUsed/>
    <w:qFormat/>
    <w:uiPriority w:val="99"/>
    <w:rPr>
      <w:rFonts w:hint="default" w:ascii="monospace" w:hAnsi="monospace" w:eastAsia="monospace" w:cs="monospace"/>
      <w:sz w:val="20"/>
    </w:rPr>
  </w:style>
  <w:style w:type="character" w:styleId="46">
    <w:name w:val="HTML Acronym"/>
    <w:basedOn w:val="39"/>
    <w:autoRedefine/>
    <w:unhideWhenUsed/>
    <w:qFormat/>
    <w:uiPriority w:val="99"/>
  </w:style>
  <w:style w:type="character" w:styleId="47">
    <w:name w:val="HTML Variable"/>
    <w:autoRedefine/>
    <w:unhideWhenUsed/>
    <w:qFormat/>
    <w:uiPriority w:val="99"/>
  </w:style>
  <w:style w:type="character" w:styleId="48">
    <w:name w:val="Hyperlink"/>
    <w:basedOn w:val="39"/>
    <w:autoRedefine/>
    <w:unhideWhenUsed/>
    <w:qFormat/>
    <w:uiPriority w:val="99"/>
    <w:rPr>
      <w:rFonts w:ascii="宋体"/>
      <w:color w:val="0000FF"/>
      <w:kern w:val="0"/>
      <w:sz w:val="18"/>
      <w:u w:val="single"/>
    </w:rPr>
  </w:style>
  <w:style w:type="character" w:styleId="49">
    <w:name w:val="HTML Code"/>
    <w:autoRedefine/>
    <w:unhideWhenUsed/>
    <w:qFormat/>
    <w:uiPriority w:val="99"/>
    <w:rPr>
      <w:rFonts w:ascii="monospace" w:hAnsi="monospace" w:eastAsia="monospace" w:cs="monospace"/>
      <w:sz w:val="20"/>
    </w:rPr>
  </w:style>
  <w:style w:type="character" w:styleId="50">
    <w:name w:val="annotation reference"/>
    <w:autoRedefine/>
    <w:semiHidden/>
    <w:qFormat/>
    <w:uiPriority w:val="0"/>
    <w:rPr>
      <w:sz w:val="21"/>
      <w:szCs w:val="21"/>
    </w:rPr>
  </w:style>
  <w:style w:type="character" w:styleId="51">
    <w:name w:val="HTML Cite"/>
    <w:autoRedefine/>
    <w:unhideWhenUsed/>
    <w:qFormat/>
    <w:uiPriority w:val="99"/>
  </w:style>
  <w:style w:type="character" w:styleId="52">
    <w:name w:val="HTML Keyboard"/>
    <w:autoRedefine/>
    <w:unhideWhenUsed/>
    <w:qFormat/>
    <w:uiPriority w:val="99"/>
    <w:rPr>
      <w:rFonts w:hint="default" w:ascii="monospace" w:hAnsi="monospace" w:eastAsia="monospace" w:cs="monospace"/>
      <w:sz w:val="20"/>
    </w:rPr>
  </w:style>
  <w:style w:type="character" w:styleId="53">
    <w:name w:val="HTML Sample"/>
    <w:autoRedefine/>
    <w:unhideWhenUsed/>
    <w:qFormat/>
    <w:uiPriority w:val="99"/>
    <w:rPr>
      <w:rFonts w:hint="default" w:ascii="monospace" w:hAnsi="monospace" w:eastAsia="monospace" w:cs="monospace"/>
    </w:rPr>
  </w:style>
  <w:style w:type="paragraph" w:customStyle="1" w:styleId="54">
    <w:name w:val="样式 样式 左侧:  2 字符 + 左侧:  0.85 厘米 首行缩进:  2 字符1"/>
    <w:basedOn w:val="1"/>
    <w:autoRedefine/>
    <w:qFormat/>
    <w:uiPriority w:val="0"/>
    <w:pPr>
      <w:ind w:left="482" w:firstLine="200" w:firstLineChars="200"/>
    </w:pPr>
    <w:rPr>
      <w:rFonts w:cs="宋体"/>
    </w:rPr>
  </w:style>
  <w:style w:type="character" w:customStyle="1" w:styleId="55">
    <w:name w:val="标题 4 字符"/>
    <w:link w:val="7"/>
    <w:autoRedefine/>
    <w:semiHidden/>
    <w:qFormat/>
    <w:uiPriority w:val="9"/>
    <w:rPr>
      <w:rFonts w:ascii="Cambria" w:hAnsi="Cambria" w:eastAsia="宋体" w:cs="Times New Roman"/>
      <w:b/>
      <w:bCs/>
      <w:kern w:val="2"/>
      <w:sz w:val="28"/>
      <w:szCs w:val="28"/>
    </w:rPr>
  </w:style>
  <w:style w:type="character" w:customStyle="1" w:styleId="56">
    <w:name w:val="称呼 字符"/>
    <w:link w:val="13"/>
    <w:autoRedefine/>
    <w:qFormat/>
    <w:uiPriority w:val="0"/>
    <w:rPr>
      <w:kern w:val="2"/>
      <w:sz w:val="24"/>
    </w:rPr>
  </w:style>
  <w:style w:type="character" w:customStyle="1" w:styleId="57">
    <w:name w:val="正文文本缩进 字符"/>
    <w:link w:val="16"/>
    <w:autoRedefine/>
    <w:qFormat/>
    <w:uiPriority w:val="99"/>
    <w:rPr>
      <w:rFonts w:ascii="宋体"/>
      <w:kern w:val="2"/>
      <w:sz w:val="21"/>
      <w:u w:val="single"/>
    </w:rPr>
  </w:style>
  <w:style w:type="character" w:customStyle="1" w:styleId="58">
    <w:name w:val="纯文本 字符"/>
    <w:link w:val="19"/>
    <w:autoRedefine/>
    <w:qFormat/>
    <w:uiPriority w:val="0"/>
    <w:rPr>
      <w:kern w:val="2"/>
      <w:sz w:val="21"/>
    </w:rPr>
  </w:style>
  <w:style w:type="character" w:customStyle="1" w:styleId="59">
    <w:name w:val="日期 字符"/>
    <w:link w:val="20"/>
    <w:autoRedefine/>
    <w:semiHidden/>
    <w:qFormat/>
    <w:uiPriority w:val="99"/>
    <w:rPr>
      <w:kern w:val="2"/>
      <w:sz w:val="21"/>
    </w:rPr>
  </w:style>
  <w:style w:type="character" w:customStyle="1" w:styleId="60">
    <w:name w:val="页脚 字符"/>
    <w:link w:val="25"/>
    <w:autoRedefine/>
    <w:qFormat/>
    <w:locked/>
    <w:uiPriority w:val="99"/>
    <w:rPr>
      <w:rFonts w:ascii="宋体"/>
      <w:kern w:val="2"/>
      <w:sz w:val="18"/>
      <w:u w:val="single"/>
    </w:rPr>
  </w:style>
  <w:style w:type="character" w:customStyle="1" w:styleId="61">
    <w:name w:val="页眉 字符"/>
    <w:link w:val="27"/>
    <w:autoRedefine/>
    <w:qFormat/>
    <w:locked/>
    <w:uiPriority w:val="99"/>
    <w:rPr>
      <w:rFonts w:ascii="宋体"/>
      <w:kern w:val="2"/>
      <w:sz w:val="18"/>
      <w:u w:val="single"/>
    </w:rPr>
  </w:style>
  <w:style w:type="character" w:customStyle="1" w:styleId="62">
    <w:name w:val="普通(网站) 字符1"/>
    <w:link w:val="32"/>
    <w:autoRedefine/>
    <w:qFormat/>
    <w:uiPriority w:val="0"/>
    <w:rPr>
      <w:sz w:val="24"/>
    </w:rPr>
  </w:style>
  <w:style w:type="character" w:customStyle="1" w:styleId="63">
    <w:name w:val="正文首行缩进 2 字符"/>
    <w:basedOn w:val="57"/>
    <w:link w:val="36"/>
    <w:autoRedefine/>
    <w:semiHidden/>
    <w:qFormat/>
    <w:uiPriority w:val="99"/>
    <w:rPr>
      <w:rFonts w:ascii="宋体"/>
      <w:kern w:val="2"/>
      <w:sz w:val="21"/>
      <w:u w:val="single"/>
    </w:rPr>
  </w:style>
  <w:style w:type="character" w:customStyle="1" w:styleId="64">
    <w:name w:val="font21"/>
    <w:autoRedefine/>
    <w:qFormat/>
    <w:uiPriority w:val="0"/>
    <w:rPr>
      <w:rFonts w:hint="eastAsia" w:ascii="宋体" w:hAnsi="宋体" w:eastAsia="宋体" w:cs="宋体"/>
      <w:color w:val="000000"/>
      <w:sz w:val="24"/>
      <w:szCs w:val="24"/>
      <w:u w:val="none"/>
    </w:rPr>
  </w:style>
  <w:style w:type="character" w:customStyle="1" w:styleId="65">
    <w:name w:val="font01"/>
    <w:autoRedefine/>
    <w:qFormat/>
    <w:uiPriority w:val="0"/>
    <w:rPr>
      <w:rFonts w:hint="eastAsia" w:ascii="宋体" w:hAnsi="宋体" w:eastAsia="宋体" w:cs="宋体"/>
      <w:color w:val="000000"/>
      <w:sz w:val="24"/>
      <w:szCs w:val="24"/>
      <w:u w:val="none"/>
    </w:rPr>
  </w:style>
  <w:style w:type="character" w:customStyle="1" w:styleId="66">
    <w:name w:val="font11"/>
    <w:autoRedefine/>
    <w:qFormat/>
    <w:uiPriority w:val="0"/>
    <w:rPr>
      <w:rFonts w:hint="eastAsia" w:ascii="宋体" w:hAnsi="宋体" w:eastAsia="宋体" w:cs="宋体"/>
      <w:color w:val="FF0000"/>
      <w:sz w:val="24"/>
      <w:szCs w:val="24"/>
      <w:u w:val="none"/>
    </w:rPr>
  </w:style>
  <w:style w:type="character" w:customStyle="1" w:styleId="67">
    <w:name w:val="Default Char"/>
    <w:link w:val="68"/>
    <w:autoRedefine/>
    <w:qFormat/>
    <w:uiPriority w:val="0"/>
    <w:rPr>
      <w:rFonts w:ascii="宋体" w:cs="宋体"/>
      <w:color w:val="000000"/>
      <w:sz w:val="24"/>
      <w:szCs w:val="24"/>
    </w:rPr>
  </w:style>
  <w:style w:type="paragraph" w:customStyle="1" w:styleId="68">
    <w:name w:val="Default"/>
    <w:link w:val="67"/>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69">
    <w:name w:val="_Style 59"/>
    <w:autoRedefine/>
    <w:unhideWhenUsed/>
    <w:qFormat/>
    <w:uiPriority w:val="99"/>
    <w:rPr>
      <w:color w:val="605E5C"/>
      <w:shd w:val="clear" w:color="auto" w:fill="E1DFDD"/>
    </w:rPr>
  </w:style>
  <w:style w:type="character" w:customStyle="1" w:styleId="70">
    <w:name w:val="正文文本缩进 3 Char1"/>
    <w:autoRedefine/>
    <w:qFormat/>
    <w:uiPriority w:val="0"/>
    <w:rPr>
      <w:rFonts w:eastAsia="宋体" w:cs="Times New Roman"/>
      <w:sz w:val="16"/>
      <w:szCs w:val="16"/>
    </w:rPr>
  </w:style>
  <w:style w:type="character" w:customStyle="1" w:styleId="71">
    <w:name w:val="纯文本 Char"/>
    <w:link w:val="72"/>
    <w:autoRedefine/>
    <w:qFormat/>
    <w:locked/>
    <w:uiPriority w:val="99"/>
    <w:rPr>
      <w:rFonts w:ascii="宋体" w:hAnsi="宋体" w:cs="宋体"/>
      <w:kern w:val="2"/>
      <w:sz w:val="24"/>
      <w:szCs w:val="24"/>
    </w:rPr>
  </w:style>
  <w:style w:type="paragraph" w:customStyle="1" w:styleId="72">
    <w:name w:val="纯文本1"/>
    <w:basedOn w:val="1"/>
    <w:link w:val="71"/>
    <w:autoRedefine/>
    <w:qFormat/>
    <w:uiPriority w:val="99"/>
    <w:pPr>
      <w:ind w:firstLine="560" w:firstLineChars="200"/>
    </w:pPr>
    <w:rPr>
      <w:rFonts w:ascii="宋体" w:hAnsi="宋体"/>
      <w:sz w:val="24"/>
      <w:szCs w:val="24"/>
    </w:rPr>
  </w:style>
  <w:style w:type="character" w:customStyle="1" w:styleId="73">
    <w:name w:val="正文文本 (2)"/>
    <w:autoRedefine/>
    <w:qFormat/>
    <w:uiPriority w:val="99"/>
    <w:rPr>
      <w:rFonts w:ascii="Times New Roman" w:hAnsi="Times New Roman" w:eastAsia="宋体" w:cs="Times New Roman"/>
      <w:color w:val="auto"/>
      <w:spacing w:val="30"/>
      <w:kern w:val="0"/>
      <w:sz w:val="30"/>
      <w:szCs w:val="30"/>
      <w:lang w:val="en-US"/>
    </w:rPr>
  </w:style>
  <w:style w:type="character" w:customStyle="1" w:styleId="74">
    <w:name w:val="正文文本 (2)_"/>
    <w:link w:val="75"/>
    <w:autoRedefine/>
    <w:qFormat/>
    <w:locked/>
    <w:uiPriority w:val="99"/>
    <w:rPr>
      <w:spacing w:val="30"/>
      <w:kern w:val="0"/>
      <w:sz w:val="30"/>
      <w:szCs w:val="20"/>
    </w:rPr>
  </w:style>
  <w:style w:type="paragraph" w:customStyle="1" w:styleId="75">
    <w:name w:val="正文文本 (2)1"/>
    <w:basedOn w:val="1"/>
    <w:link w:val="74"/>
    <w:autoRedefine/>
    <w:qFormat/>
    <w:uiPriority w:val="99"/>
    <w:pPr>
      <w:shd w:val="clear" w:color="auto" w:fill="FFFFFF"/>
      <w:spacing w:after="420" w:line="480" w:lineRule="exact"/>
      <w:jc w:val="distribute"/>
    </w:pPr>
    <w:rPr>
      <w:spacing w:val="30"/>
      <w:kern w:val="0"/>
      <w:sz w:val="30"/>
    </w:rPr>
  </w:style>
  <w:style w:type="character" w:customStyle="1" w:styleId="76">
    <w:name w:val="普通(网站) 字符"/>
    <w:autoRedefine/>
    <w:qFormat/>
    <w:uiPriority w:val="0"/>
    <w:rPr>
      <w:rFonts w:ascii="宋体" w:hAnsi="宋体" w:cs="宋体"/>
      <w:sz w:val="24"/>
      <w:szCs w:val="24"/>
    </w:rPr>
  </w:style>
  <w:style w:type="paragraph" w:customStyle="1" w:styleId="77">
    <w:name w:val="无间隔1"/>
    <w:autoRedefine/>
    <w:qFormat/>
    <w:uiPriority w:val="0"/>
    <w:pPr>
      <w:widowControl w:val="0"/>
      <w:jc w:val="both"/>
    </w:pPr>
    <w:rPr>
      <w:rFonts w:ascii="Times New Roman" w:hAnsi="Times New Roman" w:eastAsia="宋体" w:cs="黑体"/>
      <w:kern w:val="2"/>
      <w:sz w:val="21"/>
      <w:szCs w:val="22"/>
      <w:lang w:val="en-US" w:eastAsia="zh-CN" w:bidi="ar-SA"/>
    </w:rPr>
  </w:style>
  <w:style w:type="paragraph" w:customStyle="1" w:styleId="78">
    <w:name w:val="p0"/>
    <w:basedOn w:val="1"/>
    <w:autoRedefine/>
    <w:qFormat/>
    <w:uiPriority w:val="0"/>
    <w:pPr>
      <w:widowControl/>
      <w:spacing w:line="400" w:lineRule="exact"/>
    </w:pPr>
    <w:rPr>
      <w:kern w:val="0"/>
      <w:szCs w:val="21"/>
    </w:rPr>
  </w:style>
  <w:style w:type="paragraph" w:customStyle="1" w:styleId="79">
    <w:name w:val="（符号）目录1"/>
    <w:basedOn w:val="1"/>
    <w:autoRedefine/>
    <w:qFormat/>
    <w:uiPriority w:val="0"/>
    <w:pPr>
      <w:spacing w:line="500" w:lineRule="exact"/>
    </w:pPr>
    <w:rPr>
      <w:rFonts w:cs="宋体"/>
      <w:sz w:val="24"/>
    </w:rPr>
  </w:style>
  <w:style w:type="paragraph" w:customStyle="1" w:styleId="80">
    <w:name w:val="正文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1">
    <w:name w:val="列出段落1"/>
    <w:basedOn w:val="1"/>
    <w:autoRedefine/>
    <w:qFormat/>
    <w:uiPriority w:val="34"/>
    <w:pPr>
      <w:ind w:firstLine="420" w:firstLineChars="200"/>
    </w:pPr>
    <w:rPr>
      <w:rFonts w:ascii="Calibri" w:hAnsi="Calibri"/>
      <w:szCs w:val="24"/>
    </w:rPr>
  </w:style>
  <w:style w:type="paragraph" w:customStyle="1" w:styleId="82">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83">
    <w:name w:val="Table Paragraph"/>
    <w:basedOn w:val="1"/>
    <w:autoRedefine/>
    <w:qFormat/>
    <w:uiPriority w:val="0"/>
    <w:pPr>
      <w:autoSpaceDE w:val="0"/>
      <w:autoSpaceDN w:val="0"/>
      <w:jc w:val="left"/>
    </w:pPr>
    <w:rPr>
      <w:rFonts w:ascii="宋体" w:hAnsi="宋体" w:cs="宋体"/>
      <w:kern w:val="0"/>
      <w:sz w:val="22"/>
      <w:szCs w:val="22"/>
      <w:lang w:val="zh-CN" w:bidi="zh-CN"/>
    </w:rPr>
  </w:style>
  <w:style w:type="paragraph" w:customStyle="1" w:styleId="84">
    <w:name w:val="4小节标题"/>
    <w:basedOn w:val="1"/>
    <w:next w:val="1"/>
    <w:autoRedefine/>
    <w:qFormat/>
    <w:uiPriority w:val="0"/>
    <w:pPr>
      <w:spacing w:before="312" w:beforeLines="100" w:after="312" w:afterLines="100"/>
      <w:jc w:val="center"/>
      <w:outlineLvl w:val="3"/>
    </w:pPr>
    <w:rPr>
      <w:rFonts w:eastAsia="黑体"/>
      <w:sz w:val="32"/>
    </w:rPr>
  </w:style>
  <w:style w:type="paragraph" w:customStyle="1" w:styleId="85">
    <w:name w:val="样式 首行缩进:  2 字符"/>
    <w:basedOn w:val="1"/>
    <w:autoRedefine/>
    <w:qFormat/>
    <w:uiPriority w:val="0"/>
    <w:pPr>
      <w:spacing w:line="360" w:lineRule="auto"/>
      <w:ind w:firstLine="480" w:firstLineChars="200"/>
      <w:jc w:val="left"/>
    </w:pPr>
    <w:rPr>
      <w:rFonts w:ascii="宋体" w:hAnsi="宋体" w:cs="宋体"/>
      <w:color w:val="000000"/>
      <w:sz w:val="24"/>
    </w:rPr>
  </w:style>
  <w:style w:type="paragraph" w:customStyle="1" w:styleId="86">
    <w:name w:val="9小四表格正文"/>
    <w:autoRedefine/>
    <w:qFormat/>
    <w:uiPriority w:val="0"/>
    <w:pPr>
      <w:jc w:val="center"/>
    </w:pPr>
    <w:rPr>
      <w:rFonts w:ascii="Times New Roman" w:hAnsi="Times New Roman" w:eastAsia="仿宋_GB2312" w:cs="Times New Roman"/>
      <w:kern w:val="2"/>
      <w:sz w:val="24"/>
      <w:szCs w:val="24"/>
      <w:lang w:val="en-US" w:eastAsia="zh-CN" w:bidi="ar-SA"/>
    </w:rPr>
  </w:style>
  <w:style w:type="paragraph" w:customStyle="1" w:styleId="87">
    <w:name w:val="List Paragraph11"/>
    <w:basedOn w:val="1"/>
    <w:autoRedefine/>
    <w:qFormat/>
    <w:uiPriority w:val="99"/>
    <w:pPr>
      <w:ind w:firstLine="420" w:firstLineChars="200"/>
    </w:pPr>
    <w:rPr>
      <w:rFonts w:ascii="宋体" w:cs="宋体"/>
      <w:kern w:val="0"/>
      <w:sz w:val="34"/>
      <w:szCs w:val="34"/>
    </w:rPr>
  </w:style>
  <w:style w:type="paragraph" w:customStyle="1" w:styleId="88">
    <w:name w:val="正文 New New"/>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89">
    <w:name w:val="_Style 79"/>
    <w:basedOn w:val="4"/>
    <w:next w:val="1"/>
    <w:autoRedefine/>
    <w:qFormat/>
    <w:uiPriority w:val="39"/>
    <w:pPr>
      <w:keepLines/>
      <w:widowControl/>
      <w:spacing w:before="240" w:line="259" w:lineRule="auto"/>
      <w:jc w:val="left"/>
      <w:outlineLvl w:val="9"/>
    </w:pPr>
    <w:rPr>
      <w:rFonts w:ascii="Calibri Light" w:hAnsi="Calibri Light"/>
      <w:b w:val="0"/>
      <w:color w:val="2E74B5"/>
      <w:kern w:val="0"/>
      <w:sz w:val="32"/>
      <w:szCs w:val="32"/>
    </w:rPr>
  </w:style>
  <w:style w:type="paragraph" w:customStyle="1" w:styleId="90">
    <w:name w:val="Indent Normal"/>
    <w:basedOn w:val="1"/>
    <w:autoRedefine/>
    <w:qFormat/>
    <w:uiPriority w:val="0"/>
    <w:pPr>
      <w:ind w:firstLine="150" w:firstLineChars="150"/>
    </w:pPr>
    <w:rPr>
      <w:sz w:val="24"/>
    </w:rPr>
  </w:style>
  <w:style w:type="paragraph" w:customStyle="1" w:styleId="91">
    <w:name w:val="List Paragraph1"/>
    <w:basedOn w:val="1"/>
    <w:autoRedefine/>
    <w:qFormat/>
    <w:uiPriority w:val="99"/>
    <w:pPr>
      <w:ind w:firstLine="420" w:firstLineChars="200"/>
    </w:pPr>
  </w:style>
  <w:style w:type="paragraph" w:customStyle="1" w:styleId="92">
    <w:name w:val="1"/>
    <w:basedOn w:val="1"/>
    <w:next w:val="19"/>
    <w:autoRedefine/>
    <w:qFormat/>
    <w:uiPriority w:val="0"/>
  </w:style>
  <w:style w:type="paragraph" w:customStyle="1" w:styleId="93">
    <w:name w:val="样式5"/>
    <w:autoRedefine/>
    <w:qFormat/>
    <w:uiPriority w:val="0"/>
    <w:pPr>
      <w:spacing w:line="500" w:lineRule="exact"/>
      <w:jc w:val="center"/>
      <w:textAlignment w:val="center"/>
    </w:pPr>
    <w:rPr>
      <w:rFonts w:ascii="Times New Roman" w:hAnsi="Times New Roman" w:eastAsia="宋体" w:cs="Times New Roman"/>
      <w:b/>
      <w:bCs/>
      <w:kern w:val="44"/>
      <w:sz w:val="30"/>
      <w:szCs w:val="44"/>
      <w:lang w:val="en-US" w:eastAsia="zh-CN" w:bidi="ar-SA"/>
    </w:rPr>
  </w:style>
  <w:style w:type="paragraph" w:customStyle="1" w:styleId="94">
    <w:name w:val="正文 New New New New"/>
    <w:basedOn w:val="1"/>
    <w:autoRedefine/>
    <w:qFormat/>
    <w:uiPriority w:val="0"/>
    <w:rPr>
      <w:kern w:val="0"/>
      <w:sz w:val="24"/>
    </w:rPr>
  </w:style>
  <w:style w:type="paragraph" w:customStyle="1" w:styleId="95">
    <w:name w:val="Char Char1"/>
    <w:basedOn w:val="1"/>
    <w:autoRedefine/>
    <w:qFormat/>
    <w:uiPriority w:val="0"/>
    <w:pPr>
      <w:spacing w:line="360" w:lineRule="auto"/>
      <w:ind w:firstLine="200" w:firstLineChars="200"/>
    </w:pPr>
  </w:style>
  <w:style w:type="paragraph" w:styleId="96">
    <w:name w:val="List Paragraph"/>
    <w:basedOn w:val="1"/>
    <w:autoRedefine/>
    <w:qFormat/>
    <w:uiPriority w:val="34"/>
    <w:pPr>
      <w:ind w:firstLine="420" w:firstLineChars="200"/>
    </w:pPr>
  </w:style>
  <w:style w:type="character" w:customStyle="1" w:styleId="97">
    <w:name w:val="标题 1 Char"/>
    <w:link w:val="4"/>
    <w:autoRedefine/>
    <w:qFormat/>
    <w:uiPriority w:val="0"/>
    <w:rPr>
      <w:rFonts w:ascii="宋体" w:hAnsi="宋体" w:eastAsia="宋体"/>
      <w:b/>
      <w:sz w:val="32"/>
    </w:rPr>
  </w:style>
  <w:style w:type="character" w:customStyle="1" w:styleId="98">
    <w:name w:val="layui-layer-tabnow"/>
    <w:basedOn w:val="39"/>
    <w:autoRedefine/>
    <w:qFormat/>
    <w:uiPriority w:val="0"/>
    <w:rPr>
      <w:bdr w:val="single" w:color="CCCCCC" w:sz="6" w:space="0"/>
      <w:shd w:val="clear" w:fill="FFFFFF"/>
    </w:rPr>
  </w:style>
  <w:style w:type="character" w:customStyle="1" w:styleId="99">
    <w:name w:val="first-child"/>
    <w:basedOn w:val="39"/>
    <w:autoRedefine/>
    <w:qFormat/>
    <w:uiPriority w:val="0"/>
  </w:style>
  <w:style w:type="paragraph" w:customStyle="1" w:styleId="100">
    <w:name w:val="段1"/>
    <w:next w:val="1"/>
    <w:autoRedefine/>
    <w:qFormat/>
    <w:uiPriority w:val="0"/>
    <w:pPr>
      <w:autoSpaceDE w:val="0"/>
      <w:autoSpaceDN w:val="0"/>
      <w:ind w:firstLine="200" w:firstLineChars="200"/>
      <w:jc w:val="both"/>
    </w:pPr>
    <w:rPr>
      <w:rFonts w:ascii="Segoe Print" w:hAnsi="Cambria" w:eastAsia="Segoe Print" w:cs="Times New Roman"/>
      <w:sz w:val="21"/>
      <w:szCs w:val="22"/>
      <w:lang w:val="en-US" w:eastAsia="zh-CN" w:bidi="ar-SA"/>
    </w:rPr>
  </w:style>
  <w:style w:type="character" w:customStyle="1" w:styleId="101">
    <w:name w:val="标题 2 字符"/>
    <w:link w:val="5"/>
    <w:autoRedefine/>
    <w:qFormat/>
    <w:uiPriority w:val="99"/>
    <w:rPr>
      <w:b/>
      <w:snapToGrid w:val="0"/>
      <w:kern w:val="28"/>
      <w:sz w:val="36"/>
      <w:lang w:val="en"/>
    </w:rPr>
  </w:style>
  <w:style w:type="table" w:customStyle="1" w:styleId="102">
    <w:name w:val="Table Normal"/>
    <w:autoRedefine/>
    <w:unhideWhenUsed/>
    <w:qFormat/>
    <w:uiPriority w:val="0"/>
    <w:tblPr>
      <w:tblCellMar>
        <w:top w:w="0" w:type="dxa"/>
        <w:left w:w="0" w:type="dxa"/>
        <w:bottom w:w="0" w:type="dxa"/>
        <w:right w:w="0" w:type="dxa"/>
      </w:tblCellMar>
    </w:tblPr>
  </w:style>
  <w:style w:type="character" w:customStyle="1" w:styleId="103">
    <w:name w:val="font41"/>
    <w:basedOn w:val="39"/>
    <w:autoRedefine/>
    <w:qFormat/>
    <w:uiPriority w:val="0"/>
    <w:rPr>
      <w:rFonts w:hint="eastAsia" w:ascii="宋体" w:hAnsi="宋体" w:eastAsia="宋体" w:cs="宋体"/>
      <w:color w:val="000000"/>
      <w:sz w:val="32"/>
      <w:szCs w:val="32"/>
      <w:u w:val="none"/>
    </w:rPr>
  </w:style>
  <w:style w:type="character" w:customStyle="1" w:styleId="104">
    <w:name w:val="font61"/>
    <w:basedOn w:val="39"/>
    <w:autoRedefine/>
    <w:qFormat/>
    <w:uiPriority w:val="0"/>
    <w:rPr>
      <w:rFonts w:hint="eastAsia" w:ascii="宋体" w:hAnsi="宋体" w:eastAsia="宋体" w:cs="宋体"/>
      <w:color w:val="000000"/>
      <w:sz w:val="32"/>
      <w:szCs w:val="32"/>
      <w:u w:val="none"/>
    </w:rPr>
  </w:style>
  <w:style w:type="character" w:customStyle="1" w:styleId="105">
    <w:name w:val="font71"/>
    <w:basedOn w:val="39"/>
    <w:autoRedefine/>
    <w:qFormat/>
    <w:uiPriority w:val="0"/>
    <w:rPr>
      <w:rFonts w:hint="eastAsia" w:ascii="宋体" w:hAnsi="宋体" w:eastAsia="宋体" w:cs="宋体"/>
      <w:color w:val="FF0000"/>
      <w:sz w:val="32"/>
      <w:szCs w:val="32"/>
      <w:u w:val="none"/>
    </w:rPr>
  </w:style>
  <w:style w:type="character" w:customStyle="1" w:styleId="106">
    <w:name w:val="font81"/>
    <w:basedOn w:val="39"/>
    <w:autoRedefine/>
    <w:qFormat/>
    <w:uiPriority w:val="0"/>
    <w:rPr>
      <w:rFonts w:hint="eastAsia" w:ascii="宋体" w:hAnsi="宋体" w:eastAsia="宋体" w:cs="宋体"/>
      <w:color w:val="EA3324"/>
      <w:sz w:val="32"/>
      <w:szCs w:val="32"/>
      <w:u w:val="none"/>
    </w:rPr>
  </w:style>
  <w:style w:type="character" w:customStyle="1" w:styleId="107">
    <w:name w:val="font91"/>
    <w:basedOn w:val="39"/>
    <w:autoRedefine/>
    <w:qFormat/>
    <w:uiPriority w:val="0"/>
    <w:rPr>
      <w:rFonts w:ascii="Calibri" w:hAnsi="Calibri" w:cs="Calibri"/>
      <w:color w:val="000000"/>
      <w:sz w:val="32"/>
      <w:szCs w:val="32"/>
      <w:u w:val="none"/>
    </w:rPr>
  </w:style>
  <w:style w:type="character" w:customStyle="1" w:styleId="108">
    <w:name w:val="font51"/>
    <w:basedOn w:val="39"/>
    <w:autoRedefine/>
    <w:qFormat/>
    <w:uiPriority w:val="0"/>
    <w:rPr>
      <w:rFonts w:hint="eastAsia" w:ascii="宋体" w:hAnsi="宋体" w:eastAsia="宋体" w:cs="宋体"/>
      <w:color w:val="000000"/>
      <w:sz w:val="20"/>
      <w:szCs w:val="20"/>
      <w:u w:val="none"/>
    </w:rPr>
  </w:style>
  <w:style w:type="character" w:customStyle="1" w:styleId="109">
    <w:name w:val="font101"/>
    <w:basedOn w:val="39"/>
    <w:autoRedefine/>
    <w:qFormat/>
    <w:uiPriority w:val="0"/>
    <w:rPr>
      <w:sz w:val="21"/>
    </w:rPr>
  </w:style>
  <w:style w:type="paragraph" w:customStyle="1" w:styleId="110">
    <w:name w:val="BodyText1I2"/>
    <w:basedOn w:val="111"/>
    <w:autoRedefine/>
    <w:qFormat/>
    <w:uiPriority w:val="0"/>
    <w:pPr>
      <w:spacing w:after="120"/>
      <w:ind w:left="420" w:leftChars="200" w:firstLine="420" w:firstLineChars="200"/>
      <w:jc w:val="both"/>
      <w:textAlignment w:val="baseline"/>
    </w:pPr>
    <w:rPr>
      <w:rFonts w:ascii="宋体" w:hAnsi="Calibri" w:eastAsia="宋体"/>
      <w:szCs w:val="22"/>
      <w:u w:val="single"/>
    </w:rPr>
  </w:style>
  <w:style w:type="paragraph" w:customStyle="1" w:styleId="111">
    <w:name w:val="BodyTextIndent"/>
    <w:basedOn w:val="1"/>
    <w:autoRedefine/>
    <w:qFormat/>
    <w:uiPriority w:val="0"/>
    <w:pPr>
      <w:spacing w:after="120"/>
      <w:ind w:left="420" w:leftChars="200"/>
      <w:jc w:val="both"/>
      <w:textAlignment w:val="baseline"/>
    </w:pPr>
  </w:style>
  <w:style w:type="paragraph" w:customStyle="1" w:styleId="112">
    <w:name w:val="Body Text Indent 2"/>
    <w:basedOn w:val="1"/>
    <w:autoRedefine/>
    <w:qFormat/>
    <w:uiPriority w:val="0"/>
    <w:pPr>
      <w:spacing w:line="500" w:lineRule="atLeast"/>
      <w:ind w:firstLine="200" w:firstLineChars="200"/>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82</Pages>
  <Words>41520</Words>
  <Characters>43842</Characters>
  <Lines>352</Lines>
  <Paragraphs>99</Paragraphs>
  <TotalTime>15</TotalTime>
  <ScaleCrop>false</ScaleCrop>
  <LinksUpToDate>false</LinksUpToDate>
  <CharactersWithSpaces>46480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2022-04-06T02:53:00Z</dcterms:created>
  <dc:creator>Administrator</dc:creator>
  <cp:lastModifiedBy>NTKO</cp:lastModifiedBy>
  <cp:lastPrinted>2023-08-09T07:43:00Z</cp:lastPrinted>
  <dcterms:modified xsi:type="dcterms:W3CDTF">2024-05-10T08:09:08Z</dcterms:modified>
  <dc:title>聊城高新技术产业开发区九州安置区室外景观设计项目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4BE102B6AAAC4B9EB8F046D3EA257DF1</vt:lpwstr>
  </property>
</Properties>
</file>