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0"/>
          <w:tab w:val="left" w:pos="180"/>
          <w:tab w:val="left" w:pos="360"/>
          <w:tab w:val="center" w:pos="4933"/>
          <w:tab w:val="left" w:pos="6178"/>
        </w:tabs>
        <w:spacing w:line="360" w:lineRule="auto"/>
        <w:jc w:val="center"/>
        <w:rPr>
          <w:rFonts w:hint="eastAsia" w:asciiTheme="minorEastAsia" w:hAnsiTheme="minorEastAsia" w:eastAsiaTheme="minorEastAsia" w:cstheme="minorEastAsia"/>
          <w:b/>
          <w:kern w:val="0"/>
          <w:sz w:val="40"/>
          <w:szCs w:val="40"/>
          <w:highlight w:val="none"/>
        </w:rPr>
      </w:pPr>
    </w:p>
    <w:p>
      <w:pPr>
        <w:tabs>
          <w:tab w:val="left" w:pos="0"/>
          <w:tab w:val="left" w:pos="180"/>
          <w:tab w:val="left" w:pos="360"/>
          <w:tab w:val="center" w:pos="4933"/>
          <w:tab w:val="left" w:pos="6178"/>
        </w:tabs>
        <w:spacing w:line="360" w:lineRule="auto"/>
        <w:jc w:val="center"/>
        <w:rPr>
          <w:rFonts w:hint="eastAsia" w:asciiTheme="minorEastAsia" w:hAnsiTheme="minorEastAsia" w:eastAsiaTheme="minorEastAsia" w:cstheme="minorEastAsia"/>
          <w:b/>
          <w:kern w:val="0"/>
          <w:sz w:val="40"/>
          <w:szCs w:val="40"/>
          <w:highlight w:val="none"/>
        </w:rPr>
      </w:pPr>
    </w:p>
    <w:p>
      <w:pPr>
        <w:tabs>
          <w:tab w:val="left" w:pos="0"/>
          <w:tab w:val="left" w:pos="180"/>
          <w:tab w:val="left" w:pos="360"/>
          <w:tab w:val="center" w:pos="4933"/>
          <w:tab w:val="left" w:pos="6178"/>
        </w:tabs>
        <w:spacing w:line="360" w:lineRule="auto"/>
        <w:jc w:val="center"/>
        <w:rPr>
          <w:rFonts w:asciiTheme="minorEastAsia" w:hAnsiTheme="minorEastAsia" w:eastAsiaTheme="minorEastAsia" w:cstheme="minorEastAsia"/>
          <w:b/>
          <w:kern w:val="0"/>
          <w:sz w:val="48"/>
          <w:szCs w:val="48"/>
          <w:highlight w:val="none"/>
        </w:rPr>
      </w:pPr>
      <w:r>
        <w:rPr>
          <w:rFonts w:hint="eastAsia" w:asciiTheme="minorEastAsia" w:hAnsiTheme="minorEastAsia" w:eastAsiaTheme="minorEastAsia" w:cstheme="minorEastAsia"/>
          <w:b/>
          <w:kern w:val="0"/>
          <w:sz w:val="48"/>
          <w:szCs w:val="48"/>
          <w:highlight w:val="none"/>
        </w:rPr>
        <w:t>临清市老赵庄、大辛庄中心敬老院食材采购配送项目</w:t>
      </w:r>
    </w:p>
    <w:p>
      <w:pPr>
        <w:tabs>
          <w:tab w:val="left" w:pos="0"/>
          <w:tab w:val="left" w:pos="180"/>
          <w:tab w:val="left" w:pos="360"/>
          <w:tab w:val="center" w:pos="4933"/>
          <w:tab w:val="left" w:pos="6178"/>
        </w:tabs>
        <w:spacing w:line="360" w:lineRule="auto"/>
        <w:jc w:val="center"/>
        <w:rPr>
          <w:rFonts w:asciiTheme="minorEastAsia" w:hAnsiTheme="minorEastAsia" w:eastAsiaTheme="minorEastAsia" w:cstheme="minorEastAsia"/>
          <w:b/>
          <w:sz w:val="44"/>
          <w:szCs w:val="44"/>
          <w:highlight w:val="none"/>
        </w:rPr>
      </w:pPr>
      <w:r>
        <w:rPr>
          <w:rFonts w:hint="eastAsia" w:asciiTheme="minorEastAsia" w:hAnsiTheme="minorEastAsia" w:eastAsiaTheme="minorEastAsia" w:cstheme="minorEastAsia"/>
          <w:b/>
          <w:sz w:val="44"/>
          <w:szCs w:val="44"/>
          <w:highlight w:val="none"/>
        </w:rPr>
        <w:t>（服务）</w:t>
      </w:r>
    </w:p>
    <w:p>
      <w:pPr>
        <w:pStyle w:val="74"/>
        <w:spacing w:line="360" w:lineRule="auto"/>
        <w:rPr>
          <w:rFonts w:asciiTheme="minorEastAsia" w:hAnsiTheme="minorEastAsia" w:eastAsiaTheme="minorEastAsia" w:cstheme="minorEastAsia"/>
          <w:highlight w:val="none"/>
        </w:rPr>
      </w:pPr>
    </w:p>
    <w:p>
      <w:pPr>
        <w:spacing w:line="360" w:lineRule="auto"/>
        <w:jc w:val="center"/>
        <w:rPr>
          <w:rFonts w:asciiTheme="minorEastAsia" w:hAnsiTheme="minorEastAsia" w:eastAsiaTheme="minorEastAsia" w:cstheme="minorEastAsia"/>
          <w:b/>
          <w:bCs/>
          <w:sz w:val="96"/>
          <w:szCs w:val="96"/>
          <w:highlight w:val="none"/>
        </w:rPr>
      </w:pPr>
      <w:r>
        <w:rPr>
          <w:rFonts w:hint="eastAsia" w:asciiTheme="minorEastAsia" w:hAnsiTheme="minorEastAsia" w:eastAsiaTheme="minorEastAsia" w:cstheme="minorEastAsia"/>
          <w:b/>
          <w:bCs/>
          <w:sz w:val="96"/>
          <w:szCs w:val="96"/>
          <w:highlight w:val="none"/>
        </w:rPr>
        <w:t>招 标 文 件</w:t>
      </w:r>
    </w:p>
    <w:p>
      <w:pPr>
        <w:wordWrap w:val="0"/>
        <w:spacing w:line="360" w:lineRule="auto"/>
        <w:rPr>
          <w:rFonts w:asciiTheme="minorEastAsia" w:hAnsiTheme="minorEastAsia" w:eastAsiaTheme="minorEastAsia" w:cstheme="minorEastAsia"/>
          <w:b/>
          <w:bCs/>
          <w:sz w:val="28"/>
          <w:szCs w:val="28"/>
          <w:highlight w:val="none"/>
        </w:rPr>
      </w:pPr>
    </w:p>
    <w:p>
      <w:pPr>
        <w:wordWrap w:val="0"/>
        <w:spacing w:line="360" w:lineRule="auto"/>
        <w:jc w:val="center"/>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（项目编号:SDGP371525000202302000178</w:t>
      </w:r>
      <w:r>
        <w:rPr>
          <w:rFonts w:hint="eastAsia" w:asciiTheme="minorEastAsia" w:hAnsiTheme="minorEastAsia" w:eastAsiaTheme="minorEastAsia" w:cstheme="minorEastAsia"/>
          <w:b/>
          <w:bCs/>
          <w:sz w:val="28"/>
          <w:szCs w:val="28"/>
          <w:highlight w:val="none"/>
          <w:lang w:val="en-US" w:eastAsia="zh-CN"/>
        </w:rPr>
        <w:t>/XLQZFCG-2023-034</w:t>
      </w:r>
      <w:r>
        <w:rPr>
          <w:rFonts w:hint="eastAsia" w:asciiTheme="minorEastAsia" w:hAnsiTheme="minorEastAsia" w:eastAsiaTheme="minorEastAsia" w:cstheme="minorEastAsia"/>
          <w:b/>
          <w:bCs/>
          <w:sz w:val="28"/>
          <w:szCs w:val="28"/>
          <w:highlight w:val="none"/>
        </w:rPr>
        <w:t>）</w:t>
      </w:r>
    </w:p>
    <w:p>
      <w:pPr>
        <w:wordWrap w:val="0"/>
        <w:spacing w:line="360" w:lineRule="auto"/>
        <w:jc w:val="center"/>
        <w:rPr>
          <w:rFonts w:asciiTheme="minorEastAsia" w:hAnsiTheme="minorEastAsia" w:eastAsiaTheme="minorEastAsia" w:cstheme="minorEastAsia"/>
          <w:b/>
          <w:bCs/>
          <w:sz w:val="28"/>
          <w:szCs w:val="28"/>
          <w:highlight w:val="none"/>
        </w:rPr>
      </w:pPr>
    </w:p>
    <w:p>
      <w:pPr>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b/>
          <w:spacing w:val="-20"/>
          <w:sz w:val="110"/>
          <w:szCs w:val="110"/>
          <w:highlight w:val="none"/>
        </w:rPr>
        <w:drawing>
          <wp:inline distT="0" distB="0" distL="114300" distR="114300">
            <wp:extent cx="2513330" cy="1936115"/>
            <wp:effectExtent l="0" t="0" r="1270" b="6985"/>
            <wp:docPr id="7" name="图片 1" descr="5159396ff2a175a31fe4265e7fa713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5159396ff2a175a31fe4265e7fa713e"/>
                    <pic:cNvPicPr>
                      <a:picLocks noChangeAspect="1"/>
                    </pic:cNvPicPr>
                  </pic:nvPicPr>
                  <pic:blipFill>
                    <a:blip r:embed="rId10"/>
                    <a:stretch>
                      <a:fillRect/>
                    </a:stretch>
                  </pic:blipFill>
                  <pic:spPr>
                    <a:xfrm>
                      <a:off x="0" y="0"/>
                      <a:ext cx="2513330" cy="1936115"/>
                    </a:xfrm>
                    <a:prstGeom prst="rect">
                      <a:avLst/>
                    </a:prstGeom>
                    <a:noFill/>
                    <a:ln>
                      <a:noFill/>
                    </a:ln>
                  </pic:spPr>
                </pic:pic>
              </a:graphicData>
            </a:graphic>
          </wp:inline>
        </w:drawing>
      </w:r>
    </w:p>
    <w:p>
      <w:pPr>
        <w:wordWrap w:val="0"/>
        <w:spacing w:line="360" w:lineRule="auto"/>
        <w:jc w:val="center"/>
        <w:rPr>
          <w:rFonts w:asciiTheme="minorEastAsia" w:hAnsiTheme="minorEastAsia" w:eastAsiaTheme="minorEastAsia" w:cstheme="minorEastAsia"/>
          <w:b/>
          <w:bCs/>
          <w:sz w:val="28"/>
          <w:szCs w:val="28"/>
          <w:highlight w:val="none"/>
        </w:rPr>
      </w:pPr>
    </w:p>
    <w:p>
      <w:pPr>
        <w:wordWrap w:val="0"/>
        <w:spacing w:line="360" w:lineRule="auto"/>
        <w:jc w:val="center"/>
        <w:rPr>
          <w:rFonts w:asciiTheme="minorEastAsia" w:hAnsiTheme="minorEastAsia" w:eastAsiaTheme="minorEastAsia" w:cstheme="minorEastAsia"/>
          <w:b/>
          <w:bCs/>
          <w:sz w:val="28"/>
          <w:szCs w:val="28"/>
          <w:highlight w:val="none"/>
        </w:rPr>
      </w:pPr>
    </w:p>
    <w:p>
      <w:pPr>
        <w:tabs>
          <w:tab w:val="left" w:pos="2160"/>
          <w:tab w:val="left" w:pos="2340"/>
        </w:tabs>
        <w:adjustRightInd w:val="0"/>
        <w:snapToGrid w:val="0"/>
        <w:spacing w:line="360" w:lineRule="auto"/>
        <w:ind w:firstLine="1606" w:firstLineChars="500"/>
        <w:rPr>
          <w:rFonts w:asciiTheme="minorEastAsia" w:hAnsiTheme="minorEastAsia" w:eastAsiaTheme="minorEastAsia" w:cstheme="minorEastAsia"/>
          <w:b/>
          <w:sz w:val="32"/>
          <w:szCs w:val="32"/>
          <w:highlight w:val="none"/>
          <w:u w:val="single"/>
        </w:rPr>
      </w:pPr>
      <w:r>
        <w:rPr>
          <w:rFonts w:hint="eastAsia" w:asciiTheme="minorEastAsia" w:hAnsiTheme="minorEastAsia" w:eastAsiaTheme="minorEastAsia" w:cstheme="minorEastAsia"/>
          <w:b/>
          <w:sz w:val="32"/>
          <w:szCs w:val="32"/>
          <w:highlight w:val="none"/>
        </w:rPr>
        <w:t>招 标 人：</w:t>
      </w:r>
      <w:r>
        <w:rPr>
          <w:rFonts w:hint="eastAsia" w:asciiTheme="minorEastAsia" w:hAnsiTheme="minorEastAsia" w:eastAsiaTheme="minorEastAsia" w:cstheme="minorEastAsia"/>
          <w:b/>
          <w:sz w:val="32"/>
          <w:szCs w:val="32"/>
          <w:highlight w:val="none"/>
          <w:u w:val="single"/>
        </w:rPr>
        <w:t>临清市人民医院</w:t>
      </w:r>
    </w:p>
    <w:p>
      <w:pPr>
        <w:tabs>
          <w:tab w:val="left" w:pos="2160"/>
          <w:tab w:val="left" w:pos="2340"/>
        </w:tabs>
        <w:adjustRightInd w:val="0"/>
        <w:snapToGrid w:val="0"/>
        <w:spacing w:line="360" w:lineRule="auto"/>
        <w:ind w:firstLine="1606" w:firstLineChars="500"/>
        <w:rPr>
          <w:rFonts w:asciiTheme="minorEastAsia" w:hAnsiTheme="minorEastAsia" w:eastAsiaTheme="minorEastAsia" w:cstheme="minorEastAsia"/>
          <w:b/>
          <w:bCs/>
          <w:sz w:val="32"/>
          <w:szCs w:val="32"/>
          <w:highlight w:val="none"/>
          <w:u w:val="single"/>
        </w:rPr>
      </w:pPr>
      <w:bookmarkStart w:id="0" w:name="OLE_LINK4"/>
      <w:r>
        <w:rPr>
          <w:rFonts w:hint="eastAsia" w:asciiTheme="minorEastAsia" w:hAnsiTheme="minorEastAsia" w:eastAsiaTheme="minorEastAsia" w:cstheme="minorEastAsia"/>
          <w:b/>
          <w:sz w:val="32"/>
          <w:szCs w:val="32"/>
          <w:highlight w:val="none"/>
        </w:rPr>
        <w:t>代理机构</w:t>
      </w:r>
      <w:bookmarkEnd w:id="0"/>
      <w:r>
        <w:rPr>
          <w:rFonts w:hint="eastAsia" w:asciiTheme="minorEastAsia" w:hAnsiTheme="minorEastAsia" w:eastAsiaTheme="minorEastAsia" w:cstheme="minorEastAsia"/>
          <w:b/>
          <w:sz w:val="32"/>
          <w:szCs w:val="32"/>
          <w:highlight w:val="none"/>
        </w:rPr>
        <w:t>：</w:t>
      </w:r>
      <w:r>
        <w:rPr>
          <w:rFonts w:hint="eastAsia" w:asciiTheme="minorEastAsia" w:hAnsiTheme="minorEastAsia" w:eastAsiaTheme="minorEastAsia" w:cstheme="minorEastAsia"/>
          <w:b/>
          <w:bCs/>
          <w:sz w:val="32"/>
          <w:szCs w:val="32"/>
          <w:highlight w:val="none"/>
          <w:u w:val="single"/>
        </w:rPr>
        <w:t>山东辰鲁项目管理有限公司</w:t>
      </w:r>
    </w:p>
    <w:p>
      <w:pPr>
        <w:spacing w:line="360" w:lineRule="auto"/>
        <w:ind w:firstLine="1606" w:firstLineChars="500"/>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
          <w:sz w:val="32"/>
          <w:szCs w:val="32"/>
          <w:highlight w:val="none"/>
        </w:rPr>
        <w:t>日    期：</w:t>
      </w:r>
      <w:r>
        <w:rPr>
          <w:rFonts w:hint="eastAsia" w:asciiTheme="minorEastAsia" w:hAnsiTheme="minorEastAsia" w:eastAsiaTheme="minorEastAsia" w:cstheme="minorEastAsia"/>
          <w:b/>
          <w:sz w:val="32"/>
          <w:szCs w:val="32"/>
          <w:highlight w:val="none"/>
          <w:u w:val="single"/>
        </w:rPr>
        <w:t>2023年10月</w:t>
      </w:r>
      <w:r>
        <w:rPr>
          <w:rFonts w:hint="eastAsia" w:asciiTheme="minorEastAsia" w:hAnsiTheme="minorEastAsia" w:eastAsiaTheme="minorEastAsia" w:cstheme="minorEastAsia"/>
          <w:b/>
          <w:sz w:val="32"/>
          <w:szCs w:val="32"/>
          <w:highlight w:val="none"/>
        </w:rPr>
        <w:t xml:space="preserve">  </w:t>
      </w:r>
      <w:r>
        <w:rPr>
          <w:rFonts w:hint="eastAsia" w:asciiTheme="minorEastAsia" w:hAnsiTheme="minorEastAsia" w:eastAsiaTheme="minorEastAsia" w:cstheme="minorEastAsia"/>
          <w:sz w:val="24"/>
          <w:highlight w:val="none"/>
        </w:rPr>
        <w:br w:type="page"/>
      </w:r>
    </w:p>
    <w:p>
      <w:pPr>
        <w:pStyle w:val="52"/>
        <w:spacing w:after="0" w:line="360" w:lineRule="auto"/>
        <w:textAlignment w:val="center"/>
        <w:rPr>
          <w:rFonts w:asciiTheme="minorEastAsia" w:hAnsiTheme="minorEastAsia" w:eastAsiaTheme="minorEastAsia" w:cstheme="minorEastAsia"/>
          <w:b w:val="0"/>
          <w:sz w:val="24"/>
          <w:szCs w:val="24"/>
          <w:highlight w:val="none"/>
        </w:rPr>
      </w:pPr>
    </w:p>
    <w:p>
      <w:pPr>
        <w:pStyle w:val="52"/>
        <w:spacing w:after="0" w:line="360" w:lineRule="auto"/>
        <w:textAlignment w:val="center"/>
        <w:rPr>
          <w:rFonts w:asciiTheme="minorEastAsia" w:hAnsiTheme="minorEastAsia" w:eastAsiaTheme="minorEastAsia" w:cstheme="minorEastAsia"/>
          <w:bCs w:val="0"/>
          <w:sz w:val="36"/>
          <w:szCs w:val="36"/>
          <w:highlight w:val="none"/>
        </w:rPr>
      </w:pPr>
      <w:r>
        <w:rPr>
          <w:rFonts w:hint="eastAsia" w:asciiTheme="minorEastAsia" w:hAnsiTheme="minorEastAsia" w:eastAsiaTheme="minorEastAsia" w:cstheme="minorEastAsia"/>
          <w:bCs w:val="0"/>
          <w:sz w:val="36"/>
          <w:szCs w:val="36"/>
          <w:highlight w:val="none"/>
        </w:rPr>
        <w:t>目     录</w:t>
      </w:r>
    </w:p>
    <w:p>
      <w:pPr>
        <w:spacing w:line="360" w:lineRule="auto"/>
        <w:textAlignment w:val="center"/>
        <w:rPr>
          <w:rFonts w:asciiTheme="minorEastAsia" w:hAnsiTheme="minorEastAsia" w:eastAsiaTheme="minorEastAsia" w:cstheme="minorEastAsia"/>
          <w:sz w:val="24"/>
          <w:szCs w:val="24"/>
          <w:highlight w:val="none"/>
        </w:rPr>
      </w:pPr>
    </w:p>
    <w:p>
      <w:pPr>
        <w:pStyle w:val="52"/>
        <w:tabs>
          <w:tab w:val="right" w:leader="dot" w:pos="9638"/>
          <w:tab w:val="clear" w:pos="9060"/>
        </w:tabs>
        <w:spacing w:line="480" w:lineRule="auto"/>
        <w:rPr>
          <w:rFonts w:asciiTheme="minorEastAsia" w:hAnsiTheme="minorEastAsia" w:eastAsiaTheme="minorEastAsia" w:cstheme="minorEastAsia"/>
          <w:sz w:val="32"/>
          <w:szCs w:val="28"/>
          <w:highlight w:val="none"/>
        </w:rPr>
      </w:pPr>
      <w:r>
        <w:rPr>
          <w:rFonts w:hint="eastAsia" w:asciiTheme="minorEastAsia" w:hAnsiTheme="minorEastAsia" w:eastAsiaTheme="minorEastAsia" w:cstheme="minorEastAsia"/>
          <w:b w:val="0"/>
          <w:sz w:val="32"/>
          <w:szCs w:val="32"/>
          <w:highlight w:val="none"/>
        </w:rPr>
        <w:fldChar w:fldCharType="begin"/>
      </w:r>
      <w:r>
        <w:rPr>
          <w:rFonts w:hint="eastAsia" w:asciiTheme="minorEastAsia" w:hAnsiTheme="minorEastAsia" w:eastAsiaTheme="minorEastAsia" w:cstheme="minorEastAsia"/>
          <w:b w:val="0"/>
          <w:sz w:val="32"/>
          <w:szCs w:val="32"/>
          <w:highlight w:val="none"/>
        </w:rPr>
        <w:instrText xml:space="preserve"> TOC \o "1-2" \h \z \u </w:instrText>
      </w:r>
      <w:r>
        <w:rPr>
          <w:rFonts w:hint="eastAsia" w:asciiTheme="minorEastAsia" w:hAnsiTheme="minorEastAsia" w:eastAsiaTheme="minorEastAsia" w:cstheme="minorEastAsia"/>
          <w:b w:val="0"/>
          <w:sz w:val="32"/>
          <w:szCs w:val="32"/>
          <w:highlight w:val="none"/>
        </w:rPr>
        <w:fldChar w:fldCharType="separate"/>
      </w:r>
      <w:r>
        <w:rPr>
          <w:highlight w:val="none"/>
        </w:rPr>
        <w:fldChar w:fldCharType="begin"/>
      </w:r>
      <w:r>
        <w:rPr>
          <w:highlight w:val="none"/>
        </w:rPr>
        <w:instrText xml:space="preserve"> HYPERLINK \l "_Toc20496" </w:instrText>
      </w:r>
      <w:r>
        <w:rPr>
          <w:highlight w:val="none"/>
        </w:rPr>
        <w:fldChar w:fldCharType="separate"/>
      </w:r>
      <w:r>
        <w:rPr>
          <w:rFonts w:hint="eastAsia" w:asciiTheme="minorEastAsia" w:hAnsiTheme="minorEastAsia" w:eastAsiaTheme="minorEastAsia" w:cstheme="minorEastAsia"/>
          <w:sz w:val="32"/>
          <w:szCs w:val="52"/>
          <w:highlight w:val="none"/>
        </w:rPr>
        <w:t>第一部分</w:t>
      </w:r>
      <w:r>
        <w:rPr>
          <w:rFonts w:hint="eastAsia" w:asciiTheme="minorEastAsia" w:hAnsiTheme="minorEastAsia" w:eastAsiaTheme="minorEastAsia" w:cstheme="minorEastAsia"/>
          <w:sz w:val="32"/>
          <w:szCs w:val="44"/>
          <w:highlight w:val="none"/>
        </w:rPr>
        <w:t xml:space="preserve"> </w:t>
      </w:r>
      <w:r>
        <w:rPr>
          <w:rFonts w:hint="eastAsia" w:asciiTheme="minorEastAsia" w:hAnsiTheme="minorEastAsia" w:eastAsiaTheme="minorEastAsia" w:cstheme="minorEastAsia"/>
          <w:sz w:val="32"/>
          <w:szCs w:val="52"/>
          <w:highlight w:val="none"/>
        </w:rPr>
        <w:t>招标公告</w:t>
      </w:r>
      <w:r>
        <w:rPr>
          <w:rFonts w:hint="eastAsia" w:asciiTheme="minorEastAsia" w:hAnsiTheme="minorEastAsia" w:eastAsiaTheme="minorEastAsia" w:cstheme="minorEastAsia"/>
          <w:sz w:val="32"/>
          <w:szCs w:val="28"/>
          <w:highlight w:val="none"/>
        </w:rPr>
        <w:tab/>
      </w:r>
      <w:r>
        <w:rPr>
          <w:rFonts w:hint="eastAsia" w:asciiTheme="minorEastAsia" w:hAnsiTheme="minorEastAsia" w:eastAsiaTheme="minorEastAsia" w:cstheme="minorEastAsia"/>
          <w:sz w:val="32"/>
          <w:szCs w:val="28"/>
          <w:highlight w:val="none"/>
        </w:rPr>
        <w:fldChar w:fldCharType="begin"/>
      </w:r>
      <w:r>
        <w:rPr>
          <w:rFonts w:hint="eastAsia" w:asciiTheme="minorEastAsia" w:hAnsiTheme="minorEastAsia" w:eastAsiaTheme="minorEastAsia" w:cstheme="minorEastAsia"/>
          <w:sz w:val="32"/>
          <w:szCs w:val="28"/>
          <w:highlight w:val="none"/>
        </w:rPr>
        <w:instrText xml:space="preserve"> PAGEREF _Toc20496 </w:instrText>
      </w:r>
      <w:r>
        <w:rPr>
          <w:rFonts w:hint="eastAsia" w:asciiTheme="minorEastAsia" w:hAnsiTheme="minorEastAsia" w:eastAsiaTheme="minorEastAsia" w:cstheme="minorEastAsia"/>
          <w:sz w:val="32"/>
          <w:szCs w:val="28"/>
          <w:highlight w:val="none"/>
        </w:rPr>
        <w:fldChar w:fldCharType="separate"/>
      </w:r>
      <w:r>
        <w:rPr>
          <w:rFonts w:hint="eastAsia" w:asciiTheme="minorEastAsia" w:hAnsiTheme="minorEastAsia" w:eastAsiaTheme="minorEastAsia" w:cstheme="minorEastAsia"/>
          <w:sz w:val="32"/>
          <w:szCs w:val="28"/>
          <w:highlight w:val="none"/>
        </w:rPr>
        <w:t>3</w:t>
      </w:r>
      <w:r>
        <w:rPr>
          <w:rFonts w:hint="eastAsia" w:asciiTheme="minorEastAsia" w:hAnsiTheme="minorEastAsia" w:eastAsiaTheme="minorEastAsia" w:cstheme="minorEastAsia"/>
          <w:sz w:val="32"/>
          <w:szCs w:val="28"/>
          <w:highlight w:val="none"/>
        </w:rPr>
        <w:fldChar w:fldCharType="end"/>
      </w:r>
      <w:r>
        <w:rPr>
          <w:rFonts w:hint="eastAsia" w:asciiTheme="minorEastAsia" w:hAnsiTheme="minorEastAsia" w:eastAsiaTheme="minorEastAsia" w:cstheme="minorEastAsia"/>
          <w:sz w:val="32"/>
          <w:szCs w:val="28"/>
          <w:highlight w:val="none"/>
        </w:rPr>
        <w:fldChar w:fldCharType="end"/>
      </w:r>
    </w:p>
    <w:p>
      <w:pPr>
        <w:pStyle w:val="52"/>
        <w:tabs>
          <w:tab w:val="right" w:leader="dot" w:pos="9638"/>
          <w:tab w:val="clear" w:pos="9060"/>
        </w:tabs>
        <w:spacing w:line="480" w:lineRule="auto"/>
        <w:rPr>
          <w:rFonts w:asciiTheme="minorEastAsia" w:hAnsiTheme="minorEastAsia" w:eastAsiaTheme="minorEastAsia" w:cstheme="minorEastAsia"/>
          <w:sz w:val="32"/>
          <w:szCs w:val="28"/>
          <w:highlight w:val="none"/>
        </w:rPr>
      </w:pPr>
      <w:r>
        <w:rPr>
          <w:highlight w:val="none"/>
        </w:rPr>
        <w:fldChar w:fldCharType="begin"/>
      </w:r>
      <w:r>
        <w:rPr>
          <w:highlight w:val="none"/>
        </w:rPr>
        <w:instrText xml:space="preserve"> HYPERLINK \l "_Toc2852" </w:instrText>
      </w:r>
      <w:r>
        <w:rPr>
          <w:highlight w:val="none"/>
        </w:rPr>
        <w:fldChar w:fldCharType="separate"/>
      </w:r>
      <w:r>
        <w:rPr>
          <w:rFonts w:hint="eastAsia" w:asciiTheme="minorEastAsia" w:hAnsiTheme="minorEastAsia" w:eastAsiaTheme="minorEastAsia" w:cstheme="minorEastAsia"/>
          <w:sz w:val="32"/>
          <w:szCs w:val="52"/>
          <w:highlight w:val="none"/>
        </w:rPr>
        <w:t>第二部分 投标人须知</w:t>
      </w:r>
      <w:r>
        <w:rPr>
          <w:rFonts w:hint="eastAsia" w:asciiTheme="minorEastAsia" w:hAnsiTheme="minorEastAsia" w:eastAsiaTheme="minorEastAsia" w:cstheme="minorEastAsia"/>
          <w:sz w:val="32"/>
          <w:szCs w:val="28"/>
          <w:highlight w:val="none"/>
        </w:rPr>
        <w:tab/>
      </w:r>
      <w:r>
        <w:rPr>
          <w:rFonts w:hint="eastAsia" w:asciiTheme="minorEastAsia" w:hAnsiTheme="minorEastAsia" w:eastAsiaTheme="minorEastAsia" w:cstheme="minorEastAsia"/>
          <w:sz w:val="32"/>
          <w:szCs w:val="28"/>
          <w:highlight w:val="none"/>
        </w:rPr>
        <w:fldChar w:fldCharType="begin"/>
      </w:r>
      <w:r>
        <w:rPr>
          <w:rFonts w:hint="eastAsia" w:asciiTheme="minorEastAsia" w:hAnsiTheme="minorEastAsia" w:eastAsiaTheme="minorEastAsia" w:cstheme="minorEastAsia"/>
          <w:sz w:val="32"/>
          <w:szCs w:val="28"/>
          <w:highlight w:val="none"/>
        </w:rPr>
        <w:instrText xml:space="preserve"> PAGEREF _Toc2852 </w:instrText>
      </w:r>
      <w:r>
        <w:rPr>
          <w:rFonts w:hint="eastAsia" w:asciiTheme="minorEastAsia" w:hAnsiTheme="minorEastAsia" w:eastAsiaTheme="minorEastAsia" w:cstheme="minorEastAsia"/>
          <w:sz w:val="32"/>
          <w:szCs w:val="28"/>
          <w:highlight w:val="none"/>
        </w:rPr>
        <w:fldChar w:fldCharType="separate"/>
      </w:r>
      <w:r>
        <w:rPr>
          <w:rFonts w:hint="eastAsia" w:asciiTheme="minorEastAsia" w:hAnsiTheme="minorEastAsia" w:eastAsiaTheme="minorEastAsia" w:cstheme="minorEastAsia"/>
          <w:sz w:val="32"/>
          <w:szCs w:val="28"/>
          <w:highlight w:val="none"/>
        </w:rPr>
        <w:t>7</w:t>
      </w:r>
      <w:r>
        <w:rPr>
          <w:rFonts w:hint="eastAsia" w:asciiTheme="minorEastAsia" w:hAnsiTheme="minorEastAsia" w:eastAsiaTheme="minorEastAsia" w:cstheme="minorEastAsia"/>
          <w:sz w:val="32"/>
          <w:szCs w:val="28"/>
          <w:highlight w:val="none"/>
        </w:rPr>
        <w:fldChar w:fldCharType="end"/>
      </w:r>
      <w:r>
        <w:rPr>
          <w:rFonts w:hint="eastAsia" w:asciiTheme="minorEastAsia" w:hAnsiTheme="minorEastAsia" w:eastAsiaTheme="minorEastAsia" w:cstheme="minorEastAsia"/>
          <w:sz w:val="32"/>
          <w:szCs w:val="28"/>
          <w:highlight w:val="none"/>
        </w:rPr>
        <w:fldChar w:fldCharType="end"/>
      </w:r>
    </w:p>
    <w:p>
      <w:pPr>
        <w:pStyle w:val="52"/>
        <w:tabs>
          <w:tab w:val="right" w:leader="dot" w:pos="9638"/>
          <w:tab w:val="clear" w:pos="9060"/>
        </w:tabs>
        <w:spacing w:line="480" w:lineRule="auto"/>
        <w:rPr>
          <w:rFonts w:asciiTheme="minorEastAsia" w:hAnsiTheme="minorEastAsia" w:eastAsiaTheme="minorEastAsia" w:cstheme="minorEastAsia"/>
          <w:sz w:val="32"/>
          <w:szCs w:val="28"/>
          <w:highlight w:val="none"/>
        </w:rPr>
      </w:pPr>
      <w:r>
        <w:rPr>
          <w:highlight w:val="none"/>
        </w:rPr>
        <w:fldChar w:fldCharType="begin"/>
      </w:r>
      <w:r>
        <w:rPr>
          <w:highlight w:val="none"/>
        </w:rPr>
        <w:instrText xml:space="preserve"> HYPERLINK \l "_Toc5208" </w:instrText>
      </w:r>
      <w:r>
        <w:rPr>
          <w:highlight w:val="none"/>
        </w:rPr>
        <w:fldChar w:fldCharType="separate"/>
      </w:r>
      <w:r>
        <w:rPr>
          <w:rFonts w:hint="eastAsia" w:asciiTheme="minorEastAsia" w:hAnsiTheme="minorEastAsia" w:eastAsiaTheme="minorEastAsia" w:cstheme="minorEastAsia"/>
          <w:sz w:val="32"/>
          <w:szCs w:val="52"/>
          <w:highlight w:val="none"/>
        </w:rPr>
        <w:t>第三部分 项目说明</w:t>
      </w:r>
      <w:r>
        <w:rPr>
          <w:rFonts w:hint="eastAsia" w:asciiTheme="minorEastAsia" w:hAnsiTheme="minorEastAsia" w:eastAsiaTheme="minorEastAsia" w:cstheme="minorEastAsia"/>
          <w:sz w:val="32"/>
          <w:szCs w:val="28"/>
          <w:highlight w:val="none"/>
        </w:rPr>
        <w:tab/>
      </w:r>
      <w:r>
        <w:rPr>
          <w:rFonts w:hint="eastAsia" w:asciiTheme="minorEastAsia" w:hAnsiTheme="minorEastAsia" w:eastAsiaTheme="minorEastAsia" w:cstheme="minorEastAsia"/>
          <w:sz w:val="32"/>
          <w:szCs w:val="28"/>
          <w:highlight w:val="none"/>
        </w:rPr>
        <w:fldChar w:fldCharType="begin"/>
      </w:r>
      <w:r>
        <w:rPr>
          <w:rFonts w:hint="eastAsia" w:asciiTheme="minorEastAsia" w:hAnsiTheme="minorEastAsia" w:eastAsiaTheme="minorEastAsia" w:cstheme="minorEastAsia"/>
          <w:sz w:val="32"/>
          <w:szCs w:val="28"/>
          <w:highlight w:val="none"/>
        </w:rPr>
        <w:instrText xml:space="preserve"> PAGEREF _Toc5208 </w:instrText>
      </w:r>
      <w:r>
        <w:rPr>
          <w:rFonts w:hint="eastAsia" w:asciiTheme="minorEastAsia" w:hAnsiTheme="minorEastAsia" w:eastAsiaTheme="minorEastAsia" w:cstheme="minorEastAsia"/>
          <w:sz w:val="32"/>
          <w:szCs w:val="28"/>
          <w:highlight w:val="none"/>
        </w:rPr>
        <w:fldChar w:fldCharType="separate"/>
      </w:r>
      <w:r>
        <w:rPr>
          <w:rFonts w:hint="eastAsia" w:asciiTheme="minorEastAsia" w:hAnsiTheme="minorEastAsia" w:eastAsiaTheme="minorEastAsia" w:cstheme="minorEastAsia"/>
          <w:sz w:val="32"/>
          <w:szCs w:val="28"/>
          <w:highlight w:val="none"/>
        </w:rPr>
        <w:t>22</w:t>
      </w:r>
      <w:r>
        <w:rPr>
          <w:rFonts w:hint="eastAsia" w:asciiTheme="minorEastAsia" w:hAnsiTheme="minorEastAsia" w:eastAsiaTheme="minorEastAsia" w:cstheme="minorEastAsia"/>
          <w:sz w:val="32"/>
          <w:szCs w:val="28"/>
          <w:highlight w:val="none"/>
        </w:rPr>
        <w:fldChar w:fldCharType="end"/>
      </w:r>
      <w:r>
        <w:rPr>
          <w:rFonts w:hint="eastAsia" w:asciiTheme="minorEastAsia" w:hAnsiTheme="minorEastAsia" w:eastAsiaTheme="minorEastAsia" w:cstheme="minorEastAsia"/>
          <w:sz w:val="32"/>
          <w:szCs w:val="28"/>
          <w:highlight w:val="none"/>
        </w:rPr>
        <w:fldChar w:fldCharType="end"/>
      </w:r>
    </w:p>
    <w:p>
      <w:pPr>
        <w:pStyle w:val="52"/>
        <w:tabs>
          <w:tab w:val="right" w:leader="dot" w:pos="9638"/>
          <w:tab w:val="clear" w:pos="9060"/>
        </w:tabs>
        <w:spacing w:line="480" w:lineRule="auto"/>
        <w:rPr>
          <w:rFonts w:asciiTheme="minorEastAsia" w:hAnsiTheme="minorEastAsia" w:eastAsiaTheme="minorEastAsia" w:cstheme="minorEastAsia"/>
          <w:sz w:val="32"/>
          <w:szCs w:val="28"/>
          <w:highlight w:val="none"/>
        </w:rPr>
      </w:pPr>
      <w:r>
        <w:rPr>
          <w:highlight w:val="none"/>
        </w:rPr>
        <w:fldChar w:fldCharType="begin"/>
      </w:r>
      <w:r>
        <w:rPr>
          <w:highlight w:val="none"/>
        </w:rPr>
        <w:instrText xml:space="preserve"> HYPERLINK \l "_Toc8447" </w:instrText>
      </w:r>
      <w:r>
        <w:rPr>
          <w:highlight w:val="none"/>
        </w:rPr>
        <w:fldChar w:fldCharType="separate"/>
      </w:r>
      <w:r>
        <w:rPr>
          <w:rFonts w:hint="eastAsia" w:asciiTheme="minorEastAsia" w:hAnsiTheme="minorEastAsia" w:eastAsiaTheme="minorEastAsia" w:cstheme="minorEastAsia"/>
          <w:sz w:val="32"/>
          <w:szCs w:val="52"/>
          <w:highlight w:val="none"/>
        </w:rPr>
        <w:t>第四部分 开标、评标、定标</w:t>
      </w:r>
      <w:r>
        <w:rPr>
          <w:rFonts w:hint="eastAsia" w:asciiTheme="minorEastAsia" w:hAnsiTheme="minorEastAsia" w:eastAsiaTheme="minorEastAsia" w:cstheme="minorEastAsia"/>
          <w:sz w:val="32"/>
          <w:szCs w:val="28"/>
          <w:highlight w:val="none"/>
        </w:rPr>
        <w:tab/>
      </w:r>
      <w:r>
        <w:rPr>
          <w:rFonts w:hint="eastAsia" w:asciiTheme="minorEastAsia" w:hAnsiTheme="minorEastAsia" w:eastAsiaTheme="minorEastAsia" w:cstheme="minorEastAsia"/>
          <w:sz w:val="32"/>
          <w:szCs w:val="28"/>
          <w:highlight w:val="none"/>
        </w:rPr>
        <w:fldChar w:fldCharType="begin"/>
      </w:r>
      <w:r>
        <w:rPr>
          <w:rFonts w:hint="eastAsia" w:asciiTheme="minorEastAsia" w:hAnsiTheme="minorEastAsia" w:eastAsiaTheme="minorEastAsia" w:cstheme="minorEastAsia"/>
          <w:sz w:val="32"/>
          <w:szCs w:val="28"/>
          <w:highlight w:val="none"/>
        </w:rPr>
        <w:instrText xml:space="preserve"> PAGEREF _Toc8447 </w:instrText>
      </w:r>
      <w:r>
        <w:rPr>
          <w:rFonts w:hint="eastAsia" w:asciiTheme="minorEastAsia" w:hAnsiTheme="minorEastAsia" w:eastAsiaTheme="minorEastAsia" w:cstheme="minorEastAsia"/>
          <w:sz w:val="32"/>
          <w:szCs w:val="28"/>
          <w:highlight w:val="none"/>
        </w:rPr>
        <w:fldChar w:fldCharType="separate"/>
      </w:r>
      <w:r>
        <w:rPr>
          <w:rFonts w:hint="eastAsia" w:asciiTheme="minorEastAsia" w:hAnsiTheme="minorEastAsia" w:eastAsiaTheme="minorEastAsia" w:cstheme="minorEastAsia"/>
          <w:sz w:val="32"/>
          <w:szCs w:val="28"/>
          <w:highlight w:val="none"/>
        </w:rPr>
        <w:t>25</w:t>
      </w:r>
      <w:r>
        <w:rPr>
          <w:rFonts w:hint="eastAsia" w:asciiTheme="minorEastAsia" w:hAnsiTheme="minorEastAsia" w:eastAsiaTheme="minorEastAsia" w:cstheme="minorEastAsia"/>
          <w:sz w:val="32"/>
          <w:szCs w:val="28"/>
          <w:highlight w:val="none"/>
        </w:rPr>
        <w:fldChar w:fldCharType="end"/>
      </w:r>
      <w:r>
        <w:rPr>
          <w:rFonts w:hint="eastAsia" w:asciiTheme="minorEastAsia" w:hAnsiTheme="minorEastAsia" w:eastAsiaTheme="minorEastAsia" w:cstheme="minorEastAsia"/>
          <w:sz w:val="32"/>
          <w:szCs w:val="28"/>
          <w:highlight w:val="none"/>
        </w:rPr>
        <w:fldChar w:fldCharType="end"/>
      </w:r>
    </w:p>
    <w:p>
      <w:pPr>
        <w:pStyle w:val="52"/>
        <w:tabs>
          <w:tab w:val="right" w:leader="dot" w:pos="9638"/>
          <w:tab w:val="clear" w:pos="9060"/>
        </w:tabs>
        <w:spacing w:line="480" w:lineRule="auto"/>
        <w:rPr>
          <w:rFonts w:asciiTheme="minorEastAsia" w:hAnsiTheme="minorEastAsia" w:eastAsiaTheme="minorEastAsia" w:cstheme="minorEastAsia"/>
          <w:sz w:val="32"/>
          <w:szCs w:val="28"/>
          <w:highlight w:val="none"/>
        </w:rPr>
      </w:pPr>
      <w:r>
        <w:rPr>
          <w:highlight w:val="none"/>
        </w:rPr>
        <w:fldChar w:fldCharType="begin"/>
      </w:r>
      <w:r>
        <w:rPr>
          <w:highlight w:val="none"/>
        </w:rPr>
        <w:instrText xml:space="preserve"> HYPERLINK \l "_Toc22564" </w:instrText>
      </w:r>
      <w:r>
        <w:rPr>
          <w:highlight w:val="none"/>
        </w:rPr>
        <w:fldChar w:fldCharType="separate"/>
      </w:r>
      <w:r>
        <w:rPr>
          <w:rFonts w:hint="eastAsia" w:asciiTheme="minorEastAsia" w:hAnsiTheme="minorEastAsia" w:eastAsiaTheme="minorEastAsia" w:cstheme="minorEastAsia"/>
          <w:sz w:val="32"/>
          <w:szCs w:val="52"/>
          <w:highlight w:val="none"/>
        </w:rPr>
        <w:t>第五部分 合同格式</w:t>
      </w:r>
      <w:r>
        <w:rPr>
          <w:rFonts w:hint="eastAsia" w:asciiTheme="minorEastAsia" w:hAnsiTheme="minorEastAsia" w:eastAsiaTheme="minorEastAsia" w:cstheme="minorEastAsia"/>
          <w:sz w:val="32"/>
          <w:szCs w:val="28"/>
          <w:highlight w:val="none"/>
        </w:rPr>
        <w:tab/>
      </w:r>
      <w:r>
        <w:rPr>
          <w:rFonts w:hint="eastAsia" w:asciiTheme="minorEastAsia" w:hAnsiTheme="minorEastAsia" w:eastAsiaTheme="minorEastAsia" w:cstheme="minorEastAsia"/>
          <w:sz w:val="32"/>
          <w:szCs w:val="28"/>
          <w:highlight w:val="none"/>
        </w:rPr>
        <w:fldChar w:fldCharType="begin"/>
      </w:r>
      <w:r>
        <w:rPr>
          <w:rFonts w:hint="eastAsia" w:asciiTheme="minorEastAsia" w:hAnsiTheme="minorEastAsia" w:eastAsiaTheme="minorEastAsia" w:cstheme="minorEastAsia"/>
          <w:sz w:val="32"/>
          <w:szCs w:val="28"/>
          <w:highlight w:val="none"/>
        </w:rPr>
        <w:instrText xml:space="preserve"> PAGEREF _Toc22564 </w:instrText>
      </w:r>
      <w:r>
        <w:rPr>
          <w:rFonts w:hint="eastAsia" w:asciiTheme="minorEastAsia" w:hAnsiTheme="minorEastAsia" w:eastAsiaTheme="minorEastAsia" w:cstheme="minorEastAsia"/>
          <w:sz w:val="32"/>
          <w:szCs w:val="28"/>
          <w:highlight w:val="none"/>
        </w:rPr>
        <w:fldChar w:fldCharType="separate"/>
      </w:r>
      <w:r>
        <w:rPr>
          <w:rFonts w:hint="eastAsia" w:asciiTheme="minorEastAsia" w:hAnsiTheme="minorEastAsia" w:eastAsiaTheme="minorEastAsia" w:cstheme="minorEastAsia"/>
          <w:sz w:val="32"/>
          <w:szCs w:val="28"/>
          <w:highlight w:val="none"/>
        </w:rPr>
        <w:t>37</w:t>
      </w:r>
      <w:r>
        <w:rPr>
          <w:rFonts w:hint="eastAsia" w:asciiTheme="minorEastAsia" w:hAnsiTheme="minorEastAsia" w:eastAsiaTheme="minorEastAsia" w:cstheme="minorEastAsia"/>
          <w:sz w:val="32"/>
          <w:szCs w:val="28"/>
          <w:highlight w:val="none"/>
        </w:rPr>
        <w:fldChar w:fldCharType="end"/>
      </w:r>
      <w:r>
        <w:rPr>
          <w:rFonts w:hint="eastAsia" w:asciiTheme="minorEastAsia" w:hAnsiTheme="minorEastAsia" w:eastAsiaTheme="minorEastAsia" w:cstheme="minorEastAsia"/>
          <w:sz w:val="32"/>
          <w:szCs w:val="28"/>
          <w:highlight w:val="none"/>
        </w:rPr>
        <w:fldChar w:fldCharType="end"/>
      </w:r>
    </w:p>
    <w:p>
      <w:pPr>
        <w:pStyle w:val="52"/>
        <w:tabs>
          <w:tab w:val="right" w:leader="dot" w:pos="9638"/>
          <w:tab w:val="clear" w:pos="9060"/>
        </w:tabs>
        <w:spacing w:line="480" w:lineRule="auto"/>
        <w:rPr>
          <w:rFonts w:asciiTheme="minorEastAsia" w:hAnsiTheme="minorEastAsia" w:eastAsiaTheme="minorEastAsia" w:cstheme="minorEastAsia"/>
          <w:highlight w:val="none"/>
        </w:rPr>
      </w:pPr>
      <w:r>
        <w:rPr>
          <w:highlight w:val="none"/>
        </w:rPr>
        <w:fldChar w:fldCharType="begin"/>
      </w:r>
      <w:r>
        <w:rPr>
          <w:highlight w:val="none"/>
        </w:rPr>
        <w:instrText xml:space="preserve"> HYPERLINK \l "_Toc18537" </w:instrText>
      </w:r>
      <w:r>
        <w:rPr>
          <w:highlight w:val="none"/>
        </w:rPr>
        <w:fldChar w:fldCharType="separate"/>
      </w:r>
      <w:r>
        <w:rPr>
          <w:rFonts w:hint="eastAsia" w:asciiTheme="minorEastAsia" w:hAnsiTheme="minorEastAsia" w:eastAsiaTheme="minorEastAsia" w:cstheme="minorEastAsia"/>
          <w:sz w:val="32"/>
          <w:szCs w:val="52"/>
          <w:highlight w:val="none"/>
        </w:rPr>
        <w:t>第六部分 投标文件格式</w:t>
      </w:r>
      <w:r>
        <w:rPr>
          <w:rFonts w:hint="eastAsia" w:asciiTheme="minorEastAsia" w:hAnsiTheme="minorEastAsia" w:eastAsiaTheme="minorEastAsia" w:cstheme="minorEastAsia"/>
          <w:sz w:val="32"/>
          <w:szCs w:val="28"/>
          <w:highlight w:val="none"/>
        </w:rPr>
        <w:tab/>
      </w:r>
      <w:r>
        <w:rPr>
          <w:rFonts w:hint="eastAsia" w:asciiTheme="minorEastAsia" w:hAnsiTheme="minorEastAsia" w:eastAsiaTheme="minorEastAsia" w:cstheme="minorEastAsia"/>
          <w:sz w:val="32"/>
          <w:szCs w:val="28"/>
          <w:highlight w:val="none"/>
        </w:rPr>
        <w:fldChar w:fldCharType="begin"/>
      </w:r>
      <w:r>
        <w:rPr>
          <w:rFonts w:hint="eastAsia" w:asciiTheme="minorEastAsia" w:hAnsiTheme="minorEastAsia" w:eastAsiaTheme="minorEastAsia" w:cstheme="minorEastAsia"/>
          <w:sz w:val="32"/>
          <w:szCs w:val="28"/>
          <w:highlight w:val="none"/>
        </w:rPr>
        <w:instrText xml:space="preserve"> PAGEREF _Toc18537 </w:instrText>
      </w:r>
      <w:r>
        <w:rPr>
          <w:rFonts w:hint="eastAsia" w:asciiTheme="minorEastAsia" w:hAnsiTheme="minorEastAsia" w:eastAsiaTheme="minorEastAsia" w:cstheme="minorEastAsia"/>
          <w:sz w:val="32"/>
          <w:szCs w:val="28"/>
          <w:highlight w:val="none"/>
        </w:rPr>
        <w:fldChar w:fldCharType="separate"/>
      </w:r>
      <w:r>
        <w:rPr>
          <w:rFonts w:hint="eastAsia" w:asciiTheme="minorEastAsia" w:hAnsiTheme="minorEastAsia" w:eastAsiaTheme="minorEastAsia" w:cstheme="minorEastAsia"/>
          <w:sz w:val="32"/>
          <w:szCs w:val="28"/>
          <w:highlight w:val="none"/>
        </w:rPr>
        <w:t>41</w:t>
      </w:r>
      <w:r>
        <w:rPr>
          <w:rFonts w:hint="eastAsia" w:asciiTheme="minorEastAsia" w:hAnsiTheme="minorEastAsia" w:eastAsiaTheme="minorEastAsia" w:cstheme="minorEastAsia"/>
          <w:sz w:val="32"/>
          <w:szCs w:val="28"/>
          <w:highlight w:val="none"/>
        </w:rPr>
        <w:fldChar w:fldCharType="end"/>
      </w:r>
      <w:r>
        <w:rPr>
          <w:rFonts w:hint="eastAsia" w:asciiTheme="minorEastAsia" w:hAnsiTheme="minorEastAsia" w:eastAsiaTheme="minorEastAsia" w:cstheme="minorEastAsia"/>
          <w:sz w:val="32"/>
          <w:szCs w:val="28"/>
          <w:highlight w:val="none"/>
        </w:rPr>
        <w:fldChar w:fldCharType="end"/>
      </w:r>
    </w:p>
    <w:p>
      <w:pPr>
        <w:spacing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szCs w:val="32"/>
          <w:highlight w:val="none"/>
        </w:rPr>
        <w:fldChar w:fldCharType="end"/>
      </w:r>
      <w:bookmarkStart w:id="1" w:name="_Toc353257255"/>
    </w:p>
    <w:p>
      <w:pPr>
        <w:spacing w:line="360" w:lineRule="auto"/>
        <w:rPr>
          <w:rFonts w:asciiTheme="minorEastAsia" w:hAnsiTheme="minorEastAsia" w:eastAsiaTheme="minorEastAsia" w:cstheme="minorEastAsia"/>
          <w:highlight w:val="none"/>
        </w:rPr>
      </w:pPr>
    </w:p>
    <w:p>
      <w:pPr>
        <w:spacing w:line="360" w:lineRule="auto"/>
        <w:rPr>
          <w:rFonts w:asciiTheme="minorEastAsia" w:hAnsiTheme="minorEastAsia" w:eastAsiaTheme="minorEastAsia" w:cstheme="minorEastAsia"/>
          <w:highlight w:val="none"/>
        </w:rPr>
      </w:pPr>
    </w:p>
    <w:p>
      <w:pPr>
        <w:spacing w:line="360" w:lineRule="auto"/>
        <w:rPr>
          <w:rFonts w:asciiTheme="minorEastAsia" w:hAnsiTheme="minorEastAsia" w:eastAsiaTheme="minorEastAsia" w:cstheme="minorEastAsia"/>
          <w:highlight w:val="none"/>
        </w:rPr>
      </w:pPr>
    </w:p>
    <w:p>
      <w:pPr>
        <w:spacing w:line="360" w:lineRule="auto"/>
        <w:jc w:val="center"/>
        <w:outlineLvl w:val="0"/>
        <w:rPr>
          <w:rFonts w:asciiTheme="minorEastAsia" w:hAnsiTheme="minorEastAsia" w:eastAsiaTheme="minorEastAsia" w:cstheme="minorEastAsia"/>
          <w:b/>
          <w:sz w:val="36"/>
          <w:szCs w:val="36"/>
          <w:highlight w:val="none"/>
        </w:rPr>
        <w:sectPr>
          <w:headerReference r:id="rId3" w:type="default"/>
          <w:footerReference r:id="rId4" w:type="default"/>
          <w:pgSz w:w="11906" w:h="16838"/>
          <w:pgMar w:top="1417" w:right="1134" w:bottom="1417" w:left="1134" w:header="851" w:footer="992" w:gutter="0"/>
          <w:cols w:space="720" w:num="1"/>
          <w:docGrid w:type="lines" w:linePitch="312" w:charSpace="0"/>
        </w:sectPr>
      </w:pPr>
    </w:p>
    <w:p>
      <w:pPr>
        <w:pStyle w:val="4"/>
        <w:spacing w:before="0" w:after="0" w:line="360" w:lineRule="auto"/>
        <w:jc w:val="center"/>
        <w:rPr>
          <w:sz w:val="32"/>
          <w:szCs w:val="32"/>
          <w:highlight w:val="none"/>
        </w:rPr>
      </w:pPr>
      <w:bookmarkStart w:id="2" w:name="_Toc20496"/>
      <w:r>
        <w:rPr>
          <w:rFonts w:hint="eastAsia"/>
          <w:sz w:val="32"/>
          <w:szCs w:val="32"/>
          <w:highlight w:val="none"/>
        </w:rPr>
        <w:t>第一部分</w:t>
      </w:r>
      <w:bookmarkEnd w:id="1"/>
      <w:r>
        <w:rPr>
          <w:rFonts w:hint="eastAsia"/>
          <w:sz w:val="22"/>
          <w:szCs w:val="22"/>
          <w:highlight w:val="none"/>
        </w:rPr>
        <w:t xml:space="preserve"> </w:t>
      </w:r>
      <w:r>
        <w:rPr>
          <w:rFonts w:hint="eastAsia"/>
          <w:sz w:val="32"/>
          <w:szCs w:val="32"/>
          <w:highlight w:val="none"/>
        </w:rPr>
        <w:t>招标公告</w:t>
      </w:r>
      <w:bookmarkEnd w:id="2"/>
    </w:p>
    <w:p>
      <w:pPr>
        <w:widowControl/>
        <w:spacing w:line="360" w:lineRule="auto"/>
        <w:jc w:val="center"/>
        <w:rPr>
          <w:rFonts w:asciiTheme="minorEastAsia" w:hAnsiTheme="minorEastAsia" w:eastAsiaTheme="minorEastAsia" w:cstheme="minorEastAsia"/>
          <w:highlight w:val="none"/>
        </w:rPr>
      </w:pPr>
      <w:bookmarkStart w:id="3" w:name="_Toc353257256"/>
      <w:bookmarkStart w:id="4" w:name="_Toc172020880"/>
      <w:bookmarkStart w:id="85" w:name="_GoBack"/>
      <w:r>
        <w:rPr>
          <w:rFonts w:hint="eastAsia" w:asciiTheme="minorEastAsia" w:hAnsiTheme="minorEastAsia" w:eastAsiaTheme="minorEastAsia" w:cstheme="minorEastAsia"/>
          <w:b/>
          <w:bCs/>
          <w:sz w:val="24"/>
          <w:highlight w:val="none"/>
          <w:lang w:bidi="ar"/>
        </w:rPr>
        <w:t>临清市老赵庄、大辛庄中心敬老院食材采购配送项目招标公告</w:t>
      </w:r>
    </w:p>
    <w:p>
      <w:pPr>
        <w:widowControl/>
        <w:pBdr>
          <w:top w:val="single" w:color="auto" w:sz="4" w:space="1"/>
          <w:left w:val="single" w:color="auto" w:sz="4" w:space="4"/>
          <w:bottom w:val="single" w:color="auto" w:sz="4" w:space="1"/>
          <w:right w:val="single" w:color="auto" w:sz="4" w:space="4"/>
        </w:pBdr>
        <w:spacing w:line="360" w:lineRule="auto"/>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sz w:val="24"/>
          <w:highlight w:val="none"/>
          <w:lang w:bidi="ar"/>
        </w:rPr>
        <w:t>项目概况</w:t>
      </w:r>
    </w:p>
    <w:p>
      <w:pPr>
        <w:widowControl/>
        <w:pBdr>
          <w:top w:val="single" w:color="auto" w:sz="4" w:space="1"/>
          <w:left w:val="single" w:color="auto" w:sz="4" w:space="4"/>
          <w:bottom w:val="single" w:color="auto" w:sz="4" w:space="1"/>
          <w:right w:val="single" w:color="auto" w:sz="4" w:space="4"/>
        </w:pBdr>
        <w:spacing w:line="360" w:lineRule="auto"/>
        <w:ind w:firstLine="480" w:firstLineChars="200"/>
        <w:jc w:val="left"/>
        <w:rPr>
          <w:rFonts w:asciiTheme="minorEastAsia" w:hAnsiTheme="minorEastAsia" w:eastAsiaTheme="minorEastAsia" w:cstheme="minorEastAsia"/>
          <w:highlight w:val="none"/>
        </w:rPr>
      </w:pPr>
      <w:r>
        <w:rPr>
          <w:rFonts w:hint="eastAsia" w:asciiTheme="minorEastAsia" w:hAnsiTheme="minorEastAsia" w:eastAsiaTheme="minorEastAsia" w:cstheme="minorEastAsia"/>
          <w:sz w:val="24"/>
          <w:highlight w:val="none"/>
          <w:u w:val="single"/>
          <w:lang w:bidi="ar"/>
        </w:rPr>
        <w:t>临清市老赵庄、大辛庄中心敬老院食材采购配送项目</w:t>
      </w:r>
      <w:r>
        <w:rPr>
          <w:rFonts w:hint="eastAsia" w:asciiTheme="minorEastAsia" w:hAnsiTheme="minorEastAsia" w:eastAsiaTheme="minorEastAsia" w:cstheme="minorEastAsia"/>
          <w:sz w:val="24"/>
          <w:highlight w:val="none"/>
          <w:lang w:bidi="ar"/>
        </w:rPr>
        <w:t>的潜在投标人应在</w:t>
      </w:r>
      <w:r>
        <w:rPr>
          <w:rFonts w:hint="eastAsia" w:asciiTheme="minorEastAsia" w:hAnsiTheme="minorEastAsia" w:eastAsiaTheme="minorEastAsia" w:cstheme="minorEastAsia"/>
          <w:sz w:val="24"/>
          <w:highlight w:val="none"/>
          <w:u w:val="single"/>
        </w:rPr>
        <w:t>聊城市公共资源交易中心网（http://ggzyjy.liaocheng.gov.cn）</w:t>
      </w:r>
      <w:r>
        <w:rPr>
          <w:rFonts w:hint="eastAsia" w:asciiTheme="minorEastAsia" w:hAnsiTheme="minorEastAsia" w:eastAsiaTheme="minorEastAsia" w:cstheme="minorEastAsia"/>
          <w:sz w:val="24"/>
          <w:highlight w:val="none"/>
          <w:lang w:bidi="ar"/>
        </w:rPr>
        <w:t>获取招标文件，并于</w:t>
      </w:r>
      <w:r>
        <w:rPr>
          <w:rFonts w:hint="eastAsia" w:asciiTheme="minorEastAsia" w:hAnsiTheme="minorEastAsia" w:eastAsiaTheme="minorEastAsia" w:cstheme="minorEastAsia"/>
          <w:sz w:val="24"/>
          <w:highlight w:val="none"/>
          <w:u w:val="single"/>
          <w:lang w:bidi="ar"/>
        </w:rPr>
        <w:t>2023</w:t>
      </w:r>
      <w:r>
        <w:rPr>
          <w:rFonts w:hint="eastAsia" w:asciiTheme="minorEastAsia" w:hAnsiTheme="minorEastAsia" w:eastAsiaTheme="minorEastAsia" w:cstheme="minorEastAsia"/>
          <w:bCs/>
          <w:sz w:val="24"/>
          <w:highlight w:val="none"/>
          <w:u w:val="single"/>
          <w:lang w:bidi="ar"/>
        </w:rPr>
        <w:t>年11月</w:t>
      </w:r>
      <w:r>
        <w:rPr>
          <w:rFonts w:hint="eastAsia" w:asciiTheme="minorEastAsia" w:hAnsiTheme="minorEastAsia" w:eastAsiaTheme="minorEastAsia" w:cstheme="minorEastAsia"/>
          <w:bCs/>
          <w:sz w:val="24"/>
          <w:highlight w:val="none"/>
          <w:u w:val="single"/>
          <w:lang w:val="en-US" w:eastAsia="zh-CN" w:bidi="ar"/>
        </w:rPr>
        <w:t>20</w:t>
      </w:r>
      <w:r>
        <w:rPr>
          <w:rFonts w:hint="eastAsia" w:asciiTheme="minorEastAsia" w:hAnsiTheme="minorEastAsia" w:eastAsiaTheme="minorEastAsia" w:cstheme="minorEastAsia"/>
          <w:bCs/>
          <w:sz w:val="24"/>
          <w:highlight w:val="none"/>
          <w:u w:val="single"/>
          <w:lang w:bidi="ar"/>
        </w:rPr>
        <w:t>日</w:t>
      </w:r>
      <w:r>
        <w:rPr>
          <w:rFonts w:hint="eastAsia" w:asciiTheme="minorEastAsia" w:hAnsiTheme="minorEastAsia" w:eastAsiaTheme="minorEastAsia" w:cstheme="minorEastAsia"/>
          <w:bCs/>
          <w:sz w:val="24"/>
          <w:highlight w:val="none"/>
          <w:u w:val="single"/>
          <w:lang w:val="en-US" w:eastAsia="zh-CN" w:bidi="ar"/>
        </w:rPr>
        <w:t>14</w:t>
      </w:r>
      <w:r>
        <w:rPr>
          <w:rFonts w:hint="eastAsia" w:asciiTheme="minorEastAsia" w:hAnsiTheme="minorEastAsia" w:eastAsiaTheme="minorEastAsia" w:cstheme="minorEastAsia"/>
          <w:bCs/>
          <w:sz w:val="24"/>
          <w:highlight w:val="none"/>
          <w:u w:val="single"/>
          <w:lang w:bidi="ar"/>
        </w:rPr>
        <w:t>时</w:t>
      </w:r>
      <w:r>
        <w:rPr>
          <w:rFonts w:hint="eastAsia" w:asciiTheme="minorEastAsia" w:hAnsiTheme="minorEastAsia" w:eastAsiaTheme="minorEastAsia" w:cstheme="minorEastAsia"/>
          <w:bCs/>
          <w:sz w:val="24"/>
          <w:highlight w:val="none"/>
          <w:u w:val="single"/>
          <w:lang w:val="en-US" w:eastAsia="zh-CN" w:bidi="ar"/>
        </w:rPr>
        <w:t>00</w:t>
      </w:r>
      <w:r>
        <w:rPr>
          <w:rFonts w:hint="eastAsia" w:asciiTheme="minorEastAsia" w:hAnsiTheme="minorEastAsia" w:eastAsiaTheme="minorEastAsia" w:cstheme="minorEastAsia"/>
          <w:bCs/>
          <w:sz w:val="24"/>
          <w:highlight w:val="none"/>
          <w:u w:val="single"/>
          <w:lang w:bidi="ar"/>
        </w:rPr>
        <w:t>分</w:t>
      </w:r>
      <w:r>
        <w:rPr>
          <w:rFonts w:hint="eastAsia" w:asciiTheme="minorEastAsia" w:hAnsiTheme="minorEastAsia" w:eastAsiaTheme="minorEastAsia" w:cstheme="minorEastAsia"/>
          <w:bCs/>
          <w:sz w:val="24"/>
          <w:highlight w:val="none"/>
          <w:lang w:bidi="ar"/>
        </w:rPr>
        <w:t>（北京时间）前提交投标文件</w:t>
      </w:r>
      <w:r>
        <w:rPr>
          <w:rFonts w:hint="eastAsia" w:asciiTheme="minorEastAsia" w:hAnsiTheme="minorEastAsia" w:eastAsiaTheme="minorEastAsia" w:cstheme="minorEastAsia"/>
          <w:sz w:val="24"/>
          <w:highlight w:val="none"/>
          <w:lang w:bidi="ar"/>
        </w:rPr>
        <w:t>。</w:t>
      </w:r>
    </w:p>
    <w:p>
      <w:pPr>
        <w:widowControl/>
        <w:spacing w:line="360" w:lineRule="auto"/>
        <w:ind w:firstLine="482" w:firstLineChars="200"/>
        <w:jc w:val="left"/>
        <w:rPr>
          <w:rFonts w:asciiTheme="minorEastAsia" w:hAnsiTheme="minorEastAsia" w:eastAsiaTheme="minorEastAsia" w:cstheme="minorEastAsia"/>
          <w:b/>
          <w:bCs/>
          <w:highlight w:val="none"/>
        </w:rPr>
      </w:pPr>
      <w:r>
        <w:rPr>
          <w:rFonts w:hint="eastAsia" w:asciiTheme="minorEastAsia" w:hAnsiTheme="minorEastAsia" w:eastAsiaTheme="minorEastAsia" w:cstheme="minorEastAsia"/>
          <w:b/>
          <w:bCs/>
          <w:sz w:val="24"/>
          <w:highlight w:val="none"/>
          <w:lang w:bidi="ar"/>
        </w:rPr>
        <w:t>一、项目基本情况</w:t>
      </w:r>
    </w:p>
    <w:p>
      <w:pPr>
        <w:wordWrap w:val="0"/>
        <w:spacing w:line="360" w:lineRule="auto"/>
        <w:ind w:firstLine="480" w:firstLineChars="200"/>
        <w:rPr>
          <w:rFonts w:hint="eastAsia" w:asciiTheme="minorEastAsia" w:hAnsiTheme="minorEastAsia" w:eastAsiaTheme="minorEastAsia" w:cstheme="minorEastAsia"/>
          <w:sz w:val="24"/>
          <w:szCs w:val="22"/>
          <w:highlight w:val="none"/>
          <w:lang w:val="en-US" w:eastAsia="zh-CN"/>
        </w:rPr>
      </w:pPr>
      <w:r>
        <w:rPr>
          <w:rFonts w:hint="eastAsia" w:asciiTheme="minorEastAsia" w:hAnsiTheme="minorEastAsia" w:eastAsiaTheme="minorEastAsia" w:cstheme="minorEastAsia"/>
          <w:sz w:val="24"/>
          <w:szCs w:val="22"/>
          <w:highlight w:val="none"/>
        </w:rPr>
        <w:t>政府采购计划编号：SDGP371525000202302000178</w:t>
      </w:r>
      <w:r>
        <w:rPr>
          <w:rFonts w:hint="eastAsia" w:asciiTheme="minorEastAsia" w:hAnsiTheme="minorEastAsia" w:eastAsiaTheme="minorEastAsia" w:cstheme="minorEastAsia"/>
          <w:sz w:val="24"/>
          <w:szCs w:val="22"/>
          <w:highlight w:val="none"/>
          <w:lang w:val="en-US" w:eastAsia="zh-CN"/>
        </w:rPr>
        <w:t>X</w:t>
      </w:r>
    </w:p>
    <w:p>
      <w:pPr>
        <w:wordWrap w:val="0"/>
        <w:spacing w:line="360" w:lineRule="auto"/>
        <w:ind w:firstLine="480" w:firstLineChars="200"/>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聊城市公共资源交易中心系统内编号：</w:t>
      </w:r>
      <w:r>
        <w:rPr>
          <w:rFonts w:hint="eastAsia" w:asciiTheme="minorEastAsia" w:hAnsiTheme="minorEastAsia" w:eastAsiaTheme="minorEastAsia" w:cstheme="minorEastAsia"/>
          <w:sz w:val="24"/>
          <w:szCs w:val="22"/>
          <w:highlight w:val="none"/>
          <w:lang w:val="en-US" w:eastAsia="zh-CN"/>
        </w:rPr>
        <w:t>XLQZFCG-2023-034</w:t>
      </w:r>
    </w:p>
    <w:p>
      <w:pPr>
        <w:wordWrap w:val="0"/>
        <w:spacing w:line="360" w:lineRule="auto"/>
        <w:ind w:firstLine="480" w:firstLineChars="200"/>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项目名称：临清市老赵庄、大辛庄中心敬老院食材采购配送项目</w:t>
      </w:r>
    </w:p>
    <w:p>
      <w:pPr>
        <w:wordWrap w:val="0"/>
        <w:spacing w:line="360" w:lineRule="auto"/>
        <w:ind w:firstLine="480" w:firstLineChars="200"/>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预算金额：112万元。</w:t>
      </w:r>
    </w:p>
    <w:p>
      <w:pPr>
        <w:wordWrap w:val="0"/>
        <w:spacing w:line="360" w:lineRule="auto"/>
        <w:ind w:firstLine="480" w:firstLineChars="200"/>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最高限价：112万元。</w:t>
      </w:r>
    </w:p>
    <w:p>
      <w:pPr>
        <w:wordWrap w:val="0"/>
        <w:spacing w:line="360" w:lineRule="auto"/>
        <w:ind w:firstLine="480" w:firstLineChars="200"/>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采购需求：</w:t>
      </w:r>
    </w:p>
    <w:tbl>
      <w:tblPr>
        <w:tblStyle w:val="76"/>
        <w:tblW w:w="99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4800"/>
        <w:gridCol w:w="725"/>
        <w:gridCol w:w="2337"/>
        <w:gridCol w:w="1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696" w:type="dxa"/>
            <w:vAlign w:val="center"/>
          </w:tcPr>
          <w:p>
            <w:pPr>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标段</w:t>
            </w:r>
          </w:p>
        </w:tc>
        <w:tc>
          <w:tcPr>
            <w:tcW w:w="4800" w:type="dxa"/>
            <w:vAlign w:val="center"/>
          </w:tcPr>
          <w:p>
            <w:pPr>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标的名称</w:t>
            </w:r>
          </w:p>
        </w:tc>
        <w:tc>
          <w:tcPr>
            <w:tcW w:w="725" w:type="dxa"/>
            <w:vAlign w:val="center"/>
          </w:tcPr>
          <w:p>
            <w:pPr>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数量</w:t>
            </w:r>
          </w:p>
        </w:tc>
        <w:tc>
          <w:tcPr>
            <w:tcW w:w="2337" w:type="dxa"/>
            <w:vAlign w:val="center"/>
          </w:tcPr>
          <w:p>
            <w:pPr>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简要技术需求或服务要求</w:t>
            </w:r>
          </w:p>
        </w:tc>
        <w:tc>
          <w:tcPr>
            <w:tcW w:w="1399" w:type="dxa"/>
            <w:vAlign w:val="center"/>
          </w:tcPr>
          <w:p>
            <w:pPr>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预算金额</w:t>
            </w:r>
          </w:p>
          <w:p>
            <w:pPr>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96" w:type="dxa"/>
            <w:vAlign w:val="center"/>
          </w:tcPr>
          <w:p>
            <w:pPr>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c>
          <w:tcPr>
            <w:tcW w:w="4800" w:type="dxa"/>
            <w:vAlign w:val="center"/>
          </w:tcPr>
          <w:p>
            <w:pPr>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临清市老赵庄、大辛庄中心敬老院食材采购配送项目</w:t>
            </w:r>
          </w:p>
        </w:tc>
        <w:tc>
          <w:tcPr>
            <w:tcW w:w="725" w:type="dxa"/>
            <w:vAlign w:val="center"/>
          </w:tcPr>
          <w:p>
            <w:pPr>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c>
          <w:tcPr>
            <w:tcW w:w="2337" w:type="dxa"/>
            <w:vAlign w:val="center"/>
          </w:tcPr>
          <w:p>
            <w:pPr>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详见文件</w:t>
            </w:r>
          </w:p>
        </w:tc>
        <w:tc>
          <w:tcPr>
            <w:tcW w:w="1399" w:type="dxa"/>
            <w:vAlign w:val="center"/>
          </w:tcPr>
          <w:p>
            <w:pPr>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112</w:t>
            </w:r>
          </w:p>
        </w:tc>
      </w:tr>
    </w:tbl>
    <w:p>
      <w:pPr>
        <w:wordWrap w:val="0"/>
        <w:spacing w:line="360" w:lineRule="auto"/>
        <w:ind w:firstLine="480" w:firstLineChars="200"/>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合同履行期限：详见招标文件。</w:t>
      </w:r>
    </w:p>
    <w:p>
      <w:pPr>
        <w:wordWrap w:val="0"/>
        <w:spacing w:line="360" w:lineRule="auto"/>
        <w:ind w:firstLine="480" w:firstLineChars="200"/>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本项目不接受联合体投标。</w:t>
      </w:r>
    </w:p>
    <w:p>
      <w:pPr>
        <w:wordWrap w:val="0"/>
        <w:spacing w:line="360" w:lineRule="auto"/>
        <w:ind w:firstLine="480" w:firstLineChars="200"/>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本项目监督单位：有，临清市财政局政府采购监督管理科。</w:t>
      </w:r>
    </w:p>
    <w:p>
      <w:pPr>
        <w:widowControl/>
        <w:spacing w:line="360" w:lineRule="auto"/>
        <w:ind w:firstLine="482" w:firstLineChars="200"/>
        <w:jc w:val="left"/>
        <w:rPr>
          <w:rFonts w:asciiTheme="minorEastAsia" w:hAnsiTheme="minorEastAsia" w:eastAsiaTheme="minorEastAsia" w:cstheme="minorEastAsia"/>
          <w:b/>
          <w:bCs/>
          <w:sz w:val="24"/>
          <w:szCs w:val="22"/>
          <w:highlight w:val="none"/>
          <w:lang w:bidi="ar"/>
        </w:rPr>
      </w:pPr>
      <w:r>
        <w:rPr>
          <w:rFonts w:hint="eastAsia" w:asciiTheme="minorEastAsia" w:hAnsiTheme="minorEastAsia" w:eastAsiaTheme="minorEastAsia" w:cstheme="minorEastAsia"/>
          <w:b/>
          <w:bCs/>
          <w:sz w:val="24"/>
          <w:szCs w:val="22"/>
          <w:highlight w:val="none"/>
          <w:lang w:bidi="ar"/>
        </w:rPr>
        <w:t>二、申请人的资格要求：</w:t>
      </w:r>
    </w:p>
    <w:p>
      <w:pPr>
        <w:wordWrap w:val="0"/>
        <w:spacing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1.投标人需符合《中华人民共和国政府采购法》第二十二条的规定；</w:t>
      </w:r>
    </w:p>
    <w:p>
      <w:pPr>
        <w:wordWrap w:val="0"/>
        <w:spacing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2.落实政府采购政策需满足的资格要求：本项目为政府采购项目，执行政府采购政策。本项目属于专门面向中小微企业采购的项目，投标人应为中小微企业、监狱企业、残疾人福利性单位。</w:t>
      </w:r>
    </w:p>
    <w:p>
      <w:pPr>
        <w:wordWrap w:val="0"/>
        <w:spacing w:line="360" w:lineRule="auto"/>
        <w:ind w:firstLine="480" w:firstLineChars="200"/>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highlight w:val="none"/>
        </w:rPr>
        <w:t>3.本项目的特定资格要求：1）投标人在中国境内注册，持有合法的营业执照，并且在人员、设备、资金等方面具有承担本项目的能力；2）投标人具有有效的食品经营许可证；</w:t>
      </w:r>
      <w:r>
        <w:rPr>
          <w:rFonts w:hint="eastAsia" w:asciiTheme="minorEastAsia" w:hAnsiTheme="minorEastAsia" w:eastAsiaTheme="minorEastAsia" w:cstheme="minorEastAsia"/>
          <w:sz w:val="24"/>
          <w:szCs w:val="22"/>
          <w:highlight w:val="none"/>
        </w:rPr>
        <w:t>3）本项目不接受联合体投标。</w:t>
      </w:r>
    </w:p>
    <w:p>
      <w:pPr>
        <w:widowControl/>
        <w:spacing w:line="360" w:lineRule="auto"/>
        <w:ind w:firstLine="482" w:firstLineChars="200"/>
        <w:jc w:val="left"/>
        <w:rPr>
          <w:rFonts w:asciiTheme="minorEastAsia" w:hAnsiTheme="minorEastAsia" w:eastAsiaTheme="minorEastAsia" w:cstheme="minorEastAsia"/>
          <w:b/>
          <w:bCs/>
          <w:sz w:val="24"/>
          <w:szCs w:val="22"/>
          <w:highlight w:val="none"/>
          <w:lang w:bidi="ar"/>
        </w:rPr>
      </w:pPr>
      <w:r>
        <w:rPr>
          <w:rFonts w:hint="eastAsia" w:asciiTheme="minorEastAsia" w:hAnsiTheme="minorEastAsia" w:eastAsiaTheme="minorEastAsia" w:cstheme="minorEastAsia"/>
          <w:b/>
          <w:bCs/>
          <w:sz w:val="24"/>
          <w:szCs w:val="22"/>
          <w:highlight w:val="none"/>
          <w:lang w:bidi="ar"/>
        </w:rPr>
        <w:t>三、获取招标文件</w:t>
      </w:r>
    </w:p>
    <w:p>
      <w:pPr>
        <w:wordWrap w:val="0"/>
        <w:spacing w:line="360" w:lineRule="auto"/>
        <w:ind w:firstLine="480" w:firstLineChars="200"/>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1.时间：2023年10月</w:t>
      </w:r>
      <w:r>
        <w:rPr>
          <w:rFonts w:hint="eastAsia" w:asciiTheme="minorEastAsia" w:hAnsiTheme="minorEastAsia" w:eastAsiaTheme="minorEastAsia" w:cstheme="minorEastAsia"/>
          <w:sz w:val="24"/>
          <w:szCs w:val="22"/>
          <w:highlight w:val="none"/>
          <w:lang w:val="en-US" w:eastAsia="zh-CN"/>
        </w:rPr>
        <w:t>28</w:t>
      </w:r>
      <w:r>
        <w:rPr>
          <w:rFonts w:hint="eastAsia" w:asciiTheme="minorEastAsia" w:hAnsiTheme="minorEastAsia" w:eastAsiaTheme="minorEastAsia" w:cstheme="minorEastAsia"/>
          <w:sz w:val="24"/>
          <w:szCs w:val="22"/>
          <w:highlight w:val="none"/>
        </w:rPr>
        <w:t>日09时00分至2023年1</w:t>
      </w:r>
      <w:r>
        <w:rPr>
          <w:rFonts w:hint="eastAsia" w:asciiTheme="minorEastAsia" w:hAnsiTheme="minorEastAsia" w:eastAsiaTheme="minorEastAsia" w:cstheme="minorEastAsia"/>
          <w:sz w:val="24"/>
          <w:szCs w:val="22"/>
          <w:highlight w:val="none"/>
          <w:lang w:val="en-US" w:eastAsia="zh-CN"/>
        </w:rPr>
        <w:t>1</w:t>
      </w:r>
      <w:r>
        <w:rPr>
          <w:rFonts w:hint="eastAsia" w:asciiTheme="minorEastAsia" w:hAnsiTheme="minorEastAsia" w:eastAsiaTheme="minorEastAsia" w:cstheme="minorEastAsia"/>
          <w:sz w:val="24"/>
          <w:szCs w:val="22"/>
          <w:highlight w:val="none"/>
        </w:rPr>
        <w:t>月</w:t>
      </w:r>
      <w:r>
        <w:rPr>
          <w:rFonts w:hint="eastAsia" w:asciiTheme="minorEastAsia" w:hAnsiTheme="minorEastAsia" w:eastAsiaTheme="minorEastAsia" w:cstheme="minorEastAsia"/>
          <w:sz w:val="24"/>
          <w:szCs w:val="22"/>
          <w:highlight w:val="none"/>
          <w:lang w:val="en-US" w:eastAsia="zh-CN"/>
        </w:rPr>
        <w:t>03</w:t>
      </w:r>
      <w:r>
        <w:rPr>
          <w:rFonts w:hint="eastAsia" w:asciiTheme="minorEastAsia" w:hAnsiTheme="minorEastAsia" w:eastAsiaTheme="minorEastAsia" w:cstheme="minorEastAsia"/>
          <w:sz w:val="24"/>
          <w:szCs w:val="22"/>
          <w:highlight w:val="none"/>
        </w:rPr>
        <w:t>日17时00分（北京时间）</w:t>
      </w:r>
    </w:p>
    <w:p>
      <w:pPr>
        <w:wordWrap w:val="0"/>
        <w:spacing w:line="360" w:lineRule="auto"/>
        <w:ind w:firstLine="480" w:firstLineChars="200"/>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2.地点：聊城市公共资源交易中心网（http://ggzyjy.liaocheng.gov.cn）</w:t>
      </w:r>
    </w:p>
    <w:p>
      <w:pPr>
        <w:wordWrap w:val="0"/>
        <w:spacing w:line="360" w:lineRule="auto"/>
        <w:ind w:firstLine="480" w:firstLineChars="200"/>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方式：各投标人在规定时间内登录新版聊城市公共资源电子交易系统（http://ggzyjy.liaocheng.gov.cn:8601/tpbidder）免费下载招标文件（文件格式为.lczf），逾期未下载招标文件视为放弃投标。</w:t>
      </w:r>
    </w:p>
    <w:p>
      <w:pPr>
        <w:wordWrap w:val="0"/>
        <w:spacing w:line="360" w:lineRule="auto"/>
        <w:ind w:firstLine="480" w:firstLineChars="200"/>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注:（1）根据山东省政府采购有关规定，各拟参与本项目投标人在交易中心系统获取招标文件后，务必于投标文件提交截止时间前在“中国山东政府采购网（http://www.ccgp-shandong.gov.cn）”完成注册（已注册的无需重复注册），由于投标人原因造成其在投标文件提交截止时间前未完成注册的后果自负。</w:t>
      </w:r>
    </w:p>
    <w:p>
      <w:pPr>
        <w:wordWrap w:val="0"/>
        <w:spacing w:line="360" w:lineRule="auto"/>
        <w:ind w:firstLine="480" w:firstLineChars="200"/>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（2）投标人在新版聊城市公共资源电子交易系统诚信入库类型：交易乙方。</w:t>
      </w:r>
    </w:p>
    <w:p>
      <w:pPr>
        <w:wordWrap w:val="0"/>
        <w:spacing w:line="360" w:lineRule="auto"/>
        <w:ind w:firstLine="480" w:firstLineChars="200"/>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3.售价：0元</w:t>
      </w:r>
    </w:p>
    <w:p>
      <w:pPr>
        <w:widowControl/>
        <w:spacing w:line="360" w:lineRule="auto"/>
        <w:ind w:firstLine="482" w:firstLineChars="200"/>
        <w:jc w:val="left"/>
        <w:rPr>
          <w:rFonts w:asciiTheme="minorEastAsia" w:hAnsiTheme="minorEastAsia" w:eastAsiaTheme="minorEastAsia" w:cstheme="minorEastAsia"/>
          <w:b/>
          <w:bCs/>
          <w:sz w:val="24"/>
          <w:szCs w:val="22"/>
          <w:highlight w:val="none"/>
          <w:lang w:bidi="ar"/>
        </w:rPr>
      </w:pPr>
      <w:r>
        <w:rPr>
          <w:rFonts w:hint="eastAsia" w:asciiTheme="minorEastAsia" w:hAnsiTheme="minorEastAsia" w:eastAsiaTheme="minorEastAsia" w:cstheme="minorEastAsia"/>
          <w:b/>
          <w:bCs/>
          <w:sz w:val="24"/>
          <w:szCs w:val="22"/>
          <w:highlight w:val="none"/>
          <w:lang w:bidi="ar"/>
        </w:rPr>
        <w:t>四、提交投标文件截止时间、开标时间和地点</w:t>
      </w:r>
    </w:p>
    <w:p>
      <w:pPr>
        <w:widowControl/>
        <w:spacing w:line="360" w:lineRule="auto"/>
        <w:ind w:firstLine="480" w:firstLineChars="200"/>
        <w:jc w:val="left"/>
        <w:rPr>
          <w:rFonts w:asciiTheme="minorEastAsia" w:hAnsiTheme="minorEastAsia" w:eastAsiaTheme="minorEastAsia" w:cstheme="minorEastAsia"/>
          <w:sz w:val="24"/>
          <w:szCs w:val="22"/>
          <w:highlight w:val="none"/>
          <w:lang w:bidi="ar"/>
        </w:rPr>
      </w:pPr>
      <w:r>
        <w:rPr>
          <w:rFonts w:hint="eastAsia" w:asciiTheme="minorEastAsia" w:hAnsiTheme="minorEastAsia" w:eastAsiaTheme="minorEastAsia" w:cstheme="minorEastAsia"/>
          <w:sz w:val="24"/>
          <w:szCs w:val="22"/>
          <w:highlight w:val="none"/>
          <w:lang w:bidi="ar"/>
        </w:rPr>
        <w:t>截止时间：2023年11月</w:t>
      </w:r>
      <w:r>
        <w:rPr>
          <w:rFonts w:hint="eastAsia" w:asciiTheme="minorEastAsia" w:hAnsiTheme="minorEastAsia" w:eastAsiaTheme="minorEastAsia" w:cstheme="minorEastAsia"/>
          <w:sz w:val="24"/>
          <w:szCs w:val="22"/>
          <w:highlight w:val="none"/>
          <w:lang w:val="en-US" w:eastAsia="zh-CN" w:bidi="ar"/>
        </w:rPr>
        <w:t>20</w:t>
      </w:r>
      <w:r>
        <w:rPr>
          <w:rFonts w:hint="eastAsia" w:asciiTheme="minorEastAsia" w:hAnsiTheme="minorEastAsia" w:eastAsiaTheme="minorEastAsia" w:cstheme="minorEastAsia"/>
          <w:sz w:val="24"/>
          <w:szCs w:val="22"/>
          <w:highlight w:val="none"/>
          <w:lang w:bidi="ar"/>
        </w:rPr>
        <w:t>日</w:t>
      </w:r>
      <w:r>
        <w:rPr>
          <w:rFonts w:hint="eastAsia" w:asciiTheme="minorEastAsia" w:hAnsiTheme="minorEastAsia" w:eastAsiaTheme="minorEastAsia" w:cstheme="minorEastAsia"/>
          <w:sz w:val="24"/>
          <w:szCs w:val="22"/>
          <w:highlight w:val="none"/>
          <w:lang w:val="en-US" w:eastAsia="zh-CN" w:bidi="ar"/>
        </w:rPr>
        <w:t>14</w:t>
      </w:r>
      <w:r>
        <w:rPr>
          <w:rFonts w:hint="eastAsia" w:asciiTheme="minorEastAsia" w:hAnsiTheme="minorEastAsia" w:eastAsiaTheme="minorEastAsia" w:cstheme="minorEastAsia"/>
          <w:sz w:val="24"/>
          <w:szCs w:val="22"/>
          <w:highlight w:val="none"/>
          <w:lang w:bidi="ar"/>
        </w:rPr>
        <w:t>时</w:t>
      </w:r>
      <w:r>
        <w:rPr>
          <w:rFonts w:hint="eastAsia" w:asciiTheme="minorEastAsia" w:hAnsiTheme="minorEastAsia" w:eastAsiaTheme="minorEastAsia" w:cstheme="minorEastAsia"/>
          <w:sz w:val="24"/>
          <w:szCs w:val="22"/>
          <w:highlight w:val="none"/>
          <w:lang w:val="en-US" w:eastAsia="zh-CN" w:bidi="ar"/>
        </w:rPr>
        <w:t>00</w:t>
      </w:r>
      <w:r>
        <w:rPr>
          <w:rFonts w:hint="eastAsia" w:asciiTheme="minorEastAsia" w:hAnsiTheme="minorEastAsia" w:eastAsiaTheme="minorEastAsia" w:cstheme="minorEastAsia"/>
          <w:sz w:val="24"/>
          <w:szCs w:val="22"/>
          <w:highlight w:val="none"/>
          <w:lang w:bidi="ar"/>
        </w:rPr>
        <w:t>分（北京时间）</w:t>
      </w:r>
    </w:p>
    <w:p>
      <w:pPr>
        <w:widowControl/>
        <w:spacing w:line="360" w:lineRule="auto"/>
        <w:ind w:firstLine="480" w:firstLineChars="200"/>
        <w:jc w:val="left"/>
        <w:rPr>
          <w:rFonts w:asciiTheme="minorEastAsia" w:hAnsiTheme="minorEastAsia" w:eastAsiaTheme="minorEastAsia" w:cstheme="minorEastAsia"/>
          <w:sz w:val="24"/>
          <w:szCs w:val="22"/>
          <w:highlight w:val="none"/>
          <w:lang w:bidi="ar"/>
        </w:rPr>
      </w:pPr>
      <w:r>
        <w:rPr>
          <w:rFonts w:hint="eastAsia" w:asciiTheme="minorEastAsia" w:hAnsiTheme="minorEastAsia" w:eastAsiaTheme="minorEastAsia" w:cstheme="minorEastAsia"/>
          <w:sz w:val="24"/>
          <w:szCs w:val="22"/>
          <w:highlight w:val="none"/>
          <w:lang w:bidi="ar"/>
        </w:rPr>
        <w:t>各投标人在投标文件提交截止时间前将电子投标文件上传到新版聊城市公共资源电子交易系统（http://ggzyjy.liaocheng.gov.cn:8601/tpbidder）</w:t>
      </w:r>
    </w:p>
    <w:p>
      <w:pPr>
        <w:widowControl/>
        <w:spacing w:line="360" w:lineRule="auto"/>
        <w:ind w:firstLine="480" w:firstLineChars="200"/>
        <w:jc w:val="left"/>
        <w:rPr>
          <w:rFonts w:asciiTheme="minorEastAsia" w:hAnsiTheme="minorEastAsia" w:eastAsiaTheme="minorEastAsia" w:cstheme="minorEastAsia"/>
          <w:sz w:val="24"/>
          <w:szCs w:val="22"/>
          <w:highlight w:val="none"/>
          <w:lang w:bidi="ar"/>
        </w:rPr>
      </w:pPr>
      <w:r>
        <w:rPr>
          <w:rFonts w:hint="eastAsia" w:asciiTheme="minorEastAsia" w:hAnsiTheme="minorEastAsia" w:eastAsiaTheme="minorEastAsia" w:cstheme="minorEastAsia"/>
          <w:sz w:val="24"/>
          <w:szCs w:val="22"/>
          <w:highlight w:val="none"/>
          <w:lang w:bidi="ar"/>
        </w:rPr>
        <w:t>开标时间：2023年11月</w:t>
      </w:r>
      <w:r>
        <w:rPr>
          <w:rFonts w:hint="eastAsia" w:asciiTheme="minorEastAsia" w:hAnsiTheme="minorEastAsia" w:eastAsiaTheme="minorEastAsia" w:cstheme="minorEastAsia"/>
          <w:sz w:val="24"/>
          <w:szCs w:val="22"/>
          <w:highlight w:val="none"/>
          <w:lang w:val="en-US" w:eastAsia="zh-CN" w:bidi="ar"/>
        </w:rPr>
        <w:t>20</w:t>
      </w:r>
      <w:r>
        <w:rPr>
          <w:rFonts w:hint="eastAsia" w:asciiTheme="minorEastAsia" w:hAnsiTheme="minorEastAsia" w:eastAsiaTheme="minorEastAsia" w:cstheme="minorEastAsia"/>
          <w:sz w:val="24"/>
          <w:szCs w:val="22"/>
          <w:highlight w:val="none"/>
          <w:lang w:bidi="ar"/>
        </w:rPr>
        <w:t>日</w:t>
      </w:r>
      <w:r>
        <w:rPr>
          <w:rFonts w:hint="eastAsia" w:asciiTheme="minorEastAsia" w:hAnsiTheme="minorEastAsia" w:eastAsiaTheme="minorEastAsia" w:cstheme="minorEastAsia"/>
          <w:sz w:val="24"/>
          <w:szCs w:val="22"/>
          <w:highlight w:val="none"/>
          <w:lang w:val="en-US" w:eastAsia="zh-CN" w:bidi="ar"/>
        </w:rPr>
        <w:t>14</w:t>
      </w:r>
      <w:r>
        <w:rPr>
          <w:rFonts w:hint="eastAsia" w:asciiTheme="minorEastAsia" w:hAnsiTheme="minorEastAsia" w:eastAsiaTheme="minorEastAsia" w:cstheme="minorEastAsia"/>
          <w:sz w:val="24"/>
          <w:szCs w:val="22"/>
          <w:highlight w:val="none"/>
          <w:lang w:bidi="ar"/>
        </w:rPr>
        <w:t>时</w:t>
      </w:r>
      <w:r>
        <w:rPr>
          <w:rFonts w:hint="eastAsia" w:asciiTheme="minorEastAsia" w:hAnsiTheme="minorEastAsia" w:eastAsiaTheme="minorEastAsia" w:cstheme="minorEastAsia"/>
          <w:sz w:val="24"/>
          <w:szCs w:val="22"/>
          <w:highlight w:val="none"/>
          <w:lang w:val="en-US" w:eastAsia="zh-CN" w:bidi="ar"/>
        </w:rPr>
        <w:t>00</w:t>
      </w:r>
      <w:r>
        <w:rPr>
          <w:rFonts w:hint="eastAsia" w:asciiTheme="minorEastAsia" w:hAnsiTheme="minorEastAsia" w:eastAsiaTheme="minorEastAsia" w:cstheme="minorEastAsia"/>
          <w:sz w:val="24"/>
          <w:szCs w:val="22"/>
          <w:highlight w:val="none"/>
          <w:lang w:bidi="ar"/>
        </w:rPr>
        <w:t>分（北京时间）</w:t>
      </w:r>
    </w:p>
    <w:p>
      <w:pPr>
        <w:widowControl/>
        <w:spacing w:line="360" w:lineRule="auto"/>
        <w:ind w:firstLine="480" w:firstLineChars="200"/>
        <w:jc w:val="left"/>
        <w:rPr>
          <w:rFonts w:asciiTheme="minorEastAsia" w:hAnsiTheme="minorEastAsia" w:eastAsiaTheme="minorEastAsia" w:cstheme="minorEastAsia"/>
          <w:sz w:val="24"/>
          <w:szCs w:val="22"/>
          <w:highlight w:val="none"/>
          <w:lang w:bidi="ar"/>
        </w:rPr>
      </w:pPr>
      <w:bookmarkStart w:id="5" w:name="_Toc35393794"/>
      <w:bookmarkStart w:id="6" w:name="_Toc35393625"/>
      <w:bookmarkStart w:id="7" w:name="_Toc28359007"/>
      <w:bookmarkStart w:id="8" w:name="_Toc28359084"/>
      <w:r>
        <w:rPr>
          <w:rFonts w:hint="eastAsia" w:asciiTheme="minorEastAsia" w:hAnsiTheme="minorEastAsia" w:eastAsiaTheme="minorEastAsia" w:cstheme="minorEastAsia"/>
          <w:sz w:val="24"/>
          <w:szCs w:val="22"/>
          <w:highlight w:val="none"/>
          <w:lang w:bidi="ar"/>
        </w:rPr>
        <w:t>地点：本项目采取不见面方式开标，开标当日投标人不必抵达现场，仅需登录聊城市公共资源交易中心不见面开标大厅参与会议。各投标人应严格按照招标文件的具体要求在开标前登录网上不见面开标大厅完成相应工作，并安排专人实时在线处理答疑、澄清、报价等事宜。具体详见《聊城不见面开标大厅--操作手册（投标人）》。</w:t>
      </w:r>
    </w:p>
    <w:p>
      <w:pPr>
        <w:widowControl/>
        <w:spacing w:line="360" w:lineRule="auto"/>
        <w:ind w:firstLine="480" w:firstLineChars="200"/>
        <w:jc w:val="left"/>
        <w:rPr>
          <w:rFonts w:asciiTheme="minorEastAsia" w:hAnsiTheme="minorEastAsia" w:eastAsiaTheme="minorEastAsia" w:cstheme="minorEastAsia"/>
          <w:sz w:val="24"/>
          <w:szCs w:val="22"/>
          <w:highlight w:val="none"/>
          <w:lang w:bidi="ar"/>
        </w:rPr>
      </w:pPr>
      <w:r>
        <w:rPr>
          <w:rFonts w:hint="eastAsia" w:asciiTheme="minorEastAsia" w:hAnsiTheme="minorEastAsia" w:eastAsiaTheme="minorEastAsia" w:cstheme="minorEastAsia"/>
          <w:sz w:val="24"/>
          <w:szCs w:val="22"/>
          <w:highlight w:val="none"/>
          <w:lang w:bidi="ar"/>
        </w:rPr>
        <w:t>不见面开标大厅登录途径：1.聊城市公共资源交易中心不见面开标大厅（聊城市公共资源交易中心网-平台入口-不见面开标大厅登录入口-选择登录地区（聊城新平台（java））；2.不见面开标大厅网址：</w:t>
      </w:r>
      <w:r>
        <w:rPr>
          <w:highlight w:val="none"/>
        </w:rPr>
        <w:fldChar w:fldCharType="begin"/>
      </w:r>
      <w:r>
        <w:rPr>
          <w:highlight w:val="none"/>
        </w:rPr>
        <w:instrText xml:space="preserve"> HYPERLINK "http://ggzyjy.liaocheng.gov.cn:8093/BidOpening/bidopeninghallaction/hall/login。" </w:instrText>
      </w:r>
      <w:r>
        <w:rPr>
          <w:highlight w:val="none"/>
        </w:rPr>
        <w:fldChar w:fldCharType="separate"/>
      </w:r>
      <w:r>
        <w:rPr>
          <w:rFonts w:hint="eastAsia" w:asciiTheme="minorEastAsia" w:hAnsiTheme="minorEastAsia" w:eastAsiaTheme="minorEastAsia" w:cstheme="minorEastAsia"/>
          <w:sz w:val="24"/>
          <w:szCs w:val="22"/>
          <w:highlight w:val="none"/>
          <w:lang w:bidi="ar"/>
        </w:rPr>
        <w:t>http://ggzyjy.liaocheng.gov.cn:8093/BidOpening/bidopeninghallaction/hall/login</w:t>
      </w:r>
      <w:r>
        <w:rPr>
          <w:rFonts w:hint="eastAsia" w:asciiTheme="minorEastAsia" w:hAnsiTheme="minorEastAsia" w:eastAsiaTheme="minorEastAsia" w:cstheme="minorEastAsia"/>
          <w:sz w:val="24"/>
          <w:szCs w:val="22"/>
          <w:highlight w:val="none"/>
          <w:lang w:bidi="ar"/>
        </w:rPr>
        <w:fldChar w:fldCharType="end"/>
      </w:r>
    </w:p>
    <w:p>
      <w:pPr>
        <w:widowControl/>
        <w:spacing w:line="360" w:lineRule="auto"/>
        <w:ind w:firstLine="482" w:firstLineChars="200"/>
        <w:jc w:val="left"/>
        <w:rPr>
          <w:rFonts w:asciiTheme="minorEastAsia" w:hAnsiTheme="minorEastAsia" w:eastAsiaTheme="minorEastAsia" w:cstheme="minorEastAsia"/>
          <w:b/>
          <w:bCs/>
          <w:sz w:val="24"/>
          <w:szCs w:val="22"/>
          <w:highlight w:val="none"/>
          <w:lang w:bidi="ar"/>
        </w:rPr>
      </w:pPr>
      <w:r>
        <w:rPr>
          <w:rFonts w:hint="eastAsia" w:asciiTheme="minorEastAsia" w:hAnsiTheme="minorEastAsia" w:eastAsiaTheme="minorEastAsia" w:cstheme="minorEastAsia"/>
          <w:b/>
          <w:bCs/>
          <w:sz w:val="24"/>
          <w:szCs w:val="22"/>
          <w:highlight w:val="none"/>
          <w:lang w:bidi="ar"/>
        </w:rPr>
        <w:t>五、公告期限</w:t>
      </w:r>
      <w:bookmarkEnd w:id="5"/>
      <w:bookmarkEnd w:id="6"/>
      <w:bookmarkEnd w:id="7"/>
      <w:bookmarkEnd w:id="8"/>
    </w:p>
    <w:p>
      <w:pPr>
        <w:widowControl/>
        <w:spacing w:line="360" w:lineRule="auto"/>
        <w:ind w:firstLine="480" w:firstLineChars="200"/>
        <w:jc w:val="left"/>
        <w:rPr>
          <w:rFonts w:asciiTheme="minorEastAsia" w:hAnsiTheme="minorEastAsia" w:eastAsiaTheme="minorEastAsia" w:cstheme="minorEastAsia"/>
          <w:sz w:val="24"/>
          <w:szCs w:val="22"/>
          <w:highlight w:val="none"/>
          <w:lang w:bidi="ar"/>
        </w:rPr>
      </w:pPr>
      <w:r>
        <w:rPr>
          <w:rFonts w:hint="eastAsia" w:asciiTheme="minorEastAsia" w:hAnsiTheme="minorEastAsia" w:eastAsiaTheme="minorEastAsia" w:cstheme="minorEastAsia"/>
          <w:sz w:val="24"/>
          <w:szCs w:val="22"/>
          <w:highlight w:val="none"/>
          <w:lang w:bidi="ar"/>
        </w:rPr>
        <w:t>自本公告发布之日起5个工作日。</w:t>
      </w:r>
    </w:p>
    <w:p>
      <w:pPr>
        <w:widowControl/>
        <w:spacing w:line="360" w:lineRule="auto"/>
        <w:ind w:firstLine="482" w:firstLineChars="200"/>
        <w:jc w:val="left"/>
        <w:rPr>
          <w:rFonts w:asciiTheme="minorEastAsia" w:hAnsiTheme="minorEastAsia" w:eastAsiaTheme="minorEastAsia" w:cstheme="minorEastAsia"/>
          <w:b/>
          <w:bCs/>
          <w:sz w:val="24"/>
          <w:szCs w:val="22"/>
          <w:highlight w:val="none"/>
          <w:lang w:bidi="ar"/>
        </w:rPr>
      </w:pPr>
      <w:r>
        <w:rPr>
          <w:rFonts w:hint="eastAsia" w:asciiTheme="minorEastAsia" w:hAnsiTheme="minorEastAsia" w:eastAsiaTheme="minorEastAsia" w:cstheme="minorEastAsia"/>
          <w:b/>
          <w:bCs/>
          <w:sz w:val="24"/>
          <w:szCs w:val="22"/>
          <w:highlight w:val="none"/>
          <w:lang w:bidi="ar"/>
        </w:rPr>
        <w:t>六、其他补充事宜</w:t>
      </w:r>
    </w:p>
    <w:p>
      <w:pPr>
        <w:widowControl/>
        <w:spacing w:line="360" w:lineRule="auto"/>
        <w:ind w:firstLine="480" w:firstLineChars="200"/>
        <w:jc w:val="left"/>
        <w:rPr>
          <w:rFonts w:asciiTheme="minorEastAsia" w:hAnsiTheme="minorEastAsia" w:eastAsiaTheme="minorEastAsia" w:cstheme="minorEastAsia"/>
          <w:sz w:val="24"/>
          <w:szCs w:val="22"/>
          <w:highlight w:val="none"/>
          <w:lang w:bidi="ar"/>
        </w:rPr>
      </w:pPr>
      <w:r>
        <w:rPr>
          <w:rFonts w:hint="eastAsia" w:asciiTheme="minorEastAsia" w:hAnsiTheme="minorEastAsia" w:eastAsiaTheme="minorEastAsia" w:cstheme="minorEastAsia"/>
          <w:sz w:val="24"/>
          <w:szCs w:val="22"/>
          <w:highlight w:val="none"/>
          <w:lang w:bidi="ar"/>
        </w:rPr>
        <w:t>1.发布公告的媒介：中国山东政府采购网、聊城市公共资源交易中心网。</w:t>
      </w:r>
    </w:p>
    <w:p>
      <w:pPr>
        <w:widowControl/>
        <w:spacing w:line="360" w:lineRule="auto"/>
        <w:ind w:firstLine="480" w:firstLineChars="200"/>
        <w:jc w:val="left"/>
        <w:rPr>
          <w:rFonts w:asciiTheme="minorEastAsia" w:hAnsiTheme="minorEastAsia" w:eastAsiaTheme="minorEastAsia" w:cstheme="minorEastAsia"/>
          <w:sz w:val="24"/>
          <w:szCs w:val="22"/>
          <w:highlight w:val="none"/>
          <w:lang w:bidi="ar"/>
        </w:rPr>
      </w:pPr>
      <w:r>
        <w:rPr>
          <w:rFonts w:hint="eastAsia" w:asciiTheme="minorEastAsia" w:hAnsiTheme="minorEastAsia" w:eastAsiaTheme="minorEastAsia" w:cstheme="minorEastAsia"/>
          <w:sz w:val="24"/>
          <w:szCs w:val="22"/>
          <w:highlight w:val="none"/>
          <w:lang w:bidi="ar"/>
        </w:rPr>
        <w:t>2.电子交易系统特别注意事项</w:t>
      </w:r>
    </w:p>
    <w:p>
      <w:pPr>
        <w:widowControl/>
        <w:spacing w:line="360" w:lineRule="auto"/>
        <w:ind w:firstLine="480" w:firstLineChars="200"/>
        <w:jc w:val="left"/>
        <w:rPr>
          <w:rFonts w:asciiTheme="minorEastAsia" w:hAnsiTheme="minorEastAsia" w:eastAsiaTheme="minorEastAsia" w:cstheme="minorEastAsia"/>
          <w:sz w:val="24"/>
          <w:szCs w:val="22"/>
          <w:highlight w:val="none"/>
          <w:lang w:bidi="ar"/>
        </w:rPr>
      </w:pPr>
      <w:r>
        <w:rPr>
          <w:rFonts w:hint="eastAsia" w:asciiTheme="minorEastAsia" w:hAnsiTheme="minorEastAsia" w:eastAsiaTheme="minorEastAsia" w:cstheme="minorEastAsia"/>
          <w:sz w:val="24"/>
          <w:szCs w:val="22"/>
          <w:highlight w:val="none"/>
          <w:lang w:bidi="ar"/>
        </w:rPr>
        <w:t>（1）投标人首次在新版聊城市公共资源电子交易系统（http://ggzyjy.liaocheng.gov.cn:8601/tpbidder）参与投标的，获取招标文件前须办理企业诚信入库，详见：</w:t>
      </w:r>
    </w:p>
    <w:p>
      <w:pPr>
        <w:widowControl/>
        <w:spacing w:line="360" w:lineRule="auto"/>
        <w:ind w:firstLine="480" w:firstLineChars="200"/>
        <w:jc w:val="left"/>
        <w:rPr>
          <w:rFonts w:asciiTheme="minorEastAsia" w:hAnsiTheme="minorEastAsia" w:eastAsiaTheme="minorEastAsia" w:cstheme="minorEastAsia"/>
          <w:sz w:val="24"/>
          <w:szCs w:val="22"/>
          <w:highlight w:val="none"/>
          <w:lang w:bidi="ar"/>
        </w:rPr>
      </w:pPr>
      <w:r>
        <w:rPr>
          <w:rFonts w:hint="eastAsia" w:asciiTheme="minorEastAsia" w:hAnsiTheme="minorEastAsia" w:eastAsiaTheme="minorEastAsia" w:cstheme="minorEastAsia"/>
          <w:sz w:val="24"/>
          <w:szCs w:val="22"/>
          <w:highlight w:val="none"/>
          <w:lang w:bidi="ar"/>
        </w:rPr>
        <w:t>①《关于聊城市公共资源交易平台新版交易系统网上注册的公告 》（http://ggzyjy.liaocheng.gov.cn/lcggzy/tzgg/20230905/c12a66a9-c540-4fb4-be90-23df0993986c.html）；</w:t>
      </w:r>
    </w:p>
    <w:p>
      <w:pPr>
        <w:widowControl/>
        <w:spacing w:line="360" w:lineRule="auto"/>
        <w:ind w:firstLine="480" w:firstLineChars="200"/>
        <w:jc w:val="left"/>
        <w:rPr>
          <w:rFonts w:asciiTheme="minorEastAsia" w:hAnsiTheme="minorEastAsia" w:eastAsiaTheme="minorEastAsia" w:cstheme="minorEastAsia"/>
          <w:sz w:val="24"/>
          <w:szCs w:val="22"/>
          <w:highlight w:val="none"/>
          <w:lang w:bidi="ar"/>
        </w:rPr>
      </w:pPr>
      <w:r>
        <w:rPr>
          <w:rFonts w:hint="eastAsia" w:asciiTheme="minorEastAsia" w:hAnsiTheme="minorEastAsia" w:eastAsiaTheme="minorEastAsia" w:cstheme="minorEastAsia"/>
          <w:sz w:val="24"/>
          <w:szCs w:val="22"/>
          <w:highlight w:val="none"/>
          <w:lang w:bidi="ar"/>
        </w:rPr>
        <w:t>②《聊城市公共资源交易中心新版交易系统成员注册所需材料》（http://ggzyjy.liaocheng.gov.cn/lcggzy/tzgg/20230905/c45b9d79-25ae-4964-b9df-415063d638c2.html）；</w:t>
      </w:r>
    </w:p>
    <w:p>
      <w:pPr>
        <w:widowControl/>
        <w:spacing w:line="360" w:lineRule="auto"/>
        <w:ind w:firstLine="480" w:firstLineChars="200"/>
        <w:jc w:val="left"/>
        <w:rPr>
          <w:rFonts w:asciiTheme="minorEastAsia" w:hAnsiTheme="minorEastAsia" w:eastAsiaTheme="minorEastAsia" w:cstheme="minorEastAsia"/>
          <w:sz w:val="24"/>
          <w:szCs w:val="22"/>
          <w:highlight w:val="none"/>
          <w:lang w:bidi="ar"/>
        </w:rPr>
      </w:pPr>
      <w:r>
        <w:rPr>
          <w:rFonts w:hint="eastAsia" w:asciiTheme="minorEastAsia" w:hAnsiTheme="minorEastAsia" w:eastAsiaTheme="minorEastAsia" w:cstheme="minorEastAsia"/>
          <w:sz w:val="24"/>
          <w:szCs w:val="22"/>
          <w:highlight w:val="none"/>
          <w:lang w:bidi="ar"/>
        </w:rPr>
        <w:t>③《新交易系统操作手册及操作视频》（http://ggzyjy.liaocheng.gov.cn/lcggzy/xzzx/012005/20230808/9f4ff67d-5515-411c-b423-c9534421b34b.html）。</w:t>
      </w:r>
    </w:p>
    <w:p>
      <w:pPr>
        <w:widowControl/>
        <w:spacing w:line="360" w:lineRule="auto"/>
        <w:ind w:firstLine="480" w:firstLineChars="200"/>
        <w:jc w:val="left"/>
        <w:rPr>
          <w:rFonts w:asciiTheme="minorEastAsia" w:hAnsiTheme="minorEastAsia" w:eastAsiaTheme="minorEastAsia" w:cstheme="minorEastAsia"/>
          <w:sz w:val="24"/>
          <w:szCs w:val="22"/>
          <w:highlight w:val="none"/>
          <w:lang w:bidi="ar"/>
        </w:rPr>
      </w:pPr>
      <w:r>
        <w:rPr>
          <w:rFonts w:hint="eastAsia" w:asciiTheme="minorEastAsia" w:hAnsiTheme="minorEastAsia" w:eastAsiaTheme="minorEastAsia" w:cstheme="minorEastAsia"/>
          <w:sz w:val="24"/>
          <w:szCs w:val="22"/>
          <w:highlight w:val="none"/>
          <w:lang w:bidi="ar"/>
        </w:rPr>
        <w:t>因未及时办理入库导致无法获取文件的，后果自负。另各投标人务必安排好专人对诚信库信息进行更新、维护，并对因诚信库不合法、不真实、不清晰、不完整、无效、错误或编辑待验证状态等造成的一切后果负责。</w:t>
      </w:r>
    </w:p>
    <w:p>
      <w:pPr>
        <w:widowControl/>
        <w:spacing w:line="360" w:lineRule="auto"/>
        <w:ind w:firstLine="480" w:firstLineChars="200"/>
        <w:jc w:val="left"/>
        <w:rPr>
          <w:rFonts w:asciiTheme="minorEastAsia" w:hAnsiTheme="minorEastAsia" w:eastAsiaTheme="minorEastAsia" w:cstheme="minorEastAsia"/>
          <w:sz w:val="24"/>
          <w:szCs w:val="22"/>
          <w:highlight w:val="none"/>
          <w:lang w:bidi="ar"/>
        </w:rPr>
      </w:pPr>
      <w:r>
        <w:rPr>
          <w:rFonts w:hint="eastAsia" w:asciiTheme="minorEastAsia" w:hAnsiTheme="minorEastAsia" w:eastAsiaTheme="minorEastAsia" w:cstheme="minorEastAsia"/>
          <w:sz w:val="24"/>
          <w:szCs w:val="22"/>
          <w:highlight w:val="none"/>
          <w:lang w:bidi="ar"/>
        </w:rPr>
        <w:t>（2）本项目实行电子评标，投标人需办理CA证书，办理要求详见聊城市公共资源交易中心网右侧快捷入口“CA办理”。因未及时办理CA证书导致无法投标的，责任自负。CA办理咨询电话：0635-8902280 ；移动CA锁（标证通）办理咨询电话：400-823-8788。</w:t>
      </w:r>
    </w:p>
    <w:p>
      <w:pPr>
        <w:widowControl/>
        <w:spacing w:line="360" w:lineRule="auto"/>
        <w:ind w:firstLine="480" w:firstLineChars="200"/>
        <w:jc w:val="left"/>
        <w:rPr>
          <w:rFonts w:asciiTheme="minorEastAsia" w:hAnsiTheme="minorEastAsia" w:eastAsiaTheme="minorEastAsia" w:cstheme="minorEastAsia"/>
          <w:sz w:val="24"/>
          <w:szCs w:val="22"/>
          <w:highlight w:val="none"/>
          <w:lang w:bidi="ar"/>
        </w:rPr>
      </w:pPr>
      <w:r>
        <w:rPr>
          <w:rFonts w:hint="eastAsia" w:asciiTheme="minorEastAsia" w:hAnsiTheme="minorEastAsia" w:eastAsiaTheme="minorEastAsia" w:cstheme="minorEastAsia"/>
          <w:sz w:val="24"/>
          <w:szCs w:val="22"/>
          <w:highlight w:val="none"/>
          <w:lang w:bidi="ar"/>
        </w:rPr>
        <w:t>（3）各投标人应随时关注项目信息并及时登录新版聊城市公共资源电子交易系统下载招标文件和各类答疑澄清，否则所造成的一切后果由投标人承担，最终文件以答疑澄清后的为准。电子评标的，制作投标文件需将答疑澄清文件导入投标文件制作工具。</w:t>
      </w:r>
    </w:p>
    <w:p>
      <w:pPr>
        <w:widowControl/>
        <w:spacing w:line="360" w:lineRule="auto"/>
        <w:ind w:firstLine="480" w:firstLineChars="200"/>
        <w:jc w:val="left"/>
        <w:rPr>
          <w:rFonts w:asciiTheme="minorEastAsia" w:hAnsiTheme="minorEastAsia" w:eastAsiaTheme="minorEastAsia" w:cstheme="minorEastAsia"/>
          <w:sz w:val="24"/>
          <w:szCs w:val="22"/>
          <w:highlight w:val="none"/>
          <w:lang w:bidi="ar"/>
        </w:rPr>
      </w:pPr>
      <w:r>
        <w:rPr>
          <w:rFonts w:hint="eastAsia" w:asciiTheme="minorEastAsia" w:hAnsiTheme="minorEastAsia" w:eastAsiaTheme="minorEastAsia" w:cstheme="minorEastAsia"/>
          <w:sz w:val="24"/>
          <w:szCs w:val="22"/>
          <w:highlight w:val="none"/>
          <w:lang w:bidi="ar"/>
        </w:rPr>
        <w:t>（4）电子投标文件制作工具请到聊城市公共资源交易中心网“下载中心-政府采购-政府采购电子标投标文件制作软件以及视频教程”下载。</w:t>
      </w:r>
    </w:p>
    <w:p>
      <w:pPr>
        <w:widowControl/>
        <w:spacing w:line="360" w:lineRule="auto"/>
        <w:ind w:firstLine="480" w:firstLineChars="200"/>
        <w:jc w:val="left"/>
        <w:rPr>
          <w:rFonts w:asciiTheme="minorEastAsia" w:hAnsiTheme="minorEastAsia" w:eastAsiaTheme="minorEastAsia" w:cstheme="minorEastAsia"/>
          <w:sz w:val="24"/>
          <w:szCs w:val="22"/>
          <w:highlight w:val="none"/>
          <w:lang w:bidi="ar"/>
        </w:rPr>
      </w:pPr>
      <w:r>
        <w:rPr>
          <w:rFonts w:hint="eastAsia" w:asciiTheme="minorEastAsia" w:hAnsiTheme="minorEastAsia" w:eastAsiaTheme="minorEastAsia" w:cstheme="minorEastAsia"/>
          <w:sz w:val="24"/>
          <w:szCs w:val="22"/>
          <w:highlight w:val="none"/>
          <w:lang w:bidi="ar"/>
        </w:rPr>
        <w:t>（5）投标人如遇交易系统软件操作技术问题，请咨询国泰新点软件股份有限公司或聊城市公共资源交易中心交易平台维护室。国泰新点软件股份有限公司：400-998-0000；聊城市公共资源交易中心交易平台维护室：0635-8902702，联系人：黄工、张工。</w:t>
      </w:r>
    </w:p>
    <w:p>
      <w:pPr>
        <w:widowControl/>
        <w:spacing w:line="360" w:lineRule="auto"/>
        <w:ind w:firstLine="480" w:firstLineChars="200"/>
        <w:jc w:val="left"/>
        <w:rPr>
          <w:rFonts w:asciiTheme="minorEastAsia" w:hAnsiTheme="minorEastAsia" w:eastAsiaTheme="minorEastAsia" w:cstheme="minorEastAsia"/>
          <w:sz w:val="24"/>
          <w:szCs w:val="22"/>
          <w:highlight w:val="none"/>
          <w:lang w:bidi="ar"/>
        </w:rPr>
      </w:pPr>
      <w:r>
        <w:rPr>
          <w:rFonts w:hint="eastAsia" w:asciiTheme="minorEastAsia" w:hAnsiTheme="minorEastAsia" w:eastAsiaTheme="minorEastAsia" w:cstheme="minorEastAsia"/>
          <w:sz w:val="24"/>
          <w:szCs w:val="22"/>
          <w:highlight w:val="none"/>
          <w:lang w:bidi="ar"/>
        </w:rPr>
        <w:t>（6）采购过程中如遇到网络故障、服务器受损、系统服务异常或停电事故等突发情况，导致项目无法正常进行时，按照中心开评标应急预案处理，详见：①聊城市公共资源交易中心采购类项目开评标应急预案（暂行）(聊城市公共资源交易中心网（http://ggzyjy.liaocheng.gov.cn）—办事指南—政府采购）；②信息技术科公共资源电子交易系统开评标应急预案(聊城市公共资源交易中心网（http://ggzyjy.liaocheng.gov.cn）—办事指南—信息技术科）。</w:t>
      </w:r>
    </w:p>
    <w:p>
      <w:pPr>
        <w:widowControl/>
        <w:spacing w:line="360" w:lineRule="auto"/>
        <w:ind w:firstLine="480" w:firstLineChars="200"/>
        <w:jc w:val="left"/>
        <w:rPr>
          <w:rFonts w:asciiTheme="minorEastAsia" w:hAnsiTheme="minorEastAsia" w:eastAsiaTheme="minorEastAsia" w:cstheme="minorEastAsia"/>
          <w:sz w:val="24"/>
          <w:szCs w:val="22"/>
          <w:highlight w:val="none"/>
          <w:lang w:bidi="ar"/>
        </w:rPr>
      </w:pPr>
      <w:r>
        <w:rPr>
          <w:rFonts w:hint="eastAsia" w:asciiTheme="minorEastAsia" w:hAnsiTheme="minorEastAsia" w:eastAsiaTheme="minorEastAsia" w:cstheme="minorEastAsia"/>
          <w:sz w:val="24"/>
          <w:szCs w:val="22"/>
          <w:highlight w:val="none"/>
          <w:lang w:bidi="ar"/>
        </w:rPr>
        <w:t>3.重要说明</w:t>
      </w:r>
    </w:p>
    <w:p>
      <w:pPr>
        <w:widowControl/>
        <w:spacing w:line="360" w:lineRule="auto"/>
        <w:ind w:firstLine="480" w:firstLineChars="200"/>
        <w:jc w:val="left"/>
        <w:rPr>
          <w:rFonts w:asciiTheme="minorEastAsia" w:hAnsiTheme="minorEastAsia" w:eastAsiaTheme="minorEastAsia" w:cstheme="minorEastAsia"/>
          <w:sz w:val="24"/>
          <w:szCs w:val="22"/>
          <w:highlight w:val="none"/>
          <w:lang w:bidi="ar"/>
        </w:rPr>
      </w:pPr>
      <w:r>
        <w:rPr>
          <w:rFonts w:hint="eastAsia" w:asciiTheme="minorEastAsia" w:hAnsiTheme="minorEastAsia" w:eastAsiaTheme="minorEastAsia" w:cstheme="minorEastAsia"/>
          <w:sz w:val="24"/>
          <w:szCs w:val="22"/>
          <w:highlight w:val="none"/>
          <w:lang w:bidi="ar"/>
        </w:rPr>
        <w:t>（1）公告附件链接的招标文件仅供获取前查看，投标人必须登录新版聊城市公共资源电子交易系统获取并下载正式的招标文件。网上获取文件的成功不代表资格审查的最终通过或合格，投标人最终资格的确认以评标委员会组织的审核结果为准。</w:t>
      </w:r>
    </w:p>
    <w:p>
      <w:pPr>
        <w:widowControl/>
        <w:spacing w:line="360" w:lineRule="auto"/>
        <w:ind w:firstLine="480" w:firstLineChars="200"/>
        <w:jc w:val="left"/>
        <w:rPr>
          <w:rFonts w:asciiTheme="minorEastAsia" w:hAnsiTheme="minorEastAsia" w:eastAsiaTheme="minorEastAsia" w:cstheme="minorEastAsia"/>
          <w:sz w:val="24"/>
          <w:szCs w:val="22"/>
          <w:highlight w:val="none"/>
          <w:lang w:bidi="ar"/>
        </w:rPr>
      </w:pPr>
      <w:r>
        <w:rPr>
          <w:rFonts w:hint="eastAsia" w:asciiTheme="minorEastAsia" w:hAnsiTheme="minorEastAsia" w:eastAsiaTheme="minorEastAsia" w:cstheme="minorEastAsia"/>
          <w:sz w:val="24"/>
          <w:szCs w:val="22"/>
          <w:highlight w:val="none"/>
          <w:lang w:bidi="ar"/>
        </w:rPr>
        <w:t>（2）本项目采用电子标评审，其中技术标采用暗标评审，暗标格式要求详见招标文件。</w:t>
      </w:r>
    </w:p>
    <w:p>
      <w:pPr>
        <w:widowControl/>
        <w:spacing w:line="360" w:lineRule="auto"/>
        <w:ind w:firstLine="482" w:firstLineChars="200"/>
        <w:jc w:val="left"/>
        <w:rPr>
          <w:rFonts w:asciiTheme="minorEastAsia" w:hAnsiTheme="minorEastAsia" w:eastAsiaTheme="minorEastAsia" w:cstheme="minorEastAsia"/>
          <w:b/>
          <w:bCs/>
          <w:sz w:val="24"/>
          <w:szCs w:val="22"/>
          <w:highlight w:val="none"/>
          <w:lang w:bidi="ar"/>
        </w:rPr>
      </w:pPr>
      <w:r>
        <w:rPr>
          <w:rFonts w:hint="eastAsia" w:asciiTheme="minorEastAsia" w:hAnsiTheme="minorEastAsia" w:eastAsiaTheme="minorEastAsia" w:cstheme="minorEastAsia"/>
          <w:b/>
          <w:bCs/>
          <w:sz w:val="24"/>
          <w:szCs w:val="22"/>
          <w:highlight w:val="none"/>
          <w:lang w:bidi="ar"/>
        </w:rPr>
        <w:t>七、对本次招标提出询问，请按以下方式联系</w:t>
      </w:r>
    </w:p>
    <w:p>
      <w:pPr>
        <w:pStyle w:val="41"/>
        <w:wordWrap w:val="0"/>
        <w:spacing w:line="360" w:lineRule="auto"/>
        <w:ind w:firstLine="480"/>
        <w:rPr>
          <w:rFonts w:asciiTheme="minorEastAsia" w:hAnsiTheme="minorEastAsia" w:eastAsiaTheme="minorEastAsia" w:cstheme="minorEastAsia"/>
          <w:szCs w:val="22"/>
          <w:highlight w:val="none"/>
          <w:lang w:bidi="ar"/>
        </w:rPr>
      </w:pPr>
      <w:r>
        <w:rPr>
          <w:rFonts w:hint="eastAsia" w:asciiTheme="minorEastAsia" w:hAnsiTheme="minorEastAsia" w:eastAsiaTheme="minorEastAsia" w:cstheme="minorEastAsia"/>
          <w:szCs w:val="22"/>
          <w:highlight w:val="none"/>
          <w:lang w:bidi="ar"/>
        </w:rPr>
        <w:t>1.采购人信息</w:t>
      </w:r>
    </w:p>
    <w:p>
      <w:pPr>
        <w:pStyle w:val="41"/>
        <w:wordWrap w:val="0"/>
        <w:spacing w:line="360" w:lineRule="auto"/>
        <w:ind w:firstLine="480"/>
        <w:rPr>
          <w:rFonts w:asciiTheme="minorEastAsia" w:hAnsiTheme="minorEastAsia" w:eastAsiaTheme="minorEastAsia" w:cstheme="minorEastAsia"/>
          <w:szCs w:val="22"/>
          <w:highlight w:val="none"/>
          <w:lang w:bidi="ar"/>
        </w:rPr>
      </w:pPr>
      <w:r>
        <w:rPr>
          <w:rFonts w:hint="eastAsia" w:asciiTheme="minorEastAsia" w:hAnsiTheme="minorEastAsia" w:eastAsiaTheme="minorEastAsia" w:cstheme="minorEastAsia"/>
          <w:szCs w:val="22"/>
          <w:highlight w:val="none"/>
          <w:lang w:bidi="ar"/>
        </w:rPr>
        <w:t>名    称：临清市人民医院</w:t>
      </w:r>
    </w:p>
    <w:p>
      <w:pPr>
        <w:pStyle w:val="41"/>
        <w:wordWrap w:val="0"/>
        <w:spacing w:line="360" w:lineRule="auto"/>
        <w:ind w:firstLine="480"/>
        <w:rPr>
          <w:rFonts w:asciiTheme="minorEastAsia" w:hAnsiTheme="minorEastAsia" w:eastAsiaTheme="minorEastAsia" w:cstheme="minorEastAsia"/>
          <w:szCs w:val="22"/>
          <w:highlight w:val="none"/>
          <w:lang w:bidi="ar"/>
        </w:rPr>
      </w:pPr>
      <w:r>
        <w:rPr>
          <w:rFonts w:hint="eastAsia" w:asciiTheme="minorEastAsia" w:hAnsiTheme="minorEastAsia" w:eastAsiaTheme="minorEastAsia" w:cstheme="minorEastAsia"/>
          <w:szCs w:val="22"/>
          <w:highlight w:val="none"/>
          <w:lang w:bidi="ar"/>
        </w:rPr>
        <w:t>地    址：临清市窑口街317号</w:t>
      </w:r>
    </w:p>
    <w:p>
      <w:pPr>
        <w:pStyle w:val="41"/>
        <w:wordWrap w:val="0"/>
        <w:spacing w:line="360" w:lineRule="auto"/>
        <w:ind w:firstLine="480"/>
        <w:rPr>
          <w:rFonts w:asciiTheme="minorEastAsia" w:hAnsiTheme="minorEastAsia" w:eastAsiaTheme="minorEastAsia" w:cstheme="minorEastAsia"/>
          <w:szCs w:val="22"/>
          <w:highlight w:val="none"/>
          <w:lang w:bidi="ar"/>
        </w:rPr>
      </w:pPr>
      <w:r>
        <w:rPr>
          <w:rFonts w:hint="eastAsia" w:asciiTheme="minorEastAsia" w:hAnsiTheme="minorEastAsia" w:eastAsiaTheme="minorEastAsia" w:cstheme="minorEastAsia"/>
          <w:szCs w:val="22"/>
          <w:highlight w:val="none"/>
          <w:lang w:bidi="ar"/>
        </w:rPr>
        <w:t>联系方式：0635-2326098</w:t>
      </w:r>
    </w:p>
    <w:p>
      <w:pPr>
        <w:pStyle w:val="41"/>
        <w:wordWrap w:val="0"/>
        <w:spacing w:line="360" w:lineRule="auto"/>
        <w:ind w:firstLine="480"/>
        <w:rPr>
          <w:rFonts w:asciiTheme="minorEastAsia" w:hAnsiTheme="minorEastAsia" w:eastAsiaTheme="minorEastAsia" w:cstheme="minorEastAsia"/>
          <w:szCs w:val="22"/>
          <w:highlight w:val="none"/>
          <w:lang w:bidi="ar"/>
        </w:rPr>
      </w:pPr>
      <w:r>
        <w:rPr>
          <w:rFonts w:hint="eastAsia" w:asciiTheme="minorEastAsia" w:hAnsiTheme="minorEastAsia" w:eastAsiaTheme="minorEastAsia" w:cstheme="minorEastAsia"/>
          <w:szCs w:val="22"/>
          <w:highlight w:val="none"/>
          <w:lang w:bidi="ar"/>
        </w:rPr>
        <w:t>2.采购代理机构信息</w:t>
      </w:r>
    </w:p>
    <w:p>
      <w:pPr>
        <w:pStyle w:val="41"/>
        <w:wordWrap w:val="0"/>
        <w:spacing w:line="360" w:lineRule="auto"/>
        <w:ind w:firstLine="480"/>
        <w:rPr>
          <w:rFonts w:asciiTheme="minorEastAsia" w:hAnsiTheme="minorEastAsia" w:eastAsiaTheme="minorEastAsia" w:cstheme="minorEastAsia"/>
          <w:szCs w:val="22"/>
          <w:highlight w:val="none"/>
          <w:lang w:bidi="ar"/>
        </w:rPr>
      </w:pPr>
      <w:r>
        <w:rPr>
          <w:rFonts w:hint="eastAsia" w:asciiTheme="minorEastAsia" w:hAnsiTheme="minorEastAsia" w:eastAsiaTheme="minorEastAsia" w:cstheme="minorEastAsia"/>
          <w:szCs w:val="22"/>
          <w:highlight w:val="none"/>
          <w:lang w:bidi="ar"/>
        </w:rPr>
        <w:t>名    称：山东辰鲁项目管理有限公司</w:t>
      </w:r>
    </w:p>
    <w:p>
      <w:pPr>
        <w:pStyle w:val="41"/>
        <w:wordWrap w:val="0"/>
        <w:spacing w:line="360" w:lineRule="auto"/>
        <w:ind w:firstLine="480"/>
        <w:rPr>
          <w:rFonts w:asciiTheme="minorEastAsia" w:hAnsiTheme="minorEastAsia" w:eastAsiaTheme="minorEastAsia" w:cstheme="minorEastAsia"/>
          <w:szCs w:val="22"/>
          <w:highlight w:val="none"/>
          <w:lang w:bidi="ar"/>
        </w:rPr>
      </w:pPr>
      <w:r>
        <w:rPr>
          <w:rFonts w:hint="eastAsia" w:asciiTheme="minorEastAsia" w:hAnsiTheme="minorEastAsia" w:eastAsiaTheme="minorEastAsia" w:cstheme="minorEastAsia"/>
          <w:szCs w:val="22"/>
          <w:highlight w:val="none"/>
          <w:lang w:bidi="ar"/>
        </w:rPr>
        <w:t>地    址：聊城市经济开发区滦河路百利来产业园C区B1栋</w:t>
      </w:r>
    </w:p>
    <w:p>
      <w:pPr>
        <w:pStyle w:val="41"/>
        <w:wordWrap w:val="0"/>
        <w:spacing w:line="360" w:lineRule="auto"/>
        <w:ind w:firstLine="480"/>
        <w:rPr>
          <w:rFonts w:asciiTheme="minorEastAsia" w:hAnsiTheme="minorEastAsia" w:eastAsiaTheme="minorEastAsia" w:cstheme="minorEastAsia"/>
          <w:szCs w:val="22"/>
          <w:highlight w:val="none"/>
          <w:lang w:bidi="ar"/>
        </w:rPr>
      </w:pPr>
      <w:r>
        <w:rPr>
          <w:rFonts w:hint="eastAsia" w:asciiTheme="minorEastAsia" w:hAnsiTheme="minorEastAsia" w:eastAsiaTheme="minorEastAsia" w:cstheme="minorEastAsia"/>
          <w:szCs w:val="22"/>
          <w:highlight w:val="none"/>
          <w:lang w:bidi="ar"/>
        </w:rPr>
        <w:t>联系方式：0635-8217677</w:t>
      </w:r>
    </w:p>
    <w:p>
      <w:pPr>
        <w:pStyle w:val="41"/>
        <w:wordWrap w:val="0"/>
        <w:spacing w:line="360" w:lineRule="auto"/>
        <w:ind w:firstLine="480"/>
        <w:rPr>
          <w:rFonts w:asciiTheme="minorEastAsia" w:hAnsiTheme="minorEastAsia" w:eastAsiaTheme="minorEastAsia" w:cstheme="minorEastAsia"/>
          <w:szCs w:val="22"/>
          <w:highlight w:val="none"/>
          <w:lang w:bidi="ar"/>
        </w:rPr>
      </w:pPr>
      <w:r>
        <w:rPr>
          <w:rFonts w:hint="eastAsia" w:asciiTheme="minorEastAsia" w:hAnsiTheme="minorEastAsia" w:eastAsiaTheme="minorEastAsia" w:cstheme="minorEastAsia"/>
          <w:szCs w:val="22"/>
          <w:highlight w:val="none"/>
          <w:lang w:bidi="ar"/>
        </w:rPr>
        <w:t>3.项目联系方式</w:t>
      </w:r>
    </w:p>
    <w:p>
      <w:pPr>
        <w:pStyle w:val="41"/>
        <w:wordWrap w:val="0"/>
        <w:spacing w:line="360" w:lineRule="auto"/>
        <w:ind w:firstLine="480"/>
        <w:rPr>
          <w:rFonts w:asciiTheme="minorEastAsia" w:hAnsiTheme="minorEastAsia" w:eastAsiaTheme="minorEastAsia" w:cstheme="minorEastAsia"/>
          <w:szCs w:val="22"/>
          <w:highlight w:val="none"/>
          <w:lang w:bidi="ar"/>
        </w:rPr>
      </w:pPr>
      <w:r>
        <w:rPr>
          <w:rFonts w:hint="eastAsia" w:asciiTheme="minorEastAsia" w:hAnsiTheme="minorEastAsia" w:eastAsiaTheme="minorEastAsia" w:cstheme="minorEastAsia"/>
          <w:szCs w:val="22"/>
          <w:highlight w:val="none"/>
          <w:lang w:bidi="ar"/>
        </w:rPr>
        <w:t>项目联系人：陈经理</w:t>
      </w:r>
    </w:p>
    <w:p>
      <w:pPr>
        <w:pStyle w:val="41"/>
        <w:wordWrap w:val="0"/>
        <w:spacing w:line="360" w:lineRule="auto"/>
        <w:ind w:firstLine="480"/>
        <w:rPr>
          <w:rFonts w:asciiTheme="minorEastAsia" w:hAnsiTheme="minorEastAsia" w:eastAsiaTheme="minorEastAsia" w:cstheme="minorEastAsia"/>
          <w:highlight w:val="none"/>
        </w:rPr>
      </w:pPr>
      <w:r>
        <w:rPr>
          <w:rFonts w:hint="eastAsia" w:asciiTheme="minorEastAsia" w:hAnsiTheme="minorEastAsia" w:eastAsiaTheme="minorEastAsia" w:cstheme="minorEastAsia"/>
          <w:szCs w:val="22"/>
          <w:highlight w:val="none"/>
          <w:lang w:bidi="ar"/>
        </w:rPr>
        <w:t>电　　  话：0635-8217677</w:t>
      </w:r>
    </w:p>
    <w:p>
      <w:pPr>
        <w:widowControl/>
        <w:spacing w:line="360" w:lineRule="auto"/>
        <w:jc w:val="right"/>
        <w:rPr>
          <w:rFonts w:asciiTheme="minorEastAsia" w:hAnsiTheme="minorEastAsia" w:eastAsiaTheme="minorEastAsia" w:cstheme="minorEastAsia"/>
          <w:sz w:val="24"/>
          <w:highlight w:val="none"/>
          <w:lang w:bidi="ar"/>
        </w:rPr>
      </w:pPr>
      <w:r>
        <w:rPr>
          <w:rFonts w:hint="eastAsia" w:asciiTheme="minorEastAsia" w:hAnsiTheme="minorEastAsia" w:eastAsiaTheme="minorEastAsia" w:cstheme="minorEastAsia"/>
          <w:sz w:val="24"/>
          <w:highlight w:val="none"/>
          <w:lang w:bidi="ar"/>
        </w:rPr>
        <w:t>山东辰鲁项目管理有限公司</w:t>
      </w:r>
    </w:p>
    <w:p>
      <w:pPr>
        <w:spacing w:line="360" w:lineRule="auto"/>
        <w:jc w:val="right"/>
        <w:rPr>
          <w:rFonts w:asciiTheme="minorEastAsia" w:hAnsiTheme="minorEastAsia" w:eastAsiaTheme="minorEastAsia" w:cstheme="minorEastAsia"/>
          <w:highlight w:val="none"/>
        </w:rPr>
      </w:pPr>
      <w:r>
        <w:rPr>
          <w:rFonts w:hint="eastAsia" w:asciiTheme="minorEastAsia" w:hAnsiTheme="minorEastAsia" w:eastAsiaTheme="minorEastAsia" w:cstheme="minorEastAsia"/>
          <w:sz w:val="24"/>
          <w:highlight w:val="none"/>
          <w:lang w:bidi="ar"/>
        </w:rPr>
        <w:t>2023年10月</w:t>
      </w:r>
      <w:r>
        <w:rPr>
          <w:rFonts w:hint="eastAsia" w:asciiTheme="minorEastAsia" w:hAnsiTheme="minorEastAsia" w:eastAsiaTheme="minorEastAsia" w:cstheme="minorEastAsia"/>
          <w:sz w:val="24"/>
          <w:highlight w:val="none"/>
          <w:lang w:val="en-US" w:eastAsia="zh-CN" w:bidi="ar"/>
        </w:rPr>
        <w:t>27</w:t>
      </w:r>
      <w:r>
        <w:rPr>
          <w:rFonts w:hint="eastAsia" w:asciiTheme="minorEastAsia" w:hAnsiTheme="minorEastAsia" w:eastAsiaTheme="minorEastAsia" w:cstheme="minorEastAsia"/>
          <w:sz w:val="24"/>
          <w:highlight w:val="none"/>
          <w:lang w:bidi="ar"/>
        </w:rPr>
        <w:t>日</w:t>
      </w:r>
    </w:p>
    <w:bookmarkEnd w:id="85"/>
    <w:p>
      <w:pPr>
        <w:spacing w:line="360" w:lineRule="auto"/>
        <w:rPr>
          <w:rFonts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br w:type="page"/>
      </w:r>
    </w:p>
    <w:bookmarkEnd w:id="3"/>
    <w:bookmarkEnd w:id="4"/>
    <w:p>
      <w:pPr>
        <w:pStyle w:val="4"/>
        <w:spacing w:before="0" w:after="0" w:line="360" w:lineRule="auto"/>
        <w:jc w:val="center"/>
        <w:rPr>
          <w:sz w:val="32"/>
          <w:szCs w:val="32"/>
          <w:highlight w:val="none"/>
        </w:rPr>
      </w:pPr>
      <w:bookmarkStart w:id="9" w:name="_Toc2852"/>
      <w:bookmarkStart w:id="10" w:name="_Toc353257257"/>
      <w:r>
        <w:rPr>
          <w:rFonts w:hint="eastAsia"/>
          <w:sz w:val="32"/>
          <w:szCs w:val="32"/>
          <w:highlight w:val="none"/>
        </w:rPr>
        <w:t>第二部分 投标人须知</w:t>
      </w:r>
      <w:bookmarkEnd w:id="9"/>
    </w:p>
    <w:p>
      <w:pPr>
        <w:pStyle w:val="5"/>
        <w:spacing w:before="0" w:after="0" w:line="360" w:lineRule="auto"/>
        <w:jc w:val="center"/>
        <w:rPr>
          <w:rFonts w:ascii="宋体" w:hAnsi="宋体" w:eastAsia="宋体"/>
          <w:sz w:val="28"/>
          <w:szCs w:val="28"/>
          <w:highlight w:val="none"/>
          <w:lang w:val="zh-CN" w:bidi="zh-CN"/>
        </w:rPr>
      </w:pPr>
      <w:bookmarkStart w:id="11" w:name="_Toc15328"/>
      <w:r>
        <w:rPr>
          <w:rFonts w:hint="eastAsia" w:ascii="宋体" w:hAnsi="宋体" w:eastAsia="宋体"/>
          <w:sz w:val="28"/>
          <w:szCs w:val="28"/>
          <w:highlight w:val="none"/>
          <w:lang w:val="zh-CN" w:bidi="zh-CN"/>
        </w:rPr>
        <w:t>投标人须知表</w:t>
      </w:r>
      <w:bookmarkEnd w:id="11"/>
    </w:p>
    <w:tbl>
      <w:tblPr>
        <w:tblStyle w:val="75"/>
        <w:tblW w:w="95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35"/>
        <w:gridCol w:w="1698"/>
        <w:gridCol w:w="71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3" w:hRule="atLeast"/>
          <w:tblHeader/>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序号</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内容</w:t>
            </w:r>
          </w:p>
        </w:tc>
        <w:tc>
          <w:tcPr>
            <w:tcW w:w="7141"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35"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kern w:val="0"/>
                <w:sz w:val="24"/>
                <w:szCs w:val="24"/>
                <w:highlight w:val="none"/>
              </w:rPr>
              <w:t>1</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项目名称</w:t>
            </w:r>
          </w:p>
        </w:tc>
        <w:tc>
          <w:tcPr>
            <w:tcW w:w="7141" w:type="dxa"/>
            <w:vAlign w:val="center"/>
          </w:tcPr>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 xml:space="preserve">临清市老赵庄、大辛庄中心敬老院食材采购配送项目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86" w:hRule="atLeast"/>
          <w:jc w:val="center"/>
        </w:trPr>
        <w:tc>
          <w:tcPr>
            <w:tcW w:w="735" w:type="dxa"/>
            <w:vAlign w:val="center"/>
          </w:tcPr>
          <w:p>
            <w:pPr>
              <w:adjustRightInd w:val="0"/>
              <w:snapToGrid w:val="0"/>
              <w:spacing w:line="360" w:lineRule="auto"/>
              <w:ind w:firstLine="48" w:firstLineChars="2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项目编号</w:t>
            </w:r>
          </w:p>
        </w:tc>
        <w:tc>
          <w:tcPr>
            <w:tcW w:w="7141" w:type="dxa"/>
            <w:vAlign w:val="center"/>
          </w:tcPr>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采购项目编号：SDGP371525000202302000178</w:t>
            </w:r>
          </w:p>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交易中心编号：XGXZFCG-2023-043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86"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kern w:val="0"/>
                <w:sz w:val="24"/>
                <w:szCs w:val="24"/>
                <w:highlight w:val="none"/>
              </w:rPr>
              <w:t>3</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招标人</w:t>
            </w:r>
          </w:p>
        </w:tc>
        <w:tc>
          <w:tcPr>
            <w:tcW w:w="7141" w:type="dxa"/>
            <w:vAlign w:val="center"/>
          </w:tcPr>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临清市人民医院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7"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kern w:val="0"/>
                <w:sz w:val="24"/>
                <w:szCs w:val="24"/>
                <w:highlight w:val="none"/>
              </w:rPr>
              <w:t>4</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招标内容</w:t>
            </w:r>
          </w:p>
        </w:tc>
        <w:tc>
          <w:tcPr>
            <w:tcW w:w="7141" w:type="dxa"/>
            <w:vAlign w:val="center"/>
          </w:tcPr>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本项目共一个包，具体内容详见项目说明。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89"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招标控制价</w:t>
            </w:r>
          </w:p>
        </w:tc>
        <w:tc>
          <w:tcPr>
            <w:tcW w:w="7141" w:type="dxa"/>
            <w:vAlign w:val="center"/>
          </w:tcPr>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112万元（报价超出控制价金额按无效处理）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招标范围</w:t>
            </w:r>
          </w:p>
        </w:tc>
        <w:tc>
          <w:tcPr>
            <w:tcW w:w="7141" w:type="dxa"/>
            <w:vAlign w:val="center"/>
          </w:tcPr>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临清市老赵庄、大辛庄中心敬老院食材采购配送项目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7"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7</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采购方式</w:t>
            </w:r>
          </w:p>
        </w:tc>
        <w:tc>
          <w:tcPr>
            <w:tcW w:w="7141" w:type="dxa"/>
            <w:vAlign w:val="center"/>
          </w:tcPr>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7"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8</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投标人资格要求</w:t>
            </w:r>
          </w:p>
        </w:tc>
        <w:tc>
          <w:tcPr>
            <w:tcW w:w="7141" w:type="dxa"/>
            <w:vAlign w:val="center"/>
          </w:tcPr>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见招标公告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86"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9</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资格审查方式</w:t>
            </w:r>
          </w:p>
        </w:tc>
        <w:tc>
          <w:tcPr>
            <w:tcW w:w="7141" w:type="dxa"/>
            <w:vAlign w:val="center"/>
          </w:tcPr>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59"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10</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资金来源</w:t>
            </w:r>
          </w:p>
        </w:tc>
        <w:tc>
          <w:tcPr>
            <w:tcW w:w="7141" w:type="dxa"/>
            <w:vAlign w:val="center"/>
          </w:tcPr>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735" w:type="dxa"/>
            <w:vMerge w:val="restart"/>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11</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付款方式</w:t>
            </w:r>
          </w:p>
        </w:tc>
        <w:tc>
          <w:tcPr>
            <w:tcW w:w="7141" w:type="dxa"/>
            <w:vAlign w:val="center"/>
          </w:tcPr>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月结，据实结算。采购人每月10号前核对上一月的供货情况，确认无误后，由中标人在15号前提供足额发票，采购人通过转账方式支付给中标人的企业账户（与中标人名称相同的账户，否则采购人有权拒绝支付，一切后果由中标人自负）。（负偏离为无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735" w:type="dxa"/>
            <w:vMerge w:val="continue"/>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结算方式</w:t>
            </w:r>
          </w:p>
        </w:tc>
        <w:tc>
          <w:tcPr>
            <w:tcW w:w="7141" w:type="dxa"/>
            <w:vAlign w:val="center"/>
          </w:tcPr>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中标人需提供每日所供食材市场单价及数量，最终单价以市场单价*中标折扣率确定，数量据实结算。（负偏离为无效投标）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4"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12</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服务期限</w:t>
            </w:r>
          </w:p>
        </w:tc>
        <w:tc>
          <w:tcPr>
            <w:tcW w:w="7141" w:type="dxa"/>
            <w:vAlign w:val="center"/>
          </w:tcPr>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自合同签订之日起 1 年。（负偏离为无效投标）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4"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13</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服务标准及质量要求</w:t>
            </w:r>
          </w:p>
        </w:tc>
        <w:tc>
          <w:tcPr>
            <w:tcW w:w="7141" w:type="dxa"/>
            <w:vAlign w:val="center"/>
          </w:tcPr>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合格，达到国家和有关部门相关验收标准和规范要求。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8"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14</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评审标准及方法</w:t>
            </w:r>
          </w:p>
        </w:tc>
        <w:tc>
          <w:tcPr>
            <w:tcW w:w="7141" w:type="dxa"/>
            <w:vAlign w:val="center"/>
          </w:tcPr>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4"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15</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报价有效期</w:t>
            </w:r>
          </w:p>
        </w:tc>
        <w:tc>
          <w:tcPr>
            <w:tcW w:w="7141" w:type="dxa"/>
            <w:vAlign w:val="center"/>
          </w:tcPr>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90日历日（自投标文件递交截止时间之日起）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16</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代理服务费用</w:t>
            </w:r>
          </w:p>
        </w:tc>
        <w:tc>
          <w:tcPr>
            <w:tcW w:w="7141" w:type="dxa"/>
            <w:vAlign w:val="center"/>
          </w:tcPr>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自中标结果公告之日起 5 个工作日内由中标人以中标金额的1.5%计算交纳。因未交纳代理费而导致的一切后果由中标人自行承担。</w:t>
            </w:r>
          </w:p>
          <w:p>
            <w:pPr>
              <w:widowControl/>
              <w:spacing w:line="360" w:lineRule="auto"/>
              <w:ind w:firstLine="241" w:firstLineChars="100"/>
              <w:jc w:val="left"/>
              <w:textAlignment w:val="center"/>
              <w:rPr>
                <w:rFonts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账户信息如下：</w:t>
            </w:r>
          </w:p>
          <w:p>
            <w:pPr>
              <w:widowControl/>
              <w:spacing w:line="360" w:lineRule="auto"/>
              <w:ind w:firstLine="241" w:firstLineChars="100"/>
              <w:jc w:val="left"/>
              <w:textAlignment w:val="center"/>
              <w:rPr>
                <w:rFonts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账户名称：山东辰鲁项目管理有限公司</w:t>
            </w:r>
          </w:p>
          <w:p>
            <w:pPr>
              <w:widowControl/>
              <w:spacing w:line="360" w:lineRule="auto"/>
              <w:ind w:firstLine="241" w:firstLineChars="100"/>
              <w:jc w:val="left"/>
              <w:textAlignment w:val="center"/>
              <w:rPr>
                <w:rFonts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开户行：中国农业银行股份有限公司聊城兴华支行</w:t>
            </w:r>
          </w:p>
          <w:p>
            <w:pPr>
              <w:widowControl/>
              <w:spacing w:line="360" w:lineRule="auto"/>
              <w:ind w:firstLine="241" w:firstLineChars="100"/>
              <w:jc w:val="left"/>
              <w:textAlignment w:val="center"/>
              <w:rPr>
                <w:rFonts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账  号：15852801040015356</w:t>
            </w:r>
          </w:p>
          <w:p>
            <w:pPr>
              <w:widowControl/>
              <w:spacing w:line="360" w:lineRule="auto"/>
              <w:ind w:firstLine="241" w:firstLineChars="100"/>
              <w:jc w:val="left"/>
              <w:textAlignment w:val="center"/>
              <w:rPr>
                <w:rFonts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联系人：张经理</w:t>
            </w:r>
          </w:p>
          <w:p>
            <w:pPr>
              <w:widowControl/>
              <w:spacing w:line="360" w:lineRule="auto"/>
              <w:ind w:firstLine="241" w:firstLineChars="100"/>
              <w:jc w:val="left"/>
              <w:textAlignment w:val="center"/>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bCs/>
                <w:kern w:val="0"/>
                <w:sz w:val="24"/>
                <w:szCs w:val="24"/>
                <w:highlight w:val="none"/>
              </w:rPr>
              <w:t>联系方式:15963188855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0"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17</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保证金</w:t>
            </w:r>
          </w:p>
        </w:tc>
        <w:tc>
          <w:tcPr>
            <w:tcW w:w="7141" w:type="dxa"/>
            <w:vAlign w:val="center"/>
          </w:tcPr>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18</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答疑安排</w:t>
            </w:r>
          </w:p>
        </w:tc>
        <w:tc>
          <w:tcPr>
            <w:tcW w:w="7141" w:type="dxa"/>
            <w:vAlign w:val="center"/>
          </w:tcPr>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投标人提交疑问时间：获取招标文件1日内；</w:t>
            </w:r>
          </w:p>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投标人对招标文件、踏勘现场有询问或者疑问，需招标人解答或者答疑时，应于获取招标文件1日内，选择直接联系代理公司或者在平台系统内提问等形式提出疑问，其中系统发起的提问不得透漏投标人的名称和联系方式；直接联系代理公司的，应以加盖投标人单位公章的书面文件提出，同时将电子版文件以电子邮件的形式发送至sddjzb789@163.com。</w:t>
            </w:r>
          </w:p>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我代理机构根据项目的实际情况或投标人提出的问题，决定是否对招标文件进行澄清说明或补充修改，澄清说明或者补充修改在聊城市公共资源交易网上报名系统中发布，发布之日即视为已通知所有获取招标文件的投标人，各投标人应随时关注报名项目信息并及时登录聊城市公共资源交易系统下载电子版各类澄清答疑，否则所造成的一切后果由投标人自负。补充文件作为招标文件的组成部分，对所有投标人具有最终约束力。另投标人务必把最新的澄清文件导入到投标文件制作工具中，否则无法生成最新投标文件。</w:t>
            </w:r>
          </w:p>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投标人未在规定时间内提出询问或者疑问，视为认同招标文件以及答疑文件内的所有要求，投标人未按照招标文件、解答或者答疑要求报价的，后果自负。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19</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踏勘现场</w:t>
            </w:r>
          </w:p>
        </w:tc>
        <w:tc>
          <w:tcPr>
            <w:tcW w:w="7141" w:type="dxa"/>
            <w:vAlign w:val="center"/>
          </w:tcPr>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不统一组织投标人踏勘现场。</w:t>
            </w:r>
          </w:p>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投标人可自行对项目现场及周围环境进行踏勘并承担踏勘现场所发生的费用，因此做出的任何推论由投标人自行负责。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20</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履约保证金</w:t>
            </w:r>
          </w:p>
        </w:tc>
        <w:tc>
          <w:tcPr>
            <w:tcW w:w="7141" w:type="dxa"/>
            <w:vAlign w:val="center"/>
          </w:tcPr>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21</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投标报价</w:t>
            </w:r>
          </w:p>
        </w:tc>
        <w:tc>
          <w:tcPr>
            <w:tcW w:w="7141" w:type="dxa"/>
            <w:vAlign w:val="center"/>
          </w:tcPr>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本项目报价为一次性报价，投标人填报市场价折扣率。</w:t>
            </w:r>
          </w:p>
          <w:p>
            <w:pPr>
              <w:widowControl/>
              <w:spacing w:line="360" w:lineRule="auto"/>
              <w:ind w:firstLine="240" w:firstLineChars="100"/>
              <w:jc w:val="left"/>
              <w:textAlignment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kern w:val="0"/>
                <w:sz w:val="24"/>
                <w:szCs w:val="24"/>
                <w:highlight w:val="none"/>
              </w:rPr>
              <w:t>投标报价应包括完成本次采购服务内容的所有费用，包括但不限于人工费、材料费、机械费、工具费、装备费、办公费、通讯费、交通费、耗材费、保险、管理费、利润、税金等以及完成本项目所需的其他不可预见的一切费用；以及招标文件明示和暗示的所有责任、义务和风险等全部费用；投标人的报价缺项或漏项，视为已含在总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22</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投标文件份数</w:t>
            </w:r>
          </w:p>
        </w:tc>
        <w:tc>
          <w:tcPr>
            <w:tcW w:w="7141" w:type="dxa"/>
            <w:vAlign w:val="center"/>
          </w:tcPr>
          <w:p>
            <w:pPr>
              <w:widowControl/>
              <w:spacing w:line="360" w:lineRule="auto"/>
              <w:ind w:firstLine="241" w:firstLineChars="100"/>
              <w:jc w:val="left"/>
              <w:textAlignment w:val="center"/>
              <w:rPr>
                <w:rFonts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1、加密文件1份，为.lctf文件，在聊城市公共资源交易网会员系统投标文件上传；</w:t>
            </w:r>
          </w:p>
          <w:p>
            <w:pPr>
              <w:widowControl/>
              <w:spacing w:line="360" w:lineRule="auto"/>
              <w:ind w:firstLine="241" w:firstLineChars="100"/>
              <w:jc w:val="left"/>
              <w:textAlignment w:val="center"/>
              <w:rPr>
                <w:rFonts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2、开标当日投标人不必抵达开标现场，仅需登录聊城市公共资源交易中心不见面开标大厅参与开标会议；开标前登录网上不见面开标大厅，完成签到工作。</w:t>
            </w:r>
          </w:p>
          <w:p>
            <w:pPr>
              <w:widowControl/>
              <w:spacing w:line="360" w:lineRule="auto"/>
              <w:ind w:firstLine="241" w:firstLineChars="100"/>
              <w:jc w:val="left"/>
              <w:textAlignment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kern w:val="0"/>
                <w:sz w:val="24"/>
                <w:szCs w:val="24"/>
                <w:highlight w:val="none"/>
              </w:rPr>
              <w:t>3、中标人需提交四份胶装的系统内生成的 PDF 版纸质标书，并加盖公章，送至代理公司。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0"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23</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投标人需提交的资格审查文件</w:t>
            </w:r>
          </w:p>
        </w:tc>
        <w:tc>
          <w:tcPr>
            <w:tcW w:w="7141" w:type="dxa"/>
            <w:vAlign w:val="center"/>
          </w:tcPr>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 xml:space="preserve">电子投标文件中提供如下资格审查文件： </w:t>
            </w:r>
          </w:p>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（1）营业执照及食品经营许可证；</w:t>
            </w:r>
          </w:p>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（2）法定代表人（负责人）的授权委托书及授权代表的身份证扫描件；若法定代表人（负责人）参加，仅提供法定代表人（负责人）的身份证扫描件；</w:t>
            </w:r>
          </w:p>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（3）财务状况报告，2022年度财务报告或财务报告表或银行出具的资信证明(新成立公司可附成立日期之后的财务报告表)；</w:t>
            </w:r>
          </w:p>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4）近半年不少于一个月依法缴纳税收的证明（开标当日往前推算）。是指提供本单位的缴税证明，《依法缴纳税收和社会保障资金承诺函》或为税务部门或银行出具的完（交、缴）税（款）凭证或证明材料扫描件；依法免税的供应商提供相应文件证明其依法免税；</w:t>
            </w:r>
          </w:p>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5）近半年内不少于一个月依法缴纳社会保障资金的证明（开标当日往前推算）。指《依法缴纳税收和社会保障资金承诺函》或政府社会保障资金征收部门出具的单位职工社会保险缴费清单（或专用收据）扫描件或银行、税务部门代收的相关社保凭证扫描件；依法不需要缴纳社会保障资金的供应商，应提供相应文件证明其依法不需要缴纳社会保障资金；</w:t>
            </w:r>
          </w:p>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（6）参加政府采购活动前3年内在经营活动中没有重大违法记录的书面声明。格式按附件《无重大违法记录声明》及《信用记录承诺》；</w:t>
            </w:r>
          </w:p>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（7）具备履行合同所必需的设备和专业技术能力的证明材料，是指提供《履行合同的设备技术能力证明表》，格式按附件；</w:t>
            </w:r>
          </w:p>
          <w:p>
            <w:pPr>
              <w:widowControl/>
              <w:spacing w:line="360" w:lineRule="auto"/>
              <w:ind w:firstLine="240" w:firstLineChars="10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（8）中小企业声明函，格式按附件；</w:t>
            </w:r>
          </w:p>
          <w:p>
            <w:pPr>
              <w:widowControl/>
              <w:spacing w:line="360" w:lineRule="auto"/>
              <w:ind w:firstLine="241" w:firstLineChars="100"/>
              <w:jc w:val="left"/>
              <w:textAlignment w:val="center"/>
              <w:rPr>
                <w:rFonts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重要说明：</w:t>
            </w:r>
          </w:p>
          <w:p>
            <w:pPr>
              <w:widowControl/>
              <w:spacing w:line="360" w:lineRule="auto"/>
              <w:ind w:firstLine="241" w:firstLineChars="100"/>
              <w:jc w:val="left"/>
              <w:textAlignment w:val="center"/>
              <w:rPr>
                <w:rFonts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1.资格审查采用资格后审，资格审查的第 1- 8项应按招标文件规定格式填写，直接上传至电子标书系统中。</w:t>
            </w:r>
          </w:p>
          <w:p>
            <w:pPr>
              <w:widowControl/>
              <w:spacing w:line="360" w:lineRule="auto"/>
              <w:ind w:firstLine="241" w:firstLineChars="100"/>
              <w:jc w:val="left"/>
              <w:textAlignment w:val="center"/>
              <w:rPr>
                <w:rFonts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2.电子标书中获取的所有扫描件均为原件彩色扫描件，否则不予认可。</w:t>
            </w:r>
          </w:p>
          <w:p>
            <w:pPr>
              <w:widowControl/>
              <w:spacing w:line="360" w:lineRule="auto"/>
              <w:ind w:firstLine="241" w:firstLineChars="100"/>
              <w:jc w:val="left"/>
              <w:textAlignment w:val="center"/>
              <w:rPr>
                <w:rFonts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未按要求提供上述证明视为无效。涉及打分的，不予计算，资格审查的，不予通过。</w:t>
            </w:r>
          </w:p>
          <w:p>
            <w:pPr>
              <w:widowControl/>
              <w:spacing w:line="360" w:lineRule="auto"/>
              <w:ind w:firstLine="241" w:firstLineChars="100"/>
              <w:jc w:val="left"/>
              <w:textAlignment w:val="center"/>
              <w:rPr>
                <w:rFonts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投标企业未按照上述重要说明的要求提供材料、证件或制作电子标书的，作无效标处理。</w:t>
            </w:r>
          </w:p>
          <w:p>
            <w:pPr>
              <w:widowControl/>
              <w:spacing w:line="360" w:lineRule="auto"/>
              <w:ind w:firstLine="241" w:firstLineChars="100"/>
              <w:jc w:val="left"/>
              <w:textAlignment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b/>
                <w:bCs/>
                <w:kern w:val="0"/>
                <w:sz w:val="24"/>
                <w:szCs w:val="24"/>
                <w:highlight w:val="none"/>
              </w:rPr>
              <w:t>依法免税或不需要缴纳社会保障资金的投标人，应提供相应文件证明其依法免税或不需要缴纳社会保障资金；其中依法在山东省缴纳税收和社会保障资金的供应商，参与聊城市各级政府采购活动，可不提供4、5两项，改为在投标（响应)文件中提供《依法缴纳税收和社会保障资金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7"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24</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政府采购政策</w:t>
            </w:r>
          </w:p>
        </w:tc>
        <w:tc>
          <w:tcPr>
            <w:tcW w:w="7141" w:type="dxa"/>
            <w:vAlign w:val="center"/>
          </w:tcPr>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1、除本招标文件中明确规定使用进口产品外，投标文件中不允许含有产自境外的进口产品，否则其投标文件按无效处理。</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进口产品是省级以上人民政府公布的政府集中采购目录以内或者采购限额标准以上的产自关境外的产品。</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政府采购节能产品、环境标志产品实施品目清单管理，强制采购《节能产品政府采购品目清单》内规定的强制节能产品，具体见品目清单中“★”标注的产品；优先采购列入《节能产品政府采购品目清单》内的不加“★”标注的节能产品和列入《环境标志产品政府采购品目清单》内的环境标志产品。</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2.1.本次采购若涉及《节能产品政府采购品目清单》内强制采购的节能产品，无论项目说明中是否明确为强制节能产品， 供应商都必须投报强制节能产品并提供有效的认证证书，供应商必须填写《节能产品报价说明表一》，格式见附件，填表要求按附件表下附注，否则按无效投标文件处理。</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如果在《节能产品政府采购品目清单》中无对应细化分类或该清单中的产品确实无法满足工作需要的，允许在节能清单之外选择。</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本次采购的产品如是列入《节能产品政府采购品目清单》中优先采购的节能产品，需要享受价格扣除或加分的政策的，须填写《节能产品报价说明表二》，格式见附件，填写要求按附件中表下附注。</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要求提供的节能产品认证证书，是指由市场监管总局《关于发布参与实施政府采购节能产品、环境标志产品认证机构名录的公告》2019年第16号文件公布的机构出具的有效期内的节能认证证书原件的彩色扫描件。</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2.2.本次采购的产品如是列入《环境标志产品政府采购品目清单》内的环境标志产品，需要享受价格扣除或加分的政策的，须填写《环境标志产品报价说明表》，格式见附件，填写要求按附件中表下附注。</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要求提供的环境标志产品认证证书，是指由市场监管总局《关于发布参与实施政府采购节能产品、环境标志产品认证机构名录的公告》2019年第16号文件公布的机构出具的有效期内的环境标志产品认证证书原件的彩色扫描件。</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3、对农副产品的采购项目，政府优先采购贫困地区的农副产品，供应商在投标文件中声明原产地，招标代理机构在评标时通过国务院相关网站提供相关证据。</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对注册地在 832 个国家级贫困县域内，且聘用建档立卡贫困人员达到公司员工（含服务外包用工）30%以上的物业公司在物业政府采购时优先采购，物业公司出具贫困县物业公司声明， 格式自拟，并附贫困人员卡。</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4、政府采购项目，支持监狱企业、中小企业发展，支持残疾人就业。</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4.1供应商为监狱企业或所报产品为监狱企业产品并需要价格扣除的，应当提供省级以上监狱管理局、戒毒管理局（含新疆生产建设兵团）出具的属于监狱企业的证明文件原件的彩色扫描件加盖公章，并且填写《监狱企业、小型和微型企业、残疾人福利性单位产品报价说明表》（格式见投标文件附件， 填写要求按附件中表下附注）。</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4.2政府采购活动中，供应商提供的货物、工程或者服务符合下列情形的，享受中小企业扶持政策：</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4.2.1货物采购项目中，货物由中小企业制造，即货物由中小企业生产且使用该中小企业商号或者注册商标。</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4.2.2在工程采购项目中，工程由中小企业承建，即工程施工单位为中小企业。</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4.2.3在服务采购项目中，服务由中小企业承接，即提供服务的人员为中小企业依照《中华人民共和国劳动合同法》订立劳动合同的从业人员。</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4.2.4在货物采购项目中，供应商提供的货物既有中小企业制造货物，也有大型企业制造货物的，不享受《政府采购促进中小企业发展管理办法》（财库﹝2020﹞46 号）规定的中小企业扶持政策。</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4.2.5以联合体形式参加政府采购活动，联合体各方均为中小企业的，联合体视同中小企业。其中，联合体各方均为小微企业的，联合体视同小微企业。</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4.2.6组成联合体或者接受分包的小微企业与联合体内其他企业、分包企业之间存在直接控股、管理关系的，不享受价格扣除优惠政策。</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4.2.7对于经主管预算单位统筹后未预留份额专门面向中小企业采购的采购项目，以及预留份额项目中的非预留部分采购包，招标人、招标代理机构应当对符合《政府采购促进中小企业发展管理办法》（财库﹝2020﹞46 号）规定的小微企业报价给予 10%（工程项目为5%）的扣除，用扣除后的价格参加评审。适用招标投标法的政府采购工程建设项目，采用综合评估法但未采用低价优先法计算价格分的，评标时应当在采用原报价进行评分的基础上增加其价格得分的 3%作为其价格分。中小企业参加政府采购活动，应当出具《中小企业声明函》，并且填写《监狱企业、小型和微型企业、残疾人福利性单位产品报价说明表》（格式见投标文件附件，填写要求按附件中表下附注），否则不得享受相关中小企业扶持政策。</w:t>
            </w:r>
          </w:p>
          <w:p>
            <w:pPr>
              <w:pStyle w:val="720"/>
              <w:spacing w:line="360" w:lineRule="auto"/>
              <w:ind w:firstLine="241" w:firstLineChars="100"/>
              <w:rPr>
                <w:rFonts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全部面向中小微企业采购的项目，不再享受中小微企业价格优惠。</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4.2.8接受大中型企业与小微企业组成联合体或者允许大中型企业向一家或者多家小微企业分包的采购项目，对于联合协议或者分包意向协议约定小微企业的合同份额占到合同总金额 30%以上的，招标人、招标代理机构应当对联合体或者大中型企业的报价给予 2%（工程项目为 1%）的扣除，用扣除后的价格参加评审。适用招标投标法的政府采购工程建设项目，采用综合评估法但未采用低价优先法计算价格分的，评标时应当在采用原报价进行评分的基础上增加其价格得分的 1%作为其价格分。</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4.2.9价格扣除比例对小型企业和微型企业同等对待，不作区分。</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4.3 按照《财政部 民政部 中国残疾人联合会关于促进残疾人就业政府采购政策的通知》（财库〔2017〕141 号）的规定，在政府采购活动中，残疾人福利性单位视同小型、微型企业，享受评审中价格扣除的政府采购政策。如供应商为残疾人福利性单位，应当提供《残疾人福利性单位声明函》（格式见投标文件附件）。</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5、 政策优惠说明：</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5.1 对监狱企业生产的制服、消防设备和特种车辆产品评审价格折扣8%，监狱企业其他产品、小型企业、微型企业、 残疾人福利性单位的产品评审价格折扣均为 6%；</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联合协议中约定，小型、微型企业的协议合同金额占到联合体协议合同总金额 30%以上的，可给予联合体 2%的价格扣除。</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联合体各方均为小型、微型企业的，联合体视同为小型、 微型企业评审价格折扣为 6%。</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生产商既是监狱企业，又属小型企业或微型企业或残疾人福利性单位的不重复折扣。</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5.2 对环境标志产品和节能产品评审加分：</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①在价格评标项中，对节能、环境标志产品分别给予价格评标总分值的 4%的加分；</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②在技术评标项中，对节能、环境标志产品分别给予技术评标总分值的 4%的加分。</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产品既是环境标志产品，又是节能产品的均予加分， 其中节能产品加分时不含强制节能产品。</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最终得分=综合得分+对环境标志产品和节能产品加分。</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5.3 在农副产品采购时，等条件下优先采购来自全国贫困县的产品。</w:t>
            </w:r>
          </w:p>
          <w:p>
            <w:pPr>
              <w:pStyle w:val="720"/>
              <w:spacing w:line="360" w:lineRule="auto"/>
              <w:ind w:firstLine="240" w:firstLineChars="100"/>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在物业服务采购时，同等条件下来自全国贫困县的供应商优先成交。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7"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25</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解密时间</w:t>
            </w:r>
          </w:p>
        </w:tc>
        <w:tc>
          <w:tcPr>
            <w:tcW w:w="7141" w:type="dxa"/>
            <w:vAlign w:val="center"/>
          </w:tcPr>
          <w:p>
            <w:pPr>
              <w:widowControl/>
              <w:spacing w:line="360" w:lineRule="auto"/>
              <w:ind w:firstLine="240" w:firstLineChars="100"/>
              <w:jc w:val="left"/>
              <w:textAlignment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开标时间：同投标截止时间</w:t>
            </w:r>
          </w:p>
          <w:p>
            <w:pPr>
              <w:widowControl/>
              <w:spacing w:line="360" w:lineRule="auto"/>
              <w:ind w:firstLine="240" w:firstLineChars="100"/>
              <w:jc w:val="left"/>
              <w:textAlignment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开标地点：聊城市公共资源交易中心聊城不见面开标大厅。</w:t>
            </w:r>
          </w:p>
          <w:p>
            <w:pPr>
              <w:widowControl/>
              <w:spacing w:line="360" w:lineRule="auto"/>
              <w:ind w:firstLine="240" w:firstLineChars="100"/>
              <w:jc w:val="left"/>
              <w:textAlignment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签到时间：投标企业需在开标前登录聊城不见面开标大厅，并完成签到工作，未在开标前完成签到的投标被拒绝且投标文件被退回。解密时间：投标企业需提前60分钟登录不见面开标大厅，因投标人自身原因导致在规定的解密时间（从投标人解密环节开始计时，每个投标人限30分钟）内解密失败的，其投标被拒绝且投标文件被退回。投标企业对线上投标文件开启过程和开标记录有异议的，可在不见面开标大厅互动交流板块提出并询问，如未提出异议视为认同开标结果。</w:t>
            </w:r>
          </w:p>
          <w:p>
            <w:pPr>
              <w:widowControl/>
              <w:spacing w:line="360" w:lineRule="auto"/>
              <w:ind w:firstLine="240" w:firstLineChars="100"/>
              <w:jc w:val="left"/>
              <w:textAlignment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其他要求：评标过程中产生的所有数值均保留2位小数。无效标投标人的投标报价不计入评标基准价的计算。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5"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26</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备注1</w:t>
            </w:r>
          </w:p>
        </w:tc>
        <w:tc>
          <w:tcPr>
            <w:tcW w:w="7141" w:type="dxa"/>
            <w:vAlign w:val="center"/>
          </w:tcPr>
          <w:p>
            <w:pPr>
              <w:widowControl/>
              <w:spacing w:line="360" w:lineRule="auto"/>
              <w:ind w:firstLine="240" w:firstLineChars="100"/>
              <w:jc w:val="left"/>
              <w:textAlignment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获取标书的成功不代表资格审查的最终通过或合格，投标人最终资格的确认以评审委员会组织的最后资格后审为准。</w:t>
            </w:r>
          </w:p>
          <w:p>
            <w:pPr>
              <w:widowControl/>
              <w:spacing w:line="360" w:lineRule="auto"/>
              <w:ind w:firstLine="240" w:firstLineChars="100"/>
              <w:jc w:val="left"/>
              <w:textAlignment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本次招标文件以聊城市公共资源交易平台系统内发售下载的为准，各投标人需及时查看系统内澄清答疑情况，澄清答疑后的文件为最终文件。电子评标答疑文件的格式为.lccf，请投标人务必把最新的澄清文件导入到投标文件制作工具中，否则无法生成最新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5"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27</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备注2</w:t>
            </w:r>
          </w:p>
        </w:tc>
        <w:tc>
          <w:tcPr>
            <w:tcW w:w="7141" w:type="dxa"/>
            <w:vAlign w:val="center"/>
          </w:tcPr>
          <w:p>
            <w:pPr>
              <w:widowControl/>
              <w:spacing w:line="360" w:lineRule="auto"/>
              <w:ind w:firstLine="240" w:firstLineChars="100"/>
              <w:jc w:val="left"/>
              <w:textAlignment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1、中标人在服务、管理过程中发生任何意外事故或造成的第三者发生任何意外事故，均由中标人自行承担责任。</w:t>
            </w:r>
          </w:p>
          <w:p>
            <w:pPr>
              <w:widowControl/>
              <w:spacing w:line="360" w:lineRule="auto"/>
              <w:ind w:firstLine="240" w:firstLineChars="100"/>
              <w:jc w:val="left"/>
              <w:textAlignment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2、合同签订后，根据中标人对本项目的履约情况，招标人有权进行解除合同。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5"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2</w:t>
            </w:r>
            <w:r>
              <w:rPr>
                <w:rFonts w:asciiTheme="minorEastAsia" w:hAnsiTheme="minorEastAsia" w:eastAsiaTheme="minorEastAsia" w:cstheme="minorEastAsia"/>
                <w:kern w:val="0"/>
                <w:sz w:val="24"/>
                <w:szCs w:val="24"/>
                <w:highlight w:val="none"/>
              </w:rPr>
              <w:t>8</w:t>
            </w:r>
          </w:p>
        </w:tc>
        <w:tc>
          <w:tcPr>
            <w:tcW w:w="1698" w:type="dxa"/>
            <w:vAlign w:val="center"/>
          </w:tcPr>
          <w:p>
            <w:pPr>
              <w:widowControl/>
              <w:spacing w:line="360" w:lineRule="auto"/>
              <w:jc w:val="center"/>
              <w:textAlignment w:val="center"/>
              <w:rPr>
                <w:rFonts w:asciiTheme="minorEastAsia" w:hAnsiTheme="minorEastAsia" w:eastAsiaTheme="minorEastAsia" w:cstheme="minorEastAsia"/>
                <w:bCs/>
                <w:kern w:val="0"/>
                <w:sz w:val="24"/>
                <w:szCs w:val="24"/>
                <w:highlight w:val="none"/>
              </w:rPr>
            </w:pPr>
            <w:r>
              <w:rPr>
                <w:rFonts w:hint="eastAsia"/>
                <w:bCs/>
                <w:sz w:val="24"/>
                <w:szCs w:val="24"/>
                <w:highlight w:val="none"/>
              </w:rPr>
              <w:t>备注</w:t>
            </w:r>
            <w:r>
              <w:rPr>
                <w:bCs/>
                <w:sz w:val="24"/>
                <w:szCs w:val="24"/>
                <w:highlight w:val="none"/>
              </w:rPr>
              <w:t>3</w:t>
            </w:r>
          </w:p>
        </w:tc>
        <w:tc>
          <w:tcPr>
            <w:tcW w:w="7141" w:type="dxa"/>
            <w:vAlign w:val="center"/>
          </w:tcPr>
          <w:p>
            <w:pPr>
              <w:pStyle w:val="720"/>
              <w:spacing w:before="2" w:line="360" w:lineRule="auto"/>
              <w:ind w:firstLine="240" w:firstLineChars="100"/>
              <w:rPr>
                <w:sz w:val="24"/>
                <w:highlight w:val="none"/>
              </w:rPr>
            </w:pPr>
            <w:r>
              <w:rPr>
                <w:rFonts w:hint="eastAsia"/>
                <w:sz w:val="24"/>
                <w:highlight w:val="none"/>
              </w:rPr>
              <w:t>以投标文件递交时间截止，可通过“信用中国”网站（www.creditchina.gov.cn）、“信用中国（山东）”（http://credit.shandong.gov.cn/）、中国政府采购网（www.ccgp.gov.cn）山东省政府采购网等渠道查询相关主体信用记录，并将信用信息查询记录和相关证据留存与其他招标文件一并保存。</w:t>
            </w:r>
          </w:p>
          <w:p>
            <w:pPr>
              <w:pStyle w:val="720"/>
              <w:spacing w:before="2" w:line="360" w:lineRule="auto"/>
              <w:ind w:firstLine="240" w:firstLineChars="100"/>
              <w:rPr>
                <w:sz w:val="24"/>
                <w:highlight w:val="none"/>
              </w:rPr>
            </w:pPr>
            <w:r>
              <w:rPr>
                <w:rFonts w:hint="eastAsia"/>
                <w:sz w:val="24"/>
                <w:highlight w:val="none"/>
              </w:rPr>
              <w:t>（1）、招标人或招标代理机构有权对供应商信用记录进行核验，对列入失信被执行人、重大税收违法案件当事人名单、政府采购严重违法失信行为记录名单及其他不符合《中华人民共和国政府采购法》第二十二条规定条件的供应商，应当拒绝其参与政府采购活动</w:t>
            </w:r>
          </w:p>
          <w:p>
            <w:pPr>
              <w:pStyle w:val="720"/>
              <w:spacing w:before="2" w:line="360" w:lineRule="auto"/>
              <w:ind w:firstLine="240" w:firstLineChars="100"/>
              <w:rPr>
                <w:sz w:val="24"/>
                <w:highlight w:val="none"/>
              </w:rPr>
            </w:pPr>
            <w:r>
              <w:rPr>
                <w:rFonts w:hint="eastAsia"/>
                <w:sz w:val="24"/>
                <w:highlight w:val="none"/>
              </w:rPr>
              <w:t>（2）、两个以上的自然人、法人或者其他组织组成一个联合体，以一个供应商的身份共同参加政府采购活动的，将对所有联合体成员进行信用记录查询，联合体成员存在不良信用记录的，视同联合体存在不良信用记录。</w:t>
            </w:r>
          </w:p>
          <w:p>
            <w:pPr>
              <w:widowControl/>
              <w:spacing w:line="360" w:lineRule="auto"/>
              <w:ind w:firstLine="240" w:firstLineChars="100"/>
              <w:jc w:val="left"/>
              <w:textAlignment w:val="center"/>
              <w:rPr>
                <w:rFonts w:asciiTheme="minorEastAsia" w:hAnsiTheme="minorEastAsia" w:eastAsiaTheme="minorEastAsia" w:cstheme="minorEastAsia"/>
                <w:bCs/>
                <w:sz w:val="24"/>
                <w:szCs w:val="24"/>
                <w:highlight w:val="none"/>
              </w:rPr>
            </w:pPr>
            <w:r>
              <w:rPr>
                <w:rFonts w:hint="eastAsia"/>
                <w:sz w:val="24"/>
                <w:highlight w:val="none"/>
              </w:rPr>
              <w:t>不符合以上要求的应该视为实质性不响应招标文件要求，为无效投标。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5"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2</w:t>
            </w:r>
            <w:r>
              <w:rPr>
                <w:rFonts w:asciiTheme="minorEastAsia" w:hAnsiTheme="minorEastAsia" w:eastAsiaTheme="minorEastAsia" w:cstheme="minorEastAsia"/>
                <w:kern w:val="0"/>
                <w:sz w:val="24"/>
                <w:szCs w:val="24"/>
                <w:highlight w:val="none"/>
              </w:rPr>
              <w:t>9</w:t>
            </w:r>
          </w:p>
        </w:tc>
        <w:tc>
          <w:tcPr>
            <w:tcW w:w="1698"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所属行业</w:t>
            </w:r>
          </w:p>
        </w:tc>
        <w:tc>
          <w:tcPr>
            <w:tcW w:w="7141" w:type="dxa"/>
            <w:vAlign w:val="center"/>
          </w:tcPr>
          <w:p>
            <w:pPr>
              <w:widowControl/>
              <w:spacing w:line="360" w:lineRule="auto"/>
              <w:ind w:firstLine="240" w:firstLineChars="100"/>
              <w:jc w:val="left"/>
              <w:textAlignment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其他未列明行业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5" w:hRule="atLeast"/>
          <w:jc w:val="center"/>
        </w:trPr>
        <w:tc>
          <w:tcPr>
            <w:tcW w:w="735" w:type="dxa"/>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sz w:val="24"/>
                <w:szCs w:val="24"/>
                <w:highlight w:val="none"/>
              </w:rPr>
              <w:t>30</w:t>
            </w:r>
          </w:p>
        </w:tc>
        <w:tc>
          <w:tcPr>
            <w:tcW w:w="1698" w:type="dxa"/>
            <w:vAlign w:val="center"/>
          </w:tcPr>
          <w:p>
            <w:pPr>
              <w:pStyle w:val="720"/>
              <w:spacing w:line="360" w:lineRule="auto"/>
              <w:jc w:val="center"/>
              <w:rPr>
                <w:b/>
                <w:sz w:val="24"/>
                <w:szCs w:val="24"/>
                <w:highlight w:val="none"/>
              </w:rPr>
            </w:pPr>
            <w:r>
              <w:rPr>
                <w:rFonts w:hint="eastAsia"/>
                <w:b/>
                <w:bCs/>
                <w:sz w:val="24"/>
                <w:szCs w:val="24"/>
                <w:highlight w:val="none"/>
              </w:rPr>
              <w:t>山东省政府采购合同融资与履约保函服务平台</w:t>
            </w:r>
          </w:p>
        </w:tc>
        <w:tc>
          <w:tcPr>
            <w:tcW w:w="7141" w:type="dxa"/>
            <w:vAlign w:val="center"/>
          </w:tcPr>
          <w:p>
            <w:pPr>
              <w:pStyle w:val="720"/>
              <w:spacing w:before="2" w:line="360" w:lineRule="auto"/>
              <w:ind w:firstLine="240" w:firstLineChars="100"/>
              <w:rPr>
                <w:sz w:val="24"/>
                <w:szCs w:val="24"/>
                <w:highlight w:val="none"/>
              </w:rPr>
            </w:pPr>
            <w:r>
              <w:rPr>
                <w:rFonts w:hint="eastAsia"/>
                <w:sz w:val="24"/>
                <w:szCs w:val="24"/>
                <w:highlight w:val="none"/>
              </w:rPr>
              <w:t>为进一步优化政府采购营商环境，充分利用政府采购合同的信用价值以及在政府采购活动中形成的数据价值，有效破解中小企业融资难融资贵问题，省财政厅牵头开发了“山东省政府采购合同融资与履约保函服务平台”。如下图：</w:t>
            </w:r>
          </w:p>
          <w:p>
            <w:pPr>
              <w:pStyle w:val="720"/>
              <w:spacing w:before="2" w:line="360" w:lineRule="auto"/>
              <w:ind w:firstLine="210" w:firstLineChars="100"/>
              <w:jc w:val="center"/>
              <w:rPr>
                <w:sz w:val="24"/>
                <w:szCs w:val="24"/>
                <w:highlight w:val="none"/>
              </w:rPr>
            </w:pPr>
            <w:r>
              <w:rPr>
                <w:highlight w:val="none"/>
              </w:rPr>
              <w:fldChar w:fldCharType="begin"/>
            </w:r>
            <w:r>
              <w:rPr>
                <w:highlight w:val="none"/>
              </w:rPr>
              <w:instrText xml:space="preserve"> INCLUDEPICTURE "C:\\Users\\Administrator\\AppData\\Local\\Temp\\ksohtml4136\\wps1.jpg" \* MERGEFORMATINET </w:instrText>
            </w:r>
            <w:r>
              <w:rPr>
                <w:highlight w:val="none"/>
              </w:rPr>
              <w:fldChar w:fldCharType="separate"/>
            </w:r>
            <w:r>
              <w:rPr>
                <w:highlight w:val="none"/>
              </w:rPr>
              <w:fldChar w:fldCharType="begin"/>
            </w:r>
            <w:r>
              <w:rPr>
                <w:highlight w:val="none"/>
              </w:rPr>
              <w:instrText xml:space="preserve"> INCLUDEPICTURE  "C:\\Users\\Administrator\\AppData\\Local\\Temp\\ksohtml4136\\wps1.jpg" \* MERGEFORMATINET </w:instrText>
            </w:r>
            <w:r>
              <w:rPr>
                <w:highlight w:val="none"/>
              </w:rPr>
              <w:fldChar w:fldCharType="separate"/>
            </w:r>
            <w:r>
              <w:rPr>
                <w:highlight w:val="none"/>
              </w:rPr>
              <w:fldChar w:fldCharType="begin"/>
            </w:r>
            <w:r>
              <w:rPr>
                <w:highlight w:val="none"/>
              </w:rPr>
              <w:instrText xml:space="preserve"> INCLUDEPICTURE  "C:\\Users\\Administrator\\AppData\\Local\\Temp\\ksohtml4136\\wps1.jpg" \* MERGEFORMATINET </w:instrText>
            </w:r>
            <w:r>
              <w:rPr>
                <w:highlight w:val="none"/>
              </w:rPr>
              <w:fldChar w:fldCharType="separate"/>
            </w:r>
            <w:r>
              <w:rPr>
                <w:highlight w:val="none"/>
              </w:rPr>
              <w:fldChar w:fldCharType="begin"/>
            </w:r>
            <w:r>
              <w:rPr>
                <w:highlight w:val="none"/>
              </w:rPr>
              <w:instrText xml:space="preserve"> INCLUDEPICTURE  "C:\\Users\\Administrator\\AppData\\Local\\Temp\\ksohtml4136\\wps1.jpg" \* MERGEFORMATINET </w:instrText>
            </w:r>
            <w:r>
              <w:rPr>
                <w:highlight w:val="none"/>
              </w:rPr>
              <w:fldChar w:fldCharType="separate"/>
            </w:r>
            <w:r>
              <w:rPr>
                <w:highlight w:val="none"/>
              </w:rPr>
              <w:pict>
                <v:shape id="_x0000_i1025" o:spt="75" type="#_x0000_t75" style="height:94.5pt;width:96pt;" filled="f" o:preferrelative="t" stroked="f" coordsize="21600,21600">
                  <v:path/>
                  <v:fill on="f" focussize="0,0"/>
                  <v:stroke on="f" joinstyle="miter"/>
                  <v:imagedata r:id="rId11" r:href="rId12" o:title=""/>
                  <o:lock v:ext="edit" aspectratio="t"/>
                  <w10:wrap type="none"/>
                  <w10:anchorlock/>
                </v:shape>
              </w:pict>
            </w:r>
            <w:r>
              <w:rPr>
                <w:highlight w:val="none"/>
              </w:rPr>
              <w:fldChar w:fldCharType="end"/>
            </w:r>
            <w:r>
              <w:rPr>
                <w:highlight w:val="none"/>
              </w:rPr>
              <w:fldChar w:fldCharType="end"/>
            </w:r>
            <w:r>
              <w:rPr>
                <w:highlight w:val="none"/>
              </w:rPr>
              <w:fldChar w:fldCharType="end"/>
            </w:r>
            <w:r>
              <w:rPr>
                <w:highlight w:val="none"/>
              </w:rPr>
              <w:fldChar w:fldCharType="end"/>
            </w:r>
          </w:p>
          <w:p>
            <w:pPr>
              <w:pStyle w:val="720"/>
              <w:spacing w:before="2" w:line="360" w:lineRule="auto"/>
              <w:ind w:firstLine="240" w:firstLineChars="100"/>
              <w:rPr>
                <w:sz w:val="24"/>
                <w:szCs w:val="24"/>
                <w:highlight w:val="none"/>
              </w:rPr>
            </w:pPr>
            <w:r>
              <w:rPr>
                <w:rFonts w:hint="eastAsia"/>
                <w:sz w:val="24"/>
                <w:szCs w:val="24"/>
                <w:highlight w:val="none"/>
              </w:rPr>
              <w:t xml:space="preserve">供应商通过手机扫描二维码或关注微信公众号“山东政采贷”，进入融资平台手机端。 </w:t>
            </w:r>
          </w:p>
          <w:p>
            <w:pPr>
              <w:pStyle w:val="720"/>
              <w:spacing w:before="2" w:line="360" w:lineRule="auto"/>
              <w:ind w:firstLine="240" w:firstLineChars="100"/>
              <w:rPr>
                <w:sz w:val="24"/>
                <w:szCs w:val="24"/>
                <w:highlight w:val="none"/>
              </w:rPr>
            </w:pPr>
            <w:r>
              <w:rPr>
                <w:rFonts w:hint="eastAsia"/>
                <w:sz w:val="24"/>
                <w:szCs w:val="24"/>
                <w:highlight w:val="none"/>
              </w:rPr>
              <w:t xml:space="preserve">供应商申请融资，分三步走： </w:t>
            </w:r>
          </w:p>
          <w:p>
            <w:pPr>
              <w:pStyle w:val="720"/>
              <w:spacing w:before="2" w:line="360" w:lineRule="auto"/>
              <w:ind w:firstLine="240" w:firstLineChars="100"/>
              <w:rPr>
                <w:sz w:val="24"/>
                <w:szCs w:val="24"/>
                <w:highlight w:val="none"/>
              </w:rPr>
            </w:pPr>
            <w:r>
              <w:rPr>
                <w:rFonts w:hint="eastAsia"/>
                <w:sz w:val="24"/>
                <w:szCs w:val="24"/>
                <w:highlight w:val="none"/>
              </w:rPr>
              <w:t xml:space="preserve">第一步：登录平台。 </w:t>
            </w:r>
          </w:p>
          <w:p>
            <w:pPr>
              <w:pStyle w:val="720"/>
              <w:spacing w:before="2" w:line="360" w:lineRule="auto"/>
              <w:ind w:firstLine="240" w:firstLineChars="100"/>
              <w:rPr>
                <w:sz w:val="24"/>
                <w:szCs w:val="24"/>
                <w:highlight w:val="none"/>
              </w:rPr>
            </w:pPr>
            <w:r>
              <w:rPr>
                <w:rFonts w:hint="eastAsia"/>
                <w:sz w:val="24"/>
                <w:szCs w:val="24"/>
                <w:highlight w:val="none"/>
              </w:rPr>
              <w:t xml:space="preserve">第二步：填写基本资料，包括公司名称、代码、法人、开户银行 </w:t>
            </w:r>
          </w:p>
          <w:p>
            <w:pPr>
              <w:pStyle w:val="720"/>
              <w:spacing w:before="2" w:line="360" w:lineRule="auto"/>
              <w:rPr>
                <w:sz w:val="24"/>
                <w:szCs w:val="24"/>
                <w:highlight w:val="none"/>
              </w:rPr>
            </w:pPr>
            <w:r>
              <w:rPr>
                <w:rFonts w:hint="eastAsia"/>
                <w:sz w:val="24"/>
                <w:szCs w:val="24"/>
                <w:highlight w:val="none"/>
              </w:rPr>
              <w:t xml:space="preserve">等，尽量填全。 </w:t>
            </w:r>
          </w:p>
          <w:p>
            <w:pPr>
              <w:pStyle w:val="720"/>
              <w:spacing w:before="2" w:line="360" w:lineRule="auto"/>
              <w:ind w:firstLine="240" w:firstLineChars="100"/>
              <w:rPr>
                <w:sz w:val="24"/>
                <w:szCs w:val="24"/>
                <w:highlight w:val="none"/>
              </w:rPr>
            </w:pPr>
            <w:r>
              <w:rPr>
                <w:rFonts w:hint="eastAsia"/>
                <w:sz w:val="24"/>
                <w:szCs w:val="24"/>
                <w:highlight w:val="none"/>
              </w:rPr>
              <w:t xml:space="preserve">第三步：发起融资申请，包括本次融资金额等，提交。系统会提示您申请成功。 </w:t>
            </w:r>
          </w:p>
          <w:p>
            <w:pPr>
              <w:pStyle w:val="720"/>
              <w:spacing w:before="2" w:line="360" w:lineRule="auto"/>
              <w:ind w:firstLine="240" w:firstLineChars="100"/>
              <w:rPr>
                <w:sz w:val="24"/>
                <w:szCs w:val="24"/>
                <w:highlight w:val="none"/>
              </w:rPr>
            </w:pPr>
            <w:r>
              <w:rPr>
                <w:rFonts w:hint="eastAsia"/>
                <w:sz w:val="24"/>
                <w:szCs w:val="24"/>
                <w:highlight w:val="none"/>
              </w:rPr>
              <w:t xml:space="preserve">友情提示：左侧菜单完善信用信息条目，供应商查看自身公开信用画像信息，检查信息准确性，若发现存在可能影响融资的信息可以申请进行修复。 </w:t>
            </w:r>
          </w:p>
          <w:p>
            <w:pPr>
              <w:pStyle w:val="720"/>
              <w:spacing w:before="2" w:line="360" w:lineRule="auto"/>
              <w:ind w:firstLine="240" w:firstLineChars="100"/>
              <w:rPr>
                <w:rFonts w:asciiTheme="minorEastAsia" w:hAnsiTheme="minorEastAsia" w:eastAsiaTheme="minorEastAsia" w:cstheme="minorEastAsia"/>
                <w:b/>
                <w:sz w:val="24"/>
                <w:szCs w:val="24"/>
                <w:highlight w:val="none"/>
              </w:rPr>
            </w:pPr>
            <w:r>
              <w:rPr>
                <w:rFonts w:hint="eastAsia"/>
                <w:sz w:val="24"/>
                <w:szCs w:val="24"/>
                <w:highlight w:val="none"/>
              </w:rPr>
              <w:t>融资平台的服务对象，是在“山东省政府采购信息公开平台”注册登记或参与我省政府采购活动的供应商。借助山东省信用金桥中小企业发展服务有限公司专业优势，利用互联网大数据等现代信息技术，充分发挥全省政府性融资担保机构的“增信”、“分险”作用，广开融资渠道，创新融资模式，为服务对象提供政府采购合同融资、担保和保函等各类融资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5" w:hRule="atLeast"/>
          <w:jc w:val="center"/>
        </w:trPr>
        <w:tc>
          <w:tcPr>
            <w:tcW w:w="735" w:type="dxa"/>
            <w:vMerge w:val="restart"/>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r>
              <w:rPr>
                <w:rFonts w:asciiTheme="minorEastAsia" w:hAnsiTheme="minorEastAsia" w:eastAsiaTheme="minorEastAsia" w:cstheme="minorEastAsia"/>
                <w:kern w:val="0"/>
                <w:sz w:val="24"/>
                <w:szCs w:val="24"/>
                <w:highlight w:val="none"/>
              </w:rPr>
              <w:t>31</w:t>
            </w:r>
          </w:p>
        </w:tc>
        <w:tc>
          <w:tcPr>
            <w:tcW w:w="1698" w:type="dxa"/>
            <w:vAlign w:val="center"/>
          </w:tcPr>
          <w:p>
            <w:pPr>
              <w:pStyle w:val="720"/>
              <w:spacing w:line="360" w:lineRule="auto"/>
              <w:jc w:val="center"/>
              <w:rPr>
                <w:rFonts w:asciiTheme="minorEastAsia" w:hAnsiTheme="minorEastAsia" w:eastAsiaTheme="minorEastAsia" w:cstheme="minorEastAsia"/>
                <w:kern w:val="0"/>
                <w:sz w:val="24"/>
                <w:szCs w:val="24"/>
                <w:highlight w:val="none"/>
              </w:rPr>
            </w:pPr>
            <w:r>
              <w:rPr>
                <w:rFonts w:hint="eastAsia"/>
                <w:b/>
                <w:sz w:val="24"/>
                <w:szCs w:val="24"/>
                <w:highlight w:val="none"/>
              </w:rPr>
              <w:t>暗标评审</w:t>
            </w:r>
          </w:p>
        </w:tc>
        <w:tc>
          <w:tcPr>
            <w:tcW w:w="7141" w:type="dxa"/>
            <w:vAlign w:val="center"/>
          </w:tcPr>
          <w:p>
            <w:pPr>
              <w:pStyle w:val="720"/>
              <w:spacing w:before="2" w:line="360" w:lineRule="auto"/>
              <w:ind w:firstLine="241" w:firstLineChars="100"/>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本项目采用电子评标，其中本项目技术标采用暗标评审,投标人应严格按照（技术暗标）编制要求”编制技术部分，未按暗标格式要求制作的该项得0分。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5" w:hRule="atLeast"/>
          <w:jc w:val="center"/>
        </w:trPr>
        <w:tc>
          <w:tcPr>
            <w:tcW w:w="735" w:type="dxa"/>
            <w:vMerge w:val="continue"/>
            <w:vAlign w:val="center"/>
          </w:tcPr>
          <w:p>
            <w:pPr>
              <w:widowControl/>
              <w:spacing w:line="360" w:lineRule="auto"/>
              <w:jc w:val="center"/>
              <w:textAlignment w:val="center"/>
              <w:rPr>
                <w:rFonts w:asciiTheme="minorEastAsia" w:hAnsiTheme="minorEastAsia" w:eastAsiaTheme="minorEastAsia" w:cstheme="minorEastAsia"/>
                <w:kern w:val="0"/>
                <w:sz w:val="24"/>
                <w:szCs w:val="24"/>
                <w:highlight w:val="none"/>
              </w:rPr>
            </w:pPr>
          </w:p>
        </w:tc>
        <w:tc>
          <w:tcPr>
            <w:tcW w:w="1698" w:type="dxa"/>
            <w:vAlign w:val="center"/>
          </w:tcPr>
          <w:p>
            <w:pPr>
              <w:pStyle w:val="720"/>
              <w:spacing w:line="360" w:lineRule="auto"/>
              <w:jc w:val="center"/>
              <w:rPr>
                <w:rFonts w:asciiTheme="minorEastAsia" w:hAnsiTheme="minorEastAsia" w:eastAsiaTheme="minorEastAsia" w:cstheme="minorEastAsia"/>
                <w:kern w:val="0"/>
                <w:sz w:val="24"/>
                <w:szCs w:val="24"/>
                <w:highlight w:val="none"/>
              </w:rPr>
            </w:pPr>
            <w:r>
              <w:rPr>
                <w:rFonts w:hint="eastAsia"/>
                <w:b/>
                <w:sz w:val="24"/>
                <w:szCs w:val="24"/>
                <w:highlight w:val="none"/>
              </w:rPr>
              <w:t>技术暗标的编制说明</w:t>
            </w:r>
          </w:p>
        </w:tc>
        <w:tc>
          <w:tcPr>
            <w:tcW w:w="7141" w:type="dxa"/>
            <w:vAlign w:val="center"/>
          </w:tcPr>
          <w:p>
            <w:pPr>
              <w:pStyle w:val="720"/>
              <w:spacing w:before="2" w:line="360" w:lineRule="auto"/>
              <w:ind w:firstLine="241" w:firstLineChars="100"/>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技术暗标的编制说明</w:t>
            </w:r>
          </w:p>
          <w:p>
            <w:pPr>
              <w:pStyle w:val="720"/>
              <w:spacing w:before="2" w:line="360" w:lineRule="auto"/>
              <w:ind w:firstLine="241" w:firstLineChars="100"/>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1、纸张要求：采用标准A4纸张。</w:t>
            </w:r>
          </w:p>
          <w:p>
            <w:pPr>
              <w:pStyle w:val="720"/>
              <w:spacing w:before="2" w:line="360" w:lineRule="auto"/>
              <w:ind w:firstLine="241" w:firstLineChars="100"/>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2、颜色要求：所有文字、图片（涉及设计方案的图片除外，但不得体现任何与企业有关的信息，否则视为无效投标）、表格均为黑色。</w:t>
            </w:r>
          </w:p>
          <w:p>
            <w:pPr>
              <w:pStyle w:val="720"/>
              <w:spacing w:before="2" w:line="360" w:lineRule="auto"/>
              <w:ind w:firstLine="241" w:firstLineChars="100"/>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3、排版要求：</w:t>
            </w:r>
          </w:p>
          <w:p>
            <w:pPr>
              <w:pStyle w:val="720"/>
              <w:spacing w:before="2" w:line="360" w:lineRule="auto"/>
              <w:ind w:firstLine="241" w:firstLineChars="100"/>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（1）宋体小四字体，不允许出现页眉和页脚，不允许设置页码，不准添加背景色；</w:t>
            </w:r>
          </w:p>
          <w:p>
            <w:pPr>
              <w:pStyle w:val="720"/>
              <w:spacing w:before="2" w:line="360" w:lineRule="auto"/>
              <w:ind w:firstLine="241" w:firstLineChars="100"/>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（2）不得设置目录，正文中的序号及层级排列应当合理、连续。正文应使用括号内格式的标题（1  1.1  1.1.1…1.2  1.2.1…2  2.1  2.1.1…2.2  2.2.1 ……13 13.1  13.1.1…13.2  13.2.1…，如分层级较多可继续分级如1.1.1.1或1.2.2.2等）且与各评分点顺序相对应，不允许出现其他形式的标题，系统文件中的评分点名称为简写，投标人在制作投标文件时按照系统中的评分点名称填写。</w:t>
            </w:r>
          </w:p>
          <w:p>
            <w:pPr>
              <w:pStyle w:val="720"/>
              <w:spacing w:before="2" w:line="360" w:lineRule="auto"/>
              <w:ind w:firstLine="241" w:firstLineChars="100"/>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4、基本要求：不得出现投标人的名称和其他可识别投标人身份的字符、徽标、人员姓名以及其他特殊标记等。</w:t>
            </w:r>
          </w:p>
          <w:p>
            <w:pPr>
              <w:pStyle w:val="720"/>
              <w:spacing w:before="2" w:line="360" w:lineRule="auto"/>
              <w:ind w:firstLine="241" w:firstLineChars="100"/>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5、任何情况下，技术暗标中不得出现任何涂改、行间插字或删除痕迹。</w:t>
            </w:r>
          </w:p>
          <w:p>
            <w:pPr>
              <w:pStyle w:val="720"/>
              <w:spacing w:before="2" w:line="360" w:lineRule="auto"/>
              <w:ind w:firstLine="241" w:firstLineChars="100"/>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6、其他要求：不得出现异于常规的编排、编号、字号、加粗字段、下划线、空格、正文中间空白页等特殊格式。</w:t>
            </w:r>
          </w:p>
          <w:p>
            <w:pPr>
              <w:pStyle w:val="720"/>
              <w:spacing w:before="2" w:line="360" w:lineRule="auto"/>
              <w:ind w:firstLine="241" w:firstLineChars="100"/>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7、以上暗标格式与电子文件存在不一致时，以本格式为准。</w:t>
            </w:r>
          </w:p>
        </w:tc>
      </w:tr>
    </w:tbl>
    <w:p>
      <w:pPr>
        <w:pStyle w:val="5"/>
        <w:spacing w:before="0" w:after="0" w:line="360" w:lineRule="auto"/>
        <w:ind w:left="420" w:leftChars="200"/>
        <w:jc w:val="left"/>
        <w:rPr>
          <w:rFonts w:ascii="宋体" w:hAnsi="宋体" w:eastAsia="宋体"/>
          <w:sz w:val="24"/>
          <w:szCs w:val="24"/>
          <w:highlight w:val="none"/>
          <w:lang w:val="zh-CN" w:bidi="zh-CN"/>
        </w:rPr>
      </w:pPr>
      <w:bookmarkStart w:id="12" w:name="_Toc11506"/>
      <w:r>
        <w:rPr>
          <w:rFonts w:hint="eastAsia" w:ascii="宋体" w:hAnsi="宋体" w:eastAsia="宋体"/>
          <w:sz w:val="24"/>
          <w:szCs w:val="24"/>
          <w:highlight w:val="none"/>
          <w:lang w:val="zh-CN" w:bidi="zh-CN"/>
        </w:rPr>
        <w:t>一、适用范围</w:t>
      </w:r>
      <w:bookmarkEnd w:id="12"/>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本招标文件仅适用于本次招标公告中所叙述的项目。投标人应当按照本招标文件的要求进行报价。</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val="zh-CN" w:bidi="zh-CN"/>
        </w:rPr>
      </w:pPr>
      <w:r>
        <w:rPr>
          <w:rFonts w:hint="eastAsia" w:asciiTheme="minorEastAsia" w:hAnsiTheme="minorEastAsia" w:eastAsiaTheme="minorEastAsia" w:cstheme="minorEastAsia"/>
          <w:b/>
          <w:bCs/>
          <w:kern w:val="0"/>
          <w:sz w:val="24"/>
          <w:szCs w:val="24"/>
          <w:highlight w:val="none"/>
          <w:lang w:val="zh-CN" w:bidi="zh-CN"/>
        </w:rPr>
        <w:t>二、总则</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（一）定义</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1、“招标人”系指临清市人民医院。</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2、“招标代理机构”系指山东辰鲁项目管理有限公司。</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3、“投标人”系指向招标代理机构索取招标文件并提交投标文件的法人或其他组织。</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4、“入围投标人”系指经评标委员会初步评审，投标人的各项指标均符合招标文件要求，进入综合评审阶段的投标人。</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5、“中标候选人”系指由评标委员会对入围投标人综合评审后，评选出的对招标文件做出实质性响应、综合竞争实力强、报价合理且有能力为招标人提供货物和服务，遵守投标文件和询标时的承诺，赢得或潜在赢得供货合同的投标人。</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6、“采购项目”系指中标人按招标文件和政府采购合同的要求，向招标人提供所需的货物、服务及有关技术资料。</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7、“服务”系指招标文件规定投标人须承担的服务、技术支持、售后服务以及其它相关的义务。</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8、除本招标文件中明确规定使用进口产品外，投标文件中不允许含有产自境外的进口产品，否则其投标文件按无效投标处理。</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（二）投标保证金：详见投标须知表中要求。</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（三）其它</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1、无论投标过程中的做法和结果如何，投标人均应自行承担所有与参加投标有关的全部费用。</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2、无论投标结果如何，</w:t>
      </w:r>
      <w:r>
        <w:rPr>
          <w:rFonts w:hint="eastAsia" w:asciiTheme="minorEastAsia" w:hAnsiTheme="minorEastAsia" w:eastAsiaTheme="minorEastAsia" w:cstheme="minorEastAsia"/>
          <w:kern w:val="0"/>
          <w:sz w:val="24"/>
          <w:szCs w:val="24"/>
          <w:highlight w:val="none"/>
          <w:lang w:bidi="zh-CN"/>
        </w:rPr>
        <w:t>招标</w:t>
      </w:r>
      <w:r>
        <w:rPr>
          <w:rFonts w:hint="eastAsia" w:asciiTheme="minorEastAsia" w:hAnsiTheme="minorEastAsia" w:eastAsiaTheme="minorEastAsia" w:cstheme="minorEastAsia"/>
          <w:kern w:val="0"/>
          <w:sz w:val="24"/>
          <w:szCs w:val="24"/>
          <w:highlight w:val="none"/>
          <w:lang w:val="zh-CN" w:bidi="zh-CN"/>
        </w:rPr>
        <w:t>人或招标代理机构均无向投标人解释其中标/未中标原因的义务。</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3、无论投标结果如何，投标人的投标文件不予退还，</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4、无论中标与否，已</w:t>
      </w:r>
      <w:r>
        <w:rPr>
          <w:rFonts w:hint="eastAsia" w:asciiTheme="minorEastAsia" w:hAnsiTheme="minorEastAsia" w:eastAsiaTheme="minorEastAsia" w:cstheme="minorEastAsia"/>
          <w:kern w:val="0"/>
          <w:sz w:val="24"/>
          <w:szCs w:val="24"/>
          <w:highlight w:val="none"/>
          <w:lang w:bidi="zh-CN"/>
        </w:rPr>
        <w:t>获取</w:t>
      </w:r>
      <w:r>
        <w:rPr>
          <w:rFonts w:hint="eastAsia" w:asciiTheme="minorEastAsia" w:hAnsiTheme="minorEastAsia" w:eastAsiaTheme="minorEastAsia" w:cstheme="minorEastAsia"/>
          <w:kern w:val="0"/>
          <w:sz w:val="24"/>
          <w:szCs w:val="24"/>
          <w:highlight w:val="none"/>
          <w:lang w:val="zh-CN" w:bidi="zh-CN"/>
        </w:rPr>
        <w:t>标书的投标人对招标文件负保密责任。</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5、投标人对开标有异议的，应当在开标现场提出，</w:t>
      </w:r>
      <w:r>
        <w:rPr>
          <w:rFonts w:hint="eastAsia" w:asciiTheme="minorEastAsia" w:hAnsiTheme="minorEastAsia" w:eastAsiaTheme="minorEastAsia" w:cstheme="minorEastAsia"/>
          <w:kern w:val="0"/>
          <w:sz w:val="24"/>
          <w:szCs w:val="24"/>
          <w:highlight w:val="none"/>
          <w:lang w:bidi="zh-CN"/>
        </w:rPr>
        <w:t>招标</w:t>
      </w:r>
      <w:r>
        <w:rPr>
          <w:rFonts w:hint="eastAsia" w:asciiTheme="minorEastAsia" w:hAnsiTheme="minorEastAsia" w:eastAsiaTheme="minorEastAsia" w:cstheme="minorEastAsia"/>
          <w:kern w:val="0"/>
          <w:sz w:val="24"/>
          <w:szCs w:val="24"/>
          <w:highlight w:val="none"/>
          <w:lang w:val="zh-CN" w:bidi="zh-CN"/>
        </w:rPr>
        <w:t>人应当当场答复，并制作记录。</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（四）履约保证金：详见投标须知表中要求。</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val="zh-CN" w:bidi="zh-CN"/>
        </w:rPr>
      </w:pPr>
      <w:r>
        <w:rPr>
          <w:rFonts w:hint="eastAsia" w:asciiTheme="minorEastAsia" w:hAnsiTheme="minorEastAsia" w:eastAsiaTheme="minorEastAsia" w:cstheme="minorEastAsia"/>
          <w:b/>
          <w:bCs/>
          <w:kern w:val="0"/>
          <w:sz w:val="24"/>
          <w:szCs w:val="24"/>
          <w:highlight w:val="none"/>
          <w:lang w:val="zh-CN" w:bidi="zh-CN"/>
        </w:rPr>
        <w:t>三、招标文件说明</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（一）招标文件的组成</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1、招标公告；</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2、投标人须知；</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3、项目说明；</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4、开标、评标、定标；</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5、合同格式；</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6、投标</w:t>
      </w:r>
      <w:r>
        <w:rPr>
          <w:rFonts w:hint="eastAsia" w:asciiTheme="minorEastAsia" w:hAnsiTheme="minorEastAsia" w:eastAsiaTheme="minorEastAsia" w:cstheme="minorEastAsia"/>
          <w:kern w:val="0"/>
          <w:sz w:val="24"/>
          <w:szCs w:val="24"/>
          <w:highlight w:val="none"/>
          <w:lang w:bidi="zh-CN"/>
        </w:rPr>
        <w:t>文件</w:t>
      </w:r>
      <w:r>
        <w:rPr>
          <w:rFonts w:hint="eastAsia" w:asciiTheme="minorEastAsia" w:hAnsiTheme="minorEastAsia" w:eastAsiaTheme="minorEastAsia" w:cstheme="minorEastAsia"/>
          <w:kern w:val="0"/>
          <w:sz w:val="24"/>
          <w:szCs w:val="24"/>
          <w:highlight w:val="none"/>
          <w:lang w:val="zh-CN" w:bidi="zh-CN"/>
        </w:rPr>
        <w:t>格式。</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（二）招标文件的修改</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1、招标代理机构对招标文件必要的澄清或修改：详见投标人须知；</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2、为使投标人有足够的时间按照招标文件的修改要求考虑修正投标文件，招标代理机构可酌情推迟投标的截止日期和开标日期，并将此变更通知上述每一潜在投标人。</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（三）招标文件的澄清</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各潜在投标人对招标文件如有疑问可要求澄清，要求澄清的潜在投标人应按照投标须知表规定的时间和方式通知招标代理机构。招标代理机构将视情况确定采用适当的方式予以澄清或以书面形式予以答复，并在其认为必要时，将不标明查询来源的书面答复发给所有获取招标文件的潜在投标人。</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val="zh-CN" w:bidi="zh-CN"/>
        </w:rPr>
      </w:pPr>
      <w:r>
        <w:rPr>
          <w:rFonts w:hint="eastAsia" w:asciiTheme="minorEastAsia" w:hAnsiTheme="minorEastAsia" w:eastAsiaTheme="minorEastAsia" w:cstheme="minorEastAsia"/>
          <w:b/>
          <w:bCs/>
          <w:kern w:val="0"/>
          <w:sz w:val="24"/>
          <w:szCs w:val="24"/>
          <w:highlight w:val="none"/>
          <w:lang w:val="zh-CN" w:bidi="zh-CN"/>
        </w:rPr>
        <w:t>四、投标文件的编制</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投标人应认真阅读招标文件中所有内容，并按照招标文件的要求提供投标文件，保证所提供的全部资料的真实性、准确性，以使其投标对招标文件做出实质性响应。否则，其投标将被视为无效投标。</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（一）投标文件的组成</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投标人应按照招标文件的要求编制投标文件，提交包括证明其有资格进行投标和有能力履行合同的文件，内容如下：</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1、资格审查文件：详见投标须知表中要求。</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2、报价文件</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投标函（附件）；</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开标一览表（附件）；</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bidi="zh-CN"/>
        </w:rPr>
        <w:t>分项报价表</w:t>
      </w:r>
      <w:r>
        <w:rPr>
          <w:rFonts w:hint="eastAsia" w:asciiTheme="minorEastAsia" w:hAnsiTheme="minorEastAsia" w:eastAsiaTheme="minorEastAsia" w:cstheme="minorEastAsia"/>
          <w:kern w:val="0"/>
          <w:sz w:val="24"/>
          <w:szCs w:val="24"/>
          <w:highlight w:val="none"/>
          <w:lang w:val="zh-CN" w:bidi="zh-CN"/>
        </w:rPr>
        <w:t>（附件）；</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3、技术文件</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(1)</w:t>
      </w:r>
      <w:r>
        <w:rPr>
          <w:rFonts w:hint="eastAsia" w:asciiTheme="minorEastAsia" w:hAnsiTheme="minorEastAsia" w:eastAsiaTheme="minorEastAsia" w:cstheme="minorEastAsia"/>
          <w:kern w:val="0"/>
          <w:sz w:val="24"/>
          <w:szCs w:val="24"/>
          <w:highlight w:val="none"/>
          <w:lang w:bidi="zh-CN"/>
        </w:rPr>
        <w:t>服务方案</w:t>
      </w:r>
      <w:r>
        <w:rPr>
          <w:rFonts w:hint="eastAsia" w:asciiTheme="minorEastAsia" w:hAnsiTheme="minorEastAsia" w:eastAsiaTheme="minorEastAsia" w:cstheme="minorEastAsia"/>
          <w:kern w:val="0"/>
          <w:sz w:val="24"/>
          <w:szCs w:val="24"/>
          <w:highlight w:val="none"/>
          <w:lang w:val="zh-CN" w:bidi="zh-CN"/>
        </w:rPr>
        <w:t>；</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(2)技术响应表（见附件）。</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4、商务文件</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（1）商务响应表（附件）；</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（2）类似项目业绩清单（见附件）；</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bidi="zh-CN"/>
        </w:rPr>
        <w:t>5</w:t>
      </w:r>
      <w:r>
        <w:rPr>
          <w:rFonts w:hint="eastAsia" w:asciiTheme="minorEastAsia" w:hAnsiTheme="minorEastAsia" w:eastAsiaTheme="minorEastAsia" w:cstheme="minorEastAsia"/>
          <w:kern w:val="0"/>
          <w:sz w:val="24"/>
          <w:szCs w:val="24"/>
          <w:highlight w:val="none"/>
          <w:lang w:val="zh-CN" w:bidi="zh-CN"/>
        </w:rPr>
        <w:t>、投标人认为需要加以说明的其他内容。</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（二）投标文件的语言要求及计量单位</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1、投标人提交的投标文件及投标人就有关投标的所有来往函电均应使用标准简体中文。投标人可以提交用其他语言印制的资料，但必须译成中文，在有差异和矛盾时以中文材料为准；</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2、 除招标文件的技术规格中另有规定外，投标文件中所使用的计量单位须使用中华人民共和国法定计量单位。</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（三）投标文件的格式要求</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1、电子投标文件：共计 1 份，其中加密投标文件 1 份，为.lctf 文件，在会员系统中上传；</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若投标企业中标，中标后该企业还需提交</w:t>
      </w:r>
      <w:r>
        <w:rPr>
          <w:rFonts w:hint="eastAsia" w:asciiTheme="minorEastAsia" w:hAnsiTheme="minorEastAsia" w:eastAsiaTheme="minorEastAsia" w:cstheme="minorEastAsia"/>
          <w:kern w:val="0"/>
          <w:sz w:val="24"/>
          <w:szCs w:val="24"/>
          <w:highlight w:val="none"/>
          <w:lang w:bidi="zh-CN"/>
        </w:rPr>
        <w:t>四</w:t>
      </w:r>
      <w:r>
        <w:rPr>
          <w:rFonts w:hint="eastAsia" w:asciiTheme="minorEastAsia" w:hAnsiTheme="minorEastAsia" w:eastAsiaTheme="minorEastAsia" w:cstheme="minorEastAsia"/>
          <w:kern w:val="0"/>
          <w:sz w:val="24"/>
          <w:szCs w:val="24"/>
          <w:highlight w:val="none"/>
          <w:lang w:val="zh-CN" w:bidi="zh-CN"/>
        </w:rPr>
        <w:t>份胶装的系统内生成的PDF版纸质标书，并加盖公章。</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2、投标文件中需由投标人盖章并由法定代表人或授权代理人签字；</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3、投标文件不得随意涂改和增删，错漏处如有修改，必须由投标人或其授权代理人签字和盖章；</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4、投标文件因字迹不清晰或表达不清楚所引起的后果由投标人负责；</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5、电子邮件、电话、传真形式的投标文件概不接受；</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6、电子投标文件签章要求</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电子投标文件签章要求：投标文件封面、投标函及电子招标文件规定的其它应签章处。未按要求进行签章的投标文件，作无效标处理。</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上述签章处均需使用 CA 印章进行签章，未按要求进行签章的投标文件，作无效标处理。</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7、电子投标文件的制作：</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1、投标文件制作时，不同内容按标签提示制作导入，按照招标文件中明确的投标文件目录和技术标格式进行编制，保证目录清晰、内容完整。</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2、投标人递交的电子投标文件因投标人自身原因而导致无法导入电子辅助评标系统，该投标文件视为无效投标文件。</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3、电子招投标文件具有法律效力，与其他形式的招投标文件在内容和格式上等同，若投标文件与招标文件要求不一致，其内容影响中标结果时，责任由投标人自行承担。</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4、为了保证电子标书的合法性、安全性和完整性，电子标书转换完成后，应在规定部位加盖投标人单位电子签章和法定代表人 CA 印章。</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（四）投标报价要求</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1、报价为一次性报价。报价币种为人民币。投标人应列入而未列入的费用，均视为已包含在投标总价中。详见投标人须知表。</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 xml:space="preserve">2、“开标一览表”不允许涂抹、修改，表中相应内容的报价必须计算正确；如果大写金额与小写金额不一致，以大写为准； </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3、投标人必须报出所提供服务的单项报价和总价；</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4、投标人免费提供的项目，应先写明该项目的实际价格，并注明免费，此项不计入总价或合计价。</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val="zh-CN" w:bidi="zh-CN"/>
        </w:rPr>
      </w:pPr>
      <w:r>
        <w:rPr>
          <w:rFonts w:hint="eastAsia" w:asciiTheme="minorEastAsia" w:hAnsiTheme="minorEastAsia" w:eastAsiaTheme="minorEastAsia" w:cstheme="minorEastAsia"/>
          <w:b/>
          <w:bCs/>
          <w:kern w:val="0"/>
          <w:sz w:val="24"/>
          <w:szCs w:val="24"/>
          <w:highlight w:val="none"/>
          <w:lang w:val="zh-CN" w:bidi="zh-CN"/>
        </w:rPr>
        <w:t>五、投标文件的递交（以招标公告及投标人须知表为准）</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w:t>
      </w:r>
      <w:r>
        <w:rPr>
          <w:rFonts w:hint="eastAsia" w:asciiTheme="minorEastAsia" w:hAnsiTheme="minorEastAsia" w:eastAsiaTheme="minorEastAsia" w:cstheme="minorEastAsia"/>
          <w:kern w:val="0"/>
          <w:sz w:val="24"/>
          <w:szCs w:val="24"/>
          <w:highlight w:val="none"/>
          <w:lang w:bidi="zh-CN"/>
        </w:rPr>
        <w:t>一</w:t>
      </w:r>
      <w:r>
        <w:rPr>
          <w:rFonts w:hint="eastAsia" w:asciiTheme="minorEastAsia" w:hAnsiTheme="minorEastAsia" w:eastAsiaTheme="minorEastAsia" w:cstheme="minorEastAsia"/>
          <w:kern w:val="0"/>
          <w:sz w:val="24"/>
          <w:szCs w:val="24"/>
          <w:highlight w:val="none"/>
          <w:lang w:val="zh-CN" w:bidi="zh-CN"/>
        </w:rPr>
        <w:t>）投标截止日期</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1、投标文件递交截止时间：详见投标须知表中要求。</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2、投标人代表必须在投标截止时间前将投标文件送达（</w:t>
      </w:r>
      <w:r>
        <w:rPr>
          <w:rFonts w:hint="eastAsia" w:asciiTheme="minorEastAsia" w:hAnsiTheme="minorEastAsia" w:eastAsiaTheme="minorEastAsia" w:cstheme="minorEastAsia"/>
          <w:kern w:val="0"/>
          <w:sz w:val="24"/>
          <w:szCs w:val="24"/>
          <w:highlight w:val="none"/>
          <w:lang w:bidi="zh-CN"/>
        </w:rPr>
        <w:t>上传</w:t>
      </w:r>
      <w:r>
        <w:rPr>
          <w:rFonts w:hint="eastAsia" w:asciiTheme="minorEastAsia" w:hAnsiTheme="minorEastAsia" w:eastAsiaTheme="minorEastAsia" w:cstheme="minorEastAsia"/>
          <w:kern w:val="0"/>
          <w:sz w:val="24"/>
          <w:szCs w:val="24"/>
          <w:highlight w:val="none"/>
          <w:lang w:val="zh-CN" w:bidi="zh-CN"/>
        </w:rPr>
        <w:t>）指定地点。如因招标文件的修改，提前或推迟截止时间的，则按招标代理机构通知的时间递交；</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3、对投标人递交的投标文件不予以退还。</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w:t>
      </w:r>
      <w:r>
        <w:rPr>
          <w:rFonts w:hint="eastAsia" w:asciiTheme="minorEastAsia" w:hAnsiTheme="minorEastAsia" w:eastAsiaTheme="minorEastAsia" w:cstheme="minorEastAsia"/>
          <w:kern w:val="0"/>
          <w:sz w:val="24"/>
          <w:szCs w:val="24"/>
          <w:highlight w:val="none"/>
          <w:lang w:bidi="zh-CN"/>
        </w:rPr>
        <w:t>二</w:t>
      </w:r>
      <w:r>
        <w:rPr>
          <w:rFonts w:hint="eastAsia" w:asciiTheme="minorEastAsia" w:hAnsiTheme="minorEastAsia" w:eastAsiaTheme="minorEastAsia" w:cstheme="minorEastAsia"/>
          <w:kern w:val="0"/>
          <w:sz w:val="24"/>
          <w:szCs w:val="24"/>
          <w:highlight w:val="none"/>
          <w:lang w:val="zh-CN" w:bidi="zh-CN"/>
        </w:rPr>
        <w:t>）投标文件的处理</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逾期送达或者未按照招标文件要求</w:t>
      </w:r>
      <w:r>
        <w:rPr>
          <w:rFonts w:hint="eastAsia" w:asciiTheme="minorEastAsia" w:hAnsiTheme="minorEastAsia" w:eastAsiaTheme="minorEastAsia" w:cstheme="minorEastAsia"/>
          <w:kern w:val="0"/>
          <w:sz w:val="24"/>
          <w:szCs w:val="24"/>
          <w:highlight w:val="none"/>
          <w:lang w:bidi="zh-CN"/>
        </w:rPr>
        <w:t>上传</w:t>
      </w:r>
      <w:r>
        <w:rPr>
          <w:rFonts w:hint="eastAsia" w:asciiTheme="minorEastAsia" w:hAnsiTheme="minorEastAsia" w:eastAsiaTheme="minorEastAsia" w:cstheme="minorEastAsia"/>
          <w:kern w:val="0"/>
          <w:sz w:val="24"/>
          <w:szCs w:val="24"/>
          <w:highlight w:val="none"/>
          <w:lang w:val="zh-CN" w:bidi="zh-CN"/>
        </w:rPr>
        <w:t>的投标文件，</w:t>
      </w:r>
      <w:r>
        <w:rPr>
          <w:rFonts w:hint="eastAsia" w:asciiTheme="minorEastAsia" w:hAnsiTheme="minorEastAsia" w:eastAsiaTheme="minorEastAsia" w:cstheme="minorEastAsia"/>
          <w:kern w:val="0"/>
          <w:sz w:val="24"/>
          <w:szCs w:val="24"/>
          <w:highlight w:val="none"/>
          <w:lang w:bidi="zh-CN"/>
        </w:rPr>
        <w:t>招标</w:t>
      </w:r>
      <w:r>
        <w:rPr>
          <w:rFonts w:hint="eastAsia" w:asciiTheme="minorEastAsia" w:hAnsiTheme="minorEastAsia" w:eastAsiaTheme="minorEastAsia" w:cstheme="minorEastAsia"/>
          <w:kern w:val="0"/>
          <w:sz w:val="24"/>
          <w:szCs w:val="24"/>
          <w:highlight w:val="none"/>
          <w:lang w:val="zh-CN" w:bidi="zh-CN"/>
        </w:rPr>
        <w:t>人、招标代理机构应当拒收。</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投标文件的修改和撤回</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投标人在投标截止时间前，可以对所递交的投标文件进行补充、修改或者撤回，并书面通知</w:t>
      </w:r>
      <w:r>
        <w:rPr>
          <w:rFonts w:hint="eastAsia" w:asciiTheme="minorEastAsia" w:hAnsiTheme="minorEastAsia" w:eastAsiaTheme="minorEastAsia" w:cstheme="minorEastAsia"/>
          <w:kern w:val="0"/>
          <w:sz w:val="24"/>
          <w:szCs w:val="24"/>
          <w:highlight w:val="none"/>
          <w:lang w:bidi="zh-CN"/>
        </w:rPr>
        <w:t>招标</w:t>
      </w:r>
      <w:r>
        <w:rPr>
          <w:rFonts w:hint="eastAsia" w:asciiTheme="minorEastAsia" w:hAnsiTheme="minorEastAsia" w:eastAsiaTheme="minorEastAsia" w:cstheme="minorEastAsia"/>
          <w:kern w:val="0"/>
          <w:sz w:val="24"/>
          <w:szCs w:val="24"/>
          <w:highlight w:val="none"/>
          <w:lang w:val="zh-CN" w:bidi="zh-CN"/>
        </w:rPr>
        <w:t>人或者招标代理机构。补充、修改的内容应当按照招标文件要求签署、盖章、密封后，作为投标文件的组成部分。</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开标后不允许对投标文件做实质性修改或补充；</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开标后投标人在投标有效期内不得撤回投标。</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val="zh-CN" w:bidi="zh-CN"/>
        </w:rPr>
      </w:pPr>
      <w:r>
        <w:rPr>
          <w:rFonts w:hint="eastAsia" w:asciiTheme="minorEastAsia" w:hAnsiTheme="minorEastAsia" w:eastAsiaTheme="minorEastAsia" w:cstheme="minorEastAsia"/>
          <w:b/>
          <w:bCs/>
          <w:kern w:val="0"/>
          <w:sz w:val="24"/>
          <w:szCs w:val="24"/>
          <w:highlight w:val="none"/>
          <w:lang w:val="zh-CN" w:bidi="zh-CN"/>
        </w:rPr>
        <w:t>六、政府采购政策</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bidi="zh-CN"/>
        </w:rPr>
        <w:t>详见</w:t>
      </w:r>
      <w:r>
        <w:rPr>
          <w:rFonts w:hint="eastAsia" w:asciiTheme="minorEastAsia" w:hAnsiTheme="minorEastAsia" w:eastAsiaTheme="minorEastAsia" w:cstheme="minorEastAsia"/>
          <w:kern w:val="0"/>
          <w:sz w:val="24"/>
          <w:szCs w:val="24"/>
          <w:highlight w:val="none"/>
          <w:lang w:val="zh-CN" w:bidi="zh-CN"/>
        </w:rPr>
        <w:t>投标人须知表</w:t>
      </w:r>
    </w:p>
    <w:p>
      <w:pPr>
        <w:spacing w:line="360" w:lineRule="auto"/>
        <w:rPr>
          <w:rFonts w:asciiTheme="minorEastAsia" w:hAnsiTheme="minorEastAsia" w:eastAsiaTheme="minorEastAsia" w:cstheme="minorEastAsia"/>
          <w:sz w:val="24"/>
          <w:szCs w:val="24"/>
          <w:highlight w:val="none"/>
        </w:rPr>
      </w:pPr>
    </w:p>
    <w:p>
      <w:pPr>
        <w:spacing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sz w:val="24"/>
          <w:szCs w:val="24"/>
          <w:highlight w:val="none"/>
        </w:rPr>
        <w:br w:type="page"/>
      </w:r>
    </w:p>
    <w:p>
      <w:pPr>
        <w:spacing w:line="360" w:lineRule="auto"/>
        <w:rPr>
          <w:rFonts w:asciiTheme="minorEastAsia" w:hAnsiTheme="minorEastAsia" w:eastAsiaTheme="minorEastAsia" w:cstheme="minorEastAsia"/>
          <w:highlight w:val="none"/>
        </w:rPr>
      </w:pPr>
    </w:p>
    <w:p>
      <w:pPr>
        <w:pStyle w:val="4"/>
        <w:spacing w:before="0" w:after="0" w:line="360" w:lineRule="auto"/>
        <w:jc w:val="center"/>
        <w:rPr>
          <w:sz w:val="32"/>
          <w:szCs w:val="32"/>
          <w:highlight w:val="none"/>
        </w:rPr>
      </w:pPr>
      <w:bookmarkStart w:id="13" w:name="_Toc5208"/>
      <w:r>
        <w:rPr>
          <w:rFonts w:hint="eastAsia"/>
          <w:sz w:val="32"/>
          <w:szCs w:val="32"/>
          <w:highlight w:val="none"/>
        </w:rPr>
        <w:t>第三部分 项目说明</w:t>
      </w:r>
      <w:bookmarkEnd w:id="13"/>
      <w:bookmarkStart w:id="14" w:name="_Toc437856505"/>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val="zh-CN" w:bidi="zh-CN"/>
        </w:rPr>
      </w:pPr>
      <w:bookmarkStart w:id="15" w:name="_Toc24327"/>
      <w:r>
        <w:rPr>
          <w:rFonts w:hint="eastAsia" w:asciiTheme="minorEastAsia" w:hAnsiTheme="minorEastAsia" w:eastAsiaTheme="minorEastAsia" w:cstheme="minorEastAsia"/>
          <w:b/>
          <w:bCs/>
          <w:kern w:val="0"/>
          <w:sz w:val="24"/>
          <w:szCs w:val="24"/>
          <w:highlight w:val="none"/>
          <w:lang w:bidi="zh-CN"/>
        </w:rPr>
        <w:t>一、</w:t>
      </w:r>
      <w:r>
        <w:rPr>
          <w:rFonts w:hint="eastAsia" w:asciiTheme="minorEastAsia" w:hAnsiTheme="minorEastAsia" w:eastAsiaTheme="minorEastAsia" w:cstheme="minorEastAsia"/>
          <w:b/>
          <w:bCs/>
          <w:kern w:val="0"/>
          <w:sz w:val="24"/>
          <w:szCs w:val="24"/>
          <w:highlight w:val="none"/>
          <w:lang w:val="zh-CN" w:bidi="zh-CN"/>
        </w:rPr>
        <w:t>项目概述：</w:t>
      </w:r>
    </w:p>
    <w:p>
      <w:pPr>
        <w:pStyle w:val="203"/>
        <w:tabs>
          <w:tab w:val="left" w:pos="567"/>
        </w:tabs>
        <w:spacing w:line="360" w:lineRule="auto"/>
        <w:ind w:firstLine="480"/>
        <w:rPr>
          <w:rFonts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sz w:val="24"/>
          <w:highlight w:val="none"/>
        </w:rPr>
        <w:t>本项目为临清市老赵庄、大辛庄中心敬老院食材采购配送项目。本项目共分为1个标段，预算112万元。</w:t>
      </w:r>
    </w:p>
    <w:bookmarkEnd w:id="15"/>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bidi="zh-CN"/>
        </w:rPr>
      </w:pPr>
      <w:r>
        <w:rPr>
          <w:rFonts w:hint="eastAsia" w:asciiTheme="minorEastAsia" w:hAnsiTheme="minorEastAsia" w:eastAsiaTheme="minorEastAsia" w:cstheme="minorEastAsia"/>
          <w:b/>
          <w:bCs/>
          <w:kern w:val="0"/>
          <w:sz w:val="24"/>
          <w:szCs w:val="24"/>
          <w:highlight w:val="none"/>
          <w:lang w:bidi="zh-CN"/>
        </w:rPr>
        <w:t>二、服务内容：</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临清市老赵庄、大辛庄中心敬老院食材采购配送项目，服务期一年，其中试用期一个月，试用期内如果配送期间发现任何食品质量问题，直接终止合同，给采购方造成的一切损失由中标人承担。</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质量标准：合格，达到国家和有关部门相关验收标准和规范要求。（招标文件另有规定，参照相关规定）</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bidi="zh-CN"/>
        </w:rPr>
      </w:pPr>
      <w:r>
        <w:rPr>
          <w:rFonts w:hint="eastAsia" w:asciiTheme="minorEastAsia" w:hAnsiTheme="minorEastAsia" w:eastAsiaTheme="minorEastAsia" w:cstheme="minorEastAsia"/>
          <w:b/>
          <w:bCs/>
          <w:kern w:val="0"/>
          <w:sz w:val="24"/>
          <w:szCs w:val="24"/>
          <w:highlight w:val="none"/>
          <w:lang w:bidi="zh-CN"/>
        </w:rPr>
        <w:t>三、服务要求：</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1、中标人应为用户提供免费、及时、迅速、优质的配送服务，供应商接到供货电话或出现食材质量问题后，配送方须在 1 小时内完成配送或到达现场解决问题。</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2、中标人应对所供应货物认真负责，及时采买食材，保证食材新鲜，发现食品有质量问题，应立即退换；配送人员应相对固定，并提供健康证明，所有配送人员一季度一体检，出现任何事故，均由中标人承担。</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3、中标人应具备配送采购清单范围内全系列食材，调味品的能力，应确保供货数量准确，重量足，质量合格。</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4、中标人在配送时应在每日早上7点配送当天中午、下午以及第二天早上的食材及食材合格证。中标人每天下午应向采购人领取第二天的配送清单（中标人应提前 7-10 天向采购方提供所有类别的食品清单，由采购方提前规划具体的配送清单）。配送地点:老赵庄、大辛庄中心敬老院食堂、仓库。</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5、中标人应在采购人要求的时间段内完成食材配送服务（配送人员提供健康证明，疫情期间配送人员提供核酸检测证明（根据当地疫情防控政策）。</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6、所有食品必须满足最低质量标准要求，所有食品都应符合或高于粮食卫生标准，食品卫生标准、GB7718-2011 食品安全国家标准、预包装食品标签通则等标准；（如与现行标准不符，则按现行标准执行）。包含但限于以下质量标准要求：</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1）大米必须符合GBl354-2009《大米》标准，取得食品生产许可证，具有产品检验报告，在保质期内，有QS标志。</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2）食用油必须符合</w:t>
      </w:r>
      <w:r>
        <w:rPr>
          <w:rFonts w:hint="eastAsia" w:asciiTheme="minorEastAsia" w:hAnsiTheme="minorEastAsia" w:eastAsiaTheme="minorEastAsia" w:cstheme="minorEastAsia"/>
          <w:sz w:val="24"/>
          <w:highlight w:val="none"/>
          <w:lang w:eastAsia="zh-CN"/>
        </w:rPr>
        <w:t>GBl535—2017标准</w:t>
      </w:r>
      <w:r>
        <w:rPr>
          <w:rFonts w:hint="eastAsia" w:asciiTheme="minorEastAsia" w:hAnsiTheme="minorEastAsia" w:eastAsiaTheme="minorEastAsia" w:cstheme="minorEastAsia"/>
          <w:sz w:val="24"/>
          <w:highlight w:val="none"/>
        </w:rPr>
        <w:t>(大豆油)，取得食品生产许可证，具有产品检验报告，在保质期内，有QS标志。</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3）面粉必须符合GBl355．86标准，取得食品生产许可证，具有产品检验报告，在保质期内，有QS标志。</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4）食堂副食品、蛋、糕点、生粉豆制品、半成品、调味品(食盐、味精、酱油、醋等)等必须取得《食品生产许可证》，具有产品检验报告，在保质期内，有QS标志。</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5）饮用奶必须符合执行国家标准</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《食品安全国家标准巴氏杀菌乳》（GB 19645-2010）</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《食品安全国家标准灭菌乳》（GB 25190-2010）</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《食品安全国家标准调制乳》（GB 25191-2010）</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配送的鲜肉类必须在定点屠宰场(或宰杀店)宰杀加工，并经动物卫生检疫机构检疫合格，加盖检疫合格印章和屠宰场印章，并附有《动物产品(B)检疫合格证明》；冷冻肉类必须向经营商索票索证，并报动物卫生检疫机构备案。</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7）蔬菜在配送前必须采样送检，并注明蔬菜的产地、生产者及数量等，经县(或乡镇)农产品质量安全监管站进行农药残留检测，检测合格并出具农药残留检测合格报告单后，方可采收配送。</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7、所有食品的生产加工、包装运输等，各项技术标准应当符合国家（强制性）标准及各项规范要求；国家没有相应标准、规范的，可使用行业标准、规定；</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8、质量保证：保证所有产品应是全新、新鲜、未使用过的，预包装产品（肉类、鸡蛋、鲜鱼类除外），完全符合或超过采购规定的最低质量要求。</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9、定价办法：所有的食品的价格应不高于临清地区市场价（如果本次采购的食品成交中标人店内有售，供应给采购人的价格也不应高于中标人店内销售价格）。</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①甲方定期进行市场询价，询价活动乙方可自行决定是否参与，若乙方因任何原因未能参与询价，则乙方不得对甲方的询价结果有任何异议。 ②甲方在询价过程中，乙方不得干扰甲方询价活动的自主权，不得向甲方指定或推荐询价地点或市场，亦不得向甲方指定或推荐询价摊位和供货商类别，不得在未经甲方询价员许可的情况下主动开口询价或在甲方询价员之先主动和询价点人员交谈。③乙方必须严格按照双方确认的询价价格供应，不得单方面随意变动价格，否则将扣除当月全部货款作为赔偿。</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bidi="zh-CN"/>
        </w:rPr>
      </w:pPr>
      <w:r>
        <w:rPr>
          <w:rFonts w:hint="eastAsia" w:asciiTheme="minorEastAsia" w:hAnsiTheme="minorEastAsia" w:eastAsiaTheme="minorEastAsia" w:cstheme="minorEastAsia"/>
          <w:b/>
          <w:bCs/>
          <w:kern w:val="0"/>
          <w:sz w:val="24"/>
          <w:szCs w:val="24"/>
          <w:highlight w:val="none"/>
          <w:lang w:bidi="zh-CN"/>
        </w:rPr>
        <w:t>四、结算方式：</w:t>
      </w:r>
      <w:r>
        <w:rPr>
          <w:rFonts w:hint="eastAsia" w:asciiTheme="minorEastAsia" w:hAnsiTheme="minorEastAsia" w:eastAsiaTheme="minorEastAsia" w:cstheme="minorEastAsia"/>
          <w:b/>
          <w:bCs/>
          <w:kern w:val="0"/>
          <w:sz w:val="24"/>
          <w:szCs w:val="24"/>
          <w:highlight w:val="none"/>
        </w:rPr>
        <w:t>中标人需提供每日所供食材市场单价及数量，最终单价以市场单价*中标折扣率确定，数量据实结算。</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bidi="zh-CN"/>
        </w:rPr>
      </w:pPr>
      <w:r>
        <w:rPr>
          <w:rFonts w:hint="eastAsia" w:asciiTheme="minorEastAsia" w:hAnsiTheme="minorEastAsia" w:eastAsiaTheme="minorEastAsia" w:cstheme="minorEastAsia"/>
          <w:b/>
          <w:bCs/>
          <w:kern w:val="0"/>
          <w:sz w:val="24"/>
          <w:szCs w:val="24"/>
          <w:highlight w:val="none"/>
          <w:lang w:bidi="zh-CN"/>
        </w:rPr>
        <w:t>五、日常采购物品要求</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中标人供应的产品，新鲜食品生产日期必须为当天日期，牛奶类食品：生产日期至配送当天不得超过30天，其他产品配送当天剩余保质期不得少于规定保质期的一半。</w:t>
      </w:r>
    </w:p>
    <w:p>
      <w:pPr>
        <w:pStyle w:val="31"/>
        <w:numPr>
          <w:ilvl w:val="0"/>
          <w:numId w:val="28"/>
        </w:numPr>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bidi="zh-CN"/>
        </w:rPr>
      </w:pPr>
      <w:r>
        <w:rPr>
          <w:rFonts w:hint="eastAsia" w:asciiTheme="minorEastAsia" w:hAnsiTheme="minorEastAsia" w:eastAsiaTheme="minorEastAsia" w:cstheme="minorEastAsia"/>
          <w:b/>
          <w:bCs/>
          <w:kern w:val="0"/>
          <w:sz w:val="24"/>
          <w:szCs w:val="24"/>
          <w:highlight w:val="none"/>
          <w:lang w:bidi="zh-CN"/>
        </w:rPr>
        <w:t>其他要求及说明</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1、中标人提供产品需为正规生产厂家生产的产品，一旦发现中标人以次充好，提供的产品存在质量问题，发现一次罚款 10 万元-20 万元，发现 2 次或以上，采购人有权单方解除合同并追究法律责任，给采购人造成的全部损失全部由中标人承担；如发生食品中毒事件等安全问题或安全事故，采购人有权单方解除合同并追究法律责任，给采购人造成的全部损失全部由中标人承担，同时向监督部门举报，列入黑名单并将在相关网站公示该企业的不良行为。</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2.1 其他说明：</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本项目为交钥匙项目。包括（但不限于）主副食品的采购、运输、检验验收、税费、服务等，直至交付采购人使用。</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3.1 交货地点 </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采购人指定地点。 </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 验收 </w:t>
      </w:r>
    </w:p>
    <w:p>
      <w:pPr>
        <w:pStyle w:val="203"/>
        <w:tabs>
          <w:tab w:val="left" w:pos="567"/>
        </w:tabs>
        <w:spacing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3.2.1 货物运抵现场后，采购人将对货物数量、质量、规格等进行检验。如发现货物和规格或者两者都与招标文件、投标文件、合同不符或者存在质量问题，采购人有权限根据检验结果要求中标人立即更换或者提出索赔要求。</w:t>
      </w:r>
    </w:p>
    <w:p>
      <w:pPr>
        <w:pStyle w:val="203"/>
        <w:tabs>
          <w:tab w:val="left" w:pos="567"/>
        </w:tabs>
        <w:spacing w:line="360" w:lineRule="auto"/>
        <w:ind w:firstLine="0" w:firstLineChars="0"/>
        <w:rPr>
          <w:rFonts w:asciiTheme="minorEastAsia" w:hAnsiTheme="minorEastAsia" w:eastAsiaTheme="minorEastAsia" w:cstheme="minorEastAsia"/>
          <w:sz w:val="24"/>
          <w:highlight w:val="none"/>
        </w:rPr>
      </w:pPr>
    </w:p>
    <w:p>
      <w:pPr>
        <w:widowControl/>
        <w:jc w:val="left"/>
        <w:rPr>
          <w:b/>
          <w:bCs/>
          <w:kern w:val="44"/>
          <w:sz w:val="32"/>
          <w:szCs w:val="32"/>
          <w:highlight w:val="none"/>
        </w:rPr>
      </w:pPr>
      <w:bookmarkStart w:id="16" w:name="_Toc8447"/>
      <w:r>
        <w:rPr>
          <w:sz w:val="32"/>
          <w:szCs w:val="32"/>
          <w:highlight w:val="none"/>
        </w:rPr>
        <w:br w:type="page"/>
      </w:r>
    </w:p>
    <w:p>
      <w:pPr>
        <w:pStyle w:val="4"/>
        <w:spacing w:before="0" w:after="0" w:line="360" w:lineRule="auto"/>
        <w:jc w:val="center"/>
        <w:rPr>
          <w:sz w:val="32"/>
          <w:szCs w:val="32"/>
          <w:highlight w:val="none"/>
        </w:rPr>
      </w:pPr>
      <w:r>
        <w:rPr>
          <w:rFonts w:hint="eastAsia"/>
          <w:sz w:val="32"/>
          <w:szCs w:val="32"/>
          <w:highlight w:val="none"/>
        </w:rPr>
        <w:t>第四部分 开标、评标、定标</w:t>
      </w:r>
      <w:bookmarkEnd w:id="14"/>
      <w:bookmarkEnd w:id="16"/>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val="zh-CN" w:bidi="zh-CN"/>
        </w:rPr>
      </w:pPr>
      <w:r>
        <w:rPr>
          <w:rFonts w:hint="eastAsia" w:asciiTheme="minorEastAsia" w:hAnsiTheme="minorEastAsia" w:eastAsiaTheme="minorEastAsia" w:cstheme="minorEastAsia"/>
          <w:b/>
          <w:bCs/>
          <w:kern w:val="0"/>
          <w:sz w:val="24"/>
          <w:szCs w:val="24"/>
          <w:highlight w:val="none"/>
          <w:lang w:val="zh-CN" w:bidi="zh-CN"/>
        </w:rPr>
        <w:t>一、开标</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1、投标人按照招标文件规定的时间和形式进行签到。</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投标文件有下列情形之一的，招标人不予受理：</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（1）逾期送达的或者未送达指定地点的；</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（2）未按招标文件要求加密的；</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（3）开标时间前未签到的；</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（4）投标文件递交截止时间后，电子招投标系统将不再接收电子投标文件。</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val="zh-CN" w:bidi="zh-CN"/>
        </w:rPr>
      </w:pPr>
      <w:r>
        <w:rPr>
          <w:rFonts w:hint="eastAsia" w:asciiTheme="minorEastAsia" w:hAnsiTheme="minorEastAsia" w:eastAsiaTheme="minorEastAsia" w:cstheme="minorEastAsia"/>
          <w:b/>
          <w:bCs/>
          <w:kern w:val="0"/>
          <w:sz w:val="24"/>
          <w:szCs w:val="24"/>
          <w:highlight w:val="none"/>
          <w:lang w:val="zh-CN" w:bidi="zh-CN"/>
        </w:rPr>
        <w:t>（5）投标人需在开标时间前登录不见面开标大厅，并完成签到工作，未在开标前完成签到的投标被拒绝且电子投标文件被退回。投标人需提前 60 分钟登录不见面开标大厅，因投标人自身原因导致在规定的解密时间（从投标人解密环节开始计时，每个投标人限 30分钟）内解密失败的，其投标被拒绝且投标文件被退回。</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2、开标由招标代理机构主持，招标人代表及有关工作人员参加。</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主持人在规定的时间内，通过网上开评标系统，按下列程序进行开标：</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w:t>
      </w:r>
      <w:r>
        <w:rPr>
          <w:rFonts w:hint="eastAsia" w:asciiTheme="minorEastAsia" w:hAnsiTheme="minorEastAsia" w:eastAsiaTheme="minorEastAsia" w:cstheme="minorEastAsia"/>
          <w:kern w:val="0"/>
          <w:sz w:val="24"/>
          <w:szCs w:val="24"/>
          <w:highlight w:val="none"/>
          <w:lang w:bidi="zh-CN"/>
        </w:rPr>
        <w:t>1</w:t>
      </w:r>
      <w:r>
        <w:rPr>
          <w:rFonts w:hint="eastAsia" w:asciiTheme="minorEastAsia" w:hAnsiTheme="minorEastAsia" w:eastAsiaTheme="minorEastAsia" w:cstheme="minorEastAsia"/>
          <w:kern w:val="0"/>
          <w:sz w:val="24"/>
          <w:szCs w:val="24"/>
          <w:highlight w:val="none"/>
          <w:lang w:val="zh-CN" w:bidi="zh-CN"/>
        </w:rPr>
        <w:t>）公布在投标截止时间前递交投标文件的投标人名称；</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w:t>
      </w:r>
      <w:r>
        <w:rPr>
          <w:rFonts w:hint="eastAsia" w:asciiTheme="minorEastAsia" w:hAnsiTheme="minorEastAsia" w:eastAsiaTheme="minorEastAsia" w:cstheme="minorEastAsia"/>
          <w:kern w:val="0"/>
          <w:sz w:val="24"/>
          <w:szCs w:val="24"/>
          <w:highlight w:val="none"/>
          <w:lang w:bidi="zh-CN"/>
        </w:rPr>
        <w:t>2</w:t>
      </w:r>
      <w:r>
        <w:rPr>
          <w:rFonts w:hint="eastAsia" w:asciiTheme="minorEastAsia" w:hAnsiTheme="minorEastAsia" w:eastAsiaTheme="minorEastAsia" w:cstheme="minorEastAsia"/>
          <w:kern w:val="0"/>
          <w:sz w:val="24"/>
          <w:szCs w:val="24"/>
          <w:highlight w:val="none"/>
          <w:lang w:val="zh-CN" w:bidi="zh-CN"/>
        </w:rPr>
        <w:t>）投标人在投标人须知表规定的时间内解密电子投标文件；</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w:t>
      </w:r>
      <w:r>
        <w:rPr>
          <w:rFonts w:hint="eastAsia" w:asciiTheme="minorEastAsia" w:hAnsiTheme="minorEastAsia" w:eastAsiaTheme="minorEastAsia" w:cstheme="minorEastAsia"/>
          <w:kern w:val="0"/>
          <w:sz w:val="24"/>
          <w:szCs w:val="24"/>
          <w:highlight w:val="none"/>
          <w:lang w:bidi="zh-CN"/>
        </w:rPr>
        <w:t>3</w:t>
      </w:r>
      <w:r>
        <w:rPr>
          <w:rFonts w:hint="eastAsia" w:asciiTheme="minorEastAsia" w:hAnsiTheme="minorEastAsia" w:eastAsiaTheme="minorEastAsia" w:cstheme="minorEastAsia"/>
          <w:kern w:val="0"/>
          <w:sz w:val="24"/>
          <w:szCs w:val="24"/>
          <w:highlight w:val="none"/>
          <w:lang w:val="zh-CN" w:bidi="zh-CN"/>
        </w:rPr>
        <w:t>）招标代理机构对投标人已解密的电子投标文件进行二次解密；</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w:t>
      </w:r>
      <w:r>
        <w:rPr>
          <w:rFonts w:hint="eastAsia" w:asciiTheme="minorEastAsia" w:hAnsiTheme="minorEastAsia" w:eastAsiaTheme="minorEastAsia" w:cstheme="minorEastAsia"/>
          <w:kern w:val="0"/>
          <w:sz w:val="24"/>
          <w:szCs w:val="24"/>
          <w:highlight w:val="none"/>
          <w:lang w:bidi="zh-CN"/>
        </w:rPr>
        <w:t>4</w:t>
      </w:r>
      <w:r>
        <w:rPr>
          <w:rFonts w:hint="eastAsia" w:asciiTheme="minorEastAsia" w:hAnsiTheme="minorEastAsia" w:eastAsiaTheme="minorEastAsia" w:cstheme="minorEastAsia"/>
          <w:kern w:val="0"/>
          <w:sz w:val="24"/>
          <w:szCs w:val="24"/>
          <w:highlight w:val="none"/>
          <w:lang w:val="zh-CN" w:bidi="zh-CN"/>
        </w:rPr>
        <w:t>）电声唱标，宣读投标人名称、投标报价、计划工期等内容；</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w:t>
      </w:r>
      <w:r>
        <w:rPr>
          <w:rFonts w:hint="eastAsia" w:asciiTheme="minorEastAsia" w:hAnsiTheme="minorEastAsia" w:eastAsiaTheme="minorEastAsia" w:cstheme="minorEastAsia"/>
          <w:kern w:val="0"/>
          <w:sz w:val="24"/>
          <w:szCs w:val="24"/>
          <w:highlight w:val="none"/>
          <w:lang w:bidi="zh-CN"/>
        </w:rPr>
        <w:t>5</w:t>
      </w:r>
      <w:r>
        <w:rPr>
          <w:rFonts w:hint="eastAsia" w:asciiTheme="minorEastAsia" w:hAnsiTheme="minorEastAsia" w:eastAsiaTheme="minorEastAsia" w:cstheme="minorEastAsia"/>
          <w:kern w:val="0"/>
          <w:sz w:val="24"/>
          <w:szCs w:val="24"/>
          <w:highlight w:val="none"/>
          <w:lang w:val="zh-CN" w:bidi="zh-CN"/>
        </w:rPr>
        <w:t>）开标结束。</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val="zh-CN" w:bidi="zh-CN"/>
        </w:rPr>
      </w:pPr>
      <w:r>
        <w:rPr>
          <w:rFonts w:hint="eastAsia" w:asciiTheme="minorEastAsia" w:hAnsiTheme="minorEastAsia" w:eastAsiaTheme="minorEastAsia" w:cstheme="minorEastAsia"/>
          <w:b/>
          <w:bCs/>
          <w:kern w:val="0"/>
          <w:sz w:val="24"/>
          <w:szCs w:val="24"/>
          <w:highlight w:val="none"/>
          <w:lang w:val="zh-CN" w:bidi="zh-CN"/>
        </w:rPr>
        <w:t xml:space="preserve">3、电子招投标的应急措施 </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val="zh-CN" w:bidi="zh-CN"/>
        </w:rPr>
      </w:pPr>
      <w:r>
        <w:rPr>
          <w:rFonts w:hint="eastAsia" w:asciiTheme="minorEastAsia" w:hAnsiTheme="minorEastAsia" w:eastAsiaTheme="minorEastAsia" w:cstheme="minorEastAsia"/>
          <w:b/>
          <w:bCs/>
          <w:kern w:val="0"/>
          <w:sz w:val="24"/>
          <w:szCs w:val="24"/>
          <w:highlight w:val="none"/>
          <w:lang w:val="zh-CN" w:bidi="zh-CN"/>
        </w:rPr>
        <w:t>在不见面开标过程中，如出现下列原因，导致系统无法正常运行或无法正常评标时，应采取应急措施。</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val="zh-CN" w:bidi="zh-CN"/>
        </w:rPr>
      </w:pPr>
      <w:r>
        <w:rPr>
          <w:rFonts w:hint="eastAsia" w:asciiTheme="minorEastAsia" w:hAnsiTheme="minorEastAsia" w:eastAsiaTheme="minorEastAsia" w:cstheme="minorEastAsia"/>
          <w:b/>
          <w:bCs/>
          <w:kern w:val="0"/>
          <w:sz w:val="24"/>
          <w:szCs w:val="24"/>
          <w:highlight w:val="none"/>
          <w:lang w:val="zh-CN" w:bidi="zh-CN"/>
        </w:rPr>
        <w:t>（</w:t>
      </w:r>
      <w:r>
        <w:rPr>
          <w:rFonts w:hint="eastAsia" w:asciiTheme="minorEastAsia" w:hAnsiTheme="minorEastAsia" w:eastAsiaTheme="minorEastAsia" w:cstheme="minorEastAsia"/>
          <w:b/>
          <w:bCs/>
          <w:kern w:val="0"/>
          <w:sz w:val="24"/>
          <w:szCs w:val="24"/>
          <w:highlight w:val="none"/>
          <w:lang w:bidi="zh-CN"/>
        </w:rPr>
        <w:t>1</w:t>
      </w:r>
      <w:r>
        <w:rPr>
          <w:rFonts w:hint="eastAsia" w:asciiTheme="minorEastAsia" w:hAnsiTheme="minorEastAsia" w:eastAsiaTheme="minorEastAsia" w:cstheme="minorEastAsia"/>
          <w:b/>
          <w:bCs/>
          <w:kern w:val="0"/>
          <w:sz w:val="24"/>
          <w:szCs w:val="24"/>
          <w:highlight w:val="none"/>
          <w:lang w:val="zh-CN" w:bidi="zh-CN"/>
        </w:rPr>
        <w:t>）系统服务器发生故障，无法访问或无法使用系统；</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val="zh-CN" w:bidi="zh-CN"/>
        </w:rPr>
      </w:pPr>
      <w:r>
        <w:rPr>
          <w:rFonts w:hint="eastAsia" w:asciiTheme="minorEastAsia" w:hAnsiTheme="minorEastAsia" w:eastAsiaTheme="minorEastAsia" w:cstheme="minorEastAsia"/>
          <w:b/>
          <w:bCs/>
          <w:kern w:val="0"/>
          <w:sz w:val="24"/>
          <w:szCs w:val="24"/>
          <w:highlight w:val="none"/>
          <w:lang w:val="zh-CN" w:bidi="zh-CN"/>
        </w:rPr>
        <w:t>（2）系统的软件或数据库出现错误，不能进行正常操作；</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val="zh-CN" w:bidi="zh-CN"/>
        </w:rPr>
      </w:pPr>
      <w:r>
        <w:rPr>
          <w:rFonts w:hint="eastAsia" w:asciiTheme="minorEastAsia" w:hAnsiTheme="minorEastAsia" w:eastAsiaTheme="minorEastAsia" w:cstheme="minorEastAsia"/>
          <w:b/>
          <w:bCs/>
          <w:kern w:val="0"/>
          <w:sz w:val="24"/>
          <w:szCs w:val="24"/>
          <w:highlight w:val="none"/>
          <w:lang w:val="zh-CN" w:bidi="zh-CN"/>
        </w:rPr>
        <w:t>（3）系统发现有安全漏洞，有潜在的泄密危险；</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val="zh-CN" w:bidi="zh-CN"/>
        </w:rPr>
      </w:pPr>
      <w:r>
        <w:rPr>
          <w:rFonts w:hint="eastAsia" w:asciiTheme="minorEastAsia" w:hAnsiTheme="minorEastAsia" w:eastAsiaTheme="minorEastAsia" w:cstheme="minorEastAsia"/>
          <w:b/>
          <w:bCs/>
          <w:kern w:val="0"/>
          <w:sz w:val="24"/>
          <w:szCs w:val="24"/>
          <w:highlight w:val="none"/>
          <w:lang w:val="zh-CN" w:bidi="zh-CN"/>
        </w:rPr>
        <w:t>（4）病毒发作或受到外来病毒的攻击；</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val="zh-CN" w:bidi="zh-CN"/>
        </w:rPr>
      </w:pPr>
      <w:r>
        <w:rPr>
          <w:rFonts w:hint="eastAsia" w:asciiTheme="minorEastAsia" w:hAnsiTheme="minorEastAsia" w:eastAsiaTheme="minorEastAsia" w:cstheme="minorEastAsia"/>
          <w:b/>
          <w:bCs/>
          <w:kern w:val="0"/>
          <w:sz w:val="24"/>
          <w:szCs w:val="24"/>
          <w:highlight w:val="none"/>
          <w:lang w:val="zh-CN" w:bidi="zh-CN"/>
        </w:rPr>
        <w:t>（5）电力系统发生故障导致交易系统无法运行的；</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val="zh-CN" w:bidi="zh-CN"/>
        </w:rPr>
      </w:pPr>
      <w:r>
        <w:rPr>
          <w:rFonts w:hint="eastAsia" w:asciiTheme="minorEastAsia" w:hAnsiTheme="minorEastAsia" w:eastAsiaTheme="minorEastAsia" w:cstheme="minorEastAsia"/>
          <w:b/>
          <w:bCs/>
          <w:kern w:val="0"/>
          <w:sz w:val="24"/>
          <w:szCs w:val="24"/>
          <w:highlight w:val="none"/>
          <w:lang w:val="zh-CN" w:bidi="zh-CN"/>
        </w:rPr>
        <w:t>（6）出现其他非投标人供应商）原因导致开标活动无法正常进行的不可抗拒的客观原因造成开评标系统无法正常使用；不能及时解决的，应由招标（采购）人、监管部门和交易中心及时进行协商。可以采取以下办法处理：</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val="zh-CN" w:bidi="zh-CN"/>
        </w:rPr>
      </w:pPr>
      <w:r>
        <w:rPr>
          <w:rFonts w:hint="eastAsia" w:asciiTheme="minorEastAsia" w:hAnsiTheme="minorEastAsia" w:eastAsiaTheme="minorEastAsia" w:cstheme="minorEastAsia"/>
          <w:b/>
          <w:bCs/>
          <w:kern w:val="0"/>
          <w:sz w:val="24"/>
          <w:szCs w:val="24"/>
          <w:highlight w:val="none"/>
          <w:lang w:bidi="zh-CN"/>
        </w:rPr>
        <w:t>①</w:t>
      </w:r>
      <w:r>
        <w:rPr>
          <w:rFonts w:hint="eastAsia" w:asciiTheme="minorEastAsia" w:hAnsiTheme="minorEastAsia" w:eastAsiaTheme="minorEastAsia" w:cstheme="minorEastAsia"/>
          <w:b/>
          <w:bCs/>
          <w:kern w:val="0"/>
          <w:sz w:val="24"/>
          <w:szCs w:val="24"/>
          <w:highlight w:val="none"/>
          <w:lang w:val="zh-CN" w:bidi="zh-CN"/>
        </w:rPr>
        <w:t>项目暂停，系统或网络故障在三个小时内排除并通过可靠测试的，恢复系统运行并重新启动在系统中实施暂停的项目开标；</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val="zh-CN" w:bidi="zh-CN"/>
        </w:rPr>
      </w:pPr>
      <w:r>
        <w:rPr>
          <w:rFonts w:hint="eastAsia" w:asciiTheme="minorEastAsia" w:hAnsiTheme="minorEastAsia" w:eastAsiaTheme="minorEastAsia" w:cstheme="minorEastAsia"/>
          <w:b/>
          <w:bCs/>
          <w:kern w:val="0"/>
          <w:sz w:val="24"/>
          <w:szCs w:val="24"/>
          <w:highlight w:val="none"/>
          <w:lang w:bidi="zh-CN"/>
        </w:rPr>
        <w:t>②</w:t>
      </w:r>
      <w:r>
        <w:rPr>
          <w:rFonts w:hint="eastAsia" w:asciiTheme="minorEastAsia" w:hAnsiTheme="minorEastAsia" w:eastAsiaTheme="minorEastAsia" w:cstheme="minorEastAsia"/>
          <w:b/>
          <w:bCs/>
          <w:kern w:val="0"/>
          <w:sz w:val="24"/>
          <w:szCs w:val="24"/>
          <w:highlight w:val="none"/>
          <w:lang w:val="zh-CN" w:bidi="zh-CN"/>
        </w:rPr>
        <w:t>系统或网络故障在三个小时内未能排除的，已在线解密的，继续进行开标或视情况另行通知不见面开标时间；未解密的，另行通知不见面开标时间。</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val="zh-CN" w:bidi="zh-CN"/>
        </w:rPr>
      </w:pPr>
      <w:r>
        <w:rPr>
          <w:rFonts w:hint="eastAsia" w:asciiTheme="minorEastAsia" w:hAnsiTheme="minorEastAsia" w:eastAsiaTheme="minorEastAsia" w:cstheme="minorEastAsia"/>
          <w:b/>
          <w:bCs/>
          <w:kern w:val="0"/>
          <w:sz w:val="24"/>
          <w:szCs w:val="24"/>
          <w:highlight w:val="none"/>
          <w:lang w:val="zh-CN" w:bidi="zh-CN"/>
        </w:rPr>
        <w:t>二、评标委员会</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根据有关法律法规和本招标文件的规定，结合招标项目的特点组建评标委员会，对投标文件进行评估和比较。评标委员会由五人以上单数组成，其中经济、技术等方面的专家不少于三分之二。参与过本项目的论证专家不得作为评标专家参加评标，招标人不得以专家身份参与评标。</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bidi="zh-CN"/>
        </w:rPr>
      </w:pPr>
      <w:r>
        <w:rPr>
          <w:rFonts w:hint="eastAsia" w:asciiTheme="minorEastAsia" w:hAnsiTheme="minorEastAsia" w:eastAsiaTheme="minorEastAsia" w:cstheme="minorEastAsia"/>
          <w:b/>
          <w:bCs/>
          <w:kern w:val="0"/>
          <w:sz w:val="24"/>
          <w:szCs w:val="24"/>
          <w:highlight w:val="none"/>
          <w:lang w:bidi="zh-CN"/>
        </w:rPr>
        <w:t xml:space="preserve">评标委员会成员有下列情形之一的，应当回避： </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 xml:space="preserve">（1）投标人或者投标人主要负责人的近亲属； </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 xml:space="preserve">（2）项目主管部门或者行政监督部门的人员； </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 xml:space="preserve">（3）与投标人有其他社会关系或者经济利益关系，可能影响对投标公正评审的； </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 xml:space="preserve">（4）曾因在招标、评标以及其他与招标投标有关活动中从事违法行为而受过行 政处罚或刑事处罚的； </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（5）其他可能影响公正评审的情形。</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val="zh-CN" w:bidi="zh-CN"/>
        </w:rPr>
      </w:pPr>
      <w:r>
        <w:rPr>
          <w:rFonts w:hint="eastAsia" w:asciiTheme="minorEastAsia" w:hAnsiTheme="minorEastAsia" w:eastAsiaTheme="minorEastAsia" w:cstheme="minorEastAsia"/>
          <w:b/>
          <w:bCs/>
          <w:kern w:val="0"/>
          <w:sz w:val="24"/>
          <w:szCs w:val="24"/>
          <w:highlight w:val="none"/>
          <w:lang w:val="zh-CN" w:bidi="zh-CN"/>
        </w:rPr>
        <w:t>三、评标方法</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本次评标，评标委员会成员综合评定各投标人提交的投标文件，由评标委员会成员按照招标文件规定的各项因素综合评定各投标人提交的投标文件并分别进行打分，确定中标候选人。</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1、评标原则</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依据《中华人民共和国政府采购法》，结合项目特点，评标严格按照招标文件的要求和条件进行。“公平、公正、科学、择优”为本次评标的基本原则，评标委员会将按照这一原则的要求，公正、平等地对待各投标人。同时，在评标时恪守以下原则：</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（1）客观性原则：评标委员会将按照招标文件的要求，对投标人的投标文件进行认真评审；对投标文件的评审仅依靠投标文件本身，而不依靠投标文件以外的任何因素。</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（2）统一性原则：评标委员会将按照统一的评标原则和评标方法，用同一标准进行评标。</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（3）独立性原则：评标工作在评标委员会内部独立进行，不受外界任何因素的干扰和影响。</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（4）保密性原则：评委及熟知情况的有关工作人员将保守投标人的商业秘密。</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（5）综合性原则：评标委员会将综合比较、审查投标人的各项指标，而不以单项指标的优劣评定出中标候选人。</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少数服从多数原则：评标委员会成员应当依法独立评标，遵守评标工作纪律。</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对需要共同认定的事项存在争议的，应当按照少数服从多数的原则作出评审结论；持不同意见的评标委员会成员应当在评标报告上签署不同意见并说明理由；不签署不同意见的， 视为同意。</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2、评标过程保密</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2.1开标之后，直到授予投标人合同止，凡是属于审查、澄清、评价和比较投标的有关资料以及授标意向等，均不得向投标人或其他无关的人员透露。</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2.2在评标期间，投标人企图影响招标方的任何活动将导致投标被拒绝，并承担相应的法律责任。</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2.3中标人确定后，招标人不对未中标人就评标过程以及未能中标原因作出任何解释。未中标人不得向评标委员会组成人员或其他有关人员索问评标过程的情况和材料。</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3、初步评审</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3.1、资格审查</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开标结束后，招标人或者招标代理机构应当依法对投标人的资格进行审查。合格投标人不足 3 家的，不得评标。</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3.2、评标委员会应当对符合资格的投标人的投标文件进行符合性审查，以确定其是否满足招标文件的实质性要求。评标委员会将确定每一投标人是否对招标文件的要求做出了实质性的响应，而没有重大偏差。实质性响应的投标是指投标符合招标文件的所有条款、条件和规定且没有重大偏差或保留。重大偏差或保留是指影响到招标文件规定的招标范围和内容或限制了招标人的权利和投标人的义务规定，而纠正这些偏差将影响到其他提交实质性响应投标的投标人的公平竞争地位。</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（1）重大偏差包括以下内容:投标文件未经投标单位盖章和法定代表人或法定代表人授权的代理人签字或盖章的（非逐页小签）；</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（2）供货期、质保期、付款方式、投标有效期等有不满足招标文件要求的；</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（3）投标人提供的投标文件不完整；</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（4）未按规定报价，投标文件中未按招标文件要求报出所提供服务的分项报价及相关费用，评标委员会无法比较和评审的；</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（5）技术文件部分未按招标文件要求列出详细方案、配置、技术指标或者复制招标文件中的技术要求，评标委员会无法比较和评审的；</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（6）投标文件中的服务方案、履约能力描述及证明、参数规格标准有明显不符合招标文件要求的；</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（7）投标文件附有招标人不能接受的条件；</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8）评标过程中，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（9）投标报价超过采购预算或控制价的；</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（10）不符合招标文件中规定的其他实质性要求。</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（11）组成联合体投标的，投标文件未附联合体各方共同投标协议的；</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（12）投标文件制作机器码、投标文件创建标识码一致或造价软件加密锁号一致，以涉嫌串通投标作无效标处理，并将有关问题上报至行政监管部门处理。</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（1</w:t>
      </w:r>
      <w:r>
        <w:rPr>
          <w:rFonts w:hint="eastAsia" w:asciiTheme="minorEastAsia" w:hAnsiTheme="minorEastAsia" w:eastAsiaTheme="minorEastAsia" w:cstheme="minorEastAsia"/>
          <w:kern w:val="0"/>
          <w:sz w:val="24"/>
          <w:szCs w:val="24"/>
          <w:highlight w:val="none"/>
          <w:lang w:bidi="zh-CN"/>
        </w:rPr>
        <w:t>3</w:t>
      </w:r>
      <w:r>
        <w:rPr>
          <w:rFonts w:hint="eastAsia" w:asciiTheme="minorEastAsia" w:hAnsiTheme="minorEastAsia" w:eastAsiaTheme="minorEastAsia" w:cstheme="minorEastAsia"/>
          <w:kern w:val="0"/>
          <w:sz w:val="24"/>
          <w:szCs w:val="24"/>
          <w:highlight w:val="none"/>
          <w:lang w:val="zh-CN" w:bidi="zh-CN"/>
        </w:rPr>
        <w:t>）电子清标中，技术标雷同性分析，存在高度雷同的技术标评分项且企业无法合理解释或高度雷同项达到一定数量的，由评审委员会作无效标处理。</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投标文件有上述情况之一的，为未能对招标文件做出实质性响应，将作无效投标处理， 不允许投标人通过修正或撤消不符之处而使其投标成为实质性响应的投标。</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3.3、评标委员会将允许投标人修改其投标文件的细微偏差。细微偏差是指投标文件在实质上响应招标文件要求，但在个别地方存在漏项或者提供了不完整的信息和数据等情况，并且补正这些遗漏或者不完整不会对其他投标人造成不公平的结果。细微偏差不影响投标文件的有效性。</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3.4、对于投标文件中含义不明确、同类问题表述不一致或者有明显文字和计算错误的内容，评标委员会应当以书面形式要求投标人作出必要的澄清、说明或者补正。</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投标人的澄清、说明或者补正应当采用书面形式，并加盖公章，或者由法定代表人或其授权的代表签字。投标人的澄清、说明或者补正不得超出投标文件的范围或者改变投标文件的实质性内容。</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4、投标报价评审</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投标人投标报价有算术错误的，评标委员会按以下原则对投标报价进行修正：</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(一)投标文件中开标一览表(报价表)内容与投标文件中相应内容不一致的，以开标一览表(报价表)为准；</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(二)大写金额和小写金额不一致的，以大写金额为准；</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(三)单价金额小数点或者百分比有明显错位的，以开标一览表的总价为准，并修改单价；</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(四)总价金额与按单价汇总金额不一致的，以单价金额计算结果为准。</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同时出现两种以上不一致的，按照前款规定的顺序修正。修正后的报价经投标人确认后产生约束力，投标人不确认的，其投标无效。</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bookmarkStart w:id="17" w:name="_Toc20684"/>
      <w:bookmarkStart w:id="18" w:name="_Toc6767"/>
      <w:bookmarkStart w:id="19" w:name="_Toc134524556"/>
      <w:r>
        <w:rPr>
          <w:rFonts w:hint="eastAsia" w:asciiTheme="minorEastAsia" w:hAnsiTheme="minorEastAsia" w:eastAsiaTheme="minorEastAsia" w:cstheme="minorEastAsia"/>
          <w:kern w:val="0"/>
          <w:sz w:val="24"/>
          <w:szCs w:val="24"/>
          <w:highlight w:val="none"/>
          <w:lang w:val="zh-CN" w:bidi="zh-CN"/>
        </w:rPr>
        <w:t>4.详细评审：</w:t>
      </w:r>
      <w:bookmarkEnd w:id="17"/>
      <w:bookmarkEnd w:id="18"/>
      <w:bookmarkEnd w:id="19"/>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评标委员会根据以下评分标准进行评标，并计算出每个有效投标人的最终得分。</w:t>
      </w:r>
    </w:p>
    <w:p>
      <w:pPr>
        <w:pStyle w:val="5"/>
        <w:spacing w:before="0" w:after="0" w:line="360" w:lineRule="auto"/>
        <w:ind w:left="420" w:leftChars="200"/>
        <w:jc w:val="left"/>
        <w:rPr>
          <w:rFonts w:ascii="宋体" w:hAnsi="宋体" w:eastAsia="宋体"/>
          <w:sz w:val="24"/>
          <w:szCs w:val="24"/>
          <w:highlight w:val="none"/>
          <w:lang w:val="zh-CN" w:bidi="zh-CN"/>
        </w:rPr>
      </w:pPr>
      <w:r>
        <w:rPr>
          <w:rFonts w:hint="eastAsia" w:ascii="宋体" w:hAnsi="宋体" w:eastAsia="宋体"/>
          <w:sz w:val="24"/>
          <w:szCs w:val="24"/>
          <w:highlight w:val="none"/>
          <w:lang w:val="zh-CN" w:bidi="zh-CN"/>
        </w:rPr>
        <w:t>4.1评分标准</w:t>
      </w:r>
    </w:p>
    <w:tbl>
      <w:tblPr>
        <w:tblStyle w:val="75"/>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1474"/>
        <w:gridCol w:w="74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 w:hRule="atLeast"/>
          <w:jc w:val="center"/>
        </w:trPr>
        <w:tc>
          <w:tcPr>
            <w:tcW w:w="2484" w:type="dxa"/>
            <w:gridSpan w:val="2"/>
            <w:vAlign w:val="center"/>
          </w:tcPr>
          <w:p>
            <w:pPr>
              <w:tabs>
                <w:tab w:val="right" w:pos="-3141"/>
              </w:tabs>
              <w:spacing w:line="360" w:lineRule="auto"/>
              <w:jc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评审项目</w:t>
            </w:r>
          </w:p>
        </w:tc>
        <w:tc>
          <w:tcPr>
            <w:tcW w:w="7480" w:type="dxa"/>
            <w:vAlign w:val="center"/>
          </w:tcPr>
          <w:p>
            <w:pPr>
              <w:spacing w:line="360" w:lineRule="auto"/>
              <w:ind w:firstLine="2160" w:firstLineChars="900"/>
              <w:rPr>
                <w:rFonts w:asciiTheme="minorEastAsia" w:hAnsiTheme="minorEastAsia" w:eastAsiaTheme="minorEastAsia" w:cstheme="minorEastAsia"/>
                <w:kern w:val="0"/>
                <w:sz w:val="24"/>
                <w:szCs w:val="24"/>
                <w:highlight w:val="none"/>
                <w:lang w:val="zh-CN"/>
              </w:rPr>
            </w:pPr>
            <w:r>
              <w:rPr>
                <w:rFonts w:hint="eastAsia" w:asciiTheme="minorEastAsia" w:hAnsiTheme="minorEastAsia" w:eastAsiaTheme="minorEastAsia" w:cstheme="minorEastAsia"/>
                <w:kern w:val="0"/>
                <w:sz w:val="24"/>
                <w:szCs w:val="24"/>
                <w:highlight w:val="none"/>
              </w:rPr>
              <w:t>评</w:t>
            </w:r>
            <w:r>
              <w:rPr>
                <w:rFonts w:hint="eastAsia" w:asciiTheme="minorEastAsia" w:hAnsiTheme="minorEastAsia" w:eastAsiaTheme="minorEastAsia" w:cstheme="minorEastAsia"/>
                <w:kern w:val="0"/>
                <w:sz w:val="24"/>
                <w:szCs w:val="24"/>
                <w:highlight w:val="none"/>
                <w:lang w:val="zh-CN"/>
              </w:rPr>
              <w:t>标要点及说明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2484" w:type="dxa"/>
            <w:gridSpan w:val="2"/>
            <w:vAlign w:val="center"/>
          </w:tcPr>
          <w:p>
            <w:pPr>
              <w:tabs>
                <w:tab w:val="right" w:pos="-3141"/>
              </w:tabs>
              <w:spacing w:line="360" w:lineRule="auto"/>
              <w:jc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报价部分10 分</w:t>
            </w:r>
          </w:p>
        </w:tc>
        <w:tc>
          <w:tcPr>
            <w:tcW w:w="7480" w:type="dxa"/>
            <w:vAlign w:val="center"/>
          </w:tcPr>
          <w:p>
            <w:pPr>
              <w:spacing w:line="360" w:lineRule="auto"/>
              <w:rPr>
                <w:rFonts w:asciiTheme="minorEastAsia" w:hAnsiTheme="minorEastAsia" w:eastAsiaTheme="minorEastAsia" w:cstheme="minorEastAsia"/>
                <w:kern w:val="0"/>
                <w:sz w:val="24"/>
                <w:szCs w:val="24"/>
                <w:highlight w:val="none"/>
                <w:lang w:val="zh-CN"/>
              </w:rPr>
            </w:pPr>
            <w:r>
              <w:rPr>
                <w:rFonts w:hint="eastAsia" w:asciiTheme="minorEastAsia" w:hAnsiTheme="minorEastAsia" w:eastAsiaTheme="minorEastAsia" w:cstheme="minorEastAsia"/>
                <w:kern w:val="0"/>
                <w:sz w:val="24"/>
                <w:szCs w:val="24"/>
                <w:highlight w:val="none"/>
                <w:lang w:val="zh-CN"/>
              </w:rPr>
              <w:t>满足招标文件要求且投标价格最低的投标人的投标报价为评标基准价，其价格分为满分（10分）。</w:t>
            </w:r>
          </w:p>
          <w:p>
            <w:pPr>
              <w:spacing w:line="360" w:lineRule="auto"/>
              <w:rPr>
                <w:rFonts w:asciiTheme="minorEastAsia" w:hAnsiTheme="minorEastAsia" w:eastAsiaTheme="minorEastAsia" w:cstheme="minorEastAsia"/>
                <w:kern w:val="0"/>
                <w:sz w:val="24"/>
                <w:szCs w:val="24"/>
                <w:highlight w:val="none"/>
                <w:lang w:val="zh-CN"/>
              </w:rPr>
            </w:pPr>
            <w:r>
              <w:rPr>
                <w:rFonts w:hint="eastAsia" w:asciiTheme="minorEastAsia" w:hAnsiTheme="minorEastAsia" w:eastAsiaTheme="minorEastAsia" w:cstheme="minorEastAsia"/>
                <w:kern w:val="0"/>
                <w:sz w:val="24"/>
                <w:szCs w:val="24"/>
                <w:highlight w:val="none"/>
                <w:lang w:val="zh-CN"/>
              </w:rPr>
              <w:t>其他投标人的价格分统一按照下列公式计算：投标报价得分＝（评标基准价</w:t>
            </w:r>
            <w:r>
              <w:rPr>
                <w:rFonts w:hint="eastAsia" w:asciiTheme="minorEastAsia" w:hAnsiTheme="minorEastAsia" w:eastAsiaTheme="minorEastAsia" w:cstheme="minorEastAsia"/>
                <w:kern w:val="0"/>
                <w:sz w:val="24"/>
                <w:szCs w:val="24"/>
                <w:highlight w:val="none"/>
              </w:rPr>
              <w:t>/</w:t>
            </w:r>
            <w:r>
              <w:rPr>
                <w:rFonts w:hint="eastAsia" w:asciiTheme="minorEastAsia" w:hAnsiTheme="minorEastAsia" w:eastAsiaTheme="minorEastAsia" w:cstheme="minorEastAsia"/>
                <w:kern w:val="0"/>
                <w:sz w:val="24"/>
                <w:szCs w:val="24"/>
                <w:highlight w:val="none"/>
                <w:lang w:val="zh-CN"/>
              </w:rPr>
              <w:t>投标报价）×10*100%。注：小数点后保留2位有效数字。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0" w:type="dxa"/>
            <w:vMerge w:val="restart"/>
            <w:vAlign w:val="center"/>
          </w:tcPr>
          <w:p>
            <w:pPr>
              <w:widowControl/>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color w:val="000000"/>
                <w:kern w:val="0"/>
                <w:sz w:val="24"/>
                <w:szCs w:val="24"/>
                <w:highlight w:val="none"/>
                <w:lang w:bidi="ar"/>
              </w:rPr>
              <w:t>技术部分（72分）</w:t>
            </w:r>
          </w:p>
        </w:tc>
        <w:tc>
          <w:tcPr>
            <w:tcW w:w="1474" w:type="dxa"/>
            <w:vMerge w:val="restart"/>
            <w:vAlign w:val="center"/>
          </w:tcPr>
          <w:p>
            <w:pPr>
              <w:widowControl/>
              <w:jc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color w:val="000000"/>
                <w:kern w:val="0"/>
                <w:sz w:val="24"/>
                <w:szCs w:val="24"/>
                <w:highlight w:val="none"/>
                <w:lang w:bidi="ar"/>
              </w:rPr>
              <w:t>配送方案及措施（30 分）</w:t>
            </w:r>
          </w:p>
        </w:tc>
        <w:tc>
          <w:tcPr>
            <w:tcW w:w="7480" w:type="dxa"/>
            <w:vAlign w:val="center"/>
          </w:tcPr>
          <w:p>
            <w:pPr>
              <w:spacing w:line="360" w:lineRule="auto"/>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1、对本项目的配送方案、服务大纲、服务内容等，由评标委员会根据表述情况进行评价，2-5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0" w:type="dxa"/>
            <w:vMerge w:val="continue"/>
            <w:vAlign w:val="center"/>
          </w:tcPr>
          <w:p>
            <w:pPr>
              <w:spacing w:line="360" w:lineRule="auto"/>
              <w:jc w:val="center"/>
              <w:rPr>
                <w:rFonts w:asciiTheme="minorEastAsia" w:hAnsiTheme="minorEastAsia" w:eastAsiaTheme="minorEastAsia" w:cstheme="minorEastAsia"/>
                <w:kern w:val="0"/>
                <w:sz w:val="24"/>
                <w:szCs w:val="24"/>
                <w:highlight w:val="none"/>
              </w:rPr>
            </w:pPr>
          </w:p>
        </w:tc>
        <w:tc>
          <w:tcPr>
            <w:tcW w:w="1474" w:type="dxa"/>
            <w:vMerge w:val="continue"/>
            <w:vAlign w:val="center"/>
          </w:tcPr>
          <w:p>
            <w:pPr>
              <w:spacing w:line="360" w:lineRule="auto"/>
              <w:jc w:val="center"/>
              <w:rPr>
                <w:rFonts w:asciiTheme="minorEastAsia" w:hAnsiTheme="minorEastAsia" w:eastAsiaTheme="minorEastAsia" w:cstheme="minorEastAsia"/>
                <w:kern w:val="0"/>
                <w:sz w:val="24"/>
                <w:szCs w:val="24"/>
                <w:highlight w:val="none"/>
              </w:rPr>
            </w:pPr>
          </w:p>
        </w:tc>
        <w:tc>
          <w:tcPr>
            <w:tcW w:w="7480" w:type="dxa"/>
            <w:vAlign w:val="center"/>
          </w:tcPr>
          <w:p>
            <w:pPr>
              <w:spacing w:line="360" w:lineRule="auto"/>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2、对本项目的供货渠道等，由评标委员会根据表述情况进行评价，2-5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0" w:type="dxa"/>
            <w:vMerge w:val="continue"/>
            <w:vAlign w:val="center"/>
          </w:tcPr>
          <w:p>
            <w:pPr>
              <w:spacing w:line="360" w:lineRule="auto"/>
              <w:jc w:val="center"/>
              <w:rPr>
                <w:rFonts w:asciiTheme="minorEastAsia" w:hAnsiTheme="minorEastAsia" w:eastAsiaTheme="minorEastAsia" w:cstheme="minorEastAsia"/>
                <w:kern w:val="0"/>
                <w:sz w:val="24"/>
                <w:szCs w:val="24"/>
                <w:highlight w:val="none"/>
              </w:rPr>
            </w:pPr>
          </w:p>
        </w:tc>
        <w:tc>
          <w:tcPr>
            <w:tcW w:w="1474" w:type="dxa"/>
            <w:vMerge w:val="continue"/>
            <w:vAlign w:val="center"/>
          </w:tcPr>
          <w:p>
            <w:pPr>
              <w:spacing w:line="360" w:lineRule="auto"/>
              <w:jc w:val="center"/>
              <w:rPr>
                <w:rFonts w:asciiTheme="minorEastAsia" w:hAnsiTheme="minorEastAsia" w:eastAsiaTheme="minorEastAsia" w:cstheme="minorEastAsia"/>
                <w:kern w:val="0"/>
                <w:sz w:val="24"/>
                <w:szCs w:val="24"/>
                <w:highlight w:val="none"/>
              </w:rPr>
            </w:pPr>
          </w:p>
        </w:tc>
        <w:tc>
          <w:tcPr>
            <w:tcW w:w="7480" w:type="dxa"/>
            <w:vAlign w:val="center"/>
          </w:tcPr>
          <w:p>
            <w:pPr>
              <w:spacing w:line="360" w:lineRule="auto"/>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3、对本项目的承诺食材质量、食材新鲜度等承诺由评标委员会根据表述情况进行评价， 2-5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0" w:type="dxa"/>
            <w:vMerge w:val="continue"/>
            <w:vAlign w:val="center"/>
          </w:tcPr>
          <w:p>
            <w:pPr>
              <w:spacing w:line="360" w:lineRule="auto"/>
              <w:jc w:val="center"/>
              <w:rPr>
                <w:rFonts w:asciiTheme="minorEastAsia" w:hAnsiTheme="minorEastAsia" w:eastAsiaTheme="minorEastAsia" w:cstheme="minorEastAsia"/>
                <w:kern w:val="0"/>
                <w:sz w:val="24"/>
                <w:szCs w:val="24"/>
                <w:highlight w:val="none"/>
              </w:rPr>
            </w:pPr>
          </w:p>
        </w:tc>
        <w:tc>
          <w:tcPr>
            <w:tcW w:w="1474" w:type="dxa"/>
            <w:vMerge w:val="continue"/>
            <w:vAlign w:val="center"/>
          </w:tcPr>
          <w:p>
            <w:pPr>
              <w:spacing w:line="360" w:lineRule="auto"/>
              <w:jc w:val="center"/>
              <w:rPr>
                <w:rFonts w:asciiTheme="minorEastAsia" w:hAnsiTheme="minorEastAsia" w:eastAsiaTheme="minorEastAsia" w:cstheme="minorEastAsia"/>
                <w:kern w:val="0"/>
                <w:sz w:val="24"/>
                <w:szCs w:val="24"/>
                <w:highlight w:val="none"/>
              </w:rPr>
            </w:pPr>
          </w:p>
        </w:tc>
        <w:tc>
          <w:tcPr>
            <w:tcW w:w="7480" w:type="dxa"/>
            <w:vAlign w:val="center"/>
          </w:tcPr>
          <w:p>
            <w:pPr>
              <w:spacing w:line="360" w:lineRule="auto"/>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4、对本项目的配送工作流程，由评标委员会根据表述情况进行评价，2-5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0" w:type="dxa"/>
            <w:vMerge w:val="continue"/>
            <w:vAlign w:val="center"/>
          </w:tcPr>
          <w:p>
            <w:pPr>
              <w:spacing w:line="360" w:lineRule="auto"/>
              <w:jc w:val="center"/>
              <w:rPr>
                <w:rFonts w:asciiTheme="minorEastAsia" w:hAnsiTheme="minorEastAsia" w:eastAsiaTheme="minorEastAsia" w:cstheme="minorEastAsia"/>
                <w:kern w:val="0"/>
                <w:sz w:val="24"/>
                <w:szCs w:val="24"/>
                <w:highlight w:val="none"/>
              </w:rPr>
            </w:pPr>
          </w:p>
        </w:tc>
        <w:tc>
          <w:tcPr>
            <w:tcW w:w="1474" w:type="dxa"/>
            <w:vMerge w:val="continue"/>
            <w:vAlign w:val="center"/>
          </w:tcPr>
          <w:p>
            <w:pPr>
              <w:spacing w:line="360" w:lineRule="auto"/>
              <w:jc w:val="center"/>
              <w:rPr>
                <w:rFonts w:asciiTheme="minorEastAsia" w:hAnsiTheme="minorEastAsia" w:eastAsiaTheme="minorEastAsia" w:cstheme="minorEastAsia"/>
                <w:kern w:val="0"/>
                <w:sz w:val="24"/>
                <w:szCs w:val="24"/>
                <w:highlight w:val="none"/>
              </w:rPr>
            </w:pPr>
          </w:p>
        </w:tc>
        <w:tc>
          <w:tcPr>
            <w:tcW w:w="7480" w:type="dxa"/>
            <w:vAlign w:val="center"/>
          </w:tcPr>
          <w:p>
            <w:pPr>
              <w:spacing w:line="360" w:lineRule="auto"/>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5、对本项目的工作部署等，由评标委员会根据表述情况进行评价， 2-5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0" w:type="dxa"/>
            <w:vMerge w:val="continue"/>
            <w:vAlign w:val="center"/>
          </w:tcPr>
          <w:p>
            <w:pPr>
              <w:spacing w:line="360" w:lineRule="auto"/>
              <w:jc w:val="center"/>
              <w:rPr>
                <w:rFonts w:asciiTheme="minorEastAsia" w:hAnsiTheme="minorEastAsia" w:eastAsiaTheme="minorEastAsia" w:cstheme="minorEastAsia"/>
                <w:kern w:val="0"/>
                <w:sz w:val="24"/>
                <w:szCs w:val="24"/>
                <w:highlight w:val="none"/>
              </w:rPr>
            </w:pPr>
          </w:p>
        </w:tc>
        <w:tc>
          <w:tcPr>
            <w:tcW w:w="1474" w:type="dxa"/>
            <w:vMerge w:val="continue"/>
            <w:vAlign w:val="center"/>
          </w:tcPr>
          <w:p>
            <w:pPr>
              <w:spacing w:line="360" w:lineRule="auto"/>
              <w:jc w:val="center"/>
              <w:rPr>
                <w:rFonts w:asciiTheme="minorEastAsia" w:hAnsiTheme="minorEastAsia" w:eastAsiaTheme="minorEastAsia" w:cstheme="minorEastAsia"/>
                <w:kern w:val="0"/>
                <w:sz w:val="24"/>
                <w:szCs w:val="24"/>
                <w:highlight w:val="none"/>
              </w:rPr>
            </w:pPr>
          </w:p>
        </w:tc>
        <w:tc>
          <w:tcPr>
            <w:tcW w:w="7480" w:type="dxa"/>
            <w:vAlign w:val="center"/>
          </w:tcPr>
          <w:p>
            <w:pPr>
              <w:spacing w:line="360" w:lineRule="auto"/>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6、对本项目提出的食品卫生管理控制方案，由评标委员会根据表述情况进行评价， 2-5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0" w:type="dxa"/>
            <w:vMerge w:val="continue"/>
            <w:vAlign w:val="center"/>
          </w:tcPr>
          <w:p>
            <w:pPr>
              <w:spacing w:line="360" w:lineRule="auto"/>
              <w:jc w:val="center"/>
              <w:rPr>
                <w:rFonts w:asciiTheme="minorEastAsia" w:hAnsiTheme="minorEastAsia" w:eastAsiaTheme="minorEastAsia" w:cstheme="minorEastAsia"/>
                <w:kern w:val="0"/>
                <w:sz w:val="24"/>
                <w:szCs w:val="24"/>
                <w:highlight w:val="none"/>
              </w:rPr>
            </w:pPr>
          </w:p>
        </w:tc>
        <w:tc>
          <w:tcPr>
            <w:tcW w:w="1474" w:type="dxa"/>
            <w:vMerge w:val="restart"/>
            <w:vAlign w:val="center"/>
          </w:tcPr>
          <w:p>
            <w:pPr>
              <w:widowControl/>
              <w:jc w:val="center"/>
              <w:rPr>
                <w:rFonts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管理制度及保障措施 （15分）</w:t>
            </w:r>
          </w:p>
        </w:tc>
        <w:tc>
          <w:tcPr>
            <w:tcW w:w="7480" w:type="dxa"/>
            <w:vAlign w:val="center"/>
          </w:tcPr>
          <w:p>
            <w:pPr>
              <w:spacing w:line="360" w:lineRule="auto"/>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1、对投标人的内部管理制度和管理规范等由评标委员会根据表述情况进行评价， 2-5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0" w:type="dxa"/>
            <w:vMerge w:val="continue"/>
            <w:vAlign w:val="center"/>
          </w:tcPr>
          <w:p>
            <w:pPr>
              <w:spacing w:line="360" w:lineRule="auto"/>
              <w:jc w:val="center"/>
              <w:rPr>
                <w:rFonts w:asciiTheme="minorEastAsia" w:hAnsiTheme="minorEastAsia" w:eastAsiaTheme="minorEastAsia" w:cstheme="minorEastAsia"/>
                <w:kern w:val="0"/>
                <w:sz w:val="24"/>
                <w:szCs w:val="24"/>
                <w:highlight w:val="none"/>
              </w:rPr>
            </w:pPr>
          </w:p>
        </w:tc>
        <w:tc>
          <w:tcPr>
            <w:tcW w:w="1474" w:type="dxa"/>
            <w:vMerge w:val="continue"/>
            <w:vAlign w:val="center"/>
          </w:tcPr>
          <w:p>
            <w:pPr>
              <w:spacing w:line="360" w:lineRule="auto"/>
              <w:jc w:val="center"/>
              <w:rPr>
                <w:rFonts w:asciiTheme="minorEastAsia" w:hAnsiTheme="minorEastAsia" w:eastAsiaTheme="minorEastAsia" w:cstheme="minorEastAsia"/>
                <w:kern w:val="0"/>
                <w:sz w:val="24"/>
                <w:szCs w:val="24"/>
                <w:highlight w:val="none"/>
              </w:rPr>
            </w:pPr>
          </w:p>
        </w:tc>
        <w:tc>
          <w:tcPr>
            <w:tcW w:w="7480" w:type="dxa"/>
            <w:vAlign w:val="center"/>
          </w:tcPr>
          <w:p>
            <w:pPr>
              <w:spacing w:line="360" w:lineRule="auto"/>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2、对投标人的内部组织分工情况等由评标委员会根据表述情况进行评价，2-5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0" w:type="dxa"/>
            <w:vMerge w:val="continue"/>
            <w:vAlign w:val="center"/>
          </w:tcPr>
          <w:p>
            <w:pPr>
              <w:spacing w:line="360" w:lineRule="auto"/>
              <w:jc w:val="center"/>
              <w:rPr>
                <w:rFonts w:asciiTheme="minorEastAsia" w:hAnsiTheme="minorEastAsia" w:eastAsiaTheme="minorEastAsia" w:cstheme="minorEastAsia"/>
                <w:kern w:val="0"/>
                <w:sz w:val="24"/>
                <w:szCs w:val="24"/>
                <w:highlight w:val="none"/>
              </w:rPr>
            </w:pPr>
          </w:p>
        </w:tc>
        <w:tc>
          <w:tcPr>
            <w:tcW w:w="1474" w:type="dxa"/>
            <w:vMerge w:val="continue"/>
            <w:vAlign w:val="center"/>
          </w:tcPr>
          <w:p>
            <w:pPr>
              <w:spacing w:line="360" w:lineRule="auto"/>
              <w:jc w:val="center"/>
              <w:rPr>
                <w:rFonts w:asciiTheme="minorEastAsia" w:hAnsiTheme="minorEastAsia" w:eastAsiaTheme="minorEastAsia" w:cstheme="minorEastAsia"/>
                <w:kern w:val="0"/>
                <w:sz w:val="24"/>
                <w:szCs w:val="24"/>
                <w:highlight w:val="none"/>
              </w:rPr>
            </w:pPr>
          </w:p>
        </w:tc>
        <w:tc>
          <w:tcPr>
            <w:tcW w:w="7480" w:type="dxa"/>
            <w:vAlign w:val="center"/>
          </w:tcPr>
          <w:p>
            <w:pPr>
              <w:spacing w:line="360" w:lineRule="auto"/>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3、投标人对市场产品信息收集、反馈等保证措施由评标委员会根据表述情况进行评价， 2-5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0" w:type="dxa"/>
            <w:vMerge w:val="continue"/>
            <w:vAlign w:val="center"/>
          </w:tcPr>
          <w:p>
            <w:pPr>
              <w:spacing w:line="360" w:lineRule="auto"/>
              <w:jc w:val="center"/>
              <w:rPr>
                <w:rFonts w:asciiTheme="minorEastAsia" w:hAnsiTheme="minorEastAsia" w:eastAsiaTheme="minorEastAsia" w:cstheme="minorEastAsia"/>
                <w:kern w:val="0"/>
                <w:sz w:val="24"/>
                <w:szCs w:val="24"/>
                <w:highlight w:val="none"/>
              </w:rPr>
            </w:pPr>
          </w:p>
        </w:tc>
        <w:tc>
          <w:tcPr>
            <w:tcW w:w="1474" w:type="dxa"/>
            <w:vMerge w:val="restart"/>
            <w:vAlign w:val="center"/>
          </w:tcPr>
          <w:p>
            <w:pPr>
              <w:widowControl/>
              <w:jc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color w:val="000000"/>
                <w:kern w:val="0"/>
                <w:sz w:val="24"/>
                <w:szCs w:val="24"/>
                <w:highlight w:val="none"/>
                <w:lang w:bidi="ar"/>
              </w:rPr>
              <w:t>应急保障措施（10分）</w:t>
            </w:r>
          </w:p>
        </w:tc>
        <w:tc>
          <w:tcPr>
            <w:tcW w:w="7480" w:type="dxa"/>
            <w:vAlign w:val="center"/>
          </w:tcPr>
          <w:p>
            <w:pPr>
              <w:spacing w:line="360" w:lineRule="auto"/>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1、根据投标人雨、雪天气应急配送方案，由评标委员会根据表述情况进行评价，2-5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0" w:type="dxa"/>
            <w:vMerge w:val="continue"/>
            <w:vAlign w:val="center"/>
          </w:tcPr>
          <w:p>
            <w:pPr>
              <w:spacing w:line="360" w:lineRule="auto"/>
              <w:jc w:val="center"/>
              <w:rPr>
                <w:rFonts w:asciiTheme="minorEastAsia" w:hAnsiTheme="minorEastAsia" w:eastAsiaTheme="minorEastAsia" w:cstheme="minorEastAsia"/>
                <w:kern w:val="0"/>
                <w:sz w:val="24"/>
                <w:szCs w:val="24"/>
                <w:highlight w:val="none"/>
              </w:rPr>
            </w:pPr>
          </w:p>
        </w:tc>
        <w:tc>
          <w:tcPr>
            <w:tcW w:w="1474" w:type="dxa"/>
            <w:vMerge w:val="continue"/>
            <w:vAlign w:val="center"/>
          </w:tcPr>
          <w:p>
            <w:pPr>
              <w:spacing w:line="360" w:lineRule="auto"/>
              <w:jc w:val="center"/>
              <w:rPr>
                <w:rFonts w:asciiTheme="minorEastAsia" w:hAnsiTheme="minorEastAsia" w:eastAsiaTheme="minorEastAsia" w:cstheme="minorEastAsia"/>
                <w:kern w:val="0"/>
                <w:sz w:val="24"/>
                <w:szCs w:val="24"/>
                <w:highlight w:val="none"/>
              </w:rPr>
            </w:pPr>
          </w:p>
        </w:tc>
        <w:tc>
          <w:tcPr>
            <w:tcW w:w="7480" w:type="dxa"/>
            <w:vAlign w:val="center"/>
          </w:tcPr>
          <w:p>
            <w:pPr>
              <w:spacing w:line="360" w:lineRule="auto"/>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2、针对投标人突发事件处置预案进行综合评定，2-5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0" w:type="dxa"/>
            <w:vMerge w:val="continue"/>
            <w:vAlign w:val="center"/>
          </w:tcPr>
          <w:p>
            <w:pPr>
              <w:spacing w:line="360" w:lineRule="auto"/>
              <w:jc w:val="center"/>
              <w:rPr>
                <w:rFonts w:asciiTheme="minorEastAsia" w:hAnsiTheme="minorEastAsia" w:eastAsiaTheme="minorEastAsia" w:cstheme="minorEastAsia"/>
                <w:kern w:val="0"/>
                <w:sz w:val="24"/>
                <w:szCs w:val="24"/>
                <w:highlight w:val="none"/>
              </w:rPr>
            </w:pPr>
          </w:p>
        </w:tc>
        <w:tc>
          <w:tcPr>
            <w:tcW w:w="1474" w:type="dxa"/>
            <w:vAlign w:val="center"/>
          </w:tcPr>
          <w:p>
            <w:pPr>
              <w:widowControl/>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color w:val="000000"/>
                <w:kern w:val="0"/>
                <w:sz w:val="24"/>
                <w:szCs w:val="24"/>
                <w:highlight w:val="none"/>
                <w:lang w:bidi="ar"/>
              </w:rPr>
              <w:t>合理化建议及优惠条件（5 分）</w:t>
            </w:r>
          </w:p>
        </w:tc>
        <w:tc>
          <w:tcPr>
            <w:tcW w:w="7480" w:type="dxa"/>
            <w:vAlign w:val="center"/>
          </w:tcPr>
          <w:p>
            <w:pPr>
              <w:spacing w:line="360" w:lineRule="auto"/>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根据投标人提出的合理化建议及优惠条件是否切实可行进行综合评定，2-5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0" w:type="dxa"/>
            <w:vMerge w:val="continue"/>
            <w:vAlign w:val="center"/>
          </w:tcPr>
          <w:p>
            <w:pPr>
              <w:spacing w:line="360" w:lineRule="auto"/>
              <w:jc w:val="center"/>
              <w:rPr>
                <w:rFonts w:asciiTheme="minorEastAsia" w:hAnsiTheme="minorEastAsia" w:eastAsiaTheme="minorEastAsia" w:cstheme="minorEastAsia"/>
                <w:kern w:val="0"/>
                <w:sz w:val="24"/>
                <w:szCs w:val="24"/>
                <w:highlight w:val="none"/>
              </w:rPr>
            </w:pPr>
          </w:p>
        </w:tc>
        <w:tc>
          <w:tcPr>
            <w:tcW w:w="1474" w:type="dxa"/>
            <w:vAlign w:val="center"/>
          </w:tcPr>
          <w:p>
            <w:pPr>
              <w:widowControl/>
              <w:jc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color w:val="000000"/>
                <w:kern w:val="0"/>
                <w:sz w:val="24"/>
                <w:szCs w:val="24"/>
                <w:highlight w:val="none"/>
                <w:lang w:bidi="ar"/>
              </w:rPr>
              <w:t>服务承诺（5 分）</w:t>
            </w:r>
          </w:p>
        </w:tc>
        <w:tc>
          <w:tcPr>
            <w:tcW w:w="7480" w:type="dxa"/>
            <w:vAlign w:val="center"/>
          </w:tcPr>
          <w:p>
            <w:pPr>
              <w:spacing w:line="360" w:lineRule="auto"/>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 xml:space="preserve">投标人在质量保证、随时汇报及退换货等方面的措施及承诺情况 </w:t>
            </w:r>
          </w:p>
          <w:p>
            <w:pPr>
              <w:spacing w:line="360" w:lineRule="auto"/>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 xml:space="preserve">及针对本项目的服务响应时间、服务内容及雨、雪天气应急配送 </w:t>
            </w:r>
          </w:p>
          <w:p>
            <w:pPr>
              <w:spacing w:line="360" w:lineRule="auto"/>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方案等情况在2-5 分范围内打分。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0" w:type="dxa"/>
            <w:vMerge w:val="continue"/>
            <w:vAlign w:val="center"/>
          </w:tcPr>
          <w:p>
            <w:pPr>
              <w:spacing w:line="360" w:lineRule="auto"/>
              <w:jc w:val="center"/>
              <w:rPr>
                <w:rFonts w:asciiTheme="minorEastAsia" w:hAnsiTheme="minorEastAsia" w:eastAsiaTheme="minorEastAsia" w:cstheme="minorEastAsia"/>
                <w:kern w:val="0"/>
                <w:sz w:val="24"/>
                <w:szCs w:val="24"/>
                <w:highlight w:val="none"/>
              </w:rPr>
            </w:pPr>
          </w:p>
        </w:tc>
        <w:tc>
          <w:tcPr>
            <w:tcW w:w="1474" w:type="dxa"/>
            <w:vAlign w:val="center"/>
          </w:tcPr>
          <w:p>
            <w:pPr>
              <w:widowControl/>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color w:val="000000"/>
                <w:kern w:val="0"/>
                <w:sz w:val="24"/>
                <w:szCs w:val="24"/>
                <w:highlight w:val="none"/>
                <w:lang w:bidi="ar"/>
              </w:rPr>
              <w:t>内部管理制度（3 分）</w:t>
            </w:r>
          </w:p>
        </w:tc>
        <w:tc>
          <w:tcPr>
            <w:tcW w:w="7480" w:type="dxa"/>
            <w:vAlign w:val="center"/>
          </w:tcPr>
          <w:p>
            <w:pPr>
              <w:spacing w:line="360" w:lineRule="auto"/>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根据投标人的内部管理制度是否健全，组织分工是否明确，人员配备是否合理在1-3 分内打分。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0" w:type="dxa"/>
            <w:vMerge w:val="continue"/>
            <w:vAlign w:val="center"/>
          </w:tcPr>
          <w:p>
            <w:pPr>
              <w:spacing w:line="360" w:lineRule="auto"/>
              <w:jc w:val="center"/>
              <w:rPr>
                <w:rFonts w:asciiTheme="minorEastAsia" w:hAnsiTheme="minorEastAsia" w:eastAsiaTheme="minorEastAsia" w:cstheme="minorEastAsia"/>
                <w:kern w:val="0"/>
                <w:sz w:val="24"/>
                <w:szCs w:val="24"/>
                <w:highlight w:val="none"/>
              </w:rPr>
            </w:pPr>
          </w:p>
        </w:tc>
        <w:tc>
          <w:tcPr>
            <w:tcW w:w="1474" w:type="dxa"/>
            <w:vAlign w:val="center"/>
          </w:tcPr>
          <w:p>
            <w:pPr>
              <w:widowControl/>
              <w:jc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color w:val="000000"/>
                <w:kern w:val="0"/>
                <w:sz w:val="24"/>
                <w:szCs w:val="24"/>
                <w:highlight w:val="none"/>
                <w:lang w:bidi="ar"/>
              </w:rPr>
              <w:t>人员分工（4 分）</w:t>
            </w:r>
          </w:p>
        </w:tc>
        <w:tc>
          <w:tcPr>
            <w:tcW w:w="7480" w:type="dxa"/>
            <w:vAlign w:val="center"/>
          </w:tcPr>
          <w:p>
            <w:pPr>
              <w:spacing w:line="360" w:lineRule="auto"/>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根据投标人内部组织分工明确，完备的管理人员方案进行综合评定1-4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84" w:type="dxa"/>
            <w:gridSpan w:val="2"/>
            <w:vMerge w:val="restart"/>
            <w:vAlign w:val="center"/>
          </w:tcPr>
          <w:p>
            <w:pPr>
              <w:widowControl/>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color w:val="000000"/>
                <w:kern w:val="0"/>
                <w:sz w:val="24"/>
                <w:szCs w:val="24"/>
                <w:highlight w:val="none"/>
                <w:lang w:bidi="ar"/>
              </w:rPr>
              <w:t>场所设备（12 分）</w:t>
            </w:r>
          </w:p>
        </w:tc>
        <w:tc>
          <w:tcPr>
            <w:tcW w:w="7480" w:type="dxa"/>
            <w:vAlign w:val="center"/>
          </w:tcPr>
          <w:p>
            <w:pPr>
              <w:spacing w:line="360" w:lineRule="auto"/>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1、根据投标人提供的生产加工、专用设施设备等材料齐全，0-4分。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84" w:type="dxa"/>
            <w:gridSpan w:val="2"/>
            <w:vMerge w:val="continue"/>
            <w:vAlign w:val="center"/>
          </w:tcPr>
          <w:p>
            <w:pPr>
              <w:spacing w:line="360" w:lineRule="auto"/>
              <w:jc w:val="center"/>
              <w:rPr>
                <w:rFonts w:asciiTheme="minorEastAsia" w:hAnsiTheme="minorEastAsia" w:eastAsiaTheme="minorEastAsia" w:cstheme="minorEastAsia"/>
                <w:kern w:val="0"/>
                <w:sz w:val="24"/>
                <w:szCs w:val="24"/>
                <w:highlight w:val="none"/>
              </w:rPr>
            </w:pPr>
          </w:p>
        </w:tc>
        <w:tc>
          <w:tcPr>
            <w:tcW w:w="7480" w:type="dxa"/>
            <w:vAlign w:val="center"/>
          </w:tcPr>
          <w:p>
            <w:pPr>
              <w:spacing w:line="360" w:lineRule="auto"/>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2、根据投标人提供的经营贮存场所或仓储库房的面积，数量等材料齐全，0-4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84" w:type="dxa"/>
            <w:gridSpan w:val="2"/>
            <w:vMerge w:val="continue"/>
            <w:vAlign w:val="center"/>
          </w:tcPr>
          <w:p>
            <w:pPr>
              <w:spacing w:line="360" w:lineRule="auto"/>
              <w:jc w:val="center"/>
              <w:rPr>
                <w:rFonts w:asciiTheme="minorEastAsia" w:hAnsiTheme="minorEastAsia" w:eastAsiaTheme="minorEastAsia" w:cstheme="minorEastAsia"/>
                <w:kern w:val="0"/>
                <w:sz w:val="24"/>
                <w:szCs w:val="24"/>
                <w:highlight w:val="none"/>
              </w:rPr>
            </w:pPr>
          </w:p>
        </w:tc>
        <w:tc>
          <w:tcPr>
            <w:tcW w:w="7480" w:type="dxa"/>
            <w:vAlign w:val="center"/>
          </w:tcPr>
          <w:p>
            <w:pPr>
              <w:spacing w:line="360" w:lineRule="auto"/>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3、由评委对比各投标人仓储库房的位置、拟投入交通运输工具的数量和性能，0-4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84" w:type="dxa"/>
            <w:gridSpan w:val="2"/>
            <w:vAlign w:val="center"/>
          </w:tcPr>
          <w:p>
            <w:pPr>
              <w:widowControl/>
              <w:jc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color w:val="000000"/>
                <w:kern w:val="0"/>
                <w:sz w:val="24"/>
                <w:szCs w:val="24"/>
                <w:highlight w:val="none"/>
                <w:lang w:bidi="ar"/>
              </w:rPr>
              <w:t>业绩6分</w:t>
            </w:r>
          </w:p>
        </w:tc>
        <w:tc>
          <w:tcPr>
            <w:tcW w:w="7480" w:type="dxa"/>
            <w:vAlign w:val="center"/>
          </w:tcPr>
          <w:p>
            <w:pPr>
              <w:spacing w:line="360" w:lineRule="auto"/>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投标人自 2020 年 1 月 1 日以来（以合同签订日期为准）承担的类似项目业绩，每提供一个业绩得 2 分，最多得 6 分。</w:t>
            </w:r>
          </w:p>
          <w:p>
            <w:pPr>
              <w:spacing w:line="360" w:lineRule="auto"/>
              <w:rPr>
                <w:rFonts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注:1、类似项目是指餐厅食材配送的业绩；</w:t>
            </w:r>
          </w:p>
          <w:p>
            <w:pPr>
              <w:spacing w:line="360" w:lineRule="auto"/>
              <w:rPr>
                <w:rFonts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2、业绩以合同签订时间为准，若合同中未注明签订时间不予计分。</w:t>
            </w:r>
          </w:p>
          <w:p>
            <w:pPr>
              <w:spacing w:line="360" w:lineRule="auto"/>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b/>
                <w:bCs/>
                <w:kern w:val="0"/>
                <w:sz w:val="24"/>
                <w:szCs w:val="24"/>
                <w:highlight w:val="none"/>
              </w:rPr>
              <w:t>3、需将合同原件扫描件上传至电子标书相应模块。</w:t>
            </w:r>
          </w:p>
        </w:tc>
      </w:tr>
      <w:bookmarkEnd w:id="10"/>
    </w:tbl>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bidi="zh-CN"/>
        </w:rPr>
      </w:pPr>
      <w:bookmarkStart w:id="20" w:name="_Toc353257303"/>
      <w:bookmarkStart w:id="21" w:name="_Toc171496380"/>
      <w:r>
        <w:rPr>
          <w:rFonts w:hint="eastAsia" w:asciiTheme="minorEastAsia" w:hAnsiTheme="minorEastAsia" w:eastAsiaTheme="minorEastAsia" w:cstheme="minorEastAsia"/>
          <w:b/>
          <w:bCs/>
          <w:kern w:val="0"/>
          <w:sz w:val="24"/>
          <w:szCs w:val="24"/>
          <w:highlight w:val="none"/>
          <w:lang w:bidi="zh-CN"/>
        </w:rPr>
        <w:t>备注：投标文件中所有承诺均作为合同的一部分，尤其是对人员的配备情况及器材的配备情况，如有违反，招标人将书面警告并给予一定金额罚款，拒不改正者，招标人有权直接解除合同。</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bidi="zh-CN"/>
        </w:rPr>
      </w:pPr>
      <w:r>
        <w:rPr>
          <w:rFonts w:hint="eastAsia" w:asciiTheme="minorEastAsia" w:hAnsiTheme="minorEastAsia" w:eastAsiaTheme="minorEastAsia" w:cstheme="minorEastAsia"/>
          <w:b/>
          <w:bCs/>
          <w:kern w:val="0"/>
          <w:sz w:val="24"/>
          <w:szCs w:val="24"/>
          <w:highlight w:val="none"/>
          <w:lang w:bidi="zh-CN"/>
        </w:rPr>
        <w:t>5.政府采购政策</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详见投标人须知表</w:t>
      </w:r>
    </w:p>
    <w:p>
      <w:pPr>
        <w:pStyle w:val="31"/>
        <w:autoSpaceDE w:val="0"/>
        <w:autoSpaceDN w:val="0"/>
        <w:spacing w:after="0" w:line="360" w:lineRule="auto"/>
        <w:ind w:firstLine="482"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b/>
          <w:bCs/>
          <w:kern w:val="0"/>
          <w:sz w:val="24"/>
          <w:szCs w:val="24"/>
          <w:highlight w:val="none"/>
          <w:lang w:bidi="zh-CN"/>
        </w:rPr>
        <w:t>6. 定标原则：</w:t>
      </w:r>
      <w:r>
        <w:rPr>
          <w:rFonts w:hint="eastAsia" w:asciiTheme="minorEastAsia" w:hAnsiTheme="minorEastAsia" w:eastAsiaTheme="minorEastAsia" w:cstheme="minorEastAsia"/>
          <w:kern w:val="0"/>
          <w:sz w:val="24"/>
          <w:szCs w:val="24"/>
          <w:highlight w:val="none"/>
          <w:lang w:bidi="zh-CN"/>
        </w:rPr>
        <w:t>由全体评委按照评分标准的规定对本项目的所有投标人分别进行综合评审，所有评委打分的算术平均值为投标人得分，按得分高低分别排列出3名中标候选人，得分相同的，按投标报价由低到高顺序排列，得分且报价相同的，按技术指标优劣顺序排列。招标人根据评标委员会推荐的中标候选人确定排名第一的中标候选人为中标人。</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bidi="zh-CN"/>
        </w:rPr>
      </w:pPr>
      <w:r>
        <w:rPr>
          <w:rFonts w:hint="eastAsia" w:asciiTheme="minorEastAsia" w:hAnsiTheme="minorEastAsia" w:eastAsiaTheme="minorEastAsia" w:cstheme="minorEastAsia"/>
          <w:b/>
          <w:bCs/>
          <w:kern w:val="0"/>
          <w:sz w:val="24"/>
          <w:szCs w:val="24"/>
          <w:highlight w:val="none"/>
          <w:lang w:bidi="zh-CN"/>
        </w:rPr>
        <w:t>四、禁止投标人串通投标或以不正当手段谋取中标，如出现以下情形将依法追究法律责任。</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 xml:space="preserve">1、投标人有下列情形之一的，依法追究法律责任： </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(一)向评标委员会行贿或者提供其他不正当利益；</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 xml:space="preserve">(二)中标后无正当理由拒不与招标人签订政府采购合同； </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(三)未按照招标文件确定的事项签订政府采购合同；</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 xml:space="preserve">(四)将政府采购合同转包； </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(五)提供假冒伪劣产品；</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(六)擅自变更、中止或者终止政府采购合同。</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投标人有前款第一项规定情形的，中标无效。评审阶段资格发生变化，投标人未依法通知招标人和招标代理机构的，处以采购金额 5‰的罚款，列入不良行为记录名单，中标无效。</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投标人捏造事实、提供虚假材料或者以非法手段取得证明材料进行投诉的，由财政部门列入不良行为记录名单，禁止其 1 至 3 年内参加政府采购活动。</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2、投标人有下列情形之一的，属于恶意串通，对投标人依法追究法律责任：</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(一)投标人直接或者间接从招标人或者招标代理机构处获得其他投标人的相关情况并修改其投标文件；</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(二) 投标人按照招标人或者招标代理机构的授意撤换、修改投标文件；</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(三) 投标人之间协商报价、技术方案等投标文件或者投标文件的实质性内容；</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(四)属于同一集团、协会、商会等组织成员的投标人按照该组织要求协同参加政府采购活动；</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(五) 投标人之间事先约定由某一特定投标人中标；</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(六) 投标人之间商定部分投标人放弃参加政府采购活动或者放弃中标；</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(七) 投标人与招标人或者招标代理机构之间、投标人相互之间，为谋求特定投标人中标或者排斥其他投标人的其他串通行为。</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3、有下列情形之一的，视为投标人相互串通投标:</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(一)不同投标人的投标文件由同一单位或者个人编制;</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(二)不同投标人委托同一单位或者个人办理投标事宜;</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(三)不同投标人的投标文件载明的项目管理成员为同一人;</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(四)不同投标人的投标文件异常一致或者投标报价呈规律性差异;</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(五)不同投标人的投标文件相互混装;</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(六)重要说明：在清标中发现以下问题均视为涉嫌串通投标，作无效投标处理。</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1）投标文件制作机器码一致；</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2）投标文件创建标识码一致；</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3)使用的造价锁号一致。</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4、有下列情形之一的，属于招标人与投标人串通投标:</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(一)招标人在开标前开启投标文件并将有关信息泄露给其他投标人;</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(二)招标人直接或者间接向投标人泄露标底、评标委员会成员等信息;</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(三)招标人明示或者暗示投标人压低或者抬高投标报价;</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(四)招标人授意投标人撤换、修改投标文件;</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(五)招标人明示或者暗示投标人为特定投标人中标提供方便;</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(六)招标人与投标人为谋求特定投标人中标而采取的其他串通行为。</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5、使用通过受让或者租借等方式获取的资格、资质证书投标的，属于以他人名义投标。</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6、投标人有下列情形之一的，属于以其他方式弄虚作假的行为:</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(一)使用伪造、变造的许可证件;</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(二)提供虚假的财务状况或者业绩;</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(三)提供虚假的项目负责人或者主要技术人员简历、劳动关系证明;</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(四)提供虚假的信用状况;</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(五)其他弄虚作假的行为。</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7、按废标处理：出现下列情形之一的，应予废标：</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(1)符合专业条件的投标人或者对招标文件作实质响应的投标人不足三家的；</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(2)出现影响采购公正的违法、违规行为的；</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(3)投标人的报价均超过了采购预算，招标人不能支付的；</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(4)因重大变故，采购任务取消的。</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8、特殊情况下的评标方法</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如出现投标人达不到法定要求的数量、串通投标、投标人互相诋毁等，并经评标委员会认定明显缺乏竞争，导致评标委员会无法评标或投标人报价均超出项目预算时，评标委员会有权停止评标，招标人经政府采购监督管理部门同意后，可以改用其它方式进行本项目。</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bidi="zh-CN"/>
        </w:rPr>
      </w:pPr>
      <w:r>
        <w:rPr>
          <w:rFonts w:hint="eastAsia" w:asciiTheme="minorEastAsia" w:hAnsiTheme="minorEastAsia" w:eastAsiaTheme="minorEastAsia" w:cstheme="minorEastAsia"/>
          <w:b/>
          <w:bCs/>
          <w:kern w:val="0"/>
          <w:sz w:val="24"/>
          <w:szCs w:val="24"/>
          <w:highlight w:val="none"/>
          <w:lang w:bidi="zh-CN"/>
        </w:rPr>
        <w:t>五、评标纪律</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1、评标是招标工作的重要环节，评标工作在评标委员会内独立进行。评标委员会将按照评标原则的要求，公正、平等地对待所有投标人。</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2、所有评标人员应忠于职守、廉洁自律、秉公办事、不徇私情。</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3、评标人员不得接受或参加投标人或与投标有关的单位、组织或个人的有碍公务的宴请、娱乐等，不得以任何形式弄虚作假。</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4、评标期间，评标人员不得随意出入评标地点、与外界通讯、会客等。</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5、在投标文件的审查、澄清、评价和比较以及授予合同的过程中，投标人对招标人、用户及评标委员会其他成员施加影响的任何行为，都将导致被取消投标资格。</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6、为保证定标的公正性，在评标过程中，评委不得与任何投标人或与招标结果有利害关系的人员进行私下接触。在评标工作结束后，凡与评标情况有接触的任何人，不得将评标情况扩散出评标委员会以外。</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7、评标过程中，当发表结论性意见时，先听取专家评委意见，用户评委随后发表意见。</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8、评标结束后，各评标人员应将全部资料整理交至招标代理机构，严禁将评标过程中的任何资料带出评标现场向投标人或其他单位提供。</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9、招标代理机构与委托方应对评标委员会成员名单、拟邀请的潜在投标人名单、已获取招标文件的潜在投标人名单、评标过程予以保密。</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10、评标委员会成员以及与评审有关的人员应当对评审情况和评审过程中获悉的国家秘密、商业秘密予以保密。</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11、评标委员会成员应当客观、公正地履行职责，遵守职业道德，对所提出的评审意见承担个人责任。</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12、评标工作开始前，由工作人员负责收缴并保管评委、工作人员的通讯工具。</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13、在政府采购活动中，招标人员及相关人员与投标人有下列利害关系之一的，应当回避：</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（一）参加采购活动前 3 年内与投标人存在劳动关系；</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（二）参加采购活动前 3 年内担任投标人的董事、监事；</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（三）参加采购活动前 3 年内是投标人的控股股东或者实际控制人；</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（四）与投标人的法定代表人或者负责人有夫妻、直系血亲、三代以内旁系血亲或者近姻亲关系；</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（五）与投标人有其他可能影响政府采购活动公平、公正进行的关系。</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投标人认为招标人员及相关人员与其他投标人有利害关系的，可以向招标人或者招标代理机构书面提出回避申请，并说明理由。招标人或者招标代理机构应当及时询问被申请回避人员，有利害关系的被申请回避人员应当回避。</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bidi="zh-CN"/>
        </w:rPr>
      </w:pPr>
      <w:r>
        <w:rPr>
          <w:rFonts w:hint="eastAsia" w:asciiTheme="minorEastAsia" w:hAnsiTheme="minorEastAsia" w:eastAsiaTheme="minorEastAsia" w:cstheme="minorEastAsia"/>
          <w:b/>
          <w:bCs/>
          <w:kern w:val="0"/>
          <w:sz w:val="24"/>
          <w:szCs w:val="24"/>
          <w:highlight w:val="none"/>
          <w:lang w:bidi="zh-CN"/>
        </w:rPr>
        <w:t>六、中标通知书</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招标代理机构应当自评审结束之日起 2 个工作日内将评标报告送交招标人。招标人应当自收到评标报告之日起 5 个工作日内在评标报告推荐的中标候选人中按顺序确定中标人。</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bookmarkStart w:id="22" w:name="_Hlk144721946"/>
      <w:r>
        <w:rPr>
          <w:rFonts w:hint="eastAsia" w:asciiTheme="minorEastAsia" w:hAnsiTheme="minorEastAsia" w:eastAsiaTheme="minorEastAsia" w:cstheme="minorEastAsia"/>
          <w:kern w:val="0"/>
          <w:sz w:val="24"/>
          <w:szCs w:val="24"/>
          <w:highlight w:val="none"/>
          <w:lang w:bidi="zh-CN"/>
        </w:rPr>
        <w:t>招标人或者招标代理机构应当在中标人确定之日起，立即在省级以上财政部门</w:t>
      </w:r>
      <w:bookmarkEnd w:id="22"/>
      <w:r>
        <w:rPr>
          <w:rFonts w:hint="eastAsia" w:asciiTheme="minorEastAsia" w:hAnsiTheme="minorEastAsia" w:eastAsiaTheme="minorEastAsia" w:cstheme="minorEastAsia"/>
          <w:kern w:val="0"/>
          <w:sz w:val="24"/>
          <w:szCs w:val="24"/>
          <w:highlight w:val="none"/>
          <w:lang w:bidi="zh-CN"/>
        </w:rPr>
        <w:t>指定的媒体上公告中标结果，同时向中标人发出中标通知书。自中标结果公告之日由中标人向招标代理机构交纳代理费。</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《中标通知书》将作为签订合同的依据，且是合同的一个组成部分。</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bidi="zh-CN"/>
        </w:rPr>
      </w:pPr>
      <w:r>
        <w:rPr>
          <w:rFonts w:hint="eastAsia" w:asciiTheme="minorEastAsia" w:hAnsiTheme="minorEastAsia" w:eastAsiaTheme="minorEastAsia" w:cstheme="minorEastAsia"/>
          <w:b/>
          <w:bCs/>
          <w:kern w:val="0"/>
          <w:sz w:val="24"/>
          <w:szCs w:val="24"/>
          <w:highlight w:val="none"/>
          <w:lang w:bidi="zh-CN"/>
        </w:rPr>
        <w:t>七、 签订合同</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1、中标人须按《中标通知书》指定的时间、地点按照招标文件和投标文件确定的事项由招标代理机构协助与招标人签订政府采购合同，签订政府采购合同的时间在《中标通知书》发出之日10个工作日内。</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2、招标文件及其补充文件、中标人的投标文件及其澄清文件等，均为合同附件。</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3、如中标人拒签合同，则按违约处理。招标人可依照《中华人民共和国政府采购法》、《中华人民共和国政府采购法实施条例》规定追究法律责任。</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4、政府招标代理机构应当督促招标人和中标人及时签订合同，发生拖延或者拒绝签订合同、中止或者终止合同以及其他合同签订、履行异常情况时，应当了解情况，积极主动协调，协调无效时，应及时报同级财政部门，财政部门依法对责任方作出处理或处罚。</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5、中标人因不可抗力或者自身原因不能履行政府采购合同的，招标人可以与排位在中标人之后第一位的中标候选人签订政府采购合同，以此类推。</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bidi="zh-CN"/>
        </w:rPr>
      </w:pPr>
      <w:r>
        <w:rPr>
          <w:rFonts w:hint="eastAsia" w:asciiTheme="minorEastAsia" w:hAnsiTheme="minorEastAsia" w:eastAsiaTheme="minorEastAsia" w:cstheme="minorEastAsia"/>
          <w:b/>
          <w:bCs/>
          <w:kern w:val="0"/>
          <w:sz w:val="24"/>
          <w:szCs w:val="24"/>
          <w:highlight w:val="none"/>
          <w:lang w:bidi="zh-CN"/>
        </w:rPr>
        <w:t>八、质疑投诉：</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bidi="zh-CN"/>
        </w:rPr>
      </w:pPr>
      <w:r>
        <w:rPr>
          <w:rFonts w:hint="eastAsia" w:asciiTheme="minorEastAsia" w:hAnsiTheme="minorEastAsia" w:eastAsiaTheme="minorEastAsia" w:cstheme="minorEastAsia"/>
          <w:b/>
          <w:bCs/>
          <w:kern w:val="0"/>
          <w:sz w:val="24"/>
          <w:szCs w:val="24"/>
          <w:highlight w:val="none"/>
          <w:lang w:bidi="zh-CN"/>
        </w:rPr>
        <w:t>（一）质疑</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bidi="zh-CN"/>
        </w:rPr>
      </w:pPr>
      <w:r>
        <w:rPr>
          <w:rFonts w:hint="eastAsia" w:asciiTheme="minorEastAsia" w:hAnsiTheme="minorEastAsia" w:eastAsiaTheme="minorEastAsia" w:cstheme="minorEastAsia"/>
          <w:b/>
          <w:bCs/>
          <w:kern w:val="0"/>
          <w:sz w:val="24"/>
          <w:szCs w:val="24"/>
          <w:highlight w:val="none"/>
          <w:lang w:bidi="zh-CN"/>
        </w:rPr>
        <w:t>1、质疑</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按照《中华人民共和国政府采购法》、《中华人民共和国政府采购法实施条例》、《政府采购质疑和投诉办法》等有关规定，参加本次政府采购活动的供应商认为招标文件、招标过程和中标结果使自己的权益受到损害的，可以在知道或者应知道其权益受到损害之日起七个工作日内，以书面形式向招标人或者招标代理机构提出质疑。</w:t>
      </w:r>
    </w:p>
    <w:p>
      <w:pPr>
        <w:pStyle w:val="31"/>
        <w:autoSpaceDE w:val="0"/>
        <w:autoSpaceDN w:val="0"/>
        <w:spacing w:after="0" w:line="360" w:lineRule="auto"/>
        <w:ind w:firstLine="482"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b/>
          <w:bCs/>
          <w:kern w:val="0"/>
          <w:sz w:val="24"/>
          <w:szCs w:val="24"/>
          <w:highlight w:val="none"/>
          <w:lang w:bidi="zh-CN"/>
        </w:rPr>
        <w:t>2、</w:t>
      </w:r>
      <w:r>
        <w:rPr>
          <w:rFonts w:hint="eastAsia" w:asciiTheme="minorEastAsia" w:hAnsiTheme="minorEastAsia" w:eastAsiaTheme="minorEastAsia" w:cstheme="minorEastAsia"/>
          <w:kern w:val="0"/>
          <w:sz w:val="24"/>
          <w:szCs w:val="24"/>
          <w:highlight w:val="none"/>
          <w:lang w:bidi="zh-CN"/>
        </w:rPr>
        <w:t>供应商提出质疑应当提交质疑函和必要的证明材料。质疑函应当包括下列内容：</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（1）供应商的姓名或者名称、地址、邮编、联系人及联系电话；</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（2）质疑项目的名称、编号；</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（3）具体、明确的质疑事项和与质疑事项相关的请求；</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（4）事实依据；</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（5）必要的法律依据；</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（6）提出质疑的日期。</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供应商为自然人的，应当由本人签字；供应商为法人或者其他组织的，应当由法定代表人、主要负责人，或者其授权代表签字或者盖章，并加盖公章。</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代理人办理质疑事项时，还应当提交授权委托书，授权委托书应当载明代理的具体权限和事项，否则招标人或者招标代理机构不予受理。</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质疑函范本下载地址：http://www.ccgp.gov.cn/</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接收质疑函的方式：书面形式。其他任何方式的质疑，招标人或者招标代理机构均不予接受和回复。</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bookmarkStart w:id="23" w:name="_Hlk144721818"/>
      <w:r>
        <w:rPr>
          <w:rFonts w:hint="eastAsia" w:asciiTheme="minorEastAsia" w:hAnsiTheme="minorEastAsia" w:eastAsiaTheme="minorEastAsia" w:cstheme="minorEastAsia"/>
          <w:kern w:val="0"/>
          <w:sz w:val="24"/>
          <w:szCs w:val="24"/>
          <w:highlight w:val="none"/>
          <w:lang w:bidi="zh-CN"/>
        </w:rPr>
        <w:t>质疑函收件人：陈工    联系电话：0635-8217677</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通讯地址：聊城市经济开发区滦河路百利来产业园C区B1栋</w:t>
      </w:r>
    </w:p>
    <w:bookmarkEnd w:id="23"/>
    <w:p>
      <w:pPr>
        <w:pStyle w:val="31"/>
        <w:autoSpaceDE w:val="0"/>
        <w:autoSpaceDN w:val="0"/>
        <w:spacing w:after="0" w:line="360" w:lineRule="auto"/>
        <w:ind w:firstLine="482"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b/>
          <w:bCs/>
          <w:kern w:val="0"/>
          <w:sz w:val="24"/>
          <w:szCs w:val="24"/>
          <w:highlight w:val="none"/>
          <w:lang w:bidi="zh-CN"/>
        </w:rPr>
        <w:t>3、</w:t>
      </w:r>
      <w:r>
        <w:rPr>
          <w:rFonts w:hint="eastAsia" w:asciiTheme="minorEastAsia" w:hAnsiTheme="minorEastAsia" w:eastAsiaTheme="minorEastAsia" w:cstheme="minorEastAsia"/>
          <w:kern w:val="0"/>
          <w:sz w:val="24"/>
          <w:szCs w:val="24"/>
          <w:highlight w:val="none"/>
          <w:lang w:bidi="zh-CN"/>
        </w:rPr>
        <w:t>供应商在法定质疑期内必须一次性提出针对同一采购程序环节的所有质疑，重复质疑或多次质疑招标人或者招标代理机构不予受理。</w:t>
      </w:r>
    </w:p>
    <w:p>
      <w:pPr>
        <w:pStyle w:val="31"/>
        <w:autoSpaceDE w:val="0"/>
        <w:autoSpaceDN w:val="0"/>
        <w:spacing w:after="0" w:line="360" w:lineRule="auto"/>
        <w:ind w:firstLine="482"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b/>
          <w:bCs/>
          <w:kern w:val="0"/>
          <w:sz w:val="24"/>
          <w:szCs w:val="24"/>
          <w:highlight w:val="none"/>
          <w:lang w:bidi="zh-CN"/>
        </w:rPr>
        <w:t>4、</w:t>
      </w:r>
      <w:r>
        <w:rPr>
          <w:rFonts w:hint="eastAsia" w:asciiTheme="minorEastAsia" w:hAnsiTheme="minorEastAsia" w:eastAsiaTheme="minorEastAsia" w:cstheme="minorEastAsia"/>
          <w:kern w:val="0"/>
          <w:sz w:val="24"/>
          <w:szCs w:val="24"/>
          <w:highlight w:val="none"/>
          <w:lang w:bidi="zh-CN"/>
        </w:rPr>
        <w:t>招标人或者招标代理机构在收到质疑书后七个工作日内作出书面答复，但答复不得涉及商业秘密。</w:t>
      </w:r>
    </w:p>
    <w:p>
      <w:pPr>
        <w:pStyle w:val="31"/>
        <w:autoSpaceDE w:val="0"/>
        <w:autoSpaceDN w:val="0"/>
        <w:spacing w:after="0" w:line="360" w:lineRule="auto"/>
        <w:ind w:firstLine="482"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b/>
          <w:bCs/>
          <w:kern w:val="0"/>
          <w:sz w:val="24"/>
          <w:szCs w:val="24"/>
          <w:highlight w:val="none"/>
          <w:lang w:bidi="zh-CN"/>
        </w:rPr>
        <w:t>5、</w:t>
      </w:r>
      <w:r>
        <w:rPr>
          <w:rFonts w:hint="eastAsia" w:asciiTheme="minorEastAsia" w:hAnsiTheme="minorEastAsia" w:eastAsiaTheme="minorEastAsia" w:cstheme="minorEastAsia"/>
          <w:kern w:val="0"/>
          <w:sz w:val="24"/>
          <w:szCs w:val="24"/>
          <w:highlight w:val="none"/>
          <w:lang w:bidi="zh-CN"/>
        </w:rPr>
        <w:t>质疑人对招标人、招标代理机构的答复不满意或者招标人、招标代理机构未在规定的时间内作出答复的，可以在答复期满后十五个工作日内向同级财政部门投诉。</w:t>
      </w:r>
    </w:p>
    <w:p>
      <w:pPr>
        <w:pStyle w:val="31"/>
        <w:autoSpaceDE w:val="0"/>
        <w:autoSpaceDN w:val="0"/>
        <w:spacing w:after="0" w:line="360" w:lineRule="auto"/>
        <w:ind w:firstLine="482"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b/>
          <w:bCs/>
          <w:kern w:val="0"/>
          <w:sz w:val="24"/>
          <w:szCs w:val="24"/>
          <w:highlight w:val="none"/>
          <w:lang w:bidi="zh-CN"/>
        </w:rPr>
        <w:t>6、</w:t>
      </w:r>
      <w:r>
        <w:rPr>
          <w:rFonts w:hint="eastAsia" w:asciiTheme="minorEastAsia" w:hAnsiTheme="minorEastAsia" w:eastAsiaTheme="minorEastAsia" w:cstheme="minorEastAsia"/>
          <w:kern w:val="0"/>
          <w:sz w:val="24"/>
          <w:szCs w:val="24"/>
          <w:highlight w:val="none"/>
          <w:lang w:bidi="zh-CN"/>
        </w:rPr>
        <w:t>现已启用交易系统在线质疑功能，供应商可在交易系统进行线上质疑。</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bidi="zh-CN"/>
        </w:rPr>
      </w:pPr>
      <w:r>
        <w:rPr>
          <w:rFonts w:hint="eastAsia" w:asciiTheme="minorEastAsia" w:hAnsiTheme="minorEastAsia" w:eastAsiaTheme="minorEastAsia" w:cstheme="minorEastAsia"/>
          <w:b/>
          <w:bCs/>
          <w:kern w:val="0"/>
          <w:sz w:val="24"/>
          <w:szCs w:val="24"/>
          <w:highlight w:val="none"/>
          <w:lang w:bidi="zh-CN"/>
        </w:rPr>
        <w:t>（二）投诉</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（1）质疑供应商对招标人、招标代理机构的答复不满意，或者招标人、招标代理机构未在规定时间内作出答复的，可以在答复期满后 15 个工作日内向相关的财政部门提起投诉。</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（2）投诉人投诉时，应当提交投诉书和必要的证明材料，并按照被投诉招标人、招标代理机构和与投诉事项有关的供应商数量提供投诉书的副本。投诉书应当包括下列内容：</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（一）投诉人和被投诉人的姓名或者名称、通讯地址、邮编、联系人及联系电话；</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（二）质疑和质疑答复情况说明及相关证明材料；</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（三）具体、明确的投诉事项和与投诉事项相关的投诉请求；</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（四）事实依据；</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（五）法律依据；</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（六）提起投诉的日期。</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投诉人为自然人的，应当由本人签字；投诉人为法人或者其他组织的，应当由法定代表人、主要负责人，或者其授权代表签字或者盖章，并加盖公章。</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（3）投诉人应当根据规定的信息内容，并按照其规定的方式提起投诉。</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投诉人提起投诉应当符合下列条件：</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（一）提起投诉前已依法进行质疑；</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（二）投诉书内容符合本办法的规定；</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（三）在投诉有效期限内提起投诉；</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（四）同一投诉事项未经财政部门投诉处理；</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（五）财政部规定的其他条件。</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（4）供应商投诉的事项不得超出已质疑事项的范围，但基于质疑答复内容提出的投诉事项除外。</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bidi="zh-CN"/>
        </w:rPr>
      </w:pPr>
      <w:r>
        <w:rPr>
          <w:rFonts w:hint="eastAsia" w:asciiTheme="minorEastAsia" w:hAnsiTheme="minorEastAsia" w:eastAsiaTheme="minorEastAsia" w:cstheme="minorEastAsia"/>
          <w:b/>
          <w:bCs/>
          <w:kern w:val="0"/>
          <w:sz w:val="24"/>
          <w:szCs w:val="24"/>
          <w:highlight w:val="none"/>
          <w:lang w:bidi="zh-CN"/>
        </w:rPr>
        <w:t>（5）现已启用省信息公开平台线上投诉功能 ， 供应商可在信息公开平台进行线上投诉 。</w:t>
      </w:r>
    </w:p>
    <w:p>
      <w:pPr>
        <w:pStyle w:val="31"/>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bidi="zh-CN"/>
        </w:rPr>
      </w:pPr>
      <w:r>
        <w:rPr>
          <w:rFonts w:hint="eastAsia" w:asciiTheme="minorEastAsia" w:hAnsiTheme="minorEastAsia" w:eastAsiaTheme="minorEastAsia" w:cstheme="minorEastAsia"/>
          <w:b/>
          <w:bCs/>
          <w:kern w:val="0"/>
          <w:sz w:val="24"/>
          <w:szCs w:val="24"/>
          <w:highlight w:val="none"/>
          <w:lang w:bidi="zh-CN"/>
        </w:rPr>
        <w:t>九、解释权：</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1、本招标文件的最终解释权为招标人，解释以招标人的书面解释为准。</w:t>
      </w:r>
    </w:p>
    <w:p>
      <w:pPr>
        <w:pStyle w:val="31"/>
        <w:autoSpaceDE w:val="0"/>
        <w:autoSpaceDN w:val="0"/>
        <w:spacing w:after="0" w:line="360" w:lineRule="auto"/>
        <w:ind w:firstLine="480" w:firstLineChars="200"/>
        <w:jc w:val="left"/>
        <w:rPr>
          <w:rFonts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0"/>
          <w:sz w:val="24"/>
          <w:szCs w:val="24"/>
          <w:highlight w:val="none"/>
          <w:lang w:bidi="zh-CN"/>
        </w:rPr>
        <w:t>2、招标文件未做须知明示，而又有相关法律、法规规定的，投标人应同时遵守相关法律、法规。</w:t>
      </w:r>
    </w:p>
    <w:p>
      <w:pPr>
        <w:rPr>
          <w:rFonts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br w:type="page"/>
      </w:r>
    </w:p>
    <w:p>
      <w:pPr>
        <w:pStyle w:val="4"/>
        <w:spacing w:before="0" w:after="0" w:line="360" w:lineRule="auto"/>
        <w:jc w:val="center"/>
        <w:rPr>
          <w:sz w:val="32"/>
          <w:szCs w:val="32"/>
          <w:highlight w:val="none"/>
        </w:rPr>
      </w:pPr>
      <w:bookmarkStart w:id="24" w:name="_Toc22564"/>
      <w:r>
        <w:rPr>
          <w:rFonts w:hint="eastAsia"/>
          <w:sz w:val="32"/>
          <w:szCs w:val="32"/>
          <w:highlight w:val="none"/>
        </w:rPr>
        <w:t>第五部分 合同格式</w:t>
      </w:r>
      <w:bookmarkEnd w:id="24"/>
    </w:p>
    <w:p>
      <w:pPr>
        <w:jc w:val="center"/>
        <w:rPr>
          <w:rFonts w:ascii="宋体" w:hAnsi="宋体"/>
          <w:b/>
          <w:bCs/>
          <w:sz w:val="48"/>
          <w:szCs w:val="48"/>
          <w:highlight w:val="none"/>
        </w:rPr>
      </w:pPr>
      <w:r>
        <w:rPr>
          <w:rFonts w:hint="eastAsia" w:ascii="宋体" w:hAnsi="宋体"/>
          <w:b/>
          <w:bCs/>
          <w:sz w:val="48"/>
          <w:szCs w:val="48"/>
          <w:highlight w:val="none"/>
        </w:rPr>
        <w:t>政府采购合同书</w:t>
      </w:r>
    </w:p>
    <w:p>
      <w:pPr>
        <w:jc w:val="center"/>
        <w:rPr>
          <w:rFonts w:ascii="宋体" w:hAnsi="宋体"/>
          <w:b/>
          <w:bCs/>
          <w:sz w:val="28"/>
          <w:szCs w:val="28"/>
          <w:highlight w:val="none"/>
        </w:rPr>
      </w:pPr>
      <w:r>
        <w:rPr>
          <w:rFonts w:hint="eastAsia" w:ascii="宋体" w:hAnsi="宋体"/>
          <w:b/>
          <w:bCs/>
          <w:sz w:val="28"/>
          <w:szCs w:val="28"/>
          <w:highlight w:val="none"/>
        </w:rPr>
        <w:t>（合同仅供参考）</w:t>
      </w:r>
    </w:p>
    <w:p>
      <w:pPr>
        <w:spacing w:line="640" w:lineRule="exact"/>
        <w:jc w:val="center"/>
        <w:rPr>
          <w:rFonts w:ascii="宋体" w:hAnsi="宋体"/>
          <w:b/>
          <w:bCs/>
          <w:sz w:val="48"/>
          <w:szCs w:val="48"/>
          <w:highlight w:val="none"/>
        </w:rPr>
      </w:pPr>
      <w:r>
        <w:rPr>
          <w:rFonts w:hint="eastAsia" w:ascii="宋体" w:hAnsi="宋体"/>
          <w:b/>
          <w:bCs/>
          <w:sz w:val="48"/>
          <w:szCs w:val="48"/>
          <w:highlight w:val="none"/>
        </w:rPr>
        <w:t xml:space="preserve"> </w:t>
      </w:r>
    </w:p>
    <w:p>
      <w:pPr>
        <w:spacing w:line="640" w:lineRule="exact"/>
        <w:jc w:val="center"/>
        <w:rPr>
          <w:rFonts w:ascii="宋体" w:hAnsi="宋体"/>
          <w:b/>
          <w:bCs/>
          <w:sz w:val="48"/>
          <w:szCs w:val="48"/>
          <w:highlight w:val="none"/>
        </w:rPr>
      </w:pPr>
      <w:r>
        <w:rPr>
          <w:rFonts w:hint="eastAsia" w:ascii="宋体" w:hAnsi="宋体"/>
          <w:b/>
          <w:bCs/>
          <w:sz w:val="48"/>
          <w:szCs w:val="48"/>
          <w:highlight w:val="none"/>
        </w:rPr>
        <w:t xml:space="preserve"> </w:t>
      </w:r>
    </w:p>
    <w:p>
      <w:pPr>
        <w:spacing w:line="640" w:lineRule="exact"/>
        <w:ind w:left="2337" w:leftChars="1113"/>
        <w:rPr>
          <w:rFonts w:ascii="宋体" w:hAnsi="宋体"/>
          <w:b/>
          <w:bCs/>
          <w:sz w:val="24"/>
          <w:szCs w:val="24"/>
          <w:highlight w:val="none"/>
          <w:u w:val="single"/>
        </w:rPr>
      </w:pPr>
      <w:r>
        <w:rPr>
          <w:rFonts w:hint="eastAsia" w:ascii="宋体" w:hAnsi="宋体"/>
          <w:b/>
          <w:bCs/>
          <w:sz w:val="24"/>
          <w:szCs w:val="24"/>
          <w:highlight w:val="none"/>
        </w:rPr>
        <w:t>项目名称：</w:t>
      </w:r>
      <w:r>
        <w:rPr>
          <w:rFonts w:hint="eastAsia" w:ascii="宋体" w:hAnsi="宋体"/>
          <w:b/>
          <w:bCs/>
          <w:sz w:val="24"/>
          <w:szCs w:val="24"/>
          <w:highlight w:val="none"/>
          <w:u w:val="single"/>
        </w:rPr>
        <w:t xml:space="preserve">                         </w:t>
      </w:r>
    </w:p>
    <w:p>
      <w:pPr>
        <w:spacing w:line="640" w:lineRule="exact"/>
        <w:ind w:left="2337" w:leftChars="1113"/>
        <w:rPr>
          <w:rFonts w:ascii="宋体" w:hAnsi="宋体"/>
          <w:b/>
          <w:bCs/>
          <w:sz w:val="24"/>
          <w:szCs w:val="24"/>
          <w:highlight w:val="none"/>
          <w:u w:val="single"/>
        </w:rPr>
      </w:pPr>
      <w:r>
        <w:rPr>
          <w:rFonts w:hint="eastAsia" w:ascii="宋体" w:hAnsi="宋体"/>
          <w:b/>
          <w:bCs/>
          <w:sz w:val="24"/>
          <w:szCs w:val="24"/>
          <w:highlight w:val="none"/>
        </w:rPr>
        <w:t>合同编号：</w:t>
      </w:r>
      <w:r>
        <w:rPr>
          <w:rFonts w:hint="eastAsia" w:ascii="宋体" w:hAnsi="宋体"/>
          <w:b/>
          <w:bCs/>
          <w:sz w:val="24"/>
          <w:szCs w:val="24"/>
          <w:highlight w:val="none"/>
          <w:u w:val="single"/>
        </w:rPr>
        <w:t xml:space="preserve">                         </w:t>
      </w:r>
    </w:p>
    <w:p>
      <w:pPr>
        <w:spacing w:line="640" w:lineRule="exact"/>
        <w:ind w:left="2518" w:leftChars="1199" w:firstLine="104" w:firstLineChars="43"/>
        <w:rPr>
          <w:rFonts w:ascii="宋体" w:hAnsi="宋体"/>
          <w:b/>
          <w:bCs/>
          <w:sz w:val="24"/>
          <w:szCs w:val="24"/>
          <w:highlight w:val="none"/>
          <w:u w:val="single"/>
        </w:rPr>
      </w:pPr>
      <w:r>
        <w:rPr>
          <w:rFonts w:hint="eastAsia" w:ascii="宋体" w:hAnsi="宋体"/>
          <w:b/>
          <w:bCs/>
          <w:sz w:val="24"/>
          <w:szCs w:val="24"/>
          <w:highlight w:val="none"/>
          <w:u w:val="single"/>
        </w:rPr>
        <w:t xml:space="preserve"> </w:t>
      </w:r>
    </w:p>
    <w:p>
      <w:pPr>
        <w:spacing w:line="640" w:lineRule="exact"/>
        <w:rPr>
          <w:rFonts w:ascii="宋体" w:hAnsi="宋体"/>
          <w:b/>
          <w:bCs/>
          <w:sz w:val="24"/>
          <w:szCs w:val="24"/>
          <w:highlight w:val="none"/>
          <w:u w:val="single"/>
        </w:rPr>
      </w:pPr>
      <w:r>
        <w:rPr>
          <w:rFonts w:hint="eastAsia" w:ascii="宋体" w:hAnsi="宋体"/>
          <w:b/>
          <w:bCs/>
          <w:sz w:val="24"/>
          <w:szCs w:val="24"/>
          <w:highlight w:val="none"/>
          <w:u w:val="single"/>
        </w:rPr>
        <w:t xml:space="preserve"> </w:t>
      </w:r>
    </w:p>
    <w:p>
      <w:pPr>
        <w:spacing w:line="640" w:lineRule="exact"/>
        <w:ind w:left="2518" w:leftChars="1199" w:firstLine="104" w:firstLineChars="43"/>
        <w:rPr>
          <w:rFonts w:ascii="宋体" w:hAnsi="宋体"/>
          <w:b/>
          <w:bCs/>
          <w:sz w:val="24"/>
          <w:szCs w:val="24"/>
          <w:highlight w:val="none"/>
          <w:u w:val="single"/>
        </w:rPr>
      </w:pPr>
      <w:r>
        <w:rPr>
          <w:rFonts w:hint="eastAsia" w:ascii="宋体" w:hAnsi="宋体"/>
          <w:b/>
          <w:bCs/>
          <w:sz w:val="24"/>
          <w:szCs w:val="24"/>
          <w:highlight w:val="none"/>
          <w:u w:val="single"/>
        </w:rPr>
        <w:t xml:space="preserve"> </w:t>
      </w:r>
    </w:p>
    <w:p>
      <w:pPr>
        <w:spacing w:line="640" w:lineRule="exact"/>
        <w:ind w:left="2339" w:leftChars="1114"/>
        <w:rPr>
          <w:rFonts w:ascii="宋体" w:hAnsi="宋体"/>
          <w:b/>
          <w:bCs/>
          <w:sz w:val="24"/>
          <w:szCs w:val="24"/>
          <w:highlight w:val="none"/>
          <w:u w:val="single"/>
        </w:rPr>
      </w:pPr>
      <w:r>
        <w:rPr>
          <w:rFonts w:hint="eastAsia" w:ascii="宋体" w:hAnsi="宋体"/>
          <w:b/>
          <w:bCs/>
          <w:sz w:val="24"/>
          <w:szCs w:val="24"/>
          <w:highlight w:val="none"/>
        </w:rPr>
        <w:t>甲    方：</w:t>
      </w:r>
      <w:r>
        <w:rPr>
          <w:rFonts w:hint="eastAsia" w:ascii="宋体" w:hAnsi="宋体"/>
          <w:b/>
          <w:bCs/>
          <w:sz w:val="24"/>
          <w:szCs w:val="24"/>
          <w:highlight w:val="none"/>
          <w:u w:val="single"/>
        </w:rPr>
        <w:t xml:space="preserve">                         </w:t>
      </w:r>
    </w:p>
    <w:p>
      <w:pPr>
        <w:spacing w:line="640" w:lineRule="exact"/>
        <w:ind w:left="2339" w:leftChars="1114"/>
        <w:rPr>
          <w:rFonts w:ascii="宋体" w:hAnsi="宋体"/>
          <w:b/>
          <w:bCs/>
          <w:sz w:val="24"/>
          <w:szCs w:val="24"/>
          <w:highlight w:val="none"/>
          <w:u w:val="single"/>
        </w:rPr>
      </w:pPr>
      <w:r>
        <w:rPr>
          <w:rFonts w:hint="eastAsia" w:ascii="宋体" w:hAnsi="宋体"/>
          <w:b/>
          <w:bCs/>
          <w:sz w:val="24"/>
          <w:szCs w:val="24"/>
          <w:highlight w:val="none"/>
        </w:rPr>
        <w:t>乙    方：</w:t>
      </w:r>
      <w:r>
        <w:rPr>
          <w:rFonts w:hint="eastAsia" w:ascii="宋体" w:hAnsi="宋体"/>
          <w:b/>
          <w:bCs/>
          <w:sz w:val="24"/>
          <w:szCs w:val="24"/>
          <w:highlight w:val="none"/>
          <w:u w:val="single"/>
        </w:rPr>
        <w:t xml:space="preserve">                         </w:t>
      </w:r>
    </w:p>
    <w:p>
      <w:pPr>
        <w:spacing w:line="640" w:lineRule="exact"/>
        <w:ind w:left="2339" w:leftChars="1114"/>
        <w:rPr>
          <w:rFonts w:ascii="宋体" w:hAnsi="宋体"/>
          <w:b/>
          <w:bCs/>
          <w:sz w:val="24"/>
          <w:szCs w:val="24"/>
          <w:highlight w:val="none"/>
          <w:u w:val="single"/>
        </w:rPr>
      </w:pPr>
      <w:r>
        <w:rPr>
          <w:rFonts w:hint="eastAsia" w:ascii="宋体" w:hAnsi="宋体"/>
          <w:b/>
          <w:bCs/>
          <w:sz w:val="24"/>
          <w:szCs w:val="24"/>
          <w:highlight w:val="none"/>
        </w:rPr>
        <w:t>监管机构：</w:t>
      </w:r>
      <w:r>
        <w:rPr>
          <w:rFonts w:hint="eastAsia" w:ascii="宋体" w:hAnsi="宋体"/>
          <w:b/>
          <w:bCs/>
          <w:sz w:val="24"/>
          <w:szCs w:val="24"/>
          <w:highlight w:val="none"/>
          <w:u w:val="single"/>
        </w:rPr>
        <w:t xml:space="preserve">                         </w:t>
      </w:r>
    </w:p>
    <w:p>
      <w:pPr>
        <w:spacing w:line="640" w:lineRule="exact"/>
        <w:ind w:left="2339" w:leftChars="1114"/>
        <w:rPr>
          <w:rFonts w:ascii="宋体" w:hAnsi="宋体"/>
          <w:b/>
          <w:bCs/>
          <w:sz w:val="24"/>
          <w:szCs w:val="24"/>
          <w:highlight w:val="none"/>
          <w:u w:val="single"/>
        </w:rPr>
      </w:pPr>
      <w:r>
        <w:rPr>
          <w:rFonts w:hint="eastAsia" w:ascii="宋体" w:hAnsi="宋体"/>
          <w:b/>
          <w:bCs/>
          <w:sz w:val="24"/>
          <w:szCs w:val="24"/>
          <w:highlight w:val="none"/>
        </w:rPr>
        <w:t>代理机构：</w:t>
      </w:r>
      <w:r>
        <w:rPr>
          <w:rFonts w:hint="eastAsia" w:ascii="宋体" w:hAnsi="宋体"/>
          <w:b/>
          <w:bCs/>
          <w:sz w:val="24"/>
          <w:szCs w:val="24"/>
          <w:highlight w:val="none"/>
          <w:u w:val="single"/>
        </w:rPr>
        <w:t xml:space="preserve">                         </w:t>
      </w:r>
    </w:p>
    <w:p>
      <w:pPr>
        <w:spacing w:line="640" w:lineRule="exact"/>
        <w:ind w:left="2339" w:leftChars="1114"/>
        <w:rPr>
          <w:rFonts w:ascii="宋体" w:hAnsi="宋体"/>
          <w:b/>
          <w:bCs/>
          <w:sz w:val="24"/>
          <w:szCs w:val="24"/>
          <w:highlight w:val="none"/>
          <w:u w:val="single"/>
        </w:rPr>
      </w:pPr>
      <w:r>
        <w:rPr>
          <w:rFonts w:hint="eastAsia" w:ascii="宋体" w:hAnsi="宋体"/>
          <w:b/>
          <w:bCs/>
          <w:sz w:val="24"/>
          <w:szCs w:val="24"/>
          <w:highlight w:val="none"/>
        </w:rPr>
        <w:t>签署地点：</w:t>
      </w:r>
      <w:r>
        <w:rPr>
          <w:rFonts w:hint="eastAsia" w:ascii="宋体" w:hAnsi="宋体"/>
          <w:b/>
          <w:bCs/>
          <w:sz w:val="24"/>
          <w:szCs w:val="24"/>
          <w:highlight w:val="none"/>
          <w:u w:val="single"/>
        </w:rPr>
        <w:t xml:space="preserve">                         </w:t>
      </w:r>
    </w:p>
    <w:p>
      <w:pPr>
        <w:spacing w:line="640" w:lineRule="exact"/>
        <w:ind w:left="2339" w:leftChars="1114"/>
        <w:rPr>
          <w:rFonts w:ascii="宋体" w:hAnsi="宋体"/>
          <w:b/>
          <w:bCs/>
          <w:sz w:val="24"/>
          <w:szCs w:val="24"/>
          <w:highlight w:val="none"/>
          <w:u w:val="single"/>
        </w:rPr>
      </w:pPr>
      <w:r>
        <w:rPr>
          <w:rFonts w:hint="eastAsia" w:ascii="宋体" w:hAnsi="宋体"/>
          <w:b/>
          <w:bCs/>
          <w:sz w:val="24"/>
          <w:szCs w:val="24"/>
          <w:highlight w:val="none"/>
        </w:rPr>
        <w:t>签署日期：</w:t>
      </w:r>
      <w:r>
        <w:rPr>
          <w:rFonts w:hint="eastAsia" w:ascii="宋体" w:hAnsi="宋体"/>
          <w:b/>
          <w:bCs/>
          <w:sz w:val="24"/>
          <w:szCs w:val="24"/>
          <w:highlight w:val="none"/>
          <w:u w:val="single"/>
        </w:rPr>
        <w:t xml:space="preserve">                         </w:t>
      </w:r>
    </w:p>
    <w:p>
      <w:pPr>
        <w:spacing w:line="420" w:lineRule="exact"/>
        <w:rPr>
          <w:rFonts w:ascii="宋体" w:hAnsi="宋体"/>
          <w:b/>
          <w:bCs/>
          <w:sz w:val="24"/>
          <w:szCs w:val="24"/>
          <w:highlight w:val="none"/>
        </w:rPr>
      </w:pPr>
      <w:r>
        <w:rPr>
          <w:rFonts w:hint="eastAsia" w:ascii="宋体" w:hAnsi="宋体"/>
          <w:b/>
          <w:bCs/>
          <w:sz w:val="24"/>
          <w:szCs w:val="24"/>
          <w:highlight w:val="none"/>
        </w:rPr>
        <w:t xml:space="preserve"> </w:t>
      </w:r>
    </w:p>
    <w:p>
      <w:pPr>
        <w:rPr>
          <w:rFonts w:ascii="宋体" w:hAnsi="宋体"/>
          <w:b/>
          <w:bCs/>
          <w:sz w:val="24"/>
          <w:szCs w:val="24"/>
          <w:highlight w:val="none"/>
        </w:rPr>
      </w:pPr>
      <w:r>
        <w:rPr>
          <w:rFonts w:hint="eastAsia" w:ascii="宋体" w:hAnsi="宋体"/>
          <w:b/>
          <w:bCs/>
          <w:sz w:val="24"/>
          <w:szCs w:val="24"/>
          <w:highlight w:val="none"/>
        </w:rPr>
        <w:t xml:space="preserve"> </w:t>
      </w:r>
    </w:p>
    <w:p>
      <w:pPr>
        <w:autoSpaceDE w:val="0"/>
        <w:autoSpaceDN w:val="0"/>
        <w:spacing w:line="384" w:lineRule="auto"/>
        <w:ind w:firstLine="480" w:firstLineChars="200"/>
        <w:jc w:val="center"/>
        <w:rPr>
          <w:rFonts w:ascii="宋体" w:hAnsi="宋体"/>
          <w:sz w:val="24"/>
          <w:szCs w:val="24"/>
          <w:highlight w:val="none"/>
        </w:rPr>
      </w:pPr>
      <w:r>
        <w:rPr>
          <w:rFonts w:hint="eastAsia" w:ascii="宋体" w:hAnsi="宋体"/>
          <w:sz w:val="24"/>
          <w:szCs w:val="24"/>
          <w:highlight w:val="none"/>
        </w:rPr>
        <w:t>（此合同内容仅供参考，以中标后签订合同为准）</w:t>
      </w:r>
    </w:p>
    <w:p>
      <w:pPr>
        <w:autoSpaceDE w:val="0"/>
        <w:autoSpaceDN w:val="0"/>
        <w:spacing w:line="384" w:lineRule="auto"/>
        <w:ind w:firstLine="422" w:firstLineChars="200"/>
        <w:rPr>
          <w:rFonts w:ascii="宋体" w:hAnsi="宋体"/>
          <w:sz w:val="24"/>
          <w:szCs w:val="24"/>
          <w:highlight w:val="none"/>
          <w:u w:val="single"/>
        </w:rPr>
      </w:pPr>
      <w:r>
        <w:rPr>
          <w:rFonts w:hint="eastAsia" w:ascii="宋体" w:hAnsi="宋体"/>
          <w:b/>
          <w:bCs/>
          <w:highlight w:val="none"/>
        </w:rPr>
        <w:br w:type="page"/>
      </w:r>
      <w:r>
        <w:rPr>
          <w:rFonts w:hint="eastAsia" w:ascii="宋体" w:hAnsi="宋体"/>
          <w:sz w:val="24"/>
          <w:szCs w:val="24"/>
          <w:highlight w:val="none"/>
        </w:rPr>
        <w:t>甲方（采购人）：</w:t>
      </w:r>
      <w:r>
        <w:rPr>
          <w:rFonts w:hint="eastAsia" w:ascii="宋体" w:hAnsi="宋体"/>
          <w:sz w:val="24"/>
          <w:szCs w:val="24"/>
          <w:highlight w:val="none"/>
          <w:u w:val="single"/>
        </w:rPr>
        <w:t xml:space="preserve">                   </w:t>
      </w:r>
    </w:p>
    <w:p>
      <w:pPr>
        <w:autoSpaceDE w:val="0"/>
        <w:autoSpaceDN w:val="0"/>
        <w:spacing w:line="384" w:lineRule="auto"/>
        <w:ind w:firstLine="482"/>
        <w:rPr>
          <w:rFonts w:ascii="宋体" w:hAnsi="宋体"/>
          <w:sz w:val="24"/>
          <w:szCs w:val="24"/>
          <w:highlight w:val="none"/>
          <w:u w:val="single"/>
        </w:rPr>
      </w:pPr>
      <w:r>
        <w:rPr>
          <w:rFonts w:hint="eastAsia" w:ascii="宋体" w:hAnsi="宋体"/>
          <w:sz w:val="24"/>
          <w:szCs w:val="24"/>
          <w:highlight w:val="none"/>
        </w:rPr>
        <w:t>乙方（成交供应商）：</w:t>
      </w:r>
      <w:r>
        <w:rPr>
          <w:rFonts w:hint="eastAsia" w:ascii="宋体" w:hAnsi="宋体"/>
          <w:sz w:val="24"/>
          <w:szCs w:val="24"/>
          <w:highlight w:val="none"/>
          <w:u w:val="single"/>
        </w:rPr>
        <w:t xml:space="preserve">                                                      </w:t>
      </w:r>
    </w:p>
    <w:p>
      <w:pPr>
        <w:autoSpaceDE w:val="0"/>
        <w:autoSpaceDN w:val="0"/>
        <w:spacing w:line="384" w:lineRule="auto"/>
        <w:ind w:firstLine="480"/>
        <w:jc w:val="left"/>
        <w:rPr>
          <w:rFonts w:ascii="宋体" w:hAnsi="宋体"/>
          <w:kern w:val="0"/>
          <w:sz w:val="24"/>
          <w:szCs w:val="24"/>
          <w:highlight w:val="none"/>
        </w:rPr>
      </w:pPr>
      <w:r>
        <w:rPr>
          <w:rFonts w:hint="eastAsia" w:ascii="宋体" w:hAnsi="宋体"/>
          <w:kern w:val="0"/>
          <w:sz w:val="24"/>
          <w:szCs w:val="24"/>
          <w:highlight w:val="none"/>
        </w:rPr>
        <w:t>根据《中华人民共和国政府采购法》、《中华人民共和国民法典》等相关法律，甲、乙双方</w:t>
      </w:r>
      <w:r>
        <w:rPr>
          <w:rFonts w:hint="eastAsia" w:ascii="宋体" w:hAnsi="宋体"/>
          <w:sz w:val="24"/>
          <w:szCs w:val="24"/>
          <w:highlight w:val="none"/>
        </w:rPr>
        <w:t>就</w:t>
      </w:r>
      <w:r>
        <w:rPr>
          <w:rFonts w:hint="eastAsia" w:ascii="宋体" w:hAnsi="宋体"/>
          <w:kern w:val="0"/>
          <w:sz w:val="24"/>
          <w:szCs w:val="24"/>
          <w:highlight w:val="none"/>
          <w:u w:val="single"/>
        </w:rPr>
        <w:t xml:space="preserve">项目编号为         的                   </w:t>
      </w:r>
      <w:r>
        <w:rPr>
          <w:rFonts w:hint="eastAsia" w:ascii="宋体" w:hAnsi="宋体"/>
          <w:kern w:val="0"/>
          <w:sz w:val="24"/>
          <w:szCs w:val="24"/>
          <w:highlight w:val="none"/>
        </w:rPr>
        <w:t>，经平等协商达成合同如下：</w:t>
      </w:r>
    </w:p>
    <w:p>
      <w:pPr>
        <w:autoSpaceDE w:val="0"/>
        <w:autoSpaceDN w:val="0"/>
        <w:spacing w:line="384" w:lineRule="auto"/>
        <w:ind w:firstLine="480"/>
        <w:rPr>
          <w:rFonts w:ascii="宋体" w:hAnsi="宋体"/>
          <w:sz w:val="24"/>
          <w:szCs w:val="24"/>
          <w:highlight w:val="none"/>
        </w:rPr>
      </w:pPr>
      <w:r>
        <w:rPr>
          <w:rFonts w:hint="eastAsia" w:ascii="宋体" w:hAnsi="宋体"/>
          <w:sz w:val="24"/>
          <w:szCs w:val="24"/>
          <w:highlight w:val="none"/>
        </w:rPr>
        <w:t>一、合同文件</w:t>
      </w:r>
    </w:p>
    <w:p>
      <w:pPr>
        <w:autoSpaceDE w:val="0"/>
        <w:autoSpaceDN w:val="0"/>
        <w:spacing w:line="384" w:lineRule="auto"/>
        <w:ind w:firstLine="480"/>
        <w:rPr>
          <w:rFonts w:ascii="宋体" w:hAnsi="宋体"/>
          <w:sz w:val="24"/>
          <w:szCs w:val="24"/>
          <w:highlight w:val="none"/>
        </w:rPr>
      </w:pPr>
      <w:r>
        <w:rPr>
          <w:rFonts w:hint="eastAsia" w:ascii="宋体" w:hAnsi="宋体"/>
          <w:sz w:val="24"/>
          <w:szCs w:val="24"/>
          <w:highlight w:val="none"/>
        </w:rPr>
        <w:t>本合同所附下列文件是构成本合同不可分割的部分，组成合同的各项文件应互相解释，互为说明，解释合同文件的优先顺序如下：</w:t>
      </w:r>
    </w:p>
    <w:p>
      <w:pPr>
        <w:autoSpaceDE w:val="0"/>
        <w:autoSpaceDN w:val="0"/>
        <w:spacing w:line="384" w:lineRule="auto"/>
        <w:ind w:firstLine="480"/>
        <w:rPr>
          <w:rFonts w:ascii="宋体" w:hAnsi="宋体"/>
          <w:sz w:val="24"/>
          <w:szCs w:val="24"/>
          <w:highlight w:val="none"/>
        </w:rPr>
      </w:pPr>
      <w:r>
        <w:rPr>
          <w:rFonts w:hint="eastAsia" w:ascii="宋体" w:hAnsi="宋体"/>
          <w:sz w:val="24"/>
          <w:szCs w:val="24"/>
          <w:highlight w:val="none"/>
        </w:rPr>
        <w:t>（一）合同格式以及合同条款</w:t>
      </w:r>
    </w:p>
    <w:p>
      <w:pPr>
        <w:autoSpaceDE w:val="0"/>
        <w:autoSpaceDN w:val="0"/>
        <w:spacing w:line="384" w:lineRule="auto"/>
        <w:ind w:firstLine="480"/>
        <w:rPr>
          <w:rFonts w:ascii="宋体" w:hAnsi="宋体"/>
          <w:sz w:val="24"/>
          <w:szCs w:val="24"/>
          <w:highlight w:val="none"/>
        </w:rPr>
      </w:pPr>
      <w:r>
        <w:rPr>
          <w:rFonts w:hint="eastAsia" w:ascii="宋体" w:hAnsi="宋体"/>
          <w:sz w:val="24"/>
          <w:szCs w:val="24"/>
          <w:highlight w:val="none"/>
        </w:rPr>
        <w:t>（二）成交通知书</w:t>
      </w:r>
    </w:p>
    <w:p>
      <w:pPr>
        <w:autoSpaceDE w:val="0"/>
        <w:autoSpaceDN w:val="0"/>
        <w:spacing w:line="384" w:lineRule="auto"/>
        <w:ind w:firstLine="480"/>
        <w:rPr>
          <w:rFonts w:ascii="宋体" w:hAnsi="宋体"/>
          <w:sz w:val="24"/>
          <w:szCs w:val="24"/>
          <w:highlight w:val="none"/>
        </w:rPr>
      </w:pPr>
      <w:r>
        <w:rPr>
          <w:rFonts w:hint="eastAsia" w:ascii="宋体" w:hAnsi="宋体"/>
          <w:sz w:val="24"/>
          <w:szCs w:val="24"/>
          <w:highlight w:val="none"/>
        </w:rPr>
        <w:t>（三）成交供应商在评标过程中做出的有关澄清、说明、承诺或者补正文件</w:t>
      </w:r>
    </w:p>
    <w:p>
      <w:pPr>
        <w:autoSpaceDE w:val="0"/>
        <w:autoSpaceDN w:val="0"/>
        <w:spacing w:line="384" w:lineRule="auto"/>
        <w:ind w:firstLine="480"/>
        <w:rPr>
          <w:rFonts w:ascii="宋体" w:hAnsi="宋体"/>
          <w:sz w:val="24"/>
          <w:szCs w:val="24"/>
          <w:highlight w:val="none"/>
        </w:rPr>
      </w:pPr>
      <w:r>
        <w:rPr>
          <w:rFonts w:hint="eastAsia" w:ascii="宋体" w:hAnsi="宋体"/>
          <w:sz w:val="24"/>
          <w:szCs w:val="24"/>
          <w:highlight w:val="none"/>
        </w:rPr>
        <w:t>（四）成交供应商应答文件</w:t>
      </w:r>
    </w:p>
    <w:p>
      <w:pPr>
        <w:autoSpaceDE w:val="0"/>
        <w:autoSpaceDN w:val="0"/>
        <w:spacing w:line="384" w:lineRule="auto"/>
        <w:ind w:firstLine="480"/>
        <w:rPr>
          <w:rFonts w:ascii="宋体" w:hAnsi="宋体"/>
          <w:sz w:val="24"/>
          <w:szCs w:val="24"/>
          <w:highlight w:val="none"/>
        </w:rPr>
      </w:pPr>
      <w:r>
        <w:rPr>
          <w:rFonts w:hint="eastAsia" w:ascii="宋体" w:hAnsi="宋体"/>
          <w:sz w:val="24"/>
          <w:szCs w:val="24"/>
          <w:highlight w:val="none"/>
        </w:rPr>
        <w:t>（五）磋商文件</w:t>
      </w:r>
    </w:p>
    <w:p>
      <w:pPr>
        <w:autoSpaceDE w:val="0"/>
        <w:autoSpaceDN w:val="0"/>
        <w:spacing w:line="384" w:lineRule="auto"/>
        <w:ind w:firstLine="480"/>
        <w:rPr>
          <w:rFonts w:ascii="宋体" w:hAnsi="宋体"/>
          <w:sz w:val="24"/>
          <w:szCs w:val="24"/>
          <w:highlight w:val="none"/>
        </w:rPr>
      </w:pPr>
      <w:r>
        <w:rPr>
          <w:rFonts w:hint="eastAsia" w:ascii="宋体" w:hAnsi="宋体"/>
          <w:sz w:val="24"/>
          <w:szCs w:val="24"/>
          <w:highlight w:val="none"/>
        </w:rPr>
        <w:t>（六）本合同附件</w:t>
      </w:r>
    </w:p>
    <w:p>
      <w:pPr>
        <w:autoSpaceDE w:val="0"/>
        <w:autoSpaceDN w:val="0"/>
        <w:spacing w:line="384" w:lineRule="auto"/>
        <w:ind w:firstLine="480"/>
        <w:rPr>
          <w:rFonts w:ascii="宋体" w:hAnsi="宋体"/>
          <w:sz w:val="24"/>
          <w:szCs w:val="24"/>
          <w:highlight w:val="none"/>
        </w:rPr>
      </w:pPr>
      <w:r>
        <w:rPr>
          <w:rFonts w:hint="eastAsia" w:ascii="宋体" w:hAnsi="宋体"/>
          <w:sz w:val="24"/>
          <w:szCs w:val="24"/>
          <w:highlight w:val="none"/>
        </w:rPr>
        <w:t>同一层次的合同文件规定有矛盾的以较后时间制定的为准。</w:t>
      </w:r>
    </w:p>
    <w:p>
      <w:pPr>
        <w:autoSpaceDE w:val="0"/>
        <w:autoSpaceDN w:val="0"/>
        <w:spacing w:line="384" w:lineRule="auto"/>
        <w:ind w:firstLine="480"/>
        <w:rPr>
          <w:rFonts w:ascii="宋体" w:hAnsi="宋体"/>
          <w:sz w:val="24"/>
          <w:szCs w:val="24"/>
          <w:highlight w:val="none"/>
        </w:rPr>
      </w:pPr>
      <w:r>
        <w:rPr>
          <w:rFonts w:hint="eastAsia" w:ascii="宋体" w:hAnsi="宋体"/>
          <w:sz w:val="24"/>
          <w:szCs w:val="24"/>
          <w:highlight w:val="none"/>
        </w:rPr>
        <w:t>二、合同的范围和条件</w:t>
      </w:r>
    </w:p>
    <w:p>
      <w:pPr>
        <w:autoSpaceDE w:val="0"/>
        <w:autoSpaceDN w:val="0"/>
        <w:spacing w:line="384" w:lineRule="auto"/>
        <w:ind w:firstLine="480"/>
        <w:rPr>
          <w:rFonts w:ascii="宋体" w:hAnsi="宋体"/>
          <w:sz w:val="24"/>
          <w:szCs w:val="24"/>
          <w:highlight w:val="none"/>
        </w:rPr>
      </w:pPr>
      <w:r>
        <w:rPr>
          <w:rFonts w:hint="eastAsia" w:ascii="宋体" w:hAnsi="宋体"/>
          <w:sz w:val="24"/>
          <w:szCs w:val="24"/>
          <w:highlight w:val="none"/>
        </w:rPr>
        <w:t>本合同的范围和条件应与上述合同文件的规定相一致。</w:t>
      </w:r>
    </w:p>
    <w:p>
      <w:pPr>
        <w:autoSpaceDE w:val="0"/>
        <w:autoSpaceDN w:val="0"/>
        <w:spacing w:line="384" w:lineRule="auto"/>
        <w:ind w:firstLine="480"/>
        <w:rPr>
          <w:rFonts w:ascii="宋体" w:hAnsi="宋体"/>
          <w:sz w:val="24"/>
          <w:szCs w:val="24"/>
          <w:highlight w:val="none"/>
        </w:rPr>
      </w:pPr>
      <w:r>
        <w:rPr>
          <w:rFonts w:hint="eastAsia" w:ascii="宋体" w:hAnsi="宋体"/>
          <w:sz w:val="24"/>
          <w:szCs w:val="24"/>
          <w:highlight w:val="none"/>
        </w:rPr>
        <w:t>三、服务内容、数量以及标准</w:t>
      </w:r>
    </w:p>
    <w:p>
      <w:pPr>
        <w:autoSpaceDE w:val="0"/>
        <w:autoSpaceDN w:val="0"/>
        <w:spacing w:line="384" w:lineRule="auto"/>
        <w:ind w:firstLine="501" w:firstLineChars="209"/>
        <w:rPr>
          <w:rFonts w:ascii="宋体" w:hAnsi="宋体"/>
          <w:sz w:val="24"/>
          <w:szCs w:val="24"/>
          <w:highlight w:val="none"/>
        </w:rPr>
      </w:pPr>
      <w:r>
        <w:rPr>
          <w:rFonts w:hint="eastAsia" w:ascii="宋体" w:hAnsi="宋体"/>
          <w:sz w:val="24"/>
          <w:szCs w:val="24"/>
          <w:highlight w:val="none"/>
        </w:rPr>
        <w:t>本合同所提供的服务内容、数量以及标准等详见乙方应答文件。</w:t>
      </w:r>
    </w:p>
    <w:p>
      <w:pPr>
        <w:autoSpaceDE w:val="0"/>
        <w:autoSpaceDN w:val="0"/>
        <w:spacing w:line="384" w:lineRule="auto"/>
        <w:ind w:firstLine="501" w:firstLineChars="209"/>
        <w:rPr>
          <w:rFonts w:ascii="宋体" w:hAnsi="宋体"/>
          <w:sz w:val="24"/>
          <w:szCs w:val="24"/>
          <w:highlight w:val="none"/>
        </w:rPr>
      </w:pPr>
      <w:r>
        <w:rPr>
          <w:rFonts w:hint="eastAsia" w:ascii="宋体" w:hAnsi="宋体"/>
          <w:sz w:val="24"/>
          <w:szCs w:val="24"/>
          <w:highlight w:val="none"/>
        </w:rPr>
        <w:t>四、合同金额</w:t>
      </w:r>
    </w:p>
    <w:p>
      <w:pPr>
        <w:autoSpaceDE w:val="0"/>
        <w:autoSpaceDN w:val="0"/>
        <w:spacing w:line="384" w:lineRule="auto"/>
        <w:ind w:firstLine="480"/>
        <w:rPr>
          <w:rFonts w:ascii="宋体" w:hAnsi="宋体"/>
          <w:sz w:val="24"/>
          <w:szCs w:val="24"/>
          <w:highlight w:val="none"/>
        </w:rPr>
      </w:pPr>
      <w:r>
        <w:rPr>
          <w:rFonts w:hint="eastAsia" w:ascii="宋体" w:hAnsi="宋体"/>
          <w:sz w:val="24"/>
          <w:szCs w:val="24"/>
          <w:highlight w:val="none"/>
        </w:rPr>
        <w:t>根据上述文件要求，合同金额为人民币</w:t>
      </w:r>
      <w:r>
        <w:rPr>
          <w:rFonts w:hint="eastAsia" w:ascii="宋体" w:hAnsi="宋体"/>
          <w:sz w:val="24"/>
          <w:szCs w:val="24"/>
          <w:highlight w:val="none"/>
          <w:u w:val="single"/>
        </w:rPr>
        <w:t xml:space="preserve">          </w:t>
      </w:r>
      <w:r>
        <w:rPr>
          <w:rFonts w:hint="eastAsia" w:ascii="宋体" w:hAnsi="宋体"/>
          <w:sz w:val="24"/>
          <w:szCs w:val="24"/>
          <w:highlight w:val="none"/>
        </w:rPr>
        <w:t>万元，大写：</w:t>
      </w:r>
      <w:r>
        <w:rPr>
          <w:rFonts w:hint="eastAsia" w:ascii="宋体" w:hAnsi="宋体"/>
          <w:sz w:val="24"/>
          <w:szCs w:val="24"/>
          <w:highlight w:val="none"/>
          <w:u w:val="single"/>
        </w:rPr>
        <w:t xml:space="preserve">          </w:t>
      </w:r>
      <w:r>
        <w:rPr>
          <w:rFonts w:hint="eastAsia" w:ascii="宋体" w:hAnsi="宋体"/>
          <w:sz w:val="24"/>
          <w:szCs w:val="24"/>
          <w:highlight w:val="none"/>
        </w:rPr>
        <w:t>。</w:t>
      </w:r>
    </w:p>
    <w:p>
      <w:pPr>
        <w:autoSpaceDE w:val="0"/>
        <w:autoSpaceDN w:val="0"/>
        <w:spacing w:line="384" w:lineRule="auto"/>
        <w:ind w:firstLine="480"/>
        <w:rPr>
          <w:rFonts w:ascii="宋体" w:hAnsi="宋体"/>
          <w:sz w:val="24"/>
          <w:szCs w:val="24"/>
          <w:highlight w:val="none"/>
        </w:rPr>
      </w:pPr>
      <w:r>
        <w:rPr>
          <w:rFonts w:hint="eastAsia" w:ascii="宋体" w:hAnsi="宋体"/>
          <w:sz w:val="24"/>
          <w:szCs w:val="24"/>
          <w:highlight w:val="none"/>
        </w:rPr>
        <w:t>五、付款方式;</w:t>
      </w:r>
      <w:r>
        <w:rPr>
          <w:rFonts w:hint="eastAsia" w:ascii="宋体" w:hAnsi="宋体"/>
          <w:sz w:val="24"/>
          <w:szCs w:val="24"/>
          <w:highlight w:val="none"/>
          <w:u w:val="single"/>
        </w:rPr>
        <w:t xml:space="preserve">                          </w:t>
      </w:r>
    </w:p>
    <w:p>
      <w:pPr>
        <w:autoSpaceDE w:val="0"/>
        <w:autoSpaceDN w:val="0"/>
        <w:spacing w:line="384" w:lineRule="auto"/>
        <w:ind w:firstLine="480"/>
        <w:rPr>
          <w:rFonts w:ascii="宋体" w:hAnsi="宋体"/>
          <w:sz w:val="24"/>
          <w:szCs w:val="24"/>
          <w:highlight w:val="none"/>
        </w:rPr>
      </w:pPr>
      <w:r>
        <w:rPr>
          <w:rFonts w:hint="eastAsia" w:ascii="宋体" w:hAnsi="宋体"/>
          <w:sz w:val="24"/>
          <w:szCs w:val="24"/>
          <w:highlight w:val="none"/>
        </w:rPr>
        <w:t>六、服务周期</w:t>
      </w:r>
    </w:p>
    <w:p>
      <w:pPr>
        <w:pStyle w:val="41"/>
        <w:spacing w:line="384" w:lineRule="auto"/>
        <w:ind w:left="1320" w:hanging="480"/>
        <w:rPr>
          <w:rFonts w:hAnsi="宋体"/>
          <w:szCs w:val="24"/>
          <w:highlight w:val="none"/>
        </w:rPr>
      </w:pPr>
      <w:r>
        <w:rPr>
          <w:rFonts w:hint="eastAsia" w:hAnsi="宋体"/>
          <w:szCs w:val="24"/>
          <w:highlight w:val="none"/>
        </w:rPr>
        <w:t>1、设计周期：</w:t>
      </w:r>
      <w:r>
        <w:rPr>
          <w:rFonts w:hint="eastAsia" w:hAnsi="宋体"/>
          <w:szCs w:val="24"/>
          <w:highlight w:val="none"/>
          <w:u w:val="single"/>
        </w:rPr>
        <w:t xml:space="preserve">                         </w:t>
      </w:r>
    </w:p>
    <w:p>
      <w:pPr>
        <w:pStyle w:val="41"/>
        <w:spacing w:line="384" w:lineRule="auto"/>
        <w:ind w:left="1320" w:hanging="480"/>
        <w:rPr>
          <w:rFonts w:hAnsi="宋体"/>
          <w:szCs w:val="24"/>
          <w:highlight w:val="none"/>
        </w:rPr>
      </w:pPr>
      <w:r>
        <w:rPr>
          <w:rFonts w:hint="eastAsia" w:hAnsi="宋体"/>
          <w:szCs w:val="24"/>
          <w:highlight w:val="none"/>
        </w:rPr>
        <w:t>2、服务地点：</w:t>
      </w:r>
      <w:r>
        <w:rPr>
          <w:rFonts w:hint="eastAsia" w:hAnsi="宋体"/>
          <w:szCs w:val="24"/>
          <w:highlight w:val="none"/>
          <w:u w:val="single"/>
        </w:rPr>
        <w:t xml:space="preserve">                         </w:t>
      </w:r>
      <w:r>
        <w:rPr>
          <w:rFonts w:hint="eastAsia" w:hAnsi="宋体"/>
          <w:szCs w:val="24"/>
          <w:highlight w:val="none"/>
        </w:rPr>
        <w:t>。</w:t>
      </w:r>
    </w:p>
    <w:p>
      <w:pPr>
        <w:autoSpaceDE w:val="0"/>
        <w:autoSpaceDN w:val="0"/>
        <w:spacing w:line="384" w:lineRule="auto"/>
        <w:ind w:firstLine="501" w:firstLineChars="209"/>
        <w:rPr>
          <w:rFonts w:ascii="宋体" w:hAnsi="宋体"/>
          <w:sz w:val="24"/>
          <w:szCs w:val="24"/>
          <w:highlight w:val="none"/>
        </w:rPr>
      </w:pPr>
      <w:r>
        <w:rPr>
          <w:rFonts w:hint="eastAsia" w:ascii="宋体" w:hAnsi="宋体"/>
          <w:sz w:val="24"/>
          <w:szCs w:val="24"/>
          <w:highlight w:val="none"/>
        </w:rPr>
        <w:t>七、质量</w:t>
      </w:r>
    </w:p>
    <w:p>
      <w:pPr>
        <w:autoSpaceDE w:val="0"/>
        <w:autoSpaceDN w:val="0"/>
        <w:spacing w:line="384" w:lineRule="auto"/>
        <w:ind w:firstLine="501" w:firstLineChars="209"/>
        <w:rPr>
          <w:rFonts w:ascii="宋体" w:hAnsi="宋体"/>
          <w:sz w:val="24"/>
          <w:szCs w:val="24"/>
          <w:highlight w:val="none"/>
        </w:rPr>
      </w:pPr>
      <w:r>
        <w:rPr>
          <w:rFonts w:hint="eastAsia" w:ascii="宋体" w:hAnsi="宋体"/>
          <w:sz w:val="24"/>
          <w:szCs w:val="24"/>
          <w:highlight w:val="none"/>
        </w:rPr>
        <w:t>乙方提供的服务应符合国家（或行业）相关验收标准。</w:t>
      </w:r>
    </w:p>
    <w:p>
      <w:pPr>
        <w:autoSpaceDE w:val="0"/>
        <w:autoSpaceDN w:val="0"/>
        <w:spacing w:line="384" w:lineRule="auto"/>
        <w:ind w:firstLine="501" w:firstLineChars="209"/>
        <w:rPr>
          <w:rFonts w:ascii="宋体" w:hAnsi="宋体"/>
          <w:sz w:val="24"/>
          <w:szCs w:val="24"/>
          <w:highlight w:val="none"/>
        </w:rPr>
      </w:pPr>
      <w:r>
        <w:rPr>
          <w:rFonts w:hint="eastAsia" w:ascii="宋体" w:hAnsi="宋体"/>
          <w:sz w:val="24"/>
          <w:szCs w:val="24"/>
          <w:highlight w:val="none"/>
        </w:rPr>
        <w:t>八、知识产权</w:t>
      </w:r>
    </w:p>
    <w:p>
      <w:pPr>
        <w:autoSpaceDE w:val="0"/>
        <w:autoSpaceDN w:val="0"/>
        <w:spacing w:line="384" w:lineRule="auto"/>
        <w:ind w:firstLine="501" w:firstLineChars="209"/>
        <w:rPr>
          <w:rFonts w:ascii="宋体" w:hAnsi="宋体"/>
          <w:sz w:val="24"/>
          <w:szCs w:val="24"/>
          <w:highlight w:val="none"/>
        </w:rPr>
      </w:pPr>
      <w:r>
        <w:rPr>
          <w:rFonts w:hint="eastAsia" w:ascii="宋体" w:hAnsi="宋体"/>
          <w:sz w:val="24"/>
          <w:szCs w:val="24"/>
          <w:highlight w:val="none"/>
        </w:rPr>
        <w:t>乙方保证甲方在中华人民共和国境内使用乙方提供的服务或其任何一部分时，享有不受限制的无偿使用权，不会产生因第三方提出侵犯其专利权、商标权或其它知识产权而引起的法律或经济纠纷。如因此导致采购人损失的，乙方承担全部赔偿责任。</w:t>
      </w:r>
    </w:p>
    <w:p>
      <w:pPr>
        <w:autoSpaceDE w:val="0"/>
        <w:autoSpaceDN w:val="0"/>
        <w:spacing w:line="384" w:lineRule="auto"/>
        <w:ind w:firstLine="501" w:firstLineChars="209"/>
        <w:rPr>
          <w:rFonts w:ascii="宋体" w:hAnsi="宋体"/>
          <w:sz w:val="24"/>
          <w:szCs w:val="24"/>
          <w:highlight w:val="none"/>
        </w:rPr>
      </w:pPr>
      <w:r>
        <w:rPr>
          <w:rFonts w:hint="eastAsia" w:ascii="宋体" w:hAnsi="宋体"/>
          <w:sz w:val="24"/>
          <w:szCs w:val="24"/>
          <w:highlight w:val="none"/>
        </w:rPr>
        <w:t>九、验收</w:t>
      </w:r>
    </w:p>
    <w:p>
      <w:pPr>
        <w:autoSpaceDE w:val="0"/>
        <w:autoSpaceDN w:val="0"/>
        <w:spacing w:line="384" w:lineRule="auto"/>
        <w:ind w:firstLine="480"/>
        <w:rPr>
          <w:rFonts w:ascii="宋体" w:hAnsi="宋体"/>
          <w:sz w:val="24"/>
          <w:szCs w:val="24"/>
          <w:highlight w:val="none"/>
        </w:rPr>
      </w:pPr>
      <w:r>
        <w:rPr>
          <w:rFonts w:hint="eastAsia" w:ascii="宋体" w:hAnsi="宋体"/>
          <w:sz w:val="24"/>
          <w:szCs w:val="24"/>
          <w:highlight w:val="none"/>
        </w:rPr>
        <w:t>1、服务完成后，由甲乙双方一同验收并签字确认。</w:t>
      </w:r>
    </w:p>
    <w:p>
      <w:pPr>
        <w:autoSpaceDE w:val="0"/>
        <w:autoSpaceDN w:val="0"/>
        <w:spacing w:line="384" w:lineRule="auto"/>
        <w:ind w:firstLine="501" w:firstLineChars="209"/>
        <w:rPr>
          <w:rFonts w:ascii="宋体" w:hAnsi="宋体"/>
          <w:sz w:val="24"/>
          <w:szCs w:val="24"/>
          <w:highlight w:val="none"/>
        </w:rPr>
      </w:pPr>
      <w:r>
        <w:rPr>
          <w:rFonts w:hint="eastAsia" w:ascii="宋体" w:hAnsi="宋体"/>
          <w:sz w:val="24"/>
          <w:szCs w:val="24"/>
          <w:highlight w:val="none"/>
        </w:rPr>
        <w:t>2、对服务的质量问题，甲方应在发现后 3 日内向乙方提出书面异议，乙方在接到书面异议后，应当在 3 日内负责处理。甲方逾期提出的，对所提供的服务视为符合合同的规定。如果乙方在应答文件及谈判过程中做出的书面说明及承诺中，有明确质量保证期的，适用质量保证期。</w:t>
      </w:r>
    </w:p>
    <w:p>
      <w:pPr>
        <w:autoSpaceDE w:val="0"/>
        <w:autoSpaceDN w:val="0"/>
        <w:spacing w:line="384" w:lineRule="auto"/>
        <w:ind w:firstLine="501" w:firstLineChars="209"/>
        <w:rPr>
          <w:rFonts w:ascii="宋体" w:hAnsi="宋体"/>
          <w:sz w:val="24"/>
          <w:szCs w:val="24"/>
          <w:highlight w:val="none"/>
        </w:rPr>
      </w:pPr>
      <w:r>
        <w:rPr>
          <w:rFonts w:hint="eastAsia" w:ascii="宋体" w:hAnsi="宋体"/>
          <w:sz w:val="24"/>
          <w:szCs w:val="24"/>
          <w:highlight w:val="none"/>
        </w:rPr>
        <w:t>3、经双方共同验收，服务达不到质量或其他要求的，甲方可以拒收，并可解除合同且不承担任何法律责任。</w:t>
      </w:r>
    </w:p>
    <w:p>
      <w:pPr>
        <w:autoSpaceDE w:val="0"/>
        <w:autoSpaceDN w:val="0"/>
        <w:spacing w:line="384" w:lineRule="auto"/>
        <w:ind w:firstLine="501" w:firstLineChars="209"/>
        <w:rPr>
          <w:rFonts w:ascii="宋体" w:hAnsi="宋体"/>
          <w:sz w:val="24"/>
          <w:szCs w:val="24"/>
          <w:highlight w:val="none"/>
        </w:rPr>
      </w:pPr>
      <w:r>
        <w:rPr>
          <w:rFonts w:hint="eastAsia" w:ascii="宋体" w:hAnsi="宋体"/>
          <w:sz w:val="24"/>
          <w:szCs w:val="24"/>
          <w:highlight w:val="none"/>
        </w:rPr>
        <w:t>十、售后服务</w:t>
      </w:r>
    </w:p>
    <w:p>
      <w:pPr>
        <w:autoSpaceDE w:val="0"/>
        <w:autoSpaceDN w:val="0"/>
        <w:spacing w:line="384" w:lineRule="auto"/>
        <w:ind w:firstLine="501" w:firstLineChars="209"/>
        <w:rPr>
          <w:rFonts w:ascii="宋体" w:hAnsi="宋体"/>
          <w:sz w:val="24"/>
          <w:szCs w:val="24"/>
          <w:highlight w:val="none"/>
        </w:rPr>
      </w:pPr>
      <w:r>
        <w:rPr>
          <w:rFonts w:hint="eastAsia" w:ascii="宋体" w:hAnsi="宋体"/>
          <w:sz w:val="24"/>
          <w:szCs w:val="24"/>
          <w:highlight w:val="none"/>
        </w:rPr>
        <w:t>1、乙方应按磋商文件、应答文件及乙方在谈判过程中做出的书面说明或承诺提供及时、快速、优质的后续服务。</w:t>
      </w:r>
    </w:p>
    <w:p>
      <w:pPr>
        <w:autoSpaceDE w:val="0"/>
        <w:autoSpaceDN w:val="0"/>
        <w:spacing w:line="384" w:lineRule="auto"/>
        <w:ind w:firstLine="501" w:firstLineChars="209"/>
        <w:rPr>
          <w:rFonts w:ascii="宋体" w:hAnsi="宋体"/>
          <w:sz w:val="24"/>
          <w:szCs w:val="24"/>
          <w:highlight w:val="none"/>
        </w:rPr>
      </w:pPr>
      <w:r>
        <w:rPr>
          <w:rFonts w:hint="eastAsia" w:ascii="宋体" w:hAnsi="宋体"/>
          <w:sz w:val="24"/>
          <w:szCs w:val="24"/>
          <w:highlight w:val="none"/>
        </w:rPr>
        <w:t>2、其他后续服务内容：</w:t>
      </w:r>
      <w:r>
        <w:rPr>
          <w:rFonts w:hint="eastAsia" w:ascii="宋体" w:hAnsi="宋体"/>
          <w:sz w:val="24"/>
          <w:szCs w:val="24"/>
          <w:highlight w:val="none"/>
          <w:u w:val="single"/>
        </w:rPr>
        <w:t xml:space="preserve">                                            </w:t>
      </w:r>
      <w:r>
        <w:rPr>
          <w:rFonts w:hint="eastAsia" w:ascii="宋体" w:hAnsi="宋体"/>
          <w:sz w:val="24"/>
          <w:szCs w:val="24"/>
          <w:highlight w:val="none"/>
        </w:rPr>
        <w:t>。</w:t>
      </w:r>
    </w:p>
    <w:p>
      <w:pPr>
        <w:autoSpaceDE w:val="0"/>
        <w:autoSpaceDN w:val="0"/>
        <w:spacing w:line="384" w:lineRule="auto"/>
        <w:ind w:firstLine="438" w:firstLineChars="209"/>
        <w:rPr>
          <w:highlight w:val="none"/>
        </w:rPr>
      </w:pPr>
      <w:r>
        <w:rPr>
          <w:highlight w:val="none"/>
        </w:rPr>
        <w:t>十一、合同生效</w:t>
      </w:r>
    </w:p>
    <w:p>
      <w:pPr>
        <w:autoSpaceDE w:val="0"/>
        <w:autoSpaceDN w:val="0"/>
        <w:spacing w:line="384" w:lineRule="auto"/>
        <w:ind w:firstLine="438" w:firstLineChars="209"/>
        <w:rPr>
          <w:highlight w:val="none"/>
        </w:rPr>
      </w:pPr>
      <w:r>
        <w:rPr>
          <w:highlight w:val="none"/>
        </w:rPr>
        <w:t xml:space="preserve">   本合同为附条件生效合同，除甲乙双方签章，还应满足以下条件时合同生效：</w:t>
      </w:r>
    </w:p>
    <w:p>
      <w:pPr>
        <w:autoSpaceDE w:val="0"/>
        <w:autoSpaceDN w:val="0"/>
        <w:spacing w:line="384" w:lineRule="auto"/>
        <w:ind w:firstLine="438" w:firstLineChars="209"/>
        <w:rPr>
          <w:highlight w:val="none"/>
        </w:rPr>
      </w:pPr>
      <w:r>
        <w:rPr>
          <w:highlight w:val="none"/>
        </w:rPr>
        <w:t>乙方应提交：招标代理服务费、公证费。</w:t>
      </w:r>
    </w:p>
    <w:p>
      <w:pPr>
        <w:autoSpaceDE w:val="0"/>
        <w:autoSpaceDN w:val="0"/>
        <w:spacing w:line="384" w:lineRule="auto"/>
        <w:ind w:firstLine="438" w:firstLineChars="209"/>
        <w:rPr>
          <w:highlight w:val="none"/>
        </w:rPr>
      </w:pPr>
      <w:r>
        <w:rPr>
          <w:highlight w:val="none"/>
        </w:rPr>
        <w:t>十二、违约条款</w:t>
      </w:r>
    </w:p>
    <w:p>
      <w:pPr>
        <w:autoSpaceDE w:val="0"/>
        <w:autoSpaceDN w:val="0"/>
        <w:spacing w:line="384" w:lineRule="auto"/>
        <w:ind w:firstLine="501" w:firstLineChars="209"/>
        <w:rPr>
          <w:rFonts w:ascii="宋体" w:hAnsi="宋体"/>
          <w:sz w:val="24"/>
          <w:szCs w:val="24"/>
          <w:highlight w:val="none"/>
        </w:rPr>
      </w:pPr>
      <w:r>
        <w:rPr>
          <w:rFonts w:hint="eastAsia" w:ascii="宋体" w:hAnsi="宋体"/>
          <w:sz w:val="24"/>
          <w:szCs w:val="24"/>
          <w:highlight w:val="none"/>
        </w:rPr>
        <w:t>1、乙方延迟交付服务，每延迟1日，支付1000元违约金。</w:t>
      </w:r>
    </w:p>
    <w:p>
      <w:pPr>
        <w:autoSpaceDE w:val="0"/>
        <w:autoSpaceDN w:val="0"/>
        <w:spacing w:line="384" w:lineRule="auto"/>
        <w:ind w:firstLine="501" w:firstLineChars="209"/>
        <w:rPr>
          <w:rFonts w:ascii="宋体" w:hAnsi="宋体"/>
          <w:sz w:val="24"/>
          <w:szCs w:val="24"/>
          <w:highlight w:val="none"/>
        </w:rPr>
      </w:pPr>
      <w:r>
        <w:rPr>
          <w:rFonts w:hint="eastAsia" w:ascii="宋体" w:hAnsi="宋体"/>
          <w:sz w:val="24"/>
          <w:szCs w:val="24"/>
          <w:highlight w:val="none"/>
        </w:rPr>
        <w:t>2、乙方履行合同不符合相关规定，除应按合同约定及时重新提供服务外，在重新提供服务期间，应按重新提供服务部分金额每日 1% 向甲方支付违约金。</w:t>
      </w:r>
    </w:p>
    <w:p>
      <w:pPr>
        <w:autoSpaceDE w:val="0"/>
        <w:autoSpaceDN w:val="0"/>
        <w:spacing w:line="384" w:lineRule="auto"/>
        <w:ind w:firstLine="501" w:firstLineChars="209"/>
        <w:rPr>
          <w:rFonts w:ascii="宋体" w:hAnsi="宋体"/>
          <w:sz w:val="24"/>
          <w:szCs w:val="24"/>
          <w:highlight w:val="none"/>
        </w:rPr>
      </w:pPr>
      <w:r>
        <w:rPr>
          <w:rFonts w:hint="eastAsia" w:ascii="宋体" w:hAnsi="宋体"/>
          <w:sz w:val="24"/>
          <w:szCs w:val="24"/>
          <w:highlight w:val="none"/>
        </w:rPr>
        <w:t>3、一方不按期履行合同，并经另一方提示后3日内仍不履行合同的，守约方有权解除合同，违约方要承担相应的法律责任。</w:t>
      </w:r>
    </w:p>
    <w:p>
      <w:pPr>
        <w:autoSpaceDE w:val="0"/>
        <w:autoSpaceDN w:val="0"/>
        <w:spacing w:line="384" w:lineRule="auto"/>
        <w:ind w:firstLine="501" w:firstLineChars="209"/>
        <w:rPr>
          <w:rFonts w:ascii="宋体" w:hAnsi="宋体"/>
          <w:sz w:val="24"/>
          <w:szCs w:val="24"/>
          <w:highlight w:val="none"/>
        </w:rPr>
      </w:pPr>
      <w:r>
        <w:rPr>
          <w:rFonts w:hint="eastAsia" w:ascii="宋体" w:hAnsi="宋体"/>
          <w:sz w:val="24"/>
          <w:szCs w:val="24"/>
          <w:highlight w:val="none"/>
        </w:rPr>
        <w:t>4、如因一方违约，双方未能就赔偿损失达成协议，引起诉讼或仲裁时，违约方除应赔偿对方经济损失外，还应承担因诉讼或仲裁所支付的律师代理费等相关费用。</w:t>
      </w:r>
    </w:p>
    <w:p>
      <w:pPr>
        <w:autoSpaceDE w:val="0"/>
        <w:autoSpaceDN w:val="0"/>
        <w:spacing w:line="384" w:lineRule="auto"/>
        <w:ind w:firstLine="501" w:firstLineChars="209"/>
        <w:rPr>
          <w:rFonts w:ascii="宋体" w:hAnsi="宋体"/>
          <w:sz w:val="24"/>
          <w:szCs w:val="24"/>
          <w:highlight w:val="none"/>
        </w:rPr>
      </w:pPr>
      <w:r>
        <w:rPr>
          <w:rFonts w:hint="eastAsia" w:ascii="宋体" w:hAnsi="宋体"/>
          <w:sz w:val="24"/>
          <w:szCs w:val="24"/>
          <w:highlight w:val="none"/>
        </w:rPr>
        <w:t>5、其它应承担的违约责任，以《中华人民共和国民法典》和其它有关法律、法规规定为准，无相关规定的，双方协商解决。</w:t>
      </w:r>
    </w:p>
    <w:p>
      <w:pPr>
        <w:autoSpaceDE w:val="0"/>
        <w:autoSpaceDN w:val="0"/>
        <w:spacing w:line="384" w:lineRule="auto"/>
        <w:ind w:firstLine="501" w:firstLineChars="209"/>
        <w:rPr>
          <w:rFonts w:ascii="宋体" w:hAnsi="宋体"/>
          <w:sz w:val="24"/>
          <w:szCs w:val="24"/>
          <w:highlight w:val="none"/>
        </w:rPr>
      </w:pPr>
      <w:r>
        <w:rPr>
          <w:rFonts w:ascii="宋体" w:hAnsi="宋体"/>
          <w:sz w:val="24"/>
          <w:szCs w:val="24"/>
          <w:highlight w:val="none"/>
        </w:rPr>
        <w:t>十三、不可抗力条款</w:t>
      </w:r>
    </w:p>
    <w:p>
      <w:pPr>
        <w:autoSpaceDE w:val="0"/>
        <w:autoSpaceDN w:val="0"/>
        <w:spacing w:line="384" w:lineRule="auto"/>
        <w:ind w:firstLine="501" w:firstLineChars="209"/>
        <w:rPr>
          <w:rFonts w:ascii="宋体" w:hAnsi="宋体"/>
          <w:sz w:val="24"/>
          <w:szCs w:val="24"/>
          <w:highlight w:val="none"/>
        </w:rPr>
      </w:pPr>
      <w:r>
        <w:rPr>
          <w:rFonts w:hint="eastAsia" w:ascii="宋体" w:hAnsi="宋体"/>
          <w:sz w:val="24"/>
          <w:szCs w:val="24"/>
          <w:highlight w:val="none"/>
        </w:rPr>
        <w:t>因不可抗力致使一方不能及时或完全履行合同的，应及时通知采购代理机构及另一方，双方互不承担责任，并在</w:t>
      </w:r>
      <w:r>
        <w:rPr>
          <w:rFonts w:hint="eastAsia" w:ascii="宋体" w:hAnsi="宋体"/>
          <w:sz w:val="24"/>
          <w:szCs w:val="24"/>
          <w:highlight w:val="none"/>
          <w:u w:val="single"/>
        </w:rPr>
        <w:t xml:space="preserve">    </w:t>
      </w:r>
      <w:r>
        <w:rPr>
          <w:rFonts w:hint="eastAsia" w:ascii="宋体" w:hAnsi="宋体"/>
          <w:sz w:val="24"/>
          <w:szCs w:val="24"/>
          <w:highlight w:val="none"/>
        </w:rPr>
        <w:t>天内提供有关不可抗力的相应证明。合同未履行部分是否继续履行、如何履行等问题，可由双方协商解决。</w:t>
      </w:r>
    </w:p>
    <w:p>
      <w:pPr>
        <w:autoSpaceDE w:val="0"/>
        <w:autoSpaceDN w:val="0"/>
        <w:spacing w:line="384" w:lineRule="auto"/>
        <w:ind w:firstLine="501" w:firstLineChars="209"/>
        <w:rPr>
          <w:rFonts w:ascii="宋体" w:hAnsi="宋体"/>
          <w:sz w:val="24"/>
          <w:szCs w:val="24"/>
          <w:highlight w:val="none"/>
        </w:rPr>
      </w:pPr>
      <w:r>
        <w:rPr>
          <w:rFonts w:ascii="宋体" w:hAnsi="宋体"/>
          <w:sz w:val="24"/>
          <w:szCs w:val="24"/>
          <w:highlight w:val="none"/>
        </w:rPr>
        <w:t>十四、争议的解决方式</w:t>
      </w:r>
    </w:p>
    <w:p>
      <w:pPr>
        <w:autoSpaceDE w:val="0"/>
        <w:autoSpaceDN w:val="0"/>
        <w:spacing w:line="384" w:lineRule="auto"/>
        <w:ind w:firstLine="501" w:firstLineChars="209"/>
        <w:rPr>
          <w:rFonts w:ascii="宋体" w:hAnsi="宋体"/>
          <w:sz w:val="24"/>
          <w:szCs w:val="24"/>
          <w:highlight w:val="none"/>
        </w:rPr>
      </w:pPr>
      <w:r>
        <w:rPr>
          <w:rFonts w:hint="eastAsia" w:ascii="宋体" w:hAnsi="宋体"/>
          <w:sz w:val="24"/>
          <w:szCs w:val="24"/>
          <w:highlight w:val="none"/>
        </w:rPr>
        <w:t>合同发生纠纷时，双方应协商解决，协商不成提交聊城仲裁委员会仲裁。</w:t>
      </w:r>
    </w:p>
    <w:p>
      <w:pPr>
        <w:autoSpaceDE w:val="0"/>
        <w:autoSpaceDN w:val="0"/>
        <w:spacing w:line="384" w:lineRule="auto"/>
        <w:ind w:firstLine="501" w:firstLineChars="209"/>
        <w:rPr>
          <w:rFonts w:ascii="宋体" w:hAnsi="宋体"/>
          <w:sz w:val="24"/>
          <w:szCs w:val="24"/>
          <w:highlight w:val="none"/>
        </w:rPr>
      </w:pPr>
      <w:r>
        <w:rPr>
          <w:rFonts w:ascii="宋体" w:hAnsi="宋体"/>
          <w:sz w:val="24"/>
          <w:szCs w:val="24"/>
          <w:highlight w:val="none"/>
        </w:rPr>
        <w:t>十五、补充协议</w:t>
      </w:r>
    </w:p>
    <w:p>
      <w:pPr>
        <w:autoSpaceDE w:val="0"/>
        <w:autoSpaceDN w:val="0"/>
        <w:spacing w:line="384" w:lineRule="auto"/>
        <w:ind w:firstLine="501" w:firstLineChars="209"/>
        <w:rPr>
          <w:rFonts w:ascii="宋体" w:hAnsi="宋体"/>
          <w:sz w:val="24"/>
          <w:szCs w:val="24"/>
          <w:highlight w:val="none"/>
        </w:rPr>
      </w:pPr>
      <w:r>
        <w:rPr>
          <w:rFonts w:hint="eastAsia" w:ascii="宋体" w:hAnsi="宋体"/>
          <w:sz w:val="24"/>
          <w:szCs w:val="24"/>
          <w:highlight w:val="none"/>
        </w:rPr>
        <w:t>合同未尽事宜，经双方协商可签订补充协议，所签订的补充协议与本合同具有同等的法律效力，补充协议的生效应符合本合同的有关规定。合同补充条款应同时报同级财政部门备案。</w:t>
      </w:r>
    </w:p>
    <w:p>
      <w:pPr>
        <w:autoSpaceDE w:val="0"/>
        <w:autoSpaceDN w:val="0"/>
        <w:spacing w:line="384" w:lineRule="auto"/>
        <w:ind w:firstLine="501" w:firstLineChars="209"/>
        <w:rPr>
          <w:rFonts w:ascii="宋体" w:hAnsi="宋体"/>
          <w:sz w:val="24"/>
          <w:szCs w:val="24"/>
          <w:highlight w:val="none"/>
        </w:rPr>
      </w:pPr>
      <w:r>
        <w:rPr>
          <w:rFonts w:hint="eastAsia" w:ascii="宋体" w:hAnsi="宋体"/>
          <w:sz w:val="24"/>
          <w:szCs w:val="24"/>
          <w:highlight w:val="none"/>
        </w:rPr>
        <w:t>十六、合同保存</w:t>
      </w:r>
    </w:p>
    <w:p>
      <w:pPr>
        <w:autoSpaceDE w:val="0"/>
        <w:autoSpaceDN w:val="0"/>
        <w:spacing w:line="384" w:lineRule="auto"/>
        <w:ind w:firstLine="501" w:firstLineChars="209"/>
        <w:rPr>
          <w:rFonts w:ascii="宋体" w:hAnsi="宋体"/>
          <w:sz w:val="24"/>
          <w:szCs w:val="24"/>
          <w:highlight w:val="none"/>
        </w:rPr>
      </w:pPr>
      <w:r>
        <w:rPr>
          <w:rFonts w:hint="eastAsia" w:ascii="宋体" w:hAnsi="宋体"/>
          <w:sz w:val="24"/>
          <w:szCs w:val="24"/>
          <w:highlight w:val="none"/>
        </w:rPr>
        <w:t>本合同一式</w:t>
      </w:r>
      <w:r>
        <w:rPr>
          <w:rFonts w:hint="eastAsia" w:ascii="宋体" w:hAnsi="宋体"/>
          <w:sz w:val="24"/>
          <w:szCs w:val="24"/>
          <w:highlight w:val="none"/>
          <w:u w:val="single"/>
        </w:rPr>
        <w:t xml:space="preserve">  </w:t>
      </w:r>
      <w:r>
        <w:rPr>
          <w:rFonts w:hint="eastAsia" w:ascii="宋体" w:hAnsi="宋体"/>
          <w:sz w:val="24"/>
          <w:szCs w:val="24"/>
          <w:highlight w:val="none"/>
        </w:rPr>
        <w:t>份，甲方</w:t>
      </w:r>
      <w:r>
        <w:rPr>
          <w:rFonts w:hint="eastAsia" w:ascii="宋体" w:hAnsi="宋体"/>
          <w:sz w:val="24"/>
          <w:szCs w:val="24"/>
          <w:highlight w:val="none"/>
          <w:u w:val="single"/>
        </w:rPr>
        <w:t xml:space="preserve">  </w:t>
      </w:r>
      <w:r>
        <w:rPr>
          <w:rFonts w:hint="eastAsia" w:ascii="宋体" w:hAnsi="宋体"/>
          <w:sz w:val="24"/>
          <w:szCs w:val="24"/>
          <w:highlight w:val="none"/>
        </w:rPr>
        <w:t>份，乙方</w:t>
      </w:r>
      <w:r>
        <w:rPr>
          <w:rFonts w:hint="eastAsia" w:ascii="宋体" w:hAnsi="宋体"/>
          <w:sz w:val="24"/>
          <w:szCs w:val="24"/>
          <w:highlight w:val="none"/>
          <w:u w:val="single"/>
        </w:rPr>
        <w:t xml:space="preserve">  </w:t>
      </w:r>
      <w:r>
        <w:rPr>
          <w:rFonts w:hint="eastAsia" w:ascii="宋体" w:hAnsi="宋体"/>
          <w:sz w:val="24"/>
          <w:szCs w:val="24"/>
          <w:highlight w:val="none"/>
        </w:rPr>
        <w:t>份，采购代理机构及备案方</w:t>
      </w:r>
      <w:r>
        <w:rPr>
          <w:rFonts w:hint="eastAsia" w:ascii="宋体" w:hAnsi="宋体"/>
          <w:sz w:val="24"/>
          <w:szCs w:val="24"/>
          <w:highlight w:val="none"/>
          <w:u w:val="single"/>
        </w:rPr>
        <w:t xml:space="preserve">  </w:t>
      </w:r>
      <w:r>
        <w:rPr>
          <w:rFonts w:hint="eastAsia" w:ascii="宋体" w:hAnsi="宋体"/>
          <w:sz w:val="24"/>
          <w:szCs w:val="24"/>
          <w:highlight w:val="none"/>
        </w:rPr>
        <w:t>份。</w:t>
      </w:r>
    </w:p>
    <w:p>
      <w:pPr>
        <w:autoSpaceDE w:val="0"/>
        <w:autoSpaceDN w:val="0"/>
        <w:ind w:left="380" w:firstLine="160"/>
        <w:rPr>
          <w:rFonts w:ascii="宋体" w:hAnsi="宋体"/>
          <w:sz w:val="24"/>
          <w:szCs w:val="24"/>
          <w:highlight w:val="none"/>
        </w:rPr>
      </w:pPr>
      <w:r>
        <w:rPr>
          <w:rFonts w:hint="eastAsia" w:ascii="宋体" w:hAnsi="宋体"/>
          <w:sz w:val="24"/>
          <w:szCs w:val="24"/>
          <w:highlight w:val="none"/>
        </w:rPr>
        <w:t xml:space="preserve"> </w:t>
      </w:r>
    </w:p>
    <w:p>
      <w:pPr>
        <w:autoSpaceDE w:val="0"/>
        <w:autoSpaceDN w:val="0"/>
        <w:ind w:firstLine="480" w:firstLineChars="200"/>
        <w:rPr>
          <w:rFonts w:ascii="宋体" w:hAnsi="宋体"/>
          <w:sz w:val="24"/>
          <w:szCs w:val="24"/>
          <w:highlight w:val="none"/>
        </w:rPr>
      </w:pPr>
      <w:r>
        <w:rPr>
          <w:rFonts w:hint="eastAsia" w:ascii="宋体" w:hAnsi="宋体"/>
          <w:sz w:val="24"/>
          <w:szCs w:val="24"/>
          <w:highlight w:val="none"/>
        </w:rPr>
        <w:t>甲方：                                乙方：</w:t>
      </w:r>
    </w:p>
    <w:p>
      <w:pPr>
        <w:pStyle w:val="734"/>
        <w:ind w:firstLine="400"/>
        <w:rPr>
          <w:rFonts w:ascii="宋体" w:hAnsi="宋体"/>
          <w:highlight w:val="none"/>
        </w:rPr>
      </w:pPr>
      <w:r>
        <w:rPr>
          <w:rFonts w:hint="eastAsia" w:ascii="宋体" w:hAnsi="宋体"/>
          <w:highlight w:val="none"/>
        </w:rPr>
        <w:t xml:space="preserve"> </w:t>
      </w:r>
    </w:p>
    <w:p>
      <w:pPr>
        <w:autoSpaceDE w:val="0"/>
        <w:autoSpaceDN w:val="0"/>
        <w:spacing w:line="360" w:lineRule="auto"/>
        <w:ind w:firstLine="480" w:firstLineChars="200"/>
        <w:rPr>
          <w:rFonts w:ascii="宋体" w:hAnsi="宋体"/>
          <w:sz w:val="24"/>
          <w:szCs w:val="24"/>
          <w:highlight w:val="none"/>
        </w:rPr>
      </w:pPr>
      <w:r>
        <w:rPr>
          <w:rFonts w:hint="eastAsia" w:ascii="宋体" w:hAnsi="宋体"/>
          <w:sz w:val="24"/>
          <w:szCs w:val="24"/>
          <w:highlight w:val="none"/>
        </w:rPr>
        <w:t>单位名称(公章)：                      单位名称(公章)：</w:t>
      </w:r>
    </w:p>
    <w:p>
      <w:pPr>
        <w:autoSpaceDE w:val="0"/>
        <w:autoSpaceDN w:val="0"/>
        <w:spacing w:line="360" w:lineRule="auto"/>
        <w:ind w:firstLine="480" w:firstLineChars="200"/>
        <w:rPr>
          <w:rFonts w:ascii="宋体" w:hAnsi="宋体"/>
          <w:sz w:val="24"/>
          <w:szCs w:val="24"/>
          <w:highlight w:val="none"/>
        </w:rPr>
      </w:pPr>
      <w:r>
        <w:rPr>
          <w:rFonts w:hint="eastAsia" w:ascii="宋体" w:hAnsi="宋体"/>
          <w:sz w:val="24"/>
          <w:szCs w:val="24"/>
          <w:highlight w:val="none"/>
        </w:rPr>
        <w:t>法定代表人或其授权代表                法定代表人或其授权代表</w:t>
      </w:r>
    </w:p>
    <w:p>
      <w:pPr>
        <w:autoSpaceDE w:val="0"/>
        <w:autoSpaceDN w:val="0"/>
        <w:spacing w:line="360" w:lineRule="auto"/>
        <w:ind w:firstLine="480" w:firstLineChars="200"/>
        <w:rPr>
          <w:rFonts w:ascii="宋体" w:hAnsi="宋体"/>
          <w:sz w:val="24"/>
          <w:szCs w:val="24"/>
          <w:highlight w:val="none"/>
        </w:rPr>
      </w:pPr>
      <w:r>
        <w:rPr>
          <w:rFonts w:hint="eastAsia" w:ascii="宋体" w:hAnsi="宋体"/>
          <w:sz w:val="24"/>
          <w:szCs w:val="24"/>
          <w:highlight w:val="none"/>
        </w:rPr>
        <w:t>（签字或盖章）：                      （签字或盖章）：</w:t>
      </w:r>
    </w:p>
    <w:p>
      <w:pPr>
        <w:autoSpaceDE w:val="0"/>
        <w:autoSpaceDN w:val="0"/>
        <w:spacing w:line="360" w:lineRule="auto"/>
        <w:rPr>
          <w:rFonts w:ascii="宋体" w:hAnsi="宋体"/>
          <w:sz w:val="24"/>
          <w:szCs w:val="24"/>
          <w:highlight w:val="none"/>
        </w:rPr>
      </w:pPr>
      <w:r>
        <w:rPr>
          <w:rFonts w:hint="eastAsia" w:ascii="宋体" w:hAnsi="宋体"/>
          <w:sz w:val="24"/>
          <w:szCs w:val="24"/>
          <w:highlight w:val="none"/>
        </w:rPr>
        <w:t xml:space="preserve">                                          开户银行：</w:t>
      </w:r>
    </w:p>
    <w:p>
      <w:pPr>
        <w:autoSpaceDE w:val="0"/>
        <w:autoSpaceDN w:val="0"/>
        <w:spacing w:line="360" w:lineRule="auto"/>
        <w:rPr>
          <w:rFonts w:ascii="宋体" w:hAnsi="宋体"/>
          <w:sz w:val="24"/>
          <w:szCs w:val="24"/>
          <w:highlight w:val="none"/>
        </w:rPr>
      </w:pPr>
      <w:r>
        <w:rPr>
          <w:rFonts w:hint="eastAsia" w:ascii="宋体" w:hAnsi="宋体"/>
          <w:sz w:val="24"/>
          <w:szCs w:val="24"/>
          <w:highlight w:val="none"/>
        </w:rPr>
        <w:t xml:space="preserve">                                          账号：</w:t>
      </w:r>
    </w:p>
    <w:p>
      <w:pPr>
        <w:autoSpaceDE w:val="0"/>
        <w:autoSpaceDN w:val="0"/>
        <w:spacing w:line="360" w:lineRule="auto"/>
        <w:rPr>
          <w:rFonts w:ascii="宋体" w:hAnsi="宋体"/>
          <w:sz w:val="24"/>
          <w:szCs w:val="24"/>
          <w:highlight w:val="none"/>
        </w:rPr>
      </w:pPr>
      <w:r>
        <w:rPr>
          <w:rFonts w:hint="eastAsia" w:ascii="宋体" w:hAnsi="宋体"/>
          <w:sz w:val="24"/>
          <w:szCs w:val="24"/>
          <w:highlight w:val="none"/>
        </w:rPr>
        <w:t xml:space="preserve"> </w:t>
      </w:r>
    </w:p>
    <w:p>
      <w:pPr>
        <w:autoSpaceDE w:val="0"/>
        <w:autoSpaceDN w:val="0"/>
        <w:spacing w:line="360" w:lineRule="auto"/>
        <w:ind w:firstLine="480" w:firstLineChars="200"/>
        <w:rPr>
          <w:rFonts w:ascii="宋体" w:hAnsi="宋体"/>
          <w:sz w:val="24"/>
          <w:szCs w:val="24"/>
          <w:highlight w:val="none"/>
        </w:rPr>
      </w:pPr>
      <w:r>
        <w:rPr>
          <w:rFonts w:hint="eastAsia" w:ascii="宋体" w:hAnsi="宋体"/>
          <w:sz w:val="24"/>
          <w:szCs w:val="24"/>
          <w:highlight w:val="none"/>
        </w:rPr>
        <w:t xml:space="preserve">备案方：                               </w:t>
      </w:r>
    </w:p>
    <w:p>
      <w:pPr>
        <w:autoSpaceDE w:val="0"/>
        <w:autoSpaceDN w:val="0"/>
        <w:spacing w:line="360" w:lineRule="auto"/>
        <w:ind w:firstLine="480" w:firstLineChars="200"/>
        <w:rPr>
          <w:rFonts w:ascii="宋体" w:hAnsi="宋体"/>
          <w:sz w:val="24"/>
          <w:szCs w:val="24"/>
          <w:highlight w:val="none"/>
        </w:rPr>
      </w:pPr>
      <w:r>
        <w:rPr>
          <w:rFonts w:hint="eastAsia" w:ascii="宋体" w:hAnsi="宋体"/>
          <w:sz w:val="24"/>
          <w:szCs w:val="24"/>
          <w:highlight w:val="none"/>
        </w:rPr>
        <w:t xml:space="preserve">名称：（印章）                          </w:t>
      </w:r>
    </w:p>
    <w:p>
      <w:pPr>
        <w:autoSpaceDE w:val="0"/>
        <w:autoSpaceDN w:val="0"/>
        <w:rPr>
          <w:rFonts w:ascii="宋体" w:hAnsi="宋体"/>
          <w:sz w:val="24"/>
          <w:szCs w:val="24"/>
          <w:highlight w:val="none"/>
        </w:rPr>
      </w:pPr>
      <w:r>
        <w:rPr>
          <w:rFonts w:hint="eastAsia" w:ascii="宋体" w:hAnsi="宋体"/>
          <w:sz w:val="24"/>
          <w:szCs w:val="24"/>
          <w:highlight w:val="none"/>
        </w:rPr>
        <w:t xml:space="preserve"> </w:t>
      </w:r>
    </w:p>
    <w:p>
      <w:pPr>
        <w:autoSpaceDE w:val="0"/>
        <w:autoSpaceDN w:val="0"/>
        <w:ind w:firstLine="6720" w:firstLineChars="2800"/>
        <w:rPr>
          <w:rFonts w:ascii="宋体" w:hAnsi="宋体"/>
          <w:sz w:val="24"/>
          <w:szCs w:val="24"/>
          <w:highlight w:val="none"/>
        </w:rPr>
      </w:pPr>
      <w:r>
        <w:rPr>
          <w:rFonts w:hint="eastAsia" w:ascii="宋体" w:hAnsi="宋体"/>
          <w:sz w:val="24"/>
          <w:szCs w:val="24"/>
          <w:highlight w:val="none"/>
        </w:rPr>
        <w:t xml:space="preserve"> </w:t>
      </w:r>
    </w:p>
    <w:p>
      <w:pPr>
        <w:autoSpaceDE w:val="0"/>
        <w:autoSpaceDN w:val="0"/>
        <w:ind w:firstLine="6720" w:firstLineChars="2800"/>
        <w:rPr>
          <w:rFonts w:ascii="宋体" w:hAnsi="宋体"/>
          <w:sz w:val="24"/>
          <w:szCs w:val="24"/>
          <w:highlight w:val="none"/>
        </w:rPr>
      </w:pPr>
      <w:r>
        <w:rPr>
          <w:rFonts w:hint="eastAsia" w:ascii="宋体" w:hAnsi="宋体"/>
          <w:sz w:val="24"/>
          <w:szCs w:val="24"/>
          <w:highlight w:val="none"/>
        </w:rPr>
        <w:t xml:space="preserve"> 签订日期：   年   月   日</w:t>
      </w:r>
    </w:p>
    <w:p>
      <w:pPr>
        <w:spacing w:line="360" w:lineRule="auto"/>
        <w:rPr>
          <w:rFonts w:asciiTheme="minorEastAsia" w:hAnsiTheme="minorEastAsia" w:eastAsiaTheme="minorEastAsia" w:cstheme="minorEastAsia"/>
          <w:b/>
          <w:sz w:val="36"/>
          <w:szCs w:val="36"/>
          <w:highlight w:val="none"/>
        </w:rPr>
      </w:pPr>
    </w:p>
    <w:p>
      <w:pPr>
        <w:spacing w:line="360" w:lineRule="auto"/>
        <w:jc w:val="left"/>
        <w:rPr>
          <w:rFonts w:asciiTheme="minorEastAsia" w:hAnsiTheme="minorEastAsia" w:eastAsiaTheme="minorEastAsia" w:cstheme="minorEastAsia"/>
          <w:b/>
          <w:sz w:val="36"/>
          <w:highlight w:val="none"/>
        </w:rPr>
      </w:pPr>
      <w:r>
        <w:rPr>
          <w:rFonts w:hint="eastAsia" w:asciiTheme="minorEastAsia" w:hAnsiTheme="minorEastAsia" w:eastAsiaTheme="minorEastAsia" w:cstheme="minorEastAsia"/>
          <w:sz w:val="24"/>
          <w:szCs w:val="24"/>
          <w:highlight w:val="none"/>
        </w:rPr>
        <w:br w:type="page"/>
      </w:r>
      <w:bookmarkEnd w:id="20"/>
      <w:bookmarkEnd w:id="21"/>
      <w:bookmarkStart w:id="25" w:name="_Toc437856508"/>
    </w:p>
    <w:bookmarkEnd w:id="25"/>
    <w:p>
      <w:pPr>
        <w:pStyle w:val="4"/>
        <w:spacing w:before="0" w:after="0" w:line="360" w:lineRule="auto"/>
        <w:jc w:val="center"/>
        <w:rPr>
          <w:sz w:val="32"/>
          <w:szCs w:val="32"/>
          <w:highlight w:val="none"/>
        </w:rPr>
      </w:pPr>
      <w:bookmarkStart w:id="26" w:name="_Toc118622311"/>
      <w:bookmarkStart w:id="27" w:name="_Toc3359"/>
      <w:bookmarkStart w:id="28" w:name="_Toc18537"/>
      <w:r>
        <w:rPr>
          <w:rFonts w:hint="eastAsia"/>
          <w:sz w:val="32"/>
          <w:szCs w:val="32"/>
          <w:highlight w:val="none"/>
        </w:rPr>
        <w:t>第六部分 投标文件格式</w:t>
      </w:r>
      <w:bookmarkEnd w:id="26"/>
      <w:bookmarkEnd w:id="27"/>
      <w:bookmarkEnd w:id="28"/>
    </w:p>
    <w:p>
      <w:pPr>
        <w:spacing w:line="360" w:lineRule="auto"/>
        <w:jc w:val="center"/>
        <w:textAlignment w:val="center"/>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（以下格式与电子招标文件存在冲突，以电子招标文件为准，若电子标书中无相应模块的，可上传至【其他材料】模块）</w:t>
      </w:r>
    </w:p>
    <w:p>
      <w:pPr>
        <w:pStyle w:val="5"/>
        <w:spacing w:before="0" w:after="0" w:line="360" w:lineRule="auto"/>
        <w:jc w:val="center"/>
        <w:rPr>
          <w:rFonts w:ascii="宋体" w:hAnsi="宋体" w:eastAsia="宋体"/>
          <w:sz w:val="28"/>
          <w:szCs w:val="28"/>
          <w:highlight w:val="none"/>
          <w:lang w:val="zh-CN" w:bidi="zh-CN"/>
        </w:rPr>
      </w:pPr>
      <w:bookmarkStart w:id="29" w:name="_Toc3620"/>
      <w:bookmarkStart w:id="30" w:name="_Toc32470"/>
      <w:bookmarkStart w:id="31" w:name="_Toc134524558"/>
      <w:bookmarkStart w:id="32" w:name="_Toc118622312"/>
      <w:r>
        <w:rPr>
          <w:rFonts w:hint="eastAsia" w:ascii="宋体" w:hAnsi="宋体" w:eastAsia="宋体"/>
          <w:sz w:val="28"/>
          <w:szCs w:val="28"/>
          <w:highlight w:val="none"/>
          <w:lang w:val="zh-CN" w:bidi="zh-CN"/>
        </w:rPr>
        <w:t>法定代表人（负责人）身份证明</w:t>
      </w:r>
      <w:bookmarkEnd w:id="29"/>
      <w:bookmarkEnd w:id="30"/>
      <w:bookmarkEnd w:id="31"/>
      <w:bookmarkEnd w:id="32"/>
    </w:p>
    <w:p>
      <w:pPr>
        <w:spacing w:line="360" w:lineRule="auto"/>
        <w:ind w:firstLine="840" w:firstLineChars="300"/>
        <w:textAlignment w:val="center"/>
        <w:rPr>
          <w:rFonts w:asciiTheme="minorEastAsia" w:hAnsiTheme="minorEastAsia" w:eastAsiaTheme="minorEastAsia" w:cstheme="minorEastAsia"/>
          <w:sz w:val="28"/>
          <w:highlight w:val="none"/>
        </w:rPr>
      </w:pPr>
    </w:p>
    <w:p>
      <w:pPr>
        <w:spacing w:line="360" w:lineRule="auto"/>
        <w:ind w:firstLine="840" w:firstLineChars="300"/>
        <w:textAlignment w:val="center"/>
        <w:rPr>
          <w:rFonts w:asciiTheme="minorEastAsia" w:hAnsiTheme="minorEastAsia" w:eastAsiaTheme="minorEastAsia" w:cstheme="minorEastAsia"/>
          <w:sz w:val="28"/>
          <w:highlight w:val="none"/>
        </w:rPr>
      </w:pPr>
    </w:p>
    <w:p>
      <w:pPr>
        <w:spacing w:line="360" w:lineRule="auto"/>
        <w:ind w:firstLine="600" w:firstLineChars="250"/>
        <w:textAlignment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供应商名称：_______________________</w:t>
      </w:r>
    </w:p>
    <w:p>
      <w:pPr>
        <w:spacing w:line="360" w:lineRule="auto"/>
        <w:ind w:firstLine="600" w:firstLineChars="250"/>
        <w:textAlignment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单位性质：____________________________</w:t>
      </w:r>
    </w:p>
    <w:p>
      <w:pPr>
        <w:spacing w:line="360" w:lineRule="auto"/>
        <w:ind w:firstLine="600" w:firstLineChars="250"/>
        <w:textAlignment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地址：________________________________</w:t>
      </w:r>
    </w:p>
    <w:p>
      <w:pPr>
        <w:spacing w:line="360" w:lineRule="auto"/>
        <w:ind w:firstLine="600" w:firstLineChars="250"/>
        <w:textAlignment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成立时间：________年_______月________日</w:t>
      </w:r>
    </w:p>
    <w:p>
      <w:pPr>
        <w:spacing w:line="360" w:lineRule="auto"/>
        <w:ind w:firstLine="600" w:firstLineChars="250"/>
        <w:textAlignment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经营期限：____________________________</w:t>
      </w:r>
    </w:p>
    <w:p>
      <w:pPr>
        <w:spacing w:line="360" w:lineRule="auto"/>
        <w:ind w:firstLine="600" w:firstLineChars="250"/>
        <w:textAlignment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姓名：</w:t>
      </w:r>
      <w:r>
        <w:rPr>
          <w:rFonts w:hint="eastAsia" w:asciiTheme="minorEastAsia" w:hAnsiTheme="minorEastAsia" w:eastAsiaTheme="minorEastAsia" w:cstheme="minorEastAsia"/>
          <w:sz w:val="24"/>
          <w:szCs w:val="24"/>
          <w:highlight w:val="none"/>
        </w:rPr>
        <w:softHyphen/>
      </w:r>
      <w:r>
        <w:rPr>
          <w:rFonts w:hint="eastAsia" w:asciiTheme="minorEastAsia" w:hAnsiTheme="minorEastAsia" w:eastAsiaTheme="minorEastAsia" w:cstheme="minorEastAsia"/>
          <w:sz w:val="24"/>
          <w:szCs w:val="24"/>
          <w:highlight w:val="none"/>
        </w:rPr>
        <w:softHyphen/>
      </w:r>
      <w:r>
        <w:rPr>
          <w:rFonts w:hint="eastAsia" w:asciiTheme="minorEastAsia" w:hAnsiTheme="minorEastAsia" w:eastAsiaTheme="minorEastAsia" w:cstheme="minorEastAsia"/>
          <w:sz w:val="24"/>
          <w:szCs w:val="24"/>
          <w:highlight w:val="none"/>
        </w:rPr>
        <w:softHyphen/>
      </w:r>
      <w:r>
        <w:rPr>
          <w:rFonts w:hint="eastAsia" w:asciiTheme="minorEastAsia" w:hAnsiTheme="minorEastAsia" w:eastAsiaTheme="minorEastAsia" w:cstheme="minorEastAsia"/>
          <w:sz w:val="24"/>
          <w:szCs w:val="24"/>
          <w:highlight w:val="none"/>
        </w:rPr>
        <w:softHyphen/>
      </w:r>
      <w:r>
        <w:rPr>
          <w:rFonts w:hint="eastAsia" w:asciiTheme="minorEastAsia" w:hAnsiTheme="minorEastAsia" w:eastAsiaTheme="minorEastAsia" w:cstheme="minorEastAsia"/>
          <w:sz w:val="24"/>
          <w:szCs w:val="24"/>
          <w:highlight w:val="none"/>
        </w:rPr>
        <w:softHyphen/>
      </w:r>
      <w:r>
        <w:rPr>
          <w:rFonts w:hint="eastAsia" w:asciiTheme="minorEastAsia" w:hAnsiTheme="minorEastAsia" w:eastAsiaTheme="minorEastAsia" w:cstheme="minorEastAsia"/>
          <w:sz w:val="24"/>
          <w:szCs w:val="24"/>
          <w:highlight w:val="none"/>
        </w:rPr>
        <w:softHyphen/>
      </w:r>
      <w:r>
        <w:rPr>
          <w:rFonts w:hint="eastAsia" w:asciiTheme="minorEastAsia" w:hAnsiTheme="minorEastAsia" w:eastAsiaTheme="minorEastAsia" w:cstheme="minorEastAsia"/>
          <w:sz w:val="24"/>
          <w:szCs w:val="24"/>
          <w:highlight w:val="none"/>
        </w:rPr>
        <w:softHyphen/>
      </w:r>
      <w:r>
        <w:rPr>
          <w:rFonts w:hint="eastAsia" w:asciiTheme="minorEastAsia" w:hAnsiTheme="minorEastAsia" w:eastAsiaTheme="minorEastAsia" w:cstheme="minorEastAsia"/>
          <w:sz w:val="24"/>
          <w:szCs w:val="24"/>
          <w:highlight w:val="none"/>
        </w:rPr>
        <w:softHyphen/>
      </w:r>
      <w:r>
        <w:rPr>
          <w:rFonts w:hint="eastAsia" w:asciiTheme="minorEastAsia" w:hAnsiTheme="minorEastAsia" w:eastAsiaTheme="minorEastAsia" w:cstheme="minorEastAsia"/>
          <w:sz w:val="24"/>
          <w:szCs w:val="24"/>
          <w:highlight w:val="none"/>
        </w:rPr>
        <w:softHyphen/>
      </w:r>
      <w:r>
        <w:rPr>
          <w:rFonts w:hint="eastAsia" w:asciiTheme="minorEastAsia" w:hAnsiTheme="minorEastAsia" w:eastAsiaTheme="minorEastAsia" w:cstheme="minorEastAsia"/>
          <w:sz w:val="24"/>
          <w:szCs w:val="24"/>
          <w:highlight w:val="none"/>
        </w:rPr>
        <w:softHyphen/>
      </w:r>
      <w:r>
        <w:rPr>
          <w:rFonts w:hint="eastAsia" w:asciiTheme="minorEastAsia" w:hAnsiTheme="minorEastAsia" w:eastAsiaTheme="minorEastAsia" w:cstheme="minorEastAsia"/>
          <w:sz w:val="24"/>
          <w:szCs w:val="24"/>
          <w:highlight w:val="none"/>
        </w:rPr>
        <w:t xml:space="preserve"> ________性别：________年龄：________职务：________</w:t>
      </w:r>
    </w:p>
    <w:p>
      <w:pPr>
        <w:spacing w:line="360" w:lineRule="auto"/>
        <w:ind w:firstLine="600" w:firstLineChars="250"/>
        <w:textAlignment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系_____________________________（供应商名称）的法定代表人（负责人）。</w:t>
      </w:r>
    </w:p>
    <w:p>
      <w:pPr>
        <w:spacing w:line="360" w:lineRule="auto"/>
        <w:ind w:firstLine="600" w:firstLineChars="250"/>
        <w:textAlignment w:val="center"/>
        <w:rPr>
          <w:rFonts w:asciiTheme="minorEastAsia" w:hAnsiTheme="minorEastAsia" w:eastAsiaTheme="minorEastAsia" w:cstheme="minorEastAsia"/>
          <w:sz w:val="24"/>
          <w:szCs w:val="24"/>
          <w:highlight w:val="none"/>
        </w:rPr>
      </w:pPr>
    </w:p>
    <w:p>
      <w:pPr>
        <w:spacing w:line="360" w:lineRule="auto"/>
        <w:ind w:firstLine="600" w:firstLineChars="250"/>
        <w:textAlignment w:val="center"/>
        <w:rPr>
          <w:rFonts w:asciiTheme="minorEastAsia" w:hAnsiTheme="minorEastAsia" w:eastAsiaTheme="minorEastAsia" w:cstheme="minorEastAsia"/>
          <w:sz w:val="24"/>
          <w:szCs w:val="24"/>
          <w:highlight w:val="none"/>
        </w:rPr>
      </w:pPr>
    </w:p>
    <w:p>
      <w:pPr>
        <w:spacing w:line="360" w:lineRule="auto"/>
        <w:ind w:firstLine="600" w:firstLineChars="250"/>
        <w:textAlignment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特此证明。</w:t>
      </w:r>
    </w:p>
    <w:p>
      <w:pPr>
        <w:spacing w:line="360" w:lineRule="auto"/>
        <w:ind w:right="480" w:firstLine="1440" w:firstLineChars="600"/>
        <w:textAlignment w:val="center"/>
        <w:rPr>
          <w:rFonts w:asciiTheme="minorEastAsia" w:hAnsiTheme="minorEastAsia" w:eastAsiaTheme="minorEastAsia" w:cstheme="minorEastAsia"/>
          <w:sz w:val="24"/>
          <w:szCs w:val="24"/>
          <w:highlight w:val="none"/>
        </w:rPr>
      </w:pPr>
    </w:p>
    <w:p>
      <w:pPr>
        <w:spacing w:line="360" w:lineRule="auto"/>
        <w:ind w:firstLine="600" w:firstLineChars="250"/>
        <w:textAlignment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供应商单位名称（盖章）：</w:t>
      </w:r>
    </w:p>
    <w:p>
      <w:pPr>
        <w:spacing w:line="360" w:lineRule="auto"/>
        <w:ind w:right="480" w:firstLine="4680" w:firstLineChars="1950"/>
        <w:textAlignment w:val="center"/>
        <w:rPr>
          <w:rFonts w:asciiTheme="minorEastAsia" w:hAnsiTheme="minorEastAsia" w:eastAsiaTheme="minorEastAsia" w:cstheme="minorEastAsia"/>
          <w:sz w:val="24"/>
          <w:szCs w:val="24"/>
          <w:highlight w:val="none"/>
        </w:rPr>
      </w:pPr>
    </w:p>
    <w:p>
      <w:pPr>
        <w:spacing w:line="360" w:lineRule="auto"/>
        <w:ind w:firstLine="600" w:firstLineChars="250"/>
        <w:jc w:val="right"/>
        <w:textAlignment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________年______月______日</w:t>
      </w:r>
    </w:p>
    <w:p>
      <w:pPr>
        <w:spacing w:line="360" w:lineRule="auto"/>
        <w:textAlignment w:val="center"/>
        <w:rPr>
          <w:rFonts w:asciiTheme="minorEastAsia" w:hAnsiTheme="minorEastAsia" w:eastAsiaTheme="minorEastAsia" w:cstheme="minorEastAsia"/>
          <w:sz w:val="24"/>
          <w:szCs w:val="24"/>
          <w:highlight w:val="none"/>
        </w:rPr>
      </w:pPr>
    </w:p>
    <w:p>
      <w:pPr>
        <w:spacing w:line="360" w:lineRule="auto"/>
        <w:textAlignment w:val="center"/>
        <w:rPr>
          <w:rFonts w:asciiTheme="minorEastAsia" w:hAnsiTheme="minorEastAsia" w:eastAsiaTheme="minorEastAsia" w:cstheme="minorEastAsia"/>
          <w:sz w:val="24"/>
          <w:szCs w:val="24"/>
          <w:highlight w:val="none"/>
        </w:rPr>
      </w:pPr>
    </w:p>
    <w:p>
      <w:pPr>
        <w:spacing w:line="360" w:lineRule="auto"/>
        <w:ind w:firstLine="703" w:firstLineChars="250"/>
        <w:textAlignment w:val="center"/>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附：法定代表人身份证复印件（须提供正面、背面双面身份证复印件）</w:t>
      </w:r>
    </w:p>
    <w:p>
      <w:pPr>
        <w:spacing w:line="360" w:lineRule="auto"/>
        <w:rPr>
          <w:rFonts w:asciiTheme="minorEastAsia" w:hAnsiTheme="minorEastAsia" w:eastAsiaTheme="minorEastAsia" w:cstheme="minorEastAsia"/>
          <w:sz w:val="30"/>
          <w:highlight w:val="none"/>
        </w:rPr>
      </w:pPr>
    </w:p>
    <w:p>
      <w:pPr>
        <w:pStyle w:val="74"/>
        <w:spacing w:after="0" w:line="360" w:lineRule="auto"/>
        <w:ind w:firstLine="600"/>
        <w:rPr>
          <w:rFonts w:asciiTheme="minorEastAsia" w:hAnsiTheme="minorEastAsia" w:eastAsiaTheme="minorEastAsia" w:cstheme="minorEastAsia"/>
          <w:sz w:val="30"/>
          <w:highlight w:val="none"/>
        </w:rPr>
      </w:pPr>
    </w:p>
    <w:p>
      <w:pPr>
        <w:pStyle w:val="5"/>
        <w:spacing w:before="0" w:after="0" w:line="360" w:lineRule="auto"/>
        <w:jc w:val="center"/>
        <w:rPr>
          <w:rFonts w:ascii="宋体" w:hAnsi="宋体" w:eastAsia="宋体"/>
          <w:sz w:val="28"/>
          <w:szCs w:val="28"/>
          <w:highlight w:val="none"/>
          <w:lang w:val="zh-CN" w:bidi="zh-CN"/>
        </w:rPr>
      </w:pPr>
      <w:r>
        <w:rPr>
          <w:rFonts w:hint="eastAsia" w:asciiTheme="minorEastAsia" w:hAnsiTheme="minorEastAsia" w:eastAsiaTheme="minorEastAsia" w:cstheme="minorEastAsia"/>
          <w:sz w:val="30"/>
          <w:highlight w:val="none"/>
        </w:rPr>
        <w:br w:type="page"/>
      </w:r>
      <w:bookmarkStart w:id="33" w:name="_Toc25262"/>
      <w:bookmarkStart w:id="34" w:name="_Toc32506"/>
      <w:bookmarkStart w:id="35" w:name="_Toc134524559"/>
      <w:bookmarkStart w:id="36" w:name="_Toc118622313"/>
      <w:bookmarkStart w:id="37" w:name="_Toc15444"/>
      <w:r>
        <w:rPr>
          <w:rFonts w:hint="eastAsia" w:ascii="宋体" w:hAnsi="宋体" w:eastAsia="宋体"/>
          <w:sz w:val="28"/>
          <w:szCs w:val="28"/>
          <w:highlight w:val="none"/>
          <w:lang w:val="zh-CN" w:bidi="zh-CN"/>
        </w:rPr>
        <w:t>法定代表人（负责人）授权书</w:t>
      </w:r>
      <w:bookmarkEnd w:id="33"/>
      <w:bookmarkEnd w:id="34"/>
      <w:bookmarkEnd w:id="35"/>
      <w:bookmarkEnd w:id="36"/>
      <w:bookmarkEnd w:id="37"/>
    </w:p>
    <w:p>
      <w:pPr>
        <w:spacing w:line="360" w:lineRule="auto"/>
        <w:textAlignment w:val="center"/>
        <w:rPr>
          <w:rFonts w:asciiTheme="minorEastAsia" w:hAnsiTheme="minorEastAsia" w:eastAsiaTheme="minorEastAsia" w:cstheme="minorEastAsia"/>
          <w:highlight w:val="none"/>
        </w:rPr>
      </w:pPr>
    </w:p>
    <w:p>
      <w:pPr>
        <w:spacing w:line="360" w:lineRule="auto"/>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致：</w:t>
      </w:r>
    </w:p>
    <w:p>
      <w:pP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我</w:t>
      </w:r>
      <w:r>
        <w:rPr>
          <w:rFonts w:hint="eastAsia" w:asciiTheme="minorEastAsia" w:hAnsiTheme="minorEastAsia" w:eastAsiaTheme="minorEastAsia" w:cstheme="minorEastAsia"/>
          <w:sz w:val="24"/>
          <w:szCs w:val="24"/>
          <w:highlight w:val="none"/>
          <w:u w:val="single"/>
        </w:rPr>
        <w:t>（法定代表人名称）</w:t>
      </w:r>
      <w:r>
        <w:rPr>
          <w:rFonts w:hint="eastAsia" w:asciiTheme="minorEastAsia" w:hAnsiTheme="minorEastAsia" w:eastAsiaTheme="minorEastAsia" w:cstheme="minorEastAsia"/>
          <w:sz w:val="24"/>
          <w:szCs w:val="24"/>
          <w:highlight w:val="none"/>
        </w:rPr>
        <w:t>系</w:t>
      </w:r>
      <w:r>
        <w:rPr>
          <w:rFonts w:hint="eastAsia" w:asciiTheme="minorEastAsia" w:hAnsiTheme="minorEastAsia" w:eastAsiaTheme="minorEastAsia" w:cstheme="minorEastAsia"/>
          <w:sz w:val="24"/>
          <w:szCs w:val="24"/>
          <w:highlight w:val="none"/>
          <w:u w:val="single"/>
        </w:rPr>
        <w:t>（投标人单位全称）</w:t>
      </w:r>
      <w:r>
        <w:rPr>
          <w:rFonts w:hint="eastAsia" w:asciiTheme="minorEastAsia" w:hAnsiTheme="minorEastAsia" w:eastAsiaTheme="minorEastAsia" w:cstheme="minorEastAsia"/>
          <w:sz w:val="24"/>
          <w:szCs w:val="24"/>
          <w:highlight w:val="none"/>
        </w:rPr>
        <w:t>的法定代表人（负责人），现授权委托我公司</w:t>
      </w:r>
      <w:r>
        <w:rPr>
          <w:rFonts w:hint="eastAsia" w:asciiTheme="minorEastAsia" w:hAnsiTheme="minorEastAsia" w:eastAsiaTheme="minorEastAsia" w:cstheme="minorEastAsia"/>
          <w:sz w:val="24"/>
          <w:szCs w:val="24"/>
          <w:highlight w:val="none"/>
          <w:u w:val="single"/>
        </w:rPr>
        <w:t>（委托代理人姓名和职务）</w:t>
      </w:r>
      <w:r>
        <w:rPr>
          <w:rFonts w:hint="eastAsia" w:asciiTheme="minorEastAsia" w:hAnsiTheme="minorEastAsia" w:eastAsiaTheme="minorEastAsia" w:cstheme="minorEastAsia"/>
          <w:sz w:val="24"/>
          <w:szCs w:val="24"/>
          <w:highlight w:val="none"/>
        </w:rPr>
        <w:t>为全权代表，参加</w:t>
      </w:r>
      <w:r>
        <w:rPr>
          <w:rFonts w:hint="eastAsia" w:asciiTheme="minorEastAsia" w:hAnsiTheme="minorEastAsia" w:eastAsiaTheme="minorEastAsia" w:cstheme="minorEastAsia"/>
          <w:sz w:val="24"/>
          <w:szCs w:val="24"/>
          <w:highlight w:val="none"/>
          <w:u w:val="single"/>
        </w:rPr>
        <w:t>（招标人名称）</w:t>
      </w:r>
      <w:r>
        <w:rPr>
          <w:rFonts w:hint="eastAsia" w:asciiTheme="minorEastAsia" w:hAnsiTheme="minorEastAsia" w:eastAsiaTheme="minorEastAsia" w:cstheme="minorEastAsia"/>
          <w:sz w:val="24"/>
          <w:szCs w:val="24"/>
          <w:highlight w:val="none"/>
        </w:rPr>
        <w:t>的</w:t>
      </w:r>
      <w:r>
        <w:rPr>
          <w:rFonts w:hint="eastAsia" w:asciiTheme="minorEastAsia" w:hAnsiTheme="minorEastAsia" w:eastAsiaTheme="minorEastAsia" w:cstheme="minorEastAsia"/>
          <w:sz w:val="24"/>
          <w:szCs w:val="24"/>
          <w:highlight w:val="none"/>
          <w:u w:val="single"/>
        </w:rPr>
        <w:t>（项目名称）</w:t>
      </w:r>
      <w:r>
        <w:rPr>
          <w:rFonts w:hint="eastAsia" w:asciiTheme="minorEastAsia" w:hAnsiTheme="minorEastAsia" w:eastAsiaTheme="minorEastAsia" w:cstheme="minorEastAsia"/>
          <w:sz w:val="24"/>
          <w:szCs w:val="24"/>
          <w:highlight w:val="none"/>
        </w:rPr>
        <w:t>采购活动，项目编号为：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。该同志代表我单位全权处理本次采购活动中与</w:t>
      </w:r>
      <w:r>
        <w:rPr>
          <w:rFonts w:hint="eastAsia" w:asciiTheme="minorEastAsia" w:hAnsiTheme="minorEastAsia" w:eastAsiaTheme="minorEastAsia" w:cstheme="minorEastAsia"/>
          <w:sz w:val="24"/>
          <w:szCs w:val="24"/>
          <w:highlight w:val="none"/>
          <w:u w:val="single"/>
        </w:rPr>
        <w:t>（招标人名称）</w:t>
      </w:r>
      <w:r>
        <w:rPr>
          <w:rFonts w:hint="eastAsia" w:asciiTheme="minorEastAsia" w:hAnsiTheme="minorEastAsia" w:eastAsiaTheme="minorEastAsia" w:cstheme="minorEastAsia"/>
          <w:sz w:val="24"/>
          <w:szCs w:val="24"/>
          <w:highlight w:val="none"/>
        </w:rPr>
        <w:t>的一切事宜，由他签字的一切文件，我公司均认可。</w:t>
      </w:r>
    </w:p>
    <w:p>
      <w:pPr>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委托代理人无转让委托权，特此委托。</w:t>
      </w:r>
    </w:p>
    <w:p>
      <w:pPr>
        <w:spacing w:line="360" w:lineRule="auto"/>
        <w:ind w:firstLine="480"/>
        <w:rPr>
          <w:rFonts w:asciiTheme="minorEastAsia" w:hAnsiTheme="minorEastAsia" w:eastAsiaTheme="minorEastAsia" w:cstheme="minorEastAsia"/>
          <w:sz w:val="24"/>
          <w:szCs w:val="24"/>
          <w:highlight w:val="none"/>
        </w:rPr>
      </w:pPr>
    </w:p>
    <w:p>
      <w:pPr>
        <w:spacing w:line="360" w:lineRule="auto"/>
        <w:ind w:left="420" w:left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法定代表人签字或签章：</w:t>
      </w:r>
    </w:p>
    <w:p>
      <w:pPr>
        <w:spacing w:line="360" w:lineRule="auto"/>
        <w:ind w:left="420" w:left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投标人全称(公章)：</w:t>
      </w:r>
    </w:p>
    <w:p>
      <w:pPr>
        <w:spacing w:line="360" w:lineRule="auto"/>
        <w:ind w:left="420" w:left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授权委托日期：</w:t>
      </w:r>
    </w:p>
    <w:p>
      <w:pPr>
        <w:spacing w:line="360" w:lineRule="auto"/>
        <w:ind w:left="420" w:left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附：</w:t>
      </w:r>
    </w:p>
    <w:p>
      <w:pPr>
        <w:spacing w:line="360" w:lineRule="auto"/>
        <w:ind w:left="420" w:left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委托代理人姓名：</w:t>
      </w:r>
    </w:p>
    <w:p>
      <w:pPr>
        <w:spacing w:line="360" w:lineRule="auto"/>
        <w:ind w:left="420" w:left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职        务：</w:t>
      </w:r>
    </w:p>
    <w:p>
      <w:pPr>
        <w:spacing w:line="360" w:lineRule="auto"/>
        <w:ind w:left="420" w:left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身份证号码  ：</w:t>
      </w:r>
    </w:p>
    <w:p>
      <w:pPr>
        <w:spacing w:line="360" w:lineRule="auto"/>
        <w:ind w:left="420" w:left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详细通讯地址：</w:t>
      </w:r>
    </w:p>
    <w:p>
      <w:pPr>
        <w:spacing w:line="360" w:lineRule="auto"/>
        <w:ind w:left="420" w:left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邮 政 编 码 ：</w:t>
      </w:r>
    </w:p>
    <w:p>
      <w:pPr>
        <w:spacing w:line="360" w:lineRule="auto"/>
        <w:ind w:left="420" w:left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传        真：</w:t>
      </w:r>
    </w:p>
    <w:p>
      <w:pPr>
        <w:spacing w:line="360" w:lineRule="auto"/>
        <w:ind w:left="420" w:left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电        话：</w:t>
      </w:r>
    </w:p>
    <w:p>
      <w:pPr>
        <w:spacing w:line="360" w:lineRule="auto"/>
        <w:jc w:val="center"/>
        <w:rPr>
          <w:rFonts w:asciiTheme="minorEastAsia" w:hAnsiTheme="minorEastAsia" w:eastAsiaTheme="minorEastAsia" w:cstheme="minorEastAsia"/>
          <w:b/>
          <w:bCs/>
          <w:sz w:val="28"/>
          <w:highlight w:val="none"/>
        </w:rPr>
      </w:pPr>
      <w:r>
        <w:rPr>
          <w:rFonts w:hint="eastAsia" w:asciiTheme="minorEastAsia" w:hAnsiTheme="minorEastAsia" w:eastAsiaTheme="minorEastAsia" w:cstheme="minorEastAsia"/>
          <w:b/>
          <w:bCs/>
          <w:sz w:val="28"/>
          <w:highlight w:val="none"/>
        </w:rPr>
        <w:t>委托代理人身份证复印件</w:t>
      </w:r>
    </w:p>
    <w:p>
      <w:pPr>
        <w:spacing w:line="360" w:lineRule="auto"/>
        <w:jc w:val="center"/>
        <w:rPr>
          <w:rFonts w:asciiTheme="minorEastAsia" w:hAnsiTheme="minorEastAsia" w:eastAsiaTheme="minorEastAsia" w:cstheme="minorEastAsia"/>
          <w:b/>
          <w:bCs/>
          <w:sz w:val="28"/>
          <w:highlight w:val="none"/>
        </w:rPr>
      </w:pPr>
      <w:r>
        <w:rPr>
          <w:rFonts w:hint="eastAsia" w:asciiTheme="minorEastAsia" w:hAnsiTheme="minorEastAsia" w:eastAsiaTheme="minorEastAsia" w:cstheme="minorEastAsia"/>
          <w:b/>
          <w:bCs/>
          <w:sz w:val="28"/>
          <w:highlight w:val="none"/>
        </w:rPr>
        <w:t xml:space="preserve">  （第二代身份证，提供正反面）</w:t>
      </w:r>
    </w:p>
    <w:p>
      <w:pPr>
        <w:pStyle w:val="5"/>
        <w:spacing w:before="0" w:after="0" w:line="360" w:lineRule="auto"/>
        <w:jc w:val="center"/>
        <w:rPr>
          <w:rFonts w:ascii="宋体" w:hAnsi="宋体" w:eastAsia="宋体"/>
          <w:sz w:val="28"/>
          <w:szCs w:val="28"/>
          <w:highlight w:val="none"/>
          <w:lang w:val="zh-CN" w:bidi="zh-CN"/>
        </w:rPr>
      </w:pPr>
      <w:r>
        <w:rPr>
          <w:rFonts w:hint="eastAsia" w:asciiTheme="minorEastAsia" w:hAnsiTheme="minorEastAsia" w:eastAsiaTheme="minorEastAsia" w:cstheme="minorEastAsia"/>
          <w:sz w:val="30"/>
          <w:highlight w:val="none"/>
        </w:rPr>
        <w:br w:type="page"/>
      </w:r>
      <w:bookmarkStart w:id="38" w:name="_Toc134524560"/>
      <w:bookmarkStart w:id="39" w:name="_Toc11099"/>
      <w:r>
        <w:rPr>
          <w:rFonts w:hint="eastAsia" w:ascii="宋体" w:hAnsi="宋体" w:eastAsia="宋体"/>
          <w:sz w:val="28"/>
          <w:szCs w:val="28"/>
          <w:highlight w:val="none"/>
          <w:lang w:val="zh-CN" w:bidi="zh-CN"/>
        </w:rPr>
        <w:t>投标函</w:t>
      </w:r>
      <w:bookmarkEnd w:id="38"/>
      <w:bookmarkEnd w:id="39"/>
    </w:p>
    <w:p>
      <w:pPr>
        <w:spacing w:before="60" w:after="60"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经研究，我方决定参加项目编号为</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的项目并投标。为此，我方郑重声明以下诸点，并负法律责任。</w:t>
      </w:r>
    </w:p>
    <w:p>
      <w:pPr>
        <w:spacing w:before="60" w:after="60"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1、如果我方的投标文件被接受，我方将履行招标文件中规定的每一项要求，并按我方投标文件中的承诺，按期、保质、保量提供货物及服务。</w:t>
      </w:r>
    </w:p>
    <w:p>
      <w:pPr>
        <w:spacing w:before="60" w:after="60"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2、我方理解，最低报价不是成交的唯一条件，评标委员会有选择中标人的权利。</w:t>
      </w:r>
    </w:p>
    <w:p>
      <w:pPr>
        <w:spacing w:before="60" w:after="60"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3、我方愿按《中华人民共和国民法典》履行自己的全部责任。</w:t>
      </w:r>
    </w:p>
    <w:p>
      <w:pPr>
        <w:spacing w:before="60" w:after="60"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4、我方同意按招标文件规定交纳保证金、中标服务费、验收费（如果有），遵守贵机构有关招标文件的各项规定。</w:t>
      </w:r>
    </w:p>
    <w:p>
      <w:pPr>
        <w:spacing w:before="60" w:after="60"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5、我方的投标文件有效期按招标文件投标有效期要求执行。</w:t>
      </w:r>
    </w:p>
    <w:p>
      <w:pPr>
        <w:spacing w:before="60" w:after="60"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6、我公司承诺提供的所有资料完全真实，否则将承担由此引起的一切后果。</w:t>
      </w:r>
    </w:p>
    <w:p>
      <w:pPr>
        <w:spacing w:before="60" w:after="60"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7、与本招标项目有关的一切正式往来通讯请寄：</w:t>
      </w:r>
    </w:p>
    <w:p>
      <w:pPr>
        <w:spacing w:before="60" w:after="60" w:line="360" w:lineRule="auto"/>
        <w:ind w:firstLine="480" w:firstLineChars="200"/>
        <w:rPr>
          <w:rFonts w:asciiTheme="minorEastAsia" w:hAnsiTheme="minorEastAsia" w:eastAsiaTheme="minorEastAsia" w:cstheme="minorEastAsia"/>
          <w:sz w:val="24"/>
          <w:highlight w:val="none"/>
        </w:rPr>
      </w:pPr>
    </w:p>
    <w:p>
      <w:pPr>
        <w:spacing w:before="60" w:after="60"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投标人代表姓名、职务：</w:t>
      </w:r>
    </w:p>
    <w:p>
      <w:pPr>
        <w:spacing w:before="60" w:after="60"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投标人全称（公章）：</w:t>
      </w:r>
    </w:p>
    <w:p>
      <w:pPr>
        <w:spacing w:before="60" w:after="60"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法定代表人或授权人签字：</w:t>
      </w:r>
    </w:p>
    <w:p>
      <w:pPr>
        <w:spacing w:before="60" w:after="60"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地    址：</w:t>
      </w:r>
    </w:p>
    <w:p>
      <w:pPr>
        <w:spacing w:before="60" w:after="60"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邮政编码：</w:t>
      </w:r>
    </w:p>
    <w:p>
      <w:pPr>
        <w:spacing w:before="60" w:after="60"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电    话：</w:t>
      </w:r>
    </w:p>
    <w:p>
      <w:pPr>
        <w:spacing w:before="60" w:after="60"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传    真：</w:t>
      </w:r>
    </w:p>
    <w:p>
      <w:pPr>
        <w:spacing w:before="60" w:after="60" w:line="360" w:lineRule="auto"/>
        <w:ind w:right="480" w:firstLine="6960" w:firstLineChars="29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年   月   日</w:t>
      </w:r>
    </w:p>
    <w:p>
      <w:pPr>
        <w:spacing w:before="60" w:after="60" w:line="360" w:lineRule="auto"/>
        <w:rPr>
          <w:rFonts w:asciiTheme="minorEastAsia" w:hAnsiTheme="minorEastAsia" w:eastAsiaTheme="minorEastAsia" w:cstheme="minorEastAsia"/>
          <w:b/>
          <w:sz w:val="24"/>
          <w:highlight w:val="none"/>
          <w:shd w:val="pct10" w:color="auto" w:fill="FFFFFF"/>
        </w:rPr>
      </w:pPr>
    </w:p>
    <w:p>
      <w:pPr>
        <w:spacing w:before="60" w:after="60" w:line="360" w:lineRule="auto"/>
        <w:rPr>
          <w:rFonts w:asciiTheme="minorEastAsia" w:hAnsiTheme="minorEastAsia" w:eastAsiaTheme="minorEastAsia" w:cstheme="minorEastAsia"/>
          <w:b/>
          <w:sz w:val="24"/>
          <w:highlight w:val="none"/>
          <w:shd w:val="pct10" w:color="auto" w:fill="FFFFFF"/>
        </w:rPr>
      </w:pPr>
    </w:p>
    <w:p>
      <w:pPr>
        <w:pStyle w:val="5"/>
        <w:spacing w:before="0" w:after="0" w:line="360" w:lineRule="auto"/>
        <w:jc w:val="center"/>
        <w:rPr>
          <w:rFonts w:ascii="宋体" w:hAnsi="宋体" w:eastAsia="宋体"/>
          <w:sz w:val="28"/>
          <w:szCs w:val="28"/>
          <w:highlight w:val="none"/>
          <w:lang w:val="zh-CN" w:bidi="zh-CN"/>
        </w:rPr>
      </w:pPr>
      <w:r>
        <w:rPr>
          <w:rFonts w:hint="eastAsia" w:asciiTheme="minorEastAsia" w:hAnsiTheme="minorEastAsia" w:eastAsiaTheme="minorEastAsia" w:cstheme="minorEastAsia"/>
          <w:sz w:val="24"/>
          <w:highlight w:val="none"/>
          <w:shd w:val="pct10" w:color="auto" w:fill="FFFFFF"/>
        </w:rPr>
        <w:br w:type="page"/>
      </w:r>
      <w:bookmarkStart w:id="40" w:name="_Toc22308"/>
      <w:bookmarkStart w:id="41" w:name="_Toc134524561"/>
      <w:r>
        <w:rPr>
          <w:rFonts w:hint="eastAsia" w:ascii="宋体" w:hAnsi="宋体" w:eastAsia="宋体"/>
          <w:sz w:val="28"/>
          <w:szCs w:val="28"/>
          <w:highlight w:val="none"/>
          <w:lang w:val="zh-CN" w:bidi="zh-CN"/>
        </w:rPr>
        <w:t>开标一览表</w:t>
      </w:r>
      <w:bookmarkEnd w:id="40"/>
      <w:bookmarkEnd w:id="41"/>
    </w:p>
    <w:p>
      <w:pPr>
        <w:spacing w:before="60" w:after="60" w:line="360" w:lineRule="auto"/>
        <w:ind w:firstLine="480"/>
        <w:jc w:val="center"/>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（以电子系统内生成的格式为准）</w:t>
      </w:r>
    </w:p>
    <w:p>
      <w:pPr>
        <w:spacing w:before="60" w:after="60" w:line="360" w:lineRule="auto"/>
        <w:ind w:firstLine="480"/>
        <w:jc w:val="lef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注：系统中开标一览表中的投标报价即市场价折扣率（例如：投标报价为90，即打九折；投标报价为95，即打九五折）</w:t>
      </w:r>
    </w:p>
    <w:p>
      <w:pPr>
        <w:spacing w:line="360" w:lineRule="auto"/>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shd w:val="pct10" w:color="auto" w:fill="FFFFFF"/>
        </w:rPr>
        <w:br w:type="page"/>
      </w:r>
    </w:p>
    <w:p>
      <w:pPr>
        <w:pStyle w:val="5"/>
        <w:spacing w:before="0" w:after="0" w:line="360" w:lineRule="auto"/>
        <w:jc w:val="center"/>
        <w:rPr>
          <w:rFonts w:ascii="宋体" w:hAnsi="宋体" w:eastAsia="宋体"/>
          <w:sz w:val="28"/>
          <w:szCs w:val="28"/>
          <w:highlight w:val="none"/>
          <w:lang w:val="zh-CN" w:bidi="zh-CN"/>
        </w:rPr>
      </w:pPr>
      <w:bookmarkStart w:id="42" w:name="_Toc28683"/>
      <w:bookmarkStart w:id="43" w:name="_Toc134524564"/>
      <w:r>
        <w:rPr>
          <w:rFonts w:hint="eastAsia" w:ascii="宋体" w:hAnsi="宋体" w:eastAsia="宋体"/>
          <w:sz w:val="28"/>
          <w:szCs w:val="28"/>
          <w:highlight w:val="none"/>
          <w:lang w:val="zh-CN" w:bidi="zh-CN"/>
        </w:rPr>
        <w:t>资格审查资料</w:t>
      </w:r>
      <w:bookmarkEnd w:id="42"/>
      <w:bookmarkEnd w:id="43"/>
    </w:p>
    <w:p>
      <w:pPr>
        <w:spacing w:line="360" w:lineRule="auto"/>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（一）投标人基本情况表</w:t>
      </w:r>
    </w:p>
    <w:tbl>
      <w:tblPr>
        <w:tblStyle w:val="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71"/>
        <w:gridCol w:w="1092"/>
        <w:gridCol w:w="622"/>
        <w:gridCol w:w="824"/>
        <w:gridCol w:w="504"/>
        <w:gridCol w:w="429"/>
        <w:gridCol w:w="1350"/>
        <w:gridCol w:w="729"/>
        <w:gridCol w:w="12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jc w:val="center"/>
        </w:trPr>
        <w:tc>
          <w:tcPr>
            <w:tcW w:w="1971" w:type="dxa"/>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投标人名称</w:t>
            </w:r>
          </w:p>
        </w:tc>
        <w:tc>
          <w:tcPr>
            <w:tcW w:w="6753" w:type="dxa"/>
            <w:gridSpan w:val="8"/>
            <w:vAlign w:val="center"/>
          </w:tcPr>
          <w:p>
            <w:pPr>
              <w:spacing w:line="360" w:lineRule="auto"/>
              <w:jc w:val="center"/>
              <w:rPr>
                <w:rFonts w:asciiTheme="minorEastAsia" w:hAnsiTheme="minorEastAsia" w:eastAsiaTheme="minorEastAsia" w:cstheme="minorEastAsia"/>
                <w:sz w:val="24"/>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jc w:val="center"/>
        </w:trPr>
        <w:tc>
          <w:tcPr>
            <w:tcW w:w="1971" w:type="dxa"/>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注册地址</w:t>
            </w:r>
          </w:p>
        </w:tc>
        <w:tc>
          <w:tcPr>
            <w:tcW w:w="3471" w:type="dxa"/>
            <w:gridSpan w:val="5"/>
            <w:vAlign w:val="center"/>
          </w:tcPr>
          <w:p>
            <w:pPr>
              <w:spacing w:line="360" w:lineRule="auto"/>
              <w:jc w:val="center"/>
              <w:rPr>
                <w:rFonts w:asciiTheme="minorEastAsia" w:hAnsiTheme="minorEastAsia" w:eastAsiaTheme="minorEastAsia" w:cstheme="minorEastAsia"/>
                <w:sz w:val="24"/>
                <w:szCs w:val="21"/>
                <w:highlight w:val="none"/>
              </w:rPr>
            </w:pPr>
          </w:p>
        </w:tc>
        <w:tc>
          <w:tcPr>
            <w:tcW w:w="1350" w:type="dxa"/>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邮政编码</w:t>
            </w:r>
          </w:p>
        </w:tc>
        <w:tc>
          <w:tcPr>
            <w:tcW w:w="1932" w:type="dxa"/>
            <w:gridSpan w:val="2"/>
            <w:vAlign w:val="center"/>
          </w:tcPr>
          <w:p>
            <w:pPr>
              <w:spacing w:line="360" w:lineRule="auto"/>
              <w:jc w:val="center"/>
              <w:rPr>
                <w:rFonts w:asciiTheme="minorEastAsia" w:hAnsiTheme="minorEastAsia" w:eastAsiaTheme="minorEastAsia" w:cstheme="minorEastAsia"/>
                <w:sz w:val="24"/>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jc w:val="center"/>
        </w:trPr>
        <w:tc>
          <w:tcPr>
            <w:tcW w:w="1971" w:type="dxa"/>
            <w:vMerge w:val="restart"/>
            <w:vAlign w:val="center"/>
          </w:tcPr>
          <w:p>
            <w:pPr>
              <w:spacing w:line="360" w:lineRule="auto"/>
              <w:jc w:val="center"/>
              <w:rPr>
                <w:rFonts w:asciiTheme="minorEastAsia" w:hAnsiTheme="minorEastAsia" w:eastAsiaTheme="minorEastAsia" w:cstheme="minorEastAsia"/>
                <w:sz w:val="24"/>
                <w:szCs w:val="21"/>
                <w:highlight w:val="none"/>
              </w:rPr>
            </w:pPr>
          </w:p>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联系方式</w:t>
            </w:r>
          </w:p>
        </w:tc>
        <w:tc>
          <w:tcPr>
            <w:tcW w:w="1092" w:type="dxa"/>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联系人</w:t>
            </w:r>
          </w:p>
        </w:tc>
        <w:tc>
          <w:tcPr>
            <w:tcW w:w="2379" w:type="dxa"/>
            <w:gridSpan w:val="4"/>
            <w:vAlign w:val="center"/>
          </w:tcPr>
          <w:p>
            <w:pPr>
              <w:spacing w:line="360" w:lineRule="auto"/>
              <w:jc w:val="center"/>
              <w:rPr>
                <w:rFonts w:asciiTheme="minorEastAsia" w:hAnsiTheme="minorEastAsia" w:eastAsiaTheme="minorEastAsia" w:cstheme="minorEastAsia"/>
                <w:sz w:val="24"/>
                <w:szCs w:val="21"/>
                <w:highlight w:val="none"/>
              </w:rPr>
            </w:pPr>
          </w:p>
        </w:tc>
        <w:tc>
          <w:tcPr>
            <w:tcW w:w="1350" w:type="dxa"/>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电</w:t>
            </w:r>
            <w:r>
              <w:rPr>
                <w:rFonts w:hint="eastAsia" w:asciiTheme="minorEastAsia" w:hAnsiTheme="minorEastAsia" w:eastAsiaTheme="minorEastAsia" w:cstheme="minorEastAsia"/>
                <w:sz w:val="24"/>
                <w:szCs w:val="21"/>
                <w:highlight w:val="none"/>
              </w:rPr>
              <w:tab/>
            </w:r>
            <w:r>
              <w:rPr>
                <w:rFonts w:hint="eastAsia" w:asciiTheme="minorEastAsia" w:hAnsiTheme="minorEastAsia" w:eastAsiaTheme="minorEastAsia" w:cstheme="minorEastAsia"/>
                <w:sz w:val="24"/>
                <w:szCs w:val="21"/>
                <w:highlight w:val="none"/>
              </w:rPr>
              <w:t>话</w:t>
            </w:r>
          </w:p>
        </w:tc>
        <w:tc>
          <w:tcPr>
            <w:tcW w:w="1932" w:type="dxa"/>
            <w:gridSpan w:val="2"/>
            <w:vAlign w:val="center"/>
          </w:tcPr>
          <w:p>
            <w:pPr>
              <w:spacing w:line="360" w:lineRule="auto"/>
              <w:jc w:val="center"/>
              <w:rPr>
                <w:rFonts w:asciiTheme="minorEastAsia" w:hAnsiTheme="minorEastAsia" w:eastAsiaTheme="minorEastAsia" w:cstheme="minorEastAsia"/>
                <w:sz w:val="24"/>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6" w:hRule="atLeast"/>
          <w:jc w:val="center"/>
        </w:trPr>
        <w:tc>
          <w:tcPr>
            <w:tcW w:w="1971" w:type="dxa"/>
            <w:vMerge w:val="continue"/>
            <w:tcBorders>
              <w:top w:val="nil"/>
            </w:tcBorders>
            <w:vAlign w:val="center"/>
          </w:tcPr>
          <w:p>
            <w:pPr>
              <w:spacing w:line="360" w:lineRule="auto"/>
              <w:jc w:val="center"/>
              <w:rPr>
                <w:rFonts w:asciiTheme="minorEastAsia" w:hAnsiTheme="minorEastAsia" w:eastAsiaTheme="minorEastAsia" w:cstheme="minorEastAsia"/>
                <w:sz w:val="24"/>
                <w:szCs w:val="21"/>
                <w:highlight w:val="none"/>
              </w:rPr>
            </w:pPr>
          </w:p>
        </w:tc>
        <w:tc>
          <w:tcPr>
            <w:tcW w:w="1092" w:type="dxa"/>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传真</w:t>
            </w:r>
          </w:p>
        </w:tc>
        <w:tc>
          <w:tcPr>
            <w:tcW w:w="2379" w:type="dxa"/>
            <w:gridSpan w:val="4"/>
            <w:vAlign w:val="center"/>
          </w:tcPr>
          <w:p>
            <w:pPr>
              <w:spacing w:line="360" w:lineRule="auto"/>
              <w:jc w:val="center"/>
              <w:rPr>
                <w:rFonts w:asciiTheme="minorEastAsia" w:hAnsiTheme="minorEastAsia" w:eastAsiaTheme="minorEastAsia" w:cstheme="minorEastAsia"/>
                <w:sz w:val="24"/>
                <w:szCs w:val="21"/>
                <w:highlight w:val="none"/>
              </w:rPr>
            </w:pPr>
          </w:p>
        </w:tc>
        <w:tc>
          <w:tcPr>
            <w:tcW w:w="1350" w:type="dxa"/>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网</w:t>
            </w:r>
            <w:r>
              <w:rPr>
                <w:rFonts w:hint="eastAsia" w:asciiTheme="minorEastAsia" w:hAnsiTheme="minorEastAsia" w:eastAsiaTheme="minorEastAsia" w:cstheme="minorEastAsia"/>
                <w:sz w:val="24"/>
                <w:szCs w:val="21"/>
                <w:highlight w:val="none"/>
              </w:rPr>
              <w:tab/>
            </w:r>
            <w:r>
              <w:rPr>
                <w:rFonts w:hint="eastAsia" w:asciiTheme="minorEastAsia" w:hAnsiTheme="minorEastAsia" w:eastAsiaTheme="minorEastAsia" w:cstheme="minorEastAsia"/>
                <w:sz w:val="24"/>
                <w:szCs w:val="21"/>
                <w:highlight w:val="none"/>
              </w:rPr>
              <w:t>址</w:t>
            </w:r>
          </w:p>
        </w:tc>
        <w:tc>
          <w:tcPr>
            <w:tcW w:w="1932" w:type="dxa"/>
            <w:gridSpan w:val="2"/>
            <w:vAlign w:val="center"/>
          </w:tcPr>
          <w:p>
            <w:pPr>
              <w:spacing w:line="360" w:lineRule="auto"/>
              <w:jc w:val="center"/>
              <w:rPr>
                <w:rFonts w:asciiTheme="minorEastAsia" w:hAnsiTheme="minorEastAsia" w:eastAsiaTheme="minorEastAsia" w:cstheme="minorEastAsia"/>
                <w:sz w:val="24"/>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jc w:val="center"/>
        </w:trPr>
        <w:tc>
          <w:tcPr>
            <w:tcW w:w="1971" w:type="dxa"/>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组织结构</w:t>
            </w:r>
          </w:p>
        </w:tc>
        <w:tc>
          <w:tcPr>
            <w:tcW w:w="6753" w:type="dxa"/>
            <w:gridSpan w:val="8"/>
            <w:vAlign w:val="center"/>
          </w:tcPr>
          <w:p>
            <w:pPr>
              <w:spacing w:line="360" w:lineRule="auto"/>
              <w:jc w:val="center"/>
              <w:rPr>
                <w:rFonts w:asciiTheme="minorEastAsia" w:hAnsiTheme="minorEastAsia" w:eastAsiaTheme="minorEastAsia" w:cstheme="minorEastAsia"/>
                <w:sz w:val="24"/>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jc w:val="center"/>
        </w:trPr>
        <w:tc>
          <w:tcPr>
            <w:tcW w:w="1971" w:type="dxa"/>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法定代表人</w:t>
            </w:r>
          </w:p>
        </w:tc>
        <w:tc>
          <w:tcPr>
            <w:tcW w:w="1092" w:type="dxa"/>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姓名</w:t>
            </w:r>
          </w:p>
        </w:tc>
        <w:tc>
          <w:tcPr>
            <w:tcW w:w="622" w:type="dxa"/>
            <w:vAlign w:val="center"/>
          </w:tcPr>
          <w:p>
            <w:pPr>
              <w:spacing w:line="360" w:lineRule="auto"/>
              <w:jc w:val="center"/>
              <w:rPr>
                <w:rFonts w:asciiTheme="minorEastAsia" w:hAnsiTheme="minorEastAsia" w:eastAsiaTheme="minorEastAsia" w:cstheme="minorEastAsia"/>
                <w:sz w:val="24"/>
                <w:szCs w:val="21"/>
                <w:highlight w:val="none"/>
              </w:rPr>
            </w:pPr>
          </w:p>
        </w:tc>
        <w:tc>
          <w:tcPr>
            <w:tcW w:w="1328" w:type="dxa"/>
            <w:gridSpan w:val="2"/>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技术职称</w:t>
            </w:r>
          </w:p>
        </w:tc>
        <w:tc>
          <w:tcPr>
            <w:tcW w:w="1779" w:type="dxa"/>
            <w:gridSpan w:val="2"/>
            <w:vAlign w:val="center"/>
          </w:tcPr>
          <w:p>
            <w:pPr>
              <w:spacing w:line="360" w:lineRule="auto"/>
              <w:jc w:val="center"/>
              <w:rPr>
                <w:rFonts w:asciiTheme="minorEastAsia" w:hAnsiTheme="minorEastAsia" w:eastAsiaTheme="minorEastAsia" w:cstheme="minorEastAsia"/>
                <w:sz w:val="24"/>
                <w:szCs w:val="21"/>
                <w:highlight w:val="none"/>
              </w:rPr>
            </w:pPr>
          </w:p>
        </w:tc>
        <w:tc>
          <w:tcPr>
            <w:tcW w:w="729" w:type="dxa"/>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电话</w:t>
            </w:r>
          </w:p>
        </w:tc>
        <w:tc>
          <w:tcPr>
            <w:tcW w:w="1203" w:type="dxa"/>
            <w:vAlign w:val="center"/>
          </w:tcPr>
          <w:p>
            <w:pPr>
              <w:spacing w:line="360" w:lineRule="auto"/>
              <w:jc w:val="center"/>
              <w:rPr>
                <w:rFonts w:asciiTheme="minorEastAsia" w:hAnsiTheme="minorEastAsia" w:eastAsiaTheme="minorEastAsia" w:cstheme="minorEastAsia"/>
                <w:sz w:val="24"/>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jc w:val="center"/>
        </w:trPr>
        <w:tc>
          <w:tcPr>
            <w:tcW w:w="1971" w:type="dxa"/>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技术负责人</w:t>
            </w:r>
          </w:p>
        </w:tc>
        <w:tc>
          <w:tcPr>
            <w:tcW w:w="1092" w:type="dxa"/>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姓名</w:t>
            </w:r>
          </w:p>
        </w:tc>
        <w:tc>
          <w:tcPr>
            <w:tcW w:w="622" w:type="dxa"/>
            <w:vAlign w:val="center"/>
          </w:tcPr>
          <w:p>
            <w:pPr>
              <w:spacing w:line="360" w:lineRule="auto"/>
              <w:jc w:val="center"/>
              <w:rPr>
                <w:rFonts w:asciiTheme="minorEastAsia" w:hAnsiTheme="minorEastAsia" w:eastAsiaTheme="minorEastAsia" w:cstheme="minorEastAsia"/>
                <w:sz w:val="24"/>
                <w:szCs w:val="21"/>
                <w:highlight w:val="none"/>
              </w:rPr>
            </w:pPr>
          </w:p>
        </w:tc>
        <w:tc>
          <w:tcPr>
            <w:tcW w:w="1328" w:type="dxa"/>
            <w:gridSpan w:val="2"/>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技术职称</w:t>
            </w:r>
          </w:p>
        </w:tc>
        <w:tc>
          <w:tcPr>
            <w:tcW w:w="1779" w:type="dxa"/>
            <w:gridSpan w:val="2"/>
            <w:vAlign w:val="center"/>
          </w:tcPr>
          <w:p>
            <w:pPr>
              <w:spacing w:line="360" w:lineRule="auto"/>
              <w:jc w:val="center"/>
              <w:rPr>
                <w:rFonts w:asciiTheme="minorEastAsia" w:hAnsiTheme="minorEastAsia" w:eastAsiaTheme="minorEastAsia" w:cstheme="minorEastAsia"/>
                <w:sz w:val="24"/>
                <w:szCs w:val="21"/>
                <w:highlight w:val="none"/>
              </w:rPr>
            </w:pPr>
          </w:p>
        </w:tc>
        <w:tc>
          <w:tcPr>
            <w:tcW w:w="729" w:type="dxa"/>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电话</w:t>
            </w:r>
          </w:p>
        </w:tc>
        <w:tc>
          <w:tcPr>
            <w:tcW w:w="1203" w:type="dxa"/>
            <w:vAlign w:val="center"/>
          </w:tcPr>
          <w:p>
            <w:pPr>
              <w:spacing w:line="360" w:lineRule="auto"/>
              <w:jc w:val="center"/>
              <w:rPr>
                <w:rFonts w:asciiTheme="minorEastAsia" w:hAnsiTheme="minorEastAsia" w:eastAsiaTheme="minorEastAsia" w:cstheme="minorEastAsia"/>
                <w:sz w:val="24"/>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jc w:val="center"/>
        </w:trPr>
        <w:tc>
          <w:tcPr>
            <w:tcW w:w="1971" w:type="dxa"/>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成立时间</w:t>
            </w:r>
          </w:p>
        </w:tc>
        <w:tc>
          <w:tcPr>
            <w:tcW w:w="1714" w:type="dxa"/>
            <w:gridSpan w:val="2"/>
            <w:vAlign w:val="center"/>
          </w:tcPr>
          <w:p>
            <w:pPr>
              <w:spacing w:line="360" w:lineRule="auto"/>
              <w:jc w:val="center"/>
              <w:rPr>
                <w:rFonts w:asciiTheme="minorEastAsia" w:hAnsiTheme="minorEastAsia" w:eastAsiaTheme="minorEastAsia" w:cstheme="minorEastAsia"/>
                <w:sz w:val="24"/>
                <w:szCs w:val="21"/>
                <w:highlight w:val="none"/>
              </w:rPr>
            </w:pPr>
          </w:p>
        </w:tc>
        <w:tc>
          <w:tcPr>
            <w:tcW w:w="5039" w:type="dxa"/>
            <w:gridSpan w:val="6"/>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员工总人数：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jc w:val="center"/>
        </w:trPr>
        <w:tc>
          <w:tcPr>
            <w:tcW w:w="1971" w:type="dxa"/>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企业资质等</w:t>
            </w:r>
          </w:p>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级</w:t>
            </w:r>
          </w:p>
        </w:tc>
        <w:tc>
          <w:tcPr>
            <w:tcW w:w="1092" w:type="dxa"/>
            <w:vAlign w:val="center"/>
          </w:tcPr>
          <w:p>
            <w:pPr>
              <w:spacing w:line="360" w:lineRule="auto"/>
              <w:jc w:val="center"/>
              <w:rPr>
                <w:rFonts w:asciiTheme="minorEastAsia" w:hAnsiTheme="minorEastAsia" w:eastAsiaTheme="minorEastAsia" w:cstheme="minorEastAsia"/>
                <w:sz w:val="24"/>
                <w:szCs w:val="21"/>
                <w:highlight w:val="none"/>
              </w:rPr>
            </w:pPr>
          </w:p>
        </w:tc>
        <w:tc>
          <w:tcPr>
            <w:tcW w:w="622" w:type="dxa"/>
            <w:vAlign w:val="center"/>
          </w:tcPr>
          <w:p>
            <w:pPr>
              <w:spacing w:line="360" w:lineRule="auto"/>
              <w:jc w:val="center"/>
              <w:rPr>
                <w:rFonts w:asciiTheme="minorEastAsia" w:hAnsiTheme="minorEastAsia" w:eastAsiaTheme="minorEastAsia" w:cstheme="minorEastAsia"/>
                <w:sz w:val="24"/>
                <w:szCs w:val="21"/>
                <w:highlight w:val="none"/>
              </w:rPr>
            </w:pPr>
          </w:p>
        </w:tc>
        <w:tc>
          <w:tcPr>
            <w:tcW w:w="824" w:type="dxa"/>
            <w:vMerge w:val="restart"/>
            <w:vAlign w:val="center"/>
          </w:tcPr>
          <w:p>
            <w:pPr>
              <w:spacing w:line="360" w:lineRule="auto"/>
              <w:jc w:val="center"/>
              <w:rPr>
                <w:rFonts w:asciiTheme="minorEastAsia" w:hAnsiTheme="minorEastAsia" w:eastAsiaTheme="minorEastAsia" w:cstheme="minorEastAsia"/>
                <w:sz w:val="24"/>
                <w:szCs w:val="21"/>
                <w:highlight w:val="none"/>
              </w:rPr>
            </w:pPr>
          </w:p>
          <w:p>
            <w:pPr>
              <w:spacing w:line="360" w:lineRule="auto"/>
              <w:jc w:val="center"/>
              <w:rPr>
                <w:rFonts w:asciiTheme="minorEastAsia" w:hAnsiTheme="minorEastAsia" w:eastAsiaTheme="minorEastAsia" w:cstheme="minorEastAsia"/>
                <w:sz w:val="24"/>
                <w:szCs w:val="21"/>
                <w:highlight w:val="none"/>
              </w:rPr>
            </w:pPr>
          </w:p>
          <w:p>
            <w:pPr>
              <w:spacing w:line="360" w:lineRule="auto"/>
              <w:jc w:val="center"/>
              <w:rPr>
                <w:rFonts w:asciiTheme="minorEastAsia" w:hAnsiTheme="minorEastAsia" w:eastAsiaTheme="minorEastAsia" w:cstheme="minorEastAsia"/>
                <w:sz w:val="24"/>
                <w:szCs w:val="21"/>
                <w:highlight w:val="none"/>
              </w:rPr>
            </w:pPr>
          </w:p>
          <w:p>
            <w:pPr>
              <w:spacing w:line="360" w:lineRule="auto"/>
              <w:jc w:val="center"/>
              <w:rPr>
                <w:rFonts w:asciiTheme="minorEastAsia" w:hAnsiTheme="minorEastAsia" w:eastAsiaTheme="minorEastAsia" w:cstheme="minorEastAsia"/>
                <w:sz w:val="24"/>
                <w:szCs w:val="21"/>
                <w:highlight w:val="none"/>
              </w:rPr>
            </w:pPr>
          </w:p>
          <w:p>
            <w:pPr>
              <w:spacing w:line="360" w:lineRule="auto"/>
              <w:jc w:val="center"/>
              <w:rPr>
                <w:rFonts w:asciiTheme="minorEastAsia" w:hAnsiTheme="minorEastAsia" w:eastAsiaTheme="minorEastAsia" w:cstheme="minorEastAsia"/>
                <w:sz w:val="24"/>
                <w:szCs w:val="21"/>
                <w:highlight w:val="none"/>
              </w:rPr>
            </w:pPr>
          </w:p>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其中</w:t>
            </w:r>
          </w:p>
        </w:tc>
        <w:tc>
          <w:tcPr>
            <w:tcW w:w="2283" w:type="dxa"/>
            <w:gridSpan w:val="3"/>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高级职称人员</w:t>
            </w:r>
          </w:p>
        </w:tc>
        <w:tc>
          <w:tcPr>
            <w:tcW w:w="1932" w:type="dxa"/>
            <w:gridSpan w:val="2"/>
            <w:vAlign w:val="center"/>
          </w:tcPr>
          <w:p>
            <w:pPr>
              <w:spacing w:line="360" w:lineRule="auto"/>
              <w:jc w:val="center"/>
              <w:rPr>
                <w:rFonts w:asciiTheme="minorEastAsia" w:hAnsiTheme="minorEastAsia" w:eastAsiaTheme="minorEastAsia" w:cstheme="minorEastAsia"/>
                <w:sz w:val="24"/>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jc w:val="center"/>
        </w:trPr>
        <w:tc>
          <w:tcPr>
            <w:tcW w:w="1971" w:type="dxa"/>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营业执照号</w:t>
            </w:r>
          </w:p>
        </w:tc>
        <w:tc>
          <w:tcPr>
            <w:tcW w:w="1092" w:type="dxa"/>
            <w:vAlign w:val="center"/>
          </w:tcPr>
          <w:p>
            <w:pPr>
              <w:spacing w:line="360" w:lineRule="auto"/>
              <w:jc w:val="center"/>
              <w:rPr>
                <w:rFonts w:asciiTheme="minorEastAsia" w:hAnsiTheme="minorEastAsia" w:eastAsiaTheme="minorEastAsia" w:cstheme="minorEastAsia"/>
                <w:sz w:val="24"/>
                <w:szCs w:val="21"/>
                <w:highlight w:val="none"/>
              </w:rPr>
            </w:pPr>
          </w:p>
        </w:tc>
        <w:tc>
          <w:tcPr>
            <w:tcW w:w="622" w:type="dxa"/>
            <w:vAlign w:val="center"/>
          </w:tcPr>
          <w:p>
            <w:pPr>
              <w:spacing w:line="360" w:lineRule="auto"/>
              <w:jc w:val="center"/>
              <w:rPr>
                <w:rFonts w:asciiTheme="minorEastAsia" w:hAnsiTheme="minorEastAsia" w:eastAsiaTheme="minorEastAsia" w:cstheme="minorEastAsia"/>
                <w:sz w:val="24"/>
                <w:szCs w:val="21"/>
                <w:highlight w:val="none"/>
              </w:rPr>
            </w:pPr>
          </w:p>
        </w:tc>
        <w:tc>
          <w:tcPr>
            <w:tcW w:w="824" w:type="dxa"/>
            <w:vMerge w:val="continue"/>
            <w:tcBorders>
              <w:top w:val="nil"/>
            </w:tcBorders>
            <w:vAlign w:val="center"/>
          </w:tcPr>
          <w:p>
            <w:pPr>
              <w:spacing w:line="360" w:lineRule="auto"/>
              <w:jc w:val="center"/>
              <w:rPr>
                <w:rFonts w:asciiTheme="minorEastAsia" w:hAnsiTheme="minorEastAsia" w:eastAsiaTheme="minorEastAsia" w:cstheme="minorEastAsia"/>
                <w:sz w:val="24"/>
                <w:szCs w:val="21"/>
                <w:highlight w:val="none"/>
              </w:rPr>
            </w:pPr>
          </w:p>
        </w:tc>
        <w:tc>
          <w:tcPr>
            <w:tcW w:w="2283" w:type="dxa"/>
            <w:gridSpan w:val="3"/>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中级职称人员</w:t>
            </w:r>
          </w:p>
        </w:tc>
        <w:tc>
          <w:tcPr>
            <w:tcW w:w="1932" w:type="dxa"/>
            <w:gridSpan w:val="2"/>
            <w:vAlign w:val="center"/>
          </w:tcPr>
          <w:p>
            <w:pPr>
              <w:spacing w:line="360" w:lineRule="auto"/>
              <w:jc w:val="center"/>
              <w:rPr>
                <w:rFonts w:asciiTheme="minorEastAsia" w:hAnsiTheme="minorEastAsia" w:eastAsiaTheme="minorEastAsia" w:cstheme="minorEastAsia"/>
                <w:sz w:val="24"/>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jc w:val="center"/>
        </w:trPr>
        <w:tc>
          <w:tcPr>
            <w:tcW w:w="1971" w:type="dxa"/>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注册资金</w:t>
            </w:r>
          </w:p>
        </w:tc>
        <w:tc>
          <w:tcPr>
            <w:tcW w:w="1092" w:type="dxa"/>
            <w:vAlign w:val="center"/>
          </w:tcPr>
          <w:p>
            <w:pPr>
              <w:spacing w:line="360" w:lineRule="auto"/>
              <w:jc w:val="center"/>
              <w:rPr>
                <w:rFonts w:asciiTheme="minorEastAsia" w:hAnsiTheme="minorEastAsia" w:eastAsiaTheme="minorEastAsia" w:cstheme="minorEastAsia"/>
                <w:sz w:val="24"/>
                <w:szCs w:val="21"/>
                <w:highlight w:val="none"/>
              </w:rPr>
            </w:pPr>
          </w:p>
        </w:tc>
        <w:tc>
          <w:tcPr>
            <w:tcW w:w="622" w:type="dxa"/>
            <w:vAlign w:val="center"/>
          </w:tcPr>
          <w:p>
            <w:pPr>
              <w:spacing w:line="360" w:lineRule="auto"/>
              <w:jc w:val="center"/>
              <w:rPr>
                <w:rFonts w:asciiTheme="minorEastAsia" w:hAnsiTheme="minorEastAsia" w:eastAsiaTheme="minorEastAsia" w:cstheme="minorEastAsia"/>
                <w:sz w:val="24"/>
                <w:szCs w:val="21"/>
                <w:highlight w:val="none"/>
              </w:rPr>
            </w:pPr>
          </w:p>
        </w:tc>
        <w:tc>
          <w:tcPr>
            <w:tcW w:w="824" w:type="dxa"/>
            <w:vMerge w:val="continue"/>
            <w:tcBorders>
              <w:top w:val="nil"/>
            </w:tcBorders>
            <w:vAlign w:val="center"/>
          </w:tcPr>
          <w:p>
            <w:pPr>
              <w:spacing w:line="360" w:lineRule="auto"/>
              <w:jc w:val="center"/>
              <w:rPr>
                <w:rFonts w:asciiTheme="minorEastAsia" w:hAnsiTheme="minorEastAsia" w:eastAsiaTheme="minorEastAsia" w:cstheme="minorEastAsia"/>
                <w:sz w:val="24"/>
                <w:szCs w:val="21"/>
                <w:highlight w:val="none"/>
              </w:rPr>
            </w:pPr>
          </w:p>
        </w:tc>
        <w:tc>
          <w:tcPr>
            <w:tcW w:w="2283" w:type="dxa"/>
            <w:gridSpan w:val="3"/>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初级职称人员</w:t>
            </w:r>
          </w:p>
        </w:tc>
        <w:tc>
          <w:tcPr>
            <w:tcW w:w="1932" w:type="dxa"/>
            <w:gridSpan w:val="2"/>
            <w:vAlign w:val="center"/>
          </w:tcPr>
          <w:p>
            <w:pPr>
              <w:spacing w:line="360" w:lineRule="auto"/>
              <w:jc w:val="center"/>
              <w:rPr>
                <w:rFonts w:asciiTheme="minorEastAsia" w:hAnsiTheme="minorEastAsia" w:eastAsiaTheme="minorEastAsia" w:cstheme="minorEastAsia"/>
                <w:sz w:val="24"/>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jc w:val="center"/>
        </w:trPr>
        <w:tc>
          <w:tcPr>
            <w:tcW w:w="1971" w:type="dxa"/>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开户银行</w:t>
            </w:r>
          </w:p>
        </w:tc>
        <w:tc>
          <w:tcPr>
            <w:tcW w:w="1092" w:type="dxa"/>
            <w:vAlign w:val="center"/>
          </w:tcPr>
          <w:p>
            <w:pPr>
              <w:spacing w:line="360" w:lineRule="auto"/>
              <w:jc w:val="center"/>
              <w:rPr>
                <w:rFonts w:asciiTheme="minorEastAsia" w:hAnsiTheme="minorEastAsia" w:eastAsiaTheme="minorEastAsia" w:cstheme="minorEastAsia"/>
                <w:sz w:val="24"/>
                <w:szCs w:val="21"/>
                <w:highlight w:val="none"/>
              </w:rPr>
            </w:pPr>
          </w:p>
        </w:tc>
        <w:tc>
          <w:tcPr>
            <w:tcW w:w="622" w:type="dxa"/>
            <w:vAlign w:val="center"/>
          </w:tcPr>
          <w:p>
            <w:pPr>
              <w:spacing w:line="360" w:lineRule="auto"/>
              <w:jc w:val="center"/>
              <w:rPr>
                <w:rFonts w:asciiTheme="minorEastAsia" w:hAnsiTheme="minorEastAsia" w:eastAsiaTheme="minorEastAsia" w:cstheme="minorEastAsia"/>
                <w:sz w:val="24"/>
                <w:szCs w:val="21"/>
                <w:highlight w:val="none"/>
              </w:rPr>
            </w:pPr>
          </w:p>
        </w:tc>
        <w:tc>
          <w:tcPr>
            <w:tcW w:w="824" w:type="dxa"/>
            <w:vMerge w:val="continue"/>
            <w:tcBorders>
              <w:top w:val="nil"/>
            </w:tcBorders>
            <w:vAlign w:val="center"/>
          </w:tcPr>
          <w:p>
            <w:pPr>
              <w:spacing w:line="360" w:lineRule="auto"/>
              <w:jc w:val="center"/>
              <w:rPr>
                <w:rFonts w:asciiTheme="minorEastAsia" w:hAnsiTheme="minorEastAsia" w:eastAsiaTheme="minorEastAsia" w:cstheme="minorEastAsia"/>
                <w:sz w:val="24"/>
                <w:szCs w:val="21"/>
                <w:highlight w:val="none"/>
              </w:rPr>
            </w:pPr>
          </w:p>
        </w:tc>
        <w:tc>
          <w:tcPr>
            <w:tcW w:w="2283" w:type="dxa"/>
            <w:gridSpan w:val="3"/>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技</w:t>
            </w:r>
            <w:r>
              <w:rPr>
                <w:rFonts w:hint="eastAsia" w:asciiTheme="minorEastAsia" w:hAnsiTheme="minorEastAsia" w:eastAsiaTheme="minorEastAsia" w:cstheme="minorEastAsia"/>
                <w:sz w:val="24"/>
                <w:szCs w:val="21"/>
                <w:highlight w:val="none"/>
              </w:rPr>
              <w:tab/>
            </w:r>
            <w:r>
              <w:rPr>
                <w:rFonts w:hint="eastAsia" w:asciiTheme="minorEastAsia" w:hAnsiTheme="minorEastAsia" w:eastAsiaTheme="minorEastAsia" w:cstheme="minorEastAsia"/>
                <w:sz w:val="24"/>
                <w:szCs w:val="21"/>
                <w:highlight w:val="none"/>
              </w:rPr>
              <w:t>工</w:t>
            </w:r>
          </w:p>
        </w:tc>
        <w:tc>
          <w:tcPr>
            <w:tcW w:w="1932" w:type="dxa"/>
            <w:gridSpan w:val="2"/>
            <w:vAlign w:val="center"/>
          </w:tcPr>
          <w:p>
            <w:pPr>
              <w:spacing w:line="360" w:lineRule="auto"/>
              <w:jc w:val="center"/>
              <w:rPr>
                <w:rFonts w:asciiTheme="minorEastAsia" w:hAnsiTheme="minorEastAsia" w:eastAsiaTheme="minorEastAsia" w:cstheme="minorEastAsia"/>
                <w:sz w:val="24"/>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jc w:val="center"/>
        </w:trPr>
        <w:tc>
          <w:tcPr>
            <w:tcW w:w="1971" w:type="dxa"/>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账号</w:t>
            </w:r>
          </w:p>
        </w:tc>
        <w:tc>
          <w:tcPr>
            <w:tcW w:w="1092" w:type="dxa"/>
            <w:vAlign w:val="center"/>
          </w:tcPr>
          <w:p>
            <w:pPr>
              <w:spacing w:line="360" w:lineRule="auto"/>
              <w:jc w:val="center"/>
              <w:rPr>
                <w:rFonts w:asciiTheme="minorEastAsia" w:hAnsiTheme="minorEastAsia" w:eastAsiaTheme="minorEastAsia" w:cstheme="minorEastAsia"/>
                <w:sz w:val="24"/>
                <w:szCs w:val="21"/>
                <w:highlight w:val="none"/>
              </w:rPr>
            </w:pPr>
          </w:p>
        </w:tc>
        <w:tc>
          <w:tcPr>
            <w:tcW w:w="622" w:type="dxa"/>
            <w:vAlign w:val="center"/>
          </w:tcPr>
          <w:p>
            <w:pPr>
              <w:spacing w:line="360" w:lineRule="auto"/>
              <w:jc w:val="center"/>
              <w:rPr>
                <w:rFonts w:asciiTheme="minorEastAsia" w:hAnsiTheme="minorEastAsia" w:eastAsiaTheme="minorEastAsia" w:cstheme="minorEastAsia"/>
                <w:sz w:val="24"/>
                <w:szCs w:val="21"/>
                <w:highlight w:val="none"/>
              </w:rPr>
            </w:pPr>
          </w:p>
        </w:tc>
        <w:tc>
          <w:tcPr>
            <w:tcW w:w="824" w:type="dxa"/>
            <w:vMerge w:val="continue"/>
            <w:tcBorders>
              <w:top w:val="nil"/>
            </w:tcBorders>
            <w:vAlign w:val="center"/>
          </w:tcPr>
          <w:p>
            <w:pPr>
              <w:spacing w:line="360" w:lineRule="auto"/>
              <w:jc w:val="center"/>
              <w:rPr>
                <w:rFonts w:asciiTheme="minorEastAsia" w:hAnsiTheme="minorEastAsia" w:eastAsiaTheme="minorEastAsia" w:cstheme="minorEastAsia"/>
                <w:sz w:val="24"/>
                <w:szCs w:val="21"/>
                <w:highlight w:val="none"/>
              </w:rPr>
            </w:pPr>
          </w:p>
        </w:tc>
        <w:tc>
          <w:tcPr>
            <w:tcW w:w="2283" w:type="dxa"/>
            <w:gridSpan w:val="3"/>
            <w:vAlign w:val="center"/>
          </w:tcPr>
          <w:p>
            <w:pPr>
              <w:spacing w:line="360" w:lineRule="auto"/>
              <w:jc w:val="center"/>
              <w:rPr>
                <w:rFonts w:asciiTheme="minorEastAsia" w:hAnsiTheme="minorEastAsia" w:eastAsiaTheme="minorEastAsia" w:cstheme="minorEastAsia"/>
                <w:sz w:val="24"/>
                <w:szCs w:val="21"/>
                <w:highlight w:val="none"/>
              </w:rPr>
            </w:pPr>
          </w:p>
        </w:tc>
        <w:tc>
          <w:tcPr>
            <w:tcW w:w="1932" w:type="dxa"/>
            <w:gridSpan w:val="2"/>
            <w:vAlign w:val="center"/>
          </w:tcPr>
          <w:p>
            <w:pPr>
              <w:spacing w:line="360" w:lineRule="auto"/>
              <w:jc w:val="center"/>
              <w:rPr>
                <w:rFonts w:asciiTheme="minorEastAsia" w:hAnsiTheme="minorEastAsia" w:eastAsiaTheme="minorEastAsia" w:cstheme="minorEastAsia"/>
                <w:sz w:val="24"/>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8" w:hRule="atLeast"/>
          <w:jc w:val="center"/>
        </w:trPr>
        <w:tc>
          <w:tcPr>
            <w:tcW w:w="1971" w:type="dxa"/>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经营范围</w:t>
            </w:r>
          </w:p>
        </w:tc>
        <w:tc>
          <w:tcPr>
            <w:tcW w:w="6753" w:type="dxa"/>
            <w:gridSpan w:val="8"/>
            <w:vAlign w:val="center"/>
          </w:tcPr>
          <w:p>
            <w:pPr>
              <w:spacing w:line="360" w:lineRule="auto"/>
              <w:jc w:val="center"/>
              <w:rPr>
                <w:rFonts w:asciiTheme="minorEastAsia" w:hAnsiTheme="minorEastAsia" w:eastAsiaTheme="minorEastAsia" w:cstheme="minorEastAsia"/>
                <w:sz w:val="24"/>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jc w:val="center"/>
        </w:trPr>
        <w:tc>
          <w:tcPr>
            <w:tcW w:w="1971" w:type="dxa"/>
            <w:vAlign w:val="center"/>
          </w:tcPr>
          <w:p>
            <w:pPr>
              <w:spacing w:line="360" w:lineRule="auto"/>
              <w:jc w:val="center"/>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备注</w:t>
            </w:r>
          </w:p>
        </w:tc>
        <w:tc>
          <w:tcPr>
            <w:tcW w:w="6753" w:type="dxa"/>
            <w:gridSpan w:val="8"/>
            <w:vAlign w:val="center"/>
          </w:tcPr>
          <w:p>
            <w:pPr>
              <w:spacing w:line="360" w:lineRule="auto"/>
              <w:jc w:val="center"/>
              <w:rPr>
                <w:rFonts w:asciiTheme="minorEastAsia" w:hAnsiTheme="minorEastAsia" w:eastAsiaTheme="minorEastAsia" w:cstheme="minorEastAsia"/>
                <w:sz w:val="24"/>
                <w:szCs w:val="21"/>
                <w:highlight w:val="none"/>
              </w:rPr>
            </w:pPr>
          </w:p>
        </w:tc>
      </w:tr>
    </w:tbl>
    <w:p>
      <w:pPr>
        <w:spacing w:line="360" w:lineRule="auto"/>
        <w:ind w:firstLine="720" w:firstLineChars="300"/>
        <w:rPr>
          <w:rFonts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t>备注：本表后应附企业法人营业执照等材料的扫描件。</w:t>
      </w:r>
    </w:p>
    <w:p>
      <w:pPr>
        <w:spacing w:line="360" w:lineRule="auto"/>
        <w:rPr>
          <w:rFonts w:ascii="宋体" w:hAnsi="宋体"/>
          <w:b/>
          <w:bCs/>
          <w:sz w:val="24"/>
          <w:szCs w:val="24"/>
          <w:highlight w:val="none"/>
        </w:rPr>
      </w:pPr>
      <w:r>
        <w:rPr>
          <w:rFonts w:hint="eastAsia" w:asciiTheme="minorEastAsia" w:hAnsiTheme="minorEastAsia" w:eastAsiaTheme="minorEastAsia" w:cstheme="minorEastAsia"/>
          <w:sz w:val="24"/>
          <w:szCs w:val="24"/>
          <w:highlight w:val="none"/>
        </w:rPr>
        <w:br w:type="page"/>
      </w:r>
    </w:p>
    <w:p>
      <w:pPr>
        <w:pStyle w:val="6"/>
        <w:spacing w:before="0" w:after="0" w:line="360" w:lineRule="auto"/>
        <w:jc w:val="center"/>
        <w:rPr>
          <w:rFonts w:ascii="宋体" w:hAnsi="宋体"/>
          <w:sz w:val="28"/>
          <w:szCs w:val="28"/>
          <w:highlight w:val="none"/>
          <w:lang w:val="zh-CN" w:bidi="zh-CN"/>
        </w:rPr>
      </w:pPr>
      <w:r>
        <w:rPr>
          <w:rFonts w:hint="eastAsia" w:ascii="宋体" w:hAnsi="宋体"/>
          <w:sz w:val="28"/>
          <w:szCs w:val="28"/>
          <w:highlight w:val="none"/>
          <w:lang w:val="zh-CN" w:bidi="zh-CN"/>
        </w:rPr>
        <w:t>依法缴纳税收和社会保障资金承诺函</w:t>
      </w:r>
    </w:p>
    <w:p>
      <w:pPr>
        <w:pStyle w:val="95"/>
        <w:rPr>
          <w:kern w:val="0"/>
          <w:sz w:val="24"/>
          <w:highlight w:val="none"/>
        </w:rPr>
      </w:pPr>
      <w:r>
        <w:rPr>
          <w:rFonts w:hint="eastAsia"/>
          <w:highlight w:val="none"/>
        </w:rPr>
        <w:t xml:space="preserve"> </w:t>
      </w:r>
    </w:p>
    <w:p>
      <w:pPr>
        <w:spacing w:line="360" w:lineRule="auto"/>
        <w:rPr>
          <w:rFonts w:ascii="宋体" w:hAnsi="宋体"/>
          <w:sz w:val="24"/>
          <w:szCs w:val="24"/>
          <w:highlight w:val="none"/>
        </w:rPr>
      </w:pPr>
      <w:r>
        <w:rPr>
          <w:rFonts w:hint="eastAsia" w:ascii="宋体" w:hAnsi="宋体"/>
          <w:sz w:val="24"/>
          <w:szCs w:val="24"/>
          <w:highlight w:val="none"/>
        </w:rPr>
        <w:t>致：</w:t>
      </w:r>
      <w:r>
        <w:rPr>
          <w:rFonts w:hint="eastAsia" w:ascii="宋体" w:hAnsi="宋体"/>
          <w:sz w:val="24"/>
          <w:szCs w:val="24"/>
          <w:highlight w:val="none"/>
          <w:u w:val="single"/>
        </w:rPr>
        <w:t>招标人或采购代理机构</w:t>
      </w:r>
    </w:p>
    <w:p>
      <w:pPr>
        <w:spacing w:line="360" w:lineRule="auto"/>
        <w:ind w:firstLine="480" w:firstLineChars="200"/>
        <w:rPr>
          <w:rFonts w:ascii="宋体" w:hAnsi="宋体"/>
          <w:sz w:val="24"/>
          <w:szCs w:val="24"/>
          <w:highlight w:val="none"/>
        </w:rPr>
      </w:pPr>
      <w:r>
        <w:rPr>
          <w:rFonts w:hint="eastAsia" w:ascii="宋体" w:hAnsi="宋体"/>
          <w:sz w:val="24"/>
          <w:szCs w:val="24"/>
          <w:highlight w:val="none"/>
        </w:rPr>
        <w:t>我方在参加项目名称</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(项目编号： </w:t>
      </w:r>
      <w:r>
        <w:rPr>
          <w:rFonts w:hint="eastAsia" w:ascii="宋体" w:hAnsi="宋体"/>
          <w:sz w:val="24"/>
          <w:szCs w:val="24"/>
          <w:highlight w:val="none"/>
          <w:u w:val="single"/>
        </w:rPr>
        <w:t xml:space="preserve">           </w:t>
      </w:r>
      <w:r>
        <w:rPr>
          <w:rFonts w:hint="eastAsia" w:ascii="宋体" w:hAnsi="宋体"/>
          <w:sz w:val="24"/>
          <w:szCs w:val="24"/>
          <w:highlight w:val="none"/>
        </w:rPr>
        <w:t>)政府采购活动前，已依法缴纳税收和社会保障资金，符合《中华人民共和国政府采购法实施条例》第十七条第一款第二项规定和采购文件关于缴纳税收和社会保障资金的资格要求。</w:t>
      </w:r>
    </w:p>
    <w:p>
      <w:pPr>
        <w:spacing w:line="360" w:lineRule="auto"/>
        <w:ind w:firstLine="1080" w:firstLineChars="450"/>
        <w:rPr>
          <w:rFonts w:ascii="宋体" w:hAnsi="宋体"/>
          <w:sz w:val="24"/>
          <w:szCs w:val="24"/>
          <w:highlight w:val="none"/>
        </w:rPr>
      </w:pPr>
      <w:r>
        <w:rPr>
          <w:rFonts w:hint="eastAsia" w:ascii="宋体" w:hAnsi="宋体"/>
          <w:sz w:val="24"/>
          <w:szCs w:val="24"/>
          <w:highlight w:val="none"/>
        </w:rPr>
        <w:t>特此承诺。</w:t>
      </w:r>
    </w:p>
    <w:p>
      <w:pPr>
        <w:spacing w:line="360" w:lineRule="auto"/>
        <w:ind w:firstLine="1080" w:firstLineChars="450"/>
        <w:rPr>
          <w:rFonts w:ascii="宋体" w:hAnsi="宋体"/>
          <w:sz w:val="24"/>
          <w:szCs w:val="24"/>
          <w:highlight w:val="none"/>
        </w:rPr>
      </w:pPr>
      <w:r>
        <w:rPr>
          <w:rFonts w:hint="eastAsia" w:ascii="宋体" w:hAnsi="宋体"/>
          <w:sz w:val="24"/>
          <w:szCs w:val="24"/>
          <w:highlight w:val="none"/>
        </w:rPr>
        <w:t>我方对上述承诺真实性、合法性、有效性负责，如有虚假承诺，依法承担相应责任并接受处罚。</w:t>
      </w:r>
    </w:p>
    <w:p>
      <w:pPr>
        <w:spacing w:line="434" w:lineRule="auto"/>
        <w:rPr>
          <w:rFonts w:ascii="宋体" w:hAnsi="宋体"/>
          <w:sz w:val="24"/>
          <w:szCs w:val="24"/>
          <w:highlight w:val="none"/>
        </w:rPr>
      </w:pPr>
      <w:r>
        <w:rPr>
          <w:rFonts w:hint="eastAsia" w:ascii="宋体" w:hAnsi="宋体"/>
          <w:sz w:val="24"/>
          <w:szCs w:val="24"/>
          <w:highlight w:val="none"/>
        </w:rPr>
        <w:t xml:space="preserve"> </w:t>
      </w:r>
    </w:p>
    <w:p>
      <w:pPr>
        <w:spacing w:before="112"/>
        <w:ind w:left="3240"/>
        <w:jc w:val="right"/>
        <w:rPr>
          <w:rFonts w:ascii="宋体" w:hAnsi="宋体"/>
          <w:sz w:val="24"/>
          <w:szCs w:val="24"/>
          <w:highlight w:val="none"/>
        </w:rPr>
      </w:pPr>
      <w:r>
        <w:rPr>
          <w:rFonts w:hint="eastAsia" w:ascii="宋体" w:hAnsi="宋体"/>
          <w:kern w:val="0"/>
          <w:sz w:val="24"/>
          <w:szCs w:val="24"/>
          <w:highlight w:val="none"/>
        </w:rPr>
        <w:t>投标人全称</w:t>
      </w:r>
      <w:r>
        <w:rPr>
          <w:rFonts w:hint="eastAsia" w:ascii="宋体" w:hAnsi="宋体"/>
          <w:spacing w:val="-11"/>
          <w:sz w:val="24"/>
          <w:szCs w:val="24"/>
          <w:highlight w:val="none"/>
        </w:rPr>
        <w:t>：</w:t>
      </w:r>
      <w:r>
        <w:rPr>
          <w:rFonts w:hint="eastAsia" w:ascii="宋体" w:hAnsi="宋体"/>
          <w:spacing w:val="-11"/>
          <w:sz w:val="24"/>
          <w:szCs w:val="24"/>
          <w:highlight w:val="none"/>
          <w:u w:val="single"/>
        </w:rPr>
        <w:t xml:space="preserve">           </w:t>
      </w:r>
      <w:r>
        <w:rPr>
          <w:rFonts w:hint="eastAsia" w:ascii="宋体" w:hAnsi="宋体"/>
          <w:spacing w:val="-11"/>
          <w:sz w:val="24"/>
          <w:szCs w:val="24"/>
          <w:highlight w:val="none"/>
        </w:rPr>
        <w:t>(盖公司公章</w:t>
      </w:r>
      <w:r>
        <w:rPr>
          <w:rFonts w:hint="eastAsia" w:ascii="宋体" w:hAnsi="宋体"/>
          <w:spacing w:val="-9"/>
          <w:sz w:val="24"/>
          <w:szCs w:val="24"/>
          <w:highlight w:val="none"/>
        </w:rPr>
        <w:t>)</w:t>
      </w:r>
    </w:p>
    <w:p>
      <w:pPr>
        <w:spacing w:before="216"/>
        <w:ind w:left="3250"/>
        <w:rPr>
          <w:rFonts w:ascii="宋体" w:hAnsi="宋体"/>
          <w:sz w:val="24"/>
          <w:szCs w:val="24"/>
          <w:highlight w:val="none"/>
        </w:rPr>
      </w:pPr>
      <w:r>
        <w:rPr>
          <w:rFonts w:hint="eastAsia" w:ascii="宋体" w:hAnsi="宋体"/>
          <w:spacing w:val="21"/>
          <w:sz w:val="24"/>
          <w:szCs w:val="24"/>
          <w:highlight w:val="none"/>
        </w:rPr>
        <w:t xml:space="preserve">                      年  月  日</w:t>
      </w:r>
    </w:p>
    <w:p>
      <w:pPr>
        <w:spacing w:line="360" w:lineRule="auto"/>
        <w:rPr>
          <w:rFonts w:ascii="宋体" w:hAnsi="宋体"/>
          <w:b/>
          <w:bCs/>
          <w:sz w:val="24"/>
          <w:szCs w:val="24"/>
          <w:highlight w:val="none"/>
        </w:rPr>
      </w:pPr>
      <w:r>
        <w:rPr>
          <w:rFonts w:hint="eastAsia" w:ascii="宋体" w:hAnsi="宋体"/>
          <w:b/>
          <w:bCs/>
          <w:sz w:val="24"/>
          <w:szCs w:val="24"/>
          <w:highlight w:val="none"/>
        </w:rPr>
        <w:t>注：</w:t>
      </w:r>
    </w:p>
    <w:p>
      <w:pPr>
        <w:spacing w:line="360" w:lineRule="auto"/>
        <w:ind w:firstLine="480" w:firstLineChars="200"/>
        <w:rPr>
          <w:rFonts w:ascii="宋体" w:hAnsi="宋体"/>
          <w:sz w:val="24"/>
          <w:szCs w:val="24"/>
          <w:highlight w:val="none"/>
        </w:rPr>
      </w:pPr>
      <w:r>
        <w:rPr>
          <w:rFonts w:hint="eastAsia" w:ascii="宋体" w:hAnsi="宋体"/>
          <w:sz w:val="24"/>
          <w:szCs w:val="24"/>
          <w:highlight w:val="none"/>
        </w:rPr>
        <w:t>1.依法免税或不需要缴纳社会保障资金的供应商，应提供相关证明材料。</w:t>
      </w:r>
    </w:p>
    <w:p>
      <w:pPr>
        <w:spacing w:line="360" w:lineRule="auto"/>
        <w:ind w:firstLine="480" w:firstLineChars="200"/>
        <w:rPr>
          <w:rFonts w:ascii="宋体" w:hAnsi="宋体"/>
          <w:sz w:val="24"/>
          <w:szCs w:val="24"/>
          <w:highlight w:val="none"/>
        </w:rPr>
      </w:pPr>
      <w:r>
        <w:rPr>
          <w:rFonts w:hint="eastAsia" w:ascii="宋体" w:hAnsi="宋体"/>
          <w:sz w:val="24"/>
          <w:szCs w:val="24"/>
          <w:highlight w:val="none"/>
        </w:rPr>
        <w:t>2.未在山东省内缴纳税收和社会保障资金的供应商，须按招标文件要求提供缴纳税收和社会保障资金的证明材料。</w:t>
      </w:r>
    </w:p>
    <w:p>
      <w:pPr>
        <w:widowControl/>
        <w:jc w:val="left"/>
        <w:rPr>
          <w:rFonts w:asciiTheme="minorEastAsia" w:hAnsiTheme="minorEastAsia" w:eastAsiaTheme="minorEastAsia" w:cstheme="minorEastAsia"/>
          <w:b/>
          <w:sz w:val="28"/>
          <w:szCs w:val="28"/>
          <w:highlight w:val="none"/>
        </w:rPr>
      </w:pPr>
      <w:r>
        <w:rPr>
          <w:rFonts w:asciiTheme="minorEastAsia" w:hAnsiTheme="minorEastAsia" w:eastAsiaTheme="minorEastAsia" w:cstheme="minorEastAsia"/>
          <w:b/>
          <w:sz w:val="28"/>
          <w:szCs w:val="28"/>
          <w:highlight w:val="none"/>
        </w:rPr>
        <w:br w:type="page"/>
      </w:r>
    </w:p>
    <w:p>
      <w:pPr>
        <w:widowControl/>
        <w:spacing w:line="360" w:lineRule="auto"/>
        <w:jc w:val="center"/>
        <w:rPr>
          <w:rFonts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t>参加政府采购活动前3年内在经营活动中没有重大违法记录的书面声明</w:t>
      </w:r>
    </w:p>
    <w:p>
      <w:pPr>
        <w:pStyle w:val="6"/>
        <w:spacing w:before="0" w:after="0" w:line="360" w:lineRule="auto"/>
        <w:jc w:val="center"/>
        <w:rPr>
          <w:rFonts w:ascii="宋体" w:hAnsi="宋体"/>
          <w:sz w:val="28"/>
          <w:szCs w:val="28"/>
          <w:highlight w:val="none"/>
          <w:lang w:val="zh-CN" w:bidi="zh-CN"/>
        </w:rPr>
      </w:pPr>
      <w:bookmarkStart w:id="44" w:name="_Toc134524565"/>
      <w:bookmarkStart w:id="45" w:name="_Toc6741"/>
      <w:r>
        <w:rPr>
          <w:rFonts w:hint="eastAsia" w:ascii="宋体" w:hAnsi="宋体"/>
          <w:sz w:val="28"/>
          <w:szCs w:val="28"/>
          <w:highlight w:val="none"/>
          <w:lang w:val="zh-CN" w:bidi="zh-CN"/>
        </w:rPr>
        <w:t>无重大违法记录声明</w:t>
      </w:r>
      <w:bookmarkEnd w:id="44"/>
      <w:bookmarkEnd w:id="45"/>
    </w:p>
    <w:p>
      <w:pPr>
        <w:widowControl/>
        <w:spacing w:line="360" w:lineRule="auto"/>
        <w:jc w:val="center"/>
        <w:rPr>
          <w:rFonts w:asciiTheme="minorEastAsia" w:hAnsiTheme="minorEastAsia" w:eastAsiaTheme="minorEastAsia" w:cstheme="minorEastAsia"/>
          <w:szCs w:val="21"/>
          <w:highlight w:val="none"/>
        </w:rPr>
      </w:pPr>
    </w:p>
    <w:p>
      <w:pPr>
        <w:widowControl/>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致：山东辰鲁项目管理有限公司</w:t>
      </w:r>
    </w:p>
    <w:p>
      <w:pPr>
        <w:widowControl/>
        <w:spacing w:line="360" w:lineRule="auto"/>
        <w:ind w:firstLine="566" w:firstLineChars="236"/>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我方在参加政府采购活动前3年内，在经营活动中没有重大违法记录。</w:t>
      </w:r>
    </w:p>
    <w:p>
      <w:pPr>
        <w:widowControl/>
        <w:spacing w:line="360" w:lineRule="auto"/>
        <w:ind w:firstLine="566" w:firstLineChars="236"/>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特此声明。</w:t>
      </w:r>
    </w:p>
    <w:p>
      <w:pPr>
        <w:widowControl/>
        <w:spacing w:line="360" w:lineRule="auto"/>
        <w:ind w:firstLine="566" w:firstLineChars="236"/>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如果以上声明不真实，我方全部承担虚假响应（投标）的责任，并接受依法施行的处罚。</w:t>
      </w:r>
    </w:p>
    <w:p>
      <w:pPr>
        <w:widowControl/>
        <w:spacing w:line="360" w:lineRule="auto"/>
        <w:rPr>
          <w:rFonts w:asciiTheme="minorEastAsia" w:hAnsiTheme="minorEastAsia" w:eastAsiaTheme="minorEastAsia" w:cstheme="minorEastAsia"/>
          <w:sz w:val="24"/>
          <w:highlight w:val="none"/>
        </w:rPr>
      </w:pPr>
    </w:p>
    <w:p>
      <w:pPr>
        <w:widowControl/>
        <w:spacing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投标人全称：    （盖单位公章）</w:t>
      </w:r>
    </w:p>
    <w:p>
      <w:pPr>
        <w:widowControl/>
        <w:spacing w:line="360" w:lineRule="auto"/>
        <w:jc w:val="righ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年  月  日</w:t>
      </w:r>
    </w:p>
    <w:p>
      <w:pPr>
        <w:widowControl/>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w:t>
      </w:r>
    </w:p>
    <w:p>
      <w:pPr>
        <w:widowControl/>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注：重大违法记录，是指投标人（供应商）因违法经营受到刑事处罚或者责令停产停业、吊销许可证或者执照、较大数额罚款等行政处罚。</w:t>
      </w:r>
    </w:p>
    <w:p>
      <w:pPr>
        <w:widowControl/>
        <w:spacing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投标人（供应商）在参加政府采购活动前3年内因违法经营被禁止在一定期限内参加政府采购活动，期限届满的，可以参加政府采购活动。</w:t>
      </w:r>
    </w:p>
    <w:p>
      <w:pPr>
        <w:pStyle w:val="6"/>
        <w:spacing w:before="0" w:after="0" w:line="360" w:lineRule="auto"/>
        <w:jc w:val="center"/>
        <w:rPr>
          <w:rFonts w:ascii="宋体" w:hAnsi="宋体"/>
          <w:sz w:val="28"/>
          <w:szCs w:val="28"/>
          <w:highlight w:val="none"/>
          <w:lang w:val="zh-CN" w:bidi="zh-CN"/>
        </w:rPr>
      </w:pPr>
      <w:r>
        <w:rPr>
          <w:rFonts w:hint="eastAsia" w:asciiTheme="minorEastAsia" w:hAnsiTheme="minorEastAsia" w:eastAsiaTheme="minorEastAsia" w:cstheme="minorEastAsia"/>
          <w:sz w:val="28"/>
          <w:highlight w:val="none"/>
        </w:rPr>
        <w:br w:type="page"/>
      </w:r>
      <w:bookmarkStart w:id="46" w:name="_Toc9976"/>
      <w:bookmarkStart w:id="47" w:name="_Toc134524566"/>
      <w:r>
        <w:rPr>
          <w:rFonts w:hint="eastAsia" w:ascii="宋体" w:hAnsi="宋体"/>
          <w:sz w:val="28"/>
          <w:szCs w:val="28"/>
          <w:highlight w:val="none"/>
          <w:lang w:val="zh-CN" w:bidi="zh-CN"/>
        </w:rPr>
        <w:t>信用记录承诺</w:t>
      </w:r>
      <w:bookmarkEnd w:id="46"/>
      <w:bookmarkEnd w:id="47"/>
    </w:p>
    <w:p>
      <w:pPr>
        <w:pStyle w:val="31"/>
        <w:tabs>
          <w:tab w:val="left" w:pos="5576"/>
        </w:tabs>
        <w:spacing w:line="360" w:lineRule="auto"/>
        <w:ind w:right="630" w:rightChars="300"/>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致：山东辰鲁项目管理有限公司</w:t>
      </w:r>
    </w:p>
    <w:p>
      <w:pPr>
        <w:pStyle w:val="31"/>
        <w:tabs>
          <w:tab w:val="left" w:pos="5576"/>
        </w:tabs>
        <w:spacing w:line="360" w:lineRule="auto"/>
        <w:ind w:right="630" w:rightChars="300" w:firstLine="420" w:firstLineChars="200"/>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我公司郑重承诺，在参与</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项目（编号：</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）采购期间，未被列入“信用中国”</w:t>
      </w:r>
      <w:r>
        <w:rPr>
          <w:highlight w:val="none"/>
        </w:rPr>
        <w:fldChar w:fldCharType="begin"/>
      </w:r>
      <w:r>
        <w:rPr>
          <w:highlight w:val="none"/>
        </w:rPr>
        <w:instrText xml:space="preserve"> HYPERLINK "http://www.creditchina.gov.cn/" \h </w:instrText>
      </w:r>
      <w:r>
        <w:rPr>
          <w:highlight w:val="none"/>
        </w:rPr>
        <w:fldChar w:fldCharType="separate"/>
      </w:r>
      <w:r>
        <w:rPr>
          <w:rFonts w:hint="eastAsia" w:asciiTheme="minorEastAsia" w:hAnsiTheme="minorEastAsia" w:eastAsiaTheme="minorEastAsia" w:cstheme="minorEastAsia"/>
          <w:highlight w:val="none"/>
        </w:rPr>
        <w:t>网站（www.creditchina.gov.cn</w:t>
      </w:r>
      <w:r>
        <w:rPr>
          <w:rFonts w:hint="eastAsia" w:asciiTheme="minorEastAsia" w:hAnsiTheme="minorEastAsia" w:eastAsiaTheme="minorEastAsia" w:cstheme="minorEastAsia"/>
          <w:highlight w:val="none"/>
        </w:rPr>
        <w:fldChar w:fldCharType="end"/>
      </w:r>
      <w:r>
        <w:rPr>
          <w:rFonts w:hint="eastAsia" w:asciiTheme="minorEastAsia" w:hAnsiTheme="minorEastAsia" w:eastAsiaTheme="minorEastAsia" w:cstheme="minorEastAsia"/>
          <w:highlight w:val="none"/>
        </w:rPr>
        <w:t>）、信用中国（山东）”（http://credit.shandong.gov.cn/）失信被执行人、企业经营异常名录、重大税收违法案件当事人名单及中国政府采购网（</w:t>
      </w:r>
      <w:r>
        <w:rPr>
          <w:highlight w:val="none"/>
        </w:rPr>
        <w:fldChar w:fldCharType="begin"/>
      </w:r>
      <w:r>
        <w:rPr>
          <w:highlight w:val="none"/>
        </w:rPr>
        <w:instrText xml:space="preserve"> HYPERLINK "http://www.ccgp.gov.cn/" \h </w:instrText>
      </w:r>
      <w:r>
        <w:rPr>
          <w:highlight w:val="none"/>
        </w:rPr>
        <w:fldChar w:fldCharType="separate"/>
      </w:r>
      <w:r>
        <w:rPr>
          <w:rFonts w:hint="eastAsia" w:asciiTheme="minorEastAsia" w:hAnsiTheme="minorEastAsia" w:eastAsiaTheme="minorEastAsia" w:cstheme="minorEastAsia"/>
          <w:highlight w:val="none"/>
        </w:rPr>
        <w:t>www.ccgp.gov.cn</w:t>
      </w:r>
      <w:r>
        <w:rPr>
          <w:rFonts w:hint="eastAsia" w:asciiTheme="minorEastAsia" w:hAnsiTheme="minorEastAsia" w:eastAsiaTheme="minorEastAsia" w:cstheme="minorEastAsia"/>
          <w:highlight w:val="none"/>
        </w:rPr>
        <w:fldChar w:fldCharType="end"/>
      </w:r>
      <w:r>
        <w:rPr>
          <w:rFonts w:hint="eastAsia" w:asciiTheme="minorEastAsia" w:hAnsiTheme="minorEastAsia" w:eastAsiaTheme="minorEastAsia" w:cstheme="minorEastAsia"/>
          <w:highlight w:val="none"/>
        </w:rPr>
        <w:t>）“政府采购严重违法失信行为信息记录”。</w:t>
      </w:r>
    </w:p>
    <w:p>
      <w:pPr>
        <w:pStyle w:val="31"/>
        <w:spacing w:line="360" w:lineRule="auto"/>
        <w:ind w:firstLine="420" w:firstLineChars="200"/>
        <w:rPr>
          <w:rFonts w:asciiTheme="minorEastAsia" w:hAnsiTheme="minorEastAsia" w:eastAsiaTheme="minorEastAsia" w:cstheme="minorEastAsia"/>
          <w:highlight w:val="none"/>
        </w:rPr>
      </w:pPr>
    </w:p>
    <w:p>
      <w:pPr>
        <w:pStyle w:val="31"/>
        <w:spacing w:line="360" w:lineRule="auto"/>
        <w:ind w:firstLine="420" w:firstLineChars="200"/>
        <w:rPr>
          <w:rFonts w:asciiTheme="minorEastAsia" w:hAnsiTheme="minorEastAsia" w:eastAsiaTheme="minorEastAsia" w:cstheme="minorEastAsia"/>
          <w:highlight w:val="none"/>
        </w:rPr>
      </w:pPr>
    </w:p>
    <w:p>
      <w:pPr>
        <w:pStyle w:val="31"/>
        <w:spacing w:line="360" w:lineRule="auto"/>
        <w:ind w:left="716" w:right="747" w:firstLine="420" w:firstLineChars="200"/>
        <w:jc w:val="righ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投标人全称：（盖单位公章） </w:t>
      </w:r>
    </w:p>
    <w:p>
      <w:pPr>
        <w:pStyle w:val="31"/>
        <w:spacing w:line="360" w:lineRule="auto"/>
        <w:ind w:left="716" w:right="747" w:firstLine="420" w:firstLineChars="200"/>
        <w:jc w:val="righ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年      月     日</w:t>
      </w:r>
    </w:p>
    <w:p>
      <w:pPr>
        <w:pStyle w:val="31"/>
        <w:spacing w:line="360" w:lineRule="auto"/>
        <w:rPr>
          <w:rFonts w:asciiTheme="minorEastAsia" w:hAnsiTheme="minorEastAsia" w:eastAsiaTheme="minorEastAsia" w:cstheme="minorEastAsia"/>
          <w:sz w:val="20"/>
          <w:highlight w:val="none"/>
        </w:rPr>
      </w:pPr>
    </w:p>
    <w:p>
      <w:pPr>
        <w:spacing w:line="360" w:lineRule="auto"/>
        <w:ind w:firstLine="482" w:firstLineChars="200"/>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注：①</w:t>
      </w:r>
      <w:r>
        <w:rPr>
          <w:rFonts w:hint="eastAsia" w:asciiTheme="minorEastAsia" w:hAnsiTheme="minorEastAsia" w:eastAsiaTheme="minorEastAsia" w:cstheme="minorEastAsia"/>
          <w:b/>
          <w:bCs/>
          <w:spacing w:val="-1"/>
          <w:sz w:val="24"/>
          <w:szCs w:val="24"/>
          <w:highlight w:val="none"/>
        </w:rPr>
        <w:t>招标人或者招标代理机构有权对投标人</w:t>
      </w:r>
      <w:r>
        <w:rPr>
          <w:rFonts w:hint="eastAsia" w:asciiTheme="minorEastAsia" w:hAnsiTheme="minorEastAsia" w:eastAsiaTheme="minorEastAsia" w:cstheme="minorEastAsia"/>
          <w:b/>
          <w:bCs/>
          <w:sz w:val="24"/>
          <w:szCs w:val="24"/>
          <w:highlight w:val="none"/>
        </w:rPr>
        <w:t>（供应商</w:t>
      </w:r>
      <w:r>
        <w:rPr>
          <w:rFonts w:hint="eastAsia" w:asciiTheme="minorEastAsia" w:hAnsiTheme="minorEastAsia" w:eastAsiaTheme="minorEastAsia" w:cstheme="minorEastAsia"/>
          <w:b/>
          <w:bCs/>
          <w:spacing w:val="-12"/>
          <w:sz w:val="24"/>
          <w:szCs w:val="24"/>
          <w:highlight w:val="none"/>
        </w:rPr>
        <w:t>）</w:t>
      </w:r>
      <w:r>
        <w:rPr>
          <w:rFonts w:hint="eastAsia" w:asciiTheme="minorEastAsia" w:hAnsiTheme="minorEastAsia" w:eastAsiaTheme="minorEastAsia" w:cstheme="minorEastAsia"/>
          <w:b/>
          <w:bCs/>
          <w:spacing w:val="-3"/>
          <w:sz w:val="24"/>
          <w:szCs w:val="24"/>
          <w:highlight w:val="none"/>
        </w:rPr>
        <w:t>信用记录进行核验，对列入失</w:t>
      </w:r>
      <w:r>
        <w:rPr>
          <w:rFonts w:hint="eastAsia" w:asciiTheme="minorEastAsia" w:hAnsiTheme="minorEastAsia" w:eastAsiaTheme="minorEastAsia" w:cstheme="minorEastAsia"/>
          <w:b/>
          <w:bCs/>
          <w:spacing w:val="-1"/>
          <w:sz w:val="24"/>
          <w:szCs w:val="24"/>
          <w:highlight w:val="none"/>
        </w:rPr>
        <w:t>信被执行人、重大税收违法案件当事人名单、政府采购严重违法失信行为记录名单及其他不</w:t>
      </w:r>
      <w:r>
        <w:rPr>
          <w:rFonts w:hint="eastAsia" w:asciiTheme="minorEastAsia" w:hAnsiTheme="minorEastAsia" w:eastAsiaTheme="minorEastAsia" w:cstheme="minorEastAsia"/>
          <w:b/>
          <w:bCs/>
          <w:spacing w:val="-6"/>
          <w:sz w:val="24"/>
          <w:szCs w:val="24"/>
          <w:highlight w:val="none"/>
        </w:rPr>
        <w:t>符合《中华人民共和国政府采购法》第二十二条规定条件的投标人</w:t>
      </w:r>
      <w:r>
        <w:rPr>
          <w:rFonts w:hint="eastAsia" w:asciiTheme="minorEastAsia" w:hAnsiTheme="minorEastAsia" w:eastAsiaTheme="minorEastAsia" w:cstheme="minorEastAsia"/>
          <w:b/>
          <w:bCs/>
          <w:sz w:val="24"/>
          <w:szCs w:val="24"/>
          <w:highlight w:val="none"/>
        </w:rPr>
        <w:t>（供应商</w:t>
      </w:r>
      <w:r>
        <w:rPr>
          <w:rFonts w:hint="eastAsia" w:asciiTheme="minorEastAsia" w:hAnsiTheme="minorEastAsia" w:eastAsiaTheme="minorEastAsia" w:cstheme="minorEastAsia"/>
          <w:b/>
          <w:bCs/>
          <w:spacing w:val="-8"/>
          <w:sz w:val="24"/>
          <w:szCs w:val="24"/>
          <w:highlight w:val="none"/>
        </w:rPr>
        <w:t>），</w:t>
      </w:r>
      <w:r>
        <w:rPr>
          <w:rFonts w:hint="eastAsia" w:asciiTheme="minorEastAsia" w:hAnsiTheme="minorEastAsia" w:eastAsiaTheme="minorEastAsia" w:cstheme="minorEastAsia"/>
          <w:b/>
          <w:bCs/>
          <w:sz w:val="24"/>
          <w:szCs w:val="24"/>
          <w:highlight w:val="none"/>
        </w:rPr>
        <w:t>作无效投标处理。</w:t>
      </w:r>
    </w:p>
    <w:p>
      <w:pPr>
        <w:spacing w:line="360" w:lineRule="auto"/>
        <w:ind w:firstLine="482" w:firstLineChars="200"/>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②两个以上的自然人、法人或者其他组织组成一个联合体，以一个投标人（供应商）的身份共同参加政府采购活动的，应当对所有联合体成员进行信用记录查询并附证明截图，联合体成员存在不良信用记录的，视同联合体存在不良信用记录。</w:t>
      </w:r>
      <w:bookmarkStart w:id="48" w:name="报价文件"/>
      <w:bookmarkEnd w:id="48"/>
    </w:p>
    <w:p>
      <w:pPr>
        <w:pStyle w:val="73"/>
        <w:spacing w:line="360" w:lineRule="auto"/>
        <w:ind w:firstLine="301"/>
        <w:rPr>
          <w:rFonts w:asciiTheme="minorEastAsia" w:hAnsiTheme="minorEastAsia" w:eastAsiaTheme="minorEastAsia" w:cstheme="minorEastAsia"/>
          <w:b/>
          <w:bCs/>
          <w:sz w:val="30"/>
          <w:highlight w:val="none"/>
        </w:rPr>
      </w:pPr>
    </w:p>
    <w:p>
      <w:pPr>
        <w:pStyle w:val="6"/>
        <w:spacing w:before="0" w:after="0" w:line="360" w:lineRule="auto"/>
        <w:jc w:val="center"/>
        <w:rPr>
          <w:rFonts w:ascii="宋体" w:hAnsi="宋体"/>
          <w:sz w:val="28"/>
          <w:szCs w:val="28"/>
          <w:highlight w:val="none"/>
          <w:lang w:val="zh-CN" w:bidi="zh-CN"/>
        </w:rPr>
      </w:pPr>
      <w:r>
        <w:rPr>
          <w:rFonts w:hint="eastAsia" w:asciiTheme="minorEastAsia" w:hAnsiTheme="minorEastAsia" w:eastAsiaTheme="minorEastAsia" w:cstheme="minorEastAsia"/>
          <w:sz w:val="30"/>
          <w:highlight w:val="none"/>
        </w:rPr>
        <w:br w:type="page"/>
      </w:r>
      <w:bookmarkStart w:id="49" w:name="_Toc134524567"/>
      <w:bookmarkStart w:id="50" w:name="_Toc12160"/>
      <w:r>
        <w:rPr>
          <w:rFonts w:hint="eastAsia" w:ascii="宋体" w:hAnsi="宋体"/>
          <w:sz w:val="28"/>
          <w:szCs w:val="28"/>
          <w:highlight w:val="none"/>
          <w:lang w:val="zh-CN" w:bidi="zh-CN"/>
        </w:rPr>
        <w:t>履行合同的设备技术能力证明表</w:t>
      </w:r>
      <w:bookmarkEnd w:id="49"/>
      <w:bookmarkEnd w:id="50"/>
    </w:p>
    <w:tbl>
      <w:tblPr>
        <w:tblStyle w:val="75"/>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4"/>
        <w:gridCol w:w="1240"/>
        <w:gridCol w:w="1240"/>
        <w:gridCol w:w="2015"/>
        <w:gridCol w:w="1392"/>
        <w:gridCol w:w="1246"/>
        <w:gridCol w:w="773"/>
        <w:gridCol w:w="93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6" w:hRule="atLeast"/>
          <w:jc w:val="center"/>
        </w:trPr>
        <w:tc>
          <w:tcPr>
            <w:tcW w:w="2014" w:type="dxa"/>
            <w:gridSpan w:val="2"/>
            <w:tcBorders>
              <w:left w:val="single" w:color="000000" w:sz="6" w:space="0"/>
              <w:bottom w:val="single" w:color="000000" w:sz="6" w:space="0"/>
              <w:right w:val="single" w:color="000000" w:sz="6" w:space="0"/>
            </w:tcBorders>
            <w:vAlign w:val="center"/>
          </w:tcPr>
          <w:p>
            <w:pPr>
              <w:pStyle w:val="720"/>
              <w:spacing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单位名称</w:t>
            </w:r>
          </w:p>
          <w:p>
            <w:pPr>
              <w:pStyle w:val="720"/>
              <w:spacing w:line="360" w:lineRule="auto"/>
              <w:ind w:firstLine="240" w:firstLineChars="1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（盖公章）</w:t>
            </w:r>
          </w:p>
        </w:tc>
        <w:tc>
          <w:tcPr>
            <w:tcW w:w="7598" w:type="dxa"/>
            <w:gridSpan w:val="6"/>
            <w:tcBorders>
              <w:left w:val="single" w:color="000000" w:sz="6" w:space="0"/>
              <w:bottom w:val="single" w:color="000000" w:sz="6" w:space="0"/>
              <w:right w:val="single" w:color="000000" w:sz="6" w:space="0"/>
            </w:tcBorders>
            <w:vAlign w:val="center"/>
          </w:tcPr>
          <w:p>
            <w:pPr>
              <w:pStyle w:val="720"/>
              <w:spacing w:line="360" w:lineRule="auto"/>
              <w:ind w:firstLine="420" w:firstLineChars="200"/>
              <w:jc w:val="center"/>
              <w:rPr>
                <w:rFonts w:asciiTheme="minorEastAsia" w:hAnsiTheme="minorEastAsia" w:eastAsiaTheme="minorEastAsia" w:cstheme="minorEastAsia"/>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7" w:hRule="atLeast"/>
          <w:jc w:val="center"/>
        </w:trPr>
        <w:tc>
          <w:tcPr>
            <w:tcW w:w="2014" w:type="dxa"/>
            <w:gridSpan w:val="2"/>
            <w:tcBorders>
              <w:top w:val="single" w:color="000000" w:sz="6" w:space="0"/>
              <w:left w:val="single" w:color="000000" w:sz="6" w:space="0"/>
              <w:bottom w:val="single" w:color="000000" w:sz="6" w:space="0"/>
              <w:right w:val="single" w:color="000000" w:sz="6" w:space="0"/>
            </w:tcBorders>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技术人员数量</w:t>
            </w:r>
          </w:p>
        </w:tc>
        <w:tc>
          <w:tcPr>
            <w:tcW w:w="1240" w:type="dxa"/>
            <w:tcBorders>
              <w:top w:val="single" w:color="000000" w:sz="6" w:space="0"/>
              <w:left w:val="single" w:color="000000" w:sz="6" w:space="0"/>
              <w:bottom w:val="single" w:color="000000" w:sz="6" w:space="0"/>
              <w:right w:val="single" w:color="000000" w:sz="6" w:space="0"/>
            </w:tcBorders>
            <w:vAlign w:val="center"/>
          </w:tcPr>
          <w:p>
            <w:pPr>
              <w:pStyle w:val="720"/>
              <w:spacing w:line="360" w:lineRule="auto"/>
              <w:ind w:firstLine="420" w:firstLineChars="200"/>
              <w:jc w:val="center"/>
              <w:rPr>
                <w:rFonts w:asciiTheme="minorEastAsia" w:hAnsiTheme="minorEastAsia" w:eastAsiaTheme="minorEastAsia" w:cstheme="minorEastAsia"/>
                <w:highlight w:val="none"/>
              </w:rPr>
            </w:pPr>
          </w:p>
        </w:tc>
        <w:tc>
          <w:tcPr>
            <w:tcW w:w="2015" w:type="dxa"/>
            <w:tcBorders>
              <w:top w:val="single" w:color="000000" w:sz="6" w:space="0"/>
              <w:left w:val="single" w:color="000000" w:sz="6" w:space="0"/>
              <w:bottom w:val="single" w:color="000000" w:sz="6" w:space="0"/>
              <w:right w:val="single" w:color="000000" w:sz="6" w:space="0"/>
            </w:tcBorders>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管理人员数量</w:t>
            </w:r>
          </w:p>
        </w:tc>
        <w:tc>
          <w:tcPr>
            <w:tcW w:w="1392" w:type="dxa"/>
            <w:tcBorders>
              <w:top w:val="single" w:color="000000" w:sz="6" w:space="0"/>
              <w:left w:val="single" w:color="000000" w:sz="6" w:space="0"/>
              <w:bottom w:val="single" w:color="000000" w:sz="6" w:space="0"/>
              <w:right w:val="single" w:color="000000" w:sz="6" w:space="0"/>
            </w:tcBorders>
            <w:vAlign w:val="center"/>
          </w:tcPr>
          <w:p>
            <w:pPr>
              <w:pStyle w:val="720"/>
              <w:spacing w:line="360" w:lineRule="auto"/>
              <w:ind w:firstLine="420" w:firstLineChars="200"/>
              <w:jc w:val="center"/>
              <w:rPr>
                <w:rFonts w:asciiTheme="minorEastAsia" w:hAnsiTheme="minorEastAsia" w:eastAsiaTheme="minorEastAsia" w:cstheme="minorEastAsia"/>
                <w:highlight w:val="none"/>
              </w:rPr>
            </w:pPr>
          </w:p>
        </w:tc>
        <w:tc>
          <w:tcPr>
            <w:tcW w:w="2019" w:type="dxa"/>
            <w:gridSpan w:val="2"/>
            <w:tcBorders>
              <w:top w:val="single" w:color="000000" w:sz="6" w:space="0"/>
              <w:left w:val="single" w:color="000000" w:sz="6" w:space="0"/>
              <w:bottom w:val="single" w:color="000000" w:sz="6" w:space="0"/>
              <w:right w:val="single" w:color="000000" w:sz="6" w:space="0"/>
            </w:tcBorders>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生产人员数量</w:t>
            </w:r>
          </w:p>
        </w:tc>
        <w:tc>
          <w:tcPr>
            <w:tcW w:w="932" w:type="dxa"/>
            <w:tcBorders>
              <w:top w:val="single" w:color="000000" w:sz="6" w:space="0"/>
              <w:left w:val="single" w:color="000000" w:sz="6" w:space="0"/>
              <w:bottom w:val="single" w:color="000000" w:sz="6" w:space="0"/>
              <w:right w:val="single" w:color="000000" w:sz="6" w:space="0"/>
            </w:tcBorders>
          </w:tcPr>
          <w:p>
            <w:pPr>
              <w:pStyle w:val="720"/>
              <w:spacing w:line="360" w:lineRule="auto"/>
              <w:ind w:firstLine="420" w:firstLineChars="200"/>
              <w:jc w:val="center"/>
              <w:rPr>
                <w:rFonts w:asciiTheme="minorEastAsia" w:hAnsiTheme="minorEastAsia" w:eastAsiaTheme="minorEastAsia" w:cstheme="minorEastAsia"/>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7" w:hRule="atLeast"/>
          <w:jc w:val="center"/>
        </w:trPr>
        <w:tc>
          <w:tcPr>
            <w:tcW w:w="9612" w:type="dxa"/>
            <w:gridSpan w:val="8"/>
            <w:tcBorders>
              <w:top w:val="single" w:color="000000" w:sz="6" w:space="0"/>
              <w:left w:val="single" w:color="000000" w:sz="6" w:space="0"/>
              <w:bottom w:val="single" w:color="000000" w:sz="6" w:space="0"/>
              <w:right w:val="single" w:color="000000" w:sz="6" w:space="0"/>
            </w:tcBorders>
            <w:vAlign w:val="center"/>
          </w:tcPr>
          <w:p>
            <w:pPr>
              <w:pStyle w:val="720"/>
              <w:spacing w:line="360" w:lineRule="auto"/>
              <w:ind w:right="4292" w:firstLine="480" w:firstLineChars="2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设备情况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2" w:hRule="atLeast"/>
          <w:jc w:val="center"/>
        </w:trPr>
        <w:tc>
          <w:tcPr>
            <w:tcW w:w="774" w:type="dxa"/>
            <w:tcBorders>
              <w:top w:val="single" w:color="000000" w:sz="6" w:space="0"/>
              <w:left w:val="single" w:color="000000" w:sz="6" w:space="0"/>
              <w:right w:val="single" w:color="000000" w:sz="6" w:space="0"/>
            </w:tcBorders>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序号</w:t>
            </w:r>
          </w:p>
        </w:tc>
        <w:tc>
          <w:tcPr>
            <w:tcW w:w="2480" w:type="dxa"/>
            <w:gridSpan w:val="2"/>
            <w:tcBorders>
              <w:top w:val="single" w:color="000000" w:sz="6" w:space="0"/>
              <w:left w:val="single" w:color="000000" w:sz="6" w:space="0"/>
              <w:right w:val="single" w:color="000000" w:sz="6" w:space="0"/>
            </w:tcBorders>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设备名称</w:t>
            </w:r>
          </w:p>
        </w:tc>
        <w:tc>
          <w:tcPr>
            <w:tcW w:w="4653" w:type="dxa"/>
            <w:gridSpan w:val="3"/>
            <w:tcBorders>
              <w:top w:val="single" w:color="000000" w:sz="6" w:space="0"/>
              <w:left w:val="single" w:color="000000" w:sz="6" w:space="0"/>
              <w:right w:val="single" w:color="000000" w:sz="6" w:space="0"/>
            </w:tcBorders>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设备规格</w:t>
            </w:r>
          </w:p>
        </w:tc>
        <w:tc>
          <w:tcPr>
            <w:tcW w:w="1705" w:type="dxa"/>
            <w:gridSpan w:val="2"/>
            <w:tcBorders>
              <w:top w:val="single" w:color="000000" w:sz="6" w:space="0"/>
              <w:left w:val="single" w:color="000000" w:sz="6" w:space="0"/>
              <w:bottom w:val="single" w:color="000000" w:sz="6" w:space="0"/>
              <w:right w:val="single" w:color="000000" w:sz="6" w:space="0"/>
            </w:tcBorders>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设备数量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1" w:hRule="atLeast"/>
          <w:jc w:val="center"/>
        </w:trPr>
        <w:tc>
          <w:tcPr>
            <w:tcW w:w="774" w:type="dxa"/>
            <w:tcBorders>
              <w:left w:val="single" w:color="000000" w:sz="6" w:space="0"/>
              <w:right w:val="single" w:color="000000" w:sz="6" w:space="0"/>
            </w:tcBorders>
          </w:tcPr>
          <w:p>
            <w:pPr>
              <w:pStyle w:val="720"/>
              <w:spacing w:line="360" w:lineRule="auto"/>
              <w:ind w:firstLine="420" w:firstLineChars="200"/>
              <w:rPr>
                <w:rFonts w:asciiTheme="minorEastAsia" w:hAnsiTheme="minorEastAsia" w:eastAsiaTheme="minorEastAsia" w:cstheme="minorEastAsia"/>
                <w:highlight w:val="none"/>
              </w:rPr>
            </w:pPr>
          </w:p>
        </w:tc>
        <w:tc>
          <w:tcPr>
            <w:tcW w:w="2480" w:type="dxa"/>
            <w:gridSpan w:val="2"/>
            <w:tcBorders>
              <w:left w:val="single" w:color="000000" w:sz="6" w:space="0"/>
              <w:right w:val="single" w:color="000000" w:sz="6" w:space="0"/>
            </w:tcBorders>
          </w:tcPr>
          <w:p>
            <w:pPr>
              <w:pStyle w:val="720"/>
              <w:spacing w:line="360" w:lineRule="auto"/>
              <w:ind w:firstLine="420" w:firstLineChars="200"/>
              <w:rPr>
                <w:rFonts w:asciiTheme="minorEastAsia" w:hAnsiTheme="minorEastAsia" w:eastAsiaTheme="minorEastAsia" w:cstheme="minorEastAsia"/>
                <w:highlight w:val="none"/>
              </w:rPr>
            </w:pPr>
          </w:p>
        </w:tc>
        <w:tc>
          <w:tcPr>
            <w:tcW w:w="4653" w:type="dxa"/>
            <w:gridSpan w:val="3"/>
            <w:tcBorders>
              <w:left w:val="single" w:color="000000" w:sz="6" w:space="0"/>
              <w:right w:val="single" w:color="000000" w:sz="6" w:space="0"/>
            </w:tcBorders>
          </w:tcPr>
          <w:p>
            <w:pPr>
              <w:pStyle w:val="720"/>
              <w:spacing w:line="360" w:lineRule="auto"/>
              <w:ind w:firstLine="420" w:firstLineChars="200"/>
              <w:rPr>
                <w:rFonts w:asciiTheme="minorEastAsia" w:hAnsiTheme="minorEastAsia" w:eastAsiaTheme="minorEastAsia" w:cstheme="minorEastAsia"/>
                <w:highlight w:val="none"/>
              </w:rPr>
            </w:pPr>
          </w:p>
        </w:tc>
        <w:tc>
          <w:tcPr>
            <w:tcW w:w="1705" w:type="dxa"/>
            <w:gridSpan w:val="2"/>
            <w:tcBorders>
              <w:top w:val="single" w:color="000000" w:sz="6" w:space="0"/>
              <w:left w:val="single" w:color="000000" w:sz="6" w:space="0"/>
              <w:right w:val="single" w:color="000000" w:sz="6" w:space="0"/>
            </w:tcBorders>
          </w:tcPr>
          <w:p>
            <w:pPr>
              <w:pStyle w:val="720"/>
              <w:spacing w:line="360" w:lineRule="auto"/>
              <w:ind w:firstLine="420" w:firstLineChars="200"/>
              <w:rPr>
                <w:rFonts w:asciiTheme="minorEastAsia" w:hAnsiTheme="minorEastAsia" w:eastAsiaTheme="minorEastAsia" w:cstheme="minorEastAsia"/>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7" w:hRule="atLeast"/>
          <w:jc w:val="center"/>
        </w:trPr>
        <w:tc>
          <w:tcPr>
            <w:tcW w:w="774" w:type="dxa"/>
            <w:tcBorders>
              <w:left w:val="single" w:color="000000" w:sz="6" w:space="0"/>
              <w:right w:val="single" w:color="000000" w:sz="6" w:space="0"/>
            </w:tcBorders>
          </w:tcPr>
          <w:p>
            <w:pPr>
              <w:pStyle w:val="720"/>
              <w:spacing w:line="360" w:lineRule="auto"/>
              <w:ind w:firstLine="420" w:firstLineChars="200"/>
              <w:rPr>
                <w:rFonts w:asciiTheme="minorEastAsia" w:hAnsiTheme="minorEastAsia" w:eastAsiaTheme="minorEastAsia" w:cstheme="minorEastAsia"/>
                <w:highlight w:val="none"/>
              </w:rPr>
            </w:pPr>
          </w:p>
        </w:tc>
        <w:tc>
          <w:tcPr>
            <w:tcW w:w="2480" w:type="dxa"/>
            <w:gridSpan w:val="2"/>
            <w:tcBorders>
              <w:left w:val="single" w:color="000000" w:sz="6" w:space="0"/>
              <w:right w:val="single" w:color="000000" w:sz="6" w:space="0"/>
            </w:tcBorders>
          </w:tcPr>
          <w:p>
            <w:pPr>
              <w:pStyle w:val="720"/>
              <w:spacing w:line="360" w:lineRule="auto"/>
              <w:ind w:firstLine="420" w:firstLineChars="200"/>
              <w:rPr>
                <w:rFonts w:asciiTheme="minorEastAsia" w:hAnsiTheme="minorEastAsia" w:eastAsiaTheme="minorEastAsia" w:cstheme="minorEastAsia"/>
                <w:highlight w:val="none"/>
              </w:rPr>
            </w:pPr>
          </w:p>
        </w:tc>
        <w:tc>
          <w:tcPr>
            <w:tcW w:w="4653" w:type="dxa"/>
            <w:gridSpan w:val="3"/>
            <w:tcBorders>
              <w:left w:val="single" w:color="000000" w:sz="6" w:space="0"/>
              <w:right w:val="single" w:color="000000" w:sz="6" w:space="0"/>
            </w:tcBorders>
          </w:tcPr>
          <w:p>
            <w:pPr>
              <w:pStyle w:val="720"/>
              <w:spacing w:line="360" w:lineRule="auto"/>
              <w:ind w:firstLine="420" w:firstLineChars="200"/>
              <w:rPr>
                <w:rFonts w:asciiTheme="minorEastAsia" w:hAnsiTheme="minorEastAsia" w:eastAsiaTheme="minorEastAsia" w:cstheme="minorEastAsia"/>
                <w:highlight w:val="none"/>
              </w:rPr>
            </w:pPr>
          </w:p>
        </w:tc>
        <w:tc>
          <w:tcPr>
            <w:tcW w:w="1705" w:type="dxa"/>
            <w:gridSpan w:val="2"/>
            <w:tcBorders>
              <w:left w:val="single" w:color="000000" w:sz="6" w:space="0"/>
              <w:right w:val="single" w:color="000000" w:sz="6" w:space="0"/>
            </w:tcBorders>
          </w:tcPr>
          <w:p>
            <w:pPr>
              <w:pStyle w:val="720"/>
              <w:spacing w:line="360" w:lineRule="auto"/>
              <w:ind w:firstLine="420" w:firstLineChars="200"/>
              <w:rPr>
                <w:rFonts w:asciiTheme="minorEastAsia" w:hAnsiTheme="minorEastAsia" w:eastAsiaTheme="minorEastAsia" w:cstheme="minorEastAsia"/>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1" w:hRule="atLeast"/>
          <w:jc w:val="center"/>
        </w:trPr>
        <w:tc>
          <w:tcPr>
            <w:tcW w:w="774" w:type="dxa"/>
            <w:tcBorders>
              <w:left w:val="single" w:color="000000" w:sz="6" w:space="0"/>
              <w:right w:val="single" w:color="000000" w:sz="6" w:space="0"/>
            </w:tcBorders>
          </w:tcPr>
          <w:p>
            <w:pPr>
              <w:pStyle w:val="720"/>
              <w:spacing w:line="360" w:lineRule="auto"/>
              <w:ind w:firstLine="420" w:firstLineChars="200"/>
              <w:rPr>
                <w:rFonts w:asciiTheme="minorEastAsia" w:hAnsiTheme="minorEastAsia" w:eastAsiaTheme="minorEastAsia" w:cstheme="minorEastAsia"/>
                <w:highlight w:val="none"/>
              </w:rPr>
            </w:pPr>
          </w:p>
        </w:tc>
        <w:tc>
          <w:tcPr>
            <w:tcW w:w="2480" w:type="dxa"/>
            <w:gridSpan w:val="2"/>
            <w:tcBorders>
              <w:left w:val="single" w:color="000000" w:sz="6" w:space="0"/>
              <w:right w:val="single" w:color="000000" w:sz="6" w:space="0"/>
            </w:tcBorders>
          </w:tcPr>
          <w:p>
            <w:pPr>
              <w:pStyle w:val="720"/>
              <w:spacing w:line="360" w:lineRule="auto"/>
              <w:ind w:firstLine="420" w:firstLineChars="200"/>
              <w:rPr>
                <w:rFonts w:asciiTheme="minorEastAsia" w:hAnsiTheme="minorEastAsia" w:eastAsiaTheme="minorEastAsia" w:cstheme="minorEastAsia"/>
                <w:highlight w:val="none"/>
              </w:rPr>
            </w:pPr>
          </w:p>
        </w:tc>
        <w:tc>
          <w:tcPr>
            <w:tcW w:w="4653" w:type="dxa"/>
            <w:gridSpan w:val="3"/>
            <w:tcBorders>
              <w:left w:val="single" w:color="000000" w:sz="6" w:space="0"/>
              <w:right w:val="single" w:color="000000" w:sz="6" w:space="0"/>
            </w:tcBorders>
          </w:tcPr>
          <w:p>
            <w:pPr>
              <w:pStyle w:val="720"/>
              <w:spacing w:line="360" w:lineRule="auto"/>
              <w:ind w:firstLine="420" w:firstLineChars="200"/>
              <w:rPr>
                <w:rFonts w:asciiTheme="minorEastAsia" w:hAnsiTheme="minorEastAsia" w:eastAsiaTheme="minorEastAsia" w:cstheme="minorEastAsia"/>
                <w:highlight w:val="none"/>
              </w:rPr>
            </w:pPr>
          </w:p>
        </w:tc>
        <w:tc>
          <w:tcPr>
            <w:tcW w:w="1705" w:type="dxa"/>
            <w:gridSpan w:val="2"/>
            <w:tcBorders>
              <w:left w:val="single" w:color="000000" w:sz="6" w:space="0"/>
              <w:bottom w:val="single" w:color="000000" w:sz="6" w:space="0"/>
              <w:right w:val="single" w:color="000000" w:sz="6" w:space="0"/>
            </w:tcBorders>
          </w:tcPr>
          <w:p>
            <w:pPr>
              <w:pStyle w:val="720"/>
              <w:spacing w:line="360" w:lineRule="auto"/>
              <w:ind w:firstLine="420" w:firstLineChars="200"/>
              <w:rPr>
                <w:rFonts w:asciiTheme="minorEastAsia" w:hAnsiTheme="minorEastAsia" w:eastAsiaTheme="minorEastAsia" w:cstheme="minorEastAsia"/>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1" w:hRule="atLeast"/>
          <w:jc w:val="center"/>
        </w:trPr>
        <w:tc>
          <w:tcPr>
            <w:tcW w:w="774" w:type="dxa"/>
            <w:tcBorders>
              <w:left w:val="single" w:color="000000" w:sz="6" w:space="0"/>
              <w:bottom w:val="single" w:color="000000" w:sz="6" w:space="0"/>
              <w:right w:val="single" w:color="000000" w:sz="6" w:space="0"/>
            </w:tcBorders>
          </w:tcPr>
          <w:p>
            <w:pPr>
              <w:pStyle w:val="720"/>
              <w:spacing w:line="360" w:lineRule="auto"/>
              <w:ind w:firstLine="420" w:firstLineChars="200"/>
              <w:rPr>
                <w:rFonts w:asciiTheme="minorEastAsia" w:hAnsiTheme="minorEastAsia" w:eastAsiaTheme="minorEastAsia" w:cstheme="minorEastAsia"/>
                <w:highlight w:val="none"/>
              </w:rPr>
            </w:pPr>
          </w:p>
        </w:tc>
        <w:tc>
          <w:tcPr>
            <w:tcW w:w="2480" w:type="dxa"/>
            <w:gridSpan w:val="2"/>
            <w:tcBorders>
              <w:left w:val="single" w:color="000000" w:sz="6" w:space="0"/>
              <w:bottom w:val="single" w:color="000000" w:sz="6" w:space="0"/>
              <w:right w:val="single" w:color="000000" w:sz="6" w:space="0"/>
            </w:tcBorders>
          </w:tcPr>
          <w:p>
            <w:pPr>
              <w:pStyle w:val="720"/>
              <w:spacing w:line="360" w:lineRule="auto"/>
              <w:ind w:firstLine="420" w:firstLineChars="200"/>
              <w:rPr>
                <w:rFonts w:asciiTheme="minorEastAsia" w:hAnsiTheme="minorEastAsia" w:eastAsiaTheme="minorEastAsia" w:cstheme="minorEastAsia"/>
                <w:highlight w:val="none"/>
              </w:rPr>
            </w:pPr>
          </w:p>
        </w:tc>
        <w:tc>
          <w:tcPr>
            <w:tcW w:w="4653" w:type="dxa"/>
            <w:gridSpan w:val="3"/>
            <w:tcBorders>
              <w:left w:val="single" w:color="000000" w:sz="6" w:space="0"/>
              <w:bottom w:val="single" w:color="000000" w:sz="6" w:space="0"/>
              <w:right w:val="single" w:color="000000" w:sz="6" w:space="0"/>
            </w:tcBorders>
          </w:tcPr>
          <w:p>
            <w:pPr>
              <w:pStyle w:val="720"/>
              <w:spacing w:line="360" w:lineRule="auto"/>
              <w:ind w:firstLine="420" w:firstLineChars="200"/>
              <w:rPr>
                <w:rFonts w:asciiTheme="minorEastAsia" w:hAnsiTheme="minorEastAsia" w:eastAsiaTheme="minorEastAsia" w:cstheme="minorEastAsia"/>
                <w:highlight w:val="none"/>
              </w:rPr>
            </w:pPr>
          </w:p>
        </w:tc>
        <w:tc>
          <w:tcPr>
            <w:tcW w:w="1705" w:type="dxa"/>
            <w:gridSpan w:val="2"/>
            <w:tcBorders>
              <w:top w:val="single" w:color="000000" w:sz="6" w:space="0"/>
              <w:left w:val="single" w:color="000000" w:sz="6" w:space="0"/>
              <w:bottom w:val="single" w:color="000000" w:sz="6" w:space="0"/>
              <w:right w:val="single" w:color="000000" w:sz="6" w:space="0"/>
            </w:tcBorders>
          </w:tcPr>
          <w:p>
            <w:pPr>
              <w:pStyle w:val="720"/>
              <w:spacing w:line="360" w:lineRule="auto"/>
              <w:ind w:firstLine="420" w:firstLineChars="200"/>
              <w:rPr>
                <w:rFonts w:asciiTheme="minorEastAsia" w:hAnsiTheme="minorEastAsia" w:eastAsiaTheme="minorEastAsia" w:cstheme="minorEastAsia"/>
                <w:highlight w:val="none"/>
              </w:rPr>
            </w:pPr>
          </w:p>
        </w:tc>
      </w:tr>
    </w:tbl>
    <w:p>
      <w:pPr>
        <w:pStyle w:val="31"/>
        <w:spacing w:line="360" w:lineRule="auto"/>
        <w:ind w:firstLine="400" w:firstLineChars="200"/>
        <w:rPr>
          <w:rFonts w:asciiTheme="minorEastAsia" w:hAnsiTheme="minorEastAsia" w:eastAsiaTheme="minorEastAsia" w:cstheme="minorEastAsia"/>
          <w:sz w:val="20"/>
          <w:highlight w:val="none"/>
        </w:rPr>
      </w:pPr>
    </w:p>
    <w:p>
      <w:pPr>
        <w:spacing w:line="360" w:lineRule="auto"/>
        <w:ind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1、本表由投标人填写，不填写本表投标无效；</w:t>
      </w:r>
    </w:p>
    <w:p>
      <w:pPr>
        <w:spacing w:line="360" w:lineRule="auto"/>
        <w:ind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2、本表为投标人具有履行合同所必需的设备和专业技术能力说明，对代理商根据实际情况填写。</w:t>
      </w:r>
    </w:p>
    <w:p>
      <w:pPr>
        <w:spacing w:line="360" w:lineRule="auto"/>
        <w:ind w:firstLine="480" w:firstLineChars="200"/>
        <w:rPr>
          <w:rFonts w:asciiTheme="minorEastAsia" w:hAnsiTheme="minorEastAsia" w:eastAsiaTheme="minorEastAsia" w:cstheme="minorEastAsia"/>
          <w:sz w:val="24"/>
          <w:szCs w:val="24"/>
          <w:highlight w:val="none"/>
        </w:rPr>
      </w:pPr>
    </w:p>
    <w:p>
      <w:pPr>
        <w:pStyle w:val="31"/>
        <w:spacing w:line="360" w:lineRule="auto"/>
        <w:ind w:left="341" w:right="81" w:firstLine="562" w:firstLineChars="200"/>
        <w:jc w:val="center"/>
        <w:rPr>
          <w:rFonts w:asciiTheme="minorEastAsia" w:hAnsiTheme="minorEastAsia" w:eastAsiaTheme="minorEastAsia" w:cstheme="minorEastAsia"/>
          <w:b/>
          <w:bCs/>
          <w:highlight w:val="none"/>
        </w:rPr>
      </w:pPr>
      <w:r>
        <w:rPr>
          <w:rFonts w:hint="eastAsia" w:asciiTheme="minorEastAsia" w:hAnsiTheme="minorEastAsia" w:eastAsiaTheme="minorEastAsia" w:cstheme="minorEastAsia"/>
          <w:b/>
          <w:bCs/>
          <w:sz w:val="28"/>
          <w:highlight w:val="none"/>
        </w:rPr>
        <w:br w:type="page"/>
      </w:r>
      <w:bookmarkStart w:id="51" w:name="技术文件"/>
      <w:bookmarkEnd w:id="51"/>
    </w:p>
    <w:p>
      <w:pPr>
        <w:pStyle w:val="31"/>
        <w:spacing w:line="360" w:lineRule="auto"/>
        <w:ind w:left="341" w:right="81" w:firstLine="422" w:firstLineChars="200"/>
        <w:rPr>
          <w:rFonts w:asciiTheme="minorEastAsia" w:hAnsiTheme="minorEastAsia" w:eastAsiaTheme="minorEastAsia" w:cstheme="minorEastAsia"/>
          <w:b/>
          <w:bCs/>
          <w:highlight w:val="none"/>
        </w:rPr>
      </w:pPr>
    </w:p>
    <w:p>
      <w:pPr>
        <w:pStyle w:val="5"/>
        <w:spacing w:before="0" w:after="0" w:line="360" w:lineRule="auto"/>
        <w:jc w:val="center"/>
        <w:rPr>
          <w:rFonts w:ascii="宋体" w:hAnsi="宋体" w:eastAsia="宋体"/>
          <w:sz w:val="28"/>
          <w:szCs w:val="28"/>
          <w:highlight w:val="none"/>
          <w:lang w:val="zh-CN" w:bidi="zh-CN"/>
        </w:rPr>
      </w:pPr>
      <w:bookmarkStart w:id="52" w:name="_Toc118622315"/>
      <w:bookmarkStart w:id="53" w:name="_Toc29147"/>
      <w:bookmarkStart w:id="54" w:name="_Toc134524569"/>
      <w:r>
        <w:rPr>
          <w:rFonts w:hint="eastAsia" w:ascii="宋体" w:hAnsi="宋体" w:eastAsia="宋体"/>
          <w:sz w:val="28"/>
          <w:szCs w:val="28"/>
          <w:highlight w:val="none"/>
          <w:lang w:val="zh-CN" w:bidi="zh-CN"/>
        </w:rPr>
        <w:t>技术响应表</w:t>
      </w:r>
      <w:bookmarkEnd w:id="52"/>
      <w:bookmarkEnd w:id="53"/>
      <w:bookmarkEnd w:id="54"/>
    </w:p>
    <w:p>
      <w:pPr>
        <w:pStyle w:val="31"/>
        <w:tabs>
          <w:tab w:val="left" w:pos="5541"/>
          <w:tab w:val="left" w:pos="6802"/>
          <w:tab w:val="left" w:pos="9413"/>
        </w:tabs>
        <w:spacing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投标人名称：（加盖公章）</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spacing w:val="-1"/>
          <w:highlight w:val="none"/>
        </w:rPr>
        <w:t>招</w:t>
      </w:r>
      <w:r>
        <w:rPr>
          <w:rFonts w:hint="eastAsia" w:asciiTheme="minorEastAsia" w:hAnsiTheme="minorEastAsia" w:eastAsiaTheme="minorEastAsia" w:cstheme="minorEastAsia"/>
          <w:highlight w:val="none"/>
        </w:rPr>
        <w:t>标编号：</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highlight w:val="none"/>
          <w:u w:val="single"/>
        </w:rPr>
        <w:t xml:space="preserve">包：    </w:t>
      </w:r>
    </w:p>
    <w:p>
      <w:pPr>
        <w:pStyle w:val="31"/>
        <w:spacing w:line="360" w:lineRule="auto"/>
        <w:ind w:firstLine="100" w:firstLineChars="200"/>
        <w:rPr>
          <w:rFonts w:asciiTheme="minorEastAsia" w:hAnsiTheme="minorEastAsia" w:eastAsiaTheme="minorEastAsia" w:cstheme="minorEastAsia"/>
          <w:sz w:val="5"/>
          <w:highlight w:val="none"/>
        </w:rPr>
      </w:pPr>
    </w:p>
    <w:tbl>
      <w:tblPr>
        <w:tblStyle w:val="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9"/>
        <w:gridCol w:w="2207"/>
        <w:gridCol w:w="2207"/>
        <w:gridCol w:w="2207"/>
        <w:gridCol w:w="22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829"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序号</w:t>
            </w:r>
          </w:p>
        </w:tc>
        <w:tc>
          <w:tcPr>
            <w:tcW w:w="2207"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招标文件要求</w:t>
            </w:r>
          </w:p>
        </w:tc>
        <w:tc>
          <w:tcPr>
            <w:tcW w:w="2207"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投标文件实际情况</w:t>
            </w:r>
          </w:p>
        </w:tc>
        <w:tc>
          <w:tcPr>
            <w:tcW w:w="2207"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偏差内容</w:t>
            </w:r>
          </w:p>
        </w:tc>
        <w:tc>
          <w:tcPr>
            <w:tcW w:w="2207" w:type="dxa"/>
            <w:vAlign w:val="center"/>
          </w:tcPr>
          <w:p>
            <w:pPr>
              <w:pStyle w:val="720"/>
              <w:spacing w:line="360" w:lineRule="auto"/>
              <w:ind w:right="33"/>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说明（正偏离/负偏离/无偏离）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29" w:type="dxa"/>
          </w:tcPr>
          <w:p>
            <w:pPr>
              <w:pStyle w:val="720"/>
              <w:spacing w:line="360" w:lineRule="auto"/>
              <w:ind w:firstLine="420" w:firstLineChars="200"/>
              <w:rPr>
                <w:rFonts w:asciiTheme="minorEastAsia" w:hAnsiTheme="minorEastAsia" w:eastAsiaTheme="minorEastAsia" w:cstheme="minorEastAsia"/>
                <w:highlight w:val="none"/>
              </w:rPr>
            </w:pPr>
          </w:p>
        </w:tc>
        <w:tc>
          <w:tcPr>
            <w:tcW w:w="2207" w:type="dxa"/>
          </w:tcPr>
          <w:p>
            <w:pPr>
              <w:pStyle w:val="720"/>
              <w:spacing w:line="360" w:lineRule="auto"/>
              <w:ind w:firstLine="420" w:firstLineChars="200"/>
              <w:rPr>
                <w:rFonts w:asciiTheme="minorEastAsia" w:hAnsiTheme="minorEastAsia" w:eastAsiaTheme="minorEastAsia" w:cstheme="minorEastAsia"/>
                <w:highlight w:val="none"/>
              </w:rPr>
            </w:pPr>
          </w:p>
        </w:tc>
        <w:tc>
          <w:tcPr>
            <w:tcW w:w="2207" w:type="dxa"/>
          </w:tcPr>
          <w:p>
            <w:pPr>
              <w:pStyle w:val="720"/>
              <w:spacing w:line="360" w:lineRule="auto"/>
              <w:ind w:firstLine="420" w:firstLineChars="200"/>
              <w:rPr>
                <w:rFonts w:asciiTheme="minorEastAsia" w:hAnsiTheme="minorEastAsia" w:eastAsiaTheme="minorEastAsia" w:cstheme="minorEastAsia"/>
                <w:highlight w:val="none"/>
              </w:rPr>
            </w:pPr>
          </w:p>
        </w:tc>
        <w:tc>
          <w:tcPr>
            <w:tcW w:w="2207" w:type="dxa"/>
          </w:tcPr>
          <w:p>
            <w:pPr>
              <w:pStyle w:val="720"/>
              <w:spacing w:line="360" w:lineRule="auto"/>
              <w:ind w:firstLine="420" w:firstLineChars="200"/>
              <w:rPr>
                <w:rFonts w:asciiTheme="minorEastAsia" w:hAnsiTheme="minorEastAsia" w:eastAsiaTheme="minorEastAsia" w:cstheme="minorEastAsia"/>
                <w:highlight w:val="none"/>
              </w:rPr>
            </w:pPr>
          </w:p>
        </w:tc>
        <w:tc>
          <w:tcPr>
            <w:tcW w:w="2207" w:type="dxa"/>
          </w:tcPr>
          <w:p>
            <w:pPr>
              <w:pStyle w:val="720"/>
              <w:spacing w:line="360" w:lineRule="auto"/>
              <w:ind w:firstLine="420" w:firstLineChars="200"/>
              <w:rPr>
                <w:rFonts w:asciiTheme="minorEastAsia" w:hAnsiTheme="minorEastAsia" w:eastAsiaTheme="minorEastAsia" w:cstheme="minorEastAsia"/>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29" w:type="dxa"/>
          </w:tcPr>
          <w:p>
            <w:pPr>
              <w:pStyle w:val="720"/>
              <w:spacing w:line="360" w:lineRule="auto"/>
              <w:ind w:firstLine="420" w:firstLineChars="200"/>
              <w:rPr>
                <w:rFonts w:asciiTheme="minorEastAsia" w:hAnsiTheme="minorEastAsia" w:eastAsiaTheme="minorEastAsia" w:cstheme="minorEastAsia"/>
                <w:highlight w:val="none"/>
              </w:rPr>
            </w:pPr>
          </w:p>
        </w:tc>
        <w:tc>
          <w:tcPr>
            <w:tcW w:w="2207" w:type="dxa"/>
          </w:tcPr>
          <w:p>
            <w:pPr>
              <w:pStyle w:val="720"/>
              <w:spacing w:line="360" w:lineRule="auto"/>
              <w:ind w:firstLine="420" w:firstLineChars="200"/>
              <w:rPr>
                <w:rFonts w:asciiTheme="minorEastAsia" w:hAnsiTheme="minorEastAsia" w:eastAsiaTheme="minorEastAsia" w:cstheme="minorEastAsia"/>
                <w:highlight w:val="none"/>
              </w:rPr>
            </w:pPr>
          </w:p>
        </w:tc>
        <w:tc>
          <w:tcPr>
            <w:tcW w:w="2207" w:type="dxa"/>
          </w:tcPr>
          <w:p>
            <w:pPr>
              <w:pStyle w:val="720"/>
              <w:spacing w:line="360" w:lineRule="auto"/>
              <w:ind w:firstLine="420" w:firstLineChars="200"/>
              <w:rPr>
                <w:rFonts w:asciiTheme="minorEastAsia" w:hAnsiTheme="minorEastAsia" w:eastAsiaTheme="minorEastAsia" w:cstheme="minorEastAsia"/>
                <w:highlight w:val="none"/>
              </w:rPr>
            </w:pPr>
          </w:p>
        </w:tc>
        <w:tc>
          <w:tcPr>
            <w:tcW w:w="2207" w:type="dxa"/>
          </w:tcPr>
          <w:p>
            <w:pPr>
              <w:pStyle w:val="720"/>
              <w:spacing w:line="360" w:lineRule="auto"/>
              <w:ind w:firstLine="420" w:firstLineChars="200"/>
              <w:rPr>
                <w:rFonts w:asciiTheme="minorEastAsia" w:hAnsiTheme="minorEastAsia" w:eastAsiaTheme="minorEastAsia" w:cstheme="minorEastAsia"/>
                <w:highlight w:val="none"/>
              </w:rPr>
            </w:pPr>
          </w:p>
        </w:tc>
        <w:tc>
          <w:tcPr>
            <w:tcW w:w="2207" w:type="dxa"/>
          </w:tcPr>
          <w:p>
            <w:pPr>
              <w:pStyle w:val="720"/>
              <w:spacing w:line="360" w:lineRule="auto"/>
              <w:ind w:firstLine="420" w:firstLineChars="200"/>
              <w:rPr>
                <w:rFonts w:asciiTheme="minorEastAsia" w:hAnsiTheme="minorEastAsia" w:eastAsiaTheme="minorEastAsia" w:cstheme="minorEastAsia"/>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29" w:type="dxa"/>
          </w:tcPr>
          <w:p>
            <w:pPr>
              <w:pStyle w:val="720"/>
              <w:spacing w:line="360" w:lineRule="auto"/>
              <w:ind w:firstLine="420" w:firstLineChars="200"/>
              <w:rPr>
                <w:rFonts w:asciiTheme="minorEastAsia" w:hAnsiTheme="minorEastAsia" w:eastAsiaTheme="minorEastAsia" w:cstheme="minorEastAsia"/>
                <w:highlight w:val="none"/>
              </w:rPr>
            </w:pPr>
          </w:p>
        </w:tc>
        <w:tc>
          <w:tcPr>
            <w:tcW w:w="2207" w:type="dxa"/>
          </w:tcPr>
          <w:p>
            <w:pPr>
              <w:pStyle w:val="720"/>
              <w:spacing w:line="360" w:lineRule="auto"/>
              <w:ind w:firstLine="420" w:firstLineChars="200"/>
              <w:rPr>
                <w:rFonts w:asciiTheme="minorEastAsia" w:hAnsiTheme="minorEastAsia" w:eastAsiaTheme="minorEastAsia" w:cstheme="minorEastAsia"/>
                <w:highlight w:val="none"/>
              </w:rPr>
            </w:pPr>
          </w:p>
        </w:tc>
        <w:tc>
          <w:tcPr>
            <w:tcW w:w="2207" w:type="dxa"/>
          </w:tcPr>
          <w:p>
            <w:pPr>
              <w:pStyle w:val="720"/>
              <w:spacing w:line="360" w:lineRule="auto"/>
              <w:ind w:firstLine="420" w:firstLineChars="200"/>
              <w:rPr>
                <w:rFonts w:asciiTheme="minorEastAsia" w:hAnsiTheme="minorEastAsia" w:eastAsiaTheme="minorEastAsia" w:cstheme="minorEastAsia"/>
                <w:highlight w:val="none"/>
              </w:rPr>
            </w:pPr>
          </w:p>
        </w:tc>
        <w:tc>
          <w:tcPr>
            <w:tcW w:w="2207" w:type="dxa"/>
          </w:tcPr>
          <w:p>
            <w:pPr>
              <w:pStyle w:val="720"/>
              <w:spacing w:line="360" w:lineRule="auto"/>
              <w:ind w:firstLine="420" w:firstLineChars="200"/>
              <w:rPr>
                <w:rFonts w:asciiTheme="minorEastAsia" w:hAnsiTheme="minorEastAsia" w:eastAsiaTheme="minorEastAsia" w:cstheme="minorEastAsia"/>
                <w:highlight w:val="none"/>
              </w:rPr>
            </w:pPr>
          </w:p>
        </w:tc>
        <w:tc>
          <w:tcPr>
            <w:tcW w:w="2207" w:type="dxa"/>
          </w:tcPr>
          <w:p>
            <w:pPr>
              <w:pStyle w:val="720"/>
              <w:spacing w:line="360" w:lineRule="auto"/>
              <w:ind w:firstLine="420" w:firstLineChars="200"/>
              <w:rPr>
                <w:rFonts w:asciiTheme="minorEastAsia" w:hAnsiTheme="minorEastAsia" w:eastAsiaTheme="minorEastAsia" w:cstheme="minorEastAsia"/>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29" w:type="dxa"/>
          </w:tcPr>
          <w:p>
            <w:pPr>
              <w:pStyle w:val="720"/>
              <w:spacing w:line="360" w:lineRule="auto"/>
              <w:ind w:firstLine="420" w:firstLineChars="200"/>
              <w:rPr>
                <w:rFonts w:asciiTheme="minorEastAsia" w:hAnsiTheme="minorEastAsia" w:eastAsiaTheme="minorEastAsia" w:cstheme="minorEastAsia"/>
                <w:highlight w:val="none"/>
              </w:rPr>
            </w:pPr>
          </w:p>
        </w:tc>
        <w:tc>
          <w:tcPr>
            <w:tcW w:w="2207" w:type="dxa"/>
          </w:tcPr>
          <w:p>
            <w:pPr>
              <w:pStyle w:val="720"/>
              <w:spacing w:line="360" w:lineRule="auto"/>
              <w:ind w:firstLine="420" w:firstLineChars="200"/>
              <w:rPr>
                <w:rFonts w:asciiTheme="minorEastAsia" w:hAnsiTheme="minorEastAsia" w:eastAsiaTheme="minorEastAsia" w:cstheme="minorEastAsia"/>
                <w:highlight w:val="none"/>
              </w:rPr>
            </w:pPr>
          </w:p>
        </w:tc>
        <w:tc>
          <w:tcPr>
            <w:tcW w:w="2207" w:type="dxa"/>
          </w:tcPr>
          <w:p>
            <w:pPr>
              <w:pStyle w:val="720"/>
              <w:spacing w:line="360" w:lineRule="auto"/>
              <w:ind w:firstLine="420" w:firstLineChars="200"/>
              <w:rPr>
                <w:rFonts w:asciiTheme="minorEastAsia" w:hAnsiTheme="minorEastAsia" w:eastAsiaTheme="minorEastAsia" w:cstheme="minorEastAsia"/>
                <w:highlight w:val="none"/>
              </w:rPr>
            </w:pPr>
          </w:p>
        </w:tc>
        <w:tc>
          <w:tcPr>
            <w:tcW w:w="2207" w:type="dxa"/>
          </w:tcPr>
          <w:p>
            <w:pPr>
              <w:pStyle w:val="720"/>
              <w:spacing w:line="360" w:lineRule="auto"/>
              <w:ind w:firstLine="420" w:firstLineChars="200"/>
              <w:rPr>
                <w:rFonts w:asciiTheme="minorEastAsia" w:hAnsiTheme="minorEastAsia" w:eastAsiaTheme="minorEastAsia" w:cstheme="minorEastAsia"/>
                <w:highlight w:val="none"/>
              </w:rPr>
            </w:pPr>
          </w:p>
        </w:tc>
        <w:tc>
          <w:tcPr>
            <w:tcW w:w="2207" w:type="dxa"/>
          </w:tcPr>
          <w:p>
            <w:pPr>
              <w:pStyle w:val="720"/>
              <w:spacing w:line="360" w:lineRule="auto"/>
              <w:ind w:firstLine="420" w:firstLineChars="200"/>
              <w:rPr>
                <w:rFonts w:asciiTheme="minorEastAsia" w:hAnsiTheme="minorEastAsia" w:eastAsiaTheme="minorEastAsia" w:cstheme="minorEastAsia"/>
                <w:highlight w:val="none"/>
              </w:rPr>
            </w:pPr>
          </w:p>
        </w:tc>
      </w:tr>
    </w:tbl>
    <w:p>
      <w:pPr>
        <w:pStyle w:val="31"/>
        <w:spacing w:line="360" w:lineRule="auto"/>
        <w:ind w:left="341" w:right="81" w:firstLine="420" w:firstLineChars="200"/>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注：1.即使投标人在服务方案中对服务内容及要求的描述中进行了描述或无偏离，也要提报该表。如无偏离，应注明“无”。</w:t>
      </w:r>
    </w:p>
    <w:p>
      <w:pPr>
        <w:pStyle w:val="31"/>
        <w:spacing w:line="360" w:lineRule="auto"/>
        <w:ind w:left="341" w:right="81" w:firstLine="420" w:firstLineChars="200"/>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2.如投标人在响应表中无注明，投标文件与招标文件不一致或差异，以招标文件为准。</w:t>
      </w:r>
    </w:p>
    <w:p>
      <w:pPr>
        <w:pStyle w:val="31"/>
        <w:spacing w:line="360" w:lineRule="auto"/>
        <w:ind w:left="341" w:right="81" w:firstLine="420" w:firstLineChars="200"/>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3.</w:t>
      </w:r>
      <w:bookmarkStart w:id="55" w:name="商务文件"/>
      <w:bookmarkEnd w:id="55"/>
      <w:bookmarkStart w:id="56" w:name="_Toc118622316"/>
      <w:r>
        <w:rPr>
          <w:rFonts w:hint="eastAsia" w:asciiTheme="minorEastAsia" w:hAnsiTheme="minorEastAsia" w:eastAsiaTheme="minorEastAsia" w:cstheme="minorEastAsia"/>
          <w:highlight w:val="none"/>
        </w:rPr>
        <w:t xml:space="preserve"> 技术参数要求的图片、检测报告等证明材料未提供则视为负偏离。</w:t>
      </w:r>
    </w:p>
    <w:p>
      <w:pPr>
        <w:pStyle w:val="5"/>
        <w:spacing w:before="0" w:after="0" w:line="360" w:lineRule="auto"/>
        <w:jc w:val="center"/>
        <w:rPr>
          <w:rFonts w:ascii="宋体" w:hAnsi="宋体" w:eastAsia="宋体"/>
          <w:sz w:val="28"/>
          <w:szCs w:val="28"/>
          <w:highlight w:val="none"/>
          <w:lang w:val="zh-CN" w:bidi="zh-CN"/>
        </w:rPr>
      </w:pPr>
      <w:r>
        <w:rPr>
          <w:rFonts w:hint="eastAsia" w:asciiTheme="minorEastAsia" w:hAnsiTheme="minorEastAsia" w:eastAsiaTheme="minorEastAsia" w:cstheme="minorEastAsia"/>
          <w:sz w:val="28"/>
          <w:szCs w:val="28"/>
          <w:highlight w:val="none"/>
          <w:lang w:val="zh-CN" w:bidi="zh-CN"/>
        </w:rPr>
        <w:br w:type="page"/>
      </w:r>
      <w:bookmarkStart w:id="57" w:name="_Toc8612"/>
      <w:bookmarkStart w:id="58" w:name="_Toc134524570"/>
      <w:r>
        <w:rPr>
          <w:rFonts w:hint="eastAsia" w:ascii="宋体" w:hAnsi="宋体" w:eastAsia="宋体"/>
          <w:sz w:val="28"/>
          <w:szCs w:val="28"/>
          <w:highlight w:val="none"/>
          <w:lang w:val="zh-CN" w:bidi="zh-CN"/>
        </w:rPr>
        <w:t>商务响应表</w:t>
      </w:r>
      <w:bookmarkEnd w:id="56"/>
      <w:bookmarkEnd w:id="57"/>
      <w:bookmarkEnd w:id="58"/>
    </w:p>
    <w:p>
      <w:pPr>
        <w:pStyle w:val="31"/>
        <w:tabs>
          <w:tab w:val="left" w:pos="5541"/>
          <w:tab w:val="left" w:pos="6075"/>
          <w:tab w:val="left" w:pos="9413"/>
        </w:tabs>
        <w:spacing w:line="360" w:lineRule="auto"/>
        <w:rPr>
          <w:rFonts w:asciiTheme="minorEastAsia" w:hAnsiTheme="minorEastAsia" w:eastAsiaTheme="minorEastAsia" w:cstheme="minorEastAsia"/>
          <w:highlight w:val="none"/>
        </w:rPr>
      </w:pPr>
    </w:p>
    <w:p>
      <w:pPr>
        <w:pStyle w:val="31"/>
        <w:tabs>
          <w:tab w:val="left" w:pos="5541"/>
          <w:tab w:val="left" w:pos="6802"/>
          <w:tab w:val="left" w:pos="9413"/>
        </w:tabs>
        <w:spacing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投标人名称：（加盖公章）</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spacing w:val="-1"/>
          <w:highlight w:val="none"/>
        </w:rPr>
        <w:t>招</w:t>
      </w:r>
      <w:r>
        <w:rPr>
          <w:rFonts w:hint="eastAsia" w:asciiTheme="minorEastAsia" w:hAnsiTheme="minorEastAsia" w:eastAsiaTheme="minorEastAsia" w:cstheme="minorEastAsia"/>
          <w:highlight w:val="none"/>
        </w:rPr>
        <w:t>标编号：</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highlight w:val="none"/>
          <w:u w:val="single"/>
        </w:rPr>
        <w:t xml:space="preserve">包：    </w:t>
      </w:r>
    </w:p>
    <w:p>
      <w:pPr>
        <w:pStyle w:val="31"/>
        <w:spacing w:line="360" w:lineRule="auto"/>
        <w:ind w:firstLine="100" w:firstLineChars="200"/>
        <w:rPr>
          <w:rFonts w:asciiTheme="minorEastAsia" w:hAnsiTheme="minorEastAsia" w:eastAsiaTheme="minorEastAsia" w:cstheme="minorEastAsia"/>
          <w:sz w:val="5"/>
          <w:highlight w:val="none"/>
        </w:rPr>
      </w:pPr>
    </w:p>
    <w:tbl>
      <w:tblPr>
        <w:tblStyle w:val="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4"/>
        <w:gridCol w:w="1685"/>
        <w:gridCol w:w="2100"/>
        <w:gridCol w:w="2406"/>
        <w:gridCol w:w="24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814" w:type="dxa"/>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序号</w:t>
            </w:r>
          </w:p>
        </w:tc>
        <w:tc>
          <w:tcPr>
            <w:tcW w:w="1685" w:type="dxa"/>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招标文件要求</w:t>
            </w:r>
          </w:p>
        </w:tc>
        <w:tc>
          <w:tcPr>
            <w:tcW w:w="2100" w:type="dxa"/>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投标文件实际情况</w:t>
            </w:r>
          </w:p>
        </w:tc>
        <w:tc>
          <w:tcPr>
            <w:tcW w:w="2406" w:type="dxa"/>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偏差内容</w:t>
            </w:r>
          </w:p>
        </w:tc>
        <w:tc>
          <w:tcPr>
            <w:tcW w:w="2481" w:type="dxa"/>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说明（正偏离/</w:t>
            </w:r>
            <w:r>
              <w:rPr>
                <w:rFonts w:hint="eastAsia" w:asciiTheme="minorEastAsia" w:hAnsiTheme="minorEastAsia" w:eastAsiaTheme="minorEastAsia" w:cstheme="minorEastAsia"/>
                <w:spacing w:val="-8"/>
                <w:sz w:val="24"/>
                <w:highlight w:val="none"/>
              </w:rPr>
              <w:t>负偏</w:t>
            </w:r>
            <w:r>
              <w:rPr>
                <w:rFonts w:hint="eastAsia" w:asciiTheme="minorEastAsia" w:hAnsiTheme="minorEastAsia" w:eastAsiaTheme="minorEastAsia" w:cstheme="minorEastAsia"/>
                <w:sz w:val="24"/>
                <w:highlight w:val="none"/>
              </w:rPr>
              <w:t>离/无偏离）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jc w:val="center"/>
        </w:trPr>
        <w:tc>
          <w:tcPr>
            <w:tcW w:w="814" w:type="dxa"/>
          </w:tcPr>
          <w:p>
            <w:pPr>
              <w:pStyle w:val="720"/>
              <w:spacing w:line="360" w:lineRule="auto"/>
              <w:ind w:firstLine="420" w:firstLineChars="200"/>
              <w:rPr>
                <w:rFonts w:asciiTheme="minorEastAsia" w:hAnsiTheme="minorEastAsia" w:eastAsiaTheme="minorEastAsia" w:cstheme="minorEastAsia"/>
                <w:highlight w:val="none"/>
              </w:rPr>
            </w:pPr>
          </w:p>
        </w:tc>
        <w:tc>
          <w:tcPr>
            <w:tcW w:w="1685" w:type="dxa"/>
          </w:tcPr>
          <w:p>
            <w:pPr>
              <w:pStyle w:val="720"/>
              <w:spacing w:line="360" w:lineRule="auto"/>
              <w:ind w:firstLine="420" w:firstLineChars="200"/>
              <w:rPr>
                <w:rFonts w:asciiTheme="minorEastAsia" w:hAnsiTheme="minorEastAsia" w:eastAsiaTheme="minorEastAsia" w:cstheme="minorEastAsia"/>
                <w:highlight w:val="none"/>
              </w:rPr>
            </w:pPr>
          </w:p>
        </w:tc>
        <w:tc>
          <w:tcPr>
            <w:tcW w:w="2100" w:type="dxa"/>
          </w:tcPr>
          <w:p>
            <w:pPr>
              <w:pStyle w:val="720"/>
              <w:spacing w:line="360" w:lineRule="auto"/>
              <w:ind w:firstLine="420" w:firstLineChars="200"/>
              <w:rPr>
                <w:rFonts w:asciiTheme="minorEastAsia" w:hAnsiTheme="minorEastAsia" w:eastAsiaTheme="minorEastAsia" w:cstheme="minorEastAsia"/>
                <w:highlight w:val="none"/>
              </w:rPr>
            </w:pPr>
          </w:p>
        </w:tc>
        <w:tc>
          <w:tcPr>
            <w:tcW w:w="2406" w:type="dxa"/>
          </w:tcPr>
          <w:p>
            <w:pPr>
              <w:pStyle w:val="720"/>
              <w:spacing w:line="360" w:lineRule="auto"/>
              <w:ind w:firstLine="420" w:firstLineChars="200"/>
              <w:rPr>
                <w:rFonts w:asciiTheme="minorEastAsia" w:hAnsiTheme="minorEastAsia" w:eastAsiaTheme="minorEastAsia" w:cstheme="minorEastAsia"/>
                <w:highlight w:val="none"/>
              </w:rPr>
            </w:pPr>
          </w:p>
        </w:tc>
        <w:tc>
          <w:tcPr>
            <w:tcW w:w="2481" w:type="dxa"/>
          </w:tcPr>
          <w:p>
            <w:pPr>
              <w:pStyle w:val="720"/>
              <w:spacing w:line="360" w:lineRule="auto"/>
              <w:ind w:firstLine="420" w:firstLineChars="200"/>
              <w:rPr>
                <w:rFonts w:asciiTheme="minorEastAsia" w:hAnsiTheme="minorEastAsia" w:eastAsiaTheme="minorEastAsia" w:cstheme="minorEastAsia"/>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14" w:type="dxa"/>
          </w:tcPr>
          <w:p>
            <w:pPr>
              <w:pStyle w:val="720"/>
              <w:spacing w:line="360" w:lineRule="auto"/>
              <w:ind w:firstLine="420" w:firstLineChars="200"/>
              <w:rPr>
                <w:rFonts w:asciiTheme="minorEastAsia" w:hAnsiTheme="minorEastAsia" w:eastAsiaTheme="minorEastAsia" w:cstheme="minorEastAsia"/>
                <w:highlight w:val="none"/>
              </w:rPr>
            </w:pPr>
          </w:p>
        </w:tc>
        <w:tc>
          <w:tcPr>
            <w:tcW w:w="1685" w:type="dxa"/>
          </w:tcPr>
          <w:p>
            <w:pPr>
              <w:pStyle w:val="720"/>
              <w:spacing w:line="360" w:lineRule="auto"/>
              <w:ind w:firstLine="420" w:firstLineChars="200"/>
              <w:rPr>
                <w:rFonts w:asciiTheme="minorEastAsia" w:hAnsiTheme="minorEastAsia" w:eastAsiaTheme="minorEastAsia" w:cstheme="minorEastAsia"/>
                <w:highlight w:val="none"/>
              </w:rPr>
            </w:pPr>
          </w:p>
        </w:tc>
        <w:tc>
          <w:tcPr>
            <w:tcW w:w="2100" w:type="dxa"/>
          </w:tcPr>
          <w:p>
            <w:pPr>
              <w:pStyle w:val="720"/>
              <w:spacing w:line="360" w:lineRule="auto"/>
              <w:ind w:firstLine="420" w:firstLineChars="200"/>
              <w:rPr>
                <w:rFonts w:asciiTheme="minorEastAsia" w:hAnsiTheme="minorEastAsia" w:eastAsiaTheme="minorEastAsia" w:cstheme="minorEastAsia"/>
                <w:highlight w:val="none"/>
              </w:rPr>
            </w:pPr>
          </w:p>
        </w:tc>
        <w:tc>
          <w:tcPr>
            <w:tcW w:w="2406" w:type="dxa"/>
          </w:tcPr>
          <w:p>
            <w:pPr>
              <w:pStyle w:val="720"/>
              <w:spacing w:line="360" w:lineRule="auto"/>
              <w:ind w:firstLine="420" w:firstLineChars="200"/>
              <w:rPr>
                <w:rFonts w:asciiTheme="minorEastAsia" w:hAnsiTheme="minorEastAsia" w:eastAsiaTheme="minorEastAsia" w:cstheme="minorEastAsia"/>
                <w:highlight w:val="none"/>
              </w:rPr>
            </w:pPr>
          </w:p>
        </w:tc>
        <w:tc>
          <w:tcPr>
            <w:tcW w:w="2481" w:type="dxa"/>
          </w:tcPr>
          <w:p>
            <w:pPr>
              <w:pStyle w:val="720"/>
              <w:spacing w:line="360" w:lineRule="auto"/>
              <w:ind w:firstLine="420" w:firstLineChars="200"/>
              <w:rPr>
                <w:rFonts w:asciiTheme="minorEastAsia" w:hAnsiTheme="minorEastAsia" w:eastAsiaTheme="minorEastAsia" w:cstheme="minorEastAsia"/>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14" w:type="dxa"/>
          </w:tcPr>
          <w:p>
            <w:pPr>
              <w:pStyle w:val="720"/>
              <w:spacing w:line="360" w:lineRule="auto"/>
              <w:ind w:firstLine="420" w:firstLineChars="200"/>
              <w:rPr>
                <w:rFonts w:asciiTheme="minorEastAsia" w:hAnsiTheme="minorEastAsia" w:eastAsiaTheme="minorEastAsia" w:cstheme="minorEastAsia"/>
                <w:highlight w:val="none"/>
              </w:rPr>
            </w:pPr>
          </w:p>
        </w:tc>
        <w:tc>
          <w:tcPr>
            <w:tcW w:w="1685" w:type="dxa"/>
          </w:tcPr>
          <w:p>
            <w:pPr>
              <w:pStyle w:val="720"/>
              <w:spacing w:line="360" w:lineRule="auto"/>
              <w:ind w:firstLine="420" w:firstLineChars="200"/>
              <w:rPr>
                <w:rFonts w:asciiTheme="minorEastAsia" w:hAnsiTheme="minorEastAsia" w:eastAsiaTheme="minorEastAsia" w:cstheme="minorEastAsia"/>
                <w:highlight w:val="none"/>
              </w:rPr>
            </w:pPr>
          </w:p>
        </w:tc>
        <w:tc>
          <w:tcPr>
            <w:tcW w:w="2100" w:type="dxa"/>
          </w:tcPr>
          <w:p>
            <w:pPr>
              <w:pStyle w:val="720"/>
              <w:spacing w:line="360" w:lineRule="auto"/>
              <w:ind w:firstLine="420" w:firstLineChars="200"/>
              <w:rPr>
                <w:rFonts w:asciiTheme="minorEastAsia" w:hAnsiTheme="minorEastAsia" w:eastAsiaTheme="minorEastAsia" w:cstheme="minorEastAsia"/>
                <w:highlight w:val="none"/>
              </w:rPr>
            </w:pPr>
          </w:p>
        </w:tc>
        <w:tc>
          <w:tcPr>
            <w:tcW w:w="2406" w:type="dxa"/>
          </w:tcPr>
          <w:p>
            <w:pPr>
              <w:pStyle w:val="720"/>
              <w:spacing w:line="360" w:lineRule="auto"/>
              <w:ind w:firstLine="420" w:firstLineChars="200"/>
              <w:rPr>
                <w:rFonts w:asciiTheme="minorEastAsia" w:hAnsiTheme="minorEastAsia" w:eastAsiaTheme="minorEastAsia" w:cstheme="minorEastAsia"/>
                <w:highlight w:val="none"/>
              </w:rPr>
            </w:pPr>
          </w:p>
        </w:tc>
        <w:tc>
          <w:tcPr>
            <w:tcW w:w="2481" w:type="dxa"/>
          </w:tcPr>
          <w:p>
            <w:pPr>
              <w:pStyle w:val="720"/>
              <w:spacing w:line="360" w:lineRule="auto"/>
              <w:ind w:firstLine="420" w:firstLineChars="200"/>
              <w:rPr>
                <w:rFonts w:asciiTheme="minorEastAsia" w:hAnsiTheme="minorEastAsia" w:eastAsiaTheme="minorEastAsia" w:cstheme="minorEastAsia"/>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814" w:type="dxa"/>
          </w:tcPr>
          <w:p>
            <w:pPr>
              <w:pStyle w:val="720"/>
              <w:spacing w:line="360" w:lineRule="auto"/>
              <w:ind w:firstLine="420" w:firstLineChars="200"/>
              <w:rPr>
                <w:rFonts w:asciiTheme="minorEastAsia" w:hAnsiTheme="minorEastAsia" w:eastAsiaTheme="minorEastAsia" w:cstheme="minorEastAsia"/>
                <w:highlight w:val="none"/>
              </w:rPr>
            </w:pPr>
          </w:p>
        </w:tc>
        <w:tc>
          <w:tcPr>
            <w:tcW w:w="1685" w:type="dxa"/>
          </w:tcPr>
          <w:p>
            <w:pPr>
              <w:pStyle w:val="720"/>
              <w:spacing w:line="360" w:lineRule="auto"/>
              <w:ind w:firstLine="420" w:firstLineChars="200"/>
              <w:rPr>
                <w:rFonts w:asciiTheme="minorEastAsia" w:hAnsiTheme="minorEastAsia" w:eastAsiaTheme="minorEastAsia" w:cstheme="minorEastAsia"/>
                <w:highlight w:val="none"/>
              </w:rPr>
            </w:pPr>
          </w:p>
        </w:tc>
        <w:tc>
          <w:tcPr>
            <w:tcW w:w="2100" w:type="dxa"/>
          </w:tcPr>
          <w:p>
            <w:pPr>
              <w:pStyle w:val="720"/>
              <w:spacing w:line="360" w:lineRule="auto"/>
              <w:ind w:firstLine="420" w:firstLineChars="200"/>
              <w:rPr>
                <w:rFonts w:asciiTheme="minorEastAsia" w:hAnsiTheme="minorEastAsia" w:eastAsiaTheme="minorEastAsia" w:cstheme="minorEastAsia"/>
                <w:highlight w:val="none"/>
              </w:rPr>
            </w:pPr>
          </w:p>
        </w:tc>
        <w:tc>
          <w:tcPr>
            <w:tcW w:w="2406" w:type="dxa"/>
          </w:tcPr>
          <w:p>
            <w:pPr>
              <w:pStyle w:val="720"/>
              <w:spacing w:line="360" w:lineRule="auto"/>
              <w:ind w:firstLine="420" w:firstLineChars="200"/>
              <w:rPr>
                <w:rFonts w:asciiTheme="minorEastAsia" w:hAnsiTheme="minorEastAsia" w:eastAsiaTheme="minorEastAsia" w:cstheme="minorEastAsia"/>
                <w:highlight w:val="none"/>
              </w:rPr>
            </w:pPr>
          </w:p>
        </w:tc>
        <w:tc>
          <w:tcPr>
            <w:tcW w:w="2481" w:type="dxa"/>
          </w:tcPr>
          <w:p>
            <w:pPr>
              <w:pStyle w:val="720"/>
              <w:spacing w:line="360" w:lineRule="auto"/>
              <w:ind w:firstLine="420" w:firstLineChars="200"/>
              <w:rPr>
                <w:rFonts w:asciiTheme="minorEastAsia" w:hAnsiTheme="minorEastAsia" w:eastAsiaTheme="minorEastAsia" w:cstheme="minorEastAsia"/>
                <w:highlight w:val="none"/>
              </w:rPr>
            </w:pPr>
          </w:p>
        </w:tc>
      </w:tr>
    </w:tbl>
    <w:p>
      <w:pPr>
        <w:pStyle w:val="31"/>
        <w:spacing w:line="360" w:lineRule="auto"/>
        <w:ind w:left="341" w:right="81" w:firstLine="420" w:firstLineChars="200"/>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注：1.如投标人在响应表中无注明，投标文件与招标文件不一致或差异，以招标文件为准。</w:t>
      </w:r>
    </w:p>
    <w:p>
      <w:pPr>
        <w:pStyle w:val="31"/>
        <w:spacing w:line="360" w:lineRule="auto"/>
        <w:ind w:left="341" w:right="81" w:firstLine="420" w:firstLineChars="200"/>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2.商务响应中服务期、付款方式、质保期条款的负偏离视为不响应招标文件的实质性要求。</w:t>
      </w:r>
    </w:p>
    <w:p>
      <w:pPr>
        <w:pStyle w:val="31"/>
        <w:spacing w:line="360" w:lineRule="auto"/>
        <w:ind w:left="341" w:right="81" w:firstLine="420" w:firstLineChars="200"/>
        <w:rPr>
          <w:rFonts w:asciiTheme="minorEastAsia" w:hAnsiTheme="minorEastAsia" w:eastAsiaTheme="minorEastAsia" w:cstheme="minorEastAsia"/>
          <w:highlight w:val="none"/>
        </w:rPr>
      </w:pPr>
      <w:bookmarkStart w:id="59" w:name="_Toc118622317"/>
      <w:r>
        <w:rPr>
          <w:rFonts w:hint="eastAsia" w:asciiTheme="minorEastAsia" w:hAnsiTheme="minorEastAsia" w:eastAsiaTheme="minorEastAsia" w:cstheme="minorEastAsia"/>
          <w:highlight w:val="none"/>
        </w:rPr>
        <w:t>3.即使投标人在技术文件描述中进行了描述或无偏离，也要提报该表。如无偏离，应注明“无”。</w:t>
      </w:r>
    </w:p>
    <w:p>
      <w:pPr>
        <w:pStyle w:val="5"/>
        <w:spacing w:before="0" w:after="0" w:line="360" w:lineRule="auto"/>
        <w:jc w:val="center"/>
        <w:rPr>
          <w:rFonts w:ascii="宋体" w:hAnsi="宋体" w:eastAsia="宋体"/>
          <w:sz w:val="28"/>
          <w:szCs w:val="28"/>
          <w:highlight w:val="none"/>
          <w:lang w:val="zh-CN" w:bidi="zh-CN"/>
        </w:rPr>
      </w:pPr>
      <w:r>
        <w:rPr>
          <w:rFonts w:hint="eastAsia" w:asciiTheme="minorEastAsia" w:hAnsiTheme="minorEastAsia" w:eastAsiaTheme="minorEastAsia" w:cstheme="minorEastAsia"/>
          <w:sz w:val="24"/>
          <w:szCs w:val="24"/>
          <w:highlight w:val="none"/>
        </w:rPr>
        <w:br w:type="page"/>
      </w:r>
      <w:bookmarkStart w:id="60" w:name="_Toc134524571"/>
      <w:bookmarkStart w:id="61" w:name="_Toc13303"/>
      <w:r>
        <w:rPr>
          <w:rFonts w:hint="eastAsia" w:ascii="宋体" w:hAnsi="宋体" w:eastAsia="宋体"/>
          <w:sz w:val="28"/>
          <w:szCs w:val="28"/>
          <w:highlight w:val="none"/>
          <w:lang w:val="zh-CN" w:bidi="zh-CN"/>
        </w:rPr>
        <w:t>服务方案及承诺（格式自拟）</w:t>
      </w:r>
      <w:bookmarkEnd w:id="59"/>
      <w:bookmarkEnd w:id="60"/>
      <w:bookmarkEnd w:id="61"/>
    </w:p>
    <w:p>
      <w:pPr>
        <w:widowControl/>
        <w:spacing w:line="360" w:lineRule="auto"/>
        <w:jc w:val="center"/>
        <w:rPr>
          <w:rFonts w:asciiTheme="minorEastAsia" w:hAnsiTheme="minorEastAsia" w:eastAsiaTheme="minorEastAsia" w:cstheme="minorEastAsia"/>
          <w:b/>
          <w:color w:val="000000"/>
          <w:sz w:val="30"/>
          <w:szCs w:val="30"/>
          <w:highlight w:val="none"/>
        </w:rPr>
      </w:pPr>
    </w:p>
    <w:p>
      <w:pPr>
        <w:pStyle w:val="5"/>
        <w:spacing w:before="0" w:after="0" w:line="360" w:lineRule="auto"/>
        <w:jc w:val="center"/>
        <w:rPr>
          <w:rFonts w:ascii="宋体" w:hAnsi="宋体" w:eastAsia="宋体"/>
          <w:sz w:val="28"/>
          <w:szCs w:val="28"/>
          <w:highlight w:val="none"/>
          <w:lang w:val="zh-CN" w:bidi="zh-CN"/>
        </w:rPr>
      </w:pPr>
      <w:bookmarkStart w:id="62" w:name="_Toc31114"/>
      <w:bookmarkStart w:id="63" w:name="_Toc134524573"/>
      <w:r>
        <w:rPr>
          <w:rFonts w:hint="eastAsia" w:ascii="宋体" w:hAnsi="宋体" w:eastAsia="宋体"/>
          <w:sz w:val="28"/>
          <w:szCs w:val="28"/>
          <w:highlight w:val="none"/>
          <w:lang w:val="zh-CN" w:bidi="zh-CN"/>
        </w:rPr>
        <w:t>类似项目业绩清单</w:t>
      </w:r>
      <w:bookmarkEnd w:id="62"/>
      <w:bookmarkEnd w:id="63"/>
    </w:p>
    <w:p>
      <w:pPr>
        <w:widowControl/>
        <w:spacing w:line="360" w:lineRule="auto"/>
        <w:jc w:val="center"/>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（表格中内容如不涉及，可填无）</w:t>
      </w:r>
    </w:p>
    <w:tbl>
      <w:tblPr>
        <w:tblStyle w:val="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3"/>
        <w:gridCol w:w="59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2623" w:type="dxa"/>
            <w:vAlign w:val="center"/>
          </w:tcPr>
          <w:p>
            <w:pPr>
              <w:topLinePunct/>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项目名称</w:t>
            </w:r>
          </w:p>
        </w:tc>
        <w:tc>
          <w:tcPr>
            <w:tcW w:w="5934" w:type="dxa"/>
          </w:tcPr>
          <w:p>
            <w:pPr>
              <w:topLinePunct/>
              <w:spacing w:line="360" w:lineRule="auto"/>
              <w:rPr>
                <w:rFonts w:asciiTheme="minorEastAsia" w:hAnsiTheme="minorEastAsia" w:eastAsiaTheme="minorEastAsia" w:cstheme="minor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2623" w:type="dxa"/>
            <w:vAlign w:val="center"/>
          </w:tcPr>
          <w:p>
            <w:pPr>
              <w:topLinePunct/>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项目所在地</w:t>
            </w:r>
          </w:p>
        </w:tc>
        <w:tc>
          <w:tcPr>
            <w:tcW w:w="5934" w:type="dxa"/>
          </w:tcPr>
          <w:p>
            <w:pPr>
              <w:topLinePunct/>
              <w:spacing w:line="360" w:lineRule="auto"/>
              <w:rPr>
                <w:rFonts w:asciiTheme="minorEastAsia" w:hAnsiTheme="minorEastAsia" w:eastAsiaTheme="minorEastAsia" w:cstheme="minor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2623" w:type="dxa"/>
            <w:vAlign w:val="center"/>
          </w:tcPr>
          <w:p>
            <w:pPr>
              <w:topLinePunct/>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发包人名称</w:t>
            </w:r>
          </w:p>
        </w:tc>
        <w:tc>
          <w:tcPr>
            <w:tcW w:w="5934" w:type="dxa"/>
          </w:tcPr>
          <w:p>
            <w:pPr>
              <w:topLinePunct/>
              <w:spacing w:line="360" w:lineRule="auto"/>
              <w:rPr>
                <w:rFonts w:asciiTheme="minorEastAsia" w:hAnsiTheme="minorEastAsia" w:eastAsiaTheme="minorEastAsia" w:cstheme="minor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2623" w:type="dxa"/>
            <w:vAlign w:val="center"/>
          </w:tcPr>
          <w:p>
            <w:pPr>
              <w:topLinePunct/>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发包人地址</w:t>
            </w:r>
          </w:p>
        </w:tc>
        <w:tc>
          <w:tcPr>
            <w:tcW w:w="5934" w:type="dxa"/>
          </w:tcPr>
          <w:p>
            <w:pPr>
              <w:topLinePunct/>
              <w:spacing w:line="360" w:lineRule="auto"/>
              <w:rPr>
                <w:rFonts w:asciiTheme="minorEastAsia" w:hAnsiTheme="minorEastAsia" w:eastAsiaTheme="minorEastAsia" w:cstheme="minor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623" w:type="dxa"/>
            <w:vAlign w:val="center"/>
          </w:tcPr>
          <w:p>
            <w:pPr>
              <w:topLinePunct/>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发包人电话</w:t>
            </w:r>
          </w:p>
        </w:tc>
        <w:tc>
          <w:tcPr>
            <w:tcW w:w="5934" w:type="dxa"/>
          </w:tcPr>
          <w:p>
            <w:pPr>
              <w:topLinePunct/>
              <w:spacing w:line="360" w:lineRule="auto"/>
              <w:rPr>
                <w:rFonts w:asciiTheme="minorEastAsia" w:hAnsiTheme="minorEastAsia" w:eastAsiaTheme="minorEastAsia" w:cstheme="minor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2623" w:type="dxa"/>
            <w:vAlign w:val="center"/>
          </w:tcPr>
          <w:p>
            <w:pPr>
              <w:topLinePunct/>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合同价格</w:t>
            </w:r>
          </w:p>
        </w:tc>
        <w:tc>
          <w:tcPr>
            <w:tcW w:w="5934" w:type="dxa"/>
          </w:tcPr>
          <w:p>
            <w:pPr>
              <w:topLinePunct/>
              <w:spacing w:line="360" w:lineRule="auto"/>
              <w:rPr>
                <w:rFonts w:asciiTheme="minorEastAsia" w:hAnsiTheme="minorEastAsia" w:eastAsiaTheme="minorEastAsia" w:cstheme="minor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2623" w:type="dxa"/>
            <w:vAlign w:val="center"/>
          </w:tcPr>
          <w:p>
            <w:pPr>
              <w:topLinePunct/>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开工日期</w:t>
            </w:r>
          </w:p>
        </w:tc>
        <w:tc>
          <w:tcPr>
            <w:tcW w:w="5934" w:type="dxa"/>
          </w:tcPr>
          <w:p>
            <w:pPr>
              <w:topLinePunct/>
              <w:spacing w:line="360" w:lineRule="auto"/>
              <w:rPr>
                <w:rFonts w:asciiTheme="minorEastAsia" w:hAnsiTheme="minorEastAsia" w:eastAsiaTheme="minorEastAsia" w:cstheme="minor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2623" w:type="dxa"/>
            <w:vAlign w:val="center"/>
          </w:tcPr>
          <w:p>
            <w:pPr>
              <w:topLinePunct/>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竣工日期</w:t>
            </w:r>
          </w:p>
        </w:tc>
        <w:tc>
          <w:tcPr>
            <w:tcW w:w="5934" w:type="dxa"/>
          </w:tcPr>
          <w:p>
            <w:pPr>
              <w:topLinePunct/>
              <w:spacing w:line="360" w:lineRule="auto"/>
              <w:rPr>
                <w:rFonts w:asciiTheme="minorEastAsia" w:hAnsiTheme="minorEastAsia" w:eastAsiaTheme="minorEastAsia" w:cstheme="minor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2623" w:type="dxa"/>
            <w:vAlign w:val="center"/>
          </w:tcPr>
          <w:p>
            <w:pPr>
              <w:topLinePunct/>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承担的工作</w:t>
            </w:r>
          </w:p>
        </w:tc>
        <w:tc>
          <w:tcPr>
            <w:tcW w:w="5934" w:type="dxa"/>
          </w:tcPr>
          <w:p>
            <w:pPr>
              <w:topLinePunct/>
              <w:spacing w:line="360" w:lineRule="auto"/>
              <w:rPr>
                <w:rFonts w:asciiTheme="minorEastAsia" w:hAnsiTheme="minorEastAsia" w:eastAsiaTheme="minorEastAsia" w:cstheme="minor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2623" w:type="dxa"/>
            <w:vAlign w:val="center"/>
          </w:tcPr>
          <w:p>
            <w:pPr>
              <w:topLinePunct/>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工程质量</w:t>
            </w:r>
          </w:p>
        </w:tc>
        <w:tc>
          <w:tcPr>
            <w:tcW w:w="5934" w:type="dxa"/>
          </w:tcPr>
          <w:p>
            <w:pPr>
              <w:topLinePunct/>
              <w:spacing w:line="360" w:lineRule="auto"/>
              <w:rPr>
                <w:rFonts w:asciiTheme="minorEastAsia" w:hAnsiTheme="minorEastAsia" w:eastAsiaTheme="minorEastAsia" w:cstheme="minor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2623" w:type="dxa"/>
            <w:vAlign w:val="center"/>
          </w:tcPr>
          <w:p>
            <w:pPr>
              <w:topLinePunct/>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项目经理</w:t>
            </w:r>
          </w:p>
        </w:tc>
        <w:tc>
          <w:tcPr>
            <w:tcW w:w="5934" w:type="dxa"/>
          </w:tcPr>
          <w:p>
            <w:pPr>
              <w:topLinePunct/>
              <w:spacing w:line="360" w:lineRule="auto"/>
              <w:rPr>
                <w:rFonts w:asciiTheme="minorEastAsia" w:hAnsiTheme="minorEastAsia" w:eastAsiaTheme="minorEastAsia" w:cstheme="minor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2623" w:type="dxa"/>
            <w:vAlign w:val="center"/>
          </w:tcPr>
          <w:p>
            <w:pPr>
              <w:topLinePunct/>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技术负责人</w:t>
            </w:r>
          </w:p>
        </w:tc>
        <w:tc>
          <w:tcPr>
            <w:tcW w:w="5934" w:type="dxa"/>
          </w:tcPr>
          <w:p>
            <w:pPr>
              <w:topLinePunct/>
              <w:spacing w:line="360" w:lineRule="auto"/>
              <w:rPr>
                <w:rFonts w:asciiTheme="minorEastAsia" w:hAnsiTheme="minorEastAsia" w:eastAsiaTheme="minorEastAsia" w:cstheme="minor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2623" w:type="dxa"/>
            <w:vAlign w:val="center"/>
          </w:tcPr>
          <w:p>
            <w:pPr>
              <w:topLinePunct/>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项目描述</w:t>
            </w:r>
          </w:p>
        </w:tc>
        <w:tc>
          <w:tcPr>
            <w:tcW w:w="5934" w:type="dxa"/>
          </w:tcPr>
          <w:p>
            <w:pPr>
              <w:topLinePunct/>
              <w:spacing w:line="360" w:lineRule="auto"/>
              <w:rPr>
                <w:rFonts w:asciiTheme="minorEastAsia" w:hAnsiTheme="minorEastAsia" w:eastAsiaTheme="minorEastAsia" w:cstheme="minor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2623" w:type="dxa"/>
            <w:vAlign w:val="center"/>
          </w:tcPr>
          <w:p>
            <w:pPr>
              <w:topLinePunct/>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备注</w:t>
            </w:r>
          </w:p>
        </w:tc>
        <w:tc>
          <w:tcPr>
            <w:tcW w:w="5934" w:type="dxa"/>
          </w:tcPr>
          <w:p>
            <w:pPr>
              <w:topLinePunct/>
              <w:spacing w:line="360" w:lineRule="auto"/>
              <w:rPr>
                <w:rFonts w:asciiTheme="minorEastAsia" w:hAnsiTheme="minorEastAsia" w:eastAsiaTheme="minorEastAsia" w:cstheme="minorEastAsia"/>
                <w:highlight w:val="none"/>
              </w:rPr>
            </w:pPr>
          </w:p>
        </w:tc>
      </w:tr>
    </w:tbl>
    <w:p>
      <w:pPr>
        <w:spacing w:line="360" w:lineRule="auto"/>
        <w:ind w:firstLine="480" w:firstLineChars="200"/>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备注：本表后附合同原件扫描件，具体年份要求见评标办法。</w:t>
      </w:r>
    </w:p>
    <w:p>
      <w:pPr>
        <w:spacing w:line="360" w:lineRule="auto"/>
        <w:ind w:firstLine="480" w:firstLineChars="200"/>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附：项目扫描件</w:t>
      </w:r>
    </w:p>
    <w:tbl>
      <w:tblPr>
        <w:tblStyle w:val="75"/>
        <w:tblW w:w="91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49"/>
        <w:gridCol w:w="3050"/>
        <w:gridCol w:w="30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3049" w:type="dxa"/>
            <w:vAlign w:val="center"/>
          </w:tcPr>
          <w:p>
            <w:pPr>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序号</w:t>
            </w:r>
          </w:p>
        </w:tc>
        <w:tc>
          <w:tcPr>
            <w:tcW w:w="3050" w:type="dxa"/>
            <w:vAlign w:val="center"/>
          </w:tcPr>
          <w:p>
            <w:pPr>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名 称</w:t>
            </w:r>
          </w:p>
        </w:tc>
        <w:tc>
          <w:tcPr>
            <w:tcW w:w="3050" w:type="dxa"/>
            <w:vAlign w:val="center"/>
          </w:tcPr>
          <w:p>
            <w:pPr>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查看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3049" w:type="dxa"/>
          </w:tcPr>
          <w:p>
            <w:pPr>
              <w:spacing w:line="360" w:lineRule="auto"/>
              <w:textAlignment w:val="center"/>
              <w:rPr>
                <w:rFonts w:asciiTheme="minorEastAsia" w:hAnsiTheme="minorEastAsia" w:eastAsiaTheme="minorEastAsia" w:cstheme="minorEastAsia"/>
                <w:highlight w:val="none"/>
              </w:rPr>
            </w:pPr>
          </w:p>
        </w:tc>
        <w:tc>
          <w:tcPr>
            <w:tcW w:w="3050" w:type="dxa"/>
          </w:tcPr>
          <w:p>
            <w:pPr>
              <w:spacing w:line="360" w:lineRule="auto"/>
              <w:textAlignment w:val="center"/>
              <w:rPr>
                <w:rFonts w:asciiTheme="minorEastAsia" w:hAnsiTheme="minorEastAsia" w:eastAsiaTheme="minorEastAsia" w:cstheme="minorEastAsia"/>
                <w:highlight w:val="none"/>
              </w:rPr>
            </w:pPr>
          </w:p>
        </w:tc>
        <w:tc>
          <w:tcPr>
            <w:tcW w:w="3050" w:type="dxa"/>
          </w:tcPr>
          <w:p>
            <w:pPr>
              <w:spacing w:line="360" w:lineRule="auto"/>
              <w:textAlignment w:val="center"/>
              <w:rPr>
                <w:rFonts w:asciiTheme="minorEastAsia" w:hAnsiTheme="minorEastAsia" w:eastAsiaTheme="minorEastAsia" w:cstheme="minorEastAsia"/>
                <w:highlight w:val="none"/>
              </w:rPr>
            </w:pPr>
          </w:p>
        </w:tc>
      </w:tr>
    </w:tbl>
    <w:p>
      <w:pPr>
        <w:pStyle w:val="5"/>
        <w:spacing w:before="0" w:after="0" w:line="360" w:lineRule="auto"/>
        <w:jc w:val="center"/>
        <w:rPr>
          <w:rFonts w:ascii="宋体" w:hAnsi="宋体" w:eastAsia="宋体"/>
          <w:sz w:val="28"/>
          <w:szCs w:val="28"/>
          <w:highlight w:val="none"/>
          <w:lang w:val="zh-CN" w:bidi="zh-CN"/>
        </w:rPr>
      </w:pPr>
      <w:bookmarkStart w:id="64" w:name="_Toc74738441"/>
      <w:r>
        <w:rPr>
          <w:rFonts w:hint="eastAsia" w:asciiTheme="minorEastAsia" w:hAnsiTheme="minorEastAsia" w:eastAsiaTheme="minorEastAsia" w:cstheme="minorEastAsia"/>
          <w:sz w:val="30"/>
          <w:szCs w:val="30"/>
          <w:highlight w:val="none"/>
        </w:rPr>
        <w:br w:type="page"/>
      </w:r>
      <w:bookmarkStart w:id="65" w:name="_Toc134524574"/>
      <w:bookmarkStart w:id="66" w:name="_Toc13613"/>
      <w:r>
        <w:rPr>
          <w:rFonts w:hint="eastAsia" w:ascii="宋体" w:hAnsi="宋体" w:eastAsia="宋体"/>
          <w:sz w:val="28"/>
          <w:szCs w:val="28"/>
          <w:highlight w:val="none"/>
          <w:lang w:val="zh-CN" w:bidi="zh-CN"/>
        </w:rPr>
        <w:t>拟投入本项目从业人员</w:t>
      </w:r>
      <w:bookmarkEnd w:id="64"/>
      <w:bookmarkEnd w:id="65"/>
      <w:bookmarkEnd w:id="66"/>
    </w:p>
    <w:p>
      <w:pPr>
        <w:widowControl/>
        <w:spacing w:line="360" w:lineRule="auto"/>
        <w:jc w:val="center"/>
        <w:rPr>
          <w:rFonts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（表格中内容如不涉及，可填无）</w:t>
      </w:r>
    </w:p>
    <w:p>
      <w:pPr>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从业人员组成表</w:t>
      </w:r>
    </w:p>
    <w:tbl>
      <w:tblPr>
        <w:tblStyle w:val="75"/>
        <w:tblW w:w="9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7"/>
        <w:gridCol w:w="1388"/>
        <w:gridCol w:w="1142"/>
        <w:gridCol w:w="911"/>
        <w:gridCol w:w="1148"/>
        <w:gridCol w:w="1148"/>
        <w:gridCol w:w="1361"/>
        <w:gridCol w:w="12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jc w:val="center"/>
        </w:trPr>
        <w:tc>
          <w:tcPr>
            <w:tcW w:w="1147" w:type="dxa"/>
            <w:vAlign w:val="center"/>
          </w:tcPr>
          <w:p>
            <w:pPr>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姓名（必填）</w:t>
            </w:r>
          </w:p>
        </w:tc>
        <w:tc>
          <w:tcPr>
            <w:tcW w:w="1388" w:type="dxa"/>
            <w:vAlign w:val="center"/>
          </w:tcPr>
          <w:p>
            <w:pPr>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身份证号（必填）</w:t>
            </w:r>
          </w:p>
        </w:tc>
        <w:tc>
          <w:tcPr>
            <w:tcW w:w="1142" w:type="dxa"/>
            <w:vAlign w:val="center"/>
          </w:tcPr>
          <w:p>
            <w:pPr>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性别</w:t>
            </w:r>
          </w:p>
        </w:tc>
        <w:tc>
          <w:tcPr>
            <w:tcW w:w="911" w:type="dxa"/>
            <w:vAlign w:val="center"/>
          </w:tcPr>
          <w:p>
            <w:pPr>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学历</w:t>
            </w:r>
          </w:p>
        </w:tc>
        <w:tc>
          <w:tcPr>
            <w:tcW w:w="1148" w:type="dxa"/>
            <w:vAlign w:val="center"/>
          </w:tcPr>
          <w:p>
            <w:pPr>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职称</w:t>
            </w:r>
          </w:p>
        </w:tc>
        <w:tc>
          <w:tcPr>
            <w:tcW w:w="1148" w:type="dxa"/>
            <w:vAlign w:val="center"/>
          </w:tcPr>
          <w:p>
            <w:pPr>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职务</w:t>
            </w:r>
          </w:p>
        </w:tc>
        <w:tc>
          <w:tcPr>
            <w:tcW w:w="1361" w:type="dxa"/>
            <w:vAlign w:val="center"/>
          </w:tcPr>
          <w:p>
            <w:pPr>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从业年限</w:t>
            </w:r>
          </w:p>
        </w:tc>
        <w:tc>
          <w:tcPr>
            <w:tcW w:w="1285" w:type="dxa"/>
            <w:vAlign w:val="center"/>
          </w:tcPr>
          <w:p>
            <w:pPr>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项目经验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147" w:type="dxa"/>
            <w:vAlign w:val="center"/>
          </w:tcPr>
          <w:p>
            <w:pPr>
              <w:spacing w:line="360" w:lineRule="auto"/>
              <w:jc w:val="center"/>
              <w:rPr>
                <w:rFonts w:asciiTheme="minorEastAsia" w:hAnsiTheme="minorEastAsia" w:eastAsiaTheme="minorEastAsia" w:cstheme="minorEastAsia"/>
                <w:highlight w:val="none"/>
              </w:rPr>
            </w:pPr>
          </w:p>
        </w:tc>
        <w:tc>
          <w:tcPr>
            <w:tcW w:w="1388" w:type="dxa"/>
            <w:vAlign w:val="center"/>
          </w:tcPr>
          <w:p>
            <w:pPr>
              <w:spacing w:line="360" w:lineRule="auto"/>
              <w:jc w:val="center"/>
              <w:rPr>
                <w:rFonts w:asciiTheme="minorEastAsia" w:hAnsiTheme="minorEastAsia" w:eastAsiaTheme="minorEastAsia" w:cstheme="minorEastAsia"/>
                <w:highlight w:val="none"/>
              </w:rPr>
            </w:pPr>
          </w:p>
        </w:tc>
        <w:tc>
          <w:tcPr>
            <w:tcW w:w="1142" w:type="dxa"/>
            <w:vAlign w:val="center"/>
          </w:tcPr>
          <w:p>
            <w:pPr>
              <w:spacing w:line="360" w:lineRule="auto"/>
              <w:jc w:val="center"/>
              <w:rPr>
                <w:rFonts w:asciiTheme="minorEastAsia" w:hAnsiTheme="minorEastAsia" w:eastAsiaTheme="minorEastAsia" w:cstheme="minorEastAsia"/>
                <w:highlight w:val="none"/>
              </w:rPr>
            </w:pPr>
          </w:p>
        </w:tc>
        <w:tc>
          <w:tcPr>
            <w:tcW w:w="911" w:type="dxa"/>
            <w:vAlign w:val="center"/>
          </w:tcPr>
          <w:p>
            <w:pPr>
              <w:spacing w:line="360" w:lineRule="auto"/>
              <w:jc w:val="center"/>
              <w:rPr>
                <w:rFonts w:asciiTheme="minorEastAsia" w:hAnsiTheme="minorEastAsia" w:eastAsiaTheme="minorEastAsia" w:cstheme="minorEastAsia"/>
                <w:highlight w:val="none"/>
              </w:rPr>
            </w:pPr>
          </w:p>
        </w:tc>
        <w:tc>
          <w:tcPr>
            <w:tcW w:w="1148" w:type="dxa"/>
            <w:vAlign w:val="center"/>
          </w:tcPr>
          <w:p>
            <w:pPr>
              <w:spacing w:line="360" w:lineRule="auto"/>
              <w:jc w:val="center"/>
              <w:rPr>
                <w:rFonts w:asciiTheme="minorEastAsia" w:hAnsiTheme="minorEastAsia" w:eastAsiaTheme="minorEastAsia" w:cstheme="minorEastAsia"/>
                <w:highlight w:val="none"/>
              </w:rPr>
            </w:pPr>
          </w:p>
        </w:tc>
        <w:tc>
          <w:tcPr>
            <w:tcW w:w="1148" w:type="dxa"/>
            <w:vAlign w:val="center"/>
          </w:tcPr>
          <w:p>
            <w:pPr>
              <w:spacing w:line="360" w:lineRule="auto"/>
              <w:jc w:val="center"/>
              <w:rPr>
                <w:rFonts w:asciiTheme="minorEastAsia" w:hAnsiTheme="minorEastAsia" w:eastAsiaTheme="minorEastAsia" w:cstheme="minorEastAsia"/>
                <w:highlight w:val="none"/>
              </w:rPr>
            </w:pPr>
          </w:p>
        </w:tc>
        <w:tc>
          <w:tcPr>
            <w:tcW w:w="1361" w:type="dxa"/>
            <w:vAlign w:val="center"/>
          </w:tcPr>
          <w:p>
            <w:pPr>
              <w:spacing w:line="360" w:lineRule="auto"/>
              <w:jc w:val="center"/>
              <w:rPr>
                <w:rFonts w:asciiTheme="minorEastAsia" w:hAnsiTheme="minorEastAsia" w:eastAsiaTheme="minorEastAsia" w:cstheme="minorEastAsia"/>
                <w:highlight w:val="none"/>
              </w:rPr>
            </w:pPr>
          </w:p>
        </w:tc>
        <w:tc>
          <w:tcPr>
            <w:tcW w:w="1285" w:type="dxa"/>
            <w:vAlign w:val="center"/>
          </w:tcPr>
          <w:p>
            <w:pPr>
              <w:spacing w:line="360" w:lineRule="auto"/>
              <w:jc w:val="center"/>
              <w:rPr>
                <w:rFonts w:asciiTheme="minorEastAsia" w:hAnsiTheme="minorEastAsia" w:eastAsiaTheme="minorEastAsia" w:cstheme="minor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7" w:type="dxa"/>
            <w:vAlign w:val="center"/>
          </w:tcPr>
          <w:p>
            <w:pPr>
              <w:spacing w:line="360" w:lineRule="auto"/>
              <w:jc w:val="center"/>
              <w:rPr>
                <w:rFonts w:asciiTheme="minorEastAsia" w:hAnsiTheme="minorEastAsia" w:eastAsiaTheme="minorEastAsia" w:cstheme="minorEastAsia"/>
                <w:highlight w:val="none"/>
              </w:rPr>
            </w:pPr>
          </w:p>
        </w:tc>
        <w:tc>
          <w:tcPr>
            <w:tcW w:w="1388" w:type="dxa"/>
            <w:vAlign w:val="center"/>
          </w:tcPr>
          <w:p>
            <w:pPr>
              <w:spacing w:line="360" w:lineRule="auto"/>
              <w:jc w:val="center"/>
              <w:rPr>
                <w:rFonts w:asciiTheme="minorEastAsia" w:hAnsiTheme="minorEastAsia" w:eastAsiaTheme="minorEastAsia" w:cstheme="minorEastAsia"/>
                <w:highlight w:val="none"/>
              </w:rPr>
            </w:pPr>
          </w:p>
        </w:tc>
        <w:tc>
          <w:tcPr>
            <w:tcW w:w="1142" w:type="dxa"/>
            <w:vAlign w:val="center"/>
          </w:tcPr>
          <w:p>
            <w:pPr>
              <w:spacing w:line="360" w:lineRule="auto"/>
              <w:jc w:val="center"/>
              <w:rPr>
                <w:rFonts w:asciiTheme="minorEastAsia" w:hAnsiTheme="minorEastAsia" w:eastAsiaTheme="minorEastAsia" w:cstheme="minorEastAsia"/>
                <w:highlight w:val="none"/>
              </w:rPr>
            </w:pPr>
          </w:p>
        </w:tc>
        <w:tc>
          <w:tcPr>
            <w:tcW w:w="911" w:type="dxa"/>
            <w:vAlign w:val="center"/>
          </w:tcPr>
          <w:p>
            <w:pPr>
              <w:spacing w:line="360" w:lineRule="auto"/>
              <w:jc w:val="center"/>
              <w:rPr>
                <w:rFonts w:asciiTheme="minorEastAsia" w:hAnsiTheme="minorEastAsia" w:eastAsiaTheme="minorEastAsia" w:cstheme="minorEastAsia"/>
                <w:highlight w:val="none"/>
              </w:rPr>
            </w:pPr>
          </w:p>
        </w:tc>
        <w:tc>
          <w:tcPr>
            <w:tcW w:w="1148" w:type="dxa"/>
            <w:vAlign w:val="center"/>
          </w:tcPr>
          <w:p>
            <w:pPr>
              <w:spacing w:line="360" w:lineRule="auto"/>
              <w:jc w:val="center"/>
              <w:rPr>
                <w:rFonts w:asciiTheme="minorEastAsia" w:hAnsiTheme="minorEastAsia" w:eastAsiaTheme="minorEastAsia" w:cstheme="minorEastAsia"/>
                <w:highlight w:val="none"/>
              </w:rPr>
            </w:pPr>
          </w:p>
        </w:tc>
        <w:tc>
          <w:tcPr>
            <w:tcW w:w="1148" w:type="dxa"/>
            <w:vAlign w:val="center"/>
          </w:tcPr>
          <w:p>
            <w:pPr>
              <w:spacing w:line="360" w:lineRule="auto"/>
              <w:jc w:val="center"/>
              <w:rPr>
                <w:rFonts w:asciiTheme="minorEastAsia" w:hAnsiTheme="minorEastAsia" w:eastAsiaTheme="minorEastAsia" w:cstheme="minorEastAsia"/>
                <w:highlight w:val="none"/>
              </w:rPr>
            </w:pPr>
          </w:p>
        </w:tc>
        <w:tc>
          <w:tcPr>
            <w:tcW w:w="1361" w:type="dxa"/>
            <w:vAlign w:val="center"/>
          </w:tcPr>
          <w:p>
            <w:pPr>
              <w:spacing w:line="360" w:lineRule="auto"/>
              <w:jc w:val="center"/>
              <w:rPr>
                <w:rFonts w:asciiTheme="minorEastAsia" w:hAnsiTheme="minorEastAsia" w:eastAsiaTheme="minorEastAsia" w:cstheme="minorEastAsia"/>
                <w:highlight w:val="none"/>
              </w:rPr>
            </w:pPr>
          </w:p>
        </w:tc>
        <w:tc>
          <w:tcPr>
            <w:tcW w:w="1285" w:type="dxa"/>
            <w:vAlign w:val="center"/>
          </w:tcPr>
          <w:p>
            <w:pPr>
              <w:spacing w:line="360" w:lineRule="auto"/>
              <w:jc w:val="center"/>
              <w:rPr>
                <w:rFonts w:asciiTheme="minorEastAsia" w:hAnsiTheme="minorEastAsia" w:eastAsiaTheme="minorEastAsia" w:cstheme="minor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7" w:type="dxa"/>
            <w:vAlign w:val="center"/>
          </w:tcPr>
          <w:p>
            <w:pPr>
              <w:spacing w:line="360" w:lineRule="auto"/>
              <w:jc w:val="center"/>
              <w:rPr>
                <w:rFonts w:asciiTheme="minorEastAsia" w:hAnsiTheme="minorEastAsia" w:eastAsiaTheme="minorEastAsia" w:cstheme="minorEastAsia"/>
                <w:highlight w:val="none"/>
              </w:rPr>
            </w:pPr>
          </w:p>
        </w:tc>
        <w:tc>
          <w:tcPr>
            <w:tcW w:w="1388" w:type="dxa"/>
            <w:vAlign w:val="center"/>
          </w:tcPr>
          <w:p>
            <w:pPr>
              <w:spacing w:line="360" w:lineRule="auto"/>
              <w:jc w:val="center"/>
              <w:rPr>
                <w:rFonts w:asciiTheme="minorEastAsia" w:hAnsiTheme="minorEastAsia" w:eastAsiaTheme="minorEastAsia" w:cstheme="minorEastAsia"/>
                <w:highlight w:val="none"/>
              </w:rPr>
            </w:pPr>
          </w:p>
        </w:tc>
        <w:tc>
          <w:tcPr>
            <w:tcW w:w="1142" w:type="dxa"/>
            <w:vAlign w:val="center"/>
          </w:tcPr>
          <w:p>
            <w:pPr>
              <w:spacing w:line="360" w:lineRule="auto"/>
              <w:jc w:val="center"/>
              <w:rPr>
                <w:rFonts w:asciiTheme="minorEastAsia" w:hAnsiTheme="minorEastAsia" w:eastAsiaTheme="minorEastAsia" w:cstheme="minorEastAsia"/>
                <w:highlight w:val="none"/>
              </w:rPr>
            </w:pPr>
          </w:p>
        </w:tc>
        <w:tc>
          <w:tcPr>
            <w:tcW w:w="911" w:type="dxa"/>
            <w:vAlign w:val="center"/>
          </w:tcPr>
          <w:p>
            <w:pPr>
              <w:spacing w:line="360" w:lineRule="auto"/>
              <w:jc w:val="center"/>
              <w:rPr>
                <w:rFonts w:asciiTheme="minorEastAsia" w:hAnsiTheme="minorEastAsia" w:eastAsiaTheme="minorEastAsia" w:cstheme="minorEastAsia"/>
                <w:highlight w:val="none"/>
              </w:rPr>
            </w:pPr>
          </w:p>
        </w:tc>
        <w:tc>
          <w:tcPr>
            <w:tcW w:w="1148" w:type="dxa"/>
            <w:vAlign w:val="center"/>
          </w:tcPr>
          <w:p>
            <w:pPr>
              <w:spacing w:line="360" w:lineRule="auto"/>
              <w:jc w:val="center"/>
              <w:rPr>
                <w:rFonts w:asciiTheme="minorEastAsia" w:hAnsiTheme="minorEastAsia" w:eastAsiaTheme="minorEastAsia" w:cstheme="minorEastAsia"/>
                <w:highlight w:val="none"/>
              </w:rPr>
            </w:pPr>
          </w:p>
        </w:tc>
        <w:tc>
          <w:tcPr>
            <w:tcW w:w="1148" w:type="dxa"/>
            <w:vAlign w:val="center"/>
          </w:tcPr>
          <w:p>
            <w:pPr>
              <w:spacing w:line="360" w:lineRule="auto"/>
              <w:jc w:val="center"/>
              <w:rPr>
                <w:rFonts w:asciiTheme="minorEastAsia" w:hAnsiTheme="minorEastAsia" w:eastAsiaTheme="minorEastAsia" w:cstheme="minorEastAsia"/>
                <w:highlight w:val="none"/>
              </w:rPr>
            </w:pPr>
          </w:p>
        </w:tc>
        <w:tc>
          <w:tcPr>
            <w:tcW w:w="1361" w:type="dxa"/>
            <w:vAlign w:val="center"/>
          </w:tcPr>
          <w:p>
            <w:pPr>
              <w:spacing w:line="360" w:lineRule="auto"/>
              <w:jc w:val="center"/>
              <w:rPr>
                <w:rFonts w:asciiTheme="minorEastAsia" w:hAnsiTheme="minorEastAsia" w:eastAsiaTheme="minorEastAsia" w:cstheme="minorEastAsia"/>
                <w:highlight w:val="none"/>
              </w:rPr>
            </w:pPr>
          </w:p>
        </w:tc>
        <w:tc>
          <w:tcPr>
            <w:tcW w:w="1285" w:type="dxa"/>
            <w:vAlign w:val="center"/>
          </w:tcPr>
          <w:p>
            <w:pPr>
              <w:spacing w:line="360" w:lineRule="auto"/>
              <w:jc w:val="center"/>
              <w:rPr>
                <w:rFonts w:asciiTheme="minorEastAsia" w:hAnsiTheme="minorEastAsia" w:eastAsiaTheme="minorEastAsia" w:cstheme="minor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7" w:type="dxa"/>
            <w:vAlign w:val="center"/>
          </w:tcPr>
          <w:p>
            <w:pPr>
              <w:spacing w:line="360" w:lineRule="auto"/>
              <w:jc w:val="center"/>
              <w:rPr>
                <w:rFonts w:asciiTheme="minorEastAsia" w:hAnsiTheme="minorEastAsia" w:eastAsiaTheme="minorEastAsia" w:cstheme="minorEastAsia"/>
                <w:highlight w:val="none"/>
              </w:rPr>
            </w:pPr>
          </w:p>
        </w:tc>
        <w:tc>
          <w:tcPr>
            <w:tcW w:w="1388" w:type="dxa"/>
            <w:vAlign w:val="center"/>
          </w:tcPr>
          <w:p>
            <w:pPr>
              <w:spacing w:line="360" w:lineRule="auto"/>
              <w:jc w:val="center"/>
              <w:rPr>
                <w:rFonts w:asciiTheme="minorEastAsia" w:hAnsiTheme="minorEastAsia" w:eastAsiaTheme="minorEastAsia" w:cstheme="minorEastAsia"/>
                <w:highlight w:val="none"/>
              </w:rPr>
            </w:pPr>
          </w:p>
        </w:tc>
        <w:tc>
          <w:tcPr>
            <w:tcW w:w="1142" w:type="dxa"/>
            <w:vAlign w:val="center"/>
          </w:tcPr>
          <w:p>
            <w:pPr>
              <w:spacing w:line="360" w:lineRule="auto"/>
              <w:jc w:val="center"/>
              <w:rPr>
                <w:rFonts w:asciiTheme="minorEastAsia" w:hAnsiTheme="minorEastAsia" w:eastAsiaTheme="minorEastAsia" w:cstheme="minorEastAsia"/>
                <w:highlight w:val="none"/>
              </w:rPr>
            </w:pPr>
          </w:p>
        </w:tc>
        <w:tc>
          <w:tcPr>
            <w:tcW w:w="911" w:type="dxa"/>
            <w:vAlign w:val="center"/>
          </w:tcPr>
          <w:p>
            <w:pPr>
              <w:spacing w:line="360" w:lineRule="auto"/>
              <w:jc w:val="center"/>
              <w:rPr>
                <w:rFonts w:asciiTheme="minorEastAsia" w:hAnsiTheme="minorEastAsia" w:eastAsiaTheme="minorEastAsia" w:cstheme="minorEastAsia"/>
                <w:highlight w:val="none"/>
              </w:rPr>
            </w:pPr>
          </w:p>
        </w:tc>
        <w:tc>
          <w:tcPr>
            <w:tcW w:w="1148" w:type="dxa"/>
            <w:vAlign w:val="center"/>
          </w:tcPr>
          <w:p>
            <w:pPr>
              <w:spacing w:line="360" w:lineRule="auto"/>
              <w:jc w:val="center"/>
              <w:rPr>
                <w:rFonts w:asciiTheme="minorEastAsia" w:hAnsiTheme="minorEastAsia" w:eastAsiaTheme="minorEastAsia" w:cstheme="minorEastAsia"/>
                <w:highlight w:val="none"/>
              </w:rPr>
            </w:pPr>
          </w:p>
        </w:tc>
        <w:tc>
          <w:tcPr>
            <w:tcW w:w="1148" w:type="dxa"/>
            <w:vAlign w:val="center"/>
          </w:tcPr>
          <w:p>
            <w:pPr>
              <w:spacing w:line="360" w:lineRule="auto"/>
              <w:jc w:val="center"/>
              <w:rPr>
                <w:rFonts w:asciiTheme="minorEastAsia" w:hAnsiTheme="minorEastAsia" w:eastAsiaTheme="minorEastAsia" w:cstheme="minorEastAsia"/>
                <w:highlight w:val="none"/>
              </w:rPr>
            </w:pPr>
          </w:p>
        </w:tc>
        <w:tc>
          <w:tcPr>
            <w:tcW w:w="1361" w:type="dxa"/>
            <w:vAlign w:val="center"/>
          </w:tcPr>
          <w:p>
            <w:pPr>
              <w:spacing w:line="360" w:lineRule="auto"/>
              <w:jc w:val="center"/>
              <w:rPr>
                <w:rFonts w:asciiTheme="minorEastAsia" w:hAnsiTheme="minorEastAsia" w:eastAsiaTheme="minorEastAsia" w:cstheme="minorEastAsia"/>
                <w:highlight w:val="none"/>
              </w:rPr>
            </w:pPr>
          </w:p>
        </w:tc>
        <w:tc>
          <w:tcPr>
            <w:tcW w:w="1285" w:type="dxa"/>
            <w:vAlign w:val="center"/>
          </w:tcPr>
          <w:p>
            <w:pPr>
              <w:spacing w:line="360" w:lineRule="auto"/>
              <w:jc w:val="center"/>
              <w:rPr>
                <w:rFonts w:asciiTheme="minorEastAsia" w:hAnsiTheme="minorEastAsia" w:eastAsiaTheme="minorEastAsia" w:cstheme="minor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147" w:type="dxa"/>
            <w:vAlign w:val="center"/>
          </w:tcPr>
          <w:p>
            <w:pPr>
              <w:spacing w:line="360" w:lineRule="auto"/>
              <w:jc w:val="center"/>
              <w:rPr>
                <w:rFonts w:asciiTheme="minorEastAsia" w:hAnsiTheme="minorEastAsia" w:eastAsiaTheme="minorEastAsia" w:cstheme="minorEastAsia"/>
                <w:highlight w:val="none"/>
              </w:rPr>
            </w:pPr>
          </w:p>
        </w:tc>
        <w:tc>
          <w:tcPr>
            <w:tcW w:w="1388" w:type="dxa"/>
            <w:vAlign w:val="center"/>
          </w:tcPr>
          <w:p>
            <w:pPr>
              <w:spacing w:line="360" w:lineRule="auto"/>
              <w:jc w:val="center"/>
              <w:rPr>
                <w:rFonts w:asciiTheme="minorEastAsia" w:hAnsiTheme="minorEastAsia" w:eastAsiaTheme="minorEastAsia" w:cstheme="minorEastAsia"/>
                <w:highlight w:val="none"/>
              </w:rPr>
            </w:pPr>
          </w:p>
        </w:tc>
        <w:tc>
          <w:tcPr>
            <w:tcW w:w="1142" w:type="dxa"/>
            <w:vAlign w:val="center"/>
          </w:tcPr>
          <w:p>
            <w:pPr>
              <w:spacing w:line="360" w:lineRule="auto"/>
              <w:jc w:val="center"/>
              <w:rPr>
                <w:rFonts w:asciiTheme="minorEastAsia" w:hAnsiTheme="minorEastAsia" w:eastAsiaTheme="minorEastAsia" w:cstheme="minorEastAsia"/>
                <w:highlight w:val="none"/>
              </w:rPr>
            </w:pPr>
          </w:p>
        </w:tc>
        <w:tc>
          <w:tcPr>
            <w:tcW w:w="911" w:type="dxa"/>
            <w:vAlign w:val="center"/>
          </w:tcPr>
          <w:p>
            <w:pPr>
              <w:spacing w:line="360" w:lineRule="auto"/>
              <w:jc w:val="center"/>
              <w:rPr>
                <w:rFonts w:asciiTheme="minorEastAsia" w:hAnsiTheme="minorEastAsia" w:eastAsiaTheme="minorEastAsia" w:cstheme="minorEastAsia"/>
                <w:highlight w:val="none"/>
              </w:rPr>
            </w:pPr>
          </w:p>
        </w:tc>
        <w:tc>
          <w:tcPr>
            <w:tcW w:w="1148" w:type="dxa"/>
            <w:vAlign w:val="center"/>
          </w:tcPr>
          <w:p>
            <w:pPr>
              <w:spacing w:line="360" w:lineRule="auto"/>
              <w:jc w:val="center"/>
              <w:rPr>
                <w:rFonts w:asciiTheme="minorEastAsia" w:hAnsiTheme="minorEastAsia" w:eastAsiaTheme="minorEastAsia" w:cstheme="minorEastAsia"/>
                <w:highlight w:val="none"/>
              </w:rPr>
            </w:pPr>
          </w:p>
        </w:tc>
        <w:tc>
          <w:tcPr>
            <w:tcW w:w="1148" w:type="dxa"/>
            <w:vAlign w:val="center"/>
          </w:tcPr>
          <w:p>
            <w:pPr>
              <w:spacing w:line="360" w:lineRule="auto"/>
              <w:jc w:val="center"/>
              <w:rPr>
                <w:rFonts w:asciiTheme="minorEastAsia" w:hAnsiTheme="minorEastAsia" w:eastAsiaTheme="minorEastAsia" w:cstheme="minorEastAsia"/>
                <w:highlight w:val="none"/>
              </w:rPr>
            </w:pPr>
          </w:p>
        </w:tc>
        <w:tc>
          <w:tcPr>
            <w:tcW w:w="1361" w:type="dxa"/>
            <w:vAlign w:val="center"/>
          </w:tcPr>
          <w:p>
            <w:pPr>
              <w:spacing w:line="360" w:lineRule="auto"/>
              <w:jc w:val="center"/>
              <w:rPr>
                <w:rFonts w:asciiTheme="minorEastAsia" w:hAnsiTheme="minorEastAsia" w:eastAsiaTheme="minorEastAsia" w:cstheme="minorEastAsia"/>
                <w:highlight w:val="none"/>
              </w:rPr>
            </w:pPr>
          </w:p>
        </w:tc>
        <w:tc>
          <w:tcPr>
            <w:tcW w:w="1285" w:type="dxa"/>
            <w:vAlign w:val="center"/>
          </w:tcPr>
          <w:p>
            <w:pPr>
              <w:spacing w:line="360" w:lineRule="auto"/>
              <w:jc w:val="center"/>
              <w:rPr>
                <w:rFonts w:asciiTheme="minorEastAsia" w:hAnsiTheme="minorEastAsia" w:eastAsiaTheme="minorEastAsia" w:cstheme="minorEastAsia"/>
                <w:highlight w:val="none"/>
              </w:rPr>
            </w:pPr>
          </w:p>
        </w:tc>
      </w:tr>
    </w:tbl>
    <w:p>
      <w:pPr>
        <w:spacing w:line="360" w:lineRule="auto"/>
        <w:rPr>
          <w:rFonts w:asciiTheme="minorEastAsia" w:hAnsiTheme="minorEastAsia" w:eastAsiaTheme="minorEastAsia" w:cstheme="minorEastAsia"/>
          <w:sz w:val="24"/>
          <w:highlight w:val="none"/>
        </w:rPr>
      </w:pPr>
    </w:p>
    <w:p>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附：扫描件</w:t>
      </w:r>
    </w:p>
    <w:tbl>
      <w:tblPr>
        <w:tblStyle w:val="75"/>
        <w:tblW w:w="91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49"/>
        <w:gridCol w:w="3050"/>
        <w:gridCol w:w="30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3049" w:type="dxa"/>
            <w:vAlign w:val="center"/>
          </w:tcPr>
          <w:p>
            <w:pPr>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序号</w:t>
            </w:r>
          </w:p>
        </w:tc>
        <w:tc>
          <w:tcPr>
            <w:tcW w:w="3050" w:type="dxa"/>
            <w:vAlign w:val="center"/>
          </w:tcPr>
          <w:p>
            <w:pPr>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证书名称</w:t>
            </w:r>
          </w:p>
        </w:tc>
        <w:tc>
          <w:tcPr>
            <w:tcW w:w="3050" w:type="dxa"/>
            <w:vAlign w:val="center"/>
          </w:tcPr>
          <w:p>
            <w:pPr>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查看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3049" w:type="dxa"/>
          </w:tcPr>
          <w:p>
            <w:pPr>
              <w:spacing w:line="360" w:lineRule="auto"/>
              <w:textAlignment w:val="center"/>
              <w:rPr>
                <w:rFonts w:asciiTheme="minorEastAsia" w:hAnsiTheme="minorEastAsia" w:eastAsiaTheme="minorEastAsia" w:cstheme="minorEastAsia"/>
                <w:highlight w:val="none"/>
              </w:rPr>
            </w:pPr>
          </w:p>
        </w:tc>
        <w:tc>
          <w:tcPr>
            <w:tcW w:w="3050" w:type="dxa"/>
          </w:tcPr>
          <w:p>
            <w:pPr>
              <w:spacing w:line="360" w:lineRule="auto"/>
              <w:textAlignment w:val="center"/>
              <w:rPr>
                <w:rFonts w:asciiTheme="minorEastAsia" w:hAnsiTheme="minorEastAsia" w:eastAsiaTheme="minorEastAsia" w:cstheme="minorEastAsia"/>
                <w:highlight w:val="none"/>
              </w:rPr>
            </w:pPr>
          </w:p>
        </w:tc>
        <w:tc>
          <w:tcPr>
            <w:tcW w:w="3050" w:type="dxa"/>
          </w:tcPr>
          <w:p>
            <w:pPr>
              <w:spacing w:line="360" w:lineRule="auto"/>
              <w:textAlignment w:val="center"/>
              <w:rPr>
                <w:rFonts w:asciiTheme="minorEastAsia" w:hAnsiTheme="minorEastAsia" w:eastAsiaTheme="minorEastAsia" w:cstheme="minorEastAsia"/>
                <w:highlight w:val="none"/>
              </w:rPr>
            </w:pPr>
          </w:p>
        </w:tc>
      </w:tr>
    </w:tbl>
    <w:p>
      <w:pPr>
        <w:pStyle w:val="5"/>
        <w:spacing w:before="0" w:after="0" w:line="360" w:lineRule="auto"/>
        <w:jc w:val="center"/>
        <w:rPr>
          <w:rFonts w:ascii="宋体" w:hAnsi="宋体" w:eastAsia="宋体"/>
          <w:sz w:val="28"/>
          <w:szCs w:val="28"/>
          <w:highlight w:val="none"/>
          <w:lang w:val="zh-CN" w:bidi="zh-CN"/>
        </w:rPr>
      </w:pPr>
      <w:bookmarkStart w:id="67" w:name="_Toc74738442"/>
      <w:r>
        <w:rPr>
          <w:rFonts w:hint="eastAsia" w:asciiTheme="minorEastAsia" w:hAnsiTheme="minorEastAsia" w:eastAsiaTheme="minorEastAsia" w:cstheme="minorEastAsia"/>
          <w:sz w:val="30"/>
          <w:szCs w:val="30"/>
          <w:highlight w:val="none"/>
        </w:rPr>
        <w:br w:type="page"/>
      </w:r>
      <w:bookmarkStart w:id="68" w:name="_Toc1498"/>
      <w:bookmarkStart w:id="69" w:name="_Toc134524575"/>
      <w:r>
        <w:rPr>
          <w:rFonts w:hint="eastAsia" w:ascii="宋体" w:hAnsi="宋体" w:eastAsia="宋体"/>
          <w:sz w:val="28"/>
          <w:szCs w:val="28"/>
          <w:highlight w:val="none"/>
          <w:lang w:val="zh-CN" w:bidi="zh-CN"/>
        </w:rPr>
        <w:t>投标需要说明的其它材料</w:t>
      </w:r>
      <w:bookmarkEnd w:id="67"/>
      <w:bookmarkEnd w:id="68"/>
      <w:bookmarkEnd w:id="69"/>
    </w:p>
    <w:p>
      <w:pPr>
        <w:spacing w:line="360" w:lineRule="auto"/>
        <w:ind w:firstLine="602" w:firstLineChars="250"/>
        <w:jc w:val="center"/>
        <w:textAlignment w:val="center"/>
        <w:rPr>
          <w:rFonts w:asciiTheme="minorEastAsia" w:hAnsiTheme="minorEastAsia" w:eastAsiaTheme="minorEastAsia" w:cstheme="minorEastAsia"/>
          <w:b/>
          <w:sz w:val="24"/>
          <w:szCs w:val="22"/>
          <w:highlight w:val="none"/>
        </w:rPr>
      </w:pPr>
      <w:r>
        <w:rPr>
          <w:rFonts w:hint="eastAsia" w:asciiTheme="minorEastAsia" w:hAnsiTheme="minorEastAsia" w:eastAsiaTheme="minorEastAsia" w:cstheme="minorEastAsia"/>
          <w:b/>
          <w:sz w:val="24"/>
          <w:szCs w:val="22"/>
          <w:highlight w:val="none"/>
        </w:rPr>
        <w:t>（投标人认为需要提供的其他材料，格式自拟）</w:t>
      </w:r>
    </w:p>
    <w:p>
      <w:pPr>
        <w:spacing w:line="360" w:lineRule="auto"/>
        <w:ind w:firstLine="572" w:firstLineChars="200"/>
        <w:jc w:val="center"/>
        <w:rPr>
          <w:rFonts w:asciiTheme="minorEastAsia" w:hAnsiTheme="minorEastAsia" w:eastAsiaTheme="minorEastAsia" w:cstheme="minorEastAsia"/>
          <w:b/>
          <w:bCs/>
          <w:w w:val="95"/>
          <w:sz w:val="30"/>
          <w:highlight w:val="none"/>
        </w:rPr>
      </w:pPr>
    </w:p>
    <w:p>
      <w:pPr>
        <w:spacing w:line="360" w:lineRule="auto"/>
        <w:ind w:firstLine="572" w:firstLineChars="200"/>
        <w:jc w:val="center"/>
        <w:rPr>
          <w:rFonts w:asciiTheme="minorEastAsia" w:hAnsiTheme="minorEastAsia" w:eastAsiaTheme="minorEastAsia" w:cstheme="minorEastAsia"/>
          <w:b/>
          <w:bCs/>
          <w:w w:val="95"/>
          <w:sz w:val="30"/>
          <w:highlight w:val="none"/>
        </w:rPr>
      </w:pPr>
    </w:p>
    <w:p>
      <w:pPr>
        <w:spacing w:line="360" w:lineRule="auto"/>
        <w:ind w:firstLine="572" w:firstLineChars="200"/>
        <w:jc w:val="center"/>
        <w:rPr>
          <w:rFonts w:asciiTheme="minorEastAsia" w:hAnsiTheme="minorEastAsia" w:eastAsiaTheme="minorEastAsia" w:cstheme="minorEastAsia"/>
          <w:b/>
          <w:bCs/>
          <w:w w:val="95"/>
          <w:sz w:val="30"/>
          <w:highlight w:val="none"/>
        </w:rPr>
      </w:pPr>
    </w:p>
    <w:p>
      <w:pPr>
        <w:pStyle w:val="6"/>
        <w:spacing w:before="0" w:after="0" w:line="360" w:lineRule="auto"/>
        <w:jc w:val="center"/>
        <w:rPr>
          <w:rFonts w:ascii="宋体" w:hAnsi="宋体"/>
          <w:sz w:val="28"/>
          <w:szCs w:val="28"/>
          <w:highlight w:val="none"/>
          <w:lang w:val="zh-CN" w:bidi="zh-CN"/>
        </w:rPr>
      </w:pPr>
      <w:r>
        <w:rPr>
          <w:rFonts w:hint="eastAsia" w:asciiTheme="minorEastAsia" w:hAnsiTheme="minorEastAsia" w:eastAsiaTheme="minorEastAsia" w:cstheme="minorEastAsia"/>
          <w:sz w:val="28"/>
          <w:highlight w:val="none"/>
        </w:rPr>
        <w:br w:type="page"/>
      </w:r>
      <w:bookmarkStart w:id="70" w:name="_Toc134524576"/>
      <w:bookmarkStart w:id="71" w:name="_Toc17478"/>
      <w:r>
        <w:rPr>
          <w:rFonts w:hint="eastAsia" w:ascii="宋体" w:hAnsi="宋体"/>
          <w:sz w:val="28"/>
          <w:szCs w:val="28"/>
          <w:highlight w:val="none"/>
          <w:lang w:val="zh-CN" w:bidi="zh-CN"/>
        </w:rPr>
        <w:t>节能产品报价说明表一</w:t>
      </w:r>
      <w:bookmarkEnd w:id="70"/>
      <w:bookmarkEnd w:id="71"/>
    </w:p>
    <w:p>
      <w:pPr>
        <w:pStyle w:val="31"/>
        <w:tabs>
          <w:tab w:val="left" w:pos="5760"/>
          <w:tab w:val="left" w:pos="7508"/>
        </w:tabs>
        <w:spacing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投标人名称：（加盖公章）</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项目编号：</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标段：    </w:t>
      </w:r>
    </w:p>
    <w:tbl>
      <w:tblPr>
        <w:tblStyle w:val="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0"/>
        <w:gridCol w:w="1186"/>
        <w:gridCol w:w="3297"/>
        <w:gridCol w:w="811"/>
        <w:gridCol w:w="1560"/>
        <w:gridCol w:w="16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jc w:val="center"/>
        </w:trPr>
        <w:tc>
          <w:tcPr>
            <w:tcW w:w="9240" w:type="dxa"/>
            <w:gridSpan w:val="6"/>
            <w:vAlign w:val="center"/>
          </w:tcPr>
          <w:p>
            <w:pPr>
              <w:pStyle w:val="720"/>
              <w:spacing w:line="360" w:lineRule="auto"/>
              <w:ind w:firstLine="480" w:firstLineChars="2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强制节能产品报价明细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jc w:val="center"/>
        </w:trPr>
        <w:tc>
          <w:tcPr>
            <w:tcW w:w="770" w:type="dxa"/>
            <w:vAlign w:val="center"/>
          </w:tcPr>
          <w:p>
            <w:pPr>
              <w:pStyle w:val="720"/>
              <w:spacing w:line="360" w:lineRule="auto"/>
              <w:ind w:right="179"/>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序号</w:t>
            </w:r>
          </w:p>
        </w:tc>
        <w:tc>
          <w:tcPr>
            <w:tcW w:w="1186"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货物名称</w:t>
            </w:r>
          </w:p>
        </w:tc>
        <w:tc>
          <w:tcPr>
            <w:tcW w:w="3297"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型号/规格</w:t>
            </w:r>
          </w:p>
        </w:tc>
        <w:tc>
          <w:tcPr>
            <w:tcW w:w="811"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数量</w:t>
            </w:r>
          </w:p>
        </w:tc>
        <w:tc>
          <w:tcPr>
            <w:tcW w:w="1560"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单价（元）</w:t>
            </w:r>
          </w:p>
        </w:tc>
        <w:tc>
          <w:tcPr>
            <w:tcW w:w="1616"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合价（元）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jc w:val="center"/>
        </w:trPr>
        <w:tc>
          <w:tcPr>
            <w:tcW w:w="770" w:type="dxa"/>
            <w:vAlign w:val="center"/>
          </w:tcPr>
          <w:p>
            <w:pPr>
              <w:pStyle w:val="720"/>
              <w:spacing w:line="360" w:lineRule="auto"/>
              <w:ind w:right="239" w:firstLine="480" w:firstLineChars="2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c>
          <w:tcPr>
            <w:tcW w:w="1186"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c>
          <w:tcPr>
            <w:tcW w:w="3297"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c>
          <w:tcPr>
            <w:tcW w:w="811"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c>
          <w:tcPr>
            <w:tcW w:w="1560"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c>
          <w:tcPr>
            <w:tcW w:w="1616"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8" w:hRule="atLeast"/>
          <w:jc w:val="center"/>
        </w:trPr>
        <w:tc>
          <w:tcPr>
            <w:tcW w:w="770" w:type="dxa"/>
            <w:vAlign w:val="center"/>
          </w:tcPr>
          <w:p>
            <w:pPr>
              <w:pStyle w:val="720"/>
              <w:spacing w:line="360" w:lineRule="auto"/>
              <w:ind w:right="239" w:firstLine="480" w:firstLineChars="2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w:t>
            </w:r>
          </w:p>
        </w:tc>
        <w:tc>
          <w:tcPr>
            <w:tcW w:w="1186"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c>
          <w:tcPr>
            <w:tcW w:w="3297"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c>
          <w:tcPr>
            <w:tcW w:w="811"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c>
          <w:tcPr>
            <w:tcW w:w="1560"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c>
          <w:tcPr>
            <w:tcW w:w="1616"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jc w:val="center"/>
        </w:trPr>
        <w:tc>
          <w:tcPr>
            <w:tcW w:w="770" w:type="dxa"/>
            <w:vAlign w:val="center"/>
          </w:tcPr>
          <w:p>
            <w:pPr>
              <w:pStyle w:val="720"/>
              <w:spacing w:line="360" w:lineRule="auto"/>
              <w:ind w:right="263" w:firstLine="480" w:firstLineChars="2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w:t>
            </w:r>
          </w:p>
        </w:tc>
        <w:tc>
          <w:tcPr>
            <w:tcW w:w="1186"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c>
          <w:tcPr>
            <w:tcW w:w="3297"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c>
          <w:tcPr>
            <w:tcW w:w="811"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c>
          <w:tcPr>
            <w:tcW w:w="1560"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c>
          <w:tcPr>
            <w:tcW w:w="1616"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7" w:hRule="atLeast"/>
          <w:jc w:val="center"/>
        </w:trPr>
        <w:tc>
          <w:tcPr>
            <w:tcW w:w="5253" w:type="dxa"/>
            <w:gridSpan w:val="3"/>
            <w:vAlign w:val="center"/>
          </w:tcPr>
          <w:p>
            <w:pPr>
              <w:pStyle w:val="720"/>
              <w:spacing w:line="360" w:lineRule="auto"/>
              <w:ind w:left="1306" w:firstLine="480" w:firstLineChars="2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强制节能产品总价（元）</w:t>
            </w:r>
          </w:p>
        </w:tc>
        <w:tc>
          <w:tcPr>
            <w:tcW w:w="3987" w:type="dxa"/>
            <w:gridSpan w:val="3"/>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r>
    </w:tbl>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附注：</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1、强制节能产品是指《节能产品政府采购品目清单》中标注的强制采购的节能产品（具体见品目清单中“★”标注）；</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2、表后须附所报产品的</w:t>
      </w:r>
      <w:r>
        <w:rPr>
          <w:rFonts w:hint="eastAsia" w:asciiTheme="minorEastAsia" w:hAnsiTheme="minorEastAsia" w:eastAsiaTheme="minorEastAsia" w:cstheme="minorEastAsia"/>
          <w:b/>
          <w:bCs/>
          <w:sz w:val="24"/>
          <w:szCs w:val="24"/>
          <w:highlight w:val="none"/>
        </w:rPr>
        <w:t>“中国节能产品认证证书”</w:t>
      </w:r>
      <w:r>
        <w:rPr>
          <w:rFonts w:hint="eastAsia" w:asciiTheme="minorEastAsia" w:hAnsiTheme="minorEastAsia" w:eastAsiaTheme="minorEastAsia" w:cstheme="minorEastAsia"/>
          <w:sz w:val="24"/>
          <w:szCs w:val="24"/>
          <w:highlight w:val="none"/>
        </w:rPr>
        <w:t>复印件加盖公章（有效期内），否则评委有权   利不予认定；</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3、强制节能产品的认定依据《节能产品政府采购品目清单》，不在节能产品政府采购品目清单中标   注的强制采购的节能产品范围内的，评委有权利不予认定；</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4、采购中涉及强制节能产品时必须填写本表，否则评委有权利不予认定。</w:t>
      </w:r>
    </w:p>
    <w:p>
      <w:pPr>
        <w:pStyle w:val="6"/>
        <w:spacing w:before="0" w:after="0" w:line="360" w:lineRule="auto"/>
        <w:jc w:val="center"/>
        <w:rPr>
          <w:rFonts w:ascii="宋体" w:hAnsi="宋体"/>
          <w:sz w:val="28"/>
          <w:szCs w:val="28"/>
          <w:highlight w:val="none"/>
          <w:lang w:val="zh-CN" w:bidi="zh-CN"/>
        </w:rPr>
      </w:pPr>
      <w:r>
        <w:rPr>
          <w:rFonts w:hint="eastAsia" w:asciiTheme="minorEastAsia" w:hAnsiTheme="minorEastAsia" w:eastAsiaTheme="minorEastAsia" w:cstheme="minorEastAsia"/>
          <w:sz w:val="30"/>
          <w:highlight w:val="none"/>
        </w:rPr>
        <w:br w:type="page"/>
      </w:r>
      <w:bookmarkStart w:id="72" w:name="_Toc1567"/>
      <w:bookmarkStart w:id="73" w:name="_Toc134524577"/>
      <w:r>
        <w:rPr>
          <w:rFonts w:hint="eastAsia" w:ascii="宋体" w:hAnsi="宋体"/>
          <w:sz w:val="28"/>
          <w:szCs w:val="28"/>
          <w:highlight w:val="none"/>
          <w:lang w:val="zh-CN" w:bidi="zh-CN"/>
        </w:rPr>
        <w:t>节能产品报价说明表二</w:t>
      </w:r>
      <w:bookmarkEnd w:id="72"/>
      <w:bookmarkEnd w:id="73"/>
    </w:p>
    <w:p>
      <w:pPr>
        <w:spacing w:line="360" w:lineRule="auto"/>
        <w:ind w:right="81" w:firstLine="600" w:firstLineChars="200"/>
        <w:jc w:val="center"/>
        <w:rPr>
          <w:rFonts w:asciiTheme="minorEastAsia" w:hAnsiTheme="minorEastAsia" w:eastAsiaTheme="minorEastAsia" w:cstheme="minorEastAsia"/>
          <w:sz w:val="30"/>
          <w:highlight w:val="none"/>
        </w:rPr>
      </w:pPr>
    </w:p>
    <w:p>
      <w:pPr>
        <w:pStyle w:val="31"/>
        <w:tabs>
          <w:tab w:val="left" w:pos="5760"/>
          <w:tab w:val="left" w:pos="7508"/>
        </w:tabs>
        <w:spacing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投标人名称：（加盖公章）</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项目编号：</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标段：    </w:t>
      </w:r>
    </w:p>
    <w:tbl>
      <w:tblPr>
        <w:tblStyle w:val="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1"/>
        <w:gridCol w:w="1335"/>
        <w:gridCol w:w="1220"/>
        <w:gridCol w:w="2085"/>
        <w:gridCol w:w="1080"/>
        <w:gridCol w:w="1295"/>
        <w:gridCol w:w="16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4" w:hRule="atLeast"/>
          <w:jc w:val="center"/>
        </w:trPr>
        <w:tc>
          <w:tcPr>
            <w:tcW w:w="9596" w:type="dxa"/>
            <w:gridSpan w:val="7"/>
            <w:vAlign w:val="center"/>
          </w:tcPr>
          <w:p>
            <w:pPr>
              <w:pStyle w:val="720"/>
              <w:spacing w:line="360" w:lineRule="auto"/>
              <w:ind w:firstLine="480" w:firstLineChars="2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优先采购的节能产品报价明细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jc w:val="center"/>
        </w:trPr>
        <w:tc>
          <w:tcPr>
            <w:tcW w:w="961"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序号</w:t>
            </w:r>
          </w:p>
        </w:tc>
        <w:tc>
          <w:tcPr>
            <w:tcW w:w="1335"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货物名称</w:t>
            </w:r>
          </w:p>
        </w:tc>
        <w:tc>
          <w:tcPr>
            <w:tcW w:w="1220"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型号/规格</w:t>
            </w:r>
          </w:p>
        </w:tc>
        <w:tc>
          <w:tcPr>
            <w:tcW w:w="2085"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数量</w:t>
            </w:r>
          </w:p>
        </w:tc>
        <w:tc>
          <w:tcPr>
            <w:tcW w:w="1080"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单价（元）</w:t>
            </w:r>
          </w:p>
        </w:tc>
        <w:tc>
          <w:tcPr>
            <w:tcW w:w="1295"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合价（元</w:t>
            </w:r>
            <w:r>
              <w:rPr>
                <w:rFonts w:hint="eastAsia" w:asciiTheme="minorEastAsia" w:hAnsiTheme="minorEastAsia" w:eastAsiaTheme="minorEastAsia" w:cstheme="minorEastAsia"/>
                <w:spacing w:val="-12"/>
                <w:sz w:val="24"/>
                <w:highlight w:val="none"/>
              </w:rPr>
              <w:t>）</w:t>
            </w:r>
          </w:p>
        </w:tc>
        <w:tc>
          <w:tcPr>
            <w:tcW w:w="1620"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序号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961" w:type="dxa"/>
            <w:vAlign w:val="center"/>
          </w:tcPr>
          <w:p>
            <w:pPr>
              <w:pStyle w:val="720"/>
              <w:spacing w:line="360" w:lineRule="auto"/>
              <w:ind w:right="240" w:firstLine="480" w:firstLineChars="2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c>
          <w:tcPr>
            <w:tcW w:w="1335"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c>
          <w:tcPr>
            <w:tcW w:w="1220"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c>
          <w:tcPr>
            <w:tcW w:w="2085"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c>
          <w:tcPr>
            <w:tcW w:w="1080"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c>
          <w:tcPr>
            <w:tcW w:w="1295"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c>
          <w:tcPr>
            <w:tcW w:w="1620"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1" w:hRule="atLeast"/>
          <w:jc w:val="center"/>
        </w:trPr>
        <w:tc>
          <w:tcPr>
            <w:tcW w:w="961" w:type="dxa"/>
            <w:vAlign w:val="center"/>
          </w:tcPr>
          <w:p>
            <w:pPr>
              <w:pStyle w:val="720"/>
              <w:spacing w:line="360" w:lineRule="auto"/>
              <w:ind w:right="240" w:firstLine="480" w:firstLineChars="2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w:t>
            </w:r>
          </w:p>
        </w:tc>
        <w:tc>
          <w:tcPr>
            <w:tcW w:w="1335"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c>
          <w:tcPr>
            <w:tcW w:w="1220"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c>
          <w:tcPr>
            <w:tcW w:w="2085"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c>
          <w:tcPr>
            <w:tcW w:w="1080"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c>
          <w:tcPr>
            <w:tcW w:w="1295"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c>
          <w:tcPr>
            <w:tcW w:w="1620"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961" w:type="dxa"/>
            <w:vAlign w:val="center"/>
          </w:tcPr>
          <w:p>
            <w:pPr>
              <w:pStyle w:val="720"/>
              <w:spacing w:line="360" w:lineRule="auto"/>
              <w:ind w:right="264" w:firstLine="480" w:firstLineChars="2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w:t>
            </w:r>
          </w:p>
        </w:tc>
        <w:tc>
          <w:tcPr>
            <w:tcW w:w="1335"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c>
          <w:tcPr>
            <w:tcW w:w="1220"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c>
          <w:tcPr>
            <w:tcW w:w="2085"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c>
          <w:tcPr>
            <w:tcW w:w="1080"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c>
          <w:tcPr>
            <w:tcW w:w="1295"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c>
          <w:tcPr>
            <w:tcW w:w="1620" w:type="dxa"/>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6" w:hRule="atLeast"/>
          <w:jc w:val="center"/>
        </w:trPr>
        <w:tc>
          <w:tcPr>
            <w:tcW w:w="5601" w:type="dxa"/>
            <w:gridSpan w:val="4"/>
            <w:vAlign w:val="center"/>
          </w:tcPr>
          <w:p>
            <w:pPr>
              <w:pStyle w:val="720"/>
              <w:spacing w:line="360" w:lineRule="auto"/>
              <w:ind w:firstLine="480" w:firstLineChars="2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优先采购的节能产品总价（元）</w:t>
            </w:r>
          </w:p>
        </w:tc>
        <w:tc>
          <w:tcPr>
            <w:tcW w:w="3995" w:type="dxa"/>
            <w:gridSpan w:val="3"/>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r>
    </w:tbl>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附注：</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1、优先采购的节能产品是指《节能产品政府采购品目清单》中标注的强制采购的节能产品以外的节能产品；</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2、表后须附所报产品的“中国节能产品认证证书”复印件加盖公章（有效期内），否则评委有权利不予认定；</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3、优先采购的节能产品的认定依据《节能产品政府采购品目清单》，不在《节能产品政府采购品目清单》中标注的非强制采购的节能产品范围的，评委有权利不予认定；</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4、采购中涉及优先采购的节能产品时必须填写本表，否则评委有权利不予认定；</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5、若不按要求填写本表，将不享受节能产品评审价格折扣或加分。</w:t>
      </w:r>
    </w:p>
    <w:p>
      <w:pPr>
        <w:pStyle w:val="6"/>
        <w:spacing w:before="0" w:after="0" w:line="360" w:lineRule="auto"/>
        <w:jc w:val="center"/>
        <w:rPr>
          <w:rFonts w:ascii="宋体" w:hAnsi="宋体"/>
          <w:sz w:val="28"/>
          <w:szCs w:val="28"/>
          <w:highlight w:val="none"/>
          <w:lang w:val="zh-CN" w:bidi="zh-CN"/>
        </w:rPr>
      </w:pPr>
      <w:r>
        <w:rPr>
          <w:rFonts w:hint="eastAsia" w:asciiTheme="minorEastAsia" w:hAnsiTheme="minorEastAsia" w:eastAsiaTheme="minorEastAsia" w:cstheme="minorEastAsia"/>
          <w:highlight w:val="none"/>
        </w:rPr>
        <w:br w:type="page"/>
      </w:r>
      <w:bookmarkStart w:id="74" w:name="_Toc24042"/>
      <w:bookmarkStart w:id="75" w:name="_Toc134524578"/>
      <w:r>
        <w:rPr>
          <w:rFonts w:hint="eastAsia" w:ascii="宋体" w:hAnsi="宋体"/>
          <w:sz w:val="28"/>
          <w:szCs w:val="28"/>
          <w:highlight w:val="none"/>
          <w:lang w:val="zh-CN" w:bidi="zh-CN"/>
        </w:rPr>
        <w:t>环境标志产品报价说明表</w:t>
      </w:r>
      <w:bookmarkEnd w:id="74"/>
      <w:bookmarkEnd w:id="75"/>
    </w:p>
    <w:p>
      <w:pPr>
        <w:pStyle w:val="31"/>
        <w:tabs>
          <w:tab w:val="left" w:pos="5760"/>
          <w:tab w:val="left" w:pos="7508"/>
        </w:tabs>
        <w:spacing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投标人名称：（加盖公章）</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项目编号：</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标段：    </w:t>
      </w:r>
    </w:p>
    <w:tbl>
      <w:tblPr>
        <w:tblStyle w:val="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3"/>
        <w:gridCol w:w="1650"/>
        <w:gridCol w:w="2759"/>
        <w:gridCol w:w="1276"/>
        <w:gridCol w:w="1276"/>
        <w:gridCol w:w="12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3" w:type="dxa"/>
            <w:vAlign w:val="bottom"/>
          </w:tcPr>
          <w:p>
            <w:pPr>
              <w:pStyle w:val="720"/>
              <w:spacing w:line="360" w:lineRule="auto"/>
              <w:ind w:right="124"/>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序号</w:t>
            </w:r>
          </w:p>
        </w:tc>
        <w:tc>
          <w:tcPr>
            <w:tcW w:w="1650" w:type="dxa"/>
            <w:vAlign w:val="bottom"/>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货物名称</w:t>
            </w:r>
          </w:p>
        </w:tc>
        <w:tc>
          <w:tcPr>
            <w:tcW w:w="2759" w:type="dxa"/>
            <w:vAlign w:val="bottom"/>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型号/规格</w:t>
            </w:r>
          </w:p>
        </w:tc>
        <w:tc>
          <w:tcPr>
            <w:tcW w:w="1276" w:type="dxa"/>
            <w:vAlign w:val="bottom"/>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数量</w:t>
            </w:r>
          </w:p>
        </w:tc>
        <w:tc>
          <w:tcPr>
            <w:tcW w:w="1276" w:type="dxa"/>
            <w:vAlign w:val="bottom"/>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单价（元）</w:t>
            </w:r>
          </w:p>
        </w:tc>
        <w:tc>
          <w:tcPr>
            <w:tcW w:w="1246" w:type="dxa"/>
            <w:vAlign w:val="bottom"/>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合价（元）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jc w:val="center"/>
        </w:trPr>
        <w:tc>
          <w:tcPr>
            <w:tcW w:w="1093"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c>
          <w:tcPr>
            <w:tcW w:w="1650" w:type="dxa"/>
            <w:vAlign w:val="center"/>
          </w:tcPr>
          <w:p>
            <w:pPr>
              <w:pStyle w:val="720"/>
              <w:spacing w:line="360" w:lineRule="auto"/>
              <w:jc w:val="center"/>
              <w:rPr>
                <w:rFonts w:asciiTheme="minorEastAsia" w:hAnsiTheme="minorEastAsia" w:eastAsiaTheme="minorEastAsia" w:cstheme="minorEastAsia"/>
                <w:sz w:val="20"/>
                <w:highlight w:val="none"/>
              </w:rPr>
            </w:pPr>
          </w:p>
        </w:tc>
        <w:tc>
          <w:tcPr>
            <w:tcW w:w="2759" w:type="dxa"/>
            <w:vAlign w:val="center"/>
          </w:tcPr>
          <w:p>
            <w:pPr>
              <w:pStyle w:val="720"/>
              <w:spacing w:line="360" w:lineRule="auto"/>
              <w:jc w:val="center"/>
              <w:rPr>
                <w:rFonts w:asciiTheme="minorEastAsia" w:hAnsiTheme="minorEastAsia" w:eastAsiaTheme="minorEastAsia" w:cstheme="minorEastAsia"/>
                <w:sz w:val="20"/>
                <w:highlight w:val="none"/>
              </w:rPr>
            </w:pPr>
          </w:p>
        </w:tc>
        <w:tc>
          <w:tcPr>
            <w:tcW w:w="1276" w:type="dxa"/>
            <w:vAlign w:val="center"/>
          </w:tcPr>
          <w:p>
            <w:pPr>
              <w:pStyle w:val="720"/>
              <w:spacing w:line="360" w:lineRule="auto"/>
              <w:jc w:val="center"/>
              <w:rPr>
                <w:rFonts w:asciiTheme="minorEastAsia" w:hAnsiTheme="minorEastAsia" w:eastAsiaTheme="minorEastAsia" w:cstheme="minorEastAsia"/>
                <w:sz w:val="20"/>
                <w:highlight w:val="none"/>
              </w:rPr>
            </w:pPr>
          </w:p>
        </w:tc>
        <w:tc>
          <w:tcPr>
            <w:tcW w:w="1276" w:type="dxa"/>
            <w:vAlign w:val="center"/>
          </w:tcPr>
          <w:p>
            <w:pPr>
              <w:pStyle w:val="720"/>
              <w:spacing w:line="360" w:lineRule="auto"/>
              <w:jc w:val="center"/>
              <w:rPr>
                <w:rFonts w:asciiTheme="minorEastAsia" w:hAnsiTheme="minorEastAsia" w:eastAsiaTheme="minorEastAsia" w:cstheme="minorEastAsia"/>
                <w:sz w:val="20"/>
                <w:highlight w:val="none"/>
              </w:rPr>
            </w:pPr>
          </w:p>
        </w:tc>
        <w:tc>
          <w:tcPr>
            <w:tcW w:w="1246" w:type="dxa"/>
            <w:vAlign w:val="center"/>
          </w:tcPr>
          <w:p>
            <w:pPr>
              <w:pStyle w:val="720"/>
              <w:spacing w:line="360" w:lineRule="auto"/>
              <w:jc w:val="center"/>
              <w:rPr>
                <w:rFonts w:asciiTheme="minorEastAsia" w:hAnsiTheme="minorEastAsia" w:eastAsiaTheme="minorEastAsia" w:cstheme="minorEastAsia"/>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8" w:hRule="atLeast"/>
          <w:jc w:val="center"/>
        </w:trPr>
        <w:tc>
          <w:tcPr>
            <w:tcW w:w="1093"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w:t>
            </w:r>
          </w:p>
        </w:tc>
        <w:tc>
          <w:tcPr>
            <w:tcW w:w="1650" w:type="dxa"/>
            <w:vAlign w:val="center"/>
          </w:tcPr>
          <w:p>
            <w:pPr>
              <w:pStyle w:val="720"/>
              <w:spacing w:line="360" w:lineRule="auto"/>
              <w:jc w:val="center"/>
              <w:rPr>
                <w:rFonts w:asciiTheme="minorEastAsia" w:hAnsiTheme="minorEastAsia" w:eastAsiaTheme="minorEastAsia" w:cstheme="minorEastAsia"/>
                <w:sz w:val="20"/>
                <w:highlight w:val="none"/>
              </w:rPr>
            </w:pPr>
          </w:p>
        </w:tc>
        <w:tc>
          <w:tcPr>
            <w:tcW w:w="2759" w:type="dxa"/>
            <w:vAlign w:val="center"/>
          </w:tcPr>
          <w:p>
            <w:pPr>
              <w:pStyle w:val="720"/>
              <w:spacing w:line="360" w:lineRule="auto"/>
              <w:jc w:val="center"/>
              <w:rPr>
                <w:rFonts w:asciiTheme="minorEastAsia" w:hAnsiTheme="minorEastAsia" w:eastAsiaTheme="minorEastAsia" w:cstheme="minorEastAsia"/>
                <w:sz w:val="20"/>
                <w:highlight w:val="none"/>
              </w:rPr>
            </w:pPr>
          </w:p>
        </w:tc>
        <w:tc>
          <w:tcPr>
            <w:tcW w:w="1276" w:type="dxa"/>
            <w:vAlign w:val="center"/>
          </w:tcPr>
          <w:p>
            <w:pPr>
              <w:pStyle w:val="720"/>
              <w:spacing w:line="360" w:lineRule="auto"/>
              <w:jc w:val="center"/>
              <w:rPr>
                <w:rFonts w:asciiTheme="minorEastAsia" w:hAnsiTheme="minorEastAsia" w:eastAsiaTheme="minorEastAsia" w:cstheme="minorEastAsia"/>
                <w:sz w:val="20"/>
                <w:highlight w:val="none"/>
              </w:rPr>
            </w:pPr>
          </w:p>
        </w:tc>
        <w:tc>
          <w:tcPr>
            <w:tcW w:w="1276" w:type="dxa"/>
            <w:vAlign w:val="center"/>
          </w:tcPr>
          <w:p>
            <w:pPr>
              <w:pStyle w:val="720"/>
              <w:spacing w:line="360" w:lineRule="auto"/>
              <w:jc w:val="center"/>
              <w:rPr>
                <w:rFonts w:asciiTheme="minorEastAsia" w:hAnsiTheme="minorEastAsia" w:eastAsiaTheme="minorEastAsia" w:cstheme="minorEastAsia"/>
                <w:sz w:val="20"/>
                <w:highlight w:val="none"/>
              </w:rPr>
            </w:pPr>
          </w:p>
        </w:tc>
        <w:tc>
          <w:tcPr>
            <w:tcW w:w="1246" w:type="dxa"/>
            <w:vAlign w:val="center"/>
          </w:tcPr>
          <w:p>
            <w:pPr>
              <w:pStyle w:val="720"/>
              <w:spacing w:line="360" w:lineRule="auto"/>
              <w:jc w:val="center"/>
              <w:rPr>
                <w:rFonts w:asciiTheme="minorEastAsia" w:hAnsiTheme="minorEastAsia" w:eastAsiaTheme="minorEastAsia" w:cstheme="minorEastAsia"/>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8" w:hRule="atLeast"/>
          <w:jc w:val="center"/>
        </w:trPr>
        <w:tc>
          <w:tcPr>
            <w:tcW w:w="1093" w:type="dxa"/>
            <w:vAlign w:val="center"/>
          </w:tcPr>
          <w:p>
            <w:pPr>
              <w:pStyle w:val="720"/>
              <w:spacing w:line="360" w:lineRule="auto"/>
              <w:jc w:val="center"/>
              <w:rPr>
                <w:rFonts w:asciiTheme="minorEastAsia" w:hAnsiTheme="minorEastAsia" w:eastAsiaTheme="minorEastAsia" w:cstheme="minorEastAsia"/>
                <w:sz w:val="20"/>
                <w:highlight w:val="none"/>
              </w:rPr>
            </w:pPr>
          </w:p>
        </w:tc>
        <w:tc>
          <w:tcPr>
            <w:tcW w:w="1650" w:type="dxa"/>
            <w:vAlign w:val="center"/>
          </w:tcPr>
          <w:p>
            <w:pPr>
              <w:pStyle w:val="720"/>
              <w:spacing w:line="360" w:lineRule="auto"/>
              <w:jc w:val="center"/>
              <w:rPr>
                <w:rFonts w:asciiTheme="minorEastAsia" w:hAnsiTheme="minorEastAsia" w:eastAsiaTheme="minorEastAsia" w:cstheme="minorEastAsia"/>
                <w:sz w:val="20"/>
                <w:highlight w:val="none"/>
              </w:rPr>
            </w:pPr>
          </w:p>
        </w:tc>
        <w:tc>
          <w:tcPr>
            <w:tcW w:w="2759" w:type="dxa"/>
            <w:vAlign w:val="center"/>
          </w:tcPr>
          <w:p>
            <w:pPr>
              <w:pStyle w:val="720"/>
              <w:spacing w:line="360" w:lineRule="auto"/>
              <w:jc w:val="center"/>
              <w:rPr>
                <w:rFonts w:asciiTheme="minorEastAsia" w:hAnsiTheme="minorEastAsia" w:eastAsiaTheme="minorEastAsia" w:cstheme="minorEastAsia"/>
                <w:sz w:val="20"/>
                <w:highlight w:val="none"/>
              </w:rPr>
            </w:pPr>
          </w:p>
        </w:tc>
        <w:tc>
          <w:tcPr>
            <w:tcW w:w="1276" w:type="dxa"/>
            <w:vAlign w:val="center"/>
          </w:tcPr>
          <w:p>
            <w:pPr>
              <w:pStyle w:val="720"/>
              <w:spacing w:line="360" w:lineRule="auto"/>
              <w:jc w:val="center"/>
              <w:rPr>
                <w:rFonts w:asciiTheme="minorEastAsia" w:hAnsiTheme="minorEastAsia" w:eastAsiaTheme="minorEastAsia" w:cstheme="minorEastAsia"/>
                <w:sz w:val="20"/>
                <w:highlight w:val="none"/>
              </w:rPr>
            </w:pPr>
          </w:p>
        </w:tc>
        <w:tc>
          <w:tcPr>
            <w:tcW w:w="1276" w:type="dxa"/>
            <w:vAlign w:val="center"/>
          </w:tcPr>
          <w:p>
            <w:pPr>
              <w:pStyle w:val="720"/>
              <w:spacing w:line="360" w:lineRule="auto"/>
              <w:jc w:val="center"/>
              <w:rPr>
                <w:rFonts w:asciiTheme="minorEastAsia" w:hAnsiTheme="minorEastAsia" w:eastAsiaTheme="minorEastAsia" w:cstheme="minorEastAsia"/>
                <w:sz w:val="20"/>
                <w:highlight w:val="none"/>
              </w:rPr>
            </w:pPr>
          </w:p>
        </w:tc>
        <w:tc>
          <w:tcPr>
            <w:tcW w:w="1246" w:type="dxa"/>
            <w:vAlign w:val="center"/>
          </w:tcPr>
          <w:p>
            <w:pPr>
              <w:pStyle w:val="720"/>
              <w:spacing w:line="360" w:lineRule="auto"/>
              <w:jc w:val="center"/>
              <w:rPr>
                <w:rFonts w:asciiTheme="minorEastAsia" w:hAnsiTheme="minorEastAsia" w:eastAsiaTheme="minorEastAsia" w:cstheme="minorEastAsia"/>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5" w:hRule="atLeast"/>
          <w:jc w:val="center"/>
        </w:trPr>
        <w:tc>
          <w:tcPr>
            <w:tcW w:w="2743" w:type="dxa"/>
            <w:gridSpan w:val="2"/>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总价（元）</w:t>
            </w:r>
          </w:p>
        </w:tc>
        <w:tc>
          <w:tcPr>
            <w:tcW w:w="6557" w:type="dxa"/>
            <w:gridSpan w:val="4"/>
            <w:vAlign w:val="center"/>
          </w:tcPr>
          <w:p>
            <w:pPr>
              <w:pStyle w:val="720"/>
              <w:spacing w:line="360" w:lineRule="auto"/>
              <w:ind w:firstLine="400" w:firstLineChars="200"/>
              <w:jc w:val="center"/>
              <w:rPr>
                <w:rFonts w:asciiTheme="minorEastAsia" w:hAnsiTheme="minorEastAsia" w:eastAsiaTheme="minorEastAsia" w:cstheme="minorEastAsia"/>
                <w:sz w:val="20"/>
                <w:highlight w:val="none"/>
              </w:rPr>
            </w:pPr>
          </w:p>
        </w:tc>
      </w:tr>
    </w:tbl>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附注：</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1、环境标志产品是指《环境标志产品政府采购品目清单》内的产品；</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2、表后须附所报产品的“中国环境标志产品认证证书”复印件加盖公章（有效期内），否则评委有权利不予认定；</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3、环境标志产品的认定依据《环境标志产品政府采购品目清单》，不在《环境标志产品政府采购品目清单》内的，评委有权利不予认定；</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4、采购中涉及环境标志产品时必须填写本表，否则评委有权利不予认定；</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5、若不按要求填写本表，将不享受环境标志产品评审价格折扣或加分。</w:t>
      </w:r>
    </w:p>
    <w:p>
      <w:pPr>
        <w:pStyle w:val="73"/>
        <w:spacing w:line="360" w:lineRule="auto"/>
        <w:ind w:firstLine="301"/>
        <w:rPr>
          <w:rFonts w:asciiTheme="minorEastAsia" w:hAnsiTheme="minorEastAsia" w:eastAsiaTheme="minorEastAsia" w:cstheme="minorEastAsia"/>
          <w:b/>
          <w:bCs/>
          <w:sz w:val="30"/>
          <w:highlight w:val="none"/>
        </w:rPr>
      </w:pPr>
    </w:p>
    <w:p>
      <w:pPr>
        <w:pStyle w:val="6"/>
        <w:spacing w:before="0" w:after="0" w:line="360" w:lineRule="auto"/>
        <w:jc w:val="center"/>
        <w:rPr>
          <w:rFonts w:ascii="宋体" w:hAnsi="宋体"/>
          <w:sz w:val="28"/>
          <w:szCs w:val="28"/>
          <w:highlight w:val="none"/>
          <w:lang w:val="zh-CN" w:bidi="zh-CN"/>
        </w:rPr>
      </w:pPr>
      <w:r>
        <w:rPr>
          <w:rFonts w:hint="eastAsia" w:asciiTheme="minorEastAsia" w:hAnsiTheme="minorEastAsia" w:eastAsiaTheme="minorEastAsia" w:cstheme="minorEastAsia"/>
          <w:sz w:val="28"/>
          <w:highlight w:val="none"/>
        </w:rPr>
        <w:br w:type="page"/>
      </w:r>
      <w:bookmarkStart w:id="76" w:name="_Toc134524579"/>
      <w:bookmarkStart w:id="77" w:name="_Toc114"/>
      <w:r>
        <w:rPr>
          <w:rFonts w:hint="eastAsia" w:ascii="宋体" w:hAnsi="宋体"/>
          <w:sz w:val="28"/>
          <w:szCs w:val="28"/>
          <w:highlight w:val="none"/>
          <w:lang w:val="zh-CN" w:bidi="zh-CN"/>
        </w:rPr>
        <w:t>监狱企业、小型和微型企业、残疾人福利性单位产品报价说明表</w:t>
      </w:r>
      <w:bookmarkEnd w:id="76"/>
      <w:bookmarkEnd w:id="77"/>
    </w:p>
    <w:p>
      <w:pPr>
        <w:pStyle w:val="31"/>
        <w:tabs>
          <w:tab w:val="left" w:pos="6247"/>
          <w:tab w:val="left" w:pos="7508"/>
        </w:tabs>
        <w:spacing w:line="360" w:lineRule="auto"/>
        <w:ind w:left="1028" w:firstLine="420" w:firstLineChars="200"/>
        <w:rPr>
          <w:rFonts w:asciiTheme="minorEastAsia" w:hAnsiTheme="minorEastAsia" w:eastAsiaTheme="minorEastAsia" w:cstheme="minorEastAsia"/>
          <w:highlight w:val="none"/>
        </w:rPr>
      </w:pPr>
    </w:p>
    <w:p>
      <w:pPr>
        <w:pStyle w:val="31"/>
        <w:tabs>
          <w:tab w:val="left" w:pos="5760"/>
          <w:tab w:val="left" w:pos="7508"/>
        </w:tabs>
        <w:spacing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投标人名称：（加盖公章）</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项目编号：</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标段：    </w:t>
      </w:r>
    </w:p>
    <w:tbl>
      <w:tblPr>
        <w:tblStyle w:val="75"/>
        <w:tblW w:w="9571" w:type="dxa"/>
        <w:jc w:val="center"/>
        <w:tblLayout w:type="fixed"/>
        <w:tblCellMar>
          <w:top w:w="0" w:type="dxa"/>
          <w:left w:w="0" w:type="dxa"/>
          <w:bottom w:w="0" w:type="dxa"/>
          <w:right w:w="0" w:type="dxa"/>
        </w:tblCellMar>
      </w:tblPr>
      <w:tblGrid>
        <w:gridCol w:w="631"/>
        <w:gridCol w:w="1021"/>
        <w:gridCol w:w="992"/>
        <w:gridCol w:w="757"/>
        <w:gridCol w:w="849"/>
        <w:gridCol w:w="849"/>
        <w:gridCol w:w="848"/>
        <w:gridCol w:w="994"/>
        <w:gridCol w:w="851"/>
        <w:gridCol w:w="849"/>
        <w:gridCol w:w="930"/>
      </w:tblGrid>
      <w:tr>
        <w:tblPrEx>
          <w:tblCellMar>
            <w:top w:w="0" w:type="dxa"/>
            <w:left w:w="0" w:type="dxa"/>
            <w:bottom w:w="0" w:type="dxa"/>
            <w:right w:w="0" w:type="dxa"/>
          </w:tblCellMar>
        </w:tblPrEx>
        <w:trPr>
          <w:trHeight w:val="874" w:hRule="atLeast"/>
          <w:jc w:val="center"/>
        </w:trPr>
        <w:tc>
          <w:tcPr>
            <w:tcW w:w="631" w:type="dxa"/>
            <w:vMerge w:val="restart"/>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ind w:right="10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序号</w:t>
            </w:r>
          </w:p>
        </w:tc>
        <w:tc>
          <w:tcPr>
            <w:tcW w:w="1021" w:type="dxa"/>
            <w:vMerge w:val="restart"/>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货物（服务、工程）名称</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型号/规格（工程、服务类项目不需填写）</w:t>
            </w:r>
          </w:p>
        </w:tc>
        <w:tc>
          <w:tcPr>
            <w:tcW w:w="757" w:type="dxa"/>
            <w:vMerge w:val="restart"/>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before="1" w:line="360" w:lineRule="auto"/>
              <w:ind w:right="18"/>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制造商名称</w:t>
            </w:r>
          </w:p>
        </w:tc>
        <w:tc>
          <w:tcPr>
            <w:tcW w:w="849" w:type="dxa"/>
            <w:vMerge w:val="restart"/>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数量</w:t>
            </w:r>
          </w:p>
        </w:tc>
        <w:tc>
          <w:tcPr>
            <w:tcW w:w="1697" w:type="dxa"/>
            <w:gridSpan w:val="2"/>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before="87"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小型、微型企业报价</w:t>
            </w:r>
          </w:p>
        </w:tc>
        <w:tc>
          <w:tcPr>
            <w:tcW w:w="1845" w:type="dxa"/>
            <w:gridSpan w:val="2"/>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监狱企业报价</w:t>
            </w:r>
          </w:p>
        </w:tc>
        <w:tc>
          <w:tcPr>
            <w:tcW w:w="1779" w:type="dxa"/>
            <w:gridSpan w:val="2"/>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before="87" w:line="360" w:lineRule="auto"/>
              <w:ind w:right="71"/>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残疾人福利性单位报价</w:t>
            </w:r>
          </w:p>
        </w:tc>
      </w:tr>
      <w:tr>
        <w:tblPrEx>
          <w:tblCellMar>
            <w:top w:w="0" w:type="dxa"/>
            <w:left w:w="0" w:type="dxa"/>
            <w:bottom w:w="0" w:type="dxa"/>
            <w:right w:w="0" w:type="dxa"/>
          </w:tblCellMar>
        </w:tblPrEx>
        <w:trPr>
          <w:trHeight w:val="993" w:hRule="atLeast"/>
          <w:jc w:val="center"/>
        </w:trPr>
        <w:tc>
          <w:tcPr>
            <w:tcW w:w="631" w:type="dxa"/>
            <w:vMerge w:val="continue"/>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eastAsiaTheme="minorEastAsia" w:cstheme="minorEastAsia"/>
                <w:sz w:val="24"/>
                <w:szCs w:val="24"/>
                <w:highlight w:val="none"/>
              </w:rPr>
            </w:pPr>
          </w:p>
        </w:tc>
        <w:tc>
          <w:tcPr>
            <w:tcW w:w="1021" w:type="dxa"/>
            <w:vMerge w:val="continue"/>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eastAsiaTheme="minorEastAsia" w:cstheme="minorEastAsia"/>
                <w:sz w:val="24"/>
                <w:szCs w:val="24"/>
                <w:highlight w:val="none"/>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eastAsiaTheme="minorEastAsia" w:cstheme="minorEastAsia"/>
                <w:sz w:val="24"/>
                <w:szCs w:val="24"/>
                <w:highlight w:val="none"/>
              </w:rPr>
            </w:pPr>
          </w:p>
        </w:tc>
        <w:tc>
          <w:tcPr>
            <w:tcW w:w="757" w:type="dxa"/>
            <w:vMerge w:val="continue"/>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eastAsiaTheme="minorEastAsia" w:cstheme="minorEastAsia"/>
                <w:sz w:val="24"/>
                <w:szCs w:val="24"/>
                <w:highlight w:val="none"/>
              </w:rPr>
            </w:pPr>
          </w:p>
        </w:tc>
        <w:tc>
          <w:tcPr>
            <w:tcW w:w="849" w:type="dxa"/>
            <w:vMerge w:val="continue"/>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eastAsiaTheme="minorEastAsia" w:cstheme="minorEastAsia"/>
                <w:sz w:val="24"/>
                <w:szCs w:val="24"/>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单价</w:t>
            </w:r>
          </w:p>
        </w:tc>
        <w:tc>
          <w:tcPr>
            <w:tcW w:w="848"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小计</w:t>
            </w:r>
          </w:p>
        </w:tc>
        <w:tc>
          <w:tcPr>
            <w:tcW w:w="994"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单价</w:t>
            </w:r>
          </w:p>
        </w:tc>
        <w:tc>
          <w:tcPr>
            <w:tcW w:w="851"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小计</w:t>
            </w:r>
          </w:p>
        </w:tc>
        <w:tc>
          <w:tcPr>
            <w:tcW w:w="849"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单价</w:t>
            </w:r>
          </w:p>
        </w:tc>
        <w:tc>
          <w:tcPr>
            <w:tcW w:w="930"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小计</w:t>
            </w:r>
          </w:p>
        </w:tc>
      </w:tr>
      <w:tr>
        <w:tblPrEx>
          <w:tblCellMar>
            <w:top w:w="0" w:type="dxa"/>
            <w:left w:w="0" w:type="dxa"/>
            <w:bottom w:w="0" w:type="dxa"/>
            <w:right w:w="0" w:type="dxa"/>
          </w:tblCellMar>
        </w:tblPrEx>
        <w:trPr>
          <w:trHeight w:val="653" w:hRule="atLeast"/>
          <w:jc w:val="center"/>
        </w:trPr>
        <w:tc>
          <w:tcPr>
            <w:tcW w:w="631"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1021"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757"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848"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994"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851"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930"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r>
      <w:tr>
        <w:tblPrEx>
          <w:tblCellMar>
            <w:top w:w="0" w:type="dxa"/>
            <w:left w:w="0" w:type="dxa"/>
            <w:bottom w:w="0" w:type="dxa"/>
            <w:right w:w="0" w:type="dxa"/>
          </w:tblCellMar>
        </w:tblPrEx>
        <w:trPr>
          <w:trHeight w:val="653" w:hRule="atLeast"/>
          <w:jc w:val="center"/>
        </w:trPr>
        <w:tc>
          <w:tcPr>
            <w:tcW w:w="631"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1021"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757"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848"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994"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851"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930"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r>
      <w:tr>
        <w:tblPrEx>
          <w:tblCellMar>
            <w:top w:w="0" w:type="dxa"/>
            <w:left w:w="0" w:type="dxa"/>
            <w:bottom w:w="0" w:type="dxa"/>
            <w:right w:w="0" w:type="dxa"/>
          </w:tblCellMar>
        </w:tblPrEx>
        <w:trPr>
          <w:trHeight w:val="653" w:hRule="atLeast"/>
          <w:jc w:val="center"/>
        </w:trPr>
        <w:tc>
          <w:tcPr>
            <w:tcW w:w="631"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1021"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757"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848"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994"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851"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930" w:type="dxa"/>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r>
      <w:tr>
        <w:tblPrEx>
          <w:tblCellMar>
            <w:top w:w="0" w:type="dxa"/>
            <w:left w:w="0" w:type="dxa"/>
            <w:bottom w:w="0" w:type="dxa"/>
            <w:right w:w="0" w:type="dxa"/>
          </w:tblCellMar>
        </w:tblPrEx>
        <w:trPr>
          <w:trHeight w:val="688" w:hRule="atLeast"/>
          <w:jc w:val="center"/>
        </w:trPr>
        <w:tc>
          <w:tcPr>
            <w:tcW w:w="4250" w:type="dxa"/>
            <w:gridSpan w:val="5"/>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before="12" w:line="360" w:lineRule="auto"/>
              <w:ind w:right="12"/>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小型、微型企业、监狱、残疾人福利性单位提供服务报价总计</w:t>
            </w:r>
          </w:p>
        </w:tc>
        <w:tc>
          <w:tcPr>
            <w:tcW w:w="1697" w:type="dxa"/>
            <w:gridSpan w:val="2"/>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1845" w:type="dxa"/>
            <w:gridSpan w:val="2"/>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c>
          <w:tcPr>
            <w:tcW w:w="1779" w:type="dxa"/>
            <w:gridSpan w:val="2"/>
            <w:tcBorders>
              <w:top w:val="single" w:color="000000" w:sz="4" w:space="0"/>
              <w:left w:val="single" w:color="000000" w:sz="4" w:space="0"/>
              <w:bottom w:val="single" w:color="000000" w:sz="4" w:space="0"/>
              <w:right w:val="single" w:color="000000" w:sz="4" w:space="0"/>
            </w:tcBorders>
            <w:vAlign w:val="center"/>
          </w:tcPr>
          <w:p>
            <w:pPr>
              <w:pStyle w:val="720"/>
              <w:kinsoku w:val="0"/>
              <w:overflowPunct w:val="0"/>
              <w:spacing w:line="360" w:lineRule="auto"/>
              <w:jc w:val="center"/>
              <w:rPr>
                <w:rFonts w:asciiTheme="minorEastAsia" w:hAnsiTheme="minorEastAsia" w:eastAsiaTheme="minorEastAsia" w:cstheme="minorEastAsia"/>
                <w:sz w:val="24"/>
                <w:szCs w:val="24"/>
                <w:highlight w:val="none"/>
              </w:rPr>
            </w:pPr>
          </w:p>
        </w:tc>
      </w:tr>
    </w:tbl>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附注：</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1、填入的产品必须是本企业生产的产品，或代理的其他监狱企业、小型企业、微型企业、残疾人福利性单位的产品；</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2、填写本表的小型和微型企业或残疾人福利性单位须同时按附件格式提供“中小企业声明函” 或“残疾人福利性单位声明函”；填写本表的监狱企业须提供由省级以上监狱管理局、戒毒管理局（含   新疆生产建设兵团）出具的属于监狱企业证明文件。代理监狱企业、小型、微型企业、残疾人福利   性单位的产品，须同时提供产品授权和该企业的监狱企业、小型企业、微型企业、残疾人福利性单位证明。</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3、不填报本表评审时不对其产品给予评审价折扣。</w:t>
      </w:r>
    </w:p>
    <w:p>
      <w:pPr>
        <w:spacing w:line="360" w:lineRule="auto"/>
        <w:ind w:left="343" w:right="81" w:firstLine="480" w:firstLineChars="200"/>
        <w:rPr>
          <w:rFonts w:asciiTheme="minorEastAsia" w:hAnsiTheme="minorEastAsia" w:eastAsiaTheme="minorEastAsia" w:cstheme="minorEastAsia"/>
          <w:sz w:val="24"/>
          <w:szCs w:val="24"/>
          <w:highlight w:val="none"/>
        </w:rPr>
      </w:pPr>
    </w:p>
    <w:p>
      <w:pPr>
        <w:pStyle w:val="6"/>
        <w:spacing w:before="0" w:after="0" w:line="360" w:lineRule="auto"/>
        <w:jc w:val="center"/>
        <w:rPr>
          <w:rFonts w:ascii="宋体" w:hAnsi="宋体"/>
          <w:sz w:val="28"/>
          <w:szCs w:val="28"/>
          <w:highlight w:val="none"/>
          <w:lang w:val="zh-CN" w:bidi="zh-CN"/>
        </w:rPr>
      </w:pPr>
      <w:r>
        <w:rPr>
          <w:rFonts w:hint="eastAsia" w:asciiTheme="minorEastAsia" w:hAnsiTheme="minorEastAsia" w:eastAsiaTheme="minorEastAsia" w:cstheme="minorEastAsia"/>
          <w:sz w:val="30"/>
          <w:highlight w:val="none"/>
        </w:rPr>
        <w:br w:type="page"/>
      </w:r>
      <w:r>
        <w:rPr>
          <w:rFonts w:hint="eastAsia" w:ascii="宋体" w:hAnsi="宋体"/>
          <w:sz w:val="28"/>
          <w:szCs w:val="28"/>
          <w:highlight w:val="none"/>
          <w:lang w:val="zh-CN" w:bidi="zh-CN"/>
        </w:rPr>
        <w:t>中小企业声明函（工程、服务）</w:t>
      </w:r>
    </w:p>
    <w:p>
      <w:pPr>
        <w:spacing w:line="360" w:lineRule="auto"/>
        <w:ind w:left="343" w:right="81" w:firstLine="480" w:firstLineChars="200"/>
        <w:rPr>
          <w:rFonts w:asciiTheme="minorEastAsia" w:hAnsiTheme="minorEastAsia" w:eastAsiaTheme="minorEastAsia" w:cstheme="minorEastAsia"/>
          <w:sz w:val="24"/>
          <w:szCs w:val="24"/>
          <w:highlight w:val="none"/>
        </w:rPr>
      </w:pPr>
    </w:p>
    <w:p>
      <w:pPr>
        <w:autoSpaceDE w:val="0"/>
        <w:autoSpaceDN w:val="0"/>
        <w:spacing w:line="360" w:lineRule="auto"/>
        <w:ind w:firstLine="50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本公司（联合体）郑重声明，根据《政府采购促进中小企业发展管理办法》（财库﹝2020﹞46 号）的规定，本公司（联合体）参加</w:t>
      </w:r>
      <w:r>
        <w:rPr>
          <w:rFonts w:hint="eastAsia" w:asciiTheme="minorEastAsia" w:hAnsiTheme="minorEastAsia" w:eastAsiaTheme="minorEastAsia" w:cstheme="minorEastAsia"/>
          <w:sz w:val="24"/>
          <w:highlight w:val="none"/>
          <w:u w:val="single"/>
          <w:lang w:val="zh-CN"/>
        </w:rPr>
        <w:t>（单位名称）</w:t>
      </w:r>
      <w:r>
        <w:rPr>
          <w:rFonts w:hint="eastAsia" w:asciiTheme="minorEastAsia" w:hAnsiTheme="minorEastAsia" w:eastAsiaTheme="minorEastAsia" w:cstheme="minorEastAsia"/>
          <w:sz w:val="24"/>
          <w:highlight w:val="none"/>
          <w:lang w:val="zh-CN"/>
        </w:rPr>
        <w:t>的</w:t>
      </w:r>
      <w:r>
        <w:rPr>
          <w:rFonts w:hint="eastAsia" w:asciiTheme="minorEastAsia" w:hAnsiTheme="minorEastAsia" w:eastAsiaTheme="minorEastAsia" w:cstheme="minorEastAsia"/>
          <w:sz w:val="24"/>
          <w:highlight w:val="none"/>
          <w:u w:val="single"/>
          <w:lang w:val="zh-CN"/>
        </w:rPr>
        <w:t>（项目名称）</w:t>
      </w:r>
      <w:r>
        <w:rPr>
          <w:rFonts w:hint="eastAsia" w:asciiTheme="minorEastAsia" w:hAnsiTheme="minorEastAsia" w:eastAsiaTheme="minorEastAsia" w:cstheme="minorEastAsia"/>
          <w:sz w:val="24"/>
          <w:highlight w:val="none"/>
          <w:lang w:val="zh-CN"/>
        </w:rPr>
        <w:t xml:space="preserve">采购活动，工程的施工单位全部为符合政策要求的中小企业（或者：服务全部由符合政策要求的中小企业承接）。相关企业（含联合体中的中小企业、签订分包意向协议的中小企业）的具体情况如下： </w:t>
      </w:r>
    </w:p>
    <w:p>
      <w:pPr>
        <w:autoSpaceDE w:val="0"/>
        <w:autoSpaceDN w:val="0"/>
        <w:spacing w:line="360" w:lineRule="auto"/>
        <w:ind w:firstLine="50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u w:val="single"/>
          <w:lang w:val="zh-CN"/>
        </w:rPr>
        <w:t>（标的名称）</w:t>
      </w:r>
      <w:r>
        <w:rPr>
          <w:rFonts w:hint="eastAsia" w:asciiTheme="minorEastAsia" w:hAnsiTheme="minorEastAsia" w:eastAsiaTheme="minorEastAsia" w:cstheme="minorEastAsia"/>
          <w:sz w:val="24"/>
          <w:highlight w:val="none"/>
          <w:lang w:val="zh-CN"/>
        </w:rPr>
        <w:t>，属于</w:t>
      </w:r>
      <w:r>
        <w:rPr>
          <w:rFonts w:hint="eastAsia" w:asciiTheme="minorEastAsia" w:hAnsiTheme="minorEastAsia" w:eastAsiaTheme="minorEastAsia" w:cstheme="minorEastAsia"/>
          <w:sz w:val="24"/>
          <w:highlight w:val="none"/>
          <w:u w:val="single"/>
          <w:lang w:val="zh-CN"/>
        </w:rPr>
        <w:t>（采购文件中明确的所属行业）</w:t>
      </w:r>
      <w:r>
        <w:rPr>
          <w:rFonts w:hint="eastAsia" w:asciiTheme="minorEastAsia" w:hAnsiTheme="minorEastAsia" w:eastAsiaTheme="minorEastAsia" w:cstheme="minorEastAsia"/>
          <w:sz w:val="24"/>
          <w:highlight w:val="none"/>
          <w:lang w:val="zh-CN"/>
        </w:rPr>
        <w:t>；承建（承接）企业为</w:t>
      </w:r>
      <w:r>
        <w:rPr>
          <w:rFonts w:hint="eastAsia" w:asciiTheme="minorEastAsia" w:hAnsiTheme="minorEastAsia" w:eastAsiaTheme="minorEastAsia" w:cstheme="minorEastAsia"/>
          <w:sz w:val="24"/>
          <w:highlight w:val="none"/>
          <w:u w:val="single"/>
          <w:lang w:val="zh-CN"/>
        </w:rPr>
        <w:t>（企业名称）</w:t>
      </w:r>
      <w:r>
        <w:rPr>
          <w:rFonts w:hint="eastAsia" w:asciiTheme="minorEastAsia" w:hAnsiTheme="minorEastAsia" w:eastAsiaTheme="minorEastAsia" w:cstheme="minorEastAsia"/>
          <w:sz w:val="24"/>
          <w:highlight w:val="none"/>
          <w:lang w:val="zh-CN"/>
        </w:rPr>
        <w:t>，从业人员</w:t>
      </w:r>
      <w:r>
        <w:rPr>
          <w:rFonts w:hint="eastAsia" w:asciiTheme="minorEastAsia" w:hAnsiTheme="minorEastAsia" w:eastAsiaTheme="minorEastAsia" w:cstheme="minorEastAsia"/>
          <w:sz w:val="24"/>
          <w:highlight w:val="none"/>
          <w:u w:val="single"/>
          <w:lang w:val="zh-CN"/>
        </w:rPr>
        <w:t xml:space="preserve"> </w:t>
      </w:r>
      <w:r>
        <w:rPr>
          <w:rFonts w:asciiTheme="minorEastAsia" w:hAnsiTheme="minorEastAsia" w:eastAsiaTheme="minorEastAsia" w:cstheme="minorEastAsia"/>
          <w:sz w:val="24"/>
          <w:highlight w:val="none"/>
          <w:u w:val="single"/>
          <w:lang w:val="zh-CN"/>
        </w:rPr>
        <w:t xml:space="preserve">   </w:t>
      </w:r>
      <w:r>
        <w:rPr>
          <w:rFonts w:hint="eastAsia" w:asciiTheme="minorEastAsia" w:hAnsiTheme="minorEastAsia" w:eastAsiaTheme="minorEastAsia" w:cstheme="minorEastAsia"/>
          <w:sz w:val="24"/>
          <w:highlight w:val="none"/>
          <w:lang w:val="zh-CN"/>
        </w:rPr>
        <w:t>人，营业收入为</w:t>
      </w:r>
      <w:r>
        <w:rPr>
          <w:rFonts w:hint="eastAsia" w:asciiTheme="minorEastAsia" w:hAnsiTheme="minorEastAsia" w:eastAsiaTheme="minorEastAsia" w:cstheme="minorEastAsia"/>
          <w:sz w:val="24"/>
          <w:highlight w:val="none"/>
          <w:u w:val="single"/>
          <w:lang w:val="zh-CN"/>
        </w:rPr>
        <w:t xml:space="preserve"> </w:t>
      </w:r>
      <w:r>
        <w:rPr>
          <w:rFonts w:asciiTheme="minorEastAsia" w:hAnsiTheme="minorEastAsia" w:eastAsiaTheme="minorEastAsia" w:cstheme="minorEastAsia"/>
          <w:sz w:val="24"/>
          <w:highlight w:val="none"/>
          <w:u w:val="single"/>
          <w:lang w:val="zh-CN"/>
        </w:rPr>
        <w:t xml:space="preserve">   </w:t>
      </w:r>
      <w:r>
        <w:rPr>
          <w:rFonts w:hint="eastAsia" w:asciiTheme="minorEastAsia" w:hAnsiTheme="minorEastAsia" w:eastAsiaTheme="minorEastAsia" w:cstheme="minorEastAsia"/>
          <w:sz w:val="24"/>
          <w:highlight w:val="none"/>
          <w:lang w:val="zh-CN"/>
        </w:rPr>
        <w:t>万元，资产总额为</w:t>
      </w:r>
      <w:r>
        <w:rPr>
          <w:rFonts w:hint="eastAsia" w:asciiTheme="minorEastAsia" w:hAnsiTheme="minorEastAsia" w:eastAsiaTheme="minorEastAsia" w:cstheme="minorEastAsia"/>
          <w:sz w:val="24"/>
          <w:highlight w:val="none"/>
          <w:u w:val="single"/>
          <w:lang w:val="zh-CN"/>
        </w:rPr>
        <w:t xml:space="preserve"> </w:t>
      </w:r>
      <w:r>
        <w:rPr>
          <w:rFonts w:asciiTheme="minorEastAsia" w:hAnsiTheme="minorEastAsia" w:eastAsiaTheme="minorEastAsia" w:cstheme="minorEastAsia"/>
          <w:sz w:val="24"/>
          <w:highlight w:val="none"/>
          <w:u w:val="single"/>
          <w:lang w:val="zh-CN"/>
        </w:rPr>
        <w:t xml:space="preserve">   </w:t>
      </w:r>
      <w:r>
        <w:rPr>
          <w:rFonts w:hint="eastAsia" w:asciiTheme="minorEastAsia" w:hAnsiTheme="minorEastAsia" w:eastAsiaTheme="minorEastAsia" w:cstheme="minorEastAsia"/>
          <w:sz w:val="24"/>
          <w:highlight w:val="none"/>
          <w:lang w:val="zh-CN"/>
        </w:rPr>
        <w:t>万元，属于</w:t>
      </w:r>
      <w:r>
        <w:rPr>
          <w:rFonts w:hint="eastAsia" w:asciiTheme="minorEastAsia" w:hAnsiTheme="minorEastAsia" w:eastAsiaTheme="minorEastAsia" w:cstheme="minorEastAsia"/>
          <w:sz w:val="24"/>
          <w:highlight w:val="none"/>
          <w:u w:val="single"/>
          <w:lang w:val="zh-CN"/>
        </w:rPr>
        <w:t>（中型企业、小 型企业、微型企业）</w:t>
      </w:r>
      <w:r>
        <w:rPr>
          <w:rFonts w:hint="eastAsia" w:asciiTheme="minorEastAsia" w:hAnsiTheme="minorEastAsia" w:eastAsiaTheme="minorEastAsia" w:cstheme="minorEastAsia"/>
          <w:sz w:val="24"/>
          <w:highlight w:val="none"/>
          <w:lang w:val="zh-CN"/>
        </w:rPr>
        <w:t>；</w:t>
      </w:r>
    </w:p>
    <w:p>
      <w:pPr>
        <w:autoSpaceDE w:val="0"/>
        <w:autoSpaceDN w:val="0"/>
        <w:spacing w:line="360" w:lineRule="auto"/>
        <w:ind w:firstLine="50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2、</w:t>
      </w:r>
      <w:r>
        <w:rPr>
          <w:rFonts w:hint="eastAsia" w:asciiTheme="minorEastAsia" w:hAnsiTheme="minorEastAsia" w:eastAsiaTheme="minorEastAsia" w:cstheme="minorEastAsia"/>
          <w:sz w:val="24"/>
          <w:highlight w:val="none"/>
          <w:u w:val="single"/>
          <w:lang w:val="zh-CN"/>
        </w:rPr>
        <w:t>（标的名称）</w:t>
      </w:r>
      <w:r>
        <w:rPr>
          <w:rFonts w:hint="eastAsia" w:asciiTheme="minorEastAsia" w:hAnsiTheme="minorEastAsia" w:eastAsiaTheme="minorEastAsia" w:cstheme="minorEastAsia"/>
          <w:sz w:val="24"/>
          <w:highlight w:val="none"/>
          <w:lang w:val="zh-CN"/>
        </w:rPr>
        <w:t>，属于</w:t>
      </w:r>
      <w:r>
        <w:rPr>
          <w:rFonts w:hint="eastAsia" w:asciiTheme="minorEastAsia" w:hAnsiTheme="minorEastAsia" w:eastAsiaTheme="minorEastAsia" w:cstheme="minorEastAsia"/>
          <w:sz w:val="24"/>
          <w:highlight w:val="none"/>
          <w:u w:val="single"/>
          <w:lang w:val="zh-CN"/>
        </w:rPr>
        <w:t>（采购文件中明确的所属行业）</w:t>
      </w:r>
      <w:r>
        <w:rPr>
          <w:rFonts w:hint="eastAsia" w:asciiTheme="minorEastAsia" w:hAnsiTheme="minorEastAsia" w:eastAsiaTheme="minorEastAsia" w:cstheme="minorEastAsia"/>
          <w:sz w:val="24"/>
          <w:highlight w:val="none"/>
          <w:lang w:val="zh-CN"/>
        </w:rPr>
        <w:t>；承建（承接）企业为</w:t>
      </w:r>
      <w:r>
        <w:rPr>
          <w:rFonts w:hint="eastAsia" w:asciiTheme="minorEastAsia" w:hAnsiTheme="minorEastAsia" w:eastAsiaTheme="minorEastAsia" w:cstheme="minorEastAsia"/>
          <w:sz w:val="24"/>
          <w:highlight w:val="none"/>
          <w:u w:val="single"/>
          <w:lang w:val="zh-CN"/>
        </w:rPr>
        <w:t>（企业名称）</w:t>
      </w:r>
      <w:r>
        <w:rPr>
          <w:rFonts w:hint="eastAsia" w:asciiTheme="minorEastAsia" w:hAnsiTheme="minorEastAsia" w:eastAsiaTheme="minorEastAsia" w:cstheme="minorEastAsia"/>
          <w:sz w:val="24"/>
          <w:highlight w:val="none"/>
          <w:lang w:val="zh-CN"/>
        </w:rPr>
        <w:t>，从业人员</w:t>
      </w:r>
      <w:r>
        <w:rPr>
          <w:rFonts w:hint="eastAsia" w:asciiTheme="minorEastAsia" w:hAnsiTheme="minorEastAsia" w:eastAsiaTheme="minorEastAsia" w:cstheme="minorEastAsia"/>
          <w:sz w:val="24"/>
          <w:highlight w:val="none"/>
          <w:u w:val="single"/>
          <w:lang w:val="zh-CN"/>
        </w:rPr>
        <w:t xml:space="preserve"> </w:t>
      </w:r>
      <w:r>
        <w:rPr>
          <w:rFonts w:asciiTheme="minorEastAsia" w:hAnsiTheme="minorEastAsia" w:eastAsiaTheme="minorEastAsia" w:cstheme="minorEastAsia"/>
          <w:sz w:val="24"/>
          <w:highlight w:val="none"/>
          <w:u w:val="single"/>
          <w:lang w:val="zh-CN"/>
        </w:rPr>
        <w:t xml:space="preserve">   </w:t>
      </w:r>
      <w:r>
        <w:rPr>
          <w:rFonts w:hint="eastAsia" w:asciiTheme="minorEastAsia" w:hAnsiTheme="minorEastAsia" w:eastAsiaTheme="minorEastAsia" w:cstheme="minorEastAsia"/>
          <w:sz w:val="24"/>
          <w:highlight w:val="none"/>
          <w:lang w:val="zh-CN"/>
        </w:rPr>
        <w:t>人，营业收入为</w:t>
      </w:r>
      <w:r>
        <w:rPr>
          <w:rFonts w:hint="eastAsia" w:asciiTheme="minorEastAsia" w:hAnsiTheme="minorEastAsia" w:eastAsiaTheme="minorEastAsia" w:cstheme="minorEastAsia"/>
          <w:sz w:val="24"/>
          <w:highlight w:val="none"/>
          <w:u w:val="single"/>
          <w:lang w:val="zh-CN"/>
        </w:rPr>
        <w:t xml:space="preserve"> </w:t>
      </w:r>
      <w:r>
        <w:rPr>
          <w:rFonts w:asciiTheme="minorEastAsia" w:hAnsiTheme="minorEastAsia" w:eastAsiaTheme="minorEastAsia" w:cstheme="minorEastAsia"/>
          <w:sz w:val="24"/>
          <w:highlight w:val="none"/>
          <w:u w:val="single"/>
          <w:lang w:val="zh-CN"/>
        </w:rPr>
        <w:t xml:space="preserve">   </w:t>
      </w:r>
      <w:r>
        <w:rPr>
          <w:rFonts w:hint="eastAsia" w:asciiTheme="minorEastAsia" w:hAnsiTheme="minorEastAsia" w:eastAsiaTheme="minorEastAsia" w:cstheme="minorEastAsia"/>
          <w:sz w:val="24"/>
          <w:highlight w:val="none"/>
          <w:lang w:val="zh-CN"/>
        </w:rPr>
        <w:t>万元，资产总额为</w:t>
      </w:r>
      <w:r>
        <w:rPr>
          <w:rFonts w:hint="eastAsia" w:asciiTheme="minorEastAsia" w:hAnsiTheme="minorEastAsia" w:eastAsiaTheme="minorEastAsia" w:cstheme="minorEastAsia"/>
          <w:sz w:val="24"/>
          <w:highlight w:val="none"/>
          <w:u w:val="single"/>
          <w:lang w:val="zh-CN"/>
        </w:rPr>
        <w:t xml:space="preserve"> </w:t>
      </w:r>
      <w:r>
        <w:rPr>
          <w:rFonts w:asciiTheme="minorEastAsia" w:hAnsiTheme="minorEastAsia" w:eastAsiaTheme="minorEastAsia" w:cstheme="minorEastAsia"/>
          <w:sz w:val="24"/>
          <w:highlight w:val="none"/>
          <w:u w:val="single"/>
          <w:lang w:val="zh-CN"/>
        </w:rPr>
        <w:t xml:space="preserve">   </w:t>
      </w:r>
      <w:r>
        <w:rPr>
          <w:rFonts w:hint="eastAsia" w:asciiTheme="minorEastAsia" w:hAnsiTheme="minorEastAsia" w:eastAsiaTheme="minorEastAsia" w:cstheme="minorEastAsia"/>
          <w:sz w:val="24"/>
          <w:highlight w:val="none"/>
          <w:lang w:val="zh-CN"/>
        </w:rPr>
        <w:t>万元，属于</w:t>
      </w:r>
      <w:r>
        <w:rPr>
          <w:rFonts w:hint="eastAsia" w:asciiTheme="minorEastAsia" w:hAnsiTheme="minorEastAsia" w:eastAsiaTheme="minorEastAsia" w:cstheme="minorEastAsia"/>
          <w:sz w:val="24"/>
          <w:highlight w:val="none"/>
          <w:u w:val="single"/>
          <w:lang w:val="zh-CN"/>
        </w:rPr>
        <w:t>（中型企业、小 型企业、微型企业）</w:t>
      </w:r>
      <w:r>
        <w:rPr>
          <w:rFonts w:hint="eastAsia" w:asciiTheme="minorEastAsia" w:hAnsiTheme="minorEastAsia" w:eastAsiaTheme="minorEastAsia" w:cstheme="minorEastAsia"/>
          <w:sz w:val="24"/>
          <w:highlight w:val="none"/>
          <w:lang w:val="zh-CN"/>
        </w:rPr>
        <w:t>；</w:t>
      </w:r>
    </w:p>
    <w:p>
      <w:pPr>
        <w:autoSpaceDE w:val="0"/>
        <w:autoSpaceDN w:val="0"/>
        <w:spacing w:line="360" w:lineRule="auto"/>
        <w:ind w:firstLine="50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以上企业，不属于大企业的分支机构，不存在控股股东为大企业的情形，也不存在与大企业的负责人为同一人的情形。</w:t>
      </w:r>
    </w:p>
    <w:p>
      <w:pPr>
        <w:autoSpaceDE w:val="0"/>
        <w:autoSpaceDN w:val="0"/>
        <w:spacing w:line="360" w:lineRule="auto"/>
        <w:ind w:firstLine="505"/>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本企业对上述声明内容的真实性负责。如有虚假，将依法承担相应责任。</w:t>
      </w:r>
    </w:p>
    <w:p>
      <w:pPr>
        <w:autoSpaceDE w:val="0"/>
        <w:autoSpaceDN w:val="0"/>
        <w:spacing w:line="360" w:lineRule="auto"/>
        <w:ind w:firstLine="505"/>
        <w:rPr>
          <w:rFonts w:asciiTheme="minorEastAsia" w:hAnsiTheme="minorEastAsia" w:eastAsiaTheme="minorEastAsia" w:cstheme="minorEastAsia"/>
          <w:sz w:val="24"/>
          <w:highlight w:val="none"/>
          <w:lang w:val="zh-CN"/>
        </w:rPr>
      </w:pPr>
    </w:p>
    <w:p>
      <w:pPr>
        <w:autoSpaceDE w:val="0"/>
        <w:autoSpaceDN w:val="0"/>
        <w:spacing w:line="360" w:lineRule="auto"/>
        <w:ind w:firstLine="505"/>
        <w:rPr>
          <w:rFonts w:asciiTheme="minorEastAsia" w:hAnsiTheme="minorEastAsia" w:eastAsiaTheme="minorEastAsia" w:cstheme="minorEastAsia"/>
          <w:sz w:val="24"/>
          <w:highlight w:val="none"/>
          <w:lang w:val="zh-CN"/>
        </w:rPr>
      </w:pPr>
    </w:p>
    <w:p>
      <w:pPr>
        <w:autoSpaceDE w:val="0"/>
        <w:autoSpaceDN w:val="0"/>
        <w:spacing w:line="360" w:lineRule="auto"/>
        <w:ind w:firstLine="505"/>
        <w:rPr>
          <w:rFonts w:asciiTheme="minorEastAsia" w:hAnsiTheme="minorEastAsia" w:eastAsiaTheme="minorEastAsia" w:cstheme="minorEastAsia"/>
          <w:sz w:val="24"/>
          <w:highlight w:val="none"/>
        </w:rPr>
      </w:pPr>
    </w:p>
    <w:p>
      <w:pPr>
        <w:autoSpaceDE w:val="0"/>
        <w:autoSpaceDN w:val="0"/>
        <w:spacing w:line="360" w:lineRule="auto"/>
        <w:ind w:firstLine="6000" w:firstLineChars="250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企业名称： </w:t>
      </w:r>
    </w:p>
    <w:p>
      <w:pPr>
        <w:autoSpaceDE w:val="0"/>
        <w:autoSpaceDN w:val="0"/>
        <w:spacing w:line="360" w:lineRule="auto"/>
        <w:ind w:firstLine="6000" w:firstLineChars="250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日期：  年 </w:t>
      </w:r>
      <w:r>
        <w:rPr>
          <w:rFonts w:asciiTheme="minorEastAsia" w:hAnsiTheme="minorEastAsia" w:eastAsiaTheme="minorEastAsia" w:cstheme="minorEastAsia"/>
          <w:sz w:val="24"/>
          <w:highlight w:val="none"/>
          <w:lang w:val="zh-CN"/>
        </w:rPr>
        <w:t xml:space="preserve"> </w:t>
      </w:r>
      <w:r>
        <w:rPr>
          <w:rFonts w:hint="eastAsia" w:asciiTheme="minorEastAsia" w:hAnsiTheme="minorEastAsia" w:eastAsiaTheme="minorEastAsia" w:cstheme="minorEastAsia"/>
          <w:sz w:val="24"/>
          <w:highlight w:val="none"/>
          <w:lang w:val="zh-CN"/>
        </w:rPr>
        <w:t xml:space="preserve"> 月  </w:t>
      </w:r>
      <w:r>
        <w:rPr>
          <w:rFonts w:asciiTheme="minorEastAsia" w:hAnsiTheme="minorEastAsia" w:eastAsiaTheme="minorEastAsia" w:cstheme="minorEastAsia"/>
          <w:sz w:val="24"/>
          <w:highlight w:val="none"/>
          <w:lang w:val="zh-CN"/>
        </w:rPr>
        <w:t xml:space="preserve"> </w:t>
      </w:r>
      <w:r>
        <w:rPr>
          <w:rFonts w:hint="eastAsia" w:asciiTheme="minorEastAsia" w:hAnsiTheme="minorEastAsia" w:eastAsiaTheme="minorEastAsia" w:cstheme="minorEastAsia"/>
          <w:sz w:val="24"/>
          <w:highlight w:val="none"/>
          <w:lang w:val="zh-CN"/>
        </w:rPr>
        <w:t>日</w:t>
      </w:r>
    </w:p>
    <w:p>
      <w:pPr>
        <w:widowControl/>
        <w:spacing w:line="360" w:lineRule="auto"/>
        <w:rPr>
          <w:rFonts w:asciiTheme="minorEastAsia" w:hAnsiTheme="minorEastAsia" w:eastAsiaTheme="minorEastAsia" w:cstheme="minorEastAsia"/>
          <w:sz w:val="24"/>
          <w:highlight w:val="none"/>
          <w:lang w:val="zh-CN"/>
        </w:rPr>
      </w:pPr>
    </w:p>
    <w:p>
      <w:pPr>
        <w:widowControl/>
        <w:spacing w:line="360" w:lineRule="auto"/>
        <w:rPr>
          <w:rFonts w:asciiTheme="minorEastAsia" w:hAnsiTheme="minorEastAsia" w:eastAsiaTheme="minorEastAsia" w:cstheme="minorEastAsia"/>
          <w:sz w:val="24"/>
          <w:highlight w:val="none"/>
          <w:lang w:val="zh-CN"/>
        </w:rPr>
      </w:pPr>
    </w:p>
    <w:p>
      <w:pPr>
        <w:widowControl/>
        <w:spacing w:line="360" w:lineRule="auto"/>
        <w:rPr>
          <w:rFonts w:asciiTheme="minorEastAsia" w:hAnsiTheme="minorEastAsia" w:eastAsiaTheme="minorEastAsia" w:cstheme="minorEastAsia"/>
          <w:sz w:val="24"/>
          <w:highlight w:val="none"/>
          <w:lang w:val="zh-CN"/>
        </w:rPr>
      </w:pPr>
    </w:p>
    <w:p>
      <w:pPr>
        <w:widowControl/>
        <w:spacing w:line="360" w:lineRule="auto"/>
        <w:rPr>
          <w:rFonts w:asciiTheme="minorEastAsia" w:hAnsiTheme="minorEastAsia" w:eastAsiaTheme="minorEastAsia" w:cstheme="minorEastAsia"/>
          <w:sz w:val="24"/>
          <w:highlight w:val="none"/>
          <w:lang w:val="zh-CN"/>
        </w:rPr>
      </w:pPr>
    </w:p>
    <w:p>
      <w:pPr>
        <w:widowControl/>
        <w:spacing w:line="360" w:lineRule="auto"/>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从业人员、营业收入、资产总额填报上一年度数据，无上一年度数据的新成立企业可不填报。</w:t>
      </w:r>
    </w:p>
    <w:p>
      <w:pPr>
        <w:spacing w:line="360" w:lineRule="auto"/>
        <w:ind w:left="343" w:right="81" w:firstLine="480" w:firstLineChars="200"/>
        <w:rPr>
          <w:rFonts w:asciiTheme="minorEastAsia" w:hAnsiTheme="minorEastAsia" w:eastAsiaTheme="minorEastAsia" w:cstheme="minorEastAsia"/>
          <w:sz w:val="24"/>
          <w:szCs w:val="24"/>
          <w:highlight w:val="none"/>
        </w:rPr>
      </w:pPr>
    </w:p>
    <w:p>
      <w:pPr>
        <w:pStyle w:val="6"/>
        <w:spacing w:before="0" w:after="0" w:line="360" w:lineRule="auto"/>
        <w:jc w:val="center"/>
        <w:rPr>
          <w:rFonts w:ascii="宋体" w:hAnsi="宋体"/>
          <w:sz w:val="28"/>
          <w:szCs w:val="28"/>
          <w:highlight w:val="none"/>
          <w:lang w:val="zh-CN" w:bidi="zh-CN"/>
        </w:rPr>
      </w:pPr>
      <w:r>
        <w:rPr>
          <w:rFonts w:hint="eastAsia" w:asciiTheme="minorEastAsia" w:hAnsiTheme="minorEastAsia" w:eastAsiaTheme="minorEastAsia" w:cstheme="minorEastAsia"/>
          <w:sz w:val="30"/>
          <w:highlight w:val="none"/>
        </w:rPr>
        <w:br w:type="page"/>
      </w:r>
      <w:bookmarkStart w:id="78" w:name="_Toc134524581"/>
      <w:bookmarkStart w:id="79" w:name="_Toc12998"/>
      <w:r>
        <w:rPr>
          <w:rFonts w:hint="eastAsia" w:ascii="宋体" w:hAnsi="宋体"/>
          <w:sz w:val="28"/>
          <w:szCs w:val="28"/>
          <w:highlight w:val="none"/>
          <w:lang w:val="zh-CN" w:bidi="zh-CN"/>
        </w:rPr>
        <w:t>残疾人福利性单位声明函</w:t>
      </w:r>
      <w:bookmarkEnd w:id="78"/>
      <w:bookmarkEnd w:id="79"/>
    </w:p>
    <w:p>
      <w:pPr>
        <w:pStyle w:val="31"/>
        <w:spacing w:line="360" w:lineRule="auto"/>
        <w:ind w:firstLine="420" w:firstLineChars="200"/>
        <w:rPr>
          <w:rFonts w:asciiTheme="minorEastAsia" w:hAnsiTheme="minorEastAsia" w:eastAsiaTheme="minorEastAsia" w:cstheme="minorEastAsia"/>
          <w:highlight w:val="none"/>
        </w:rPr>
      </w:pP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本单位郑重声明，根据《财政部 民政部 中国残疾人联合会关于促进残疾人就业政府采购政策的通知》（财库〔2017〕 141 号）的规定，本单位为符合条件的残疾人福利性单位，且本单位参加</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单位的</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项目采购活动提供本单位制造的货物（由本单位承担工程/提供服务），或者提供其他残疾人福利性单位制造的货物</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（不包括使用非残疾人福利性单位注册商标的货物）。本单位对上述声明的真实性负责。如有虚假，将依法承担相应责任。</w:t>
      </w:r>
    </w:p>
    <w:p>
      <w:pPr>
        <w:spacing w:line="360" w:lineRule="auto"/>
        <w:ind w:left="343" w:right="81" w:firstLine="480" w:firstLineChars="200"/>
        <w:rPr>
          <w:rFonts w:asciiTheme="minorEastAsia" w:hAnsiTheme="minorEastAsia" w:eastAsiaTheme="minorEastAsia" w:cstheme="minorEastAsia"/>
          <w:sz w:val="24"/>
          <w:szCs w:val="24"/>
          <w:highlight w:val="none"/>
        </w:rPr>
      </w:pPr>
    </w:p>
    <w:p>
      <w:pPr>
        <w:spacing w:line="360" w:lineRule="auto"/>
        <w:ind w:left="343" w:right="81" w:firstLine="480" w:firstLineChars="200"/>
        <w:rPr>
          <w:rFonts w:asciiTheme="minorEastAsia" w:hAnsiTheme="minorEastAsia" w:eastAsiaTheme="minorEastAsia" w:cstheme="minorEastAsia"/>
          <w:sz w:val="24"/>
          <w:szCs w:val="24"/>
          <w:highlight w:val="none"/>
        </w:rPr>
      </w:pPr>
    </w:p>
    <w:p>
      <w:pPr>
        <w:spacing w:line="360" w:lineRule="auto"/>
        <w:ind w:left="343" w:right="81" w:firstLine="480" w:firstLineChars="200"/>
        <w:rPr>
          <w:rFonts w:asciiTheme="minorEastAsia" w:hAnsiTheme="minorEastAsia" w:eastAsiaTheme="minorEastAsia" w:cstheme="minorEastAsia"/>
          <w:sz w:val="24"/>
          <w:szCs w:val="24"/>
          <w:highlight w:val="none"/>
        </w:rPr>
      </w:pPr>
    </w:p>
    <w:p>
      <w:pPr>
        <w:spacing w:line="360" w:lineRule="auto"/>
        <w:ind w:left="343" w:right="81" w:firstLine="480" w:firstLineChars="200"/>
        <w:rPr>
          <w:rFonts w:asciiTheme="minorEastAsia" w:hAnsiTheme="minorEastAsia" w:eastAsiaTheme="minorEastAsia" w:cstheme="minorEastAsia"/>
          <w:sz w:val="24"/>
          <w:szCs w:val="24"/>
          <w:highlight w:val="none"/>
        </w:rPr>
      </w:pPr>
    </w:p>
    <w:p>
      <w:pPr>
        <w:pStyle w:val="31"/>
        <w:tabs>
          <w:tab w:val="left" w:pos="7350"/>
          <w:tab w:val="left" w:pos="7830"/>
          <w:tab w:val="left" w:pos="8310"/>
        </w:tabs>
        <w:spacing w:line="360" w:lineRule="auto"/>
        <w:ind w:right="2273" w:firstLine="420" w:firstLineChars="200"/>
        <w:jc w:val="right"/>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企业名称（公章）：</w:t>
      </w:r>
    </w:p>
    <w:p>
      <w:pPr>
        <w:pStyle w:val="31"/>
        <w:tabs>
          <w:tab w:val="left" w:pos="7350"/>
          <w:tab w:val="left" w:pos="7830"/>
          <w:tab w:val="left" w:pos="8310"/>
        </w:tabs>
        <w:spacing w:line="360" w:lineRule="auto"/>
        <w:ind w:right="2273" w:firstLine="420" w:firstLineChars="200"/>
        <w:jc w:val="right"/>
        <w:rPr>
          <w:rFonts w:asciiTheme="minorEastAsia" w:hAnsiTheme="minorEastAsia" w:eastAsiaTheme="minorEastAsia" w:cstheme="minorEastAsia"/>
          <w:highlight w:val="none"/>
        </w:rPr>
      </w:pPr>
    </w:p>
    <w:p>
      <w:pPr>
        <w:pStyle w:val="31"/>
        <w:tabs>
          <w:tab w:val="left" w:pos="7350"/>
          <w:tab w:val="left" w:pos="7830"/>
          <w:tab w:val="left" w:pos="8310"/>
        </w:tabs>
        <w:spacing w:line="360" w:lineRule="auto"/>
        <w:ind w:right="2273" w:firstLine="420" w:firstLineChars="200"/>
        <w:jc w:val="right"/>
        <w:rPr>
          <w:rFonts w:asciiTheme="minorEastAsia" w:hAnsiTheme="minorEastAsia" w:eastAsiaTheme="minorEastAsia" w:cstheme="minorEastAsia"/>
          <w:highlight w:val="none"/>
        </w:rPr>
      </w:pPr>
    </w:p>
    <w:p>
      <w:pPr>
        <w:pStyle w:val="31"/>
        <w:tabs>
          <w:tab w:val="left" w:pos="7350"/>
          <w:tab w:val="left" w:pos="7830"/>
          <w:tab w:val="left" w:pos="8310"/>
        </w:tabs>
        <w:wordWrap w:val="0"/>
        <w:spacing w:line="360" w:lineRule="auto"/>
        <w:ind w:right="2273" w:firstLine="420" w:firstLineChars="200"/>
        <w:jc w:val="right"/>
        <w:rPr>
          <w:rFonts w:asciiTheme="minorEastAsia" w:hAnsiTheme="minorEastAsia" w:eastAsiaTheme="minorEastAsia" w:cstheme="minorEastAsia"/>
          <w:spacing w:val="-17"/>
          <w:highlight w:val="none"/>
        </w:rPr>
      </w:pPr>
      <w:r>
        <w:rPr>
          <w:rFonts w:hint="eastAsia" w:asciiTheme="minorEastAsia" w:hAnsiTheme="minorEastAsia" w:eastAsiaTheme="minorEastAsia" w:cstheme="minorEastAsia"/>
          <w:highlight w:val="none"/>
        </w:rPr>
        <w:t xml:space="preserve">日期：  年  月  </w:t>
      </w:r>
      <w:r>
        <w:rPr>
          <w:rFonts w:hint="eastAsia" w:asciiTheme="minorEastAsia" w:hAnsiTheme="minorEastAsia" w:eastAsiaTheme="minorEastAsia" w:cstheme="minorEastAsia"/>
          <w:spacing w:val="-17"/>
          <w:highlight w:val="none"/>
        </w:rPr>
        <w:t xml:space="preserve">日 </w:t>
      </w:r>
    </w:p>
    <w:p>
      <w:pPr>
        <w:spacing w:line="360" w:lineRule="auto"/>
        <w:ind w:left="343" w:right="81" w:firstLine="480" w:firstLineChars="200"/>
        <w:rPr>
          <w:rFonts w:asciiTheme="minorEastAsia" w:hAnsiTheme="minorEastAsia" w:eastAsiaTheme="minorEastAsia" w:cstheme="minorEastAsia"/>
          <w:sz w:val="24"/>
          <w:szCs w:val="24"/>
          <w:highlight w:val="none"/>
        </w:rPr>
      </w:pPr>
    </w:p>
    <w:p>
      <w:pPr>
        <w:spacing w:line="360" w:lineRule="auto"/>
        <w:ind w:left="343" w:right="81" w:firstLine="480" w:firstLineChars="200"/>
        <w:rPr>
          <w:rFonts w:asciiTheme="minorEastAsia" w:hAnsiTheme="minorEastAsia" w:eastAsiaTheme="minorEastAsia" w:cstheme="minorEastAsia"/>
          <w:sz w:val="24"/>
          <w:szCs w:val="24"/>
          <w:highlight w:val="none"/>
        </w:rPr>
      </w:pP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注：必须在电子投标文件中附本公司全体缴纳社保职工花名册（并用醒目字体标注安置残疾人职工的姓名）、本公司安置残疾人职工的身份证、《中华人民共和国残疾人证》或者《中华人民共和国残疾军人证（1至8级）》、劳动合同或服务协议以上证件或证明材料原件扫描件。未按以上要求提供的将不予认定。</w:t>
      </w:r>
    </w:p>
    <w:p>
      <w:pPr>
        <w:spacing w:line="360" w:lineRule="auto"/>
        <w:jc w:val="center"/>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spacing w:val="-17"/>
          <w:highlight w:val="none"/>
        </w:rPr>
        <w:br w:type="page"/>
      </w:r>
      <w:r>
        <w:rPr>
          <w:rFonts w:hint="eastAsia" w:asciiTheme="minorEastAsia" w:hAnsiTheme="minorEastAsia" w:eastAsiaTheme="minorEastAsia" w:cstheme="minorEastAsia"/>
          <w:b/>
          <w:sz w:val="24"/>
          <w:highlight w:val="none"/>
        </w:rPr>
        <w:t>财政部 司法部关于政府采购支持监狱企业发展有关问题的通知财库〔2014〕68 号</w:t>
      </w:r>
    </w:p>
    <w:p>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市财政厅（局）、司法厅（局），新疆生产建设兵团财务局、司法局、监狱管理局：</w:t>
      </w:r>
    </w:p>
    <w:p>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政府采购支持监狱和戒毒企业（以下简称监狱企业）发展对稳定监狱企业生产，提高财政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 号）文件精神，发挥政府采购支持监狱企业发展的作用，现就有关事项通知如下：</w:t>
      </w:r>
    </w:p>
    <w:p>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 以及新疆生产建设兵团监狱管理局、戒毒管理局的企业。监狱企业参加政府采购活动时， 应当提供由省级以上监狱管理局、戒毒管理局（含新疆生产建设兵团）出具的属于监狱企业的证明文件。</w:t>
      </w:r>
    </w:p>
    <w:p>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二、在政府采购活动中，监狱企业视同小型、微型企业，享受预留份额、评审中价格扣除等政府采购促进中小企业发展的政府采购政策。向监狱企业采购的金额，计入面向中小企业采购的统计数据。</w:t>
      </w:r>
    </w:p>
    <w:p>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三、各地区、各部门要积极通过预留采购份额支持监狱企业。有制服采购项目的部门，应加强对政府采购预算和计划编制工作的统筹，预留本部门制服采购项目预算总额的 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p>
    <w:p>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四、各地区可以结合本地区实际，对监狱企业生产的办公用品、家具用具、车辆维修和提供的保养服务、消防设备等，提出预留份额等政府采购支持措施，加大对监狱企业产品的采购力度</w:t>
      </w:r>
    </w:p>
    <w:p>
      <w:pPr>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pPr>
        <w:pStyle w:val="31"/>
        <w:kinsoku w:val="0"/>
        <w:overflowPunct w:val="0"/>
        <w:spacing w:before="34" w:line="360" w:lineRule="auto"/>
        <w:ind w:right="224"/>
        <w:jc w:val="right"/>
        <w:rPr>
          <w:rFonts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中华人民共和国财政部中华人民共和国司法部</w:t>
      </w:r>
    </w:p>
    <w:p>
      <w:pPr>
        <w:pStyle w:val="31"/>
        <w:kinsoku w:val="0"/>
        <w:overflowPunct w:val="0"/>
        <w:spacing w:before="34" w:line="360" w:lineRule="auto"/>
        <w:ind w:right="225"/>
        <w:jc w:val="right"/>
        <w:rPr>
          <w:rFonts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2014 年 6 月 10 日</w:t>
      </w:r>
    </w:p>
    <w:p>
      <w:pPr>
        <w:pStyle w:val="69"/>
        <w:shd w:val="clear" w:color="auto" w:fill="FEFEFE"/>
        <w:spacing w:line="360" w:lineRule="auto"/>
        <w:jc w:val="center"/>
        <w:rPr>
          <w:rFonts w:asciiTheme="minorEastAsia" w:hAnsiTheme="minorEastAsia" w:eastAsiaTheme="minorEastAsia" w:cstheme="minorEastAsia"/>
          <w:b/>
          <w:kern w:val="2"/>
          <w:highlight w:val="none"/>
        </w:rPr>
      </w:pPr>
      <w:r>
        <w:rPr>
          <w:rFonts w:hint="eastAsia" w:asciiTheme="minorEastAsia" w:hAnsiTheme="minorEastAsia" w:eastAsiaTheme="minorEastAsia" w:cstheme="minorEastAsia"/>
          <w:b/>
          <w:kern w:val="2"/>
          <w:highlight w:val="none"/>
        </w:rPr>
        <w:t>工业和信息化部 国家统计局国家发展和改革委员会 财政部关于印发中小企业划型标准规定的通知 </w:t>
      </w:r>
    </w:p>
    <w:p>
      <w:pPr>
        <w:pStyle w:val="69"/>
        <w:shd w:val="clear" w:color="auto" w:fill="FEFEFE"/>
        <w:spacing w:line="360" w:lineRule="auto"/>
        <w:jc w:val="center"/>
        <w:rPr>
          <w:rFonts w:asciiTheme="minorEastAsia" w:hAnsiTheme="minorEastAsia" w:eastAsiaTheme="minorEastAsia" w:cstheme="minorEastAsia"/>
          <w:highlight w:val="none"/>
          <w:shd w:val="clear" w:color="auto" w:fill="FEFEFE"/>
        </w:rPr>
      </w:pPr>
      <w:r>
        <w:rPr>
          <w:rFonts w:hint="eastAsia" w:asciiTheme="minorEastAsia" w:hAnsiTheme="minorEastAsia" w:eastAsiaTheme="minorEastAsia" w:cstheme="minorEastAsia"/>
          <w:highlight w:val="none"/>
          <w:shd w:val="clear" w:color="auto" w:fill="FEFEFE"/>
        </w:rPr>
        <w:t> 工信部联企业[2011]300号    </w:t>
      </w:r>
    </w:p>
    <w:p>
      <w:pPr>
        <w:pStyle w:val="69"/>
        <w:shd w:val="clear" w:color="auto" w:fill="FEFEFE"/>
        <w:spacing w:line="360" w:lineRule="auto"/>
        <w:jc w:val="center"/>
        <w:rPr>
          <w:rFonts w:asciiTheme="minorEastAsia" w:hAnsiTheme="minorEastAsia" w:eastAsiaTheme="minorEastAsia" w:cstheme="minorEastAsia"/>
          <w:highlight w:val="none"/>
          <w:shd w:val="clear" w:color="auto" w:fill="FEFEFE"/>
        </w:rPr>
      </w:pPr>
      <w:r>
        <w:rPr>
          <w:rFonts w:hint="eastAsia" w:asciiTheme="minorEastAsia" w:hAnsiTheme="minorEastAsia" w:eastAsiaTheme="minorEastAsia" w:cstheme="minorEastAsia"/>
          <w:highlight w:val="none"/>
          <w:shd w:val="clear" w:color="auto" w:fill="FEFEFE"/>
        </w:rPr>
        <w:t>（ 相关问题——</w:t>
      </w:r>
      <w:r>
        <w:rPr>
          <w:highlight w:val="none"/>
        </w:rPr>
        <w:fldChar w:fldCharType="begin"/>
      </w:r>
      <w:r>
        <w:rPr>
          <w:highlight w:val="none"/>
        </w:rPr>
        <w:instrText xml:space="preserve"> HYPERLINK "http://www.shui5.cn/article/e1/70630.html" </w:instrText>
      </w:r>
      <w:r>
        <w:rPr>
          <w:highlight w:val="none"/>
        </w:rPr>
        <w:fldChar w:fldCharType="separate"/>
      </w:r>
      <w:r>
        <w:rPr>
          <w:rFonts w:hint="eastAsia" w:asciiTheme="minorEastAsia" w:hAnsiTheme="minorEastAsia" w:eastAsiaTheme="minorEastAsia" w:cstheme="minorEastAsia"/>
          <w:highlight w:val="none"/>
        </w:rPr>
        <w:t>小微企业的税收界定</w:t>
      </w:r>
      <w:r>
        <w:rPr>
          <w:rFonts w:hint="eastAsia" w:asciiTheme="minorEastAsia" w:hAnsiTheme="minorEastAsia" w:eastAsiaTheme="minorEastAsia" w:cstheme="minorEastAsia"/>
          <w:highlight w:val="none"/>
        </w:rPr>
        <w:fldChar w:fldCharType="end"/>
      </w:r>
      <w:r>
        <w:rPr>
          <w:rFonts w:hint="eastAsia" w:asciiTheme="minorEastAsia" w:hAnsiTheme="minorEastAsia" w:eastAsiaTheme="minorEastAsia" w:cstheme="minorEastAsia"/>
          <w:highlight w:val="none"/>
          <w:shd w:val="clear" w:color="auto" w:fill="FEFEFE"/>
        </w:rPr>
        <w:t> ）</w:t>
      </w:r>
    </w:p>
    <w:p>
      <w:pPr>
        <w:pStyle w:val="69"/>
        <w:shd w:val="clear" w:color="auto" w:fill="FEFEFE"/>
        <w:spacing w:line="360" w:lineRule="auto"/>
        <w:rPr>
          <w:rFonts w:asciiTheme="minorEastAsia" w:hAnsiTheme="minorEastAsia" w:eastAsiaTheme="minorEastAsia" w:cstheme="minorEastAsia"/>
          <w:highlight w:val="none"/>
          <w:shd w:val="clear" w:color="auto" w:fill="FEFEFE"/>
        </w:rPr>
      </w:pPr>
      <w:r>
        <w:rPr>
          <w:rFonts w:hint="eastAsia" w:asciiTheme="minorEastAsia" w:hAnsiTheme="minorEastAsia" w:eastAsiaTheme="minorEastAsia" w:cstheme="minorEastAsia"/>
          <w:highlight w:val="none"/>
          <w:shd w:val="clear" w:color="auto" w:fill="FEFEFE"/>
        </w:rPr>
        <w:t>各省、自治区、直辖市人民政府，国务院各部委、各直属机构及有关单位：</w:t>
      </w:r>
    </w:p>
    <w:p>
      <w:pPr>
        <w:pStyle w:val="69"/>
        <w:shd w:val="clear" w:color="auto" w:fill="FEFEFE"/>
        <w:spacing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shd w:val="clear" w:color="auto" w:fill="FEFEFE"/>
        </w:rPr>
        <w:t>为贯彻落实《中华人民共和国中小企业促进法》和《</w:t>
      </w:r>
      <w:r>
        <w:rPr>
          <w:highlight w:val="none"/>
        </w:rPr>
        <w:fldChar w:fldCharType="begin"/>
      </w:r>
      <w:r>
        <w:rPr>
          <w:highlight w:val="none"/>
        </w:rPr>
        <w:instrText xml:space="preserve"> HYPERLINK "http://www.shui5.cn/article/47/26142.html" </w:instrText>
      </w:r>
      <w:r>
        <w:rPr>
          <w:highlight w:val="none"/>
        </w:rPr>
        <w:fldChar w:fldCharType="separate"/>
      </w:r>
      <w:r>
        <w:rPr>
          <w:rStyle w:val="86"/>
          <w:rFonts w:hint="eastAsia" w:asciiTheme="minorEastAsia" w:hAnsiTheme="minorEastAsia" w:eastAsiaTheme="minorEastAsia" w:cstheme="minorEastAsia"/>
          <w:highlight w:val="none"/>
          <w:shd w:val="clear" w:color="auto" w:fill="FEFEFE"/>
        </w:rPr>
        <w:t>国务院关于进一步促进中小企业发展的若干意见</w:t>
      </w:r>
      <w:r>
        <w:rPr>
          <w:rStyle w:val="86"/>
          <w:rFonts w:hint="eastAsia" w:asciiTheme="minorEastAsia" w:hAnsiTheme="minorEastAsia" w:eastAsiaTheme="minorEastAsia" w:cstheme="minorEastAsia"/>
          <w:highlight w:val="none"/>
          <w:shd w:val="clear" w:color="auto" w:fill="FEFEFE"/>
        </w:rPr>
        <w:fldChar w:fldCharType="end"/>
      </w:r>
      <w:r>
        <w:rPr>
          <w:rFonts w:hint="eastAsia" w:asciiTheme="minorEastAsia" w:hAnsiTheme="minorEastAsia" w:eastAsiaTheme="minorEastAsia" w:cstheme="minorEastAsia"/>
          <w:highlight w:val="none"/>
          <w:shd w:val="clear" w:color="auto" w:fill="FEFEFE"/>
        </w:rPr>
        <w:t>》（</w:t>
      </w:r>
      <w:r>
        <w:rPr>
          <w:highlight w:val="none"/>
        </w:rPr>
        <w:fldChar w:fldCharType="begin"/>
      </w:r>
      <w:r>
        <w:rPr>
          <w:highlight w:val="none"/>
        </w:rPr>
        <w:instrText xml:space="preserve"> HYPERLINK "http://www.shui5.cn/article/47/26142.html" </w:instrText>
      </w:r>
      <w:r>
        <w:rPr>
          <w:highlight w:val="none"/>
        </w:rPr>
        <w:fldChar w:fldCharType="separate"/>
      </w:r>
      <w:r>
        <w:rPr>
          <w:rStyle w:val="86"/>
          <w:rFonts w:hint="eastAsia" w:asciiTheme="minorEastAsia" w:hAnsiTheme="minorEastAsia" w:eastAsiaTheme="minorEastAsia" w:cstheme="minorEastAsia"/>
          <w:highlight w:val="none"/>
          <w:shd w:val="clear" w:color="auto" w:fill="FEFEFE"/>
        </w:rPr>
        <w:t>国发〔2009〕36号</w:t>
      </w:r>
      <w:r>
        <w:rPr>
          <w:rStyle w:val="86"/>
          <w:rFonts w:hint="eastAsia" w:asciiTheme="minorEastAsia" w:hAnsiTheme="minorEastAsia" w:eastAsiaTheme="minorEastAsia" w:cstheme="minorEastAsia"/>
          <w:highlight w:val="none"/>
          <w:shd w:val="clear" w:color="auto" w:fill="FEFEFE"/>
        </w:rPr>
        <w:fldChar w:fldCharType="end"/>
      </w:r>
      <w:r>
        <w:rPr>
          <w:rFonts w:hint="eastAsia" w:asciiTheme="minorEastAsia" w:hAnsiTheme="minorEastAsia" w:eastAsiaTheme="minorEastAsia" w:cstheme="minorEastAsia"/>
          <w:highlight w:val="none"/>
          <w:shd w:val="clear" w:color="auto" w:fill="FEFEFE"/>
        </w:rPr>
        <w:t>），工业和信息化部、国家统计局、发展改革委、财政部研究制定了《中小企业划型标准规定》。</w:t>
      </w:r>
    </w:p>
    <w:p>
      <w:pPr>
        <w:pStyle w:val="69"/>
        <w:shd w:val="clear" w:color="auto" w:fill="FEFEFE"/>
        <w:spacing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shd w:val="clear" w:color="auto" w:fill="FEFEFE"/>
        </w:rPr>
        <w:t>经国务院同意，现印发给你们，请遵照执行。</w:t>
      </w:r>
    </w:p>
    <w:p>
      <w:pPr>
        <w:pStyle w:val="69"/>
        <w:shd w:val="clear" w:color="auto" w:fill="FEFEFE"/>
        <w:spacing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shd w:val="clear" w:color="auto" w:fill="FEFEFE"/>
        </w:rPr>
        <w:t>附件：</w:t>
      </w:r>
    </w:p>
    <w:p>
      <w:pPr>
        <w:pStyle w:val="69"/>
        <w:shd w:val="clear" w:color="auto" w:fill="FEFEFE"/>
        <w:spacing w:line="360" w:lineRule="auto"/>
        <w:jc w:val="center"/>
        <w:rPr>
          <w:rFonts w:asciiTheme="minorEastAsia" w:hAnsiTheme="minorEastAsia" w:eastAsiaTheme="minorEastAsia" w:cstheme="minorEastAsia"/>
          <w:highlight w:val="none"/>
          <w:shd w:val="clear" w:color="auto" w:fill="FEFEFE"/>
        </w:rPr>
      </w:pPr>
      <w:r>
        <w:rPr>
          <w:rFonts w:hint="eastAsia" w:asciiTheme="minorEastAsia" w:hAnsiTheme="minorEastAsia" w:eastAsiaTheme="minorEastAsia" w:cstheme="minorEastAsia"/>
          <w:highlight w:val="none"/>
          <w:shd w:val="clear" w:color="auto" w:fill="FEFEFE"/>
        </w:rPr>
        <w:t>中小企业划型标准规定</w:t>
      </w:r>
    </w:p>
    <w:p>
      <w:pPr>
        <w:pStyle w:val="69"/>
        <w:shd w:val="clear" w:color="auto" w:fill="FEFEFE"/>
        <w:spacing w:line="360" w:lineRule="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shd w:val="clear" w:color="auto" w:fill="FEFEFE"/>
        </w:rPr>
        <w:t>　　一、根据《中华人民共和国中小企业促进法》和《</w:t>
      </w:r>
      <w:r>
        <w:rPr>
          <w:highlight w:val="none"/>
        </w:rPr>
        <w:fldChar w:fldCharType="begin"/>
      </w:r>
      <w:r>
        <w:rPr>
          <w:highlight w:val="none"/>
        </w:rPr>
        <w:instrText xml:space="preserve"> HYPERLINK "http://www.shui5.cn/article/47/26142.html" </w:instrText>
      </w:r>
      <w:r>
        <w:rPr>
          <w:highlight w:val="none"/>
        </w:rPr>
        <w:fldChar w:fldCharType="separate"/>
      </w:r>
      <w:r>
        <w:rPr>
          <w:rStyle w:val="86"/>
          <w:rFonts w:hint="eastAsia" w:asciiTheme="minorEastAsia" w:hAnsiTheme="minorEastAsia" w:eastAsiaTheme="minorEastAsia" w:cstheme="minorEastAsia"/>
          <w:highlight w:val="none"/>
          <w:shd w:val="clear" w:color="auto" w:fill="FEFEFE"/>
        </w:rPr>
        <w:t>国务院关于进一步促进中小企业发展的若干意见</w:t>
      </w:r>
      <w:r>
        <w:rPr>
          <w:rStyle w:val="86"/>
          <w:rFonts w:hint="eastAsia" w:asciiTheme="minorEastAsia" w:hAnsiTheme="minorEastAsia" w:eastAsiaTheme="minorEastAsia" w:cstheme="minorEastAsia"/>
          <w:highlight w:val="none"/>
          <w:shd w:val="clear" w:color="auto" w:fill="FEFEFE"/>
        </w:rPr>
        <w:fldChar w:fldCharType="end"/>
      </w:r>
      <w:r>
        <w:rPr>
          <w:rFonts w:hint="eastAsia" w:asciiTheme="minorEastAsia" w:hAnsiTheme="minorEastAsia" w:eastAsiaTheme="minorEastAsia" w:cstheme="minorEastAsia"/>
          <w:highlight w:val="none"/>
          <w:shd w:val="clear" w:color="auto" w:fill="FEFEFE"/>
        </w:rPr>
        <w:t>》（</w:t>
      </w:r>
      <w:r>
        <w:rPr>
          <w:highlight w:val="none"/>
        </w:rPr>
        <w:fldChar w:fldCharType="begin"/>
      </w:r>
      <w:r>
        <w:rPr>
          <w:highlight w:val="none"/>
        </w:rPr>
        <w:instrText xml:space="preserve"> HYPERLINK "http://www.shui5.cn/article/47/26142.html" </w:instrText>
      </w:r>
      <w:r>
        <w:rPr>
          <w:highlight w:val="none"/>
        </w:rPr>
        <w:fldChar w:fldCharType="separate"/>
      </w:r>
      <w:r>
        <w:rPr>
          <w:rStyle w:val="86"/>
          <w:rFonts w:hint="eastAsia" w:asciiTheme="minorEastAsia" w:hAnsiTheme="minorEastAsia" w:eastAsiaTheme="minorEastAsia" w:cstheme="minorEastAsia"/>
          <w:highlight w:val="none"/>
          <w:shd w:val="clear" w:color="auto" w:fill="FEFEFE"/>
        </w:rPr>
        <w:t>国发〔2009〕36号</w:t>
      </w:r>
      <w:r>
        <w:rPr>
          <w:rStyle w:val="86"/>
          <w:rFonts w:hint="eastAsia" w:asciiTheme="minorEastAsia" w:hAnsiTheme="minorEastAsia" w:eastAsiaTheme="minorEastAsia" w:cstheme="minorEastAsia"/>
          <w:highlight w:val="none"/>
          <w:shd w:val="clear" w:color="auto" w:fill="FEFEFE"/>
        </w:rPr>
        <w:fldChar w:fldCharType="end"/>
      </w:r>
      <w:r>
        <w:rPr>
          <w:rFonts w:hint="eastAsia" w:asciiTheme="minorEastAsia" w:hAnsiTheme="minorEastAsia" w:eastAsiaTheme="minorEastAsia" w:cstheme="minorEastAsia"/>
          <w:highlight w:val="none"/>
          <w:shd w:val="clear" w:color="auto" w:fill="FEFEFE"/>
        </w:rPr>
        <w:t>)，制定本规定。</w:t>
      </w:r>
    </w:p>
    <w:p>
      <w:pPr>
        <w:pStyle w:val="69"/>
        <w:shd w:val="clear" w:color="auto" w:fill="FEFEFE"/>
        <w:spacing w:line="360" w:lineRule="auto"/>
        <w:rPr>
          <w:rFonts w:asciiTheme="minorEastAsia" w:hAnsiTheme="minorEastAsia" w:eastAsiaTheme="minorEastAsia" w:cstheme="minorEastAsia"/>
          <w:color w:val="333333"/>
          <w:highlight w:val="none"/>
        </w:rPr>
      </w:pPr>
      <w:r>
        <w:rPr>
          <w:rFonts w:hint="eastAsia" w:asciiTheme="minorEastAsia" w:hAnsiTheme="minorEastAsia" w:eastAsiaTheme="minorEastAsia" w:cstheme="minorEastAsia"/>
          <w:color w:val="333333"/>
          <w:highlight w:val="none"/>
          <w:shd w:val="clear" w:color="auto" w:fill="FEFEFE"/>
        </w:rPr>
        <w:t>　　二、中小企业划分为中型、小型、微型三种类型，具体标准根据企业从业人员、营业收入、资产总额等指标，结合行业特点制定。</w:t>
      </w:r>
    </w:p>
    <w:p>
      <w:pPr>
        <w:pStyle w:val="69"/>
        <w:shd w:val="clear" w:color="auto" w:fill="FEFEFE"/>
        <w:spacing w:line="360" w:lineRule="auto"/>
        <w:rPr>
          <w:rFonts w:asciiTheme="minorEastAsia" w:hAnsiTheme="minorEastAsia" w:eastAsiaTheme="minorEastAsia" w:cstheme="minorEastAsia"/>
          <w:color w:val="333333"/>
          <w:highlight w:val="none"/>
        </w:rPr>
      </w:pPr>
      <w:r>
        <w:rPr>
          <w:rFonts w:hint="eastAsia" w:asciiTheme="minorEastAsia" w:hAnsiTheme="minorEastAsia" w:eastAsiaTheme="minorEastAsia" w:cstheme="minorEastAsia"/>
          <w:color w:val="333333"/>
          <w:highlight w:val="none"/>
          <w:shd w:val="clear" w:color="auto" w:fill="FEFEF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pStyle w:val="69"/>
        <w:shd w:val="clear" w:color="auto" w:fill="FEFEFE"/>
        <w:spacing w:line="360" w:lineRule="auto"/>
        <w:rPr>
          <w:rFonts w:asciiTheme="minorEastAsia" w:hAnsiTheme="minorEastAsia" w:eastAsiaTheme="minorEastAsia" w:cstheme="minorEastAsia"/>
          <w:color w:val="333333"/>
          <w:highlight w:val="none"/>
          <w:shd w:val="clear" w:color="auto" w:fill="FEFEFE"/>
        </w:rPr>
      </w:pPr>
      <w:r>
        <w:rPr>
          <w:rFonts w:hint="eastAsia" w:asciiTheme="minorEastAsia" w:hAnsiTheme="minorEastAsia" w:eastAsiaTheme="minorEastAsia" w:cstheme="minorEastAsia"/>
          <w:color w:val="333333"/>
          <w:highlight w:val="none"/>
          <w:shd w:val="clear" w:color="auto" w:fill="FEFEFE"/>
        </w:rPr>
        <w:t>　　四、各行业划型标准为：</w:t>
      </w:r>
    </w:p>
    <w:p>
      <w:pPr>
        <w:pStyle w:val="69"/>
        <w:shd w:val="clear" w:color="auto" w:fill="FEFEFE"/>
        <w:spacing w:line="360" w:lineRule="auto"/>
        <w:rPr>
          <w:rFonts w:asciiTheme="minorEastAsia" w:hAnsiTheme="minorEastAsia" w:eastAsiaTheme="minorEastAsia" w:cstheme="minorEastAsia"/>
          <w:color w:val="333333"/>
          <w:highlight w:val="none"/>
        </w:rPr>
      </w:pPr>
      <w:r>
        <w:rPr>
          <w:rFonts w:hint="eastAsia" w:asciiTheme="minorEastAsia" w:hAnsiTheme="minorEastAsia" w:eastAsiaTheme="minorEastAsia" w:cstheme="minorEastAsia"/>
          <w:color w:val="333333"/>
          <w:highlight w:val="none"/>
          <w:shd w:val="clear" w:color="auto" w:fill="FEFEFE"/>
        </w:rPr>
        <w:t>　　（一）农、林、牧、渔业。营业收入20000万元以下的为中小微型企业。其中，营业收入500万元及以上的为中型企业，营业收入50万元及以上的为小型企业，营业收入50万元以下的为微型企业。</w:t>
      </w:r>
    </w:p>
    <w:p>
      <w:pPr>
        <w:pStyle w:val="69"/>
        <w:shd w:val="clear" w:color="auto" w:fill="FEFEFE"/>
        <w:spacing w:line="360" w:lineRule="auto"/>
        <w:rPr>
          <w:rFonts w:asciiTheme="minorEastAsia" w:hAnsiTheme="minorEastAsia" w:eastAsiaTheme="minorEastAsia" w:cstheme="minorEastAsia"/>
          <w:color w:val="333333"/>
          <w:highlight w:val="none"/>
        </w:rPr>
      </w:pPr>
      <w:r>
        <w:rPr>
          <w:rFonts w:hint="eastAsia" w:asciiTheme="minorEastAsia" w:hAnsiTheme="minorEastAsia" w:eastAsiaTheme="minorEastAsia" w:cstheme="minorEastAsia"/>
          <w:color w:val="333333"/>
          <w:highlight w:val="none"/>
          <w:shd w:val="clear" w:color="auto" w:fill="FEFEF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pStyle w:val="69"/>
        <w:shd w:val="clear" w:color="auto" w:fill="FEFEFE"/>
        <w:spacing w:line="360" w:lineRule="auto"/>
        <w:rPr>
          <w:rFonts w:asciiTheme="minorEastAsia" w:hAnsiTheme="minorEastAsia" w:eastAsiaTheme="minorEastAsia" w:cstheme="minorEastAsia"/>
          <w:color w:val="333333"/>
          <w:highlight w:val="none"/>
        </w:rPr>
      </w:pPr>
      <w:r>
        <w:rPr>
          <w:rFonts w:hint="eastAsia" w:asciiTheme="minorEastAsia" w:hAnsiTheme="minorEastAsia" w:eastAsiaTheme="minorEastAsia" w:cstheme="minorEastAsia"/>
          <w:color w:val="333333"/>
          <w:highlight w:val="none"/>
          <w:shd w:val="clear" w:color="auto" w:fill="FEFEF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pStyle w:val="69"/>
        <w:shd w:val="clear" w:color="auto" w:fill="FEFEFE"/>
        <w:spacing w:line="360" w:lineRule="auto"/>
        <w:rPr>
          <w:rFonts w:asciiTheme="minorEastAsia" w:hAnsiTheme="minorEastAsia" w:eastAsiaTheme="minorEastAsia" w:cstheme="minorEastAsia"/>
          <w:color w:val="333333"/>
          <w:highlight w:val="none"/>
        </w:rPr>
      </w:pPr>
      <w:r>
        <w:rPr>
          <w:rFonts w:hint="eastAsia" w:asciiTheme="minorEastAsia" w:hAnsiTheme="minorEastAsia" w:eastAsiaTheme="minorEastAsia" w:cstheme="minorEastAsia"/>
          <w:color w:val="333333"/>
          <w:highlight w:val="none"/>
          <w:shd w:val="clear" w:color="auto" w:fill="FEFEF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pStyle w:val="69"/>
        <w:shd w:val="clear" w:color="auto" w:fill="FEFEFE"/>
        <w:spacing w:line="360" w:lineRule="auto"/>
        <w:rPr>
          <w:rFonts w:asciiTheme="minorEastAsia" w:hAnsiTheme="minorEastAsia" w:eastAsiaTheme="minorEastAsia" w:cstheme="minorEastAsia"/>
          <w:color w:val="333333"/>
          <w:highlight w:val="none"/>
        </w:rPr>
      </w:pPr>
      <w:r>
        <w:rPr>
          <w:rFonts w:hint="eastAsia" w:asciiTheme="minorEastAsia" w:hAnsiTheme="minorEastAsia" w:eastAsiaTheme="minorEastAsia" w:cstheme="minorEastAsia"/>
          <w:color w:val="333333"/>
          <w:highlight w:val="none"/>
          <w:shd w:val="clear" w:color="auto" w:fill="FEFEF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pStyle w:val="69"/>
        <w:shd w:val="clear" w:color="auto" w:fill="FEFEFE"/>
        <w:spacing w:line="360" w:lineRule="auto"/>
        <w:rPr>
          <w:rFonts w:asciiTheme="minorEastAsia" w:hAnsiTheme="minorEastAsia" w:eastAsiaTheme="minorEastAsia" w:cstheme="minorEastAsia"/>
          <w:color w:val="333333"/>
          <w:highlight w:val="none"/>
        </w:rPr>
      </w:pPr>
      <w:r>
        <w:rPr>
          <w:rFonts w:hint="eastAsia" w:asciiTheme="minorEastAsia" w:hAnsiTheme="minorEastAsia" w:eastAsiaTheme="minorEastAsia" w:cstheme="minorEastAsia"/>
          <w:color w:val="333333"/>
          <w:highlight w:val="none"/>
          <w:shd w:val="clear" w:color="auto" w:fill="FEFEF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pStyle w:val="69"/>
        <w:shd w:val="clear" w:color="auto" w:fill="FEFEFE"/>
        <w:spacing w:line="360" w:lineRule="auto"/>
        <w:rPr>
          <w:rFonts w:asciiTheme="minorEastAsia" w:hAnsiTheme="minorEastAsia" w:eastAsiaTheme="minorEastAsia" w:cstheme="minorEastAsia"/>
          <w:color w:val="333333"/>
          <w:highlight w:val="none"/>
        </w:rPr>
      </w:pPr>
      <w:r>
        <w:rPr>
          <w:rFonts w:hint="eastAsia" w:asciiTheme="minorEastAsia" w:hAnsiTheme="minorEastAsia" w:eastAsiaTheme="minorEastAsia" w:cstheme="minorEastAsia"/>
          <w:color w:val="333333"/>
          <w:highlight w:val="none"/>
          <w:shd w:val="clear" w:color="auto" w:fill="FEFEF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pStyle w:val="69"/>
        <w:shd w:val="clear" w:color="auto" w:fill="FEFEFE"/>
        <w:spacing w:line="360" w:lineRule="auto"/>
        <w:rPr>
          <w:rFonts w:asciiTheme="minorEastAsia" w:hAnsiTheme="minorEastAsia" w:eastAsiaTheme="minorEastAsia" w:cstheme="minorEastAsia"/>
          <w:color w:val="333333"/>
          <w:highlight w:val="none"/>
        </w:rPr>
      </w:pPr>
      <w:r>
        <w:rPr>
          <w:rFonts w:hint="eastAsia" w:asciiTheme="minorEastAsia" w:hAnsiTheme="minorEastAsia" w:eastAsiaTheme="minorEastAsia" w:cstheme="minorEastAsia"/>
          <w:color w:val="333333"/>
          <w:highlight w:val="none"/>
          <w:shd w:val="clear" w:color="auto" w:fill="FEFEF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pStyle w:val="69"/>
        <w:shd w:val="clear" w:color="auto" w:fill="FEFEFE"/>
        <w:spacing w:line="360" w:lineRule="auto"/>
        <w:rPr>
          <w:rFonts w:asciiTheme="minorEastAsia" w:hAnsiTheme="minorEastAsia" w:eastAsiaTheme="minorEastAsia" w:cstheme="minorEastAsia"/>
          <w:color w:val="333333"/>
          <w:highlight w:val="none"/>
        </w:rPr>
      </w:pPr>
      <w:r>
        <w:rPr>
          <w:rFonts w:hint="eastAsia" w:asciiTheme="minorEastAsia" w:hAnsiTheme="minorEastAsia" w:eastAsiaTheme="minorEastAsia" w:cstheme="minorEastAsia"/>
          <w:color w:val="333333"/>
          <w:highlight w:val="none"/>
          <w:shd w:val="clear" w:color="auto" w:fill="FEFEF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69"/>
        <w:shd w:val="clear" w:color="auto" w:fill="FEFEFE"/>
        <w:spacing w:line="360" w:lineRule="auto"/>
        <w:rPr>
          <w:rFonts w:asciiTheme="minorEastAsia" w:hAnsiTheme="minorEastAsia" w:eastAsiaTheme="minorEastAsia" w:cstheme="minorEastAsia"/>
          <w:color w:val="333333"/>
          <w:highlight w:val="none"/>
        </w:rPr>
      </w:pPr>
      <w:r>
        <w:rPr>
          <w:rFonts w:hint="eastAsia" w:asciiTheme="minorEastAsia" w:hAnsiTheme="minorEastAsia" w:eastAsiaTheme="minorEastAsia" w:cstheme="minorEastAsia"/>
          <w:color w:val="333333"/>
          <w:highlight w:val="none"/>
          <w:shd w:val="clear" w:color="auto" w:fill="FEFEF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69"/>
        <w:shd w:val="clear" w:color="auto" w:fill="FEFEFE"/>
        <w:spacing w:line="360" w:lineRule="auto"/>
        <w:rPr>
          <w:rFonts w:asciiTheme="minorEastAsia" w:hAnsiTheme="minorEastAsia" w:eastAsiaTheme="minorEastAsia" w:cstheme="minorEastAsia"/>
          <w:color w:val="333333"/>
          <w:highlight w:val="none"/>
        </w:rPr>
      </w:pPr>
      <w:r>
        <w:rPr>
          <w:rFonts w:hint="eastAsia" w:asciiTheme="minorEastAsia" w:hAnsiTheme="minorEastAsia" w:eastAsiaTheme="minorEastAsia" w:cstheme="minorEastAsia"/>
          <w:color w:val="333333"/>
          <w:highlight w:val="none"/>
          <w:shd w:val="clear" w:color="auto" w:fill="FEFEF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pStyle w:val="69"/>
        <w:shd w:val="clear" w:color="auto" w:fill="FEFEFE"/>
        <w:spacing w:line="360" w:lineRule="auto"/>
        <w:rPr>
          <w:rFonts w:asciiTheme="minorEastAsia" w:hAnsiTheme="minorEastAsia" w:eastAsiaTheme="minorEastAsia" w:cstheme="minorEastAsia"/>
          <w:color w:val="333333"/>
          <w:highlight w:val="none"/>
        </w:rPr>
      </w:pPr>
      <w:r>
        <w:rPr>
          <w:rFonts w:hint="eastAsia" w:asciiTheme="minorEastAsia" w:hAnsiTheme="minorEastAsia" w:eastAsiaTheme="minorEastAsia" w:cstheme="minorEastAsia"/>
          <w:color w:val="333333"/>
          <w:highlight w:val="none"/>
          <w:shd w:val="clear" w:color="auto" w:fill="FEFEF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pStyle w:val="69"/>
        <w:shd w:val="clear" w:color="auto" w:fill="FEFEFE"/>
        <w:spacing w:line="360" w:lineRule="auto"/>
        <w:rPr>
          <w:rFonts w:asciiTheme="minorEastAsia" w:hAnsiTheme="minorEastAsia" w:eastAsiaTheme="minorEastAsia" w:cstheme="minorEastAsia"/>
          <w:color w:val="333333"/>
          <w:highlight w:val="none"/>
        </w:rPr>
      </w:pPr>
      <w:r>
        <w:rPr>
          <w:rFonts w:hint="eastAsia" w:asciiTheme="minorEastAsia" w:hAnsiTheme="minorEastAsia" w:eastAsiaTheme="minorEastAsia" w:cstheme="minorEastAsia"/>
          <w:color w:val="333333"/>
          <w:highlight w:val="none"/>
          <w:shd w:val="clear" w:color="auto" w:fill="FEFEF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pStyle w:val="69"/>
        <w:shd w:val="clear" w:color="auto" w:fill="FEFEFE"/>
        <w:spacing w:line="360" w:lineRule="auto"/>
        <w:rPr>
          <w:rFonts w:asciiTheme="minorEastAsia" w:hAnsiTheme="minorEastAsia" w:eastAsiaTheme="minorEastAsia" w:cstheme="minorEastAsia"/>
          <w:color w:val="333333"/>
          <w:highlight w:val="none"/>
        </w:rPr>
      </w:pPr>
      <w:r>
        <w:rPr>
          <w:rFonts w:hint="eastAsia" w:asciiTheme="minorEastAsia" w:hAnsiTheme="minorEastAsia" w:eastAsiaTheme="minorEastAsia" w:cstheme="minorEastAsia"/>
          <w:color w:val="333333"/>
          <w:highlight w:val="none"/>
          <w:shd w:val="clear" w:color="auto" w:fill="FEFEF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pStyle w:val="69"/>
        <w:shd w:val="clear" w:color="auto" w:fill="FEFEFE"/>
        <w:spacing w:line="360" w:lineRule="auto"/>
        <w:rPr>
          <w:rFonts w:asciiTheme="minorEastAsia" w:hAnsiTheme="minorEastAsia" w:eastAsiaTheme="minorEastAsia" w:cstheme="minorEastAsia"/>
          <w:color w:val="333333"/>
          <w:highlight w:val="none"/>
        </w:rPr>
      </w:pPr>
      <w:r>
        <w:rPr>
          <w:rFonts w:hint="eastAsia" w:asciiTheme="minorEastAsia" w:hAnsiTheme="minorEastAsia" w:eastAsiaTheme="minorEastAsia" w:cstheme="minorEastAsia"/>
          <w:color w:val="333333"/>
          <w:highlight w:val="none"/>
          <w:shd w:val="clear" w:color="auto" w:fill="FEFEF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pStyle w:val="69"/>
        <w:shd w:val="clear" w:color="auto" w:fill="FEFEFE"/>
        <w:spacing w:line="360" w:lineRule="auto"/>
        <w:rPr>
          <w:rFonts w:asciiTheme="minorEastAsia" w:hAnsiTheme="minorEastAsia" w:eastAsiaTheme="minorEastAsia" w:cstheme="minorEastAsia"/>
          <w:color w:val="333333"/>
          <w:highlight w:val="none"/>
        </w:rPr>
      </w:pPr>
      <w:r>
        <w:rPr>
          <w:rFonts w:hint="eastAsia" w:asciiTheme="minorEastAsia" w:hAnsiTheme="minorEastAsia" w:eastAsiaTheme="minorEastAsia" w:cstheme="minorEastAsia"/>
          <w:color w:val="333333"/>
          <w:highlight w:val="none"/>
          <w:shd w:val="clear" w:color="auto" w:fill="FEFEFE"/>
        </w:rPr>
        <w:t>　　（十六）其他未列明行业。从业人员300人以下的为中小微型企业。其中，从业人员100人及以上的为中型企业；从业人员10人及以上的为小型企业；从业人员10人以下的为微型企业。</w:t>
      </w:r>
    </w:p>
    <w:p>
      <w:pPr>
        <w:pStyle w:val="69"/>
        <w:shd w:val="clear" w:color="auto" w:fill="FEFEFE"/>
        <w:spacing w:line="360" w:lineRule="auto"/>
        <w:rPr>
          <w:rFonts w:asciiTheme="minorEastAsia" w:hAnsiTheme="minorEastAsia" w:eastAsiaTheme="minorEastAsia" w:cstheme="minorEastAsia"/>
          <w:color w:val="333333"/>
          <w:highlight w:val="none"/>
        </w:rPr>
      </w:pPr>
      <w:r>
        <w:rPr>
          <w:rFonts w:hint="eastAsia" w:asciiTheme="minorEastAsia" w:hAnsiTheme="minorEastAsia" w:eastAsiaTheme="minorEastAsia" w:cstheme="minorEastAsia"/>
          <w:color w:val="333333"/>
          <w:highlight w:val="none"/>
          <w:shd w:val="clear" w:color="auto" w:fill="FEFEFE"/>
        </w:rPr>
        <w:t>　　五、企业类型的划分以统计部门的统计数据为依据。</w:t>
      </w:r>
    </w:p>
    <w:p>
      <w:pPr>
        <w:pStyle w:val="69"/>
        <w:shd w:val="clear" w:color="auto" w:fill="FEFEFE"/>
        <w:spacing w:line="360" w:lineRule="auto"/>
        <w:rPr>
          <w:rFonts w:asciiTheme="minorEastAsia" w:hAnsiTheme="minorEastAsia" w:eastAsiaTheme="minorEastAsia" w:cstheme="minorEastAsia"/>
          <w:color w:val="333333"/>
          <w:highlight w:val="none"/>
        </w:rPr>
      </w:pPr>
      <w:r>
        <w:rPr>
          <w:rFonts w:hint="eastAsia" w:asciiTheme="minorEastAsia" w:hAnsiTheme="minorEastAsia" w:eastAsiaTheme="minorEastAsia" w:cstheme="minorEastAsia"/>
          <w:color w:val="333333"/>
          <w:highlight w:val="none"/>
          <w:shd w:val="clear" w:color="auto" w:fill="FEFEFE"/>
        </w:rPr>
        <w:t>　　六、本规定适用于在中华人民共和国境内依法设立的各类所有制和各种组织形式的企业。个体工商户和本规定以外的行业，参照本规定进行划型。</w:t>
      </w:r>
    </w:p>
    <w:p>
      <w:pPr>
        <w:pStyle w:val="69"/>
        <w:shd w:val="clear" w:color="auto" w:fill="FEFEFE"/>
        <w:spacing w:line="360" w:lineRule="auto"/>
        <w:rPr>
          <w:rFonts w:asciiTheme="minorEastAsia" w:hAnsiTheme="minorEastAsia" w:eastAsiaTheme="minorEastAsia" w:cstheme="minorEastAsia"/>
          <w:color w:val="333333"/>
          <w:highlight w:val="none"/>
        </w:rPr>
      </w:pPr>
      <w:r>
        <w:rPr>
          <w:rFonts w:hint="eastAsia" w:asciiTheme="minorEastAsia" w:hAnsiTheme="minorEastAsia" w:eastAsiaTheme="minorEastAsia" w:cstheme="minorEastAsia"/>
          <w:color w:val="333333"/>
          <w:highlight w:val="none"/>
          <w:shd w:val="clear" w:color="auto" w:fill="FEFEFE"/>
        </w:rPr>
        <w:t>　　七、本规定的中型企业标准上限即为大型企业标准的下限，国家统计部门据此制定大中小微型企业的统计分类。国务院有关部门据此进行相关数据分析，不得制定与本规定不一致的企业划型标准。</w:t>
      </w:r>
    </w:p>
    <w:p>
      <w:pPr>
        <w:pStyle w:val="69"/>
        <w:shd w:val="clear" w:color="auto" w:fill="FEFEFE"/>
        <w:spacing w:line="360" w:lineRule="auto"/>
        <w:rPr>
          <w:rFonts w:asciiTheme="minorEastAsia" w:hAnsiTheme="minorEastAsia" w:eastAsiaTheme="minorEastAsia" w:cstheme="minorEastAsia"/>
          <w:color w:val="333333"/>
          <w:highlight w:val="none"/>
        </w:rPr>
      </w:pPr>
      <w:r>
        <w:rPr>
          <w:rFonts w:hint="eastAsia" w:asciiTheme="minorEastAsia" w:hAnsiTheme="minorEastAsia" w:eastAsiaTheme="minorEastAsia" w:cstheme="minorEastAsia"/>
          <w:color w:val="333333"/>
          <w:highlight w:val="none"/>
          <w:shd w:val="clear" w:color="auto" w:fill="FEFEFE"/>
        </w:rPr>
        <w:t>　　八、本规定由工业和信息化部、国家统计局会同有关部门根据《国民经济行业分类》修订情况和企业发展变化情况适时修订。</w:t>
      </w:r>
    </w:p>
    <w:p>
      <w:pPr>
        <w:pStyle w:val="69"/>
        <w:shd w:val="clear" w:color="auto" w:fill="FEFEFE"/>
        <w:spacing w:line="360" w:lineRule="auto"/>
        <w:rPr>
          <w:rFonts w:asciiTheme="minorEastAsia" w:hAnsiTheme="minorEastAsia" w:eastAsiaTheme="minorEastAsia" w:cstheme="minorEastAsia"/>
          <w:color w:val="333333"/>
          <w:highlight w:val="none"/>
        </w:rPr>
      </w:pPr>
      <w:r>
        <w:rPr>
          <w:rFonts w:hint="eastAsia" w:asciiTheme="minorEastAsia" w:hAnsiTheme="minorEastAsia" w:eastAsiaTheme="minorEastAsia" w:cstheme="minorEastAsia"/>
          <w:color w:val="333333"/>
          <w:highlight w:val="none"/>
          <w:shd w:val="clear" w:color="auto" w:fill="FEFEFE"/>
        </w:rPr>
        <w:t>　　九、本规定由工业和信息化部、国家统计局会同有关部门负责解释。</w:t>
      </w:r>
    </w:p>
    <w:p>
      <w:pPr>
        <w:pStyle w:val="69"/>
        <w:shd w:val="clear" w:color="auto" w:fill="FEFEFE"/>
        <w:spacing w:line="360" w:lineRule="auto"/>
        <w:ind w:firstLine="480"/>
        <w:rPr>
          <w:rFonts w:asciiTheme="minorEastAsia" w:hAnsiTheme="minorEastAsia" w:eastAsiaTheme="minorEastAsia" w:cstheme="minorEastAsia"/>
          <w:highlight w:val="none"/>
          <w:shd w:val="clear" w:color="auto" w:fill="FEFEFE"/>
        </w:rPr>
      </w:pPr>
      <w:r>
        <w:rPr>
          <w:rFonts w:hint="eastAsia" w:asciiTheme="minorEastAsia" w:hAnsiTheme="minorEastAsia" w:eastAsiaTheme="minorEastAsia" w:cstheme="minorEastAsia"/>
          <w:color w:val="333333"/>
          <w:highlight w:val="none"/>
          <w:shd w:val="clear" w:color="auto" w:fill="FEFEFE"/>
        </w:rPr>
        <w:t>十</w:t>
      </w:r>
      <w:r>
        <w:rPr>
          <w:rFonts w:hint="eastAsia" w:asciiTheme="minorEastAsia" w:hAnsiTheme="minorEastAsia" w:eastAsiaTheme="minorEastAsia" w:cstheme="minorEastAsia"/>
          <w:highlight w:val="none"/>
          <w:shd w:val="clear" w:color="auto" w:fill="FEFEFE"/>
        </w:rPr>
        <w:t>、本规定自发布之日起执行，原国家经贸委、原国家计委、财政部和国家统计局2003年颁布的《</w:t>
      </w:r>
      <w:r>
        <w:rPr>
          <w:highlight w:val="none"/>
        </w:rPr>
        <w:fldChar w:fldCharType="begin"/>
      </w:r>
      <w:r>
        <w:rPr>
          <w:highlight w:val="none"/>
        </w:rPr>
        <w:instrText xml:space="preserve"> HYPERLINK "http://www.shui5.cn/article/df/24263.html" </w:instrText>
      </w:r>
      <w:r>
        <w:rPr>
          <w:highlight w:val="none"/>
        </w:rPr>
        <w:fldChar w:fldCharType="separate"/>
      </w:r>
      <w:r>
        <w:rPr>
          <w:rStyle w:val="86"/>
          <w:rFonts w:hint="eastAsia" w:asciiTheme="minorEastAsia" w:hAnsiTheme="minorEastAsia" w:eastAsiaTheme="minorEastAsia" w:cstheme="minorEastAsia"/>
          <w:highlight w:val="none"/>
          <w:shd w:val="clear" w:color="auto" w:fill="FEFEFE"/>
        </w:rPr>
        <w:t>中小企业标准暂行规定</w:t>
      </w:r>
      <w:r>
        <w:rPr>
          <w:rStyle w:val="86"/>
          <w:rFonts w:hint="eastAsia" w:asciiTheme="minorEastAsia" w:hAnsiTheme="minorEastAsia" w:eastAsiaTheme="minorEastAsia" w:cstheme="minorEastAsia"/>
          <w:highlight w:val="none"/>
          <w:shd w:val="clear" w:color="auto" w:fill="FEFEFE"/>
        </w:rPr>
        <w:fldChar w:fldCharType="end"/>
      </w:r>
      <w:r>
        <w:rPr>
          <w:rFonts w:hint="eastAsia" w:asciiTheme="minorEastAsia" w:hAnsiTheme="minorEastAsia" w:eastAsiaTheme="minorEastAsia" w:cstheme="minorEastAsia"/>
          <w:highlight w:val="none"/>
          <w:shd w:val="clear" w:color="auto" w:fill="FEFEFE"/>
        </w:rPr>
        <w:t>》</w:t>
      </w:r>
      <w:r>
        <w:rPr>
          <w:highlight w:val="none"/>
        </w:rPr>
        <w:fldChar w:fldCharType="begin"/>
      </w:r>
      <w:r>
        <w:rPr>
          <w:highlight w:val="none"/>
        </w:rPr>
        <w:instrText xml:space="preserve"> HYPERLINK "http://www.shui5.cn/article/df/24263.html" </w:instrText>
      </w:r>
      <w:r>
        <w:rPr>
          <w:highlight w:val="none"/>
        </w:rPr>
        <w:fldChar w:fldCharType="separate"/>
      </w:r>
      <w:r>
        <w:rPr>
          <w:rStyle w:val="86"/>
          <w:rFonts w:hint="eastAsia" w:asciiTheme="minorEastAsia" w:hAnsiTheme="minorEastAsia" w:eastAsiaTheme="minorEastAsia" w:cstheme="minorEastAsia"/>
          <w:highlight w:val="none"/>
          <w:shd w:val="clear" w:color="auto" w:fill="FEFEFE"/>
        </w:rPr>
        <w:t>国经贸中小企[2003]143号</w:t>
      </w:r>
      <w:r>
        <w:rPr>
          <w:rStyle w:val="86"/>
          <w:rFonts w:hint="eastAsia" w:asciiTheme="minorEastAsia" w:hAnsiTheme="minorEastAsia" w:eastAsiaTheme="minorEastAsia" w:cstheme="minorEastAsia"/>
          <w:highlight w:val="none"/>
          <w:shd w:val="clear" w:color="auto" w:fill="FEFEFE"/>
        </w:rPr>
        <w:fldChar w:fldCharType="end"/>
      </w:r>
      <w:r>
        <w:rPr>
          <w:rFonts w:hint="eastAsia" w:asciiTheme="minorEastAsia" w:hAnsiTheme="minorEastAsia" w:eastAsiaTheme="minorEastAsia" w:cstheme="minorEastAsia"/>
          <w:highlight w:val="none"/>
          <w:shd w:val="clear" w:color="auto" w:fill="FEFEFE"/>
        </w:rPr>
        <w:t>同时废止。</w:t>
      </w:r>
    </w:p>
    <w:p>
      <w:pPr>
        <w:pStyle w:val="69"/>
        <w:shd w:val="clear" w:color="auto" w:fill="FEFEFE"/>
        <w:spacing w:line="360" w:lineRule="auto"/>
        <w:jc w:val="center"/>
        <w:rPr>
          <w:rFonts w:asciiTheme="minorEastAsia" w:hAnsiTheme="minorEastAsia" w:eastAsiaTheme="minorEastAsia" w:cstheme="minorEastAsia"/>
          <w:b/>
          <w:color w:val="333333"/>
          <w:highlight w:val="none"/>
          <w:shd w:val="clear" w:color="auto" w:fill="FEFEFE"/>
        </w:rPr>
      </w:pPr>
      <w:r>
        <w:rPr>
          <w:rFonts w:hint="eastAsia" w:asciiTheme="minorEastAsia" w:hAnsiTheme="minorEastAsia" w:eastAsiaTheme="minorEastAsia" w:cstheme="minorEastAsia"/>
          <w:b/>
          <w:color w:val="333333"/>
          <w:highlight w:val="none"/>
          <w:shd w:val="clear" w:color="auto" w:fill="FEFEFE"/>
        </w:rPr>
        <w:t>附件</w:t>
      </w:r>
    </w:p>
    <w:p>
      <w:pPr>
        <w:pStyle w:val="69"/>
        <w:shd w:val="clear" w:color="auto" w:fill="FEFEFE"/>
        <w:spacing w:line="360" w:lineRule="auto"/>
        <w:jc w:val="center"/>
        <w:rPr>
          <w:rFonts w:asciiTheme="minorEastAsia" w:hAnsiTheme="minorEastAsia" w:eastAsiaTheme="minorEastAsia" w:cstheme="minorEastAsia"/>
          <w:b/>
          <w:color w:val="333333"/>
          <w:highlight w:val="none"/>
          <w:shd w:val="clear" w:color="auto" w:fill="FEFEFE"/>
        </w:rPr>
      </w:pPr>
      <w:r>
        <w:rPr>
          <w:rFonts w:hint="eastAsia" w:asciiTheme="minorEastAsia" w:hAnsiTheme="minorEastAsia" w:eastAsiaTheme="minorEastAsia" w:cstheme="minorEastAsia"/>
          <w:b/>
          <w:color w:val="333333"/>
          <w:highlight w:val="none"/>
          <w:shd w:val="clear" w:color="auto" w:fill="FEFEFE"/>
        </w:rPr>
        <w:t>政府采购促进中小企业发展管理办法</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第一条 为了发挥政府采购的政策功能，促进中小企业健康发展，根据《中华人民共和国政府采购法》、《中华人民共和国中小企业促进法》等有关法律法规，制定本办法。</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符合中小企业划分标准的个体工商户，在政府采购活动中视同中小企业。</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第三条 招标人在政府采购活动中应当通过加强采购需求管理，落实预留采购份额、价格评审优惠、优先采购等 措施，提高中小企业在政府采购中的份额，支持中小企业发展。</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第四条 在政府采购活动中，供应商提供的货物、工程或者服务符合下列情形的，享受本办法规定的中小企业扶持政策：</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（一）在货物采购项目中，货物由中小企业制造，即货 物由中小企业生产且使用该中小企业商号或者注册商标；</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（二）在工程采购项目中，工程由中小企业承建，即工程施工单位为中小企业；</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（三）在服务采购项目中，服务由中小企业承接，即提供服务的人员为中小企业依照《中华人民共和国劳动合同法》订立劳动合同的从业人员。</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在货物采购项目中，供应商提供的货物既有中小企业制造货物，也有大型企业制造货物的，不享受本办法规定的中小企业扶持政策。</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以联合体形式参加政府采购活动，联合体各方均为中小企业的，联合体视同中小企业。其中，联合体各方均为小微企业的，联合体视同小微企业。</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第五条 招标人在政府采购活动中应当合理确定采购项目的采购需求，不得以企业注册资本、资产总额、营业收入、从业人员、利润、纳税额等规模条件和财务指标作为供应商的资格要求或者评审因素，不得在企业股权结构、经营 年限等方面对中小企业实行差别待遇或者歧视待遇。</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符合下列情形之一的，可不专门面向中小企业预留采购份额：</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（一）法律法规和国家有关政策明确规定优先或者应当面向事业单位、社会组织等非企业主体采购的；</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（二）因确需使用不可替代的专利、专有技术，基础设施限制，或者提供特定公共服务等原因，只能从中小企业之外的供应商处采购的；</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（三）按照本办法规定预留采购份额无法确保充分供应、充分竞争，或者存在可能影响政府采购目标实现的情形；</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（四）框架协议采购项目；</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（五）省级以上人民政府财政部门规定的其他情形。除上述情形外，其他均为适宜由中小企业提供的情形。</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第七条</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采购限额标准以上，200 万元以下的货物和服务采购项目、400 万元以下的工程采购项目，适宜由中小企业提供的，招标人应当专门面向中小企业采购。</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第八条 超过 200 万元的货物和服务采购项目、超过400 万元的工程采购项目中适宜由中小企业提供的，预留该部分采购项目预算总额的 30%以上专门面向中小企业采购， 其中预留给小微企业的比例不低于 60%。预留份额通过下列措施进行：</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（一）将采购项目整体或者设置采购包专门面向中小企业采购；</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（二）要求供应商以联合体形式参加采购活动，且联合体中中小企业承担的部分达到一定比例；</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（三）要求获得采购合同的供应商将采购项目中的一定比例分包给一家或者多家中小企业。</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组成联合体或者接受分包合同的中小企业与联合体内 其他企业、分包企业之间不得存在直接控股、管理关系。</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第九条 对于经主管预算单位统筹后未预留份额专门面向中小企业采购的采购项目，以及预留份额项目中的非预留部分采购包，招标人、招标代理机构应当对符合本办法规定的小微企业报价给予 6%—10%（工程项目为 3%—5%）的扣除，用扣除后的价格参加评审。适用招标投标法的政府采购 工程建设项目，采用综合评估法但未采用低价优先法计算价格分的，评标时应当在采用原报价进行评分的基础上增加其价格得分的 3%—5%作为其价格分。</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接受大中型企业与小微企业组成联合体或者允许大中 型企业向一家或者多家小微企业分包的采购项目，对于联合协议或者分包意向协议约定小微企业的合同份额占到合同 总金额 30%以上的，招标人、招标代理机构应当对联合体或者大中型企业的报价给予 2%-3%（工程项目为 1%—2%）的扣除，用扣除后的价格参加评审。适用招标投标法的政府采购 工程建设项目，采用综合评估法但未采用低价优先法计算价格分的，评标时应当在采用原报价进行评分的基础上增加其价格得分的 1%—2%作为其价格分。组成联合体或者接受分包的小微企业与联合体内其他企业、分包企业之间存在直接控股、管理关系的，不享受价格扣除优惠政策。</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价格扣除比例或者价格分加分比例对小型企业和微型企业同等对待，不作区分。具体采购项目的价格扣除比例或者价格分加分比例，由招标人根据采购标的相关行业平均利润率、市场竞争状况等，在本办法规定的幅度内确定。</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第十条 招标人应当严格按照本办法规定和主管预算单位制定的预留采购份额具体方案开展采购活动。预留份额的采购项目或者采购包，通过发布公告方式邀请供应商后， 符合资格条件的中小企业数量不足 3 家的，应当中止采购活动，视同未预留份额的采购项目或者采购包，按照本办法第九条有关规定重新组织采购活动。</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第十一条 中小企业参加政府采购活动，应当出具本办法规定的《中小企业声明函》（附 1），否则不得享受相关中小企业扶持政策。任何单位和个人不得要求供应商提供《中 小企业声明函》之外的中小企业身份证明文件。</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第十二条 采购项目涉及中小企业采购的，招标文件应当明确以下内容：</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（一）预留份额的采购项目或者采购包，明确该项目或相关采购包专门面向中小企业采购，以及相关标的及预算金额；</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（二）要求以联合体形式参加或者合同分包的，明确联合协议或者分包意向协议中中小企业合同金额应当达到的 比例，并作为供应商资格条件；</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（三）非预留份额的采购项目或者采购包，明确有关价格扣除比例或者价格分加分比例；</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（四）规定依据本办法规定享受扶持政策获得政府采购合同的，小微企业不得将合同分包给大中型企业，中型企业不得将合同分包给大型企业；</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（五）招标人认为具备相关条件的，明确对中小企业在资金支付期限、预付款比例等方面的优惠措施；</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（六）明确采购标的对应的中小企业划分标准所属行业；</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（七）法律法规和省级以上人民政府财政部门规定的其他事项。</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第十三条</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中标、成交供应商享受本办法规定的中小企业扶持政策的，招标人、招标代理机构应当随中标、成交结果公开中标、成交供应商的《中小企业声明函》。</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适用招标投标法的政府采购工程建设项目，应当在公示中标候选人时公开中标候选人的《中小企业声明函》。</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第十四条 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第十五条 鼓励各地区、各部门在采购活动中允许中小企业引入信用担保手段，为中小企业在投标（响应）保证、履约保证等方面提供专业化服务。鼓励中小企业依法合规通过政府采购合同融资。</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第十六条 政府采购监督检查、投诉处理及政府采购行政处罚中对中小企业的认定，由货物制造商或者工程、服务供应商注册登记所在地的县级以上人民政府中小企业主管 部门负责。</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中小企业主管部门应当在收到财政部门或者有关招标 投标行政监督部门关于协助开展中小企业认定函后 10 个工作日内做出书面答复。</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第十七条</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各地区、各部门应当对涉及中小企业采购的 预算项目实施全过程绩效管理，合理设置绩效目标和指标， 落实扶持中小企业有关政策要求，定期开展绩效监控和评价， 强化绩效评价结果应用。</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第十八条</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主管预算单位应当自 2022 年起向同级财政部门报告本部门上一年度面向中小企业预留份额和采购的 具体情况，并在中国政府采购网公开预留项目执行情况(附 2)。未达到本办法规定的预留份额比例的，应当作出说明。</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第十九条</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招标人未按本办法规定为中小企业预留采购份额，招标人、招标代理机构未按照本办法规定要求实施价格扣除或者价格分加分的，属于未按照规定执行政府采购政策，依照《中华人民共和国政府采购法》等国家有关规定追究法律责任。</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第二十条 供应商按照本办法规定提供声明函内容不实的，属于提供虚假材料谋取中标、成交，依照《中华人民 共和国政府采购法》等国家有关规定追究相应责任。</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适用招标投标法的政府采购工程建设项目，投标人按照 本办法规定提供声明函内容不实的，属于弄虚作假骗取中标， 依照《中华人民共和国招标投标法》等国家有关规定追究相应责任。</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第二十一条 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 有关规定追究相应责任；涉嫌犯罪的，依法移送有关国家机 关处理。</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第二十二条 对外援助项目、国家相关资格或者资质管理制度另有规定的项目，不适用本办法。</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第二十三条 关于视同中小企业的其他主体的政府采购扶持政策，由财政部会同有关部门另行规定。</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第二十四条 省级财政部门可以会同中小企业主管部门根据本办法的规定制定具体实施办法。</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第二十五条 本办法自 2021 年 1 月 1 日起施行。《财政部 工业和信息化部关于印发〈政府采购促进中小企业发展暂行办法〉的通知》（财库﹝2011﹞181 号）同时废止。</w:t>
      </w:r>
    </w:p>
    <w:p>
      <w:pPr>
        <w:spacing w:line="360" w:lineRule="auto"/>
        <w:rPr>
          <w:rFonts w:asciiTheme="minorEastAsia" w:hAnsiTheme="minorEastAsia" w:eastAsiaTheme="minorEastAsia" w:cstheme="minorEastAsia"/>
          <w:b/>
          <w:color w:val="000000"/>
          <w:sz w:val="28"/>
          <w:szCs w:val="30"/>
          <w:highlight w:val="none"/>
        </w:rPr>
      </w:pPr>
      <w:r>
        <w:rPr>
          <w:rFonts w:hint="eastAsia" w:asciiTheme="minorEastAsia" w:hAnsiTheme="minorEastAsia" w:eastAsiaTheme="minorEastAsia" w:cstheme="minorEastAsia"/>
          <w:b/>
          <w:color w:val="000000"/>
          <w:sz w:val="28"/>
          <w:szCs w:val="30"/>
          <w:highlight w:val="none"/>
        </w:rPr>
        <w:t>附：</w:t>
      </w:r>
    </w:p>
    <w:p>
      <w:pPr>
        <w:shd w:val="clear" w:color="auto" w:fill="FFFFFF"/>
        <w:spacing w:line="360" w:lineRule="auto"/>
        <w:jc w:val="center"/>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
          <w:sz w:val="30"/>
          <w:szCs w:val="30"/>
          <w:highlight w:val="none"/>
        </w:rPr>
        <w:t>关于促进残疾人就业政府采购政策的通知</w:t>
      </w:r>
    </w:p>
    <w:p>
      <w:pPr>
        <w:shd w:val="clear" w:color="auto" w:fill="FFFFFF"/>
        <w:spacing w:line="360" w:lineRule="auto"/>
        <w:jc w:val="center"/>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财库〔2017〕141号</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pPr>
        <w:shd w:val="clear" w:color="auto" w:fill="FFFFFF"/>
        <w:spacing w:line="360" w:lineRule="auto"/>
        <w:ind w:firstLine="480"/>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为了发挥政府采购促进残疾人就业的作用，进一步保障残疾人权益，依照《政府采购法》、《残疾人保障法》等法律法规及相关规定，现就促进残疾人就业政府采购政策通知如下：</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一、享受政府采购支持政策的残疾人福利性单位应当同时满足以下条件：</w:t>
      </w:r>
    </w:p>
    <w:p>
      <w:pPr>
        <w:shd w:val="clear" w:color="auto" w:fill="FFFFFF"/>
        <w:spacing w:line="360" w:lineRule="auto"/>
        <w:ind w:firstLine="480" w:firstLineChars="200"/>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（一）安置的残疾人占本单位在职职工人数的比例不低于25%（含25%），并且安置的残疾人人数不少于10人（含10人）；</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（二）依法与安置的每位残疾人签订了一年以上（含一年）的劳动合同或服务协议；</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（三）为安置的每位残疾人按月足额缴纳了基本养老保险、基本医疗保险、失业保险、工伤保险和生育保险等社会保险费；</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（四）通过银行等金融机构向安置的每位残疾人，按月支付了不低于单位所在区县适用的经省级人民政府批准的月最低工资标准的工资；</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（五）提供本单位制造的货物、承担的工程或者服务（以下简称产品），或者提供其他残疾人福利性单位制造的货物（不包括使用非残疾人福利性单位注册商标的货物）。</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中标、成交供应商为残疾人福利性单位的，招标人或者其委托的招标代理机构应当随中标、成交结果同时公告其《残疾人福利性单位声明函》，接受社会监督。</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供应商提供的《残疾人福利性单位声明函》与事实不符的，依照《政府采购法》第七十七条第一款的规定追究法律责任。</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四、招标人采购公开招标数额标准以上的货物或者服务，因落实促进残疾人就业政策的需要，依法履行有关报批程序后，可采用公开招标以外的采购方式。</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五、对于满足要求的残疾人福利性单位产品，集中采购机构可直接纳入协议供货或者定点采购范围。各地区建设的政府采购电子卖场、电子商城、网上超市等应当设立残疾人福利性单位产品专栏。鼓励招标人优先选择残疾人福利性单位的产品。</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pPr>
        <w:shd w:val="clear" w:color="auto" w:fill="FFFFFF"/>
        <w:spacing w:line="360" w:lineRule="auto"/>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七、本通知自2017年10月1日起执行。</w:t>
      </w:r>
    </w:p>
    <w:p>
      <w:pPr>
        <w:shd w:val="clear" w:color="auto" w:fill="FFFFFF"/>
        <w:spacing w:line="360" w:lineRule="auto"/>
        <w:ind w:firstLine="480" w:firstLineChars="200"/>
        <w:jc w:val="right"/>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财政部 民政部 中国残疾人联合会</w:t>
      </w:r>
    </w:p>
    <w:p>
      <w:pPr>
        <w:spacing w:line="360" w:lineRule="auto"/>
        <w:ind w:firstLine="480" w:firstLineChars="200"/>
        <w:jc w:val="right"/>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2017年8月22日</w:t>
      </w:r>
    </w:p>
    <w:p>
      <w:pPr>
        <w:shd w:val="clear" w:color="auto" w:fill="FFFFFF"/>
        <w:spacing w:line="360" w:lineRule="auto"/>
        <w:ind w:firstLine="480" w:firstLineChars="200"/>
        <w:jc w:val="right"/>
        <w:textAlignment w:val="center"/>
        <w:rPr>
          <w:rFonts w:asciiTheme="minorEastAsia" w:hAnsiTheme="minorEastAsia" w:eastAsiaTheme="minorEastAsia" w:cstheme="minorEastAsia"/>
          <w:sz w:val="24"/>
          <w:highlight w:val="none"/>
        </w:rPr>
      </w:pPr>
    </w:p>
    <w:p>
      <w:pPr>
        <w:spacing w:line="360" w:lineRule="auto"/>
        <w:rPr>
          <w:rFonts w:asciiTheme="minorEastAsia" w:hAnsiTheme="minorEastAsia" w:eastAsiaTheme="minorEastAsia" w:cstheme="minorEastAsia"/>
          <w:sz w:val="24"/>
          <w:highlight w:val="none"/>
        </w:rPr>
      </w:pPr>
    </w:p>
    <w:p>
      <w:pPr>
        <w:pStyle w:val="5"/>
        <w:spacing w:before="0" w:after="0" w:line="360" w:lineRule="auto"/>
        <w:jc w:val="center"/>
        <w:rPr>
          <w:rFonts w:ascii="宋体" w:hAnsi="宋体" w:eastAsia="宋体"/>
          <w:sz w:val="28"/>
          <w:szCs w:val="28"/>
          <w:highlight w:val="none"/>
          <w:lang w:val="zh-CN" w:bidi="zh-CN"/>
        </w:rPr>
      </w:pPr>
      <w:bookmarkStart w:id="80" w:name="_Toc4581"/>
      <w:bookmarkStart w:id="81" w:name="_Toc17687"/>
      <w:r>
        <w:rPr>
          <w:rFonts w:hint="eastAsia" w:asciiTheme="minorEastAsia" w:hAnsiTheme="minorEastAsia" w:eastAsiaTheme="minorEastAsia" w:cstheme="minorEastAsia"/>
          <w:highlight w:val="none"/>
        </w:rPr>
        <w:br w:type="column"/>
      </w:r>
      <w:bookmarkStart w:id="82" w:name="_Toc134524582"/>
      <w:bookmarkStart w:id="83" w:name="_Toc3853"/>
      <w:r>
        <w:rPr>
          <w:rFonts w:hint="eastAsia" w:ascii="宋体" w:hAnsi="宋体" w:eastAsia="宋体"/>
          <w:sz w:val="28"/>
          <w:szCs w:val="28"/>
          <w:highlight w:val="none"/>
          <w:lang w:val="zh-CN" w:bidi="zh-CN"/>
        </w:rPr>
        <w:t>投标人资格审查统计表</w:t>
      </w:r>
      <w:bookmarkEnd w:id="80"/>
      <w:bookmarkEnd w:id="81"/>
      <w:bookmarkEnd w:id="82"/>
      <w:bookmarkEnd w:id="83"/>
    </w:p>
    <w:p>
      <w:pPr>
        <w:spacing w:line="360" w:lineRule="auto"/>
        <w:ind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投标人名称： </w:t>
      </w:r>
    </w:p>
    <w:tbl>
      <w:tblPr>
        <w:tblStyle w:val="75"/>
        <w:tblW w:w="94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1"/>
        <w:gridCol w:w="1481"/>
        <w:gridCol w:w="4059"/>
        <w:gridCol w:w="2045"/>
        <w:gridCol w:w="12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jc w:val="center"/>
        </w:trPr>
        <w:tc>
          <w:tcPr>
            <w:tcW w:w="631" w:type="dxa"/>
            <w:vAlign w:val="center"/>
          </w:tcPr>
          <w:p>
            <w:pPr>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序号</w:t>
            </w:r>
          </w:p>
        </w:tc>
        <w:tc>
          <w:tcPr>
            <w:tcW w:w="5540" w:type="dxa"/>
            <w:gridSpan w:val="2"/>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名称</w:t>
            </w:r>
          </w:p>
        </w:tc>
        <w:tc>
          <w:tcPr>
            <w:tcW w:w="2045"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内容</w:t>
            </w:r>
          </w:p>
        </w:tc>
        <w:tc>
          <w:tcPr>
            <w:tcW w:w="1243"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5"/>
                <w:sz w:val="24"/>
                <w:highlight w:val="none"/>
              </w:rPr>
              <w:t>检验结果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jc w:val="center"/>
        </w:trPr>
        <w:tc>
          <w:tcPr>
            <w:tcW w:w="631"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c>
          <w:tcPr>
            <w:tcW w:w="5540" w:type="dxa"/>
            <w:gridSpan w:val="2"/>
            <w:vAlign w:val="center"/>
          </w:tcPr>
          <w:p>
            <w:pPr>
              <w:pStyle w:val="720"/>
              <w:spacing w:line="360" w:lineRule="auto"/>
              <w:ind w:left="210" w:leftChars="1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kern w:val="0"/>
                <w:sz w:val="24"/>
                <w:szCs w:val="24"/>
                <w:highlight w:val="none"/>
              </w:rPr>
              <w:t>营业执照及食品经营许可证</w:t>
            </w:r>
          </w:p>
        </w:tc>
        <w:tc>
          <w:tcPr>
            <w:tcW w:w="2045"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是否提供：</w:t>
            </w:r>
          </w:p>
        </w:tc>
        <w:tc>
          <w:tcPr>
            <w:tcW w:w="1243" w:type="dxa"/>
            <w:vAlign w:val="center"/>
          </w:tcPr>
          <w:p>
            <w:pPr>
              <w:pStyle w:val="720"/>
              <w:spacing w:line="360" w:lineRule="auto"/>
              <w:jc w:val="center"/>
              <w:rPr>
                <w:rFonts w:asciiTheme="minorEastAsia" w:hAnsiTheme="minorEastAsia" w:eastAsiaTheme="minorEastAsia" w:cstheme="minorEastAsia"/>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jc w:val="center"/>
        </w:trPr>
        <w:tc>
          <w:tcPr>
            <w:tcW w:w="631"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w:t>
            </w:r>
          </w:p>
        </w:tc>
        <w:tc>
          <w:tcPr>
            <w:tcW w:w="5540" w:type="dxa"/>
            <w:gridSpan w:val="2"/>
            <w:vAlign w:val="center"/>
          </w:tcPr>
          <w:p>
            <w:pPr>
              <w:pStyle w:val="720"/>
              <w:spacing w:line="360" w:lineRule="auto"/>
              <w:ind w:left="210" w:leftChars="1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法定代表人（负责人）的授权委托书及授权代表的身份证扫描件；若法定代表人（负责人）参加，仅提供法定代表人（负责人）的身份证扫描件；</w:t>
            </w:r>
          </w:p>
        </w:tc>
        <w:tc>
          <w:tcPr>
            <w:tcW w:w="2045"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是否提供：</w:t>
            </w:r>
          </w:p>
        </w:tc>
        <w:tc>
          <w:tcPr>
            <w:tcW w:w="1243" w:type="dxa"/>
            <w:vAlign w:val="center"/>
          </w:tcPr>
          <w:p>
            <w:pPr>
              <w:pStyle w:val="720"/>
              <w:spacing w:line="360" w:lineRule="auto"/>
              <w:jc w:val="center"/>
              <w:rPr>
                <w:rFonts w:asciiTheme="minorEastAsia" w:hAnsiTheme="minorEastAsia" w:eastAsiaTheme="minorEastAsia" w:cstheme="minorEastAsia"/>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6" w:hRule="atLeast"/>
          <w:jc w:val="center"/>
        </w:trPr>
        <w:tc>
          <w:tcPr>
            <w:tcW w:w="631"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w:t>
            </w:r>
          </w:p>
        </w:tc>
        <w:tc>
          <w:tcPr>
            <w:tcW w:w="5540" w:type="dxa"/>
            <w:gridSpan w:val="2"/>
            <w:vAlign w:val="center"/>
          </w:tcPr>
          <w:p>
            <w:pPr>
              <w:pStyle w:val="720"/>
              <w:spacing w:line="360" w:lineRule="auto"/>
              <w:ind w:left="210" w:leftChars="1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财务状况报告；</w:t>
            </w:r>
          </w:p>
        </w:tc>
        <w:tc>
          <w:tcPr>
            <w:tcW w:w="2045"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是否提供：</w:t>
            </w:r>
          </w:p>
        </w:tc>
        <w:tc>
          <w:tcPr>
            <w:tcW w:w="1243" w:type="dxa"/>
            <w:vAlign w:val="center"/>
          </w:tcPr>
          <w:p>
            <w:pPr>
              <w:pStyle w:val="720"/>
              <w:spacing w:line="360" w:lineRule="auto"/>
              <w:jc w:val="center"/>
              <w:rPr>
                <w:rFonts w:asciiTheme="minorEastAsia" w:hAnsiTheme="minorEastAsia" w:eastAsiaTheme="minorEastAsia" w:cstheme="minorEastAsia"/>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atLeast"/>
          <w:jc w:val="center"/>
        </w:trPr>
        <w:tc>
          <w:tcPr>
            <w:tcW w:w="631"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w:t>
            </w:r>
          </w:p>
        </w:tc>
        <w:tc>
          <w:tcPr>
            <w:tcW w:w="5540" w:type="dxa"/>
            <w:gridSpan w:val="2"/>
            <w:vAlign w:val="center"/>
          </w:tcPr>
          <w:p>
            <w:pPr>
              <w:pStyle w:val="720"/>
              <w:spacing w:line="360" w:lineRule="auto"/>
              <w:ind w:left="210" w:leftChars="1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依法缴纳税收的证明；</w:t>
            </w:r>
          </w:p>
        </w:tc>
        <w:tc>
          <w:tcPr>
            <w:tcW w:w="2045"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是否提供：</w:t>
            </w:r>
          </w:p>
        </w:tc>
        <w:tc>
          <w:tcPr>
            <w:tcW w:w="1243" w:type="dxa"/>
            <w:vAlign w:val="center"/>
          </w:tcPr>
          <w:p>
            <w:pPr>
              <w:pStyle w:val="720"/>
              <w:spacing w:line="360" w:lineRule="auto"/>
              <w:jc w:val="center"/>
              <w:rPr>
                <w:rFonts w:asciiTheme="minorEastAsia" w:hAnsiTheme="minorEastAsia" w:eastAsiaTheme="minorEastAsia" w:cstheme="minorEastAsia"/>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6" w:hRule="atLeast"/>
          <w:jc w:val="center"/>
        </w:trPr>
        <w:tc>
          <w:tcPr>
            <w:tcW w:w="631"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w:t>
            </w:r>
          </w:p>
        </w:tc>
        <w:tc>
          <w:tcPr>
            <w:tcW w:w="5540" w:type="dxa"/>
            <w:gridSpan w:val="2"/>
            <w:vAlign w:val="center"/>
          </w:tcPr>
          <w:p>
            <w:pPr>
              <w:pStyle w:val="720"/>
              <w:spacing w:line="360" w:lineRule="auto"/>
              <w:ind w:left="210" w:leftChars="1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依法缴纳社会保障资金的证明；</w:t>
            </w:r>
          </w:p>
        </w:tc>
        <w:tc>
          <w:tcPr>
            <w:tcW w:w="2045" w:type="dxa"/>
            <w:vAlign w:val="center"/>
          </w:tcPr>
          <w:p>
            <w:pPr>
              <w:pStyle w:val="720"/>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是否提供：</w:t>
            </w:r>
          </w:p>
        </w:tc>
        <w:tc>
          <w:tcPr>
            <w:tcW w:w="1243" w:type="dxa"/>
            <w:vAlign w:val="center"/>
          </w:tcPr>
          <w:p>
            <w:pPr>
              <w:pStyle w:val="720"/>
              <w:spacing w:line="360" w:lineRule="auto"/>
              <w:jc w:val="center"/>
              <w:rPr>
                <w:rFonts w:asciiTheme="minorEastAsia" w:hAnsiTheme="minorEastAsia" w:eastAsiaTheme="minorEastAsia" w:cstheme="minorEastAsia"/>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atLeast"/>
          <w:jc w:val="center"/>
        </w:trPr>
        <w:tc>
          <w:tcPr>
            <w:tcW w:w="631" w:type="dxa"/>
            <w:vAlign w:val="center"/>
          </w:tcPr>
          <w:p>
            <w:pPr>
              <w:pStyle w:val="720"/>
              <w:spacing w:line="360" w:lineRule="auto"/>
              <w:ind w:left="210" w:leftChars="100"/>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6</w:t>
            </w:r>
          </w:p>
        </w:tc>
        <w:tc>
          <w:tcPr>
            <w:tcW w:w="5540" w:type="dxa"/>
            <w:gridSpan w:val="2"/>
            <w:vAlign w:val="center"/>
          </w:tcPr>
          <w:p>
            <w:pPr>
              <w:pStyle w:val="720"/>
              <w:spacing w:line="360" w:lineRule="auto"/>
              <w:ind w:left="210" w:leftChars="100"/>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《无重大违法记录声明》及《信用记录承诺》；</w:t>
            </w:r>
          </w:p>
        </w:tc>
        <w:tc>
          <w:tcPr>
            <w:tcW w:w="2045" w:type="dxa"/>
            <w:vAlign w:val="center"/>
          </w:tcPr>
          <w:p>
            <w:pPr>
              <w:pStyle w:val="720"/>
              <w:spacing w:line="360" w:lineRule="auto"/>
              <w:jc w:val="center"/>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是否提供：</w:t>
            </w:r>
          </w:p>
        </w:tc>
        <w:tc>
          <w:tcPr>
            <w:tcW w:w="1243" w:type="dxa"/>
            <w:vAlign w:val="center"/>
          </w:tcPr>
          <w:p>
            <w:pPr>
              <w:pStyle w:val="720"/>
              <w:spacing w:line="360" w:lineRule="auto"/>
              <w:jc w:val="center"/>
              <w:rPr>
                <w:rFonts w:asciiTheme="minorEastAsia" w:hAnsiTheme="minorEastAsia" w:eastAsiaTheme="minorEastAsia" w:cstheme="minorEastAsia"/>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5" w:hRule="atLeast"/>
          <w:jc w:val="center"/>
        </w:trPr>
        <w:tc>
          <w:tcPr>
            <w:tcW w:w="631" w:type="dxa"/>
            <w:vAlign w:val="center"/>
          </w:tcPr>
          <w:p>
            <w:pPr>
              <w:pStyle w:val="720"/>
              <w:spacing w:line="360" w:lineRule="auto"/>
              <w:ind w:left="210" w:leftChars="100"/>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7</w:t>
            </w:r>
          </w:p>
        </w:tc>
        <w:tc>
          <w:tcPr>
            <w:tcW w:w="5540" w:type="dxa"/>
            <w:gridSpan w:val="2"/>
            <w:vAlign w:val="center"/>
          </w:tcPr>
          <w:p>
            <w:pPr>
              <w:pStyle w:val="720"/>
              <w:spacing w:line="360" w:lineRule="auto"/>
              <w:ind w:left="210" w:leftChars="100"/>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《履行合同的设备技术能力证明表》；</w:t>
            </w:r>
          </w:p>
        </w:tc>
        <w:tc>
          <w:tcPr>
            <w:tcW w:w="2045" w:type="dxa"/>
            <w:vAlign w:val="center"/>
          </w:tcPr>
          <w:p>
            <w:pPr>
              <w:pStyle w:val="720"/>
              <w:spacing w:line="360" w:lineRule="auto"/>
              <w:jc w:val="center"/>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是否提供：</w:t>
            </w:r>
          </w:p>
        </w:tc>
        <w:tc>
          <w:tcPr>
            <w:tcW w:w="1243" w:type="dxa"/>
            <w:vAlign w:val="center"/>
          </w:tcPr>
          <w:p>
            <w:pPr>
              <w:pStyle w:val="720"/>
              <w:spacing w:line="360" w:lineRule="auto"/>
              <w:jc w:val="center"/>
              <w:rPr>
                <w:rFonts w:asciiTheme="minorEastAsia" w:hAnsiTheme="minorEastAsia" w:eastAsiaTheme="minorEastAsia" w:cstheme="minorEastAsia"/>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5" w:hRule="atLeast"/>
          <w:jc w:val="center"/>
        </w:trPr>
        <w:tc>
          <w:tcPr>
            <w:tcW w:w="631" w:type="dxa"/>
            <w:vAlign w:val="center"/>
          </w:tcPr>
          <w:p>
            <w:pPr>
              <w:pStyle w:val="720"/>
              <w:spacing w:line="360" w:lineRule="auto"/>
              <w:ind w:left="210" w:leftChars="100"/>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8</w:t>
            </w:r>
          </w:p>
        </w:tc>
        <w:tc>
          <w:tcPr>
            <w:tcW w:w="5540" w:type="dxa"/>
            <w:gridSpan w:val="2"/>
            <w:vAlign w:val="center"/>
          </w:tcPr>
          <w:p>
            <w:pPr>
              <w:pStyle w:val="720"/>
              <w:spacing w:line="360" w:lineRule="auto"/>
              <w:ind w:left="210" w:leftChars="100"/>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中小企业声明函，格式按附件；</w:t>
            </w:r>
          </w:p>
        </w:tc>
        <w:tc>
          <w:tcPr>
            <w:tcW w:w="2045" w:type="dxa"/>
            <w:vAlign w:val="center"/>
          </w:tcPr>
          <w:p>
            <w:pPr>
              <w:pStyle w:val="720"/>
              <w:spacing w:line="360" w:lineRule="auto"/>
              <w:jc w:val="center"/>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是否提供：</w:t>
            </w:r>
          </w:p>
        </w:tc>
        <w:tc>
          <w:tcPr>
            <w:tcW w:w="1243" w:type="dxa"/>
            <w:vAlign w:val="center"/>
          </w:tcPr>
          <w:p>
            <w:pPr>
              <w:pStyle w:val="720"/>
              <w:spacing w:line="360" w:lineRule="auto"/>
              <w:jc w:val="center"/>
              <w:rPr>
                <w:rFonts w:asciiTheme="minorEastAsia" w:hAnsiTheme="minorEastAsia" w:eastAsiaTheme="minorEastAsia" w:cstheme="minorEastAsia"/>
                <w:sz w:val="24"/>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jc w:val="center"/>
        </w:trPr>
        <w:tc>
          <w:tcPr>
            <w:tcW w:w="8216" w:type="dxa"/>
            <w:gridSpan w:val="4"/>
            <w:vAlign w:val="center"/>
          </w:tcPr>
          <w:p>
            <w:pPr>
              <w:pStyle w:val="720"/>
              <w:spacing w:line="360" w:lineRule="auto"/>
              <w:ind w:right="3693" w:firstLine="480" w:firstLineChars="2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是否审查合格</w:t>
            </w:r>
          </w:p>
        </w:tc>
        <w:tc>
          <w:tcPr>
            <w:tcW w:w="1243" w:type="dxa"/>
            <w:vAlign w:val="center"/>
          </w:tcPr>
          <w:p>
            <w:pPr>
              <w:pStyle w:val="720"/>
              <w:spacing w:line="360" w:lineRule="auto"/>
              <w:jc w:val="center"/>
              <w:rPr>
                <w:rFonts w:asciiTheme="minorEastAsia" w:hAnsiTheme="minorEastAsia" w:eastAsiaTheme="minorEastAsia" w:cstheme="minorEastAsia"/>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92" w:hRule="atLeast"/>
          <w:jc w:val="center"/>
        </w:trPr>
        <w:tc>
          <w:tcPr>
            <w:tcW w:w="2112" w:type="dxa"/>
            <w:gridSpan w:val="2"/>
            <w:vAlign w:val="center"/>
          </w:tcPr>
          <w:p>
            <w:pPr>
              <w:pStyle w:val="720"/>
              <w:spacing w:line="360" w:lineRule="auto"/>
              <w:ind w:right="137"/>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核验人及委托代理人签字</w:t>
            </w:r>
          </w:p>
        </w:tc>
        <w:tc>
          <w:tcPr>
            <w:tcW w:w="7347" w:type="dxa"/>
            <w:gridSpan w:val="3"/>
          </w:tcPr>
          <w:p>
            <w:pPr>
              <w:pStyle w:val="720"/>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核验人：</w:t>
            </w:r>
          </w:p>
          <w:p>
            <w:pPr>
              <w:pStyle w:val="720"/>
              <w:spacing w:line="360" w:lineRule="auto"/>
              <w:ind w:firstLine="480" w:firstLineChars="200"/>
              <w:rPr>
                <w:rFonts w:asciiTheme="minorEastAsia" w:hAnsiTheme="minorEastAsia" w:eastAsiaTheme="minorEastAsia" w:cstheme="minorEastAsia"/>
                <w:sz w:val="24"/>
                <w:highlight w:val="none"/>
              </w:rPr>
            </w:pPr>
          </w:p>
          <w:p>
            <w:pPr>
              <w:pStyle w:val="720"/>
              <w:spacing w:line="360" w:lineRule="auto"/>
              <w:rPr>
                <w:rFonts w:asciiTheme="minorEastAsia" w:hAnsiTheme="minorEastAsia" w:eastAsiaTheme="minorEastAsia" w:cstheme="minorEastAsia"/>
                <w:sz w:val="24"/>
                <w:highlight w:val="none"/>
              </w:rPr>
            </w:pPr>
          </w:p>
          <w:p>
            <w:pPr>
              <w:pStyle w:val="720"/>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委托代理人签字确认：</w:t>
            </w:r>
          </w:p>
        </w:tc>
      </w:tr>
    </w:tbl>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说明：1、本表除检验结果一列外，其余内容自行填写完毕，为方便评审，请上传至【其它材料】模块。</w:t>
      </w:r>
    </w:p>
    <w:p>
      <w:pPr>
        <w:numPr>
          <w:ilvl w:val="0"/>
          <w:numId w:val="29"/>
        </w:num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本表格如果与资格条件有冲突不符合的条件，以资格条件内容为准。</w:t>
      </w:r>
    </w:p>
    <w:p>
      <w:pPr>
        <w:spacing w:line="360" w:lineRule="auto"/>
        <w:jc w:val="center"/>
        <w:rPr>
          <w:rFonts w:asciiTheme="minorEastAsia" w:hAnsiTheme="minorEastAsia" w:eastAsiaTheme="minorEastAsia" w:cstheme="minorEastAsia"/>
          <w:b/>
          <w:bCs/>
          <w:sz w:val="40"/>
          <w:szCs w:val="40"/>
          <w:highlight w:val="none"/>
        </w:rPr>
      </w:pPr>
    </w:p>
    <w:p>
      <w:pPr>
        <w:spacing w:line="360" w:lineRule="auto"/>
        <w:jc w:val="center"/>
        <w:rPr>
          <w:rFonts w:asciiTheme="minorEastAsia" w:hAnsiTheme="minorEastAsia" w:eastAsiaTheme="minorEastAsia" w:cstheme="minorEastAsia"/>
          <w:b/>
          <w:bCs/>
          <w:sz w:val="40"/>
          <w:szCs w:val="40"/>
          <w:highlight w:val="none"/>
        </w:rPr>
      </w:pPr>
    </w:p>
    <w:p>
      <w:pPr>
        <w:pStyle w:val="5"/>
        <w:spacing w:before="0" w:after="0" w:line="360" w:lineRule="auto"/>
        <w:jc w:val="center"/>
        <w:rPr>
          <w:rFonts w:ascii="宋体" w:hAnsi="宋体" w:eastAsia="宋体"/>
          <w:sz w:val="28"/>
          <w:szCs w:val="28"/>
          <w:highlight w:val="none"/>
          <w:lang w:val="zh-CN" w:bidi="zh-CN"/>
        </w:rPr>
      </w:pPr>
      <w:bookmarkStart w:id="84" w:name="_Hlk149205225"/>
      <w:r>
        <w:rPr>
          <w:rFonts w:hint="eastAsia" w:ascii="宋体" w:hAnsi="宋体" w:eastAsia="宋体"/>
          <w:sz w:val="28"/>
          <w:szCs w:val="28"/>
          <w:highlight w:val="none"/>
          <w:lang w:val="zh-CN" w:bidi="zh-CN"/>
        </w:rPr>
        <w:t>资信得分统计表</w:t>
      </w:r>
    </w:p>
    <w:p>
      <w:pPr>
        <w:spacing w:line="360" w:lineRule="auto"/>
        <w:ind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投标人名称：</w:t>
      </w:r>
    </w:p>
    <w:tbl>
      <w:tblPr>
        <w:tblStyle w:val="75"/>
        <w:tblW w:w="9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8"/>
        <w:gridCol w:w="675"/>
        <w:gridCol w:w="5351"/>
        <w:gridCol w:w="1496"/>
        <w:gridCol w:w="1134"/>
        <w:gridCol w:w="8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78" w:type="dxa"/>
            <w:vMerge w:val="restart"/>
            <w:tcBorders>
              <w:top w:val="single" w:color="auto" w:sz="4" w:space="0"/>
              <w:left w:val="single" w:color="auto" w:sz="4" w:space="0"/>
              <w:bottom w:val="single" w:color="auto" w:sz="4" w:space="0"/>
              <w:right w:val="single" w:color="auto" w:sz="4" w:space="0"/>
            </w:tcBorders>
            <w:vAlign w:val="center"/>
          </w:tcPr>
          <w:p>
            <w:pPr>
              <w:spacing w:line="273" w:lineRule="auto"/>
              <w:rPr>
                <w:sz w:val="24"/>
                <w:szCs w:val="24"/>
                <w:highlight w:val="none"/>
              </w:rPr>
            </w:pPr>
            <w:r>
              <w:rPr>
                <w:rFonts w:hint="eastAsia"/>
                <w:sz w:val="24"/>
                <w:szCs w:val="24"/>
                <w:highlight w:val="none"/>
              </w:rPr>
              <w:t>业绩</w:t>
            </w:r>
          </w:p>
        </w:tc>
        <w:tc>
          <w:tcPr>
            <w:tcW w:w="9518" w:type="dxa"/>
            <w:gridSpan w:val="5"/>
            <w:tcBorders>
              <w:top w:val="single" w:color="auto" w:sz="4" w:space="0"/>
              <w:left w:val="nil"/>
              <w:bottom w:val="single" w:color="auto" w:sz="4" w:space="0"/>
              <w:right w:val="single" w:color="auto" w:sz="4" w:space="0"/>
            </w:tcBorders>
            <w:vAlign w:val="center"/>
          </w:tcPr>
          <w:p>
            <w:pPr>
              <w:spacing w:line="360" w:lineRule="auto"/>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 xml:space="preserve">投标人自 2020 年 1 月 1 日以来（以合同签订日期为准）承担的类似项目业绩，每提供一个业绩得 2 分，最多得 6 分。 </w:t>
            </w:r>
          </w:p>
          <w:p>
            <w:pPr>
              <w:spacing w:line="360" w:lineRule="auto"/>
              <w:rPr>
                <w:rFonts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 xml:space="preserve">注:1、类似项目是指餐厅食材配送的业绩； </w:t>
            </w:r>
          </w:p>
          <w:p>
            <w:pPr>
              <w:spacing w:line="360" w:lineRule="auto"/>
              <w:rPr>
                <w:rFonts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 xml:space="preserve">2、业绩以合同签订时间为准，若合同中未注明签订时间不予计分。 </w:t>
            </w:r>
          </w:p>
          <w:p>
            <w:pPr>
              <w:spacing w:line="360" w:lineRule="auto"/>
              <w:rPr>
                <w:sz w:val="24"/>
                <w:szCs w:val="24"/>
                <w:highlight w:val="none"/>
              </w:rPr>
            </w:pPr>
            <w:r>
              <w:rPr>
                <w:rFonts w:hint="eastAsia" w:asciiTheme="minorEastAsia" w:hAnsiTheme="minorEastAsia" w:eastAsiaTheme="minorEastAsia" w:cstheme="minorEastAsia"/>
                <w:b/>
                <w:bCs/>
                <w:kern w:val="0"/>
                <w:sz w:val="24"/>
                <w:szCs w:val="24"/>
                <w:highlight w:val="none"/>
              </w:rPr>
              <w:t>3、需将合同原件扫描件上传至电子标书相应模块。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78"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宋体" w:hAnsi="宋体"/>
                <w:sz w:val="24"/>
                <w:szCs w:val="24"/>
                <w:highlight w:val="none"/>
              </w:rPr>
            </w:pPr>
          </w:p>
        </w:tc>
        <w:tc>
          <w:tcPr>
            <w:tcW w:w="675" w:type="dxa"/>
            <w:tcBorders>
              <w:top w:val="single" w:color="auto" w:sz="4" w:space="0"/>
              <w:left w:val="nil"/>
              <w:bottom w:val="single" w:color="auto" w:sz="4" w:space="0"/>
              <w:right w:val="single" w:color="auto" w:sz="4" w:space="0"/>
            </w:tcBorders>
            <w:vAlign w:val="center"/>
          </w:tcPr>
          <w:p>
            <w:pPr>
              <w:spacing w:line="300" w:lineRule="exact"/>
              <w:jc w:val="center"/>
              <w:rPr>
                <w:sz w:val="24"/>
                <w:szCs w:val="24"/>
                <w:highlight w:val="none"/>
              </w:rPr>
            </w:pPr>
            <w:r>
              <w:rPr>
                <w:rFonts w:hint="eastAsia"/>
                <w:sz w:val="24"/>
                <w:szCs w:val="24"/>
                <w:highlight w:val="none"/>
              </w:rPr>
              <w:t>序号</w:t>
            </w:r>
          </w:p>
        </w:tc>
        <w:tc>
          <w:tcPr>
            <w:tcW w:w="5351" w:type="dxa"/>
            <w:tcBorders>
              <w:top w:val="single" w:color="auto" w:sz="4" w:space="0"/>
              <w:left w:val="nil"/>
              <w:bottom w:val="single" w:color="auto" w:sz="4" w:space="0"/>
              <w:right w:val="single" w:color="auto" w:sz="4" w:space="0"/>
            </w:tcBorders>
            <w:vAlign w:val="center"/>
          </w:tcPr>
          <w:p>
            <w:pPr>
              <w:spacing w:line="300" w:lineRule="exact"/>
              <w:jc w:val="center"/>
              <w:rPr>
                <w:sz w:val="24"/>
                <w:szCs w:val="24"/>
                <w:highlight w:val="none"/>
              </w:rPr>
            </w:pPr>
            <w:r>
              <w:rPr>
                <w:rFonts w:hint="eastAsia"/>
                <w:sz w:val="24"/>
                <w:szCs w:val="24"/>
                <w:highlight w:val="none"/>
              </w:rPr>
              <w:t>合同名称</w:t>
            </w:r>
          </w:p>
        </w:tc>
        <w:tc>
          <w:tcPr>
            <w:tcW w:w="1496" w:type="dxa"/>
            <w:tcBorders>
              <w:top w:val="single" w:color="auto" w:sz="4" w:space="0"/>
              <w:left w:val="nil"/>
              <w:bottom w:val="single" w:color="auto" w:sz="4" w:space="0"/>
              <w:right w:val="single" w:color="auto" w:sz="4" w:space="0"/>
            </w:tcBorders>
            <w:vAlign w:val="center"/>
          </w:tcPr>
          <w:p>
            <w:pPr>
              <w:spacing w:line="300" w:lineRule="exact"/>
              <w:jc w:val="center"/>
              <w:rPr>
                <w:sz w:val="24"/>
                <w:szCs w:val="24"/>
                <w:highlight w:val="none"/>
              </w:rPr>
            </w:pPr>
            <w:r>
              <w:rPr>
                <w:rFonts w:hint="eastAsia"/>
                <w:sz w:val="24"/>
                <w:szCs w:val="24"/>
                <w:highlight w:val="none"/>
              </w:rPr>
              <w:t>签订时间</w:t>
            </w:r>
          </w:p>
        </w:tc>
        <w:tc>
          <w:tcPr>
            <w:tcW w:w="1134" w:type="dxa"/>
            <w:tcBorders>
              <w:top w:val="single" w:color="auto" w:sz="4" w:space="0"/>
              <w:left w:val="nil"/>
              <w:bottom w:val="single" w:color="auto" w:sz="4" w:space="0"/>
              <w:right w:val="single" w:color="auto" w:sz="4" w:space="0"/>
            </w:tcBorders>
            <w:vAlign w:val="center"/>
          </w:tcPr>
          <w:p>
            <w:pPr>
              <w:spacing w:line="300" w:lineRule="exact"/>
              <w:jc w:val="center"/>
              <w:rPr>
                <w:sz w:val="24"/>
                <w:szCs w:val="24"/>
                <w:highlight w:val="none"/>
              </w:rPr>
            </w:pPr>
            <w:r>
              <w:rPr>
                <w:rFonts w:hint="eastAsia"/>
                <w:sz w:val="24"/>
                <w:szCs w:val="24"/>
                <w:highlight w:val="none"/>
              </w:rPr>
              <w:t>是否提供</w:t>
            </w:r>
          </w:p>
        </w:tc>
        <w:tc>
          <w:tcPr>
            <w:tcW w:w="862" w:type="dxa"/>
            <w:tcBorders>
              <w:top w:val="single" w:color="auto" w:sz="4" w:space="0"/>
              <w:left w:val="nil"/>
              <w:bottom w:val="single" w:color="auto" w:sz="4" w:space="0"/>
              <w:right w:val="single" w:color="auto" w:sz="4" w:space="0"/>
            </w:tcBorders>
            <w:vAlign w:val="center"/>
          </w:tcPr>
          <w:p>
            <w:pPr>
              <w:spacing w:line="300" w:lineRule="exact"/>
              <w:jc w:val="center"/>
              <w:rPr>
                <w:sz w:val="24"/>
                <w:szCs w:val="24"/>
                <w:highlight w:val="none"/>
              </w:rPr>
            </w:pPr>
            <w:r>
              <w:rPr>
                <w:rFonts w:hint="eastAsia"/>
                <w:sz w:val="24"/>
                <w:szCs w:val="24"/>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478"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宋体" w:hAnsi="宋体"/>
                <w:sz w:val="24"/>
                <w:szCs w:val="24"/>
                <w:highlight w:val="none"/>
              </w:rPr>
            </w:pPr>
          </w:p>
        </w:tc>
        <w:tc>
          <w:tcPr>
            <w:tcW w:w="675" w:type="dxa"/>
            <w:tcBorders>
              <w:top w:val="single" w:color="auto" w:sz="4" w:space="0"/>
              <w:left w:val="nil"/>
              <w:bottom w:val="single" w:color="auto" w:sz="4" w:space="0"/>
              <w:right w:val="single" w:color="auto" w:sz="4" w:space="0"/>
            </w:tcBorders>
            <w:vAlign w:val="center"/>
          </w:tcPr>
          <w:p>
            <w:pPr>
              <w:spacing w:line="300" w:lineRule="exact"/>
              <w:jc w:val="center"/>
              <w:rPr>
                <w:sz w:val="24"/>
                <w:szCs w:val="24"/>
                <w:highlight w:val="none"/>
              </w:rPr>
            </w:pPr>
            <w:r>
              <w:rPr>
                <w:rFonts w:hint="eastAsia"/>
                <w:sz w:val="24"/>
                <w:szCs w:val="24"/>
                <w:highlight w:val="none"/>
              </w:rPr>
              <w:t>1</w:t>
            </w:r>
          </w:p>
        </w:tc>
        <w:tc>
          <w:tcPr>
            <w:tcW w:w="5351" w:type="dxa"/>
            <w:tcBorders>
              <w:top w:val="single" w:color="auto" w:sz="4" w:space="0"/>
              <w:left w:val="nil"/>
              <w:bottom w:val="single" w:color="auto" w:sz="4" w:space="0"/>
              <w:right w:val="single" w:color="auto" w:sz="4" w:space="0"/>
            </w:tcBorders>
            <w:vAlign w:val="center"/>
          </w:tcPr>
          <w:p>
            <w:pPr>
              <w:spacing w:line="300" w:lineRule="exact"/>
              <w:rPr>
                <w:sz w:val="24"/>
                <w:szCs w:val="24"/>
                <w:highlight w:val="none"/>
              </w:rPr>
            </w:pPr>
          </w:p>
        </w:tc>
        <w:tc>
          <w:tcPr>
            <w:tcW w:w="1496" w:type="dxa"/>
            <w:tcBorders>
              <w:top w:val="single" w:color="auto" w:sz="4" w:space="0"/>
              <w:left w:val="nil"/>
              <w:bottom w:val="single" w:color="auto" w:sz="4" w:space="0"/>
              <w:right w:val="single" w:color="auto" w:sz="4" w:space="0"/>
            </w:tcBorders>
            <w:vAlign w:val="center"/>
          </w:tcPr>
          <w:p>
            <w:pPr>
              <w:spacing w:line="300" w:lineRule="exact"/>
              <w:rPr>
                <w:sz w:val="24"/>
                <w:szCs w:val="24"/>
                <w:highlight w:val="none"/>
              </w:rPr>
            </w:pPr>
          </w:p>
        </w:tc>
        <w:tc>
          <w:tcPr>
            <w:tcW w:w="1134" w:type="dxa"/>
            <w:tcBorders>
              <w:top w:val="single" w:color="auto" w:sz="4" w:space="0"/>
              <w:left w:val="nil"/>
              <w:bottom w:val="single" w:color="auto" w:sz="4" w:space="0"/>
              <w:right w:val="single" w:color="auto" w:sz="4" w:space="0"/>
            </w:tcBorders>
            <w:vAlign w:val="center"/>
          </w:tcPr>
          <w:p>
            <w:pPr>
              <w:spacing w:line="300" w:lineRule="exact"/>
              <w:rPr>
                <w:sz w:val="24"/>
                <w:szCs w:val="24"/>
                <w:highlight w:val="none"/>
              </w:rPr>
            </w:pPr>
          </w:p>
        </w:tc>
        <w:tc>
          <w:tcPr>
            <w:tcW w:w="862" w:type="dxa"/>
            <w:tcBorders>
              <w:top w:val="single" w:color="auto" w:sz="4" w:space="0"/>
              <w:left w:val="nil"/>
              <w:bottom w:val="single" w:color="auto" w:sz="4" w:space="0"/>
              <w:right w:val="single" w:color="auto" w:sz="4" w:space="0"/>
            </w:tcBorders>
            <w:vAlign w:val="center"/>
          </w:tcPr>
          <w:p>
            <w:pPr>
              <w:spacing w:line="300" w:lineRule="exact"/>
              <w:rPr>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478"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宋体" w:hAnsi="宋体"/>
                <w:sz w:val="24"/>
                <w:szCs w:val="24"/>
                <w:highlight w:val="none"/>
              </w:rPr>
            </w:pPr>
          </w:p>
        </w:tc>
        <w:tc>
          <w:tcPr>
            <w:tcW w:w="675" w:type="dxa"/>
            <w:tcBorders>
              <w:top w:val="single" w:color="auto" w:sz="4" w:space="0"/>
              <w:left w:val="nil"/>
              <w:bottom w:val="single" w:color="auto" w:sz="4" w:space="0"/>
              <w:right w:val="single" w:color="auto" w:sz="4" w:space="0"/>
            </w:tcBorders>
            <w:vAlign w:val="center"/>
          </w:tcPr>
          <w:p>
            <w:pPr>
              <w:spacing w:line="300" w:lineRule="exact"/>
              <w:jc w:val="center"/>
              <w:rPr>
                <w:sz w:val="24"/>
                <w:szCs w:val="24"/>
                <w:highlight w:val="none"/>
              </w:rPr>
            </w:pPr>
            <w:r>
              <w:rPr>
                <w:rFonts w:hint="eastAsia"/>
                <w:sz w:val="24"/>
                <w:szCs w:val="24"/>
                <w:highlight w:val="none"/>
              </w:rPr>
              <w:t>2</w:t>
            </w:r>
          </w:p>
        </w:tc>
        <w:tc>
          <w:tcPr>
            <w:tcW w:w="5351" w:type="dxa"/>
            <w:tcBorders>
              <w:top w:val="single" w:color="auto" w:sz="4" w:space="0"/>
              <w:left w:val="nil"/>
              <w:bottom w:val="single" w:color="auto" w:sz="4" w:space="0"/>
              <w:right w:val="single" w:color="auto" w:sz="4" w:space="0"/>
            </w:tcBorders>
            <w:vAlign w:val="center"/>
          </w:tcPr>
          <w:p>
            <w:pPr>
              <w:spacing w:line="300" w:lineRule="exact"/>
              <w:rPr>
                <w:sz w:val="24"/>
                <w:szCs w:val="24"/>
                <w:highlight w:val="none"/>
              </w:rPr>
            </w:pPr>
          </w:p>
        </w:tc>
        <w:tc>
          <w:tcPr>
            <w:tcW w:w="1496" w:type="dxa"/>
            <w:tcBorders>
              <w:top w:val="single" w:color="auto" w:sz="4" w:space="0"/>
              <w:left w:val="nil"/>
              <w:bottom w:val="single" w:color="auto" w:sz="4" w:space="0"/>
              <w:right w:val="single" w:color="auto" w:sz="4" w:space="0"/>
            </w:tcBorders>
            <w:vAlign w:val="center"/>
          </w:tcPr>
          <w:p>
            <w:pPr>
              <w:spacing w:line="300" w:lineRule="exact"/>
              <w:rPr>
                <w:sz w:val="24"/>
                <w:szCs w:val="24"/>
                <w:highlight w:val="none"/>
              </w:rPr>
            </w:pPr>
          </w:p>
        </w:tc>
        <w:tc>
          <w:tcPr>
            <w:tcW w:w="1134" w:type="dxa"/>
            <w:tcBorders>
              <w:top w:val="single" w:color="auto" w:sz="4" w:space="0"/>
              <w:left w:val="nil"/>
              <w:bottom w:val="single" w:color="auto" w:sz="4" w:space="0"/>
              <w:right w:val="single" w:color="auto" w:sz="4" w:space="0"/>
            </w:tcBorders>
            <w:vAlign w:val="center"/>
          </w:tcPr>
          <w:p>
            <w:pPr>
              <w:spacing w:line="300" w:lineRule="exact"/>
              <w:rPr>
                <w:sz w:val="24"/>
                <w:szCs w:val="24"/>
                <w:highlight w:val="none"/>
              </w:rPr>
            </w:pPr>
          </w:p>
        </w:tc>
        <w:tc>
          <w:tcPr>
            <w:tcW w:w="862" w:type="dxa"/>
            <w:tcBorders>
              <w:top w:val="single" w:color="auto" w:sz="4" w:space="0"/>
              <w:left w:val="nil"/>
              <w:bottom w:val="single" w:color="auto" w:sz="4" w:space="0"/>
              <w:right w:val="single" w:color="auto" w:sz="4" w:space="0"/>
            </w:tcBorders>
            <w:vAlign w:val="center"/>
          </w:tcPr>
          <w:p>
            <w:pPr>
              <w:spacing w:line="300" w:lineRule="exact"/>
              <w:rPr>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478"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宋体" w:hAnsi="宋体"/>
                <w:sz w:val="24"/>
                <w:szCs w:val="24"/>
                <w:highlight w:val="none"/>
              </w:rPr>
            </w:pPr>
          </w:p>
        </w:tc>
        <w:tc>
          <w:tcPr>
            <w:tcW w:w="675" w:type="dxa"/>
            <w:tcBorders>
              <w:top w:val="single" w:color="auto" w:sz="4" w:space="0"/>
              <w:left w:val="nil"/>
              <w:bottom w:val="single" w:color="auto" w:sz="4" w:space="0"/>
              <w:right w:val="single" w:color="auto" w:sz="4" w:space="0"/>
            </w:tcBorders>
            <w:vAlign w:val="center"/>
          </w:tcPr>
          <w:p>
            <w:pPr>
              <w:spacing w:line="300" w:lineRule="exact"/>
              <w:jc w:val="center"/>
              <w:rPr>
                <w:sz w:val="24"/>
                <w:szCs w:val="24"/>
                <w:highlight w:val="none"/>
              </w:rPr>
            </w:pPr>
            <w:r>
              <w:rPr>
                <w:rFonts w:hint="eastAsia"/>
                <w:sz w:val="24"/>
                <w:szCs w:val="24"/>
                <w:highlight w:val="none"/>
              </w:rPr>
              <w:t>3</w:t>
            </w:r>
          </w:p>
        </w:tc>
        <w:tc>
          <w:tcPr>
            <w:tcW w:w="5351" w:type="dxa"/>
            <w:tcBorders>
              <w:top w:val="single" w:color="auto" w:sz="4" w:space="0"/>
              <w:left w:val="nil"/>
              <w:bottom w:val="single" w:color="auto" w:sz="4" w:space="0"/>
              <w:right w:val="single" w:color="auto" w:sz="4" w:space="0"/>
            </w:tcBorders>
            <w:vAlign w:val="center"/>
          </w:tcPr>
          <w:p>
            <w:pPr>
              <w:spacing w:line="300" w:lineRule="exact"/>
              <w:rPr>
                <w:sz w:val="24"/>
                <w:szCs w:val="24"/>
                <w:highlight w:val="none"/>
              </w:rPr>
            </w:pPr>
          </w:p>
        </w:tc>
        <w:tc>
          <w:tcPr>
            <w:tcW w:w="1496" w:type="dxa"/>
            <w:tcBorders>
              <w:top w:val="single" w:color="auto" w:sz="4" w:space="0"/>
              <w:left w:val="nil"/>
              <w:bottom w:val="single" w:color="auto" w:sz="4" w:space="0"/>
              <w:right w:val="single" w:color="auto" w:sz="4" w:space="0"/>
            </w:tcBorders>
            <w:vAlign w:val="center"/>
          </w:tcPr>
          <w:p>
            <w:pPr>
              <w:spacing w:line="300" w:lineRule="exact"/>
              <w:rPr>
                <w:sz w:val="24"/>
                <w:szCs w:val="24"/>
                <w:highlight w:val="none"/>
              </w:rPr>
            </w:pPr>
          </w:p>
        </w:tc>
        <w:tc>
          <w:tcPr>
            <w:tcW w:w="1134" w:type="dxa"/>
            <w:tcBorders>
              <w:top w:val="single" w:color="auto" w:sz="4" w:space="0"/>
              <w:left w:val="nil"/>
              <w:bottom w:val="single" w:color="auto" w:sz="4" w:space="0"/>
              <w:right w:val="single" w:color="auto" w:sz="4" w:space="0"/>
            </w:tcBorders>
            <w:vAlign w:val="center"/>
          </w:tcPr>
          <w:p>
            <w:pPr>
              <w:spacing w:line="300" w:lineRule="exact"/>
              <w:rPr>
                <w:sz w:val="24"/>
                <w:szCs w:val="24"/>
                <w:highlight w:val="none"/>
              </w:rPr>
            </w:pPr>
          </w:p>
        </w:tc>
        <w:tc>
          <w:tcPr>
            <w:tcW w:w="862" w:type="dxa"/>
            <w:tcBorders>
              <w:top w:val="single" w:color="auto" w:sz="4" w:space="0"/>
              <w:left w:val="nil"/>
              <w:bottom w:val="single" w:color="auto" w:sz="4" w:space="0"/>
              <w:right w:val="single" w:color="auto" w:sz="4" w:space="0"/>
            </w:tcBorders>
            <w:vAlign w:val="center"/>
          </w:tcPr>
          <w:p>
            <w:pPr>
              <w:spacing w:line="300" w:lineRule="exact"/>
              <w:rPr>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478" w:type="dxa"/>
            <w:vMerge w:val="continue"/>
            <w:tcBorders>
              <w:top w:val="single" w:color="auto" w:sz="4" w:space="0"/>
              <w:left w:val="single" w:color="auto" w:sz="4" w:space="0"/>
              <w:bottom w:val="single" w:color="auto" w:sz="4" w:space="0"/>
              <w:right w:val="single" w:color="auto" w:sz="4" w:space="0"/>
            </w:tcBorders>
            <w:vAlign w:val="center"/>
          </w:tcPr>
          <w:p>
            <w:pPr>
              <w:widowControl/>
              <w:rPr>
                <w:rFonts w:ascii="宋体" w:hAnsi="宋体"/>
                <w:sz w:val="24"/>
                <w:szCs w:val="24"/>
                <w:highlight w:val="none"/>
              </w:rPr>
            </w:pPr>
          </w:p>
        </w:tc>
        <w:tc>
          <w:tcPr>
            <w:tcW w:w="675" w:type="dxa"/>
            <w:tcBorders>
              <w:top w:val="single" w:color="auto" w:sz="4" w:space="0"/>
              <w:left w:val="nil"/>
              <w:bottom w:val="single" w:color="auto" w:sz="4" w:space="0"/>
              <w:right w:val="single" w:color="auto" w:sz="4" w:space="0"/>
            </w:tcBorders>
            <w:vAlign w:val="center"/>
          </w:tcPr>
          <w:p>
            <w:pPr>
              <w:spacing w:line="300" w:lineRule="exact"/>
              <w:jc w:val="center"/>
              <w:rPr>
                <w:sz w:val="24"/>
                <w:szCs w:val="24"/>
                <w:highlight w:val="none"/>
              </w:rPr>
            </w:pPr>
            <w:r>
              <w:rPr>
                <w:rFonts w:hint="eastAsia"/>
                <w:sz w:val="24"/>
                <w:szCs w:val="24"/>
                <w:highlight w:val="none"/>
              </w:rPr>
              <w:t>4</w:t>
            </w:r>
          </w:p>
        </w:tc>
        <w:tc>
          <w:tcPr>
            <w:tcW w:w="5351" w:type="dxa"/>
            <w:tcBorders>
              <w:top w:val="single" w:color="auto" w:sz="4" w:space="0"/>
              <w:left w:val="nil"/>
              <w:bottom w:val="single" w:color="auto" w:sz="4" w:space="0"/>
              <w:right w:val="single" w:color="auto" w:sz="4" w:space="0"/>
            </w:tcBorders>
            <w:vAlign w:val="center"/>
          </w:tcPr>
          <w:p>
            <w:pPr>
              <w:spacing w:line="300" w:lineRule="exact"/>
              <w:rPr>
                <w:sz w:val="24"/>
                <w:szCs w:val="24"/>
                <w:highlight w:val="none"/>
              </w:rPr>
            </w:pPr>
          </w:p>
        </w:tc>
        <w:tc>
          <w:tcPr>
            <w:tcW w:w="1496" w:type="dxa"/>
            <w:tcBorders>
              <w:top w:val="single" w:color="auto" w:sz="4" w:space="0"/>
              <w:left w:val="nil"/>
              <w:bottom w:val="single" w:color="auto" w:sz="4" w:space="0"/>
              <w:right w:val="single" w:color="auto" w:sz="4" w:space="0"/>
            </w:tcBorders>
            <w:vAlign w:val="center"/>
          </w:tcPr>
          <w:p>
            <w:pPr>
              <w:spacing w:line="300" w:lineRule="exact"/>
              <w:rPr>
                <w:sz w:val="24"/>
                <w:szCs w:val="24"/>
                <w:highlight w:val="none"/>
              </w:rPr>
            </w:pPr>
          </w:p>
        </w:tc>
        <w:tc>
          <w:tcPr>
            <w:tcW w:w="1134" w:type="dxa"/>
            <w:tcBorders>
              <w:top w:val="single" w:color="auto" w:sz="4" w:space="0"/>
              <w:left w:val="nil"/>
              <w:bottom w:val="single" w:color="auto" w:sz="4" w:space="0"/>
              <w:right w:val="single" w:color="auto" w:sz="4" w:space="0"/>
            </w:tcBorders>
            <w:vAlign w:val="center"/>
          </w:tcPr>
          <w:p>
            <w:pPr>
              <w:spacing w:line="300" w:lineRule="exact"/>
              <w:rPr>
                <w:sz w:val="24"/>
                <w:szCs w:val="24"/>
                <w:highlight w:val="none"/>
              </w:rPr>
            </w:pPr>
          </w:p>
        </w:tc>
        <w:tc>
          <w:tcPr>
            <w:tcW w:w="862" w:type="dxa"/>
            <w:tcBorders>
              <w:top w:val="single" w:color="auto" w:sz="4" w:space="0"/>
              <w:left w:val="nil"/>
              <w:bottom w:val="single" w:color="auto" w:sz="4" w:space="0"/>
              <w:right w:val="single" w:color="auto" w:sz="4" w:space="0"/>
            </w:tcBorders>
            <w:vAlign w:val="center"/>
          </w:tcPr>
          <w:p>
            <w:pPr>
              <w:spacing w:line="300" w:lineRule="exact"/>
              <w:rPr>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9134" w:type="dxa"/>
            <w:gridSpan w:val="5"/>
            <w:tcBorders>
              <w:top w:val="single" w:color="auto" w:sz="4" w:space="0"/>
              <w:left w:val="single" w:color="auto" w:sz="4" w:space="0"/>
              <w:bottom w:val="single" w:color="auto" w:sz="4" w:space="0"/>
              <w:right w:val="single" w:color="auto" w:sz="4" w:space="0"/>
            </w:tcBorders>
            <w:vAlign w:val="center"/>
          </w:tcPr>
          <w:p>
            <w:pPr>
              <w:spacing w:line="300" w:lineRule="exact"/>
              <w:jc w:val="center"/>
              <w:rPr>
                <w:sz w:val="24"/>
                <w:szCs w:val="24"/>
                <w:highlight w:val="none"/>
              </w:rPr>
            </w:pPr>
            <w:r>
              <w:rPr>
                <w:rFonts w:hint="eastAsia"/>
                <w:b/>
                <w:bCs/>
                <w:sz w:val="24"/>
                <w:szCs w:val="24"/>
                <w:highlight w:val="none"/>
              </w:rPr>
              <w:t>以上合计总得分：</w:t>
            </w:r>
          </w:p>
        </w:tc>
        <w:tc>
          <w:tcPr>
            <w:tcW w:w="862" w:type="dxa"/>
            <w:tcBorders>
              <w:top w:val="single" w:color="auto" w:sz="4" w:space="0"/>
              <w:left w:val="nil"/>
              <w:bottom w:val="single" w:color="auto" w:sz="4" w:space="0"/>
              <w:right w:val="single" w:color="auto" w:sz="4" w:space="0"/>
            </w:tcBorders>
            <w:vAlign w:val="center"/>
          </w:tcPr>
          <w:p>
            <w:pPr>
              <w:spacing w:line="300" w:lineRule="exact"/>
              <w:rPr>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9" w:hRule="atLeast"/>
          <w:jc w:val="center"/>
        </w:trPr>
        <w:tc>
          <w:tcPr>
            <w:tcW w:w="9996" w:type="dxa"/>
            <w:gridSpan w:val="6"/>
            <w:tcBorders>
              <w:top w:val="single" w:color="auto" w:sz="4" w:space="0"/>
              <w:left w:val="single" w:color="auto" w:sz="4" w:space="0"/>
              <w:bottom w:val="single" w:color="auto" w:sz="4" w:space="0"/>
              <w:right w:val="single" w:color="auto" w:sz="4" w:space="0"/>
            </w:tcBorders>
          </w:tcPr>
          <w:p>
            <w:pPr>
              <w:spacing w:line="300" w:lineRule="exact"/>
              <w:rPr>
                <w:sz w:val="24"/>
                <w:szCs w:val="24"/>
                <w:highlight w:val="none"/>
              </w:rPr>
            </w:pPr>
            <w:r>
              <w:rPr>
                <w:rFonts w:hint="eastAsia"/>
                <w:sz w:val="24"/>
                <w:szCs w:val="24"/>
                <w:highlight w:val="none"/>
              </w:rPr>
              <w:t>核验人签字：</w:t>
            </w:r>
          </w:p>
          <w:p>
            <w:pPr>
              <w:pStyle w:val="69"/>
              <w:ind w:firstLine="480"/>
              <w:rPr>
                <w:highlight w:val="none"/>
              </w:rPr>
            </w:pPr>
          </w:p>
          <w:p>
            <w:pPr>
              <w:spacing w:line="300" w:lineRule="exact"/>
              <w:rPr>
                <w:sz w:val="24"/>
                <w:szCs w:val="24"/>
                <w:highlight w:val="none"/>
              </w:rPr>
            </w:pPr>
          </w:p>
          <w:p>
            <w:pPr>
              <w:spacing w:line="300" w:lineRule="exact"/>
              <w:rPr>
                <w:sz w:val="24"/>
                <w:szCs w:val="24"/>
                <w:highlight w:val="none"/>
              </w:rPr>
            </w:pPr>
            <w:r>
              <w:rPr>
                <w:rFonts w:hint="eastAsia"/>
                <w:sz w:val="24"/>
                <w:szCs w:val="24"/>
                <w:highlight w:val="none"/>
              </w:rPr>
              <w:t>授权代表签字：</w:t>
            </w:r>
          </w:p>
        </w:tc>
      </w:tr>
    </w:tbl>
    <w:p>
      <w:pPr>
        <w:spacing w:line="360" w:lineRule="auto"/>
        <w:ind w:left="440" w:right="81"/>
        <w:rPr>
          <w:rFonts w:cs="宋体"/>
          <w:sz w:val="24"/>
          <w:szCs w:val="24"/>
          <w:highlight w:val="none"/>
        </w:rPr>
      </w:pPr>
      <w:r>
        <w:rPr>
          <w:rFonts w:hint="eastAsia"/>
          <w:sz w:val="24"/>
          <w:szCs w:val="24"/>
          <w:highlight w:val="none"/>
        </w:rPr>
        <w:t>说明：1、本表除检验结果一列外，其余内容自行填写完毕，为方便评审，请上传至【其它材料】模块。未按要求填写或所填内容与相应材料不一致的不予计分。</w:t>
      </w:r>
    </w:p>
    <w:p>
      <w:pPr>
        <w:spacing w:line="360" w:lineRule="auto"/>
        <w:ind w:left="440" w:right="81"/>
        <w:rPr>
          <w:sz w:val="24"/>
          <w:szCs w:val="24"/>
          <w:highlight w:val="none"/>
        </w:rPr>
      </w:pPr>
      <w:r>
        <w:rPr>
          <w:rFonts w:hint="eastAsia"/>
          <w:sz w:val="24"/>
          <w:szCs w:val="24"/>
          <w:highlight w:val="none"/>
        </w:rPr>
        <w:t>2、本表格式如果与评分标准有冲突，以评分标准内容为准。</w:t>
      </w:r>
    </w:p>
    <w:bookmarkEnd w:id="84"/>
    <w:p>
      <w:pPr>
        <w:widowControl/>
        <w:jc w:val="left"/>
        <w:rPr>
          <w:rFonts w:asciiTheme="minorEastAsia" w:hAnsiTheme="minorEastAsia" w:eastAsiaTheme="minorEastAsia" w:cstheme="minorEastAsia"/>
          <w:b/>
          <w:bCs/>
          <w:sz w:val="40"/>
          <w:szCs w:val="40"/>
          <w:highlight w:val="none"/>
        </w:rPr>
      </w:pPr>
      <w:r>
        <w:rPr>
          <w:rFonts w:asciiTheme="minorEastAsia" w:hAnsiTheme="minorEastAsia" w:eastAsiaTheme="minorEastAsia" w:cstheme="minorEastAsia"/>
          <w:b/>
          <w:bCs/>
          <w:sz w:val="40"/>
          <w:szCs w:val="40"/>
          <w:highlight w:val="none"/>
        </w:rPr>
        <w:br w:type="page"/>
      </w:r>
    </w:p>
    <w:p>
      <w:pPr>
        <w:spacing w:line="360" w:lineRule="auto"/>
        <w:jc w:val="center"/>
        <w:rPr>
          <w:rFonts w:asciiTheme="minorEastAsia" w:hAnsiTheme="minorEastAsia" w:eastAsiaTheme="minorEastAsia" w:cstheme="minorEastAsia"/>
          <w:b/>
          <w:bCs/>
          <w:sz w:val="40"/>
          <w:szCs w:val="40"/>
          <w:highlight w:val="none"/>
        </w:rPr>
      </w:pPr>
    </w:p>
    <w:p>
      <w:pPr>
        <w:spacing w:line="360" w:lineRule="auto"/>
        <w:jc w:val="center"/>
        <w:rPr>
          <w:rFonts w:asciiTheme="minorEastAsia" w:hAnsiTheme="minorEastAsia" w:eastAsiaTheme="minorEastAsia" w:cstheme="minorEastAsia"/>
          <w:b/>
          <w:bCs/>
          <w:sz w:val="40"/>
          <w:szCs w:val="40"/>
          <w:highlight w:val="none"/>
        </w:rPr>
      </w:pPr>
    </w:p>
    <w:p>
      <w:pPr>
        <w:spacing w:line="360" w:lineRule="auto"/>
        <w:jc w:val="center"/>
        <w:rPr>
          <w:rFonts w:asciiTheme="minorEastAsia" w:hAnsiTheme="minorEastAsia" w:eastAsiaTheme="minorEastAsia" w:cstheme="minorEastAsia"/>
          <w:b/>
          <w:bCs/>
          <w:sz w:val="40"/>
          <w:szCs w:val="40"/>
          <w:highlight w:val="none"/>
        </w:rPr>
      </w:pPr>
    </w:p>
    <w:p>
      <w:pPr>
        <w:spacing w:line="360" w:lineRule="auto"/>
        <w:jc w:val="center"/>
        <w:rPr>
          <w:rFonts w:asciiTheme="minorEastAsia" w:hAnsiTheme="minorEastAsia" w:eastAsiaTheme="minorEastAsia" w:cstheme="minorEastAsia"/>
          <w:b/>
          <w:bCs/>
          <w:sz w:val="40"/>
          <w:szCs w:val="40"/>
          <w:highlight w:val="none"/>
        </w:rPr>
      </w:pPr>
    </w:p>
    <w:p>
      <w:pPr>
        <w:spacing w:line="360" w:lineRule="auto"/>
        <w:jc w:val="center"/>
        <w:rPr>
          <w:rFonts w:asciiTheme="minorEastAsia" w:hAnsiTheme="minorEastAsia" w:eastAsiaTheme="minorEastAsia" w:cstheme="minorEastAsia"/>
          <w:b/>
          <w:bCs/>
          <w:sz w:val="40"/>
          <w:szCs w:val="40"/>
          <w:highlight w:val="none"/>
        </w:rPr>
      </w:pPr>
    </w:p>
    <w:p>
      <w:pPr>
        <w:spacing w:line="360" w:lineRule="auto"/>
        <w:jc w:val="center"/>
        <w:rPr>
          <w:rFonts w:asciiTheme="minorEastAsia" w:hAnsiTheme="minorEastAsia" w:eastAsiaTheme="minorEastAsia" w:cstheme="minorEastAsia"/>
          <w:b/>
          <w:bCs/>
          <w:sz w:val="40"/>
          <w:szCs w:val="40"/>
          <w:highlight w:val="none"/>
        </w:rPr>
      </w:pPr>
    </w:p>
    <w:p>
      <w:pPr>
        <w:spacing w:line="360" w:lineRule="auto"/>
        <w:jc w:val="center"/>
        <w:rPr>
          <w:rFonts w:asciiTheme="minorEastAsia" w:hAnsiTheme="minorEastAsia" w:eastAsiaTheme="minorEastAsia" w:cstheme="minorEastAsia"/>
          <w:b/>
          <w:bCs/>
          <w:sz w:val="44"/>
          <w:szCs w:val="44"/>
          <w:highlight w:val="none"/>
        </w:rPr>
      </w:pPr>
      <w:r>
        <w:rPr>
          <w:rFonts w:hint="eastAsia" w:asciiTheme="minorEastAsia" w:hAnsiTheme="minorEastAsia" w:eastAsiaTheme="minorEastAsia" w:cstheme="minorEastAsia"/>
          <w:b/>
          <w:bCs/>
          <w:sz w:val="44"/>
          <w:szCs w:val="44"/>
          <w:highlight w:val="none"/>
        </w:rPr>
        <w:t>聊城市公共资源交易中心</w:t>
      </w:r>
    </w:p>
    <w:p>
      <w:pPr>
        <w:spacing w:line="360" w:lineRule="auto"/>
        <w:jc w:val="center"/>
        <w:rPr>
          <w:rFonts w:asciiTheme="minorEastAsia" w:hAnsiTheme="minorEastAsia" w:eastAsiaTheme="minorEastAsia" w:cstheme="minorEastAsia"/>
          <w:b/>
          <w:bCs/>
          <w:sz w:val="40"/>
          <w:szCs w:val="40"/>
          <w:highlight w:val="none"/>
        </w:rPr>
      </w:pPr>
    </w:p>
    <w:p>
      <w:pPr>
        <w:spacing w:line="360" w:lineRule="auto"/>
        <w:jc w:val="center"/>
        <w:rPr>
          <w:rFonts w:asciiTheme="minorEastAsia" w:hAnsiTheme="minorEastAsia" w:eastAsiaTheme="minorEastAsia" w:cstheme="minorEastAsia"/>
          <w:b/>
          <w:bCs/>
          <w:sz w:val="40"/>
          <w:szCs w:val="40"/>
          <w:highlight w:val="none"/>
        </w:rPr>
      </w:pPr>
      <w:r>
        <w:rPr>
          <w:rFonts w:hint="eastAsia" w:asciiTheme="minorEastAsia" w:hAnsiTheme="minorEastAsia" w:eastAsiaTheme="minorEastAsia" w:cstheme="minorEastAsia"/>
          <w:b/>
          <w:bCs/>
          <w:sz w:val="40"/>
          <w:szCs w:val="40"/>
          <w:highlight w:val="none"/>
        </w:rPr>
        <w:t>虚拟开标大厅-供应商操作手册</w:t>
      </w:r>
    </w:p>
    <w:p>
      <w:pPr>
        <w:spacing w:line="360" w:lineRule="auto"/>
        <w:jc w:val="center"/>
        <w:rPr>
          <w:rFonts w:asciiTheme="minorEastAsia" w:hAnsiTheme="minorEastAsia" w:eastAsiaTheme="minorEastAsia" w:cstheme="minorEastAsia"/>
          <w:b/>
          <w:bCs/>
          <w:sz w:val="36"/>
          <w:szCs w:val="36"/>
          <w:highlight w:val="none"/>
        </w:rPr>
      </w:pPr>
    </w:p>
    <w:p>
      <w:pPr>
        <w:spacing w:line="360" w:lineRule="auto"/>
        <w:jc w:val="center"/>
        <w:rPr>
          <w:rFonts w:asciiTheme="minorEastAsia" w:hAnsiTheme="minorEastAsia" w:eastAsiaTheme="minorEastAsia" w:cstheme="minorEastAsia"/>
          <w:b/>
          <w:bCs/>
          <w:sz w:val="36"/>
          <w:szCs w:val="36"/>
          <w:highlight w:val="none"/>
        </w:rPr>
      </w:pPr>
      <w:r>
        <w:rPr>
          <w:rFonts w:hint="eastAsia" w:asciiTheme="minorEastAsia" w:hAnsiTheme="minorEastAsia" w:eastAsiaTheme="minorEastAsia" w:cstheme="minorEastAsia"/>
          <w:b/>
          <w:bCs/>
          <w:sz w:val="36"/>
          <w:szCs w:val="36"/>
          <w:highlight w:val="none"/>
        </w:rPr>
        <w:t>见聊城市公共资源交易中心首页---不见面开标大厅入口-下载操作手册</w:t>
      </w:r>
    </w:p>
    <w:p>
      <w:pPr>
        <w:pStyle w:val="31"/>
        <w:spacing w:line="360" w:lineRule="auto"/>
        <w:rPr>
          <w:rFonts w:asciiTheme="minorEastAsia" w:hAnsiTheme="minorEastAsia" w:eastAsiaTheme="minorEastAsia" w:cstheme="minorEastAsia"/>
          <w:highlight w:val="none"/>
        </w:rPr>
      </w:pPr>
    </w:p>
    <w:p>
      <w:pPr>
        <w:spacing w:line="360" w:lineRule="auto"/>
        <w:rPr>
          <w:rFonts w:asciiTheme="minorEastAsia" w:hAnsiTheme="minorEastAsia" w:eastAsiaTheme="minorEastAsia" w:cstheme="minorEastAsia"/>
          <w:highlight w:val="none"/>
        </w:rPr>
      </w:pPr>
    </w:p>
    <w:sectPr>
      <w:headerReference r:id="rId6" w:type="first"/>
      <w:footerReference r:id="rId7" w:type="default"/>
      <w:headerReference r:id="rId5" w:type="even"/>
      <w:footerReference r:id="rId8" w:type="even"/>
      <w:pgSz w:w="11906" w:h="16838"/>
      <w:pgMar w:top="1440" w:right="1083" w:bottom="1440" w:left="1020" w:header="1134" w:footer="907"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Plotter">
    <w:altName w:val="Times New Roman"/>
    <w:panose1 w:val="00000000000000000000"/>
    <w:charset w:val="00"/>
    <w:family w:val="roman"/>
    <w:pitch w:val="default"/>
    <w:sig w:usb0="00000000" w:usb1="00000000" w:usb2="00000000" w:usb3="00000000" w:csb0="00040001" w:csb1="00000000"/>
  </w:font>
  <w:font w:name="Arial Black">
    <w:panose1 w:val="020B0A04020102020204"/>
    <w:charset w:val="00"/>
    <w:family w:val="swiss"/>
    <w:pitch w:val="default"/>
    <w:sig w:usb0="A00002AF" w:usb1="400078FB" w:usb2="00000000" w:usb3="00000000" w:csb0="6000009F" w:csb1="DFD70000"/>
  </w:font>
  <w:font w:name="仿宋体">
    <w:altName w:val="宋体"/>
    <w:panose1 w:val="00000000000000000000"/>
    <w:charset w:val="86"/>
    <w:family w:val="roman"/>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serif">
    <w:altName w:val="Segoe Print"/>
    <w:panose1 w:val="00000000000000000000"/>
    <w:charset w:val="00"/>
    <w:family w:val="auto"/>
    <w:pitch w:val="default"/>
    <w:sig w:usb0="00000000" w:usb1="00000000" w:usb2="00000000" w:usb3="00000000" w:csb0="00040001" w:csb1="00000000"/>
  </w:font>
  <w:font w:name="长城仿宋">
    <w:altName w:val="黑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Perpetua">
    <w:altName w:val="PMingLiU-ExtB"/>
    <w:panose1 w:val="02020502060401020303"/>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HYDaHeiJ">
    <w:altName w:val="黑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全真中明體">
    <w:altName w:val="MingLiU-ExtB"/>
    <w:panose1 w:val="00000000000000000000"/>
    <w:charset w:val="88"/>
    <w:family w:val="modern"/>
    <w:pitch w:val="default"/>
    <w:sig w:usb0="00000000" w:usb1="00000000" w:usb2="00000010" w:usb3="00000000" w:csb0="00100000" w:csb1="00000000"/>
  </w:font>
  <w:font w:name="昆仑仿宋">
    <w:altName w:val="黑体"/>
    <w:panose1 w:val="00000000000000000000"/>
    <w:charset w:val="86"/>
    <w:family w:val="modern"/>
    <w:pitch w:val="default"/>
    <w:sig w:usb0="00000000" w:usb1="00000000" w:usb2="00000010" w:usb3="00000000" w:csb0="00040000" w:csb1="00000000"/>
  </w:font>
  <w:font w:name="EPKJJF+DFPHeiW5">
    <w:altName w:val="仿宋"/>
    <w:panose1 w:val="00000000000000000000"/>
    <w:charset w:val="86"/>
    <w:family w:val="swiss"/>
    <w:pitch w:val="default"/>
    <w:sig w:usb0="00000000" w:usb1="00000000" w:usb2="00000010" w:usb3="00000000" w:csb0="00040000" w:csb1="00000000"/>
  </w:font>
  <w:font w:name="汉仪细等线简">
    <w:altName w:val="宋体"/>
    <w:panose1 w:val="00000000000000000000"/>
    <w:charset w:val="86"/>
    <w:family w:val="auto"/>
    <w:pitch w:val="default"/>
    <w:sig w:usb0="00000000" w:usb1="00000000" w:usb2="00000012"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幼圆">
    <w:altName w:val="宋体"/>
    <w:panose1 w:val="02010509060101010101"/>
    <w:charset w:val="86"/>
    <w:family w:val="modern"/>
    <w:pitch w:val="default"/>
    <w:sig w:usb0="00000000" w:usb1="00000000" w:usb2="0000001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新宋体">
    <w:panose1 w:val="02010609030101010101"/>
    <w:charset w:val="86"/>
    <w:family w:val="modern"/>
    <w:pitch w:val="default"/>
    <w:sig w:usb0="00000203" w:usb1="288F0000" w:usb2="00000006" w:usb3="00000000" w:csb0="00040001" w:csb1="00000000"/>
  </w:font>
  <w:font w:name="汉鼎简大黑Arial Black">
    <w:altName w:val="宋体"/>
    <w:panose1 w:val="00000000000000000000"/>
    <w:charset w:val="86"/>
    <w:family w:val="auto"/>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2OcuAe">
    <w:altName w:val="MingLiU-ExtB"/>
    <w:panose1 w:val="00000000000000000000"/>
    <w:charset w:val="88"/>
    <w:family w:val="modern"/>
    <w:pitch w:val="default"/>
    <w:sig w:usb0="00000000" w:usb1="00000000" w:usb2="00000010" w:usb3="00000000" w:csb0="00100000" w:csb1="00000000"/>
  </w:font>
  <w:font w:name="PMingLiU">
    <w:altName w:val="Microsoft JhengHei UI"/>
    <w:panose1 w:val="02010601000101010101"/>
    <w:charset w:val="88"/>
    <w:family w:val="roman"/>
    <w:pitch w:val="default"/>
    <w:sig w:usb0="00000000" w:usb1="00000000" w:usb2="00000016" w:usb3="00000000" w:csb0="00100001" w:csb1="00000000"/>
  </w:font>
  <w:font w:name="汉鼎简中等线Arial">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 w:name="MingLiU-ExtB">
    <w:panose1 w:val="02020500000000000000"/>
    <w:charset w:val="88"/>
    <w:family w:val="auto"/>
    <w:pitch w:val="default"/>
    <w:sig w:usb0="8000002F" w:usb1="02000008" w:usb2="00000000" w:usb3="00000000" w:csb0="00100001" w:csb1="00000000"/>
  </w:font>
  <w:font w:name="Microsoft JhengHei UI">
    <w:panose1 w:val="020B0604030504040204"/>
    <w:charset w:val="88"/>
    <w:family w:val="auto"/>
    <w:pitch w:val="default"/>
    <w:sig w:usb0="000002A7" w:usb1="28CF4400" w:usb2="00000016" w:usb3="00000000" w:csb0="00100009" w:csb1="00000000"/>
  </w:font>
  <w:font w:name="ActionIcon">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9"/>
    </w:pPr>
    <w:r>
      <w:rPr>
        <w:rFonts w:hint="eastAsia" w:ascii="楷体" w:hAnsi="楷体" w:eastAsia="楷体" w:cs="楷体"/>
      </w:rPr>
      <w:t xml:space="preserve">山东辰鲁项目管理有限公司                           </w:t>
    </w:r>
    <w:r>
      <w:rPr>
        <w:rFonts w:ascii="等线 Light" w:hAnsi="等线 Light" w:eastAsia="等线 Light"/>
      </w:rPr>
      <w:t xml:space="preserve">~ </w:t>
    </w:r>
    <w:r>
      <w:rPr>
        <w:rFonts w:ascii="等线" w:hAnsi="等线" w:eastAsia="等线"/>
      </w:rPr>
      <w:fldChar w:fldCharType="begin"/>
    </w:r>
    <w:r>
      <w:instrText xml:space="preserve">PAGE    \* MERGEFORMAT</w:instrText>
    </w:r>
    <w:r>
      <w:rPr>
        <w:rFonts w:ascii="等线" w:hAnsi="等线" w:eastAsia="等线"/>
      </w:rPr>
      <w:fldChar w:fldCharType="separate"/>
    </w:r>
    <w:r>
      <w:rPr>
        <w:rFonts w:ascii="等线 Light" w:hAnsi="等线 Light" w:eastAsia="等线 Light"/>
      </w:rPr>
      <w:t>2</w:t>
    </w:r>
    <w:r>
      <w:rPr>
        <w:rFonts w:ascii="等线 Light" w:hAnsi="等线 Light" w:eastAsia="等线 Light"/>
      </w:rPr>
      <w:fldChar w:fldCharType="end"/>
    </w:r>
    <w:r>
      <w:rPr>
        <w:rFonts w:ascii="等线 Light" w:hAnsi="等线 Light" w:eastAsia="等线 Light"/>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9"/>
      <w:rPr>
        <w:rFonts w:ascii="等线 Light" w:hAnsi="等线 Light" w:eastAsia="等线 Light"/>
      </w:rPr>
    </w:pPr>
    <w:r>
      <w:rPr>
        <w:rFonts w:hint="eastAsia" w:ascii="楷体" w:hAnsi="楷体" w:eastAsia="楷体" w:cs="楷体"/>
      </w:rPr>
      <w:t xml:space="preserve">山东辰鲁项目管理有限公司                           </w:t>
    </w:r>
    <w:r>
      <w:rPr>
        <w:rFonts w:ascii="等线 Light" w:hAnsi="等线 Light" w:eastAsia="等线 Light"/>
      </w:rPr>
      <w:t xml:space="preserve">~ </w:t>
    </w:r>
    <w:r>
      <w:rPr>
        <w:rFonts w:ascii="等线" w:hAnsi="等线" w:eastAsia="等线"/>
      </w:rPr>
      <w:fldChar w:fldCharType="begin"/>
    </w:r>
    <w:r>
      <w:instrText xml:space="preserve">PAGE    \* MERGEFORMAT</w:instrText>
    </w:r>
    <w:r>
      <w:rPr>
        <w:rFonts w:ascii="等线" w:hAnsi="等线" w:eastAsia="等线"/>
      </w:rPr>
      <w:fldChar w:fldCharType="separate"/>
    </w:r>
    <w:r>
      <w:rPr>
        <w:rFonts w:ascii="等线 Light" w:hAnsi="等线 Light" w:eastAsia="等线 Light"/>
      </w:rPr>
      <w:t>2</w:t>
    </w:r>
    <w:r>
      <w:rPr>
        <w:rFonts w:ascii="等线 Light" w:hAnsi="等线 Light" w:eastAsia="等线 Light"/>
      </w:rPr>
      <w:fldChar w:fldCharType="end"/>
    </w:r>
    <w:r>
      <w:rPr>
        <w:rFonts w:ascii="等线 Light" w:hAnsi="等线 Light" w:eastAsia="等线 Light"/>
      </w:rPr>
      <w:t xml:space="preserve"> ~</w:t>
    </w:r>
  </w:p>
  <w:p>
    <w:pPr>
      <w:pStyle w:val="4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9"/>
      <w:framePr w:wrap="around" w:vAnchor="text" w:hAnchor="margin" w:xAlign="center" w:y="1"/>
      <w:rPr>
        <w:rStyle w:val="79"/>
      </w:rPr>
    </w:pPr>
    <w:r>
      <w:fldChar w:fldCharType="begin"/>
    </w:r>
    <w:r>
      <w:rPr>
        <w:rStyle w:val="79"/>
      </w:rPr>
      <w:instrText xml:space="preserve">PAGE  </w:instrText>
    </w:r>
    <w:r>
      <w:fldChar w:fldCharType="separate"/>
    </w:r>
    <w:r>
      <w:fldChar w:fldCharType="end"/>
    </w:r>
  </w:p>
  <w:p>
    <w:pPr>
      <w:pStyle w:val="4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pBdr>
        <w:bottom w:val="single" w:color="auto" w:sz="4" w:space="1"/>
      </w:pBdr>
      <w:wordWrap w:val="0"/>
      <w:jc w:val="left"/>
    </w:pPr>
    <w:r>
      <w:rPr>
        <w:rFonts w:hint="eastAsia"/>
      </w:rPr>
      <w:t xml:space="preserve">临清市老赵庄、大辛庄中心敬老院食材采购配送项目                           </w:t>
    </w:r>
    <w:r>
      <w:t xml:space="preserve">      </w:t>
    </w:r>
    <w:r>
      <w:rPr>
        <w:rFonts w:hint="eastAsia"/>
      </w:rPr>
      <w:t xml:space="preserve">   </w:t>
    </w:r>
    <w:r>
      <w:t xml:space="preserve">  </w:t>
    </w:r>
    <w:r>
      <w:rPr>
        <w:rFonts w:hint="eastAsia"/>
      </w:rPr>
      <w:t xml:space="preserve">             </w:t>
    </w:r>
    <w: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484F10"/>
    <w:multiLevelType w:val="singleLevel"/>
    <w:tmpl w:val="8C484F10"/>
    <w:lvl w:ilvl="0" w:tentative="0">
      <w:start w:val="6"/>
      <w:numFmt w:val="chineseCounting"/>
      <w:suff w:val="nothing"/>
      <w:lvlText w:val="%1、"/>
      <w:lvlJc w:val="left"/>
      <w:rPr>
        <w:rFonts w:hint="eastAsia"/>
      </w:rPr>
    </w:lvl>
  </w:abstractNum>
  <w:abstractNum w:abstractNumId="1">
    <w:nsid w:val="8DCE4797"/>
    <w:multiLevelType w:val="singleLevel"/>
    <w:tmpl w:val="8DCE4797"/>
    <w:lvl w:ilvl="0" w:tentative="0">
      <w:start w:val="2"/>
      <w:numFmt w:val="decimal"/>
      <w:suff w:val="nothing"/>
      <w:lvlText w:val="%1、"/>
      <w:lvlJc w:val="left"/>
      <w:rPr>
        <w:lang w:val="en-US"/>
      </w:rPr>
    </w:lvl>
  </w:abstractNum>
  <w:abstractNum w:abstractNumId="2">
    <w:nsid w:val="00000001"/>
    <w:multiLevelType w:val="multilevel"/>
    <w:tmpl w:val="00000001"/>
    <w:lvl w:ilvl="0" w:tentative="0">
      <w:start w:val="1"/>
      <w:numFmt w:val="decimalFullWidth"/>
      <w:pStyle w:val="536"/>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B"/>
    <w:multiLevelType w:val="multilevel"/>
    <w:tmpl w:val="0000000B"/>
    <w:lvl w:ilvl="0" w:tentative="0">
      <w:start w:val="1"/>
      <w:numFmt w:val="decimal"/>
      <w:pStyle w:val="527"/>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C"/>
    <w:multiLevelType w:val="multilevel"/>
    <w:tmpl w:val="0000000C"/>
    <w:lvl w:ilvl="0" w:tentative="0">
      <w:start w:val="1"/>
      <w:numFmt w:val="bullet"/>
      <w:pStyle w:val="142"/>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0000000D"/>
    <w:multiLevelType w:val="singleLevel"/>
    <w:tmpl w:val="0000000D"/>
    <w:lvl w:ilvl="0" w:tentative="0">
      <w:start w:val="1"/>
      <w:numFmt w:val="bullet"/>
      <w:pStyle w:val="716"/>
      <w:lvlText w:val=""/>
      <w:lvlJc w:val="left"/>
      <w:pPr>
        <w:tabs>
          <w:tab w:val="left" w:pos="360"/>
        </w:tabs>
        <w:ind w:left="360" w:hanging="360"/>
      </w:pPr>
      <w:rPr>
        <w:rFonts w:hint="default" w:ascii="Wingdings" w:hAnsi="Wingdings"/>
      </w:rPr>
    </w:lvl>
  </w:abstractNum>
  <w:abstractNum w:abstractNumId="6">
    <w:nsid w:val="0000000E"/>
    <w:multiLevelType w:val="singleLevel"/>
    <w:tmpl w:val="0000000E"/>
    <w:lvl w:ilvl="0" w:tentative="0">
      <w:start w:val="1"/>
      <w:numFmt w:val="decimal"/>
      <w:pStyle w:val="414"/>
      <w:lvlText w:val="%1.1"/>
      <w:lvlJc w:val="left"/>
      <w:pPr>
        <w:tabs>
          <w:tab w:val="left" w:pos="720"/>
        </w:tabs>
        <w:ind w:left="720" w:hanging="720"/>
      </w:pPr>
      <w:rPr>
        <w:rFonts w:hint="eastAsia"/>
      </w:rPr>
    </w:lvl>
  </w:abstractNum>
  <w:abstractNum w:abstractNumId="7">
    <w:nsid w:val="0000000F"/>
    <w:multiLevelType w:val="multilevel"/>
    <w:tmpl w:val="0000000F"/>
    <w:lvl w:ilvl="0" w:tentative="0">
      <w:start w:val="1"/>
      <w:numFmt w:val="decimal"/>
      <w:pStyle w:val="20"/>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0"/>
    <w:multiLevelType w:val="singleLevel"/>
    <w:tmpl w:val="00000010"/>
    <w:lvl w:ilvl="0" w:tentative="0">
      <w:start w:val="1"/>
      <w:numFmt w:val="decimal"/>
      <w:lvlText w:val="%1."/>
      <w:lvlJc w:val="left"/>
      <w:pPr>
        <w:tabs>
          <w:tab w:val="left" w:pos="360"/>
        </w:tabs>
        <w:ind w:left="360" w:hanging="360"/>
      </w:pPr>
    </w:lvl>
  </w:abstractNum>
  <w:abstractNum w:abstractNumId="9">
    <w:nsid w:val="00000011"/>
    <w:multiLevelType w:val="multilevel"/>
    <w:tmpl w:val="00000011"/>
    <w:lvl w:ilvl="0" w:tentative="0">
      <w:start w:val="1"/>
      <w:numFmt w:val="decimal"/>
      <w:pStyle w:val="405"/>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00000012"/>
    <w:multiLevelType w:val="multilevel"/>
    <w:tmpl w:val="00000012"/>
    <w:lvl w:ilvl="0" w:tentative="0">
      <w:start w:val="1"/>
      <w:numFmt w:val="bullet"/>
      <w:lvlText w:val=""/>
      <w:lvlJc w:val="left"/>
      <w:pPr>
        <w:tabs>
          <w:tab w:val="left" w:pos="845"/>
        </w:tabs>
        <w:ind w:left="845" w:hanging="420"/>
      </w:pPr>
      <w:rPr>
        <w:rFonts w:hint="default" w:ascii="Wingdings" w:hAnsi="Wingdings"/>
        <w:sz w:val="21"/>
        <w:szCs w:val="21"/>
      </w:rPr>
    </w:lvl>
    <w:lvl w:ilvl="1" w:tentative="0">
      <w:start w:val="1"/>
      <w:numFmt w:val="bullet"/>
      <w:pStyle w:val="548"/>
      <w:lvlText w:val=""/>
      <w:lvlJc w:val="left"/>
      <w:pPr>
        <w:tabs>
          <w:tab w:val="left" w:pos="272"/>
        </w:tabs>
        <w:ind w:left="272" w:hanging="425"/>
      </w:pPr>
      <w:rPr>
        <w:rFonts w:hint="default" w:ascii="Symbol" w:hAnsi="Symbol"/>
        <w:color w:val="auto"/>
        <w:sz w:val="21"/>
        <w:szCs w:val="21"/>
      </w:rPr>
    </w:lvl>
    <w:lvl w:ilvl="2" w:tentative="0">
      <w:start w:val="1"/>
      <w:numFmt w:val="bullet"/>
      <w:lvlText w:val=""/>
      <w:lvlJc w:val="left"/>
      <w:pPr>
        <w:tabs>
          <w:tab w:val="left" w:pos="687"/>
        </w:tabs>
        <w:ind w:left="687" w:hanging="420"/>
      </w:pPr>
      <w:rPr>
        <w:rFonts w:hint="default" w:ascii="Wingdings" w:hAnsi="Wingdings"/>
        <w:sz w:val="21"/>
        <w:szCs w:val="21"/>
      </w:rPr>
    </w:lvl>
    <w:lvl w:ilvl="3" w:tentative="0">
      <w:start w:val="1"/>
      <w:numFmt w:val="bullet"/>
      <w:lvlText w:val=""/>
      <w:lvlJc w:val="left"/>
      <w:pPr>
        <w:tabs>
          <w:tab w:val="left" w:pos="1107"/>
        </w:tabs>
        <w:ind w:left="1107" w:hanging="420"/>
      </w:pPr>
      <w:rPr>
        <w:rFonts w:hint="default" w:ascii="Wingdings" w:hAnsi="Wingdings"/>
      </w:rPr>
    </w:lvl>
    <w:lvl w:ilvl="4" w:tentative="0">
      <w:start w:val="1"/>
      <w:numFmt w:val="bullet"/>
      <w:lvlText w:val=""/>
      <w:lvlJc w:val="left"/>
      <w:pPr>
        <w:tabs>
          <w:tab w:val="left" w:pos="1527"/>
        </w:tabs>
        <w:ind w:left="1527" w:hanging="420"/>
      </w:pPr>
      <w:rPr>
        <w:rFonts w:hint="default" w:ascii="Wingdings" w:hAnsi="Wingdings"/>
        <w:sz w:val="15"/>
        <w:szCs w:val="15"/>
      </w:rPr>
    </w:lvl>
    <w:lvl w:ilvl="5" w:tentative="0">
      <w:start w:val="1"/>
      <w:numFmt w:val="bullet"/>
      <w:lvlText w:val=""/>
      <w:lvlJc w:val="left"/>
      <w:pPr>
        <w:tabs>
          <w:tab w:val="left" w:pos="1947"/>
        </w:tabs>
        <w:ind w:left="1947" w:hanging="420"/>
      </w:pPr>
      <w:rPr>
        <w:rFonts w:hint="default" w:ascii="Wingdings" w:hAnsi="Wingdings"/>
      </w:rPr>
    </w:lvl>
    <w:lvl w:ilvl="6" w:tentative="0">
      <w:start w:val="1"/>
      <w:numFmt w:val="bullet"/>
      <w:lvlText w:val=""/>
      <w:lvlJc w:val="left"/>
      <w:pPr>
        <w:tabs>
          <w:tab w:val="left" w:pos="2367"/>
        </w:tabs>
        <w:ind w:left="2367" w:hanging="420"/>
      </w:pPr>
      <w:rPr>
        <w:rFonts w:hint="default" w:ascii="Wingdings" w:hAnsi="Wingdings"/>
      </w:rPr>
    </w:lvl>
    <w:lvl w:ilvl="7" w:tentative="0">
      <w:start w:val="1"/>
      <w:numFmt w:val="bullet"/>
      <w:lvlText w:val=""/>
      <w:lvlJc w:val="left"/>
      <w:pPr>
        <w:tabs>
          <w:tab w:val="left" w:pos="2787"/>
        </w:tabs>
        <w:ind w:left="2787" w:hanging="420"/>
      </w:pPr>
      <w:rPr>
        <w:rFonts w:hint="default" w:ascii="Wingdings" w:hAnsi="Wingdings"/>
      </w:rPr>
    </w:lvl>
    <w:lvl w:ilvl="8" w:tentative="0">
      <w:start w:val="1"/>
      <w:numFmt w:val="bullet"/>
      <w:lvlText w:val=""/>
      <w:lvlJc w:val="left"/>
      <w:pPr>
        <w:tabs>
          <w:tab w:val="left" w:pos="3207"/>
        </w:tabs>
        <w:ind w:left="3207" w:hanging="420"/>
      </w:pPr>
      <w:rPr>
        <w:rFonts w:hint="default" w:ascii="Wingdings" w:hAnsi="Wingdings"/>
      </w:rPr>
    </w:lvl>
  </w:abstractNum>
  <w:abstractNum w:abstractNumId="11">
    <w:nsid w:val="00000013"/>
    <w:multiLevelType w:val="multilevel"/>
    <w:tmpl w:val="00000013"/>
    <w:lvl w:ilvl="0" w:tentative="0">
      <w:start w:val="1"/>
      <w:numFmt w:val="decimal"/>
      <w:pStyle w:val="412"/>
      <w:lvlText w:val="%12.2.8.1"/>
      <w:lvlJc w:val="left"/>
      <w:pPr>
        <w:tabs>
          <w:tab w:val="left" w:pos="1370"/>
        </w:tabs>
        <w:ind w:left="1370" w:hanging="425"/>
      </w:pPr>
      <w:rPr>
        <w:rFonts w:hint="eastAsia"/>
      </w:rPr>
    </w:lvl>
    <w:lvl w:ilvl="1" w:tentative="0">
      <w:start w:val="2"/>
      <w:numFmt w:val="decimal"/>
      <w:pStyle w:val="529"/>
      <w:lvlText w:val="%1.%2."/>
      <w:lvlJc w:val="left"/>
      <w:pPr>
        <w:tabs>
          <w:tab w:val="left" w:pos="1512"/>
        </w:tabs>
        <w:ind w:left="1512" w:hanging="567"/>
      </w:pPr>
      <w:rPr>
        <w:rFonts w:hint="eastAsia"/>
      </w:rPr>
    </w:lvl>
    <w:lvl w:ilvl="2" w:tentative="0">
      <w:start w:val="1"/>
      <w:numFmt w:val="decimal"/>
      <w:lvlText w:val="%12.%2.%3"/>
      <w:lvlJc w:val="left"/>
      <w:pPr>
        <w:tabs>
          <w:tab w:val="left" w:pos="1665"/>
        </w:tabs>
        <w:ind w:left="1654" w:hanging="709"/>
      </w:pPr>
      <w:rPr>
        <w:rFonts w:hint="eastAsia"/>
      </w:rPr>
    </w:lvl>
    <w:lvl w:ilvl="3" w:tentative="0">
      <w:start w:val="1"/>
      <w:numFmt w:val="decimal"/>
      <w:pStyle w:val="436"/>
      <w:lvlText w:val="2.11.%4"/>
      <w:lvlJc w:val="left"/>
      <w:pPr>
        <w:tabs>
          <w:tab w:val="left" w:pos="907"/>
        </w:tabs>
        <w:ind w:left="737" w:hanging="482"/>
      </w:pPr>
      <w:rPr>
        <w:rFonts w:hint="eastAsia"/>
      </w:rPr>
    </w:lvl>
    <w:lvl w:ilvl="4" w:tentative="0">
      <w:start w:val="1"/>
      <w:numFmt w:val="decimal"/>
      <w:lvlText w:val="%1%2.2.8.%5"/>
      <w:lvlJc w:val="left"/>
      <w:pPr>
        <w:tabs>
          <w:tab w:val="left" w:pos="1254"/>
        </w:tabs>
        <w:ind w:left="942" w:firstLine="3"/>
      </w:pPr>
      <w:rPr>
        <w:rFonts w:hint="eastAsia"/>
      </w:rPr>
    </w:lvl>
    <w:lvl w:ilvl="5" w:tentative="0">
      <w:start w:val="0"/>
      <w:numFmt w:val="decimal"/>
      <w:lvlText w:val="%1.%2.%3.%4.%5.%6."/>
      <w:lvlJc w:val="left"/>
      <w:pPr>
        <w:tabs>
          <w:tab w:val="left" w:pos="2079"/>
        </w:tabs>
        <w:ind w:left="2079" w:hanging="1134"/>
      </w:pPr>
      <w:rPr>
        <w:rFonts w:hint="eastAsia"/>
      </w:rPr>
    </w:lvl>
    <w:lvl w:ilvl="6" w:tentative="0">
      <w:start w:val="1"/>
      <w:numFmt w:val="decimal"/>
      <w:lvlText w:val="%1.%2.%3.%4.%5.%6.%7."/>
      <w:lvlJc w:val="left"/>
      <w:pPr>
        <w:tabs>
          <w:tab w:val="left" w:pos="2221"/>
        </w:tabs>
        <w:ind w:left="2221" w:hanging="1276"/>
      </w:pPr>
      <w:rPr>
        <w:rFonts w:hint="eastAsia"/>
      </w:rPr>
    </w:lvl>
    <w:lvl w:ilvl="7" w:tentative="0">
      <w:start w:val="1"/>
      <w:numFmt w:val="decimal"/>
      <w:pStyle w:val="497"/>
      <w:lvlText w:val="%1.%2.%3.%4.%5.%6.%7.%8."/>
      <w:lvlJc w:val="left"/>
      <w:pPr>
        <w:tabs>
          <w:tab w:val="left" w:pos="2363"/>
        </w:tabs>
        <w:ind w:left="2363" w:hanging="1418"/>
      </w:pPr>
      <w:rPr>
        <w:rFonts w:hint="eastAsia"/>
      </w:rPr>
    </w:lvl>
    <w:lvl w:ilvl="8" w:tentative="0">
      <w:start w:val="1"/>
      <w:numFmt w:val="decimal"/>
      <w:lvlText w:val="%1.%2.%3.%4.%5.%6.%7.%8.%9."/>
      <w:lvlJc w:val="left"/>
      <w:pPr>
        <w:tabs>
          <w:tab w:val="left" w:pos="2504"/>
        </w:tabs>
        <w:ind w:left="2504" w:hanging="1559"/>
      </w:pPr>
      <w:rPr>
        <w:rFonts w:hint="eastAsia"/>
      </w:rPr>
    </w:lvl>
  </w:abstractNum>
  <w:abstractNum w:abstractNumId="12">
    <w:nsid w:val="00000014"/>
    <w:multiLevelType w:val="multilevel"/>
    <w:tmpl w:val="00000014"/>
    <w:lvl w:ilvl="0" w:tentative="0">
      <w:start w:val="1"/>
      <w:numFmt w:val="decimal"/>
      <w:pStyle w:val="467"/>
      <w:lvlText w:val="%1、"/>
      <w:lvlJc w:val="left"/>
      <w:pPr>
        <w:tabs>
          <w:tab w:val="left" w:pos="720"/>
        </w:tabs>
        <w:ind w:left="720" w:hanging="360"/>
      </w:pPr>
      <w:rPr>
        <w:rFonts w:hint="default"/>
      </w:rPr>
    </w:lvl>
    <w:lvl w:ilvl="1" w:tentative="0">
      <w:start w:val="1"/>
      <w:numFmt w:val="lowerLetter"/>
      <w:lvlText w:val="%2)"/>
      <w:lvlJc w:val="left"/>
      <w:pPr>
        <w:tabs>
          <w:tab w:val="left" w:pos="1200"/>
        </w:tabs>
        <w:ind w:left="1200" w:hanging="420"/>
      </w:pPr>
    </w:lvl>
    <w:lvl w:ilvl="2" w:tentative="0">
      <w:start w:val="1"/>
      <w:numFmt w:val="lowerRoman"/>
      <w:lvlText w:val="%3."/>
      <w:lvlJc w:val="right"/>
      <w:pPr>
        <w:tabs>
          <w:tab w:val="left" w:pos="1620"/>
        </w:tabs>
        <w:ind w:left="1620" w:hanging="420"/>
      </w:pPr>
    </w:lvl>
    <w:lvl w:ilvl="3" w:tentative="0">
      <w:start w:val="1"/>
      <w:numFmt w:val="decimal"/>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13">
    <w:nsid w:val="00000015"/>
    <w:multiLevelType w:val="multilevel"/>
    <w:tmpl w:val="00000015"/>
    <w:lvl w:ilvl="0" w:tentative="0">
      <w:start w:val="1"/>
      <w:numFmt w:val="bullet"/>
      <w:pStyle w:val="59"/>
      <w:lvlText w:val=""/>
      <w:lvlJc w:val="left"/>
      <w:pPr>
        <w:tabs>
          <w:tab w:val="left" w:pos="1701"/>
        </w:tabs>
        <w:ind w:left="2121" w:hanging="420"/>
      </w:pPr>
      <w:rPr>
        <w:rFonts w:hint="default" w:ascii="Wingdings" w:hAnsi="Wingdings"/>
        <w:color w:val="000080"/>
        <w:sz w:val="15"/>
        <w:szCs w:val="15"/>
      </w:rPr>
    </w:lvl>
    <w:lvl w:ilvl="1" w:tentative="0">
      <w:start w:val="1"/>
      <w:numFmt w:val="bullet"/>
      <w:lvlText w:val=""/>
      <w:lvlJc w:val="left"/>
      <w:pPr>
        <w:tabs>
          <w:tab w:val="left" w:pos="2541"/>
        </w:tabs>
        <w:ind w:left="2541" w:hanging="420"/>
      </w:pPr>
      <w:rPr>
        <w:rFonts w:hint="default" w:ascii="Wingdings" w:hAnsi="Wingdings"/>
      </w:rPr>
    </w:lvl>
    <w:lvl w:ilvl="2" w:tentative="0">
      <w:start w:val="1"/>
      <w:numFmt w:val="bullet"/>
      <w:lvlText w:val=""/>
      <w:lvlJc w:val="left"/>
      <w:pPr>
        <w:tabs>
          <w:tab w:val="left" w:pos="2961"/>
        </w:tabs>
        <w:ind w:left="2961" w:hanging="420"/>
      </w:pPr>
      <w:rPr>
        <w:rFonts w:hint="default" w:ascii="Wingdings" w:hAnsi="Wingdings"/>
      </w:rPr>
    </w:lvl>
    <w:lvl w:ilvl="3" w:tentative="0">
      <w:start w:val="1"/>
      <w:numFmt w:val="bullet"/>
      <w:lvlText w:val=""/>
      <w:lvlJc w:val="left"/>
      <w:pPr>
        <w:tabs>
          <w:tab w:val="left" w:pos="3381"/>
        </w:tabs>
        <w:ind w:left="3381" w:hanging="420"/>
      </w:pPr>
      <w:rPr>
        <w:rFonts w:hint="default" w:ascii="Wingdings" w:hAnsi="Wingdings"/>
      </w:rPr>
    </w:lvl>
    <w:lvl w:ilvl="4" w:tentative="0">
      <w:start w:val="1"/>
      <w:numFmt w:val="bullet"/>
      <w:lvlText w:val=""/>
      <w:lvlJc w:val="left"/>
      <w:pPr>
        <w:tabs>
          <w:tab w:val="left" w:pos="3801"/>
        </w:tabs>
        <w:ind w:left="3801" w:hanging="420"/>
      </w:pPr>
      <w:rPr>
        <w:rFonts w:hint="default" w:ascii="Wingdings" w:hAnsi="Wingdings"/>
      </w:rPr>
    </w:lvl>
    <w:lvl w:ilvl="5" w:tentative="0">
      <w:start w:val="1"/>
      <w:numFmt w:val="bullet"/>
      <w:lvlText w:val=""/>
      <w:lvlJc w:val="left"/>
      <w:pPr>
        <w:tabs>
          <w:tab w:val="left" w:pos="4221"/>
        </w:tabs>
        <w:ind w:left="4221" w:hanging="420"/>
      </w:pPr>
      <w:rPr>
        <w:rFonts w:hint="default" w:ascii="Wingdings" w:hAnsi="Wingdings"/>
      </w:rPr>
    </w:lvl>
    <w:lvl w:ilvl="6" w:tentative="0">
      <w:start w:val="1"/>
      <w:numFmt w:val="bullet"/>
      <w:lvlText w:val=""/>
      <w:lvlJc w:val="left"/>
      <w:pPr>
        <w:tabs>
          <w:tab w:val="left" w:pos="4641"/>
        </w:tabs>
        <w:ind w:left="4641" w:hanging="420"/>
      </w:pPr>
      <w:rPr>
        <w:rFonts w:hint="default" w:ascii="Wingdings" w:hAnsi="Wingdings"/>
      </w:rPr>
    </w:lvl>
    <w:lvl w:ilvl="7" w:tentative="0">
      <w:start w:val="1"/>
      <w:numFmt w:val="bullet"/>
      <w:lvlText w:val=""/>
      <w:lvlJc w:val="left"/>
      <w:pPr>
        <w:tabs>
          <w:tab w:val="left" w:pos="5061"/>
        </w:tabs>
        <w:ind w:left="5061" w:hanging="420"/>
      </w:pPr>
      <w:rPr>
        <w:rFonts w:hint="default" w:ascii="Wingdings" w:hAnsi="Wingdings"/>
      </w:rPr>
    </w:lvl>
    <w:lvl w:ilvl="8" w:tentative="0">
      <w:start w:val="1"/>
      <w:numFmt w:val="bullet"/>
      <w:lvlText w:val=""/>
      <w:lvlJc w:val="left"/>
      <w:pPr>
        <w:tabs>
          <w:tab w:val="left" w:pos="5481"/>
        </w:tabs>
        <w:ind w:left="5481" w:hanging="420"/>
      </w:pPr>
      <w:rPr>
        <w:rFonts w:hint="default" w:ascii="Wingdings" w:hAnsi="Wingdings"/>
      </w:rPr>
    </w:lvl>
  </w:abstractNum>
  <w:abstractNum w:abstractNumId="14">
    <w:nsid w:val="00000016"/>
    <w:multiLevelType w:val="multilevel"/>
    <w:tmpl w:val="00000016"/>
    <w:lvl w:ilvl="0" w:tentative="0">
      <w:start w:val="1"/>
      <w:numFmt w:val="bullet"/>
      <w:pStyle w:val="426"/>
      <w:lvlText w:val=""/>
      <w:lvlJc w:val="left"/>
      <w:pPr>
        <w:tabs>
          <w:tab w:val="left" w:pos="1140"/>
        </w:tabs>
        <w:ind w:left="1140" w:hanging="420"/>
      </w:pPr>
      <w:rPr>
        <w:rFonts w:hint="default" w:ascii="Wingdings" w:hAnsi="Wingdings"/>
      </w:rPr>
    </w:lvl>
    <w:lvl w:ilvl="1" w:tentative="0">
      <w:start w:val="1"/>
      <w:numFmt w:val="bullet"/>
      <w:pStyle w:val="310"/>
      <w:lvlText w:val=""/>
      <w:lvlJc w:val="left"/>
      <w:pPr>
        <w:tabs>
          <w:tab w:val="left" w:pos="1378"/>
        </w:tabs>
        <w:ind w:left="1378" w:hanging="420"/>
      </w:pPr>
      <w:rPr>
        <w:rFonts w:hint="default" w:ascii="Wingdings" w:hAnsi="Wingdings"/>
      </w:rPr>
    </w:lvl>
    <w:lvl w:ilvl="2" w:tentative="0">
      <w:start w:val="1"/>
      <w:numFmt w:val="bullet"/>
      <w:lvlText w:val=""/>
      <w:lvlJc w:val="left"/>
      <w:pPr>
        <w:tabs>
          <w:tab w:val="left" w:pos="1798"/>
        </w:tabs>
        <w:ind w:left="1798" w:hanging="420"/>
      </w:pPr>
      <w:rPr>
        <w:rFonts w:hint="default" w:ascii="Wingdings" w:hAnsi="Wingdings"/>
      </w:rPr>
    </w:lvl>
    <w:lvl w:ilvl="3" w:tentative="0">
      <w:start w:val="1"/>
      <w:numFmt w:val="bullet"/>
      <w:lvlText w:val=""/>
      <w:lvlJc w:val="left"/>
      <w:pPr>
        <w:tabs>
          <w:tab w:val="left" w:pos="2218"/>
        </w:tabs>
        <w:ind w:left="2218" w:hanging="420"/>
      </w:pPr>
      <w:rPr>
        <w:rFonts w:hint="default" w:ascii="Wingdings" w:hAnsi="Wingdings"/>
      </w:rPr>
    </w:lvl>
    <w:lvl w:ilvl="4" w:tentative="0">
      <w:start w:val="1"/>
      <w:numFmt w:val="bullet"/>
      <w:lvlText w:val=""/>
      <w:lvlJc w:val="left"/>
      <w:pPr>
        <w:tabs>
          <w:tab w:val="left" w:pos="2638"/>
        </w:tabs>
        <w:ind w:left="2638" w:hanging="420"/>
      </w:pPr>
      <w:rPr>
        <w:rFonts w:hint="default" w:ascii="Wingdings" w:hAnsi="Wingdings"/>
      </w:rPr>
    </w:lvl>
    <w:lvl w:ilvl="5" w:tentative="0">
      <w:start w:val="1"/>
      <w:numFmt w:val="bullet"/>
      <w:lvlText w:val=""/>
      <w:lvlJc w:val="left"/>
      <w:pPr>
        <w:tabs>
          <w:tab w:val="left" w:pos="3058"/>
        </w:tabs>
        <w:ind w:left="3058" w:hanging="420"/>
      </w:pPr>
      <w:rPr>
        <w:rFonts w:hint="default" w:ascii="Wingdings" w:hAnsi="Wingdings"/>
      </w:rPr>
    </w:lvl>
    <w:lvl w:ilvl="6" w:tentative="0">
      <w:start w:val="1"/>
      <w:numFmt w:val="bullet"/>
      <w:lvlText w:val=""/>
      <w:lvlJc w:val="left"/>
      <w:pPr>
        <w:tabs>
          <w:tab w:val="left" w:pos="3478"/>
        </w:tabs>
        <w:ind w:left="3478" w:hanging="420"/>
      </w:pPr>
      <w:rPr>
        <w:rFonts w:hint="default" w:ascii="Wingdings" w:hAnsi="Wingdings"/>
      </w:rPr>
    </w:lvl>
    <w:lvl w:ilvl="7" w:tentative="0">
      <w:start w:val="1"/>
      <w:numFmt w:val="bullet"/>
      <w:lvlText w:val=""/>
      <w:lvlJc w:val="left"/>
      <w:pPr>
        <w:tabs>
          <w:tab w:val="left" w:pos="3898"/>
        </w:tabs>
        <w:ind w:left="3898" w:hanging="420"/>
      </w:pPr>
      <w:rPr>
        <w:rFonts w:hint="default" w:ascii="Wingdings" w:hAnsi="Wingdings"/>
      </w:rPr>
    </w:lvl>
    <w:lvl w:ilvl="8" w:tentative="0">
      <w:start w:val="1"/>
      <w:numFmt w:val="bullet"/>
      <w:lvlText w:val=""/>
      <w:lvlJc w:val="left"/>
      <w:pPr>
        <w:tabs>
          <w:tab w:val="left" w:pos="4318"/>
        </w:tabs>
        <w:ind w:left="4318" w:hanging="420"/>
      </w:pPr>
      <w:rPr>
        <w:rFonts w:hint="default" w:ascii="Wingdings" w:hAnsi="Wingdings"/>
      </w:rPr>
    </w:lvl>
  </w:abstractNum>
  <w:abstractNum w:abstractNumId="15">
    <w:nsid w:val="00000017"/>
    <w:multiLevelType w:val="multilevel"/>
    <w:tmpl w:val="00000017"/>
    <w:lvl w:ilvl="0" w:tentative="0">
      <w:start w:val="1"/>
      <w:numFmt w:val="decimal"/>
      <w:pStyle w:val="580"/>
      <w:lvlText w:val="%1、"/>
      <w:lvlJc w:val="left"/>
      <w:pPr>
        <w:tabs>
          <w:tab w:val="left" w:pos="690"/>
        </w:tabs>
        <w:ind w:left="690" w:hanging="360"/>
      </w:pPr>
      <w:rPr>
        <w:rFonts w:hint="default"/>
      </w:rPr>
    </w:lvl>
    <w:lvl w:ilvl="1" w:tentative="0">
      <w:start w:val="1"/>
      <w:numFmt w:val="lowerLetter"/>
      <w:lvlText w:val="%2)"/>
      <w:lvlJc w:val="left"/>
      <w:pPr>
        <w:tabs>
          <w:tab w:val="left" w:pos="1170"/>
        </w:tabs>
        <w:ind w:left="1170" w:hanging="420"/>
      </w:pPr>
    </w:lvl>
    <w:lvl w:ilvl="2" w:tentative="0">
      <w:start w:val="1"/>
      <w:numFmt w:val="lowerRoman"/>
      <w:lvlText w:val="%3."/>
      <w:lvlJc w:val="right"/>
      <w:pPr>
        <w:tabs>
          <w:tab w:val="left" w:pos="1590"/>
        </w:tabs>
        <w:ind w:left="1590" w:hanging="420"/>
      </w:pPr>
    </w:lvl>
    <w:lvl w:ilvl="3" w:tentative="0">
      <w:start w:val="1"/>
      <w:numFmt w:val="decimal"/>
      <w:pStyle w:val="563"/>
      <w:lvlText w:val="%4."/>
      <w:lvlJc w:val="left"/>
      <w:pPr>
        <w:tabs>
          <w:tab w:val="left" w:pos="2010"/>
        </w:tabs>
        <w:ind w:left="2010" w:hanging="420"/>
      </w:pPr>
    </w:lvl>
    <w:lvl w:ilvl="4" w:tentative="0">
      <w:start w:val="1"/>
      <w:numFmt w:val="lowerLetter"/>
      <w:lvlText w:val="%5)"/>
      <w:lvlJc w:val="left"/>
      <w:pPr>
        <w:tabs>
          <w:tab w:val="left" w:pos="2430"/>
        </w:tabs>
        <w:ind w:left="2430" w:hanging="420"/>
      </w:pPr>
    </w:lvl>
    <w:lvl w:ilvl="5" w:tentative="0">
      <w:start w:val="1"/>
      <w:numFmt w:val="lowerRoman"/>
      <w:lvlText w:val="%6."/>
      <w:lvlJc w:val="right"/>
      <w:pPr>
        <w:tabs>
          <w:tab w:val="left" w:pos="2850"/>
        </w:tabs>
        <w:ind w:left="2850" w:hanging="420"/>
      </w:pPr>
    </w:lvl>
    <w:lvl w:ilvl="6" w:tentative="0">
      <w:start w:val="1"/>
      <w:numFmt w:val="decimal"/>
      <w:lvlText w:val="%7."/>
      <w:lvlJc w:val="left"/>
      <w:pPr>
        <w:tabs>
          <w:tab w:val="left" w:pos="3270"/>
        </w:tabs>
        <w:ind w:left="3270" w:hanging="420"/>
      </w:pPr>
    </w:lvl>
    <w:lvl w:ilvl="7" w:tentative="0">
      <w:start w:val="1"/>
      <w:numFmt w:val="lowerLetter"/>
      <w:lvlText w:val="%8)"/>
      <w:lvlJc w:val="left"/>
      <w:pPr>
        <w:tabs>
          <w:tab w:val="left" w:pos="3690"/>
        </w:tabs>
        <w:ind w:left="3690" w:hanging="420"/>
      </w:pPr>
    </w:lvl>
    <w:lvl w:ilvl="8" w:tentative="0">
      <w:start w:val="1"/>
      <w:numFmt w:val="lowerRoman"/>
      <w:lvlText w:val="%9."/>
      <w:lvlJc w:val="right"/>
      <w:pPr>
        <w:tabs>
          <w:tab w:val="left" w:pos="4110"/>
        </w:tabs>
        <w:ind w:left="4110" w:hanging="420"/>
      </w:pPr>
    </w:lvl>
  </w:abstractNum>
  <w:abstractNum w:abstractNumId="16">
    <w:nsid w:val="00000018"/>
    <w:multiLevelType w:val="multilevel"/>
    <w:tmpl w:val="00000018"/>
    <w:lvl w:ilvl="0" w:tentative="0">
      <w:start w:val="1"/>
      <w:numFmt w:val="decimal"/>
      <w:pStyle w:val="641"/>
      <w:lvlText w:val="%1."/>
      <w:lvlJc w:val="left"/>
      <w:pPr>
        <w:tabs>
          <w:tab w:val="left" w:pos="420"/>
        </w:tabs>
        <w:ind w:left="420" w:hanging="4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00000019"/>
    <w:multiLevelType w:val="multilevel"/>
    <w:tmpl w:val="00000019"/>
    <w:lvl w:ilvl="0" w:tentative="0">
      <w:start w:val="1"/>
      <w:numFmt w:val="bullet"/>
      <w:pStyle w:val="651"/>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pStyle w:val="639"/>
      <w:lvlText w:val=""/>
      <w:lvlJc w:val="left"/>
      <w:pPr>
        <w:tabs>
          <w:tab w:val="left" w:pos="1680"/>
        </w:tabs>
        <w:ind w:left="1680" w:hanging="420"/>
      </w:pPr>
      <w:rPr>
        <w:rFonts w:hint="default" w:ascii="Wingdings" w:hAnsi="Wingdings"/>
      </w:rPr>
    </w:lvl>
    <w:lvl w:ilvl="3" w:tentative="0">
      <w:start w:val="1"/>
      <w:numFmt w:val="bullet"/>
      <w:pStyle w:val="347"/>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8">
    <w:nsid w:val="0000001A"/>
    <w:multiLevelType w:val="singleLevel"/>
    <w:tmpl w:val="0000001A"/>
    <w:lvl w:ilvl="0" w:tentative="0">
      <w:start w:val="1"/>
      <w:numFmt w:val="chineseCountingThousand"/>
      <w:pStyle w:val="291"/>
      <w:lvlText w:val="第%1节."/>
      <w:lvlJc w:val="left"/>
      <w:pPr>
        <w:tabs>
          <w:tab w:val="left" w:pos="1080"/>
        </w:tabs>
        <w:ind w:left="840" w:hanging="840"/>
      </w:pPr>
      <w:rPr>
        <w:rFonts w:hint="eastAsia"/>
      </w:rPr>
    </w:lvl>
  </w:abstractNum>
  <w:abstractNum w:abstractNumId="19">
    <w:nsid w:val="0000001B"/>
    <w:multiLevelType w:val="multilevel"/>
    <w:tmpl w:val="0000001B"/>
    <w:lvl w:ilvl="0" w:tentative="0">
      <w:start w:val="1"/>
      <w:numFmt w:val="chineseCountingThousand"/>
      <w:pStyle w:val="411"/>
      <w:lvlText w:val="第%1节"/>
      <w:lvlJc w:val="left"/>
      <w:pPr>
        <w:tabs>
          <w:tab w:val="left" w:pos="1080"/>
        </w:tabs>
        <w:ind w:left="432" w:hanging="432"/>
      </w:pPr>
      <w:rPr>
        <w:rFonts w:hint="eastAsia"/>
      </w:rPr>
    </w:lvl>
    <w:lvl w:ilvl="1" w:tentative="0">
      <w:start w:val="1"/>
      <w:numFmt w:val="decimal"/>
      <w:lvlText w:val="%2"/>
      <w:lvlJc w:val="left"/>
      <w:pPr>
        <w:tabs>
          <w:tab w:val="left" w:pos="576"/>
        </w:tabs>
        <w:ind w:left="576" w:hanging="576"/>
      </w:pPr>
      <w:rPr>
        <w:rFonts w:hint="eastAsia"/>
      </w:rPr>
    </w:lvl>
    <w:lvl w:ilvl="2" w:tentative="0">
      <w:start w:val="1"/>
      <w:numFmt w:val="decimal"/>
      <w:lvlText w:val="%2.%3"/>
      <w:lvlJc w:val="left"/>
      <w:pPr>
        <w:tabs>
          <w:tab w:val="left" w:pos="720"/>
        </w:tabs>
        <w:ind w:left="720" w:hanging="720"/>
      </w:pPr>
      <w:rPr>
        <w:rFonts w:hint="eastAsia"/>
      </w:rPr>
    </w:lvl>
    <w:lvl w:ilvl="3" w:tentative="0">
      <w:start w:val="1"/>
      <w:numFmt w:val="decimal"/>
      <w:lvlText w:val="%2.%3.%4"/>
      <w:lvlJc w:val="left"/>
      <w:pPr>
        <w:tabs>
          <w:tab w:val="left" w:pos="864"/>
        </w:tabs>
        <w:ind w:left="864" w:hanging="864"/>
      </w:pPr>
      <w:rPr>
        <w:rFonts w:hint="eastAsia"/>
      </w:rPr>
    </w:lvl>
    <w:lvl w:ilvl="4" w:tentative="0">
      <w:start w:val="1"/>
      <w:numFmt w:val="decimal"/>
      <w:lvlText w:val="%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800"/>
        </w:tabs>
        <w:ind w:left="1296" w:hanging="1296"/>
      </w:pPr>
      <w:rPr>
        <w:rFonts w:hint="eastAsia"/>
      </w:rPr>
    </w:lvl>
    <w:lvl w:ilvl="7" w:tentative="0">
      <w:start w:val="1"/>
      <w:numFmt w:val="decimal"/>
      <w:lvlText w:val="%1.%2.%3.%4.%5.%6.%7.%8"/>
      <w:lvlJc w:val="left"/>
      <w:pPr>
        <w:tabs>
          <w:tab w:val="left" w:pos="2160"/>
        </w:tabs>
        <w:ind w:left="1440" w:hanging="1440"/>
      </w:pPr>
      <w:rPr>
        <w:rFonts w:hint="eastAsia"/>
      </w:rPr>
    </w:lvl>
    <w:lvl w:ilvl="8" w:tentative="0">
      <w:start w:val="1"/>
      <w:numFmt w:val="decimal"/>
      <w:lvlText w:val="%1.%2.%3.%4.%5.%6.%7.%8.%9"/>
      <w:lvlJc w:val="left"/>
      <w:pPr>
        <w:tabs>
          <w:tab w:val="left" w:pos="2520"/>
        </w:tabs>
        <w:ind w:left="1584" w:hanging="1584"/>
      </w:pPr>
      <w:rPr>
        <w:rFonts w:hint="eastAsia"/>
      </w:rPr>
    </w:lvl>
  </w:abstractNum>
  <w:abstractNum w:abstractNumId="20">
    <w:nsid w:val="0000001C"/>
    <w:multiLevelType w:val="singleLevel"/>
    <w:tmpl w:val="0000001C"/>
    <w:lvl w:ilvl="0" w:tentative="0">
      <w:start w:val="1"/>
      <w:numFmt w:val="bullet"/>
      <w:pStyle w:val="593"/>
      <w:lvlText w:val=""/>
      <w:lvlJc w:val="left"/>
      <w:pPr>
        <w:tabs>
          <w:tab w:val="left" w:pos="425"/>
        </w:tabs>
        <w:ind w:left="425" w:hanging="425"/>
      </w:pPr>
      <w:rPr>
        <w:rFonts w:hint="default" w:ascii="Wingdings" w:hAnsi="Wingdings"/>
      </w:rPr>
    </w:lvl>
  </w:abstractNum>
  <w:abstractNum w:abstractNumId="21">
    <w:nsid w:val="0000001D"/>
    <w:multiLevelType w:val="multilevel"/>
    <w:tmpl w:val="0000001D"/>
    <w:lvl w:ilvl="0" w:tentative="0">
      <w:start w:val="1"/>
      <w:numFmt w:val="decimalFullWidth"/>
      <w:pStyle w:val="701"/>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pStyle w:val="346"/>
      <w:lvlText w:val="%9."/>
      <w:lvlJc w:val="right"/>
      <w:pPr>
        <w:tabs>
          <w:tab w:val="left" w:pos="3780"/>
        </w:tabs>
        <w:ind w:left="3780" w:hanging="420"/>
      </w:pPr>
    </w:lvl>
  </w:abstractNum>
  <w:abstractNum w:abstractNumId="22">
    <w:nsid w:val="0000001E"/>
    <w:multiLevelType w:val="multilevel"/>
    <w:tmpl w:val="0000001E"/>
    <w:lvl w:ilvl="0" w:tentative="0">
      <w:start w:val="1"/>
      <w:numFmt w:val="bullet"/>
      <w:pStyle w:val="367"/>
      <w:lvlText w:val=""/>
      <w:lvlJc w:val="left"/>
      <w:pPr>
        <w:tabs>
          <w:tab w:val="left" w:pos="620"/>
        </w:tabs>
        <w:ind w:left="620" w:hanging="420"/>
      </w:pPr>
      <w:rPr>
        <w:rFonts w:hint="default" w:ascii="Wingdings" w:hAnsi="Wingdings"/>
      </w:rPr>
    </w:lvl>
    <w:lvl w:ilvl="1" w:tentative="0">
      <w:start w:val="1"/>
      <w:numFmt w:val="bullet"/>
      <w:lvlText w:val=""/>
      <w:lvlJc w:val="left"/>
      <w:pPr>
        <w:tabs>
          <w:tab w:val="left" w:pos="1040"/>
        </w:tabs>
        <w:ind w:left="1040" w:hanging="420"/>
      </w:pPr>
      <w:rPr>
        <w:rFonts w:hint="default" w:ascii="Wingdings" w:hAnsi="Wingdings"/>
      </w:rPr>
    </w:lvl>
    <w:lvl w:ilvl="2" w:tentative="0">
      <w:start w:val="1"/>
      <w:numFmt w:val="bullet"/>
      <w:lvlText w:val=""/>
      <w:lvlJc w:val="left"/>
      <w:pPr>
        <w:tabs>
          <w:tab w:val="left" w:pos="1460"/>
        </w:tabs>
        <w:ind w:left="1460" w:hanging="420"/>
      </w:pPr>
      <w:rPr>
        <w:rFonts w:hint="default" w:ascii="Wingdings" w:hAnsi="Wingdings"/>
      </w:rPr>
    </w:lvl>
    <w:lvl w:ilvl="3" w:tentative="0">
      <w:start w:val="1"/>
      <w:numFmt w:val="bullet"/>
      <w:lvlText w:val=""/>
      <w:lvlJc w:val="left"/>
      <w:pPr>
        <w:tabs>
          <w:tab w:val="left" w:pos="1880"/>
        </w:tabs>
        <w:ind w:left="1880" w:hanging="420"/>
      </w:pPr>
      <w:rPr>
        <w:rFonts w:hint="default" w:ascii="Wingdings" w:hAnsi="Wingdings"/>
      </w:rPr>
    </w:lvl>
    <w:lvl w:ilvl="4" w:tentative="0">
      <w:start w:val="1"/>
      <w:numFmt w:val="bullet"/>
      <w:lvlText w:val=""/>
      <w:lvlJc w:val="left"/>
      <w:pPr>
        <w:tabs>
          <w:tab w:val="left" w:pos="2300"/>
        </w:tabs>
        <w:ind w:left="2300" w:hanging="420"/>
      </w:pPr>
      <w:rPr>
        <w:rFonts w:hint="default" w:ascii="Wingdings" w:hAnsi="Wingdings"/>
      </w:rPr>
    </w:lvl>
    <w:lvl w:ilvl="5" w:tentative="0">
      <w:start w:val="1"/>
      <w:numFmt w:val="bullet"/>
      <w:lvlText w:val=""/>
      <w:lvlJc w:val="left"/>
      <w:pPr>
        <w:tabs>
          <w:tab w:val="left" w:pos="2720"/>
        </w:tabs>
        <w:ind w:left="2720" w:hanging="420"/>
      </w:pPr>
      <w:rPr>
        <w:rFonts w:hint="default" w:ascii="Wingdings" w:hAnsi="Wingdings"/>
      </w:rPr>
    </w:lvl>
    <w:lvl w:ilvl="6" w:tentative="0">
      <w:start w:val="1"/>
      <w:numFmt w:val="bullet"/>
      <w:lvlText w:val=""/>
      <w:lvlJc w:val="left"/>
      <w:pPr>
        <w:tabs>
          <w:tab w:val="left" w:pos="3140"/>
        </w:tabs>
        <w:ind w:left="3140" w:hanging="420"/>
      </w:pPr>
      <w:rPr>
        <w:rFonts w:hint="default" w:ascii="Wingdings" w:hAnsi="Wingdings"/>
      </w:rPr>
    </w:lvl>
    <w:lvl w:ilvl="7" w:tentative="0">
      <w:start w:val="1"/>
      <w:numFmt w:val="bullet"/>
      <w:lvlText w:val=""/>
      <w:lvlJc w:val="left"/>
      <w:pPr>
        <w:tabs>
          <w:tab w:val="left" w:pos="3560"/>
        </w:tabs>
        <w:ind w:left="3560" w:hanging="420"/>
      </w:pPr>
      <w:rPr>
        <w:rFonts w:hint="default" w:ascii="Wingdings" w:hAnsi="Wingdings"/>
      </w:rPr>
    </w:lvl>
    <w:lvl w:ilvl="8" w:tentative="0">
      <w:start w:val="1"/>
      <w:numFmt w:val="bullet"/>
      <w:lvlText w:val=""/>
      <w:lvlJc w:val="left"/>
      <w:pPr>
        <w:tabs>
          <w:tab w:val="left" w:pos="3980"/>
        </w:tabs>
        <w:ind w:left="3980" w:hanging="420"/>
      </w:pPr>
      <w:rPr>
        <w:rFonts w:hint="default" w:ascii="Wingdings" w:hAnsi="Wingdings"/>
      </w:rPr>
    </w:lvl>
  </w:abstractNum>
  <w:abstractNum w:abstractNumId="23">
    <w:nsid w:val="0000001F"/>
    <w:multiLevelType w:val="multilevel"/>
    <w:tmpl w:val="0000001F"/>
    <w:lvl w:ilvl="0" w:tentative="0">
      <w:start w:val="1"/>
      <w:numFmt w:val="decimal"/>
      <w:lvlText w:val="%1."/>
      <w:lvlJc w:val="left"/>
      <w:pPr>
        <w:ind w:left="567" w:hanging="425"/>
      </w:pPr>
      <w:rPr>
        <w:rFonts w:hint="default"/>
        <w:b w:val="0"/>
        <w:i w:val="0"/>
        <w:sz w:val="36"/>
        <w:szCs w:val="36"/>
      </w:rPr>
    </w:lvl>
    <w:lvl w:ilvl="1" w:tentative="0">
      <w:start w:val="1"/>
      <w:numFmt w:val="decimal"/>
      <w:lvlText w:val="%1.%2."/>
      <w:lvlJc w:val="left"/>
      <w:pPr>
        <w:ind w:left="425" w:hanging="425"/>
      </w:pPr>
      <w:rPr>
        <w:rFonts w:hint="default" w:ascii="Symbol" w:hAnsi="Arial" w:eastAsia="宋体"/>
        <w:b w:val="0"/>
        <w:i w:val="0"/>
        <w:sz w:val="19024"/>
        <w:szCs w:val="30"/>
        <w:lang w:val="en-US"/>
      </w:rPr>
    </w:lvl>
    <w:lvl w:ilvl="2" w:tentative="0">
      <w:start w:val="1"/>
      <w:numFmt w:val="decimal"/>
      <w:lvlText w:val="%1.%2.%3."/>
      <w:lvlJc w:val="left"/>
      <w:pPr>
        <w:ind w:left="283" w:hanging="425"/>
      </w:pPr>
      <w:rPr>
        <w:rFonts w:hint="default"/>
        <w:b/>
        <w:i w:val="0"/>
        <w:sz w:val="24"/>
        <w:szCs w:val="24"/>
      </w:rPr>
    </w:lvl>
    <w:lvl w:ilvl="3" w:tentative="0">
      <w:start w:val="1"/>
      <w:numFmt w:val="decimal"/>
      <w:lvlRestart w:val="0"/>
      <w:pStyle w:val="588"/>
      <w:isLgl/>
      <w:lvlText w:val="%1.%2.%3.%4."/>
      <w:lvlJc w:val="left"/>
      <w:pPr>
        <w:ind w:left="141" w:hanging="425"/>
      </w:pPr>
    </w:lvl>
    <w:lvl w:ilvl="4" w:tentative="0">
      <w:start w:val="1"/>
      <w:numFmt w:val="decimal"/>
      <w:lvlText w:val="%1.%2.%3.%4.%5."/>
      <w:lvlJc w:val="left"/>
      <w:pPr>
        <w:ind w:left="-1" w:hanging="425"/>
      </w:pPr>
      <w:rPr>
        <w:rFonts w:hint="default"/>
        <w:b w:val="0"/>
        <w:i w:val="0"/>
        <w:sz w:val="21"/>
        <w:szCs w:val="21"/>
      </w:rPr>
    </w:lvl>
    <w:lvl w:ilvl="5" w:tentative="0">
      <w:start w:val="1"/>
      <w:numFmt w:val="decimal"/>
      <w:lvlText w:val="%1.%2.%3.%4.%5.%6."/>
      <w:lvlJc w:val="left"/>
      <w:pPr>
        <w:ind w:left="-143" w:hanging="425"/>
      </w:pPr>
      <w:rPr>
        <w:rFonts w:hint="default"/>
        <w:b w:val="0"/>
        <w:i w:val="0"/>
        <w:sz w:val="21"/>
        <w:szCs w:val="21"/>
      </w:rPr>
    </w:lvl>
    <w:lvl w:ilvl="6" w:tentative="0">
      <w:start w:val="1"/>
      <w:numFmt w:val="decimal"/>
      <w:lvlText w:val="%1.%2.%3.%4.%5.%6.%7."/>
      <w:lvlJc w:val="left"/>
      <w:pPr>
        <w:ind w:left="-285" w:hanging="425"/>
      </w:pPr>
      <w:rPr>
        <w:rFonts w:hint="default"/>
        <w:b w:val="0"/>
        <w:i w:val="0"/>
        <w:sz w:val="21"/>
        <w:szCs w:val="21"/>
      </w:rPr>
    </w:lvl>
    <w:lvl w:ilvl="7" w:tentative="0">
      <w:start w:val="1"/>
      <w:numFmt w:val="decimal"/>
      <w:lvlText w:val="%1.%2.%3.%4.%5.%6.%7.%8."/>
      <w:lvlJc w:val="left"/>
      <w:pPr>
        <w:ind w:left="-427" w:hanging="425"/>
      </w:pPr>
      <w:rPr>
        <w:rFonts w:hint="default"/>
        <w:b w:val="0"/>
        <w:i w:val="0"/>
        <w:sz w:val="21"/>
        <w:szCs w:val="21"/>
      </w:rPr>
    </w:lvl>
    <w:lvl w:ilvl="8" w:tentative="0">
      <w:start w:val="1"/>
      <w:numFmt w:val="decimal"/>
      <w:lvlText w:val="%1.%2.%3.%4.%5.%6.%7.%8.%9."/>
      <w:lvlJc w:val="left"/>
      <w:pPr>
        <w:ind w:left="-569" w:hanging="425"/>
      </w:pPr>
      <w:rPr>
        <w:rFonts w:hint="default"/>
        <w:b w:val="0"/>
        <w:i w:val="0"/>
        <w:sz w:val="18"/>
        <w:szCs w:val="18"/>
      </w:rPr>
    </w:lvl>
  </w:abstractNum>
  <w:abstractNum w:abstractNumId="24">
    <w:nsid w:val="00000020"/>
    <w:multiLevelType w:val="singleLevel"/>
    <w:tmpl w:val="00000020"/>
    <w:lvl w:ilvl="0" w:tentative="0">
      <w:start w:val="1"/>
      <w:numFmt w:val="bullet"/>
      <w:pStyle w:val="394"/>
      <w:lvlText w:val=""/>
      <w:lvlJc w:val="left"/>
      <w:pPr>
        <w:tabs>
          <w:tab w:val="left" w:pos="1140"/>
        </w:tabs>
        <w:ind w:left="1140" w:hanging="420"/>
      </w:pPr>
      <w:rPr>
        <w:rFonts w:hint="default" w:ascii="Wingdings" w:hAnsi="Wingdings"/>
      </w:rPr>
    </w:lvl>
  </w:abstractNum>
  <w:abstractNum w:abstractNumId="25">
    <w:nsid w:val="00000021"/>
    <w:multiLevelType w:val="multilevel"/>
    <w:tmpl w:val="00000021"/>
    <w:lvl w:ilvl="0" w:tentative="0">
      <w:start w:val="1"/>
      <w:numFmt w:val="decimal"/>
      <w:pStyle w:val="413"/>
      <w:lvlText w:val="%1、"/>
      <w:lvlJc w:val="left"/>
      <w:pPr>
        <w:tabs>
          <w:tab w:val="left" w:pos="720"/>
        </w:tabs>
        <w:ind w:left="720" w:hanging="360"/>
      </w:pPr>
      <w:rPr>
        <w:rFonts w:ascii="宋体" w:hAnsi="宋体" w:eastAsia="宋体" w:cs="Times New Roman"/>
        <w:snapToGrid w:val="0"/>
        <w:kern w:val="0"/>
        <w:sz w:val="22"/>
      </w:rPr>
    </w:lvl>
    <w:lvl w:ilvl="1" w:tentative="0">
      <w:start w:val="1"/>
      <w:numFmt w:val="decimal"/>
      <w:pStyle w:val="603"/>
      <w:lvlText w:val="%2."/>
      <w:lvlJc w:val="left"/>
      <w:pPr>
        <w:tabs>
          <w:tab w:val="left" w:pos="780"/>
        </w:tabs>
        <w:ind w:left="780" w:hanging="360"/>
      </w:pPr>
      <w:rPr>
        <w:rFonts w:hint="default"/>
        <w:sz w:val="22"/>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6">
    <w:nsid w:val="00000022"/>
    <w:multiLevelType w:val="multilevel"/>
    <w:tmpl w:val="00000022"/>
    <w:lvl w:ilvl="0" w:tentative="0">
      <w:start w:val="1"/>
      <w:numFmt w:val="bullet"/>
      <w:pStyle w:val="460"/>
      <w:lvlText w:val=""/>
      <w:lvlJc w:val="left"/>
      <w:pPr>
        <w:tabs>
          <w:tab w:val="left" w:pos="874"/>
        </w:tabs>
        <w:ind w:left="874"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7">
    <w:nsid w:val="00000023"/>
    <w:multiLevelType w:val="multilevel"/>
    <w:tmpl w:val="00000023"/>
    <w:lvl w:ilvl="0" w:tentative="0">
      <w:start w:val="1"/>
      <w:numFmt w:val="decimalEnclosedCircle"/>
      <w:pStyle w:val="424"/>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pStyle w:val="378"/>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8">
    <w:nsid w:val="1FC91163"/>
    <w:multiLevelType w:val="multilevel"/>
    <w:tmpl w:val="1FC91163"/>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733"/>
      <w:suff w:val="nothing"/>
      <w:lvlText w:val="%1.%2　"/>
      <w:lvlJc w:val="left"/>
      <w:pPr>
        <w:ind w:left="210" w:firstLine="0"/>
      </w:pPr>
      <w:rPr>
        <w:rFonts w:hint="eastAsia" w:ascii="黑体" w:hAnsi="Times New Roman" w:eastAsia="黑体" w:cs="Times New Roman"/>
        <w:b w:val="0"/>
        <w:bCs w:val="0"/>
        <w:i w:val="0"/>
        <w:iCs w:val="0"/>
        <w:caps w:val="0"/>
        <w:strike w:val="0"/>
        <w:dstrike w:val="0"/>
        <w:spacing w:val="0"/>
        <w:kern w:val="0"/>
        <w:position w:val="0"/>
        <w:sz w:val="21"/>
        <w:szCs w:val="21"/>
        <w:u w:val="none"/>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7"/>
  </w:num>
  <w:num w:numId="2">
    <w:abstractNumId w:val="13"/>
  </w:num>
  <w:num w:numId="3">
    <w:abstractNumId w:val="4"/>
  </w:num>
  <w:num w:numId="4">
    <w:abstractNumId w:val="18"/>
  </w:num>
  <w:num w:numId="5">
    <w:abstractNumId w:val="14"/>
  </w:num>
  <w:num w:numId="6">
    <w:abstractNumId w:val="21"/>
  </w:num>
  <w:num w:numId="7">
    <w:abstractNumId w:val="17"/>
  </w:num>
  <w:num w:numId="8">
    <w:abstractNumId w:val="22"/>
  </w:num>
  <w:num w:numId="9">
    <w:abstractNumId w:val="27"/>
  </w:num>
  <w:num w:numId="10">
    <w:abstractNumId w:val="24"/>
  </w:num>
  <w:num w:numId="11">
    <w:abstractNumId w:val="9"/>
  </w:num>
  <w:num w:numId="12">
    <w:abstractNumId w:val="19"/>
  </w:num>
  <w:num w:numId="13">
    <w:abstractNumId w:val="11"/>
  </w:num>
  <w:num w:numId="14">
    <w:abstractNumId w:val="25"/>
  </w:num>
  <w:num w:numId="15">
    <w:abstractNumId w:val="6"/>
  </w:num>
  <w:num w:numId="16">
    <w:abstractNumId w:val="26"/>
  </w:num>
  <w:num w:numId="17">
    <w:abstractNumId w:val="12"/>
  </w:num>
  <w:num w:numId="18">
    <w:abstractNumId w:val="3"/>
  </w:num>
  <w:num w:numId="19">
    <w:abstractNumId w:val="2"/>
  </w:num>
  <w:num w:numId="20">
    <w:abstractNumId w:val="10"/>
  </w:num>
  <w:num w:numId="21">
    <w:abstractNumId w:val="15"/>
  </w:num>
  <w:num w:numId="22">
    <w:abstractNumId w:val="23"/>
  </w:num>
  <w:num w:numId="23">
    <w:abstractNumId w:val="20"/>
  </w:num>
  <w:num w:numId="24">
    <w:abstractNumId w:val="8"/>
  </w:num>
  <w:num w:numId="25">
    <w:abstractNumId w:val="16"/>
  </w:num>
  <w:num w:numId="26">
    <w:abstractNumId w:val="5"/>
  </w:num>
  <w:num w:numId="27">
    <w:abstractNumId w:val="28"/>
  </w:num>
  <w:num w:numId="28">
    <w:abstractNumId w:val="0"/>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2N2VmYzQyNTYyNTRkYTRjZjlmOTBkZjU1ZjgzZjYifQ=="/>
  </w:docVars>
  <w:rsids>
    <w:rsidRoot w:val="00151FD4"/>
    <w:rsid w:val="0009422B"/>
    <w:rsid w:val="000D75DB"/>
    <w:rsid w:val="000E379E"/>
    <w:rsid w:val="00112A3D"/>
    <w:rsid w:val="0014516A"/>
    <w:rsid w:val="001517F2"/>
    <w:rsid w:val="00151FD4"/>
    <w:rsid w:val="00166A42"/>
    <w:rsid w:val="00177ACD"/>
    <w:rsid w:val="001C35B1"/>
    <w:rsid w:val="001E6170"/>
    <w:rsid w:val="00204DAB"/>
    <w:rsid w:val="002202A6"/>
    <w:rsid w:val="00276517"/>
    <w:rsid w:val="002926C8"/>
    <w:rsid w:val="002D2447"/>
    <w:rsid w:val="003373DF"/>
    <w:rsid w:val="003A567A"/>
    <w:rsid w:val="003C3F01"/>
    <w:rsid w:val="003C6B7D"/>
    <w:rsid w:val="0042557D"/>
    <w:rsid w:val="0045523B"/>
    <w:rsid w:val="004C1660"/>
    <w:rsid w:val="005300AB"/>
    <w:rsid w:val="00553D81"/>
    <w:rsid w:val="006C0588"/>
    <w:rsid w:val="006C2CD4"/>
    <w:rsid w:val="006C6986"/>
    <w:rsid w:val="006E3263"/>
    <w:rsid w:val="006E6F5B"/>
    <w:rsid w:val="007200E0"/>
    <w:rsid w:val="00722468"/>
    <w:rsid w:val="00730362"/>
    <w:rsid w:val="00733E26"/>
    <w:rsid w:val="007C08AC"/>
    <w:rsid w:val="008015E3"/>
    <w:rsid w:val="00802D21"/>
    <w:rsid w:val="00877234"/>
    <w:rsid w:val="008B5614"/>
    <w:rsid w:val="00900BD9"/>
    <w:rsid w:val="00917F2D"/>
    <w:rsid w:val="00935E19"/>
    <w:rsid w:val="00953BC9"/>
    <w:rsid w:val="009756E4"/>
    <w:rsid w:val="009A4847"/>
    <w:rsid w:val="009B7ACE"/>
    <w:rsid w:val="009D0892"/>
    <w:rsid w:val="00A17316"/>
    <w:rsid w:val="00A35515"/>
    <w:rsid w:val="00A55B51"/>
    <w:rsid w:val="00AC4E33"/>
    <w:rsid w:val="00B80874"/>
    <w:rsid w:val="00BC6CF2"/>
    <w:rsid w:val="00BD74CF"/>
    <w:rsid w:val="00BE3539"/>
    <w:rsid w:val="00C12E2B"/>
    <w:rsid w:val="00C37DAF"/>
    <w:rsid w:val="00C45C1B"/>
    <w:rsid w:val="00CB1DE9"/>
    <w:rsid w:val="00D456FA"/>
    <w:rsid w:val="00DB1092"/>
    <w:rsid w:val="00DF644F"/>
    <w:rsid w:val="00E367B6"/>
    <w:rsid w:val="00E51E00"/>
    <w:rsid w:val="00E829DC"/>
    <w:rsid w:val="00F74A57"/>
    <w:rsid w:val="00F9690B"/>
    <w:rsid w:val="00FF16CE"/>
    <w:rsid w:val="01D32DCE"/>
    <w:rsid w:val="01D670DC"/>
    <w:rsid w:val="01F571E8"/>
    <w:rsid w:val="01FF2F91"/>
    <w:rsid w:val="02195513"/>
    <w:rsid w:val="0256755B"/>
    <w:rsid w:val="027A1024"/>
    <w:rsid w:val="02BC3862"/>
    <w:rsid w:val="031713E0"/>
    <w:rsid w:val="032B09E8"/>
    <w:rsid w:val="036C34DA"/>
    <w:rsid w:val="03791753"/>
    <w:rsid w:val="03962305"/>
    <w:rsid w:val="03E33071"/>
    <w:rsid w:val="03EE3EEF"/>
    <w:rsid w:val="04280E5F"/>
    <w:rsid w:val="042A0CA0"/>
    <w:rsid w:val="042A6EF2"/>
    <w:rsid w:val="043F0699"/>
    <w:rsid w:val="04476EDF"/>
    <w:rsid w:val="046E3282"/>
    <w:rsid w:val="04722D72"/>
    <w:rsid w:val="04A45452"/>
    <w:rsid w:val="04B62533"/>
    <w:rsid w:val="04EA6DAD"/>
    <w:rsid w:val="0526590B"/>
    <w:rsid w:val="05285A76"/>
    <w:rsid w:val="056F72B2"/>
    <w:rsid w:val="05BE0ABE"/>
    <w:rsid w:val="05C976C5"/>
    <w:rsid w:val="064A5629"/>
    <w:rsid w:val="066F08B7"/>
    <w:rsid w:val="06700432"/>
    <w:rsid w:val="069A210C"/>
    <w:rsid w:val="071C5217"/>
    <w:rsid w:val="071D4AEC"/>
    <w:rsid w:val="07B55CA9"/>
    <w:rsid w:val="07CB3978"/>
    <w:rsid w:val="07DE071F"/>
    <w:rsid w:val="082A4219"/>
    <w:rsid w:val="08517143"/>
    <w:rsid w:val="088E1297"/>
    <w:rsid w:val="08940F91"/>
    <w:rsid w:val="08E20AF3"/>
    <w:rsid w:val="09404FE2"/>
    <w:rsid w:val="097A1B60"/>
    <w:rsid w:val="098F1CD1"/>
    <w:rsid w:val="09C40716"/>
    <w:rsid w:val="09CB6A81"/>
    <w:rsid w:val="09E26D54"/>
    <w:rsid w:val="09F2400E"/>
    <w:rsid w:val="0A2C723C"/>
    <w:rsid w:val="0A847749"/>
    <w:rsid w:val="0B063208"/>
    <w:rsid w:val="0B13248D"/>
    <w:rsid w:val="0B2E376B"/>
    <w:rsid w:val="0B544D76"/>
    <w:rsid w:val="0B7C0033"/>
    <w:rsid w:val="0B9C5955"/>
    <w:rsid w:val="0BC32105"/>
    <w:rsid w:val="0BD45995"/>
    <w:rsid w:val="0C557096"/>
    <w:rsid w:val="0C9709D9"/>
    <w:rsid w:val="0CF408A5"/>
    <w:rsid w:val="0D4D0A3C"/>
    <w:rsid w:val="0D5004E9"/>
    <w:rsid w:val="0D7C256C"/>
    <w:rsid w:val="0D815DD4"/>
    <w:rsid w:val="0DA27AF9"/>
    <w:rsid w:val="0DF3106C"/>
    <w:rsid w:val="0E6A4ABA"/>
    <w:rsid w:val="0E8D7934"/>
    <w:rsid w:val="0E987DDB"/>
    <w:rsid w:val="0EA77ABC"/>
    <w:rsid w:val="0EBF5ED3"/>
    <w:rsid w:val="0EEE56EB"/>
    <w:rsid w:val="0F3C2D1C"/>
    <w:rsid w:val="0F6E05DA"/>
    <w:rsid w:val="0F8F5232"/>
    <w:rsid w:val="0FF07241"/>
    <w:rsid w:val="104D4694"/>
    <w:rsid w:val="10861954"/>
    <w:rsid w:val="10C44237"/>
    <w:rsid w:val="10E20B17"/>
    <w:rsid w:val="10F468BD"/>
    <w:rsid w:val="11334AF4"/>
    <w:rsid w:val="1137605C"/>
    <w:rsid w:val="1158509E"/>
    <w:rsid w:val="11671785"/>
    <w:rsid w:val="116752E1"/>
    <w:rsid w:val="117D4B05"/>
    <w:rsid w:val="11A82E4F"/>
    <w:rsid w:val="11DF11E1"/>
    <w:rsid w:val="11FF1DAE"/>
    <w:rsid w:val="122E544B"/>
    <w:rsid w:val="124D7B6C"/>
    <w:rsid w:val="125A3098"/>
    <w:rsid w:val="12610316"/>
    <w:rsid w:val="126C57AE"/>
    <w:rsid w:val="12CA47EC"/>
    <w:rsid w:val="12FB3F33"/>
    <w:rsid w:val="12FD414F"/>
    <w:rsid w:val="13286CF2"/>
    <w:rsid w:val="135D4FEF"/>
    <w:rsid w:val="13B45799"/>
    <w:rsid w:val="13B55968"/>
    <w:rsid w:val="13D03611"/>
    <w:rsid w:val="13DB5B12"/>
    <w:rsid w:val="140D3A67"/>
    <w:rsid w:val="14276FAA"/>
    <w:rsid w:val="142F15B4"/>
    <w:rsid w:val="144B2C98"/>
    <w:rsid w:val="149208C7"/>
    <w:rsid w:val="14ED0F85"/>
    <w:rsid w:val="150177FB"/>
    <w:rsid w:val="15287C4D"/>
    <w:rsid w:val="152A7A45"/>
    <w:rsid w:val="156D0F91"/>
    <w:rsid w:val="15D0546F"/>
    <w:rsid w:val="164D3C05"/>
    <w:rsid w:val="16817409"/>
    <w:rsid w:val="17620DC5"/>
    <w:rsid w:val="17795D6E"/>
    <w:rsid w:val="17852BFA"/>
    <w:rsid w:val="1791130A"/>
    <w:rsid w:val="179A3BF7"/>
    <w:rsid w:val="17A77D4A"/>
    <w:rsid w:val="17B8171D"/>
    <w:rsid w:val="17D252AA"/>
    <w:rsid w:val="18932E60"/>
    <w:rsid w:val="18A8170F"/>
    <w:rsid w:val="18AB0059"/>
    <w:rsid w:val="18C003F0"/>
    <w:rsid w:val="18F72FB8"/>
    <w:rsid w:val="19355CC5"/>
    <w:rsid w:val="194B1EC4"/>
    <w:rsid w:val="19572B31"/>
    <w:rsid w:val="19B77F9F"/>
    <w:rsid w:val="19DE635C"/>
    <w:rsid w:val="19E50867"/>
    <w:rsid w:val="1A2C026E"/>
    <w:rsid w:val="1A3F742B"/>
    <w:rsid w:val="1A995D74"/>
    <w:rsid w:val="1AAD6307"/>
    <w:rsid w:val="1AC83294"/>
    <w:rsid w:val="1AFC6764"/>
    <w:rsid w:val="1B027E29"/>
    <w:rsid w:val="1B09565B"/>
    <w:rsid w:val="1B216501"/>
    <w:rsid w:val="1B813443"/>
    <w:rsid w:val="1BA33762"/>
    <w:rsid w:val="1BA84E74"/>
    <w:rsid w:val="1BD91B5A"/>
    <w:rsid w:val="1C4050AC"/>
    <w:rsid w:val="1CA53161"/>
    <w:rsid w:val="1CEA018A"/>
    <w:rsid w:val="1D0D1432"/>
    <w:rsid w:val="1D123DDE"/>
    <w:rsid w:val="1D291FE4"/>
    <w:rsid w:val="1D29752F"/>
    <w:rsid w:val="1D322F20"/>
    <w:rsid w:val="1D890CAA"/>
    <w:rsid w:val="1DBB3A40"/>
    <w:rsid w:val="1DE45D61"/>
    <w:rsid w:val="1DFE2EFF"/>
    <w:rsid w:val="1EA532E7"/>
    <w:rsid w:val="1F2729AA"/>
    <w:rsid w:val="1FC426D9"/>
    <w:rsid w:val="1FC90EF8"/>
    <w:rsid w:val="1FE70187"/>
    <w:rsid w:val="1FEC63E9"/>
    <w:rsid w:val="2006518E"/>
    <w:rsid w:val="20092A9C"/>
    <w:rsid w:val="20254CE5"/>
    <w:rsid w:val="202572F8"/>
    <w:rsid w:val="2039200A"/>
    <w:rsid w:val="206E6E3B"/>
    <w:rsid w:val="207A2E7F"/>
    <w:rsid w:val="20875058"/>
    <w:rsid w:val="20C91B14"/>
    <w:rsid w:val="21170674"/>
    <w:rsid w:val="215C4736"/>
    <w:rsid w:val="216D65E2"/>
    <w:rsid w:val="21CB18BC"/>
    <w:rsid w:val="21DC4F15"/>
    <w:rsid w:val="22192627"/>
    <w:rsid w:val="22230F15"/>
    <w:rsid w:val="222B254C"/>
    <w:rsid w:val="223E4CF5"/>
    <w:rsid w:val="224A0A33"/>
    <w:rsid w:val="225A1933"/>
    <w:rsid w:val="2264745D"/>
    <w:rsid w:val="22760EA9"/>
    <w:rsid w:val="227F3414"/>
    <w:rsid w:val="23953F30"/>
    <w:rsid w:val="23CF7500"/>
    <w:rsid w:val="23ED1676"/>
    <w:rsid w:val="242B2542"/>
    <w:rsid w:val="24394AB8"/>
    <w:rsid w:val="246D0A09"/>
    <w:rsid w:val="258C39E7"/>
    <w:rsid w:val="25A71CF8"/>
    <w:rsid w:val="25C71A6C"/>
    <w:rsid w:val="25F50CB6"/>
    <w:rsid w:val="26256EA1"/>
    <w:rsid w:val="26690A16"/>
    <w:rsid w:val="270A253F"/>
    <w:rsid w:val="271408B5"/>
    <w:rsid w:val="2749405A"/>
    <w:rsid w:val="27533EE6"/>
    <w:rsid w:val="283359BC"/>
    <w:rsid w:val="28570E72"/>
    <w:rsid w:val="287407EB"/>
    <w:rsid w:val="28EC2844"/>
    <w:rsid w:val="28F52346"/>
    <w:rsid w:val="293935AF"/>
    <w:rsid w:val="297D4623"/>
    <w:rsid w:val="298810D7"/>
    <w:rsid w:val="29B822DE"/>
    <w:rsid w:val="29D46E34"/>
    <w:rsid w:val="29E90B31"/>
    <w:rsid w:val="2A0911D4"/>
    <w:rsid w:val="2A0D0CC4"/>
    <w:rsid w:val="2A7C6764"/>
    <w:rsid w:val="2AA333D6"/>
    <w:rsid w:val="2AC375D4"/>
    <w:rsid w:val="2B2E545E"/>
    <w:rsid w:val="2B612C52"/>
    <w:rsid w:val="2B65068C"/>
    <w:rsid w:val="2B856638"/>
    <w:rsid w:val="2BAE7683"/>
    <w:rsid w:val="2BE72B98"/>
    <w:rsid w:val="2C157F89"/>
    <w:rsid w:val="2C180F2B"/>
    <w:rsid w:val="2C2620D1"/>
    <w:rsid w:val="2C31056E"/>
    <w:rsid w:val="2C6426F1"/>
    <w:rsid w:val="2C7E7C57"/>
    <w:rsid w:val="2CBA4A07"/>
    <w:rsid w:val="2CDF02D9"/>
    <w:rsid w:val="2CF33A75"/>
    <w:rsid w:val="2D642189"/>
    <w:rsid w:val="2D7931EF"/>
    <w:rsid w:val="2D965746"/>
    <w:rsid w:val="2DA27975"/>
    <w:rsid w:val="2DDF2977"/>
    <w:rsid w:val="2DF6381D"/>
    <w:rsid w:val="2DFE0993"/>
    <w:rsid w:val="2E091619"/>
    <w:rsid w:val="2E0B153A"/>
    <w:rsid w:val="2E907FEC"/>
    <w:rsid w:val="2F051008"/>
    <w:rsid w:val="30000983"/>
    <w:rsid w:val="302B303C"/>
    <w:rsid w:val="30586A11"/>
    <w:rsid w:val="30BC2EFE"/>
    <w:rsid w:val="311B7830"/>
    <w:rsid w:val="312D1806"/>
    <w:rsid w:val="31396709"/>
    <w:rsid w:val="314350F7"/>
    <w:rsid w:val="315118A3"/>
    <w:rsid w:val="31807FCD"/>
    <w:rsid w:val="31CB0C57"/>
    <w:rsid w:val="31D16A7B"/>
    <w:rsid w:val="32024492"/>
    <w:rsid w:val="322070BA"/>
    <w:rsid w:val="326D5E7E"/>
    <w:rsid w:val="327736AF"/>
    <w:rsid w:val="327E38FF"/>
    <w:rsid w:val="32DF2AD1"/>
    <w:rsid w:val="331C6B94"/>
    <w:rsid w:val="33843679"/>
    <w:rsid w:val="339F04B3"/>
    <w:rsid w:val="33AC5E9F"/>
    <w:rsid w:val="33AD497E"/>
    <w:rsid w:val="340272C1"/>
    <w:rsid w:val="341814E1"/>
    <w:rsid w:val="341B3117"/>
    <w:rsid w:val="34470CF5"/>
    <w:rsid w:val="346314E0"/>
    <w:rsid w:val="34BD6D0D"/>
    <w:rsid w:val="34CC6A14"/>
    <w:rsid w:val="34DA2EBF"/>
    <w:rsid w:val="34EC7E82"/>
    <w:rsid w:val="3500231B"/>
    <w:rsid w:val="35017650"/>
    <w:rsid w:val="353A14F9"/>
    <w:rsid w:val="355D115D"/>
    <w:rsid w:val="356E462C"/>
    <w:rsid w:val="357C1234"/>
    <w:rsid w:val="357D65D2"/>
    <w:rsid w:val="35EF64A0"/>
    <w:rsid w:val="361C7D44"/>
    <w:rsid w:val="362E1F4B"/>
    <w:rsid w:val="36321AB2"/>
    <w:rsid w:val="36E032BC"/>
    <w:rsid w:val="372F0C12"/>
    <w:rsid w:val="37866434"/>
    <w:rsid w:val="37936B71"/>
    <w:rsid w:val="37FA6367"/>
    <w:rsid w:val="38081EDF"/>
    <w:rsid w:val="3828316D"/>
    <w:rsid w:val="38327B47"/>
    <w:rsid w:val="38767A34"/>
    <w:rsid w:val="38B06FB5"/>
    <w:rsid w:val="38CD2C90"/>
    <w:rsid w:val="38EA6674"/>
    <w:rsid w:val="39107937"/>
    <w:rsid w:val="392D793A"/>
    <w:rsid w:val="396978CE"/>
    <w:rsid w:val="39754FD7"/>
    <w:rsid w:val="397B6A20"/>
    <w:rsid w:val="39A13368"/>
    <w:rsid w:val="39B32688"/>
    <w:rsid w:val="39FD5F33"/>
    <w:rsid w:val="3A103EB8"/>
    <w:rsid w:val="3A1875C0"/>
    <w:rsid w:val="3A355331"/>
    <w:rsid w:val="3A3E27D3"/>
    <w:rsid w:val="3A485400"/>
    <w:rsid w:val="3A7353B1"/>
    <w:rsid w:val="3A766411"/>
    <w:rsid w:val="3A7C1DED"/>
    <w:rsid w:val="3AD62A0C"/>
    <w:rsid w:val="3AEE41FA"/>
    <w:rsid w:val="3B1672AC"/>
    <w:rsid w:val="3B6049CB"/>
    <w:rsid w:val="3B841D62"/>
    <w:rsid w:val="3BC77796"/>
    <w:rsid w:val="3BE13381"/>
    <w:rsid w:val="3BF53366"/>
    <w:rsid w:val="3C815004"/>
    <w:rsid w:val="3C925059"/>
    <w:rsid w:val="3CA44E56"/>
    <w:rsid w:val="3CB4494B"/>
    <w:rsid w:val="3CC45CCC"/>
    <w:rsid w:val="3CD93A8A"/>
    <w:rsid w:val="3CE27D8E"/>
    <w:rsid w:val="3CE55188"/>
    <w:rsid w:val="3D2D6DA7"/>
    <w:rsid w:val="3D347271"/>
    <w:rsid w:val="3D406863"/>
    <w:rsid w:val="3D672A21"/>
    <w:rsid w:val="3D6D51A5"/>
    <w:rsid w:val="3D844D2C"/>
    <w:rsid w:val="3D9B7F3D"/>
    <w:rsid w:val="3DB37034"/>
    <w:rsid w:val="3DC4232E"/>
    <w:rsid w:val="3DCB50F8"/>
    <w:rsid w:val="3DE9514C"/>
    <w:rsid w:val="3E007463"/>
    <w:rsid w:val="3E1C17FE"/>
    <w:rsid w:val="3E3E1965"/>
    <w:rsid w:val="3E594080"/>
    <w:rsid w:val="3E6738D6"/>
    <w:rsid w:val="3E922E0E"/>
    <w:rsid w:val="3E954103"/>
    <w:rsid w:val="3EFA4F25"/>
    <w:rsid w:val="3F115584"/>
    <w:rsid w:val="3F116709"/>
    <w:rsid w:val="3F1F73DB"/>
    <w:rsid w:val="3F261E00"/>
    <w:rsid w:val="3F540750"/>
    <w:rsid w:val="3F696545"/>
    <w:rsid w:val="3F9D5825"/>
    <w:rsid w:val="3FDF05B5"/>
    <w:rsid w:val="3FFF2A05"/>
    <w:rsid w:val="40185875"/>
    <w:rsid w:val="403A3A3D"/>
    <w:rsid w:val="4079008B"/>
    <w:rsid w:val="40F27B89"/>
    <w:rsid w:val="41291CA9"/>
    <w:rsid w:val="4168725F"/>
    <w:rsid w:val="41A644EE"/>
    <w:rsid w:val="41E05347"/>
    <w:rsid w:val="41F05130"/>
    <w:rsid w:val="420A0B07"/>
    <w:rsid w:val="42245718"/>
    <w:rsid w:val="422A188F"/>
    <w:rsid w:val="42312C1E"/>
    <w:rsid w:val="42C304E4"/>
    <w:rsid w:val="430A3B9B"/>
    <w:rsid w:val="4387343D"/>
    <w:rsid w:val="43AD7356"/>
    <w:rsid w:val="43B52FE8"/>
    <w:rsid w:val="43CA157C"/>
    <w:rsid w:val="43E1775F"/>
    <w:rsid w:val="440E3217"/>
    <w:rsid w:val="4456696C"/>
    <w:rsid w:val="446C3647"/>
    <w:rsid w:val="449B1E09"/>
    <w:rsid w:val="44A363BC"/>
    <w:rsid w:val="450B59A8"/>
    <w:rsid w:val="45602706"/>
    <w:rsid w:val="45BC6CA2"/>
    <w:rsid w:val="45FB4075"/>
    <w:rsid w:val="45FD1795"/>
    <w:rsid w:val="46537607"/>
    <w:rsid w:val="4662784A"/>
    <w:rsid w:val="46704FF4"/>
    <w:rsid w:val="469814BD"/>
    <w:rsid w:val="46D149CF"/>
    <w:rsid w:val="46F20788"/>
    <w:rsid w:val="47276E77"/>
    <w:rsid w:val="472E597E"/>
    <w:rsid w:val="47714E90"/>
    <w:rsid w:val="47A26054"/>
    <w:rsid w:val="47CD415F"/>
    <w:rsid w:val="48643D4D"/>
    <w:rsid w:val="4884419E"/>
    <w:rsid w:val="4886416F"/>
    <w:rsid w:val="48B617F1"/>
    <w:rsid w:val="48E409EA"/>
    <w:rsid w:val="492108E7"/>
    <w:rsid w:val="492F2B0D"/>
    <w:rsid w:val="49465201"/>
    <w:rsid w:val="495C36D9"/>
    <w:rsid w:val="49765398"/>
    <w:rsid w:val="497A0E88"/>
    <w:rsid w:val="499E6DEB"/>
    <w:rsid w:val="49B605D8"/>
    <w:rsid w:val="49BB5BEF"/>
    <w:rsid w:val="49FA54A9"/>
    <w:rsid w:val="49FD6207"/>
    <w:rsid w:val="4A05054A"/>
    <w:rsid w:val="4A1E4D46"/>
    <w:rsid w:val="4A2D4613"/>
    <w:rsid w:val="4A4645AF"/>
    <w:rsid w:val="4A9326C8"/>
    <w:rsid w:val="4ADD7DE7"/>
    <w:rsid w:val="4B1D6435"/>
    <w:rsid w:val="4B6E4EE3"/>
    <w:rsid w:val="4B75001F"/>
    <w:rsid w:val="4BB672A9"/>
    <w:rsid w:val="4BBA38A3"/>
    <w:rsid w:val="4BC66ACD"/>
    <w:rsid w:val="4C143DB4"/>
    <w:rsid w:val="4C407B90"/>
    <w:rsid w:val="4C8A7AFA"/>
    <w:rsid w:val="4C9300C9"/>
    <w:rsid w:val="4C983FC5"/>
    <w:rsid w:val="4CDC6408"/>
    <w:rsid w:val="4CE1217B"/>
    <w:rsid w:val="4D295BD3"/>
    <w:rsid w:val="4D4B1038"/>
    <w:rsid w:val="4D602609"/>
    <w:rsid w:val="4DB94F2D"/>
    <w:rsid w:val="4DCF4504"/>
    <w:rsid w:val="4E37780E"/>
    <w:rsid w:val="4E7D55D8"/>
    <w:rsid w:val="4E9421A7"/>
    <w:rsid w:val="4ED60DD5"/>
    <w:rsid w:val="4EE4720A"/>
    <w:rsid w:val="4F1B24EC"/>
    <w:rsid w:val="4F2A2ECF"/>
    <w:rsid w:val="4F471CD3"/>
    <w:rsid w:val="4F571826"/>
    <w:rsid w:val="4F64032B"/>
    <w:rsid w:val="4F764366"/>
    <w:rsid w:val="50336B42"/>
    <w:rsid w:val="50527EC5"/>
    <w:rsid w:val="50666188"/>
    <w:rsid w:val="506A3FA1"/>
    <w:rsid w:val="506E294D"/>
    <w:rsid w:val="50716907"/>
    <w:rsid w:val="50905620"/>
    <w:rsid w:val="50FB5419"/>
    <w:rsid w:val="51165E2D"/>
    <w:rsid w:val="51805883"/>
    <w:rsid w:val="52171E30"/>
    <w:rsid w:val="52207E0C"/>
    <w:rsid w:val="525C7B80"/>
    <w:rsid w:val="528D19C9"/>
    <w:rsid w:val="529B5050"/>
    <w:rsid w:val="52A914A8"/>
    <w:rsid w:val="52C57A85"/>
    <w:rsid w:val="53603363"/>
    <w:rsid w:val="537E5396"/>
    <w:rsid w:val="539217FC"/>
    <w:rsid w:val="5396277D"/>
    <w:rsid w:val="53E421E6"/>
    <w:rsid w:val="543F741C"/>
    <w:rsid w:val="54F627E5"/>
    <w:rsid w:val="552A3C28"/>
    <w:rsid w:val="55690BF5"/>
    <w:rsid w:val="55920860"/>
    <w:rsid w:val="56574361"/>
    <w:rsid w:val="5683004E"/>
    <w:rsid w:val="569C1DF7"/>
    <w:rsid w:val="57802226"/>
    <w:rsid w:val="578C2978"/>
    <w:rsid w:val="57AC6B77"/>
    <w:rsid w:val="57B7551B"/>
    <w:rsid w:val="57DD5688"/>
    <w:rsid w:val="57F14ED1"/>
    <w:rsid w:val="58A10FB2"/>
    <w:rsid w:val="58A61818"/>
    <w:rsid w:val="58C66F85"/>
    <w:rsid w:val="592F3F03"/>
    <w:rsid w:val="59943D66"/>
    <w:rsid w:val="5995718E"/>
    <w:rsid w:val="59AE6F27"/>
    <w:rsid w:val="59E7033A"/>
    <w:rsid w:val="59E779BD"/>
    <w:rsid w:val="59E96975"/>
    <w:rsid w:val="5A19426B"/>
    <w:rsid w:val="5A8C11F5"/>
    <w:rsid w:val="5A8E2F60"/>
    <w:rsid w:val="5AC17108"/>
    <w:rsid w:val="5B3E6680"/>
    <w:rsid w:val="5B525C87"/>
    <w:rsid w:val="5B5A5D02"/>
    <w:rsid w:val="5B6B053F"/>
    <w:rsid w:val="5BE35ACF"/>
    <w:rsid w:val="5BED7292"/>
    <w:rsid w:val="5C3B0FF4"/>
    <w:rsid w:val="5C6C69AE"/>
    <w:rsid w:val="5C7F6213"/>
    <w:rsid w:val="5CB01367"/>
    <w:rsid w:val="5CBC5AAE"/>
    <w:rsid w:val="5CE902C5"/>
    <w:rsid w:val="5DC7731B"/>
    <w:rsid w:val="5DE03A1E"/>
    <w:rsid w:val="5E1E58F0"/>
    <w:rsid w:val="5E8A3D08"/>
    <w:rsid w:val="5E9E291F"/>
    <w:rsid w:val="5ECB660E"/>
    <w:rsid w:val="5F0A756A"/>
    <w:rsid w:val="5F2636B2"/>
    <w:rsid w:val="5F97010C"/>
    <w:rsid w:val="5FC133DB"/>
    <w:rsid w:val="603B13E0"/>
    <w:rsid w:val="607C09C6"/>
    <w:rsid w:val="608975F7"/>
    <w:rsid w:val="60C0639C"/>
    <w:rsid w:val="60D809DC"/>
    <w:rsid w:val="60F5158E"/>
    <w:rsid w:val="60FE64C3"/>
    <w:rsid w:val="610203EF"/>
    <w:rsid w:val="613E6D23"/>
    <w:rsid w:val="61442516"/>
    <w:rsid w:val="6151253D"/>
    <w:rsid w:val="615A7899"/>
    <w:rsid w:val="6190756E"/>
    <w:rsid w:val="61CB0C0C"/>
    <w:rsid w:val="61D77C91"/>
    <w:rsid w:val="61E44F1F"/>
    <w:rsid w:val="61FC4B9F"/>
    <w:rsid w:val="620121B5"/>
    <w:rsid w:val="622017FD"/>
    <w:rsid w:val="624C78D4"/>
    <w:rsid w:val="625D4695"/>
    <w:rsid w:val="62A414BE"/>
    <w:rsid w:val="62A768B8"/>
    <w:rsid w:val="632D79B8"/>
    <w:rsid w:val="6344740D"/>
    <w:rsid w:val="634B2844"/>
    <w:rsid w:val="634E31D8"/>
    <w:rsid w:val="63CE7CD1"/>
    <w:rsid w:val="63D450AF"/>
    <w:rsid w:val="63D56914"/>
    <w:rsid w:val="63D77671"/>
    <w:rsid w:val="63F024E1"/>
    <w:rsid w:val="640B6FFD"/>
    <w:rsid w:val="642C10C6"/>
    <w:rsid w:val="64301CCF"/>
    <w:rsid w:val="64322AF9"/>
    <w:rsid w:val="64391156"/>
    <w:rsid w:val="643B2AF7"/>
    <w:rsid w:val="648C51ED"/>
    <w:rsid w:val="651F553D"/>
    <w:rsid w:val="65777049"/>
    <w:rsid w:val="65BC6B1F"/>
    <w:rsid w:val="65CD52EE"/>
    <w:rsid w:val="65EB670E"/>
    <w:rsid w:val="65F862ED"/>
    <w:rsid w:val="66091638"/>
    <w:rsid w:val="66541D94"/>
    <w:rsid w:val="6655487D"/>
    <w:rsid w:val="666F240B"/>
    <w:rsid w:val="66BC48FC"/>
    <w:rsid w:val="66D505DD"/>
    <w:rsid w:val="66D8674A"/>
    <w:rsid w:val="66F26971"/>
    <w:rsid w:val="67204E8B"/>
    <w:rsid w:val="673D0897"/>
    <w:rsid w:val="679110A8"/>
    <w:rsid w:val="679B54F5"/>
    <w:rsid w:val="67AF0E84"/>
    <w:rsid w:val="67C021CA"/>
    <w:rsid w:val="67CD10F0"/>
    <w:rsid w:val="67FA6B9E"/>
    <w:rsid w:val="682B70AF"/>
    <w:rsid w:val="68774BB2"/>
    <w:rsid w:val="68776D2D"/>
    <w:rsid w:val="68A368B4"/>
    <w:rsid w:val="68A85138"/>
    <w:rsid w:val="68A95B8F"/>
    <w:rsid w:val="68A97A41"/>
    <w:rsid w:val="68E771C7"/>
    <w:rsid w:val="68EB47B3"/>
    <w:rsid w:val="690802CD"/>
    <w:rsid w:val="69103E1F"/>
    <w:rsid w:val="69472D1F"/>
    <w:rsid w:val="694C6B33"/>
    <w:rsid w:val="69581794"/>
    <w:rsid w:val="69717C20"/>
    <w:rsid w:val="69735746"/>
    <w:rsid w:val="69AE4E83"/>
    <w:rsid w:val="69C064B2"/>
    <w:rsid w:val="6A42336B"/>
    <w:rsid w:val="6A4964A7"/>
    <w:rsid w:val="6A745C1A"/>
    <w:rsid w:val="6ACD532A"/>
    <w:rsid w:val="6ADA35A3"/>
    <w:rsid w:val="6B320376"/>
    <w:rsid w:val="6B3E0B72"/>
    <w:rsid w:val="6BA047ED"/>
    <w:rsid w:val="6BD44496"/>
    <w:rsid w:val="6C222877"/>
    <w:rsid w:val="6C2A08B7"/>
    <w:rsid w:val="6C2D7E38"/>
    <w:rsid w:val="6C5635AC"/>
    <w:rsid w:val="6C6853D6"/>
    <w:rsid w:val="6C6B5106"/>
    <w:rsid w:val="6CA420BB"/>
    <w:rsid w:val="6CDC482D"/>
    <w:rsid w:val="6D0D4104"/>
    <w:rsid w:val="6D54588F"/>
    <w:rsid w:val="6D6A4DDA"/>
    <w:rsid w:val="6D765805"/>
    <w:rsid w:val="6D813587"/>
    <w:rsid w:val="6D81486A"/>
    <w:rsid w:val="6D981E62"/>
    <w:rsid w:val="6DCA7DAE"/>
    <w:rsid w:val="6DD7387F"/>
    <w:rsid w:val="6E005A16"/>
    <w:rsid w:val="6E5D5B00"/>
    <w:rsid w:val="6E8126B3"/>
    <w:rsid w:val="6F1108E1"/>
    <w:rsid w:val="6F1E6154"/>
    <w:rsid w:val="6F2179F2"/>
    <w:rsid w:val="6F831A4E"/>
    <w:rsid w:val="6F891186"/>
    <w:rsid w:val="6FC7059A"/>
    <w:rsid w:val="6FDD4DE6"/>
    <w:rsid w:val="701A290C"/>
    <w:rsid w:val="70787301"/>
    <w:rsid w:val="707A081A"/>
    <w:rsid w:val="70950698"/>
    <w:rsid w:val="70BA1EAD"/>
    <w:rsid w:val="7161057A"/>
    <w:rsid w:val="71DF72FF"/>
    <w:rsid w:val="725E4ABA"/>
    <w:rsid w:val="72834520"/>
    <w:rsid w:val="728E539F"/>
    <w:rsid w:val="729F75AC"/>
    <w:rsid w:val="739B4217"/>
    <w:rsid w:val="73AD7AA7"/>
    <w:rsid w:val="73B21561"/>
    <w:rsid w:val="73CC2623"/>
    <w:rsid w:val="73D318C4"/>
    <w:rsid w:val="744321B9"/>
    <w:rsid w:val="74A72748"/>
    <w:rsid w:val="74E05729"/>
    <w:rsid w:val="74F87C45"/>
    <w:rsid w:val="75412B9C"/>
    <w:rsid w:val="75B76671"/>
    <w:rsid w:val="760140DA"/>
    <w:rsid w:val="76D2392D"/>
    <w:rsid w:val="76E9104E"/>
    <w:rsid w:val="7709593C"/>
    <w:rsid w:val="771A36A5"/>
    <w:rsid w:val="77790CC3"/>
    <w:rsid w:val="77F8428C"/>
    <w:rsid w:val="78106856"/>
    <w:rsid w:val="78591FAB"/>
    <w:rsid w:val="788D7EA7"/>
    <w:rsid w:val="791A23E0"/>
    <w:rsid w:val="791A5BDE"/>
    <w:rsid w:val="7931117A"/>
    <w:rsid w:val="79404F19"/>
    <w:rsid w:val="794F5A07"/>
    <w:rsid w:val="79685B6D"/>
    <w:rsid w:val="79E62EDD"/>
    <w:rsid w:val="7A04063C"/>
    <w:rsid w:val="7A35509D"/>
    <w:rsid w:val="7A4A42A1"/>
    <w:rsid w:val="7A6675BE"/>
    <w:rsid w:val="7AE91D0C"/>
    <w:rsid w:val="7B0A3A31"/>
    <w:rsid w:val="7B175C0B"/>
    <w:rsid w:val="7B317F7F"/>
    <w:rsid w:val="7B420711"/>
    <w:rsid w:val="7B5B603A"/>
    <w:rsid w:val="7B6475E5"/>
    <w:rsid w:val="7B767318"/>
    <w:rsid w:val="7B8408D3"/>
    <w:rsid w:val="7C3D3992"/>
    <w:rsid w:val="7C7F3FAA"/>
    <w:rsid w:val="7C8141C6"/>
    <w:rsid w:val="7C8C58E9"/>
    <w:rsid w:val="7CA659DB"/>
    <w:rsid w:val="7D0821F2"/>
    <w:rsid w:val="7D4C20DE"/>
    <w:rsid w:val="7D592A4D"/>
    <w:rsid w:val="7D745ADC"/>
    <w:rsid w:val="7DBA173E"/>
    <w:rsid w:val="7DE06CCB"/>
    <w:rsid w:val="7DE82A78"/>
    <w:rsid w:val="7DEE450A"/>
    <w:rsid w:val="7E5356EF"/>
    <w:rsid w:val="7E685104"/>
    <w:rsid w:val="7E6E2528"/>
    <w:rsid w:val="7E9755DB"/>
    <w:rsid w:val="7ED14F91"/>
    <w:rsid w:val="7ED4682F"/>
    <w:rsid w:val="7EDC72C6"/>
    <w:rsid w:val="7F2F0CF5"/>
    <w:rsid w:val="7F631961"/>
    <w:rsid w:val="7F6A551C"/>
    <w:rsid w:val="7FF531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unhideWhenUsed="0" w:uiPriority="0" w:semiHidden="0" w:name="index 3"/>
    <w:lsdException w:qFormat="1"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link w:val="99"/>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100"/>
    <w:qFormat/>
    <w:uiPriority w:val="0"/>
    <w:pPr>
      <w:keepNext/>
      <w:keepLines/>
      <w:spacing w:before="260" w:after="260" w:line="416" w:lineRule="auto"/>
      <w:outlineLvl w:val="1"/>
    </w:pPr>
    <w:rPr>
      <w:rFonts w:ascii="Arial" w:hAnsi="Arial" w:eastAsia="黑体"/>
      <w:b/>
      <w:bCs/>
      <w:sz w:val="32"/>
      <w:szCs w:val="32"/>
    </w:rPr>
  </w:style>
  <w:style w:type="paragraph" w:styleId="6">
    <w:name w:val="heading 3"/>
    <w:basedOn w:val="1"/>
    <w:next w:val="1"/>
    <w:link w:val="101"/>
    <w:qFormat/>
    <w:uiPriority w:val="0"/>
    <w:pPr>
      <w:keepNext/>
      <w:keepLines/>
      <w:spacing w:before="260" w:after="260" w:line="416" w:lineRule="auto"/>
      <w:outlineLvl w:val="2"/>
    </w:pPr>
    <w:rPr>
      <w:b/>
      <w:bCs/>
      <w:sz w:val="32"/>
      <w:szCs w:val="32"/>
    </w:rPr>
  </w:style>
  <w:style w:type="paragraph" w:styleId="7">
    <w:name w:val="heading 4"/>
    <w:basedOn w:val="1"/>
    <w:next w:val="1"/>
    <w:link w:val="102"/>
    <w:qFormat/>
    <w:uiPriority w:val="0"/>
    <w:pPr>
      <w:snapToGrid w:val="0"/>
      <w:spacing w:before="156" w:after="156" w:line="360" w:lineRule="auto"/>
      <w:ind w:left="907"/>
      <w:jc w:val="left"/>
      <w:outlineLvl w:val="3"/>
    </w:pPr>
    <w:rPr>
      <w:rFonts w:ascii="Verdana" w:hAnsi="Verdana"/>
      <w:b/>
      <w:bCs/>
      <w:color w:val="000000"/>
      <w:kern w:val="0"/>
      <w:sz w:val="24"/>
      <w:szCs w:val="24"/>
    </w:rPr>
  </w:style>
  <w:style w:type="paragraph" w:styleId="8">
    <w:name w:val="heading 5"/>
    <w:basedOn w:val="1"/>
    <w:next w:val="1"/>
    <w:link w:val="103"/>
    <w:qFormat/>
    <w:uiPriority w:val="0"/>
    <w:pPr>
      <w:keepNext/>
      <w:keepLines/>
      <w:spacing w:before="280" w:after="290" w:line="376" w:lineRule="auto"/>
      <w:outlineLvl w:val="4"/>
    </w:pPr>
    <w:rPr>
      <w:b/>
      <w:bCs/>
      <w:sz w:val="28"/>
      <w:szCs w:val="28"/>
    </w:rPr>
  </w:style>
  <w:style w:type="paragraph" w:styleId="9">
    <w:name w:val="heading 6"/>
    <w:basedOn w:val="1"/>
    <w:next w:val="1"/>
    <w:link w:val="104"/>
    <w:qFormat/>
    <w:uiPriority w:val="0"/>
    <w:pPr>
      <w:keepNext/>
      <w:keepLines/>
      <w:spacing w:before="240" w:after="64" w:line="320" w:lineRule="auto"/>
      <w:outlineLvl w:val="5"/>
    </w:pPr>
    <w:rPr>
      <w:rFonts w:ascii="Arial" w:hAnsi="Arial" w:eastAsia="黑体"/>
      <w:b/>
      <w:bCs/>
      <w:sz w:val="24"/>
      <w:szCs w:val="24"/>
    </w:rPr>
  </w:style>
  <w:style w:type="paragraph" w:styleId="10">
    <w:name w:val="heading 7"/>
    <w:basedOn w:val="1"/>
    <w:next w:val="11"/>
    <w:link w:val="105"/>
    <w:qFormat/>
    <w:uiPriority w:val="0"/>
    <w:pPr>
      <w:keepNext/>
      <w:keepLines/>
      <w:tabs>
        <w:tab w:val="left" w:pos="1296"/>
      </w:tabs>
      <w:spacing w:before="240" w:after="64" w:line="320" w:lineRule="auto"/>
      <w:ind w:left="1296" w:hanging="1296"/>
      <w:outlineLvl w:val="6"/>
    </w:pPr>
    <w:rPr>
      <w:b/>
      <w:sz w:val="24"/>
    </w:rPr>
  </w:style>
  <w:style w:type="paragraph" w:styleId="12">
    <w:name w:val="heading 8"/>
    <w:basedOn w:val="1"/>
    <w:next w:val="11"/>
    <w:link w:val="107"/>
    <w:qFormat/>
    <w:uiPriority w:val="0"/>
    <w:pPr>
      <w:keepNext/>
      <w:keepLines/>
      <w:tabs>
        <w:tab w:val="left" w:pos="1440"/>
      </w:tabs>
      <w:spacing w:before="240" w:after="64" w:line="320" w:lineRule="auto"/>
      <w:ind w:left="1440" w:hanging="1440"/>
      <w:outlineLvl w:val="7"/>
    </w:pPr>
    <w:rPr>
      <w:rFonts w:ascii="Arial" w:hAnsi="Arial" w:eastAsia="黑体"/>
      <w:sz w:val="24"/>
    </w:rPr>
  </w:style>
  <w:style w:type="paragraph" w:styleId="13">
    <w:name w:val="heading 9"/>
    <w:basedOn w:val="1"/>
    <w:next w:val="11"/>
    <w:link w:val="108"/>
    <w:qFormat/>
    <w:uiPriority w:val="0"/>
    <w:pPr>
      <w:keepNext/>
      <w:keepLines/>
      <w:tabs>
        <w:tab w:val="left" w:pos="1584"/>
      </w:tabs>
      <w:spacing w:before="240" w:after="64" w:line="320" w:lineRule="auto"/>
      <w:ind w:left="1584" w:hanging="1584"/>
      <w:outlineLvl w:val="8"/>
    </w:pPr>
    <w:rPr>
      <w:rFonts w:ascii="Arial" w:hAnsi="Arial" w:eastAsia="黑体"/>
    </w:rPr>
  </w:style>
  <w:style w:type="character" w:default="1" w:styleId="77">
    <w:name w:val="Default Paragraph Font"/>
    <w:semiHidden/>
    <w:unhideWhenUsed/>
    <w:qFormat/>
    <w:uiPriority w:val="1"/>
  </w:style>
  <w:style w:type="table" w:default="1" w:styleId="75">
    <w:name w:val="Normal Table"/>
    <w:semiHidden/>
    <w:unhideWhenUsed/>
    <w:qFormat/>
    <w:uiPriority w:val="99"/>
    <w:tblPr>
      <w:tblCellMar>
        <w:top w:w="0" w:type="dxa"/>
        <w:left w:w="108" w:type="dxa"/>
        <w:bottom w:w="0" w:type="dxa"/>
        <w:right w:w="108" w:type="dxa"/>
      </w:tblCellMar>
    </w:tblPr>
  </w:style>
  <w:style w:type="paragraph" w:styleId="2">
    <w:name w:val="Title"/>
    <w:basedOn w:val="1"/>
    <w:next w:val="1"/>
    <w:qFormat/>
    <w:uiPriority w:val="0"/>
    <w:pPr>
      <w:spacing w:before="240" w:after="60"/>
      <w:jc w:val="center"/>
      <w:outlineLvl w:val="0"/>
    </w:pPr>
    <w:rPr>
      <w:rFonts w:ascii="Arial" w:hAnsi="Arial" w:cs="Arial"/>
      <w:b/>
      <w:bCs/>
      <w:sz w:val="32"/>
      <w:szCs w:val="32"/>
    </w:rPr>
  </w:style>
  <w:style w:type="paragraph" w:styleId="3">
    <w:name w:val="macro"/>
    <w:link w:val="98"/>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Times New Roman"/>
      <w:kern w:val="2"/>
      <w:sz w:val="24"/>
      <w:lang w:val="en-US" w:eastAsia="zh-CN" w:bidi="ar-SA"/>
    </w:rPr>
  </w:style>
  <w:style w:type="paragraph" w:styleId="11">
    <w:name w:val="Normal Indent"/>
    <w:basedOn w:val="1"/>
    <w:link w:val="106"/>
    <w:qFormat/>
    <w:uiPriority w:val="0"/>
    <w:pPr>
      <w:spacing w:line="360" w:lineRule="auto"/>
      <w:ind w:firstLine="200" w:firstLineChars="200"/>
    </w:pPr>
    <w:rPr>
      <w:sz w:val="24"/>
    </w:rPr>
  </w:style>
  <w:style w:type="paragraph" w:styleId="14">
    <w:name w:val="List 3"/>
    <w:basedOn w:val="1"/>
    <w:qFormat/>
    <w:uiPriority w:val="0"/>
    <w:pPr>
      <w:ind w:left="100" w:leftChars="400" w:hanging="200" w:hangingChars="200"/>
    </w:pPr>
  </w:style>
  <w:style w:type="paragraph" w:styleId="15">
    <w:name w:val="toc 7"/>
    <w:basedOn w:val="1"/>
    <w:next w:val="1"/>
    <w:qFormat/>
    <w:uiPriority w:val="0"/>
    <w:pPr>
      <w:ind w:left="1260"/>
      <w:jc w:val="left"/>
    </w:pPr>
    <w:rPr>
      <w:sz w:val="18"/>
      <w:szCs w:val="18"/>
    </w:rPr>
  </w:style>
  <w:style w:type="paragraph" w:styleId="16">
    <w:name w:val="List Number 2"/>
    <w:basedOn w:val="1"/>
    <w:qFormat/>
    <w:uiPriority w:val="0"/>
    <w:pPr>
      <w:tabs>
        <w:tab w:val="left" w:pos="420"/>
      </w:tabs>
      <w:ind w:left="420" w:hanging="420"/>
    </w:pPr>
  </w:style>
  <w:style w:type="paragraph" w:styleId="17">
    <w:name w:val="table of authorities"/>
    <w:basedOn w:val="1"/>
    <w:next w:val="1"/>
    <w:qFormat/>
    <w:uiPriority w:val="0"/>
    <w:pPr>
      <w:spacing w:line="360" w:lineRule="auto"/>
      <w:ind w:left="420" w:leftChars="200"/>
    </w:pPr>
    <w:rPr>
      <w:rFonts w:ascii="Plotter" w:hAnsi="Plotter"/>
    </w:rPr>
  </w:style>
  <w:style w:type="paragraph" w:styleId="18">
    <w:name w:val="Note Heading"/>
    <w:basedOn w:val="1"/>
    <w:next w:val="1"/>
    <w:link w:val="109"/>
    <w:qFormat/>
    <w:uiPriority w:val="0"/>
    <w:pPr>
      <w:spacing w:line="360" w:lineRule="auto"/>
      <w:jc w:val="center"/>
    </w:pPr>
    <w:rPr>
      <w:sz w:val="24"/>
    </w:rPr>
  </w:style>
  <w:style w:type="paragraph" w:styleId="19">
    <w:name w:val="List Bullet 4"/>
    <w:basedOn w:val="1"/>
    <w:qFormat/>
    <w:uiPriority w:val="0"/>
    <w:pPr>
      <w:tabs>
        <w:tab w:val="left" w:pos="360"/>
      </w:tabs>
      <w:ind w:left="360" w:hanging="420"/>
    </w:pPr>
  </w:style>
  <w:style w:type="paragraph" w:styleId="20">
    <w:name w:val="List Number"/>
    <w:basedOn w:val="1"/>
    <w:qFormat/>
    <w:uiPriority w:val="0"/>
    <w:pPr>
      <w:numPr>
        <w:ilvl w:val="0"/>
        <w:numId w:val="1"/>
      </w:numPr>
    </w:pPr>
    <w:rPr>
      <w:szCs w:val="24"/>
    </w:rPr>
  </w:style>
  <w:style w:type="paragraph" w:styleId="21">
    <w:name w:val="caption"/>
    <w:basedOn w:val="1"/>
    <w:next w:val="1"/>
    <w:link w:val="110"/>
    <w:qFormat/>
    <w:uiPriority w:val="0"/>
    <w:pPr>
      <w:spacing w:before="152" w:after="160"/>
    </w:pPr>
    <w:rPr>
      <w:rFonts w:ascii="Arial" w:hAnsi="Arial" w:eastAsia="黑体"/>
      <w:sz w:val="20"/>
    </w:rPr>
  </w:style>
  <w:style w:type="paragraph" w:styleId="22">
    <w:name w:val="index 5"/>
    <w:basedOn w:val="1"/>
    <w:next w:val="1"/>
    <w:qFormat/>
    <w:uiPriority w:val="0"/>
    <w:pPr>
      <w:ind w:left="800" w:leftChars="800"/>
    </w:pPr>
  </w:style>
  <w:style w:type="paragraph" w:styleId="23">
    <w:name w:val="List Bullet"/>
    <w:basedOn w:val="1"/>
    <w:qFormat/>
    <w:uiPriority w:val="0"/>
    <w:pPr>
      <w:tabs>
        <w:tab w:val="left" w:pos="420"/>
      </w:tabs>
      <w:ind w:left="420" w:hanging="420"/>
    </w:pPr>
  </w:style>
  <w:style w:type="paragraph" w:styleId="24">
    <w:name w:val="Document Map"/>
    <w:basedOn w:val="1"/>
    <w:link w:val="111"/>
    <w:qFormat/>
    <w:uiPriority w:val="0"/>
    <w:pPr>
      <w:shd w:val="clear" w:color="auto" w:fill="000080"/>
    </w:pPr>
    <w:rPr>
      <w:shd w:val="clear" w:color="auto" w:fill="000080"/>
    </w:rPr>
  </w:style>
  <w:style w:type="paragraph" w:styleId="25">
    <w:name w:val="toa heading"/>
    <w:basedOn w:val="1"/>
    <w:next w:val="1"/>
    <w:qFormat/>
    <w:uiPriority w:val="0"/>
    <w:pPr>
      <w:spacing w:before="120"/>
    </w:pPr>
    <w:rPr>
      <w:rFonts w:ascii="Arial" w:hAnsi="Arial" w:cs="Arial"/>
      <w:sz w:val="24"/>
      <w:szCs w:val="24"/>
    </w:rPr>
  </w:style>
  <w:style w:type="paragraph" w:styleId="26">
    <w:name w:val="annotation text"/>
    <w:basedOn w:val="1"/>
    <w:link w:val="112"/>
    <w:qFormat/>
    <w:uiPriority w:val="99"/>
    <w:pPr>
      <w:jc w:val="left"/>
    </w:pPr>
    <w:rPr>
      <w:szCs w:val="24"/>
    </w:rPr>
  </w:style>
  <w:style w:type="paragraph" w:styleId="27">
    <w:name w:val="Salutation"/>
    <w:basedOn w:val="1"/>
    <w:next w:val="1"/>
    <w:link w:val="113"/>
    <w:qFormat/>
    <w:uiPriority w:val="0"/>
    <w:rPr>
      <w:rFonts w:ascii="Arial" w:hAnsi="Arial"/>
      <w:sz w:val="24"/>
      <w:szCs w:val="24"/>
    </w:rPr>
  </w:style>
  <w:style w:type="paragraph" w:styleId="28">
    <w:name w:val="Body Text 3"/>
    <w:basedOn w:val="1"/>
    <w:link w:val="114"/>
    <w:qFormat/>
    <w:uiPriority w:val="0"/>
    <w:pPr>
      <w:spacing w:after="120"/>
    </w:pPr>
    <w:rPr>
      <w:sz w:val="16"/>
      <w:szCs w:val="16"/>
    </w:rPr>
  </w:style>
  <w:style w:type="paragraph" w:styleId="29">
    <w:name w:val="Closing"/>
    <w:basedOn w:val="1"/>
    <w:link w:val="115"/>
    <w:qFormat/>
    <w:uiPriority w:val="0"/>
    <w:pPr>
      <w:ind w:left="100" w:leftChars="2100"/>
    </w:pPr>
    <w:rPr>
      <w:rFonts w:ascii="宋体" w:hAnsi="宋体"/>
      <w:spacing w:val="20"/>
      <w:sz w:val="24"/>
    </w:rPr>
  </w:style>
  <w:style w:type="paragraph" w:styleId="30">
    <w:name w:val="List Bullet 3"/>
    <w:basedOn w:val="1"/>
    <w:qFormat/>
    <w:uiPriority w:val="0"/>
    <w:pPr>
      <w:tabs>
        <w:tab w:val="left" w:pos="690"/>
      </w:tabs>
      <w:spacing w:before="60" w:after="60" w:line="300" w:lineRule="auto"/>
      <w:ind w:left="690" w:hanging="360"/>
    </w:pPr>
    <w:rPr>
      <w:sz w:val="24"/>
    </w:rPr>
  </w:style>
  <w:style w:type="paragraph" w:styleId="31">
    <w:name w:val="Body Text"/>
    <w:basedOn w:val="1"/>
    <w:next w:val="32"/>
    <w:link w:val="116"/>
    <w:qFormat/>
    <w:uiPriority w:val="0"/>
    <w:pPr>
      <w:spacing w:after="120"/>
    </w:pPr>
  </w:style>
  <w:style w:type="paragraph" w:customStyle="1" w:styleId="32">
    <w:name w:val="引用1"/>
    <w:next w:val="1"/>
    <w:qFormat/>
    <w:uiPriority w:val="0"/>
    <w:pPr>
      <w:wordWrap w:val="0"/>
      <w:spacing w:before="200" w:after="160"/>
      <w:ind w:left="864" w:right="864"/>
      <w:jc w:val="center"/>
    </w:pPr>
    <w:rPr>
      <w:rFonts w:ascii="Calibri" w:hAnsi="Calibri" w:eastAsia="宋体" w:cs="Times New Roman"/>
      <w:i/>
      <w:sz w:val="21"/>
      <w:lang w:val="en-US" w:eastAsia="zh-CN" w:bidi="ar-SA"/>
    </w:rPr>
  </w:style>
  <w:style w:type="paragraph" w:styleId="33">
    <w:name w:val="Body Text Indent"/>
    <w:basedOn w:val="1"/>
    <w:next w:val="1"/>
    <w:link w:val="97"/>
    <w:qFormat/>
    <w:uiPriority w:val="0"/>
    <w:pPr>
      <w:spacing w:after="120"/>
      <w:ind w:left="420" w:leftChars="200"/>
    </w:pPr>
  </w:style>
  <w:style w:type="paragraph" w:styleId="34">
    <w:name w:val="List Number 3"/>
    <w:basedOn w:val="1"/>
    <w:qFormat/>
    <w:uiPriority w:val="0"/>
    <w:pPr>
      <w:tabs>
        <w:tab w:val="left" w:pos="420"/>
      </w:tabs>
      <w:ind w:left="420" w:hanging="420"/>
    </w:pPr>
  </w:style>
  <w:style w:type="paragraph" w:styleId="35">
    <w:name w:val="List 2"/>
    <w:basedOn w:val="1"/>
    <w:qFormat/>
    <w:uiPriority w:val="0"/>
    <w:pPr>
      <w:ind w:left="100" w:leftChars="200" w:hanging="200" w:hangingChars="200"/>
    </w:pPr>
    <w:rPr>
      <w:szCs w:val="24"/>
    </w:rPr>
  </w:style>
  <w:style w:type="paragraph" w:styleId="36">
    <w:name w:val="Block Text"/>
    <w:basedOn w:val="1"/>
    <w:qFormat/>
    <w:uiPriority w:val="0"/>
    <w:pPr>
      <w:autoSpaceDE w:val="0"/>
      <w:autoSpaceDN w:val="0"/>
      <w:adjustRightInd w:val="0"/>
      <w:snapToGrid w:val="0"/>
      <w:spacing w:line="480" w:lineRule="auto"/>
      <w:ind w:left="-189" w:leftChars="-90" w:right="-567" w:firstLine="420" w:firstLineChars="200"/>
      <w:jc w:val="left"/>
    </w:pPr>
    <w:rPr>
      <w:rFonts w:ascii="宋体" w:hAnsi="宋体"/>
      <w:bCs/>
      <w:szCs w:val="24"/>
    </w:rPr>
  </w:style>
  <w:style w:type="paragraph" w:styleId="37">
    <w:name w:val="List Bullet 2"/>
    <w:basedOn w:val="1"/>
    <w:qFormat/>
    <w:uiPriority w:val="0"/>
    <w:pPr>
      <w:tabs>
        <w:tab w:val="left" w:pos="1370"/>
      </w:tabs>
      <w:spacing w:before="60" w:after="60" w:line="300" w:lineRule="auto"/>
      <w:ind w:left="1370" w:hanging="425"/>
    </w:pPr>
    <w:rPr>
      <w:sz w:val="24"/>
    </w:rPr>
  </w:style>
  <w:style w:type="paragraph" w:styleId="38">
    <w:name w:val="index 4"/>
    <w:basedOn w:val="1"/>
    <w:next w:val="1"/>
    <w:qFormat/>
    <w:uiPriority w:val="0"/>
    <w:pPr>
      <w:ind w:left="600" w:leftChars="600"/>
    </w:pPr>
  </w:style>
  <w:style w:type="paragraph" w:styleId="39">
    <w:name w:val="toc 5"/>
    <w:basedOn w:val="1"/>
    <w:next w:val="1"/>
    <w:qFormat/>
    <w:uiPriority w:val="0"/>
    <w:pPr>
      <w:ind w:left="840"/>
      <w:jc w:val="left"/>
    </w:pPr>
    <w:rPr>
      <w:sz w:val="18"/>
      <w:szCs w:val="18"/>
    </w:rPr>
  </w:style>
  <w:style w:type="paragraph" w:styleId="40">
    <w:name w:val="toc 3"/>
    <w:basedOn w:val="1"/>
    <w:next w:val="1"/>
    <w:qFormat/>
    <w:uiPriority w:val="0"/>
    <w:pPr>
      <w:ind w:left="420"/>
      <w:jc w:val="left"/>
    </w:pPr>
    <w:rPr>
      <w:i/>
      <w:iCs/>
      <w:sz w:val="20"/>
    </w:rPr>
  </w:style>
  <w:style w:type="paragraph" w:styleId="41">
    <w:name w:val="Plain Text"/>
    <w:basedOn w:val="1"/>
    <w:link w:val="117"/>
    <w:qFormat/>
    <w:uiPriority w:val="99"/>
    <w:rPr>
      <w:rFonts w:ascii="宋体" w:hAnsi="Courier New"/>
      <w:sz w:val="24"/>
    </w:rPr>
  </w:style>
  <w:style w:type="paragraph" w:styleId="42">
    <w:name w:val="List Bullet 5"/>
    <w:basedOn w:val="1"/>
    <w:qFormat/>
    <w:uiPriority w:val="0"/>
    <w:pPr>
      <w:tabs>
        <w:tab w:val="left" w:pos="420"/>
      </w:tabs>
      <w:ind w:left="420" w:hanging="420"/>
    </w:pPr>
  </w:style>
  <w:style w:type="paragraph" w:styleId="43">
    <w:name w:val="List Number 4"/>
    <w:basedOn w:val="1"/>
    <w:qFormat/>
    <w:uiPriority w:val="0"/>
    <w:pPr>
      <w:tabs>
        <w:tab w:val="left" w:pos="420"/>
      </w:tabs>
      <w:ind w:left="420" w:hanging="420"/>
    </w:pPr>
  </w:style>
  <w:style w:type="paragraph" w:styleId="44">
    <w:name w:val="toc 8"/>
    <w:basedOn w:val="1"/>
    <w:next w:val="1"/>
    <w:qFormat/>
    <w:uiPriority w:val="0"/>
    <w:pPr>
      <w:ind w:left="1470"/>
      <w:jc w:val="left"/>
    </w:pPr>
    <w:rPr>
      <w:sz w:val="18"/>
      <w:szCs w:val="18"/>
    </w:rPr>
  </w:style>
  <w:style w:type="paragraph" w:styleId="45">
    <w:name w:val="Date"/>
    <w:basedOn w:val="1"/>
    <w:next w:val="1"/>
    <w:link w:val="118"/>
    <w:qFormat/>
    <w:uiPriority w:val="0"/>
    <w:pPr>
      <w:ind w:left="100" w:leftChars="2500"/>
    </w:pPr>
  </w:style>
  <w:style w:type="paragraph" w:styleId="46">
    <w:name w:val="Body Text Indent 2"/>
    <w:basedOn w:val="1"/>
    <w:link w:val="119"/>
    <w:qFormat/>
    <w:uiPriority w:val="0"/>
    <w:pPr>
      <w:spacing w:line="360" w:lineRule="auto"/>
      <w:ind w:left="-61" w:leftChars="-29" w:firstLine="458" w:firstLineChars="218"/>
    </w:pPr>
    <w:rPr>
      <w:rFonts w:ascii="宋体" w:hAnsi="宋体"/>
      <w:szCs w:val="32"/>
    </w:rPr>
  </w:style>
  <w:style w:type="paragraph" w:styleId="47">
    <w:name w:val="List Continue 5"/>
    <w:basedOn w:val="1"/>
    <w:qFormat/>
    <w:uiPriority w:val="0"/>
    <w:pPr>
      <w:spacing w:after="120"/>
      <w:ind w:left="2100" w:leftChars="1000"/>
    </w:pPr>
  </w:style>
  <w:style w:type="paragraph" w:styleId="48">
    <w:name w:val="Balloon Text"/>
    <w:basedOn w:val="1"/>
    <w:link w:val="120"/>
    <w:qFormat/>
    <w:uiPriority w:val="0"/>
    <w:rPr>
      <w:sz w:val="18"/>
      <w:szCs w:val="18"/>
    </w:rPr>
  </w:style>
  <w:style w:type="paragraph" w:styleId="49">
    <w:name w:val="footer"/>
    <w:basedOn w:val="1"/>
    <w:link w:val="121"/>
    <w:qFormat/>
    <w:uiPriority w:val="99"/>
    <w:pPr>
      <w:tabs>
        <w:tab w:val="center" w:pos="4153"/>
        <w:tab w:val="right" w:pos="8306"/>
      </w:tabs>
      <w:snapToGrid w:val="0"/>
      <w:jc w:val="left"/>
    </w:pPr>
    <w:rPr>
      <w:sz w:val="18"/>
      <w:szCs w:val="18"/>
    </w:rPr>
  </w:style>
  <w:style w:type="paragraph" w:styleId="50">
    <w:name w:val="envelope return"/>
    <w:basedOn w:val="1"/>
    <w:qFormat/>
    <w:uiPriority w:val="0"/>
    <w:pPr>
      <w:snapToGrid w:val="0"/>
      <w:spacing w:line="360" w:lineRule="auto"/>
    </w:pPr>
    <w:rPr>
      <w:rFonts w:ascii="Arial" w:hAnsi="Arial"/>
      <w:sz w:val="24"/>
    </w:rPr>
  </w:style>
  <w:style w:type="paragraph" w:styleId="51">
    <w:name w:val="header"/>
    <w:basedOn w:val="1"/>
    <w:link w:val="122"/>
    <w:qFormat/>
    <w:uiPriority w:val="0"/>
    <w:pPr>
      <w:pBdr>
        <w:bottom w:val="single" w:color="auto" w:sz="6" w:space="1"/>
      </w:pBdr>
      <w:tabs>
        <w:tab w:val="center" w:pos="4153"/>
        <w:tab w:val="right" w:pos="8306"/>
      </w:tabs>
      <w:snapToGrid w:val="0"/>
      <w:jc w:val="center"/>
    </w:pPr>
    <w:rPr>
      <w:sz w:val="18"/>
      <w:szCs w:val="18"/>
    </w:rPr>
  </w:style>
  <w:style w:type="paragraph" w:styleId="52">
    <w:name w:val="toc 1"/>
    <w:basedOn w:val="1"/>
    <w:next w:val="1"/>
    <w:qFormat/>
    <w:uiPriority w:val="39"/>
    <w:pPr>
      <w:tabs>
        <w:tab w:val="right" w:leader="dot" w:pos="9060"/>
      </w:tabs>
      <w:spacing w:after="120" w:line="360" w:lineRule="exact"/>
      <w:ind w:firstLine="198"/>
      <w:jc w:val="center"/>
    </w:pPr>
    <w:rPr>
      <w:rFonts w:ascii="宋体" w:hAnsi="宋体"/>
      <w:b/>
      <w:bCs/>
      <w:caps/>
    </w:rPr>
  </w:style>
  <w:style w:type="paragraph" w:styleId="53">
    <w:name w:val="toc 4"/>
    <w:basedOn w:val="1"/>
    <w:next w:val="1"/>
    <w:qFormat/>
    <w:uiPriority w:val="0"/>
    <w:pPr>
      <w:ind w:left="630"/>
      <w:jc w:val="left"/>
    </w:pPr>
    <w:rPr>
      <w:sz w:val="18"/>
      <w:szCs w:val="18"/>
    </w:rPr>
  </w:style>
  <w:style w:type="paragraph" w:styleId="54">
    <w:name w:val="index heading"/>
    <w:basedOn w:val="55"/>
    <w:next w:val="56"/>
    <w:qFormat/>
    <w:uiPriority w:val="0"/>
    <w:pPr>
      <w:keepLines w:val="0"/>
      <w:spacing w:before="0" w:line="480" w:lineRule="atLeast"/>
      <w:ind w:left="0"/>
    </w:pPr>
    <w:rPr>
      <w:rFonts w:ascii="Arial Black" w:hAnsi="Arial Black"/>
      <w:spacing w:val="-5"/>
      <w:kern w:val="0"/>
      <w:sz w:val="24"/>
    </w:rPr>
  </w:style>
  <w:style w:type="paragraph" w:customStyle="1" w:styleId="55">
    <w:name w:val="Heading Base"/>
    <w:basedOn w:val="1"/>
    <w:next w:val="31"/>
    <w:link w:val="123"/>
    <w:qFormat/>
    <w:uiPriority w:val="0"/>
    <w:pPr>
      <w:keepNext/>
      <w:keepLines/>
      <w:widowControl/>
      <w:spacing w:before="140" w:line="220" w:lineRule="atLeast"/>
      <w:ind w:left="1080"/>
      <w:jc w:val="left"/>
    </w:pPr>
    <w:rPr>
      <w:rFonts w:ascii="Arial" w:hAnsi="Arial" w:eastAsia="仿宋体"/>
      <w:spacing w:val="-4"/>
      <w:kern w:val="28"/>
      <w:sz w:val="22"/>
      <w:lang w:eastAsia="en-US"/>
    </w:rPr>
  </w:style>
  <w:style w:type="paragraph" w:styleId="56">
    <w:name w:val="index 1"/>
    <w:basedOn w:val="1"/>
    <w:next w:val="1"/>
    <w:qFormat/>
    <w:uiPriority w:val="0"/>
  </w:style>
  <w:style w:type="paragraph" w:styleId="57">
    <w:name w:val="Subtitle"/>
    <w:basedOn w:val="1"/>
    <w:link w:val="124"/>
    <w:qFormat/>
    <w:uiPriority w:val="0"/>
    <w:pPr>
      <w:widowControl/>
      <w:jc w:val="center"/>
    </w:pPr>
    <w:rPr>
      <w:rFonts w:ascii="Arial" w:hAnsi="Arial" w:eastAsia="Times New Roman"/>
      <w:b/>
      <w:kern w:val="0"/>
      <w:sz w:val="28"/>
      <w:szCs w:val="24"/>
      <w:lang w:val="fr-FR"/>
    </w:rPr>
  </w:style>
  <w:style w:type="paragraph" w:styleId="58">
    <w:name w:val="List Number 5"/>
    <w:basedOn w:val="1"/>
    <w:qFormat/>
    <w:uiPriority w:val="0"/>
    <w:pPr>
      <w:tabs>
        <w:tab w:val="left" w:pos="1260"/>
      </w:tabs>
      <w:ind w:left="1260" w:hanging="420"/>
    </w:pPr>
  </w:style>
  <w:style w:type="paragraph" w:styleId="59">
    <w:name w:val="List"/>
    <w:basedOn w:val="1"/>
    <w:qFormat/>
    <w:uiPriority w:val="0"/>
    <w:pPr>
      <w:numPr>
        <w:ilvl w:val="0"/>
        <w:numId w:val="2"/>
      </w:numPr>
      <w:tabs>
        <w:tab w:val="clear" w:pos="1701"/>
      </w:tabs>
      <w:ind w:left="200" w:hanging="200" w:hangingChars="200"/>
    </w:pPr>
    <w:rPr>
      <w:rFonts w:ascii="Arial" w:hAnsi="Arial"/>
      <w:sz w:val="24"/>
      <w:szCs w:val="24"/>
    </w:rPr>
  </w:style>
  <w:style w:type="paragraph" w:styleId="60">
    <w:name w:val="footnote text"/>
    <w:basedOn w:val="1"/>
    <w:link w:val="125"/>
    <w:qFormat/>
    <w:uiPriority w:val="0"/>
    <w:pPr>
      <w:snapToGrid w:val="0"/>
      <w:spacing w:line="360" w:lineRule="auto"/>
      <w:jc w:val="left"/>
    </w:pPr>
    <w:rPr>
      <w:sz w:val="18"/>
    </w:rPr>
  </w:style>
  <w:style w:type="paragraph" w:styleId="61">
    <w:name w:val="toc 6"/>
    <w:basedOn w:val="1"/>
    <w:next w:val="1"/>
    <w:qFormat/>
    <w:uiPriority w:val="0"/>
    <w:pPr>
      <w:ind w:left="1050"/>
      <w:jc w:val="left"/>
    </w:pPr>
    <w:rPr>
      <w:sz w:val="18"/>
      <w:szCs w:val="18"/>
    </w:rPr>
  </w:style>
  <w:style w:type="paragraph" w:styleId="62">
    <w:name w:val="Body Text Indent 3"/>
    <w:basedOn w:val="1"/>
    <w:link w:val="126"/>
    <w:qFormat/>
    <w:uiPriority w:val="0"/>
    <w:pPr>
      <w:snapToGrid w:val="0"/>
      <w:spacing w:line="657" w:lineRule="atLeast"/>
      <w:ind w:firstLine="720"/>
      <w:jc w:val="left"/>
    </w:pPr>
    <w:rPr>
      <w:rFonts w:ascii="仿宋_GB2312" w:eastAsia="仿宋_GB2312"/>
      <w:b/>
      <w:bCs/>
      <w:sz w:val="36"/>
    </w:rPr>
  </w:style>
  <w:style w:type="paragraph" w:styleId="63">
    <w:name w:val="table of figures"/>
    <w:basedOn w:val="1"/>
    <w:next w:val="1"/>
    <w:qFormat/>
    <w:uiPriority w:val="0"/>
    <w:pPr>
      <w:ind w:left="840" w:leftChars="200" w:hanging="420" w:hangingChars="200"/>
    </w:pPr>
    <w:rPr>
      <w:szCs w:val="24"/>
    </w:rPr>
  </w:style>
  <w:style w:type="paragraph" w:styleId="64">
    <w:name w:val="toc 2"/>
    <w:basedOn w:val="1"/>
    <w:next w:val="1"/>
    <w:qFormat/>
    <w:uiPriority w:val="0"/>
    <w:pPr>
      <w:ind w:left="210"/>
      <w:jc w:val="left"/>
    </w:pPr>
    <w:rPr>
      <w:smallCaps/>
      <w:sz w:val="20"/>
    </w:rPr>
  </w:style>
  <w:style w:type="paragraph" w:styleId="65">
    <w:name w:val="toc 9"/>
    <w:basedOn w:val="1"/>
    <w:next w:val="1"/>
    <w:qFormat/>
    <w:uiPriority w:val="0"/>
    <w:pPr>
      <w:ind w:left="1680"/>
      <w:jc w:val="left"/>
    </w:pPr>
    <w:rPr>
      <w:sz w:val="18"/>
      <w:szCs w:val="18"/>
    </w:rPr>
  </w:style>
  <w:style w:type="paragraph" w:styleId="66">
    <w:name w:val="Body Text 2"/>
    <w:basedOn w:val="1"/>
    <w:next w:val="1"/>
    <w:qFormat/>
    <w:uiPriority w:val="0"/>
    <w:pPr>
      <w:spacing w:after="120" w:line="480" w:lineRule="auto"/>
    </w:pPr>
  </w:style>
  <w:style w:type="paragraph" w:styleId="67">
    <w:name w:val="Message Header"/>
    <w:basedOn w:val="31"/>
    <w:qFormat/>
    <w:uiPriority w:val="0"/>
    <w:pPr>
      <w:keepLines/>
      <w:widowControl/>
      <w:tabs>
        <w:tab w:val="left" w:pos="0"/>
        <w:tab w:val="left" w:pos="3600"/>
        <w:tab w:val="left" w:pos="4680"/>
      </w:tabs>
      <w:spacing w:line="280" w:lineRule="exact"/>
      <w:ind w:left="907" w:right="2160" w:hanging="1080"/>
      <w:jc w:val="left"/>
    </w:pPr>
    <w:rPr>
      <w:rFonts w:ascii="仿宋体" w:hAnsi="Arial" w:eastAsia="仿宋体"/>
      <w:kern w:val="0"/>
      <w:sz w:val="22"/>
    </w:rPr>
  </w:style>
  <w:style w:type="paragraph" w:styleId="68">
    <w:name w:val="HTML Preformatted"/>
    <w:basedOn w:val="1"/>
    <w:link w:val="12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rPr>
  </w:style>
  <w:style w:type="paragraph" w:styleId="69">
    <w:name w:val="Normal (Web)"/>
    <w:basedOn w:val="1"/>
    <w:link w:val="128"/>
    <w:qFormat/>
    <w:uiPriority w:val="99"/>
    <w:pPr>
      <w:widowControl/>
      <w:spacing w:before="100" w:beforeAutospacing="1" w:after="100" w:afterAutospacing="1"/>
      <w:jc w:val="left"/>
    </w:pPr>
    <w:rPr>
      <w:rFonts w:ascii="宋体" w:hAnsi="宋体"/>
      <w:kern w:val="0"/>
      <w:sz w:val="24"/>
      <w:szCs w:val="24"/>
    </w:rPr>
  </w:style>
  <w:style w:type="paragraph" w:styleId="70">
    <w:name w:val="index 2"/>
    <w:basedOn w:val="71"/>
    <w:next w:val="1"/>
    <w:qFormat/>
    <w:uiPriority w:val="0"/>
    <w:pPr>
      <w:spacing w:line="360" w:lineRule="auto"/>
      <w:ind w:left="720" w:firstLine="432"/>
    </w:pPr>
    <w:rPr>
      <w:rFonts w:ascii="Times New Roman" w:hAnsi="Times New Roman"/>
      <w:sz w:val="28"/>
      <w:lang w:eastAsia="zh-CN"/>
    </w:rPr>
  </w:style>
  <w:style w:type="paragraph" w:customStyle="1" w:styleId="71">
    <w:name w:val="Index Base"/>
    <w:basedOn w:val="1"/>
    <w:qFormat/>
    <w:uiPriority w:val="0"/>
    <w:pPr>
      <w:widowControl/>
      <w:spacing w:line="240" w:lineRule="atLeast"/>
      <w:ind w:left="360" w:hanging="360"/>
      <w:jc w:val="left"/>
    </w:pPr>
    <w:rPr>
      <w:rFonts w:ascii="Arial" w:hAnsi="Arial" w:eastAsia="仿宋体"/>
      <w:spacing w:val="-5"/>
      <w:kern w:val="0"/>
      <w:sz w:val="18"/>
      <w:lang w:eastAsia="en-US"/>
    </w:rPr>
  </w:style>
  <w:style w:type="paragraph" w:styleId="72">
    <w:name w:val="annotation subject"/>
    <w:basedOn w:val="26"/>
    <w:next w:val="26"/>
    <w:link w:val="129"/>
    <w:qFormat/>
    <w:uiPriority w:val="0"/>
    <w:rPr>
      <w:b/>
      <w:bCs/>
    </w:rPr>
  </w:style>
  <w:style w:type="paragraph" w:styleId="73">
    <w:name w:val="Body Text First Indent"/>
    <w:basedOn w:val="31"/>
    <w:link w:val="130"/>
    <w:qFormat/>
    <w:uiPriority w:val="0"/>
    <w:pPr>
      <w:ind w:firstLine="420" w:firstLineChars="100"/>
    </w:pPr>
    <w:rPr>
      <w:szCs w:val="24"/>
    </w:rPr>
  </w:style>
  <w:style w:type="paragraph" w:styleId="74">
    <w:name w:val="Body Text First Indent 2"/>
    <w:basedOn w:val="33"/>
    <w:next w:val="1"/>
    <w:qFormat/>
    <w:uiPriority w:val="0"/>
    <w:pPr>
      <w:ind w:firstLine="420" w:firstLineChars="200"/>
    </w:pPr>
    <w:rPr>
      <w:szCs w:val="24"/>
    </w:rPr>
  </w:style>
  <w:style w:type="table" w:styleId="76">
    <w:name w:val="Table Grid"/>
    <w:basedOn w:val="75"/>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8">
    <w:name w:val="Strong"/>
    <w:qFormat/>
    <w:uiPriority w:val="0"/>
    <w:rPr>
      <w:b/>
      <w:bCs/>
    </w:rPr>
  </w:style>
  <w:style w:type="character" w:styleId="79">
    <w:name w:val="page number"/>
    <w:qFormat/>
    <w:uiPriority w:val="0"/>
  </w:style>
  <w:style w:type="character" w:styleId="80">
    <w:name w:val="FollowedHyperlink"/>
    <w:qFormat/>
    <w:uiPriority w:val="0"/>
    <w:rPr>
      <w:color w:val="231816"/>
      <w:u w:val="none"/>
    </w:rPr>
  </w:style>
  <w:style w:type="character" w:styleId="81">
    <w:name w:val="Emphasis"/>
    <w:qFormat/>
    <w:uiPriority w:val="0"/>
    <w:rPr>
      <w:color w:val="CC0000"/>
    </w:rPr>
  </w:style>
  <w:style w:type="character" w:styleId="82">
    <w:name w:val="HTML Definition"/>
    <w:basedOn w:val="77"/>
    <w:qFormat/>
    <w:uiPriority w:val="0"/>
    <w:rPr>
      <w:i/>
      <w:iCs/>
    </w:rPr>
  </w:style>
  <w:style w:type="character" w:styleId="83">
    <w:name w:val="HTML Typewriter"/>
    <w:basedOn w:val="77"/>
    <w:qFormat/>
    <w:uiPriority w:val="0"/>
    <w:rPr>
      <w:rFonts w:hint="default" w:ascii="monospace" w:hAnsi="monospace" w:eastAsia="monospace" w:cs="monospace"/>
      <w:sz w:val="20"/>
    </w:rPr>
  </w:style>
  <w:style w:type="character" w:styleId="84">
    <w:name w:val="HTML Acronym"/>
    <w:basedOn w:val="77"/>
    <w:qFormat/>
    <w:uiPriority w:val="0"/>
  </w:style>
  <w:style w:type="character" w:styleId="85">
    <w:name w:val="HTML Variable"/>
    <w:basedOn w:val="77"/>
    <w:qFormat/>
    <w:uiPriority w:val="0"/>
  </w:style>
  <w:style w:type="character" w:styleId="86">
    <w:name w:val="Hyperlink"/>
    <w:qFormat/>
    <w:uiPriority w:val="99"/>
    <w:rPr>
      <w:rFonts w:ascii="微软雅黑" w:hAnsi="微软雅黑" w:eastAsia="微软雅黑" w:cs="微软雅黑"/>
      <w:color w:val="3E3E3E"/>
      <w:sz w:val="21"/>
      <w:szCs w:val="21"/>
      <w:u w:val="none"/>
    </w:rPr>
  </w:style>
  <w:style w:type="character" w:styleId="87">
    <w:name w:val="HTML Code"/>
    <w:basedOn w:val="77"/>
    <w:qFormat/>
    <w:uiPriority w:val="0"/>
    <w:rPr>
      <w:rFonts w:ascii="serif" w:hAnsi="serif" w:eastAsia="serif" w:cs="serif"/>
      <w:sz w:val="21"/>
      <w:szCs w:val="21"/>
    </w:rPr>
  </w:style>
  <w:style w:type="character" w:styleId="88">
    <w:name w:val="annotation reference"/>
    <w:qFormat/>
    <w:uiPriority w:val="0"/>
    <w:rPr>
      <w:sz w:val="21"/>
      <w:szCs w:val="21"/>
    </w:rPr>
  </w:style>
  <w:style w:type="character" w:styleId="89">
    <w:name w:val="HTML Cite"/>
    <w:basedOn w:val="77"/>
    <w:qFormat/>
    <w:uiPriority w:val="0"/>
    <w:rPr>
      <w:color w:val="008000"/>
    </w:rPr>
  </w:style>
  <w:style w:type="character" w:styleId="90">
    <w:name w:val="HTML Keyboard"/>
    <w:basedOn w:val="77"/>
    <w:qFormat/>
    <w:uiPriority w:val="0"/>
    <w:rPr>
      <w:rFonts w:hint="default" w:ascii="serif" w:hAnsi="serif" w:eastAsia="serif" w:cs="serif"/>
      <w:sz w:val="21"/>
      <w:szCs w:val="21"/>
    </w:rPr>
  </w:style>
  <w:style w:type="character" w:styleId="91">
    <w:name w:val="HTML Sample"/>
    <w:basedOn w:val="77"/>
    <w:qFormat/>
    <w:uiPriority w:val="0"/>
    <w:rPr>
      <w:rFonts w:ascii="monospace" w:hAnsi="monospace" w:eastAsia="monospace" w:cs="monospace"/>
    </w:rPr>
  </w:style>
  <w:style w:type="paragraph" w:customStyle="1" w:styleId="92">
    <w:name w:val="Char Char Char1 Char"/>
    <w:basedOn w:val="1"/>
    <w:next w:val="1"/>
    <w:semiHidden/>
    <w:qFormat/>
    <w:uiPriority w:val="0"/>
    <w:pPr>
      <w:spacing w:line="360" w:lineRule="auto"/>
      <w:ind w:firstLine="200"/>
    </w:pPr>
    <w:rPr>
      <w:sz w:val="24"/>
    </w:rPr>
  </w:style>
  <w:style w:type="paragraph" w:customStyle="1" w:styleId="93">
    <w:name w:val="样式 正文文本缩进 + 行距: 1.5 倍行距"/>
    <w:basedOn w:val="1"/>
    <w:qFormat/>
    <w:uiPriority w:val="0"/>
    <w:pPr>
      <w:spacing w:after="120" w:line="360" w:lineRule="auto"/>
      <w:ind w:left="90" w:leftChars="32" w:firstLine="560" w:firstLineChars="200"/>
    </w:pPr>
    <w:rPr>
      <w:rFonts w:cs="宋体"/>
      <w:sz w:val="24"/>
    </w:rPr>
  </w:style>
  <w:style w:type="paragraph" w:customStyle="1" w:styleId="94">
    <w:name w:val="样式 样式 左侧:  2 字符 + 左侧:  0.85 厘米 首行缩进:  2 字符1"/>
    <w:basedOn w:val="1"/>
    <w:qFormat/>
    <w:uiPriority w:val="0"/>
    <w:pPr>
      <w:ind w:left="482" w:firstLine="200" w:firstLineChars="200"/>
    </w:pPr>
    <w:rPr>
      <w:rFonts w:cs="宋体"/>
    </w:rPr>
  </w:style>
  <w:style w:type="paragraph" w:customStyle="1" w:styleId="95">
    <w:name w:val="首行缩进"/>
    <w:basedOn w:val="96"/>
    <w:next w:val="1"/>
    <w:qFormat/>
    <w:uiPriority w:val="0"/>
    <w:pPr>
      <w:spacing w:line="360" w:lineRule="auto"/>
      <w:ind w:left="210" w:leftChars="100" w:firstLine="420" w:firstLineChars="200"/>
    </w:pPr>
    <w:rPr>
      <w:rFonts w:ascii="宋体" w:hAnsi="宋体"/>
      <w:szCs w:val="24"/>
    </w:rPr>
  </w:style>
  <w:style w:type="paragraph" w:customStyle="1" w:styleId="96">
    <w:name w:val="正文 New New New New New New"/>
    <w:next w:val="95"/>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97">
    <w:name w:val="正文文本缩进 字符"/>
    <w:link w:val="33"/>
    <w:qFormat/>
    <w:uiPriority w:val="0"/>
    <w:rPr>
      <w:kern w:val="2"/>
      <w:sz w:val="21"/>
    </w:rPr>
  </w:style>
  <w:style w:type="character" w:customStyle="1" w:styleId="98">
    <w:name w:val="宏文本 字符"/>
    <w:link w:val="3"/>
    <w:qFormat/>
    <w:uiPriority w:val="0"/>
    <w:rPr>
      <w:rFonts w:ascii="Courier New" w:hAnsi="Courier New"/>
      <w:kern w:val="2"/>
      <w:sz w:val="24"/>
      <w:lang w:val="en-US" w:eastAsia="zh-CN" w:bidi="ar-SA"/>
    </w:rPr>
  </w:style>
  <w:style w:type="character" w:customStyle="1" w:styleId="99">
    <w:name w:val="标题 1 字符"/>
    <w:link w:val="4"/>
    <w:qFormat/>
    <w:uiPriority w:val="0"/>
    <w:rPr>
      <w:b/>
      <w:bCs/>
      <w:kern w:val="44"/>
      <w:sz w:val="44"/>
      <w:szCs w:val="44"/>
    </w:rPr>
  </w:style>
  <w:style w:type="character" w:customStyle="1" w:styleId="100">
    <w:name w:val="标题 2 字符"/>
    <w:link w:val="5"/>
    <w:qFormat/>
    <w:uiPriority w:val="0"/>
    <w:rPr>
      <w:rFonts w:ascii="Arial" w:hAnsi="Arial" w:eastAsia="黑体"/>
      <w:b/>
      <w:bCs/>
      <w:kern w:val="2"/>
      <w:sz w:val="32"/>
      <w:szCs w:val="32"/>
    </w:rPr>
  </w:style>
  <w:style w:type="character" w:customStyle="1" w:styleId="101">
    <w:name w:val="标题 3 字符"/>
    <w:link w:val="6"/>
    <w:qFormat/>
    <w:uiPriority w:val="0"/>
    <w:rPr>
      <w:rFonts w:eastAsia="宋体"/>
      <w:b/>
      <w:bCs/>
      <w:kern w:val="2"/>
      <w:sz w:val="32"/>
      <w:szCs w:val="32"/>
      <w:lang w:val="en-US" w:eastAsia="zh-CN" w:bidi="ar-SA"/>
    </w:rPr>
  </w:style>
  <w:style w:type="character" w:customStyle="1" w:styleId="102">
    <w:name w:val="标题 4 字符"/>
    <w:link w:val="7"/>
    <w:qFormat/>
    <w:uiPriority w:val="0"/>
    <w:rPr>
      <w:rFonts w:ascii="Verdana" w:hAnsi="Verdana" w:eastAsia="宋体"/>
      <w:color w:val="000000"/>
      <w:sz w:val="24"/>
      <w:szCs w:val="24"/>
      <w:lang w:val="en-US" w:eastAsia="zh-CN" w:bidi="ar-SA"/>
    </w:rPr>
  </w:style>
  <w:style w:type="character" w:customStyle="1" w:styleId="103">
    <w:name w:val="标题 5 字符"/>
    <w:link w:val="8"/>
    <w:qFormat/>
    <w:locked/>
    <w:uiPriority w:val="0"/>
    <w:rPr>
      <w:b/>
      <w:bCs/>
      <w:kern w:val="2"/>
      <w:sz w:val="28"/>
      <w:szCs w:val="28"/>
    </w:rPr>
  </w:style>
  <w:style w:type="character" w:customStyle="1" w:styleId="104">
    <w:name w:val="标题 6 字符"/>
    <w:link w:val="9"/>
    <w:qFormat/>
    <w:locked/>
    <w:uiPriority w:val="0"/>
    <w:rPr>
      <w:rFonts w:ascii="Arial" w:hAnsi="Arial" w:eastAsia="黑体"/>
      <w:b/>
      <w:bCs/>
      <w:kern w:val="2"/>
      <w:sz w:val="24"/>
      <w:szCs w:val="24"/>
    </w:rPr>
  </w:style>
  <w:style w:type="character" w:customStyle="1" w:styleId="105">
    <w:name w:val="标题 7 字符"/>
    <w:link w:val="10"/>
    <w:qFormat/>
    <w:locked/>
    <w:uiPriority w:val="0"/>
    <w:rPr>
      <w:b/>
      <w:kern w:val="2"/>
      <w:sz w:val="24"/>
    </w:rPr>
  </w:style>
  <w:style w:type="character" w:customStyle="1" w:styleId="106">
    <w:name w:val="正文缩进 字符"/>
    <w:link w:val="11"/>
    <w:qFormat/>
    <w:uiPriority w:val="0"/>
    <w:rPr>
      <w:rFonts w:eastAsia="宋体"/>
      <w:kern w:val="2"/>
      <w:sz w:val="24"/>
      <w:lang w:val="en-US" w:eastAsia="zh-CN" w:bidi="ar-SA"/>
    </w:rPr>
  </w:style>
  <w:style w:type="character" w:customStyle="1" w:styleId="107">
    <w:name w:val="标题 8 字符"/>
    <w:link w:val="12"/>
    <w:qFormat/>
    <w:locked/>
    <w:uiPriority w:val="0"/>
    <w:rPr>
      <w:rFonts w:ascii="Arial" w:hAnsi="Arial" w:eastAsia="黑体"/>
      <w:kern w:val="2"/>
      <w:sz w:val="24"/>
    </w:rPr>
  </w:style>
  <w:style w:type="character" w:customStyle="1" w:styleId="108">
    <w:name w:val="标题 9 字符"/>
    <w:link w:val="13"/>
    <w:qFormat/>
    <w:uiPriority w:val="0"/>
    <w:rPr>
      <w:rFonts w:ascii="Arial" w:hAnsi="Arial" w:eastAsia="黑体"/>
      <w:kern w:val="2"/>
      <w:sz w:val="21"/>
    </w:rPr>
  </w:style>
  <w:style w:type="character" w:customStyle="1" w:styleId="109">
    <w:name w:val="注释标题 字符"/>
    <w:link w:val="18"/>
    <w:qFormat/>
    <w:uiPriority w:val="0"/>
    <w:rPr>
      <w:kern w:val="2"/>
      <w:sz w:val="24"/>
    </w:rPr>
  </w:style>
  <w:style w:type="character" w:customStyle="1" w:styleId="110">
    <w:name w:val="题注 字符"/>
    <w:link w:val="21"/>
    <w:qFormat/>
    <w:uiPriority w:val="0"/>
    <w:rPr>
      <w:rFonts w:ascii="Arial" w:hAnsi="Arial" w:eastAsia="黑体" w:cs="Arial"/>
      <w:kern w:val="2"/>
    </w:rPr>
  </w:style>
  <w:style w:type="character" w:customStyle="1" w:styleId="111">
    <w:name w:val="文档结构图 字符"/>
    <w:link w:val="24"/>
    <w:qFormat/>
    <w:uiPriority w:val="0"/>
    <w:rPr>
      <w:kern w:val="2"/>
      <w:sz w:val="21"/>
      <w:shd w:val="clear" w:color="auto" w:fill="000080"/>
    </w:rPr>
  </w:style>
  <w:style w:type="character" w:customStyle="1" w:styleId="112">
    <w:name w:val="批注文字 字符"/>
    <w:link w:val="26"/>
    <w:qFormat/>
    <w:uiPriority w:val="99"/>
    <w:rPr>
      <w:kern w:val="2"/>
      <w:sz w:val="21"/>
      <w:szCs w:val="24"/>
    </w:rPr>
  </w:style>
  <w:style w:type="character" w:customStyle="1" w:styleId="113">
    <w:name w:val="称呼 字符"/>
    <w:link w:val="27"/>
    <w:qFormat/>
    <w:uiPriority w:val="0"/>
    <w:rPr>
      <w:rFonts w:ascii="Arial" w:hAnsi="Arial"/>
      <w:kern w:val="2"/>
      <w:sz w:val="24"/>
      <w:szCs w:val="24"/>
    </w:rPr>
  </w:style>
  <w:style w:type="character" w:customStyle="1" w:styleId="114">
    <w:name w:val="正文文本 3 字符"/>
    <w:link w:val="28"/>
    <w:qFormat/>
    <w:uiPriority w:val="0"/>
    <w:rPr>
      <w:kern w:val="2"/>
      <w:sz w:val="16"/>
      <w:szCs w:val="16"/>
    </w:rPr>
  </w:style>
  <w:style w:type="character" w:customStyle="1" w:styleId="115">
    <w:name w:val="结束语 字符"/>
    <w:link w:val="29"/>
    <w:qFormat/>
    <w:uiPriority w:val="0"/>
    <w:rPr>
      <w:rFonts w:ascii="宋体" w:hAnsi="宋体"/>
      <w:spacing w:val="20"/>
      <w:kern w:val="2"/>
      <w:sz w:val="24"/>
    </w:rPr>
  </w:style>
  <w:style w:type="character" w:customStyle="1" w:styleId="116">
    <w:name w:val="正文文本 字符"/>
    <w:link w:val="31"/>
    <w:qFormat/>
    <w:uiPriority w:val="0"/>
    <w:rPr>
      <w:rFonts w:eastAsia="宋体"/>
      <w:kern w:val="2"/>
      <w:sz w:val="21"/>
      <w:lang w:val="en-US" w:eastAsia="zh-CN" w:bidi="ar-SA"/>
    </w:rPr>
  </w:style>
  <w:style w:type="character" w:customStyle="1" w:styleId="117">
    <w:name w:val="纯文本 字符"/>
    <w:link w:val="41"/>
    <w:qFormat/>
    <w:uiPriority w:val="99"/>
    <w:rPr>
      <w:rFonts w:ascii="宋体" w:hAnsi="Courier New" w:eastAsia="宋体"/>
      <w:kern w:val="2"/>
      <w:sz w:val="24"/>
      <w:lang w:val="en-US" w:eastAsia="zh-CN" w:bidi="ar-SA"/>
    </w:rPr>
  </w:style>
  <w:style w:type="character" w:customStyle="1" w:styleId="118">
    <w:name w:val="日期 字符"/>
    <w:link w:val="45"/>
    <w:qFormat/>
    <w:uiPriority w:val="0"/>
    <w:rPr>
      <w:kern w:val="2"/>
      <w:sz w:val="21"/>
    </w:rPr>
  </w:style>
  <w:style w:type="character" w:customStyle="1" w:styleId="119">
    <w:name w:val="正文文本缩进 2 字符"/>
    <w:link w:val="46"/>
    <w:qFormat/>
    <w:uiPriority w:val="0"/>
    <w:rPr>
      <w:rFonts w:ascii="宋体" w:hAnsi="宋体"/>
      <w:kern w:val="2"/>
      <w:sz w:val="21"/>
      <w:szCs w:val="32"/>
    </w:rPr>
  </w:style>
  <w:style w:type="character" w:customStyle="1" w:styleId="120">
    <w:name w:val="批注框文本 字符"/>
    <w:link w:val="48"/>
    <w:qFormat/>
    <w:uiPriority w:val="0"/>
    <w:rPr>
      <w:kern w:val="2"/>
      <w:sz w:val="18"/>
      <w:szCs w:val="18"/>
    </w:rPr>
  </w:style>
  <w:style w:type="character" w:customStyle="1" w:styleId="121">
    <w:name w:val="页脚 字符"/>
    <w:link w:val="49"/>
    <w:qFormat/>
    <w:uiPriority w:val="99"/>
    <w:rPr>
      <w:rFonts w:eastAsia="宋体"/>
      <w:kern w:val="2"/>
      <w:sz w:val="18"/>
      <w:szCs w:val="18"/>
      <w:lang w:val="en-US" w:eastAsia="zh-CN" w:bidi="ar-SA"/>
    </w:rPr>
  </w:style>
  <w:style w:type="character" w:customStyle="1" w:styleId="122">
    <w:name w:val="页眉 字符"/>
    <w:link w:val="51"/>
    <w:qFormat/>
    <w:uiPriority w:val="0"/>
    <w:rPr>
      <w:rFonts w:eastAsia="宋体"/>
      <w:kern w:val="2"/>
      <w:sz w:val="18"/>
      <w:szCs w:val="18"/>
      <w:lang w:val="en-US" w:eastAsia="zh-CN" w:bidi="ar-SA"/>
    </w:rPr>
  </w:style>
  <w:style w:type="character" w:customStyle="1" w:styleId="123">
    <w:name w:val="Heading Base Char Char"/>
    <w:link w:val="55"/>
    <w:qFormat/>
    <w:uiPriority w:val="0"/>
    <w:rPr>
      <w:rFonts w:ascii="Arial" w:hAnsi="Arial" w:eastAsia="仿宋体"/>
      <w:spacing w:val="-4"/>
      <w:kern w:val="28"/>
      <w:sz w:val="22"/>
      <w:lang w:eastAsia="en-US"/>
    </w:rPr>
  </w:style>
  <w:style w:type="character" w:customStyle="1" w:styleId="124">
    <w:name w:val="副标题 字符"/>
    <w:link w:val="57"/>
    <w:qFormat/>
    <w:uiPriority w:val="0"/>
    <w:rPr>
      <w:rFonts w:ascii="Arial" w:hAnsi="Arial" w:eastAsia="Times New Roman"/>
      <w:b/>
      <w:sz w:val="28"/>
      <w:szCs w:val="24"/>
      <w:lang w:val="fr-FR"/>
    </w:rPr>
  </w:style>
  <w:style w:type="character" w:customStyle="1" w:styleId="125">
    <w:name w:val="脚注文本 字符"/>
    <w:link w:val="60"/>
    <w:qFormat/>
    <w:uiPriority w:val="0"/>
    <w:rPr>
      <w:kern w:val="2"/>
      <w:sz w:val="18"/>
    </w:rPr>
  </w:style>
  <w:style w:type="character" w:customStyle="1" w:styleId="126">
    <w:name w:val="正文文本缩进 3 字符"/>
    <w:link w:val="62"/>
    <w:qFormat/>
    <w:uiPriority w:val="0"/>
    <w:rPr>
      <w:rFonts w:ascii="仿宋_GB2312" w:eastAsia="仿宋_GB2312"/>
      <w:b/>
      <w:bCs/>
      <w:kern w:val="2"/>
      <w:sz w:val="36"/>
    </w:rPr>
  </w:style>
  <w:style w:type="character" w:customStyle="1" w:styleId="127">
    <w:name w:val="HTML 预设格式 字符"/>
    <w:link w:val="68"/>
    <w:qFormat/>
    <w:uiPriority w:val="0"/>
    <w:rPr>
      <w:rFonts w:ascii="黑体" w:hAnsi="Courier New" w:eastAsia="黑体"/>
    </w:rPr>
  </w:style>
  <w:style w:type="character" w:customStyle="1" w:styleId="128">
    <w:name w:val="普通(网站) 字符"/>
    <w:link w:val="69"/>
    <w:qFormat/>
    <w:uiPriority w:val="0"/>
    <w:rPr>
      <w:rFonts w:ascii="宋体" w:hAnsi="宋体"/>
      <w:sz w:val="24"/>
      <w:szCs w:val="24"/>
    </w:rPr>
  </w:style>
  <w:style w:type="character" w:customStyle="1" w:styleId="129">
    <w:name w:val="批注主题 字符"/>
    <w:link w:val="72"/>
    <w:qFormat/>
    <w:uiPriority w:val="0"/>
    <w:rPr>
      <w:b/>
      <w:bCs/>
      <w:kern w:val="2"/>
      <w:sz w:val="21"/>
      <w:szCs w:val="24"/>
    </w:rPr>
  </w:style>
  <w:style w:type="character" w:customStyle="1" w:styleId="130">
    <w:name w:val="正文文本首行缩进 字符"/>
    <w:link w:val="73"/>
    <w:qFormat/>
    <w:uiPriority w:val="0"/>
    <w:rPr>
      <w:rFonts w:eastAsia="宋体"/>
      <w:kern w:val="2"/>
      <w:sz w:val="21"/>
      <w:szCs w:val="24"/>
      <w:lang w:val="en-US" w:eastAsia="zh-CN" w:bidi="ar-SA"/>
    </w:rPr>
  </w:style>
  <w:style w:type="character" w:customStyle="1" w:styleId="131">
    <w:name w:val="font121"/>
    <w:qFormat/>
    <w:uiPriority w:val="0"/>
    <w:rPr>
      <w:sz w:val="18"/>
    </w:rPr>
  </w:style>
  <w:style w:type="character" w:customStyle="1" w:styleId="132">
    <w:name w:val="font-12"/>
    <w:qFormat/>
    <w:uiPriority w:val="0"/>
  </w:style>
  <w:style w:type="character" w:customStyle="1" w:styleId="133">
    <w:name w:val="样式 规范正文 + Arial Char"/>
    <w:qFormat/>
    <w:uiPriority w:val="0"/>
    <w:rPr>
      <w:rFonts w:ascii="Arial" w:hAnsi="Arial" w:eastAsia="宋体"/>
      <w:sz w:val="24"/>
      <w:szCs w:val="24"/>
      <w:lang w:val="en-US" w:eastAsia="zh-CN" w:bidi="ar-SA"/>
    </w:rPr>
  </w:style>
  <w:style w:type="character" w:customStyle="1" w:styleId="134">
    <w:name w:val="unnamed11"/>
    <w:qFormat/>
    <w:uiPriority w:val="0"/>
    <w:rPr>
      <w:color w:val="333333"/>
      <w:sz w:val="18"/>
    </w:rPr>
  </w:style>
  <w:style w:type="character" w:customStyle="1" w:styleId="135">
    <w:name w:val="缺省文本 Char Char"/>
    <w:link w:val="136"/>
    <w:qFormat/>
    <w:uiPriority w:val="0"/>
    <w:rPr>
      <w:rFonts w:eastAsia="宋体"/>
      <w:sz w:val="24"/>
      <w:lang w:val="en-US" w:eastAsia="zh-CN" w:bidi="ar-SA"/>
    </w:rPr>
  </w:style>
  <w:style w:type="paragraph" w:customStyle="1" w:styleId="136">
    <w:name w:val="缺省文本"/>
    <w:basedOn w:val="1"/>
    <w:link w:val="135"/>
    <w:qFormat/>
    <w:uiPriority w:val="0"/>
    <w:pPr>
      <w:autoSpaceDE w:val="0"/>
      <w:autoSpaceDN w:val="0"/>
      <w:adjustRightInd w:val="0"/>
      <w:ind w:firstLine="454"/>
    </w:pPr>
    <w:rPr>
      <w:kern w:val="0"/>
      <w:sz w:val="24"/>
    </w:rPr>
  </w:style>
  <w:style w:type="character" w:customStyle="1" w:styleId="137">
    <w:name w:val="●一级符号home Char Char"/>
    <w:link w:val="138"/>
    <w:qFormat/>
    <w:uiPriority w:val="0"/>
    <w:rPr>
      <w:rFonts w:ascii="Verdana" w:hAnsi="Verdana"/>
      <w:sz w:val="24"/>
      <w:szCs w:val="21"/>
      <w:lang w:val="zh-CN"/>
    </w:rPr>
  </w:style>
  <w:style w:type="paragraph" w:customStyle="1" w:styleId="138">
    <w:name w:val="●一级符号home"/>
    <w:basedOn w:val="139"/>
    <w:link w:val="137"/>
    <w:qFormat/>
    <w:uiPriority w:val="0"/>
    <w:pPr>
      <w:tabs>
        <w:tab w:val="left" w:pos="901"/>
        <w:tab w:val="left" w:pos="964"/>
      </w:tabs>
      <w:adjustRightInd w:val="0"/>
      <w:ind w:left="964" w:hanging="482" w:firstLineChars="0"/>
    </w:pPr>
    <w:rPr>
      <w:kern w:val="0"/>
      <w:szCs w:val="21"/>
      <w:lang w:val="zh-CN"/>
    </w:rPr>
  </w:style>
  <w:style w:type="paragraph" w:customStyle="1" w:styleId="139">
    <w:name w:val="正文首缩两字"/>
    <w:basedOn w:val="1"/>
    <w:link w:val="140"/>
    <w:qFormat/>
    <w:uiPriority w:val="0"/>
    <w:pPr>
      <w:spacing w:line="360" w:lineRule="auto"/>
      <w:ind w:firstLine="200" w:firstLineChars="200"/>
    </w:pPr>
    <w:rPr>
      <w:rFonts w:ascii="Verdana" w:hAnsi="Verdana"/>
      <w:sz w:val="24"/>
      <w:szCs w:val="24"/>
    </w:rPr>
  </w:style>
  <w:style w:type="character" w:customStyle="1" w:styleId="140">
    <w:name w:val="正文首缩两字 Char Char"/>
    <w:link w:val="139"/>
    <w:qFormat/>
    <w:uiPriority w:val="0"/>
    <w:rPr>
      <w:rFonts w:ascii="Verdana" w:hAnsi="Verdana" w:eastAsia="宋体"/>
      <w:kern w:val="2"/>
      <w:sz w:val="24"/>
      <w:szCs w:val="24"/>
      <w:lang w:val="en-US" w:eastAsia="zh-CN" w:bidi="ar-SA"/>
    </w:rPr>
  </w:style>
  <w:style w:type="character" w:customStyle="1" w:styleId="141">
    <w:name w:val="常规 Char Char"/>
    <w:link w:val="142"/>
    <w:qFormat/>
    <w:uiPriority w:val="0"/>
    <w:rPr>
      <w:kern w:val="2"/>
      <w:sz w:val="21"/>
      <w:szCs w:val="21"/>
    </w:rPr>
  </w:style>
  <w:style w:type="paragraph" w:customStyle="1" w:styleId="142">
    <w:name w:val="常规"/>
    <w:basedOn w:val="1"/>
    <w:link w:val="141"/>
    <w:qFormat/>
    <w:uiPriority w:val="0"/>
    <w:pPr>
      <w:numPr>
        <w:ilvl w:val="0"/>
        <w:numId w:val="3"/>
      </w:numPr>
      <w:tabs>
        <w:tab w:val="clear" w:pos="420"/>
      </w:tabs>
      <w:spacing w:before="312" w:beforeLines="100" w:after="312" w:afterLines="100"/>
      <w:ind w:left="1134" w:firstLine="0"/>
    </w:pPr>
    <w:rPr>
      <w:szCs w:val="21"/>
    </w:rPr>
  </w:style>
  <w:style w:type="character" w:customStyle="1" w:styleId="143">
    <w:name w:val="style51"/>
    <w:qFormat/>
    <w:uiPriority w:val="0"/>
    <w:rPr>
      <w:sz w:val="12"/>
    </w:rPr>
  </w:style>
  <w:style w:type="character" w:customStyle="1" w:styleId="144">
    <w:name w:val="style811"/>
    <w:qFormat/>
    <w:uiPriority w:val="0"/>
    <w:rPr>
      <w:sz w:val="20"/>
      <w:szCs w:val="20"/>
    </w:rPr>
  </w:style>
  <w:style w:type="character" w:customStyle="1" w:styleId="145">
    <w:name w:val="style501"/>
    <w:qFormat/>
    <w:uiPriority w:val="0"/>
  </w:style>
  <w:style w:type="character" w:customStyle="1" w:styleId="146">
    <w:name w:val="blanktext"/>
    <w:qFormat/>
    <w:uiPriority w:val="0"/>
  </w:style>
  <w:style w:type="character" w:customStyle="1" w:styleId="147">
    <w:name w:val="style5"/>
    <w:qFormat/>
    <w:uiPriority w:val="0"/>
  </w:style>
  <w:style w:type="character" w:customStyle="1" w:styleId="148">
    <w:name w:val="font01"/>
    <w:qFormat/>
    <w:uiPriority w:val="0"/>
    <w:rPr>
      <w:rFonts w:hint="eastAsia" w:ascii="宋体" w:hAnsi="宋体" w:eastAsia="宋体" w:cs="宋体"/>
      <w:color w:val="FF0000"/>
      <w:sz w:val="20"/>
      <w:szCs w:val="20"/>
      <w:u w:val="none"/>
    </w:rPr>
  </w:style>
  <w:style w:type="character" w:customStyle="1" w:styleId="149">
    <w:name w:val="PIM 1 Char"/>
    <w:qFormat/>
    <w:uiPriority w:val="0"/>
    <w:rPr>
      <w:rFonts w:eastAsia="宋体"/>
      <w:b/>
      <w:bCs/>
      <w:kern w:val="44"/>
      <w:sz w:val="44"/>
      <w:szCs w:val="44"/>
      <w:lang w:val="en-US" w:eastAsia="zh-CN" w:bidi="ar-SA"/>
    </w:rPr>
  </w:style>
  <w:style w:type="character" w:customStyle="1" w:styleId="150">
    <w:name w:val="highlight1"/>
    <w:qFormat/>
    <w:uiPriority w:val="0"/>
    <w:rPr>
      <w:sz w:val="21"/>
    </w:rPr>
  </w:style>
  <w:style w:type="character" w:customStyle="1" w:styleId="151">
    <w:name w:val="Char Char33"/>
    <w:qFormat/>
    <w:uiPriority w:val="0"/>
    <w:rPr>
      <w:rFonts w:eastAsia="宋体"/>
      <w:b/>
      <w:bCs/>
      <w:kern w:val="44"/>
      <w:sz w:val="44"/>
      <w:szCs w:val="44"/>
      <w:lang w:val="en-US" w:eastAsia="zh-CN" w:bidi="ar-SA"/>
    </w:rPr>
  </w:style>
  <w:style w:type="character" w:customStyle="1" w:styleId="152">
    <w:name w:val="Body Char Char"/>
    <w:link w:val="153"/>
    <w:qFormat/>
    <w:uiPriority w:val="0"/>
    <w:rPr>
      <w:rFonts w:eastAsia="宋体"/>
      <w:sz w:val="24"/>
      <w:szCs w:val="24"/>
      <w:lang w:val="pt-BR" w:eastAsia="zh-CN" w:bidi="ar-SA"/>
    </w:rPr>
  </w:style>
  <w:style w:type="paragraph" w:customStyle="1" w:styleId="153">
    <w:name w:val="Body"/>
    <w:basedOn w:val="1"/>
    <w:link w:val="152"/>
    <w:qFormat/>
    <w:uiPriority w:val="0"/>
    <w:pPr>
      <w:widowControl/>
      <w:tabs>
        <w:tab w:val="left" w:pos="9356"/>
      </w:tabs>
      <w:spacing w:before="80" w:after="80" w:line="360" w:lineRule="auto"/>
      <w:ind w:firstLine="480" w:firstLineChars="200"/>
    </w:pPr>
    <w:rPr>
      <w:kern w:val="0"/>
      <w:sz w:val="24"/>
      <w:szCs w:val="24"/>
      <w:lang w:val="pt-BR"/>
    </w:rPr>
  </w:style>
  <w:style w:type="character" w:customStyle="1" w:styleId="154">
    <w:name w:val="hfont1"/>
    <w:qFormat/>
    <w:uiPriority w:val="0"/>
    <w:rPr>
      <w:spacing w:val="31680"/>
      <w:sz w:val="24"/>
    </w:rPr>
  </w:style>
  <w:style w:type="character" w:customStyle="1" w:styleId="155">
    <w:name w:val="ft91"/>
    <w:qFormat/>
    <w:uiPriority w:val="0"/>
    <w:rPr>
      <w:sz w:val="18"/>
    </w:rPr>
  </w:style>
  <w:style w:type="character" w:customStyle="1" w:styleId="156">
    <w:name w:val="子系统 Char"/>
    <w:qFormat/>
    <w:uiPriority w:val="0"/>
    <w:rPr>
      <w:rFonts w:eastAsia="宋体"/>
      <w:b/>
      <w:bCs/>
      <w:kern w:val="2"/>
      <w:sz w:val="32"/>
      <w:szCs w:val="32"/>
      <w:lang w:val="en-US" w:eastAsia="zh-CN" w:bidi="ar-SA"/>
    </w:rPr>
  </w:style>
  <w:style w:type="character" w:customStyle="1" w:styleId="157">
    <w:name w:val="R定义正文 Char Char"/>
    <w:link w:val="158"/>
    <w:qFormat/>
    <w:uiPriority w:val="0"/>
    <w:rPr>
      <w:rFonts w:eastAsia="宋体"/>
      <w:sz w:val="24"/>
      <w:lang w:val="en-US" w:eastAsia="zh-CN" w:bidi="ar-SA"/>
    </w:rPr>
  </w:style>
  <w:style w:type="paragraph" w:customStyle="1" w:styleId="158">
    <w:name w:val="R定义正文"/>
    <w:basedOn w:val="1"/>
    <w:link w:val="157"/>
    <w:qFormat/>
    <w:uiPriority w:val="0"/>
    <w:pPr>
      <w:widowControl/>
      <w:spacing w:before="120" w:after="120"/>
      <w:ind w:left="893" w:hanging="691"/>
    </w:pPr>
    <w:rPr>
      <w:kern w:val="0"/>
      <w:sz w:val="24"/>
    </w:rPr>
  </w:style>
  <w:style w:type="character" w:customStyle="1" w:styleId="159">
    <w:name w:val="首行缩进2字符 Char Char"/>
    <w:link w:val="160"/>
    <w:qFormat/>
    <w:uiPriority w:val="0"/>
    <w:rPr>
      <w:sz w:val="21"/>
    </w:rPr>
  </w:style>
  <w:style w:type="paragraph" w:customStyle="1" w:styleId="160">
    <w:name w:val="首行缩进2字符"/>
    <w:basedOn w:val="1"/>
    <w:link w:val="159"/>
    <w:qFormat/>
    <w:uiPriority w:val="0"/>
    <w:pPr>
      <w:autoSpaceDE w:val="0"/>
      <w:autoSpaceDN w:val="0"/>
      <w:adjustRightInd w:val="0"/>
      <w:spacing w:line="360" w:lineRule="auto"/>
      <w:ind w:firstLine="420" w:firstLineChars="200"/>
      <w:jc w:val="left"/>
    </w:pPr>
    <w:rPr>
      <w:kern w:val="0"/>
    </w:rPr>
  </w:style>
  <w:style w:type="character" w:customStyle="1" w:styleId="161">
    <w:name w:val="标题 4 Char Char Char"/>
    <w:qFormat/>
    <w:uiPriority w:val="0"/>
    <w:rPr>
      <w:rFonts w:ascii="Arial" w:hAnsi="Arial" w:eastAsia="黑体"/>
      <w:b/>
      <w:kern w:val="2"/>
      <w:sz w:val="28"/>
      <w:lang w:val="en-US" w:eastAsia="zh-CN"/>
    </w:rPr>
  </w:style>
  <w:style w:type="character" w:customStyle="1" w:styleId="162">
    <w:name w:val="huei12b1"/>
    <w:qFormat/>
    <w:uiPriority w:val="0"/>
    <w:rPr>
      <w:b/>
      <w:color w:val="333333"/>
      <w:sz w:val="18"/>
    </w:rPr>
  </w:style>
  <w:style w:type="character" w:customStyle="1" w:styleId="163">
    <w:name w:val="content2"/>
    <w:qFormat/>
    <w:uiPriority w:val="0"/>
    <w:rPr>
      <w:rFonts w:hint="eastAsia" w:ascii="宋体" w:hAnsi="宋体" w:eastAsia="宋体"/>
      <w:sz w:val="22"/>
    </w:rPr>
  </w:style>
  <w:style w:type="character" w:customStyle="1" w:styleId="164">
    <w:name w:val="contentheaderrev"/>
    <w:qFormat/>
    <w:uiPriority w:val="0"/>
  </w:style>
  <w:style w:type="character" w:customStyle="1" w:styleId="165">
    <w:name w:val="文字 Char Char Char Char Char"/>
    <w:link w:val="166"/>
    <w:qFormat/>
    <w:uiPriority w:val="0"/>
    <w:rPr>
      <w:rFonts w:ascii="宋体" w:eastAsia="宋体"/>
      <w:kern w:val="2"/>
      <w:sz w:val="28"/>
      <w:lang w:val="en-US" w:eastAsia="zh-CN" w:bidi="ar-SA"/>
    </w:rPr>
  </w:style>
  <w:style w:type="paragraph" w:customStyle="1" w:styleId="166">
    <w:name w:val="文字 Char Char Char"/>
    <w:basedOn w:val="1"/>
    <w:link w:val="165"/>
    <w:qFormat/>
    <w:uiPriority w:val="0"/>
    <w:pPr>
      <w:tabs>
        <w:tab w:val="left" w:pos="8520"/>
      </w:tabs>
      <w:spacing w:line="312" w:lineRule="auto"/>
      <w:ind w:right="-210" w:firstLine="556"/>
    </w:pPr>
    <w:rPr>
      <w:rFonts w:ascii="宋体"/>
      <w:sz w:val="28"/>
    </w:rPr>
  </w:style>
  <w:style w:type="character" w:customStyle="1" w:styleId="167">
    <w:name w:val="样式 宋体 小四"/>
    <w:qFormat/>
    <w:uiPriority w:val="0"/>
    <w:rPr>
      <w:rFonts w:ascii="宋体" w:hAnsi="宋体"/>
      <w:sz w:val="24"/>
    </w:rPr>
  </w:style>
  <w:style w:type="character" w:customStyle="1" w:styleId="168">
    <w:name w:val="普通文字1 Char4"/>
    <w:qFormat/>
    <w:uiPriority w:val="0"/>
    <w:rPr>
      <w:rFonts w:ascii="宋体" w:hAnsi="Courier New" w:eastAsia="宋体"/>
      <w:kern w:val="2"/>
      <w:sz w:val="24"/>
      <w:lang w:val="en-US" w:eastAsia="zh-CN" w:bidi="ar-SA"/>
    </w:rPr>
  </w:style>
  <w:style w:type="character" w:customStyle="1" w:styleId="169">
    <w:name w:val="11-正文 Char Char"/>
    <w:link w:val="170"/>
    <w:qFormat/>
    <w:uiPriority w:val="0"/>
    <w:rPr>
      <w:rFonts w:eastAsia="宋体" w:cs="宋体"/>
      <w:kern w:val="2"/>
      <w:sz w:val="21"/>
      <w:lang w:val="en-US" w:eastAsia="zh-CN" w:bidi="ar-SA"/>
    </w:rPr>
  </w:style>
  <w:style w:type="paragraph" w:customStyle="1" w:styleId="170">
    <w:name w:val="11-正文"/>
    <w:basedOn w:val="1"/>
    <w:link w:val="169"/>
    <w:qFormat/>
    <w:uiPriority w:val="0"/>
    <w:pPr>
      <w:spacing w:before="156" w:beforeLines="50" w:line="360" w:lineRule="auto"/>
      <w:ind w:firstLine="420" w:firstLineChars="200"/>
    </w:pPr>
    <w:rPr>
      <w:rFonts w:cs="宋体"/>
    </w:rPr>
  </w:style>
  <w:style w:type="character" w:customStyle="1" w:styleId="171">
    <w:name w:val="方案正文 Char Char"/>
    <w:link w:val="172"/>
    <w:qFormat/>
    <w:uiPriority w:val="0"/>
    <w:rPr>
      <w:rFonts w:eastAsia="宋体"/>
      <w:kern w:val="2"/>
      <w:sz w:val="24"/>
      <w:szCs w:val="24"/>
      <w:lang w:val="en-US" w:eastAsia="zh-CN" w:bidi="ar-SA"/>
    </w:rPr>
  </w:style>
  <w:style w:type="paragraph" w:customStyle="1" w:styleId="172">
    <w:name w:val="方案正文"/>
    <w:basedOn w:val="1"/>
    <w:link w:val="171"/>
    <w:qFormat/>
    <w:uiPriority w:val="0"/>
    <w:pPr>
      <w:spacing w:line="360" w:lineRule="auto"/>
    </w:pPr>
    <w:rPr>
      <w:sz w:val="24"/>
      <w:szCs w:val="24"/>
    </w:rPr>
  </w:style>
  <w:style w:type="character" w:customStyle="1" w:styleId="173">
    <w:name w:val="文档正文 Char1"/>
    <w:qFormat/>
    <w:uiPriority w:val="0"/>
    <w:rPr>
      <w:rFonts w:ascii="长城仿宋" w:eastAsia="宋体"/>
      <w:sz w:val="28"/>
      <w:lang w:val="en-US" w:eastAsia="zh-CN"/>
    </w:rPr>
  </w:style>
  <w:style w:type="character" w:customStyle="1" w:styleId="174">
    <w:name w:val="表格文字 Char Char"/>
    <w:link w:val="175"/>
    <w:qFormat/>
    <w:uiPriority w:val="0"/>
    <w:rPr>
      <w:rFonts w:eastAsia="宋体"/>
      <w:kern w:val="2"/>
      <w:sz w:val="18"/>
      <w:szCs w:val="24"/>
      <w:lang w:val="en-US" w:eastAsia="zh-CN" w:bidi="ar-SA"/>
    </w:rPr>
  </w:style>
  <w:style w:type="paragraph" w:customStyle="1" w:styleId="175">
    <w:name w:val="表格文字"/>
    <w:basedOn w:val="1"/>
    <w:link w:val="174"/>
    <w:qFormat/>
    <w:uiPriority w:val="0"/>
    <w:pPr>
      <w:jc w:val="left"/>
    </w:pPr>
    <w:rPr>
      <w:sz w:val="18"/>
      <w:szCs w:val="24"/>
    </w:rPr>
  </w:style>
  <w:style w:type="character" w:customStyle="1" w:styleId="176">
    <w:name w:val="dt"/>
    <w:qFormat/>
    <w:uiPriority w:val="0"/>
  </w:style>
  <w:style w:type="character" w:customStyle="1" w:styleId="177">
    <w:name w:val="textcontents"/>
    <w:qFormat/>
    <w:uiPriority w:val="0"/>
    <w:rPr>
      <w:rFonts w:ascii="宋体" w:hAnsi="宋体" w:eastAsia="宋体"/>
      <w:b/>
      <w:kern w:val="2"/>
      <w:sz w:val="24"/>
      <w:lang w:val="en-US" w:eastAsia="zh-CN"/>
    </w:rPr>
  </w:style>
  <w:style w:type="character" w:customStyle="1" w:styleId="178">
    <w:name w:val="style821"/>
    <w:qFormat/>
    <w:uiPriority w:val="0"/>
  </w:style>
  <w:style w:type="character" w:customStyle="1" w:styleId="179">
    <w:name w:val="font31"/>
    <w:qFormat/>
    <w:uiPriority w:val="0"/>
    <w:rPr>
      <w:rFonts w:hint="eastAsia" w:ascii="宋体" w:hAnsi="宋体" w:eastAsia="宋体" w:cs="宋体"/>
      <w:b/>
      <w:color w:val="000000"/>
      <w:sz w:val="20"/>
      <w:szCs w:val="20"/>
      <w:u w:val="none"/>
    </w:rPr>
  </w:style>
  <w:style w:type="character" w:customStyle="1" w:styleId="180">
    <w:name w:val="body1"/>
    <w:qFormat/>
    <w:uiPriority w:val="0"/>
  </w:style>
  <w:style w:type="character" w:customStyle="1" w:styleId="181">
    <w:name w:val="fontfzd1"/>
    <w:qFormat/>
    <w:uiPriority w:val="0"/>
    <w:rPr>
      <w:color w:val="000000"/>
      <w:sz w:val="21"/>
      <w:szCs w:val="21"/>
      <w:u w:val="none"/>
    </w:rPr>
  </w:style>
  <w:style w:type="character" w:customStyle="1" w:styleId="182">
    <w:name w:val="contentlabel1"/>
    <w:qFormat/>
    <w:uiPriority w:val="0"/>
    <w:rPr>
      <w:color w:val="336666"/>
      <w:sz w:val="18"/>
      <w:u w:val="none"/>
    </w:rPr>
  </w:style>
  <w:style w:type="character" w:customStyle="1" w:styleId="183">
    <w:name w:val="point_normal1"/>
    <w:qFormat/>
    <w:uiPriority w:val="0"/>
    <w:rPr>
      <w:rFonts w:hint="default" w:ascii="Arial" w:hAnsi="Arial"/>
      <w:sz w:val="18"/>
    </w:rPr>
  </w:style>
  <w:style w:type="character" w:customStyle="1" w:styleId="184">
    <w:name w:val="fo Char"/>
    <w:qFormat/>
    <w:uiPriority w:val="0"/>
    <w:rPr>
      <w:rFonts w:eastAsia="宋体"/>
      <w:kern w:val="2"/>
      <w:sz w:val="18"/>
      <w:szCs w:val="18"/>
      <w:lang w:val="en-US" w:eastAsia="zh-CN" w:bidi="ar-SA"/>
    </w:rPr>
  </w:style>
  <w:style w:type="character" w:customStyle="1" w:styleId="185">
    <w:name w:val="Table Text Char Char Char Char"/>
    <w:link w:val="186"/>
    <w:qFormat/>
    <w:uiPriority w:val="0"/>
    <w:rPr>
      <w:rFonts w:ascii="Arial" w:hAnsi="Arial"/>
      <w:sz w:val="18"/>
      <w:lang w:val="en-US" w:eastAsia="zh-CN" w:bidi="ar-SA"/>
    </w:rPr>
  </w:style>
  <w:style w:type="paragraph" w:customStyle="1" w:styleId="186">
    <w:name w:val="Table Text Char"/>
    <w:link w:val="185"/>
    <w:qFormat/>
    <w:uiPriority w:val="0"/>
    <w:pPr>
      <w:snapToGrid w:val="0"/>
      <w:spacing w:before="80" w:after="80"/>
    </w:pPr>
    <w:rPr>
      <w:rFonts w:ascii="Arial" w:hAnsi="Arial" w:eastAsia="宋体" w:cs="Times New Roman"/>
      <w:sz w:val="18"/>
      <w:lang w:val="en-US" w:eastAsia="zh-CN" w:bidi="ar-SA"/>
    </w:rPr>
  </w:style>
  <w:style w:type="character" w:customStyle="1" w:styleId="187">
    <w:name w:val="普通文字1 Char2"/>
    <w:qFormat/>
    <w:locked/>
    <w:uiPriority w:val="0"/>
    <w:rPr>
      <w:rFonts w:ascii="宋体" w:hAnsi="Courier New" w:eastAsia="宋体" w:cs="宋体"/>
      <w:kern w:val="2"/>
      <w:sz w:val="24"/>
      <w:szCs w:val="24"/>
      <w:lang w:val="en-US" w:eastAsia="zh-CN"/>
    </w:rPr>
  </w:style>
  <w:style w:type="character" w:customStyle="1" w:styleId="188">
    <w:name w:val="HTML Markup"/>
    <w:qFormat/>
    <w:uiPriority w:val="0"/>
    <w:rPr>
      <w:vanish/>
      <w:color w:val="FF0000"/>
    </w:rPr>
  </w:style>
  <w:style w:type="character" w:customStyle="1" w:styleId="189">
    <w:name w:val="图片格式 Char Char"/>
    <w:link w:val="190"/>
    <w:qFormat/>
    <w:uiPriority w:val="0"/>
    <w:rPr>
      <w:rFonts w:ascii="宋体" w:hAnsi="宋体"/>
      <w:sz w:val="24"/>
      <w:szCs w:val="24"/>
      <w:lang w:bidi="en-US"/>
    </w:rPr>
  </w:style>
  <w:style w:type="paragraph" w:customStyle="1" w:styleId="190">
    <w:name w:val="图片格式"/>
    <w:basedOn w:val="1"/>
    <w:link w:val="189"/>
    <w:qFormat/>
    <w:uiPriority w:val="0"/>
    <w:pPr>
      <w:spacing w:line="360" w:lineRule="auto"/>
      <w:contextualSpacing/>
      <w:jc w:val="center"/>
    </w:pPr>
    <w:rPr>
      <w:rFonts w:ascii="宋体" w:hAnsi="宋体"/>
      <w:kern w:val="0"/>
      <w:sz w:val="24"/>
      <w:szCs w:val="24"/>
      <w:lang w:bidi="en-US"/>
    </w:rPr>
  </w:style>
  <w:style w:type="character" w:customStyle="1" w:styleId="191">
    <w:name w:val="text9_hi1"/>
    <w:qFormat/>
    <w:uiPriority w:val="0"/>
    <w:rPr>
      <w:sz w:val="18"/>
    </w:rPr>
  </w:style>
  <w:style w:type="character" w:customStyle="1" w:styleId="192">
    <w:name w:val="sun icon texticon"/>
    <w:qFormat/>
    <w:uiPriority w:val="0"/>
  </w:style>
  <w:style w:type="character" w:customStyle="1" w:styleId="193">
    <w:name w:val="tytytyty Char1"/>
    <w:link w:val="194"/>
    <w:qFormat/>
    <w:uiPriority w:val="0"/>
    <w:rPr>
      <w:kern w:val="1"/>
      <w:sz w:val="24"/>
      <w:szCs w:val="24"/>
      <w:lang w:eastAsia="ar-SA"/>
    </w:rPr>
  </w:style>
  <w:style w:type="paragraph" w:customStyle="1" w:styleId="194">
    <w:name w:val="tytytyty"/>
    <w:basedOn w:val="1"/>
    <w:link w:val="193"/>
    <w:qFormat/>
    <w:uiPriority w:val="0"/>
    <w:pPr>
      <w:suppressAutoHyphens/>
      <w:spacing w:line="360" w:lineRule="auto"/>
      <w:ind w:left="359" w:leftChars="171" w:firstLine="480" w:firstLineChars="200"/>
    </w:pPr>
    <w:rPr>
      <w:kern w:val="1"/>
      <w:sz w:val="24"/>
      <w:szCs w:val="24"/>
      <w:lang w:eastAsia="ar-SA"/>
    </w:rPr>
  </w:style>
  <w:style w:type="character" w:customStyle="1" w:styleId="195">
    <w:name w:val="投标文件 表格正文 Char Char"/>
    <w:link w:val="196"/>
    <w:qFormat/>
    <w:uiPriority w:val="0"/>
    <w:rPr>
      <w:rFonts w:ascii="Arial" w:hAnsi="Arial" w:eastAsia="宋体"/>
      <w:kern w:val="2"/>
      <w:sz w:val="21"/>
      <w:szCs w:val="24"/>
      <w:lang w:val="en-US" w:eastAsia="zh-CN" w:bidi="ar-SA"/>
    </w:rPr>
  </w:style>
  <w:style w:type="paragraph" w:customStyle="1" w:styleId="196">
    <w:name w:val="投标文件 表格正文"/>
    <w:basedOn w:val="1"/>
    <w:link w:val="195"/>
    <w:qFormat/>
    <w:uiPriority w:val="0"/>
    <w:pPr>
      <w:spacing w:line="360" w:lineRule="auto"/>
      <w:jc w:val="left"/>
    </w:pPr>
    <w:rPr>
      <w:rFonts w:ascii="Arial" w:hAnsi="Arial"/>
      <w:szCs w:val="24"/>
    </w:rPr>
  </w:style>
  <w:style w:type="character" w:customStyle="1" w:styleId="197">
    <w:name w:val="投标文件 正文首行缩进 Char Char"/>
    <w:link w:val="198"/>
    <w:qFormat/>
    <w:uiPriority w:val="0"/>
    <w:rPr>
      <w:rFonts w:ascii="Arial" w:hAnsi="Arial" w:eastAsia="宋体"/>
      <w:kern w:val="2"/>
      <w:sz w:val="21"/>
      <w:szCs w:val="24"/>
      <w:lang w:val="en-US" w:eastAsia="zh-CN" w:bidi="ar-SA"/>
    </w:rPr>
  </w:style>
  <w:style w:type="paragraph" w:customStyle="1" w:styleId="198">
    <w:name w:val="投标文件 正文首行缩进"/>
    <w:basedOn w:val="74"/>
    <w:link w:val="197"/>
    <w:qFormat/>
    <w:uiPriority w:val="0"/>
    <w:pPr>
      <w:spacing w:after="220" w:line="360" w:lineRule="auto"/>
      <w:ind w:left="0" w:leftChars="0" w:firstLine="200"/>
    </w:pPr>
    <w:rPr>
      <w:rFonts w:ascii="Arial" w:hAnsi="Arial"/>
    </w:rPr>
  </w:style>
  <w:style w:type="character" w:customStyle="1" w:styleId="199">
    <w:name w:val="title1"/>
    <w:qFormat/>
    <w:uiPriority w:val="0"/>
    <w:rPr>
      <w:b/>
      <w:color w:val="FF6600"/>
      <w:spacing w:val="60"/>
      <w:sz w:val="21"/>
      <w:u w:val="none"/>
    </w:rPr>
  </w:style>
  <w:style w:type="character" w:customStyle="1" w:styleId="200">
    <w:name w:val="t41"/>
    <w:qFormat/>
    <w:uiPriority w:val="0"/>
    <w:rPr>
      <w:sz w:val="21"/>
    </w:rPr>
  </w:style>
  <w:style w:type="character" w:customStyle="1" w:styleId="201">
    <w:name w:val="样式 样式 黑体 二号 + 小三 加粗"/>
    <w:qFormat/>
    <w:uiPriority w:val="0"/>
    <w:rPr>
      <w:rFonts w:ascii="Arial" w:hAnsi="Arial" w:eastAsia="黑体"/>
      <w:sz w:val="30"/>
    </w:rPr>
  </w:style>
  <w:style w:type="character" w:customStyle="1" w:styleId="202">
    <w:name w:val="列表段落 字符"/>
    <w:link w:val="203"/>
    <w:qFormat/>
    <w:uiPriority w:val="0"/>
    <w:rPr>
      <w:kern w:val="2"/>
      <w:sz w:val="21"/>
      <w:szCs w:val="24"/>
    </w:rPr>
  </w:style>
  <w:style w:type="paragraph" w:customStyle="1" w:styleId="203">
    <w:name w:val="列表段落1"/>
    <w:basedOn w:val="1"/>
    <w:next w:val="1"/>
    <w:link w:val="202"/>
    <w:qFormat/>
    <w:uiPriority w:val="0"/>
    <w:pPr>
      <w:ind w:firstLine="420" w:firstLineChars="200"/>
    </w:pPr>
    <w:rPr>
      <w:szCs w:val="24"/>
    </w:rPr>
  </w:style>
  <w:style w:type="character" w:customStyle="1" w:styleId="204">
    <w:name w:val="1.1 Char Char"/>
    <w:link w:val="205"/>
    <w:qFormat/>
    <w:uiPriority w:val="0"/>
    <w:rPr>
      <w:b/>
      <w:kern w:val="2"/>
      <w:sz w:val="28"/>
      <w:lang w:eastAsia="en-US"/>
    </w:rPr>
  </w:style>
  <w:style w:type="paragraph" w:customStyle="1" w:styleId="205">
    <w:name w:val="1.1"/>
    <w:basedOn w:val="5"/>
    <w:link w:val="204"/>
    <w:qFormat/>
    <w:uiPriority w:val="0"/>
    <w:pPr>
      <w:widowControl/>
      <w:spacing w:line="240" w:lineRule="atLeast"/>
      <w:jc w:val="left"/>
    </w:pPr>
    <w:rPr>
      <w:rFonts w:ascii="Times New Roman" w:hAnsi="Times New Roman" w:eastAsia="宋体"/>
      <w:bCs w:val="0"/>
      <w:sz w:val="28"/>
      <w:szCs w:val="20"/>
      <w:lang w:eastAsia="en-US"/>
    </w:rPr>
  </w:style>
  <w:style w:type="character" w:customStyle="1" w:styleId="206">
    <w:name w:val="中文正文 Char Char Char Char Char Char Char Char"/>
    <w:link w:val="207"/>
    <w:qFormat/>
    <w:uiPriority w:val="0"/>
    <w:rPr>
      <w:rFonts w:ascii="仿宋_GB2312" w:eastAsia="仿宋_GB2312"/>
      <w:kern w:val="2"/>
      <w:sz w:val="26"/>
      <w:szCs w:val="24"/>
      <w:lang w:val="en-US" w:eastAsia="zh-CN" w:bidi="ar-SA"/>
    </w:rPr>
  </w:style>
  <w:style w:type="paragraph" w:customStyle="1" w:styleId="207">
    <w:name w:val="中文正文 Char Char Char Char Char Char"/>
    <w:link w:val="206"/>
    <w:qFormat/>
    <w:uiPriority w:val="0"/>
    <w:pPr>
      <w:adjustRightInd w:val="0"/>
      <w:spacing w:before="60" w:after="60" w:line="360" w:lineRule="auto"/>
      <w:ind w:firstLine="540" w:firstLineChars="225"/>
      <w:textAlignment w:val="baseline"/>
    </w:pPr>
    <w:rPr>
      <w:rFonts w:ascii="仿宋_GB2312" w:hAnsi="Times New Roman" w:eastAsia="仿宋_GB2312" w:cs="Times New Roman"/>
      <w:kern w:val="2"/>
      <w:sz w:val="26"/>
      <w:szCs w:val="24"/>
      <w:lang w:val="en-US" w:eastAsia="zh-CN" w:bidi="ar-SA"/>
    </w:rPr>
  </w:style>
  <w:style w:type="character" w:customStyle="1" w:styleId="208">
    <w:name w:val="apple-style-span"/>
    <w:qFormat/>
    <w:uiPriority w:val="0"/>
  </w:style>
  <w:style w:type="character" w:customStyle="1" w:styleId="209">
    <w:name w:val="内容文本 Char Char"/>
    <w:link w:val="210"/>
    <w:qFormat/>
    <w:uiPriority w:val="0"/>
    <w:rPr>
      <w:rFonts w:ascii="宋体" w:hAnsi="宋体"/>
      <w:sz w:val="24"/>
      <w:szCs w:val="24"/>
      <w:lang w:eastAsia="en-US" w:bidi="en-US"/>
    </w:rPr>
  </w:style>
  <w:style w:type="paragraph" w:customStyle="1" w:styleId="210">
    <w:name w:val="内容文本"/>
    <w:basedOn w:val="203"/>
    <w:link w:val="209"/>
    <w:qFormat/>
    <w:uiPriority w:val="0"/>
    <w:pPr>
      <w:spacing w:line="360" w:lineRule="auto"/>
      <w:ind w:firstLine="200"/>
      <w:contextualSpacing/>
      <w:jc w:val="left"/>
    </w:pPr>
    <w:rPr>
      <w:rFonts w:ascii="宋体" w:hAnsi="宋体"/>
      <w:kern w:val="0"/>
      <w:sz w:val="24"/>
      <w:lang w:eastAsia="en-US" w:bidi="en-US"/>
    </w:rPr>
  </w:style>
  <w:style w:type="character" w:customStyle="1" w:styleId="211">
    <w:name w:val="cntext1"/>
    <w:qFormat/>
    <w:uiPriority w:val="0"/>
    <w:rPr>
      <w:sz w:val="18"/>
    </w:rPr>
  </w:style>
  <w:style w:type="character" w:customStyle="1" w:styleId="212">
    <w:name w:val="style81"/>
    <w:qFormat/>
    <w:uiPriority w:val="0"/>
    <w:rPr>
      <w:rFonts w:hint="default" w:ascii="Arial" w:hAnsi="Arial"/>
      <w:b/>
      <w:color w:val="336699"/>
      <w:sz w:val="18"/>
    </w:rPr>
  </w:style>
  <w:style w:type="character" w:customStyle="1" w:styleId="213">
    <w:name w:val="普通文字1 Char"/>
    <w:qFormat/>
    <w:uiPriority w:val="0"/>
    <w:rPr>
      <w:rFonts w:ascii="宋体" w:hAnsi="Courier New" w:eastAsia="宋体"/>
      <w:kern w:val="2"/>
      <w:sz w:val="24"/>
      <w:lang w:val="en-US" w:eastAsia="zh-CN" w:bidi="ar-SA"/>
    </w:rPr>
  </w:style>
  <w:style w:type="character" w:customStyle="1" w:styleId="214">
    <w:name w:val="BIT正文 Char Char"/>
    <w:link w:val="215"/>
    <w:qFormat/>
    <w:uiPriority w:val="0"/>
    <w:rPr>
      <w:rFonts w:ascii="楷体_GB2312" w:hAnsi="宋体"/>
      <w:kern w:val="2"/>
      <w:sz w:val="24"/>
    </w:rPr>
  </w:style>
  <w:style w:type="paragraph" w:customStyle="1" w:styleId="215">
    <w:name w:val="BIT正文"/>
    <w:basedOn w:val="1"/>
    <w:link w:val="214"/>
    <w:qFormat/>
    <w:uiPriority w:val="0"/>
    <w:pPr>
      <w:spacing w:before="120" w:after="120" w:line="400" w:lineRule="exact"/>
      <w:ind w:firstLine="200" w:firstLineChars="200"/>
      <w:jc w:val="left"/>
    </w:pPr>
    <w:rPr>
      <w:rFonts w:ascii="楷体_GB2312" w:hAnsi="宋体"/>
      <w:sz w:val="24"/>
    </w:rPr>
  </w:style>
  <w:style w:type="character" w:customStyle="1" w:styleId="216">
    <w:name w:val="postbody1"/>
    <w:qFormat/>
    <w:uiPriority w:val="0"/>
    <w:rPr>
      <w:spacing w:val="300"/>
      <w:sz w:val="21"/>
    </w:rPr>
  </w:style>
  <w:style w:type="character" w:customStyle="1" w:styleId="217">
    <w:name w:val="方案正文 Char1"/>
    <w:qFormat/>
    <w:uiPriority w:val="0"/>
    <w:rPr>
      <w:kern w:val="2"/>
      <w:sz w:val="24"/>
    </w:rPr>
  </w:style>
  <w:style w:type="character" w:customStyle="1" w:styleId="218">
    <w:name w:val="正文1 Char Char"/>
    <w:qFormat/>
    <w:uiPriority w:val="0"/>
    <w:rPr>
      <w:rFonts w:ascii="宋体" w:hAnsi="宋体" w:eastAsia="宋体"/>
      <w:kern w:val="2"/>
      <w:sz w:val="24"/>
      <w:lang w:val="en-US" w:eastAsia="zh-CN" w:bidi="ar-SA"/>
    </w:rPr>
  </w:style>
  <w:style w:type="character" w:customStyle="1" w:styleId="219">
    <w:name w:val="◆ 二级符号end Char Char"/>
    <w:link w:val="220"/>
    <w:qFormat/>
    <w:uiPriority w:val="0"/>
    <w:rPr>
      <w:rFonts w:ascii="Verdana" w:hAnsi="Verdana"/>
      <w:color w:val="FF0000"/>
      <w:kern w:val="2"/>
      <w:sz w:val="24"/>
      <w:szCs w:val="24"/>
    </w:rPr>
  </w:style>
  <w:style w:type="paragraph" w:customStyle="1" w:styleId="220">
    <w:name w:val="◆ 二级符号end"/>
    <w:basedOn w:val="1"/>
    <w:link w:val="219"/>
    <w:qFormat/>
    <w:uiPriority w:val="0"/>
    <w:pPr>
      <w:spacing w:line="360" w:lineRule="auto"/>
    </w:pPr>
    <w:rPr>
      <w:rFonts w:ascii="Verdana" w:hAnsi="Verdana"/>
      <w:color w:val="FF0000"/>
      <w:sz w:val="24"/>
      <w:szCs w:val="24"/>
    </w:rPr>
  </w:style>
  <w:style w:type="character" w:customStyle="1" w:styleId="221">
    <w:name w:val="中铁-正文 Char Char"/>
    <w:link w:val="222"/>
    <w:qFormat/>
    <w:uiPriority w:val="0"/>
    <w:rPr>
      <w:rFonts w:ascii="Calibri" w:hAnsi="Calibri" w:eastAsia="华文中宋"/>
      <w:kern w:val="2"/>
      <w:sz w:val="24"/>
      <w:szCs w:val="21"/>
    </w:rPr>
  </w:style>
  <w:style w:type="paragraph" w:customStyle="1" w:styleId="222">
    <w:name w:val="中铁-正文"/>
    <w:basedOn w:val="1"/>
    <w:link w:val="221"/>
    <w:qFormat/>
    <w:uiPriority w:val="0"/>
    <w:pPr>
      <w:ind w:firstLine="200" w:firstLineChars="200"/>
    </w:pPr>
    <w:rPr>
      <w:rFonts w:ascii="Calibri" w:hAnsi="Calibri" w:eastAsia="华文中宋"/>
      <w:sz w:val="24"/>
      <w:szCs w:val="21"/>
    </w:rPr>
  </w:style>
  <w:style w:type="character" w:customStyle="1" w:styleId="223">
    <w:name w:val="Table Text Char1"/>
    <w:link w:val="224"/>
    <w:qFormat/>
    <w:uiPriority w:val="0"/>
    <w:rPr>
      <w:rFonts w:ascii="Arial" w:hAnsi="Arial"/>
      <w:sz w:val="18"/>
      <w:lang w:val="en-US" w:eastAsia="zh-CN" w:bidi="ar-SA"/>
    </w:rPr>
  </w:style>
  <w:style w:type="paragraph" w:customStyle="1" w:styleId="224">
    <w:name w:val="Table Text"/>
    <w:link w:val="223"/>
    <w:qFormat/>
    <w:uiPriority w:val="0"/>
    <w:pPr>
      <w:snapToGrid w:val="0"/>
      <w:spacing w:before="80" w:after="80"/>
    </w:pPr>
    <w:rPr>
      <w:rFonts w:ascii="Arial" w:hAnsi="Arial" w:eastAsia="宋体" w:cs="Times New Roman"/>
      <w:sz w:val="18"/>
      <w:lang w:val="en-US" w:eastAsia="zh-CN" w:bidi="ar-SA"/>
    </w:rPr>
  </w:style>
  <w:style w:type="character" w:customStyle="1" w:styleId="225">
    <w:name w:val="Char Char1"/>
    <w:qFormat/>
    <w:uiPriority w:val="0"/>
    <w:rPr>
      <w:rFonts w:ascii="Arial" w:hAnsi="Arial" w:eastAsia="黑体"/>
      <w:b/>
      <w:kern w:val="2"/>
      <w:sz w:val="28"/>
      <w:lang w:val="en-US" w:eastAsia="zh-CN"/>
    </w:rPr>
  </w:style>
  <w:style w:type="character" w:customStyle="1" w:styleId="226">
    <w:name w:val="gray2"/>
    <w:qFormat/>
    <w:uiPriority w:val="0"/>
  </w:style>
  <w:style w:type="character" w:customStyle="1" w:styleId="227">
    <w:name w:val="文档正文 Char Char"/>
    <w:link w:val="228"/>
    <w:qFormat/>
    <w:uiPriority w:val="0"/>
    <w:rPr>
      <w:rFonts w:eastAsia="楷体_GB2312"/>
      <w:sz w:val="28"/>
    </w:rPr>
  </w:style>
  <w:style w:type="paragraph" w:customStyle="1" w:styleId="228">
    <w:name w:val="文档正文"/>
    <w:basedOn w:val="1"/>
    <w:link w:val="227"/>
    <w:qFormat/>
    <w:uiPriority w:val="0"/>
    <w:pPr>
      <w:adjustRightInd w:val="0"/>
      <w:spacing w:line="480" w:lineRule="atLeast"/>
      <w:ind w:firstLine="567"/>
      <w:textAlignment w:val="baseline"/>
    </w:pPr>
    <w:rPr>
      <w:rFonts w:eastAsia="楷体_GB2312"/>
      <w:kern w:val="0"/>
      <w:sz w:val="28"/>
    </w:rPr>
  </w:style>
  <w:style w:type="character" w:customStyle="1" w:styleId="229">
    <w:name w:val="large"/>
    <w:qFormat/>
    <w:uiPriority w:val="0"/>
  </w:style>
  <w:style w:type="character" w:customStyle="1" w:styleId="230">
    <w:name w:val="中文正文 Char Char Char Char Char Char Char Char Char"/>
    <w:link w:val="231"/>
    <w:qFormat/>
    <w:uiPriority w:val="0"/>
    <w:rPr>
      <w:rFonts w:ascii="仿宋_GB2312" w:eastAsia="仿宋_GB2312"/>
      <w:kern w:val="2"/>
      <w:sz w:val="26"/>
      <w:szCs w:val="24"/>
      <w:lang w:val="en-US" w:eastAsia="zh-CN" w:bidi="ar-SA"/>
    </w:rPr>
  </w:style>
  <w:style w:type="paragraph" w:customStyle="1" w:styleId="231">
    <w:name w:val="中文正文 Char Char Char Char"/>
    <w:link w:val="230"/>
    <w:qFormat/>
    <w:uiPriority w:val="0"/>
    <w:pPr>
      <w:adjustRightInd w:val="0"/>
      <w:spacing w:before="60" w:after="60" w:line="360" w:lineRule="auto"/>
      <w:ind w:firstLine="540" w:firstLineChars="225"/>
      <w:textAlignment w:val="baseline"/>
    </w:pPr>
    <w:rPr>
      <w:rFonts w:ascii="仿宋_GB2312" w:hAnsi="Times New Roman" w:eastAsia="仿宋_GB2312" w:cs="Times New Roman"/>
      <w:kern w:val="2"/>
      <w:sz w:val="26"/>
      <w:szCs w:val="24"/>
      <w:lang w:val="en-US" w:eastAsia="zh-CN" w:bidi="ar-SA"/>
    </w:rPr>
  </w:style>
  <w:style w:type="character" w:customStyle="1" w:styleId="232">
    <w:name w:val="font-121"/>
    <w:qFormat/>
    <w:uiPriority w:val="0"/>
    <w:rPr>
      <w:color w:val="666666"/>
      <w:sz w:val="24"/>
      <w:u w:val="none"/>
    </w:rPr>
  </w:style>
  <w:style w:type="character" w:customStyle="1" w:styleId="233">
    <w:name w:val="南通方案正文 Char Char"/>
    <w:link w:val="234"/>
    <w:qFormat/>
    <w:uiPriority w:val="0"/>
    <w:rPr>
      <w:kern w:val="2"/>
      <w:sz w:val="24"/>
    </w:rPr>
  </w:style>
  <w:style w:type="paragraph" w:customStyle="1" w:styleId="234">
    <w:name w:val="南通方案正文"/>
    <w:basedOn w:val="1"/>
    <w:link w:val="233"/>
    <w:qFormat/>
    <w:uiPriority w:val="0"/>
    <w:pPr>
      <w:spacing w:line="360" w:lineRule="auto"/>
      <w:ind w:firstLine="480" w:firstLineChars="200"/>
    </w:pPr>
    <w:rPr>
      <w:sz w:val="24"/>
    </w:rPr>
  </w:style>
  <w:style w:type="character" w:customStyle="1" w:styleId="235">
    <w:name w:val="正文标准样式ty Char2"/>
    <w:link w:val="236"/>
    <w:qFormat/>
    <w:uiPriority w:val="0"/>
    <w:rPr>
      <w:rFonts w:cs="宋体"/>
      <w:kern w:val="2"/>
      <w:sz w:val="24"/>
    </w:rPr>
  </w:style>
  <w:style w:type="paragraph" w:customStyle="1" w:styleId="236">
    <w:name w:val="正文标准样式ty"/>
    <w:basedOn w:val="1"/>
    <w:link w:val="235"/>
    <w:qFormat/>
    <w:uiPriority w:val="0"/>
    <w:pPr>
      <w:spacing w:line="360" w:lineRule="auto"/>
      <w:ind w:firstLine="480" w:firstLineChars="200"/>
    </w:pPr>
    <w:rPr>
      <w:sz w:val="24"/>
    </w:rPr>
  </w:style>
  <w:style w:type="character" w:customStyle="1" w:styleId="237">
    <w:name w:val="style11"/>
    <w:qFormat/>
    <w:uiPriority w:val="0"/>
    <w:rPr>
      <w:rFonts w:hint="default" w:ascii="Arial" w:hAnsi="Arial"/>
    </w:rPr>
  </w:style>
  <w:style w:type="character" w:customStyle="1" w:styleId="238">
    <w:name w:val="缩进 Char Char Char Char Char Char"/>
    <w:qFormat/>
    <w:uiPriority w:val="0"/>
    <w:rPr>
      <w:rFonts w:eastAsia="宋体"/>
      <w:kern w:val="2"/>
      <w:sz w:val="21"/>
      <w:lang w:val="en-US" w:eastAsia="zh-CN" w:bidi="ar-SA"/>
    </w:rPr>
  </w:style>
  <w:style w:type="character" w:customStyle="1" w:styleId="239">
    <w:name w:val="样式 正文缩进 + 首行缩进:  2 字符 Char Char"/>
    <w:link w:val="240"/>
    <w:qFormat/>
    <w:uiPriority w:val="0"/>
    <w:rPr>
      <w:rFonts w:eastAsia="宋体"/>
      <w:kern w:val="2"/>
      <w:sz w:val="24"/>
      <w:lang w:val="en-US" w:eastAsia="zh-CN" w:bidi="ar-SA"/>
    </w:rPr>
  </w:style>
  <w:style w:type="paragraph" w:customStyle="1" w:styleId="240">
    <w:name w:val="样式 正文缩进 + 首行缩进:  2 字符"/>
    <w:basedOn w:val="11"/>
    <w:link w:val="239"/>
    <w:qFormat/>
    <w:uiPriority w:val="0"/>
    <w:pPr>
      <w:spacing w:after="80"/>
      <w:ind w:firstLine="480"/>
    </w:pPr>
  </w:style>
  <w:style w:type="character" w:customStyle="1" w:styleId="241">
    <w:name w:val="li"/>
    <w:qFormat/>
    <w:uiPriority w:val="0"/>
  </w:style>
  <w:style w:type="character" w:customStyle="1" w:styleId="242">
    <w:name w:val="无间隔 字符"/>
    <w:link w:val="243"/>
    <w:qFormat/>
    <w:locked/>
    <w:uiPriority w:val="0"/>
    <w:rPr>
      <w:rFonts w:ascii="Perpetua" w:hAnsi="Perpetua" w:cs="Tahoma"/>
      <w:color w:val="000000"/>
      <w:kern w:val="2"/>
      <w:sz w:val="22"/>
      <w:szCs w:val="22"/>
    </w:rPr>
  </w:style>
  <w:style w:type="paragraph" w:customStyle="1" w:styleId="243">
    <w:name w:val="无间隔1"/>
    <w:basedOn w:val="1"/>
    <w:link w:val="242"/>
    <w:qFormat/>
    <w:uiPriority w:val="0"/>
    <w:pPr>
      <w:widowControl/>
      <w:jc w:val="left"/>
    </w:pPr>
    <w:rPr>
      <w:rFonts w:ascii="Perpetua" w:hAnsi="Perpetua"/>
      <w:color w:val="000000"/>
      <w:sz w:val="22"/>
      <w:szCs w:val="22"/>
    </w:rPr>
  </w:style>
  <w:style w:type="character" w:customStyle="1" w:styleId="244">
    <w:name w:val="font21"/>
    <w:qFormat/>
    <w:uiPriority w:val="0"/>
    <w:rPr>
      <w:rFonts w:hint="eastAsia" w:ascii="宋体" w:hAnsi="宋体" w:eastAsia="宋体" w:cs="宋体"/>
      <w:b/>
      <w:color w:val="000000"/>
      <w:sz w:val="20"/>
      <w:szCs w:val="20"/>
      <w:u w:val="none"/>
    </w:rPr>
  </w:style>
  <w:style w:type="character" w:customStyle="1" w:styleId="245">
    <w:name w:val="表格 Char Char"/>
    <w:link w:val="246"/>
    <w:qFormat/>
    <w:uiPriority w:val="0"/>
    <w:rPr>
      <w:rFonts w:ascii="宋体" w:hAnsi="宋体"/>
    </w:rPr>
  </w:style>
  <w:style w:type="paragraph" w:customStyle="1" w:styleId="246">
    <w:name w:val="表格"/>
    <w:basedOn w:val="1"/>
    <w:link w:val="245"/>
    <w:qFormat/>
    <w:uiPriority w:val="0"/>
    <w:pPr>
      <w:snapToGrid w:val="0"/>
      <w:ind w:firstLine="42" w:firstLineChars="21"/>
    </w:pPr>
    <w:rPr>
      <w:rFonts w:ascii="宋体" w:hAnsi="宋体"/>
      <w:kern w:val="0"/>
      <w:sz w:val="20"/>
    </w:rPr>
  </w:style>
  <w:style w:type="character" w:customStyle="1" w:styleId="247">
    <w:name w:val="param_td12"/>
    <w:qFormat/>
    <w:uiPriority w:val="0"/>
  </w:style>
  <w:style w:type="character" w:customStyle="1" w:styleId="248">
    <w:name w:val="BIT表格 Char Char"/>
    <w:link w:val="249"/>
    <w:qFormat/>
    <w:uiPriority w:val="0"/>
    <w:rPr>
      <w:rFonts w:ascii="楷体_GB2312" w:hAnsi="宋体"/>
      <w:kern w:val="2"/>
      <w:sz w:val="21"/>
    </w:rPr>
  </w:style>
  <w:style w:type="paragraph" w:customStyle="1" w:styleId="249">
    <w:name w:val="BIT表格"/>
    <w:basedOn w:val="215"/>
    <w:link w:val="248"/>
    <w:qFormat/>
    <w:uiPriority w:val="0"/>
    <w:pPr>
      <w:ind w:firstLine="560"/>
    </w:pPr>
    <w:rPr>
      <w:sz w:val="21"/>
    </w:rPr>
  </w:style>
  <w:style w:type="character" w:customStyle="1" w:styleId="250">
    <w:name w:val="myp111"/>
    <w:qFormat/>
    <w:uiPriority w:val="0"/>
  </w:style>
  <w:style w:type="character" w:customStyle="1" w:styleId="251">
    <w:name w:val="正文1 Char"/>
    <w:link w:val="252"/>
    <w:qFormat/>
    <w:uiPriority w:val="0"/>
    <w:rPr>
      <w:rFonts w:ascii="宋体" w:hAnsi="宋体"/>
      <w:kern w:val="2"/>
      <w:sz w:val="24"/>
    </w:rPr>
  </w:style>
  <w:style w:type="paragraph" w:customStyle="1" w:styleId="252">
    <w:name w:val="正文1"/>
    <w:basedOn w:val="1"/>
    <w:link w:val="251"/>
    <w:qFormat/>
    <w:uiPriority w:val="0"/>
    <w:pPr>
      <w:tabs>
        <w:tab w:val="left" w:pos="3055"/>
      </w:tabs>
      <w:spacing w:line="360" w:lineRule="auto"/>
      <w:ind w:firstLine="480"/>
    </w:pPr>
    <w:rPr>
      <w:rFonts w:ascii="宋体" w:hAnsi="宋体"/>
      <w:sz w:val="24"/>
    </w:rPr>
  </w:style>
  <w:style w:type="character" w:customStyle="1" w:styleId="253">
    <w:name w:val="style31"/>
    <w:qFormat/>
    <w:uiPriority w:val="0"/>
    <w:rPr>
      <w:rFonts w:hint="eastAsia" w:ascii="宋体" w:hAnsi="宋体" w:eastAsia="宋体"/>
      <w:sz w:val="18"/>
    </w:rPr>
  </w:style>
  <w:style w:type="character" w:customStyle="1" w:styleId="254">
    <w:name w:val="font101"/>
    <w:qFormat/>
    <w:uiPriority w:val="0"/>
    <w:rPr>
      <w:sz w:val="21"/>
    </w:rPr>
  </w:style>
  <w:style w:type="character" w:customStyle="1" w:styleId="255">
    <w:name w:val="标书正文格式 Char1"/>
    <w:link w:val="256"/>
    <w:qFormat/>
    <w:uiPriority w:val="0"/>
    <w:rPr>
      <w:kern w:val="2"/>
      <w:sz w:val="24"/>
      <w:szCs w:val="24"/>
      <w:lang w:val="en-US" w:eastAsia="zh-CN" w:bidi="ar-SA"/>
    </w:rPr>
  </w:style>
  <w:style w:type="paragraph" w:customStyle="1" w:styleId="256">
    <w:name w:val="标书正文格式"/>
    <w:link w:val="255"/>
    <w:qFormat/>
    <w:uiPriority w:val="0"/>
    <w:pPr>
      <w:ind w:firstLine="200" w:firstLineChars="200"/>
    </w:pPr>
    <w:rPr>
      <w:rFonts w:ascii="Times New Roman" w:hAnsi="Times New Roman" w:eastAsia="宋体" w:cs="Times New Roman"/>
      <w:kern w:val="2"/>
      <w:sz w:val="24"/>
      <w:szCs w:val="24"/>
      <w:lang w:val="en-US" w:eastAsia="zh-CN" w:bidi="ar-SA"/>
    </w:rPr>
  </w:style>
  <w:style w:type="character" w:customStyle="1" w:styleId="257">
    <w:name w:val="正文文本缩进 2 Char"/>
    <w:qFormat/>
    <w:uiPriority w:val="0"/>
    <w:rPr>
      <w:rFonts w:ascii="宋体" w:hAnsi="宋体" w:eastAsia="宋体"/>
      <w:kern w:val="2"/>
      <w:sz w:val="21"/>
      <w:szCs w:val="32"/>
      <w:lang w:val="en-US" w:eastAsia="zh-CN" w:bidi="ar-SA"/>
    </w:rPr>
  </w:style>
  <w:style w:type="character" w:customStyle="1" w:styleId="258">
    <w:name w:val="Char Char4"/>
    <w:qFormat/>
    <w:uiPriority w:val="0"/>
    <w:rPr>
      <w:rFonts w:ascii="Arial" w:hAnsi="Arial" w:eastAsia="黑体"/>
      <w:b/>
      <w:kern w:val="2"/>
      <w:sz w:val="32"/>
      <w:lang w:val="en-US" w:eastAsia="zh-CN"/>
    </w:rPr>
  </w:style>
  <w:style w:type="character" w:customStyle="1" w:styleId="259">
    <w:name w:val="font51"/>
    <w:qFormat/>
    <w:uiPriority w:val="0"/>
    <w:rPr>
      <w:rFonts w:hint="eastAsia" w:ascii="宋体" w:hAnsi="宋体" w:eastAsia="宋体" w:cs="宋体"/>
      <w:color w:val="000000"/>
      <w:sz w:val="20"/>
      <w:szCs w:val="20"/>
      <w:u w:val="none"/>
    </w:rPr>
  </w:style>
  <w:style w:type="character" w:customStyle="1" w:styleId="260">
    <w:name w:val="red1"/>
    <w:qFormat/>
    <w:uiPriority w:val="0"/>
    <w:rPr>
      <w:rFonts w:hint="default" w:ascii="ˎ̥" w:hAnsi="ˎ̥"/>
      <w:color w:val="CC3300"/>
      <w:sz w:val="18"/>
      <w:u w:val="none"/>
    </w:rPr>
  </w:style>
  <w:style w:type="character" w:customStyle="1" w:styleId="261">
    <w:name w:val="文字 Char Char"/>
    <w:link w:val="262"/>
    <w:qFormat/>
    <w:uiPriority w:val="0"/>
    <w:rPr>
      <w:rFonts w:ascii="宋体" w:eastAsia="宋体"/>
      <w:kern w:val="2"/>
      <w:sz w:val="28"/>
      <w:lang w:val="en-US" w:eastAsia="zh-CN" w:bidi="ar-SA"/>
    </w:rPr>
  </w:style>
  <w:style w:type="paragraph" w:customStyle="1" w:styleId="262">
    <w:name w:val="文字"/>
    <w:basedOn w:val="1"/>
    <w:link w:val="261"/>
    <w:qFormat/>
    <w:uiPriority w:val="0"/>
    <w:pPr>
      <w:tabs>
        <w:tab w:val="left" w:pos="8520"/>
      </w:tabs>
      <w:spacing w:line="312" w:lineRule="auto"/>
      <w:ind w:right="-210" w:firstLine="556"/>
    </w:pPr>
    <w:rPr>
      <w:rFonts w:ascii="宋体"/>
      <w:sz w:val="28"/>
    </w:rPr>
  </w:style>
  <w:style w:type="paragraph" w:customStyle="1" w:styleId="263">
    <w:name w:val="样式1"/>
    <w:basedOn w:val="51"/>
    <w:qFormat/>
    <w:uiPriority w:val="0"/>
    <w:rPr>
      <w:rFonts w:ascii="Calibri" w:hAnsi="Calibri"/>
    </w:rPr>
  </w:style>
  <w:style w:type="paragraph" w:customStyle="1" w:styleId="264">
    <w:name w:val="Char Char Char Char Char Char Char1 Char"/>
    <w:basedOn w:val="1"/>
    <w:qFormat/>
    <w:uiPriority w:val="0"/>
    <w:rPr>
      <w:rFonts w:ascii="Tahoma" w:hAnsi="Tahoma"/>
      <w:sz w:val="24"/>
    </w:rPr>
  </w:style>
  <w:style w:type="paragraph" w:customStyle="1" w:styleId="265">
    <w:name w:val="xl9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color w:val="000000"/>
      <w:kern w:val="0"/>
      <w:sz w:val="20"/>
    </w:rPr>
  </w:style>
  <w:style w:type="paragraph" w:customStyle="1" w:styleId="266">
    <w:name w:val="批注框文本1"/>
    <w:basedOn w:val="1"/>
    <w:qFormat/>
    <w:uiPriority w:val="0"/>
    <w:rPr>
      <w:sz w:val="18"/>
      <w:szCs w:val="18"/>
    </w:rPr>
  </w:style>
  <w:style w:type="paragraph" w:customStyle="1" w:styleId="267">
    <w:name w:val="font12"/>
    <w:basedOn w:val="1"/>
    <w:qFormat/>
    <w:uiPriority w:val="0"/>
    <w:pPr>
      <w:widowControl/>
      <w:spacing w:before="100" w:beforeAutospacing="1" w:after="100" w:afterAutospacing="1"/>
      <w:jc w:val="left"/>
    </w:pPr>
    <w:rPr>
      <w:b/>
      <w:kern w:val="0"/>
      <w:sz w:val="24"/>
    </w:rPr>
  </w:style>
  <w:style w:type="paragraph" w:customStyle="1" w:styleId="268">
    <w:name w:val="font9"/>
    <w:basedOn w:val="1"/>
    <w:qFormat/>
    <w:uiPriority w:val="0"/>
    <w:pPr>
      <w:widowControl/>
      <w:spacing w:before="100" w:beforeAutospacing="1" w:after="100" w:afterAutospacing="1"/>
      <w:jc w:val="left"/>
    </w:pPr>
    <w:rPr>
      <w:rFonts w:hint="eastAsia" w:ascii="宋体" w:hAnsi="宋体"/>
      <w:b/>
      <w:i/>
      <w:kern w:val="0"/>
      <w:sz w:val="20"/>
    </w:rPr>
  </w:style>
  <w:style w:type="paragraph" w:customStyle="1" w:styleId="269">
    <w:name w:val="ad"/>
    <w:basedOn w:val="1"/>
    <w:qFormat/>
    <w:uiPriority w:val="0"/>
    <w:pPr>
      <w:widowControl/>
      <w:spacing w:before="156" w:after="156" w:line="300" w:lineRule="atLeast"/>
      <w:ind w:left="839" w:hanging="419"/>
      <w:jc w:val="left"/>
    </w:pPr>
    <w:rPr>
      <w:rFonts w:ascii="宋体" w:hAnsi="宋体" w:cs="宋体"/>
      <w:kern w:val="0"/>
      <w:sz w:val="20"/>
    </w:rPr>
  </w:style>
  <w:style w:type="paragraph" w:customStyle="1" w:styleId="270">
    <w:name w:val="a2"/>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71">
    <w:name w:val="答复"/>
    <w:basedOn w:val="11"/>
    <w:next w:val="1"/>
    <w:qFormat/>
    <w:uiPriority w:val="0"/>
    <w:pPr>
      <w:ind w:firstLine="0" w:firstLineChars="0"/>
    </w:pPr>
    <w:rPr>
      <w:b/>
      <w:spacing w:val="20"/>
    </w:rPr>
  </w:style>
  <w:style w:type="paragraph" w:customStyle="1" w:styleId="272">
    <w:name w:val="font7"/>
    <w:basedOn w:val="1"/>
    <w:qFormat/>
    <w:uiPriority w:val="0"/>
    <w:pPr>
      <w:widowControl/>
      <w:spacing w:before="100" w:beforeAutospacing="1" w:after="100" w:afterAutospacing="1"/>
      <w:jc w:val="left"/>
    </w:pPr>
    <w:rPr>
      <w:kern w:val="0"/>
      <w:sz w:val="20"/>
    </w:rPr>
  </w:style>
  <w:style w:type="paragraph" w:customStyle="1" w:styleId="273">
    <w:name w:val="xl90"/>
    <w:basedOn w:val="1"/>
    <w:qFormat/>
    <w:uiPriority w:val="0"/>
    <w:pPr>
      <w:widowControl/>
      <w:pBdr>
        <w:right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274">
    <w:name w:val="样式"/>
    <w:basedOn w:val="1"/>
    <w:qFormat/>
    <w:uiPriority w:val="0"/>
    <w:pPr>
      <w:tabs>
        <w:tab w:val="left" w:pos="567"/>
        <w:tab w:val="left" w:pos="720"/>
        <w:tab w:val="left" w:pos="980"/>
      </w:tabs>
      <w:snapToGrid w:val="0"/>
      <w:spacing w:line="460" w:lineRule="atLeast"/>
      <w:ind w:left="980" w:hanging="420"/>
    </w:pPr>
    <w:rPr>
      <w:rFonts w:ascii="Arial" w:hAnsi="Arial"/>
      <w:spacing w:val="6"/>
      <w:sz w:val="24"/>
    </w:rPr>
  </w:style>
  <w:style w:type="paragraph" w:customStyle="1" w:styleId="275">
    <w:name w:val="Char Char Char Char Char Char Char Char Char Char Char Char Char Char Char Char"/>
    <w:basedOn w:val="1"/>
    <w:qFormat/>
    <w:uiPriority w:val="0"/>
    <w:pPr>
      <w:tabs>
        <w:tab w:val="left" w:pos="420"/>
      </w:tabs>
      <w:ind w:left="720" w:hanging="360"/>
    </w:pPr>
    <w:rPr>
      <w:sz w:val="24"/>
    </w:rPr>
  </w:style>
  <w:style w:type="paragraph" w:customStyle="1" w:styleId="276">
    <w:name w:val="contr_bull_list"/>
    <w:basedOn w:val="1"/>
    <w:qFormat/>
    <w:uiPriority w:val="0"/>
    <w:pPr>
      <w:widowControl/>
      <w:tabs>
        <w:tab w:val="left" w:pos="1080"/>
      </w:tabs>
      <w:ind w:left="1080" w:hanging="420"/>
      <w:jc w:val="left"/>
    </w:pPr>
    <w:rPr>
      <w:rFonts w:ascii="Arial" w:hAnsi="Arial"/>
      <w:kern w:val="0"/>
      <w:sz w:val="24"/>
      <w:lang w:val="en-GB" w:eastAsia="en-US"/>
    </w:rPr>
  </w:style>
  <w:style w:type="paragraph" w:customStyle="1" w:styleId="277">
    <w:name w:val="xl68"/>
    <w:basedOn w:val="1"/>
    <w:qFormat/>
    <w:uiPriority w:val="0"/>
    <w:pPr>
      <w:widowControl/>
      <w:pBdr>
        <w:top w:val="single" w:color="auto" w:sz="4" w:space="0"/>
        <w:left w:val="single" w:color="auto" w:sz="8" w:space="0"/>
        <w:bottom w:val="single" w:color="auto" w:sz="8" w:space="0"/>
      </w:pBdr>
      <w:shd w:val="clear" w:color="auto" w:fill="FFFF00"/>
      <w:spacing w:before="100" w:beforeAutospacing="1" w:after="100" w:afterAutospacing="1"/>
      <w:jc w:val="left"/>
    </w:pPr>
    <w:rPr>
      <w:rFonts w:ascii="宋体" w:hAnsi="宋体"/>
      <w:kern w:val="0"/>
      <w:sz w:val="20"/>
    </w:rPr>
  </w:style>
  <w:style w:type="paragraph" w:customStyle="1" w:styleId="278">
    <w:name w:val="块引用"/>
    <w:basedOn w:val="31"/>
    <w:qFormat/>
    <w:uiPriority w:val="0"/>
    <w:pPr>
      <w:keepLines/>
      <w:widowControl/>
      <w:pBdr>
        <w:left w:val="single" w:color="808080" w:sz="36" w:space="3"/>
        <w:bottom w:val="single" w:color="FFFFFF" w:sz="48" w:space="3"/>
      </w:pBdr>
      <w:tabs>
        <w:tab w:val="left" w:pos="0"/>
      </w:tabs>
      <w:spacing w:before="120" w:line="360" w:lineRule="auto"/>
      <w:ind w:left="990" w:right="720"/>
      <w:jc w:val="left"/>
    </w:pPr>
    <w:rPr>
      <w:rFonts w:ascii="仿宋体" w:eastAsia="仿宋体"/>
      <w:i/>
      <w:kern w:val="0"/>
      <w:sz w:val="24"/>
    </w:rPr>
  </w:style>
  <w:style w:type="paragraph" w:customStyle="1" w:styleId="279">
    <w:name w:val="xl48"/>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280">
    <w:name w:val="AfterBullet"/>
    <w:basedOn w:val="4"/>
    <w:next w:val="281"/>
    <w:qFormat/>
    <w:uiPriority w:val="0"/>
    <w:pPr>
      <w:keepNext w:val="0"/>
      <w:keepLines w:val="0"/>
      <w:autoSpaceDE w:val="0"/>
      <w:autoSpaceDN w:val="0"/>
      <w:adjustRightInd w:val="0"/>
      <w:spacing w:before="0" w:after="0" w:line="360" w:lineRule="auto"/>
      <w:ind w:left="1310" w:right="567" w:firstLine="391"/>
      <w:jc w:val="left"/>
      <w:textAlignment w:val="baseline"/>
      <w:outlineLvl w:val="9"/>
    </w:pPr>
    <w:rPr>
      <w:rFonts w:ascii="宋体" w:hAnsi="Tms Rmn"/>
      <w:b w:val="0"/>
      <w:bCs w:val="0"/>
      <w:color w:val="000000"/>
      <w:kern w:val="0"/>
      <w:sz w:val="21"/>
      <w:szCs w:val="20"/>
    </w:rPr>
  </w:style>
  <w:style w:type="paragraph" w:customStyle="1" w:styleId="281">
    <w:name w:val="BoldBullet"/>
    <w:basedOn w:val="280"/>
    <w:next w:val="280"/>
    <w:qFormat/>
    <w:uiPriority w:val="0"/>
    <w:pPr>
      <w:keepNext/>
      <w:ind w:left="568" w:right="74" w:hanging="284"/>
      <w:jc w:val="both"/>
    </w:pPr>
    <w:rPr>
      <w:rFonts w:ascii="黑体" w:eastAsia="黑体"/>
      <w:b/>
    </w:rPr>
  </w:style>
  <w:style w:type="paragraph" w:customStyle="1" w:styleId="282">
    <w:name w:val="Char Char Char1 Char Char Char Char Char Char Char Char Char Char Char Char Char"/>
    <w:basedOn w:val="24"/>
    <w:qFormat/>
    <w:uiPriority w:val="0"/>
    <w:rPr>
      <w:rFonts w:ascii="宋体" w:hAnsi="宋体"/>
      <w:b/>
      <w:sz w:val="24"/>
    </w:rPr>
  </w:style>
  <w:style w:type="paragraph" w:customStyle="1" w:styleId="283">
    <w:name w:val="xl102"/>
    <w:basedOn w:val="1"/>
    <w:qFormat/>
    <w:uiPriority w:val="0"/>
    <w:pPr>
      <w:widowControl/>
      <w:spacing w:before="100" w:beforeAutospacing="1" w:after="100" w:afterAutospacing="1"/>
      <w:jc w:val="center"/>
    </w:pPr>
    <w:rPr>
      <w:rFonts w:ascii="宋体" w:hAnsi="宋体" w:cs="宋体"/>
      <w:kern w:val="0"/>
      <w:sz w:val="20"/>
    </w:rPr>
  </w:style>
  <w:style w:type="paragraph" w:customStyle="1" w:styleId="284">
    <w:name w:val="编号6"/>
    <w:basedOn w:val="1"/>
    <w:qFormat/>
    <w:uiPriority w:val="0"/>
    <w:pPr>
      <w:tabs>
        <w:tab w:val="left" w:pos="1050"/>
      </w:tabs>
      <w:spacing w:line="500" w:lineRule="exact"/>
      <w:ind w:left="1050" w:right="-155" w:rightChars="-74" w:hanging="1050"/>
    </w:pPr>
    <w:rPr>
      <w:rFonts w:ascii="仿宋_GB2312" w:hAnsi="ˎ̥" w:eastAsia="仿宋_GB2312"/>
      <w:sz w:val="30"/>
      <w:szCs w:val="30"/>
    </w:rPr>
  </w:style>
  <w:style w:type="paragraph" w:customStyle="1" w:styleId="285">
    <w:name w:val="图片"/>
    <w:basedOn w:val="286"/>
    <w:next w:val="286"/>
    <w:qFormat/>
    <w:uiPriority w:val="0"/>
    <w:pPr>
      <w:keepNext/>
    </w:pPr>
  </w:style>
  <w:style w:type="paragraph" w:customStyle="1" w:styleId="286">
    <w:name w:val="图题"/>
    <w:basedOn w:val="287"/>
    <w:qFormat/>
    <w:uiPriority w:val="0"/>
    <w:pPr>
      <w:jc w:val="center"/>
    </w:pPr>
    <w:rPr>
      <w:rFonts w:eastAsia="黑体"/>
      <w:sz w:val="18"/>
    </w:rPr>
  </w:style>
  <w:style w:type="paragraph" w:customStyle="1" w:styleId="287">
    <w:name w:val="正文 1"/>
    <w:basedOn w:val="1"/>
    <w:qFormat/>
    <w:uiPriority w:val="0"/>
    <w:pPr>
      <w:widowControl/>
      <w:snapToGrid w:val="0"/>
      <w:spacing w:before="80" w:after="80" w:line="360" w:lineRule="auto"/>
      <w:ind w:left="1134"/>
    </w:pPr>
  </w:style>
  <w:style w:type="paragraph" w:customStyle="1" w:styleId="288">
    <w:name w:val="xl89"/>
    <w:basedOn w:val="1"/>
    <w:qFormat/>
    <w:uiPriority w:val="0"/>
    <w:pPr>
      <w:widowControl/>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289">
    <w:name w:val="1st Layer"/>
    <w:basedOn w:val="1"/>
    <w:qFormat/>
    <w:uiPriority w:val="0"/>
    <w:pPr>
      <w:tabs>
        <w:tab w:val="left" w:pos="780"/>
      </w:tabs>
      <w:autoSpaceDE w:val="0"/>
      <w:autoSpaceDN w:val="0"/>
      <w:adjustRightInd w:val="0"/>
      <w:spacing w:line="312" w:lineRule="exact"/>
      <w:ind w:left="629" w:hanging="209"/>
      <w:textAlignment w:val="baseline"/>
    </w:pPr>
    <w:rPr>
      <w:kern w:val="24"/>
    </w:rPr>
  </w:style>
  <w:style w:type="paragraph" w:customStyle="1" w:styleId="290">
    <w:name w:val="xl70"/>
    <w:basedOn w:val="1"/>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jc w:val="left"/>
    </w:pPr>
    <w:rPr>
      <w:rFonts w:ascii="宋体" w:hAnsi="宋体"/>
      <w:kern w:val="0"/>
      <w:sz w:val="20"/>
    </w:rPr>
  </w:style>
  <w:style w:type="paragraph" w:customStyle="1" w:styleId="291">
    <w:name w:val="CY1"/>
    <w:basedOn w:val="1"/>
    <w:qFormat/>
    <w:uiPriority w:val="0"/>
    <w:pPr>
      <w:widowControl/>
      <w:numPr>
        <w:ilvl w:val="0"/>
        <w:numId w:val="4"/>
      </w:numPr>
      <w:tabs>
        <w:tab w:val="clear" w:pos="1080"/>
      </w:tabs>
      <w:spacing w:before="120" w:after="120" w:line="360" w:lineRule="auto"/>
      <w:ind w:left="907" w:firstLine="0"/>
      <w:jc w:val="left"/>
    </w:pPr>
    <w:rPr>
      <w:rFonts w:ascii="仿宋体" w:eastAsia="仿宋体"/>
      <w:b/>
      <w:kern w:val="0"/>
      <w:sz w:val="24"/>
    </w:rPr>
  </w:style>
  <w:style w:type="paragraph" w:customStyle="1" w:styleId="292">
    <w:name w:val="xl73"/>
    <w:basedOn w:val="1"/>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jc w:val="center"/>
    </w:pPr>
    <w:rPr>
      <w:rFonts w:ascii="宋体" w:hAnsi="宋体"/>
      <w:kern w:val="0"/>
      <w:sz w:val="20"/>
    </w:rPr>
  </w:style>
  <w:style w:type="paragraph" w:customStyle="1" w:styleId="293">
    <w:name w:val="scfbrieftext"/>
    <w:basedOn w:val="1"/>
    <w:qFormat/>
    <w:uiPriority w:val="0"/>
    <w:pPr>
      <w:widowControl/>
      <w:jc w:val="left"/>
    </w:pPr>
    <w:rPr>
      <w:rFonts w:ascii="Arial" w:hAnsi="Arial"/>
      <w:kern w:val="0"/>
      <w:sz w:val="22"/>
      <w:lang w:eastAsia="en-US"/>
    </w:rPr>
  </w:style>
  <w:style w:type="paragraph" w:customStyle="1" w:styleId="294">
    <w:name w:val="正文段"/>
    <w:basedOn w:val="1"/>
    <w:qFormat/>
    <w:uiPriority w:val="0"/>
    <w:pPr>
      <w:widowControl/>
      <w:adjustRightInd w:val="0"/>
      <w:spacing w:after="240" w:line="360" w:lineRule="atLeast"/>
      <w:ind w:firstLine="454"/>
      <w:textAlignment w:val="bottom"/>
    </w:pPr>
    <w:rPr>
      <w:rFonts w:ascii="宋体"/>
      <w:kern w:val="0"/>
      <w:sz w:val="24"/>
    </w:rPr>
  </w:style>
  <w:style w:type="paragraph" w:customStyle="1" w:styleId="295">
    <w:name w:val="CM21"/>
    <w:basedOn w:val="296"/>
    <w:next w:val="296"/>
    <w:qFormat/>
    <w:uiPriority w:val="0"/>
    <w:pPr>
      <w:autoSpaceDE w:val="0"/>
      <w:autoSpaceDN w:val="0"/>
      <w:adjustRightInd w:val="0"/>
    </w:pPr>
    <w:rPr>
      <w:rFonts w:ascii="HYDaHeiJ" w:eastAsia="HYDaHeiJ"/>
      <w:color w:val="auto"/>
      <w:lang w:eastAsia="zh-CN"/>
    </w:rPr>
  </w:style>
  <w:style w:type="paragraph" w:customStyle="1" w:styleId="296">
    <w:name w:val="Default"/>
    <w:qFormat/>
    <w:uiPriority w:val="0"/>
    <w:pPr>
      <w:widowControl w:val="0"/>
    </w:pPr>
    <w:rPr>
      <w:rFonts w:ascii="Times New Roman" w:hAnsi="Times New Roman" w:eastAsia="Times New Roman" w:cs="Times New Roman"/>
      <w:color w:val="000000"/>
      <w:sz w:val="24"/>
      <w:lang w:val="en-US" w:eastAsia="en-US" w:bidi="ar-SA"/>
    </w:rPr>
  </w:style>
  <w:style w:type="paragraph" w:customStyle="1" w:styleId="297">
    <w:name w:val="正文文字缩进"/>
    <w:basedOn w:val="1"/>
    <w:qFormat/>
    <w:uiPriority w:val="0"/>
    <w:pPr>
      <w:widowControl/>
      <w:spacing w:line="351" w:lineRule="atLeast"/>
      <w:ind w:firstLine="357"/>
      <w:textAlignment w:val="baseline"/>
    </w:pPr>
    <w:rPr>
      <w:color w:val="000000"/>
      <w:kern w:val="0"/>
      <w:u w:color="000000"/>
    </w:rPr>
  </w:style>
  <w:style w:type="paragraph" w:customStyle="1" w:styleId="298">
    <w:name w:val="xl4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kern w:val="0"/>
      <w:sz w:val="20"/>
    </w:rPr>
  </w:style>
  <w:style w:type="paragraph" w:customStyle="1" w:styleId="299">
    <w:name w:val="正文1.2"/>
    <w:basedOn w:val="1"/>
    <w:qFormat/>
    <w:uiPriority w:val="0"/>
    <w:pPr>
      <w:spacing w:line="288" w:lineRule="auto"/>
      <w:jc w:val="left"/>
    </w:pPr>
    <w:rPr>
      <w:rFonts w:ascii="宋体"/>
      <w:kern w:val="0"/>
      <w:sz w:val="28"/>
      <w:lang w:eastAsia="en-US"/>
    </w:rPr>
  </w:style>
  <w:style w:type="paragraph" w:customStyle="1" w:styleId="300">
    <w:name w:val="xl112"/>
    <w:basedOn w:val="1"/>
    <w:qFormat/>
    <w:uiPriority w:val="0"/>
    <w:pPr>
      <w:widowControl/>
      <w:pBdr>
        <w:bottom w:val="single" w:color="auto" w:sz="4" w:space="0"/>
      </w:pBdr>
      <w:spacing w:before="100" w:beforeAutospacing="1" w:after="100" w:afterAutospacing="1"/>
      <w:jc w:val="left"/>
    </w:pPr>
    <w:rPr>
      <w:rFonts w:ascii="宋体" w:hAnsi="宋体" w:cs="宋体"/>
      <w:kern w:val="0"/>
      <w:sz w:val="24"/>
      <w:szCs w:val="24"/>
    </w:rPr>
  </w:style>
  <w:style w:type="paragraph" w:customStyle="1" w:styleId="301">
    <w:name w:val="CM33"/>
    <w:basedOn w:val="296"/>
    <w:next w:val="296"/>
    <w:qFormat/>
    <w:uiPriority w:val="0"/>
    <w:pPr>
      <w:autoSpaceDE w:val="0"/>
      <w:autoSpaceDN w:val="0"/>
      <w:adjustRightInd w:val="0"/>
      <w:spacing w:after="635"/>
    </w:pPr>
    <w:rPr>
      <w:rFonts w:ascii="HYDaHeiJ" w:eastAsia="HYDaHeiJ"/>
      <w:color w:val="auto"/>
      <w:lang w:eastAsia="zh-CN"/>
    </w:rPr>
  </w:style>
  <w:style w:type="paragraph" w:customStyle="1" w:styleId="302">
    <w:name w:val="符号悬挂缩进"/>
    <w:basedOn w:val="1"/>
    <w:qFormat/>
    <w:uiPriority w:val="0"/>
    <w:pPr>
      <w:tabs>
        <w:tab w:val="left" w:pos="0"/>
      </w:tabs>
      <w:spacing w:line="360" w:lineRule="auto"/>
    </w:pPr>
    <w:rPr>
      <w:rFonts w:ascii="宋体"/>
      <w:snapToGrid w:val="0"/>
      <w:kern w:val="0"/>
      <w:sz w:val="24"/>
    </w:rPr>
  </w:style>
  <w:style w:type="paragraph" w:customStyle="1" w:styleId="303">
    <w:name w:val="paragraph1"/>
    <w:basedOn w:val="1"/>
    <w:qFormat/>
    <w:uiPriority w:val="0"/>
    <w:pPr>
      <w:spacing w:after="93" w:afterLines="30" w:line="360" w:lineRule="auto"/>
      <w:ind w:firstLine="480" w:firstLineChars="200"/>
    </w:pPr>
    <w:rPr>
      <w:sz w:val="24"/>
      <w:szCs w:val="24"/>
    </w:rPr>
  </w:style>
  <w:style w:type="paragraph" w:customStyle="1" w:styleId="304">
    <w:name w:val="样式 标题 2H2H3 + 四号"/>
    <w:basedOn w:val="5"/>
    <w:qFormat/>
    <w:uiPriority w:val="0"/>
    <w:pPr>
      <w:adjustRightInd w:val="0"/>
      <w:spacing w:before="120" w:after="120" w:line="540" w:lineRule="auto"/>
      <w:textAlignment w:val="baseline"/>
    </w:pPr>
    <w:rPr>
      <w:rFonts w:ascii="宋体" w:hAnsi="宋体" w:eastAsia="宋体"/>
      <w:iCs/>
      <w:sz w:val="72"/>
      <w:szCs w:val="72"/>
      <w:u w:val="single"/>
    </w:rPr>
  </w:style>
  <w:style w:type="paragraph" w:customStyle="1" w:styleId="305">
    <w:name w:val="xl94"/>
    <w:basedOn w:val="1"/>
    <w:qFormat/>
    <w:uiPriority w:val="0"/>
    <w:pPr>
      <w:widowControl/>
      <w:pBdr>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306">
    <w:name w:val="加点"/>
    <w:basedOn w:val="1"/>
    <w:qFormat/>
    <w:uiPriority w:val="0"/>
    <w:pPr>
      <w:spacing w:line="360" w:lineRule="auto"/>
    </w:pPr>
    <w:rPr>
      <w:rFonts w:eastAsia="楷体_GB2312"/>
      <w:sz w:val="24"/>
    </w:rPr>
  </w:style>
  <w:style w:type="paragraph" w:customStyle="1" w:styleId="307">
    <w:name w:val="xl105"/>
    <w:basedOn w:val="1"/>
    <w:qFormat/>
    <w:uiPriority w:val="0"/>
    <w:pPr>
      <w:widowControl/>
      <w:pBdr>
        <w:top w:val="single" w:color="auto" w:sz="4" w:space="0"/>
        <w:left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color w:val="000000"/>
      <w:kern w:val="0"/>
      <w:sz w:val="20"/>
    </w:rPr>
  </w:style>
  <w:style w:type="paragraph" w:customStyle="1" w:styleId="308">
    <w:name w:val="123"/>
    <w:basedOn w:val="1"/>
    <w:qFormat/>
    <w:uiPriority w:val="0"/>
    <w:pPr>
      <w:spacing w:before="120"/>
      <w:ind w:firstLine="425"/>
    </w:pPr>
  </w:style>
  <w:style w:type="paragraph" w:customStyle="1" w:styleId="309">
    <w:name w:val="subtitle 2"/>
    <w:basedOn w:val="1"/>
    <w:qFormat/>
    <w:uiPriority w:val="0"/>
    <w:pPr>
      <w:spacing w:before="240" w:after="240" w:line="312" w:lineRule="atLeast"/>
    </w:pPr>
    <w:rPr>
      <w:rFonts w:eastAsia="黑体"/>
      <w:snapToGrid w:val="0"/>
      <w:kern w:val="0"/>
      <w:sz w:val="24"/>
    </w:rPr>
  </w:style>
  <w:style w:type="paragraph" w:customStyle="1" w:styleId="310">
    <w:name w:val="正文2"/>
    <w:basedOn w:val="1"/>
    <w:qFormat/>
    <w:uiPriority w:val="0"/>
    <w:pPr>
      <w:widowControl/>
      <w:numPr>
        <w:ilvl w:val="1"/>
        <w:numId w:val="5"/>
      </w:numPr>
      <w:spacing w:line="360" w:lineRule="auto"/>
    </w:pPr>
    <w:rPr>
      <w:rFonts w:ascii="宋体"/>
      <w:kern w:val="16"/>
      <w:sz w:val="24"/>
    </w:rPr>
  </w:style>
  <w:style w:type="paragraph" w:customStyle="1" w:styleId="311">
    <w:name w:val="xl7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312">
    <w:name w:val="标书正文1"/>
    <w:basedOn w:val="1"/>
    <w:qFormat/>
    <w:uiPriority w:val="0"/>
    <w:pPr>
      <w:tabs>
        <w:tab w:val="left" w:pos="5730"/>
        <w:tab w:val="left" w:pos="8280"/>
      </w:tabs>
      <w:adjustRightInd w:val="0"/>
      <w:snapToGrid w:val="0"/>
      <w:spacing w:line="360" w:lineRule="auto"/>
    </w:pPr>
    <w:rPr>
      <w:rFonts w:ascii="黑体" w:hAnsi="宋体" w:eastAsia="黑体"/>
      <w:b/>
      <w:sz w:val="24"/>
      <w:szCs w:val="24"/>
    </w:rPr>
  </w:style>
  <w:style w:type="paragraph" w:customStyle="1" w:styleId="313">
    <w:name w:val="Style1"/>
    <w:basedOn w:val="41"/>
    <w:qFormat/>
    <w:uiPriority w:val="0"/>
    <w:pPr>
      <w:jc w:val="left"/>
    </w:pPr>
    <w:rPr>
      <w:rFonts w:ascii="Arial" w:hAnsi="Arial" w:eastAsia="Arial"/>
      <w:sz w:val="18"/>
    </w:rPr>
  </w:style>
  <w:style w:type="paragraph" w:customStyle="1" w:styleId="314">
    <w:name w:val="样式 标题 3 + Arial 段前: 7.75 磅 段后: 7.75 磅 行距: 固定值 22 磅"/>
    <w:basedOn w:val="6"/>
    <w:qFormat/>
    <w:uiPriority w:val="0"/>
    <w:pPr>
      <w:tabs>
        <w:tab w:val="left" w:pos="2711"/>
      </w:tabs>
      <w:spacing w:before="155" w:after="155" w:line="440" w:lineRule="exact"/>
      <w:ind w:left="1838" w:hanging="567"/>
    </w:pPr>
    <w:rPr>
      <w:rFonts w:ascii="Arial" w:hAnsi="Arial"/>
      <w:bCs w:val="0"/>
      <w:sz w:val="28"/>
      <w:szCs w:val="20"/>
    </w:rPr>
  </w:style>
  <w:style w:type="paragraph" w:customStyle="1" w:styleId="315">
    <w:name w:val="a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16">
    <w:name w:val="tableheading"/>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17">
    <w:name w:val="marcus"/>
    <w:basedOn w:val="1"/>
    <w:qFormat/>
    <w:uiPriority w:val="0"/>
    <w:pPr>
      <w:widowControl/>
      <w:ind w:left="1134"/>
      <w:jc w:val="left"/>
    </w:pPr>
    <w:rPr>
      <w:rFonts w:ascii="Arial" w:hAnsi="Arial"/>
      <w:kern w:val="0"/>
      <w:sz w:val="20"/>
      <w:lang w:val="en-GB" w:eastAsia="en-US"/>
    </w:rPr>
  </w:style>
  <w:style w:type="paragraph" w:customStyle="1" w:styleId="318">
    <w:name w:val="样式 表格正文"/>
    <w:basedOn w:val="1"/>
    <w:qFormat/>
    <w:uiPriority w:val="0"/>
    <w:pPr>
      <w:spacing w:before="31" w:beforeLines="10" w:after="31" w:afterLines="10" w:line="200" w:lineRule="exact"/>
      <w:jc w:val="left"/>
    </w:pPr>
    <w:rPr>
      <w:rFonts w:ascii="Arial" w:hAnsi="Arial" w:cs="宋体"/>
      <w:sz w:val="15"/>
      <w:szCs w:val="15"/>
    </w:rPr>
  </w:style>
  <w:style w:type="paragraph" w:customStyle="1" w:styleId="319">
    <w:name w:val="Char Char2 Char Char"/>
    <w:basedOn w:val="1"/>
    <w:qFormat/>
    <w:uiPriority w:val="0"/>
    <w:pPr>
      <w:widowControl/>
      <w:spacing w:after="160" w:line="240" w:lineRule="exact"/>
      <w:jc w:val="left"/>
    </w:pPr>
    <w:rPr>
      <w:rFonts w:ascii="宋体" w:hAnsi="宋体"/>
      <w:b/>
      <w:sz w:val="24"/>
    </w:rPr>
  </w:style>
  <w:style w:type="paragraph" w:customStyle="1" w:styleId="320">
    <w:name w:val="xl97"/>
    <w:basedOn w:val="1"/>
    <w:qFormat/>
    <w:uiPriority w:val="0"/>
    <w:pPr>
      <w:widowControl/>
      <w:pBdr>
        <w:top w:val="single" w:color="auto" w:sz="4" w:space="0"/>
        <w:left w:val="single" w:color="auto" w:sz="4" w:space="0"/>
        <w:bottom w:val="single" w:color="auto" w:sz="4" w:space="0"/>
      </w:pBdr>
      <w:shd w:val="clear" w:color="000000" w:fill="CCFFFF"/>
      <w:spacing w:before="100" w:beforeAutospacing="1" w:after="100" w:afterAutospacing="1"/>
      <w:jc w:val="center"/>
      <w:textAlignment w:val="center"/>
    </w:pPr>
    <w:rPr>
      <w:rFonts w:ascii="宋体" w:hAnsi="宋体" w:cs="宋体"/>
      <w:b/>
      <w:bCs/>
      <w:kern w:val="0"/>
      <w:sz w:val="20"/>
    </w:rPr>
  </w:style>
  <w:style w:type="paragraph" w:customStyle="1" w:styleId="321">
    <w:name w:val="默认段落字体 Para Char Char Char Char Char Char Char Char Char Char"/>
    <w:basedOn w:val="1"/>
    <w:qFormat/>
    <w:uiPriority w:val="0"/>
    <w:rPr>
      <w:rFonts w:ascii="Tahoma" w:hAnsi="Tahoma"/>
      <w:sz w:val="24"/>
    </w:rPr>
  </w:style>
  <w:style w:type="paragraph" w:customStyle="1" w:styleId="322">
    <w:name w:val="Char Char Char Char1"/>
    <w:basedOn w:val="1"/>
    <w:qFormat/>
    <w:uiPriority w:val="0"/>
    <w:pPr>
      <w:adjustRightInd w:val="0"/>
      <w:spacing w:line="360" w:lineRule="auto"/>
      <w:textAlignment w:val="center"/>
    </w:pPr>
    <w:rPr>
      <w:kern w:val="0"/>
      <w:sz w:val="24"/>
    </w:rPr>
  </w:style>
  <w:style w:type="paragraph" w:customStyle="1" w:styleId="323">
    <w:name w:val="xl50"/>
    <w:basedOn w:val="1"/>
    <w:qFormat/>
    <w:uiPriority w:val="0"/>
    <w:pPr>
      <w:widowControl/>
      <w:pBdr>
        <w:top w:val="single" w:color="auto" w:sz="4" w:space="0"/>
        <w:left w:val="single" w:color="auto" w:sz="4" w:space="0"/>
        <w:bottom w:val="single" w:color="auto" w:sz="4" w:space="0"/>
      </w:pBdr>
      <w:spacing w:before="100" w:beforeAutospacing="1" w:after="100" w:afterAutospacing="1"/>
      <w:jc w:val="right"/>
      <w:textAlignment w:val="center"/>
    </w:pPr>
    <w:rPr>
      <w:rFonts w:ascii="宋体" w:hAnsi="宋体"/>
      <w:kern w:val="0"/>
      <w:sz w:val="20"/>
    </w:rPr>
  </w:style>
  <w:style w:type="paragraph" w:customStyle="1" w:styleId="324">
    <w:name w:val="xl109"/>
    <w:basedOn w:val="1"/>
    <w:qFormat/>
    <w:uiPriority w:val="0"/>
    <w:pPr>
      <w:widowControl/>
      <w:pBdr>
        <w:top w:val="single" w:color="auto" w:sz="4" w:space="0"/>
      </w:pBdr>
      <w:spacing w:before="100" w:beforeAutospacing="1" w:after="100" w:afterAutospacing="1"/>
      <w:jc w:val="left"/>
    </w:pPr>
    <w:rPr>
      <w:rFonts w:ascii="宋体" w:hAnsi="宋体" w:cs="宋体"/>
      <w:kern w:val="0"/>
      <w:sz w:val="24"/>
      <w:szCs w:val="24"/>
    </w:rPr>
  </w:style>
  <w:style w:type="paragraph" w:customStyle="1" w:styleId="325">
    <w:name w:val="List Paragraph1"/>
    <w:basedOn w:val="1"/>
    <w:qFormat/>
    <w:uiPriority w:val="0"/>
    <w:pPr>
      <w:ind w:firstLine="420" w:firstLineChars="200"/>
    </w:pPr>
    <w:rPr>
      <w:szCs w:val="24"/>
    </w:rPr>
  </w:style>
  <w:style w:type="paragraph" w:customStyle="1" w:styleId="326">
    <w:name w:val="temp"/>
    <w:basedOn w:val="1"/>
    <w:qFormat/>
    <w:uiPriority w:val="0"/>
    <w:pPr>
      <w:spacing w:line="0" w:lineRule="atLeast"/>
      <w:jc w:val="center"/>
    </w:pPr>
    <w:rPr>
      <w:rFonts w:ascii="Arial" w:hAnsi="Arial" w:eastAsia="楷体_GB2312"/>
      <w:sz w:val="14"/>
    </w:rPr>
  </w:style>
  <w:style w:type="paragraph" w:customStyle="1" w:styleId="327">
    <w:name w:val="标题  4"/>
    <w:basedOn w:val="1"/>
    <w:qFormat/>
    <w:uiPriority w:val="0"/>
    <w:pPr>
      <w:adjustRightInd w:val="0"/>
      <w:snapToGrid w:val="0"/>
      <w:spacing w:line="360" w:lineRule="auto"/>
      <w:ind w:firstLine="420"/>
    </w:pPr>
    <w:rPr>
      <w:kern w:val="0"/>
      <w:sz w:val="24"/>
      <w:szCs w:val="24"/>
    </w:rPr>
  </w:style>
  <w:style w:type="paragraph" w:customStyle="1" w:styleId="328">
    <w:name w:val="xl100"/>
    <w:basedOn w:val="1"/>
    <w:qFormat/>
    <w:uiPriority w:val="0"/>
    <w:pPr>
      <w:widowControl/>
      <w:spacing w:before="100" w:beforeAutospacing="1" w:after="100" w:afterAutospacing="1"/>
      <w:jc w:val="left"/>
    </w:pPr>
    <w:rPr>
      <w:rFonts w:ascii="宋体" w:hAnsi="宋体" w:cs="宋体"/>
      <w:kern w:val="0"/>
      <w:sz w:val="20"/>
    </w:rPr>
  </w:style>
  <w:style w:type="paragraph" w:customStyle="1" w:styleId="329">
    <w:name w:val="样式 宋体 小四 段前: 6 磅 段后: 6 磅 行距: 1.5 倍行距"/>
    <w:basedOn w:val="1"/>
    <w:qFormat/>
    <w:uiPriority w:val="0"/>
    <w:pPr>
      <w:spacing w:line="360" w:lineRule="auto"/>
    </w:pPr>
    <w:rPr>
      <w:rFonts w:ascii="宋体" w:hAnsi="宋体"/>
      <w:sz w:val="24"/>
    </w:rPr>
  </w:style>
  <w:style w:type="paragraph" w:customStyle="1" w:styleId="330">
    <w:name w:val="_Style 64"/>
    <w:basedOn w:val="24"/>
    <w:qFormat/>
    <w:uiPriority w:val="0"/>
    <w:rPr>
      <w:rFonts w:ascii="宋体" w:hAnsi="宋体"/>
      <w:b/>
      <w:sz w:val="24"/>
      <w:shd w:val="clear" w:color="auto" w:fill="auto"/>
    </w:rPr>
  </w:style>
  <w:style w:type="paragraph" w:customStyle="1" w:styleId="331">
    <w:name w:val="Char"/>
    <w:basedOn w:val="1"/>
    <w:qFormat/>
    <w:uiPriority w:val="0"/>
    <w:pPr>
      <w:tabs>
        <w:tab w:val="left" w:pos="360"/>
      </w:tabs>
    </w:pPr>
    <w:rPr>
      <w:sz w:val="24"/>
      <w:szCs w:val="24"/>
    </w:rPr>
  </w:style>
  <w:style w:type="paragraph" w:customStyle="1" w:styleId="332">
    <w:name w:val="zhengwen"/>
    <w:basedOn w:val="1"/>
    <w:qFormat/>
    <w:uiPriority w:val="0"/>
    <w:pPr>
      <w:widowControl/>
      <w:spacing w:before="100" w:beforeAutospacing="1" w:after="100" w:afterAutospacing="1" w:line="270" w:lineRule="atLeast"/>
      <w:jc w:val="left"/>
    </w:pPr>
    <w:rPr>
      <w:color w:val="6B6B6B"/>
      <w:kern w:val="0"/>
      <w:sz w:val="23"/>
      <w:szCs w:val="23"/>
    </w:rPr>
  </w:style>
  <w:style w:type="paragraph" w:customStyle="1" w:styleId="333">
    <w:name w:val="正文（首行缩进两字）"/>
    <w:basedOn w:val="1"/>
    <w:next w:val="1"/>
    <w:qFormat/>
    <w:uiPriority w:val="0"/>
    <w:pPr>
      <w:widowControl/>
      <w:ind w:firstLine="420"/>
    </w:pPr>
    <w:rPr>
      <w:color w:val="000000"/>
      <w:sz w:val="24"/>
    </w:rPr>
  </w:style>
  <w:style w:type="paragraph" w:customStyle="1" w:styleId="334">
    <w:name w:val="contentnoteheader"/>
    <w:basedOn w:val="1"/>
    <w:qFormat/>
    <w:uiPriority w:val="0"/>
    <w:pPr>
      <w:widowControl/>
      <w:spacing w:before="30" w:after="100" w:afterAutospacing="1"/>
      <w:ind w:left="90"/>
      <w:jc w:val="left"/>
    </w:pPr>
    <w:rPr>
      <w:rFonts w:ascii="Arial Unicode MS" w:hAnsi="Arial Unicode MS"/>
      <w:b/>
      <w:color w:val="990000"/>
      <w:kern w:val="0"/>
      <w:sz w:val="18"/>
    </w:rPr>
  </w:style>
  <w:style w:type="paragraph" w:customStyle="1" w:styleId="335">
    <w:name w:val="Char Char Char Char Char Char"/>
    <w:basedOn w:val="1"/>
    <w:qFormat/>
    <w:uiPriority w:val="0"/>
    <w:rPr>
      <w:rFonts w:ascii="Tahoma" w:hAnsi="Tahoma"/>
      <w:sz w:val="24"/>
    </w:rPr>
  </w:style>
  <w:style w:type="paragraph" w:customStyle="1" w:styleId="336">
    <w:name w:val="CM24"/>
    <w:basedOn w:val="296"/>
    <w:next w:val="296"/>
    <w:qFormat/>
    <w:uiPriority w:val="0"/>
    <w:pPr>
      <w:autoSpaceDE w:val="0"/>
      <w:autoSpaceDN w:val="0"/>
      <w:adjustRightInd w:val="0"/>
      <w:spacing w:after="335"/>
    </w:pPr>
    <w:rPr>
      <w:rFonts w:ascii="HYDaHeiJ" w:eastAsia="HYDaHeiJ"/>
      <w:color w:val="auto"/>
      <w:lang w:eastAsia="zh-CN"/>
    </w:rPr>
  </w:style>
  <w:style w:type="paragraph" w:customStyle="1" w:styleId="337">
    <w:name w:val="newtext"/>
    <w:basedOn w:val="1"/>
    <w:qFormat/>
    <w:uiPriority w:val="0"/>
    <w:pPr>
      <w:widowControl/>
      <w:spacing w:before="100" w:beforeAutospacing="1" w:after="100" w:afterAutospacing="1" w:line="480" w:lineRule="atLeast"/>
      <w:jc w:val="left"/>
    </w:pPr>
    <w:rPr>
      <w:rFonts w:ascii="Arial Unicode MS" w:hAnsi="Arial Unicode MS"/>
      <w:kern w:val="0"/>
      <w:sz w:val="28"/>
    </w:rPr>
  </w:style>
  <w:style w:type="paragraph" w:customStyle="1" w:styleId="338">
    <w:name w:val="正"/>
    <w:basedOn w:val="1"/>
    <w:qFormat/>
    <w:uiPriority w:val="0"/>
    <w:pPr>
      <w:tabs>
        <w:tab w:val="left" w:pos="-120"/>
      </w:tabs>
      <w:adjustRightInd w:val="0"/>
      <w:spacing w:line="560" w:lineRule="exact"/>
      <w:ind w:firstLine="600"/>
      <w:textAlignment w:val="baseline"/>
    </w:pPr>
    <w:rPr>
      <w:rFonts w:ascii="仿宋_GB2312" w:eastAsia="仿宋_GB2312"/>
      <w:color w:val="000000"/>
      <w:spacing w:val="20"/>
      <w:kern w:val="0"/>
      <w:sz w:val="28"/>
    </w:rPr>
  </w:style>
  <w:style w:type="paragraph" w:customStyle="1" w:styleId="339">
    <w:name w:val="Char1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340">
    <w:name w:val="标头1"/>
    <w:basedOn w:val="6"/>
    <w:qFormat/>
    <w:uiPriority w:val="0"/>
    <w:pPr>
      <w:spacing w:before="120" w:after="120" w:line="240" w:lineRule="auto"/>
    </w:pPr>
    <w:rPr>
      <w:bCs w:val="0"/>
      <w:sz w:val="28"/>
      <w:szCs w:val="20"/>
    </w:rPr>
  </w:style>
  <w:style w:type="paragraph" w:customStyle="1" w:styleId="341">
    <w:name w:val="正文-电视"/>
    <w:basedOn w:val="1"/>
    <w:qFormat/>
    <w:uiPriority w:val="0"/>
    <w:pPr>
      <w:spacing w:line="360" w:lineRule="auto"/>
      <w:ind w:firstLine="540" w:firstLineChars="225"/>
    </w:pPr>
    <w:rPr>
      <w:rFonts w:ascii="宋体" w:hAnsi="宋体"/>
      <w:sz w:val="24"/>
    </w:rPr>
  </w:style>
  <w:style w:type="paragraph" w:customStyle="1" w:styleId="342">
    <w:name w:val="xl69"/>
    <w:basedOn w:val="1"/>
    <w:qFormat/>
    <w:uiPriority w:val="0"/>
    <w:pPr>
      <w:widowControl/>
      <w:pBdr>
        <w:top w:val="single" w:color="auto" w:sz="4" w:space="0"/>
        <w:bottom w:val="single" w:color="auto" w:sz="8" w:space="0"/>
        <w:right w:val="single" w:color="auto" w:sz="4" w:space="0"/>
      </w:pBdr>
      <w:shd w:val="clear" w:color="auto" w:fill="FFFF00"/>
      <w:spacing w:before="100" w:beforeAutospacing="1" w:after="100" w:afterAutospacing="1"/>
      <w:jc w:val="left"/>
    </w:pPr>
    <w:rPr>
      <w:rFonts w:ascii="宋体" w:hAnsi="宋体"/>
      <w:kern w:val="0"/>
      <w:sz w:val="20"/>
    </w:rPr>
  </w:style>
  <w:style w:type="paragraph" w:customStyle="1" w:styleId="343">
    <w:name w:val="默认段落字体 Para Char Char Char Char Char Char Char Char Char1 Char"/>
    <w:basedOn w:val="1"/>
    <w:qFormat/>
    <w:uiPriority w:val="0"/>
    <w:rPr>
      <w:rFonts w:ascii="Tahoma" w:hAnsi="Tahoma"/>
      <w:sz w:val="24"/>
    </w:rPr>
  </w:style>
  <w:style w:type="paragraph" w:customStyle="1" w:styleId="344">
    <w:name w:val="xl36"/>
    <w:basedOn w:val="1"/>
    <w:qFormat/>
    <w:uiPriority w:val="0"/>
    <w:pPr>
      <w:widowControl/>
      <w:pBdr>
        <w:right w:val="single" w:color="auto" w:sz="4" w:space="0"/>
      </w:pBdr>
      <w:spacing w:before="100" w:beforeAutospacing="1" w:after="100" w:afterAutospacing="1"/>
      <w:jc w:val="center"/>
    </w:pPr>
    <w:rPr>
      <w:rFonts w:ascii="宋体" w:hAnsi="宋体" w:cs="宋体"/>
      <w:kern w:val="0"/>
      <w:sz w:val="24"/>
      <w:szCs w:val="24"/>
    </w:rPr>
  </w:style>
  <w:style w:type="paragraph" w:customStyle="1" w:styleId="345">
    <w:name w:val="Style3"/>
    <w:basedOn w:val="41"/>
    <w:qFormat/>
    <w:uiPriority w:val="0"/>
    <w:pPr>
      <w:spacing w:line="480" w:lineRule="auto"/>
      <w:jc w:val="left"/>
    </w:pPr>
    <w:rPr>
      <w:rFonts w:eastAsia="Arial"/>
      <w:b/>
    </w:rPr>
  </w:style>
  <w:style w:type="paragraph" w:customStyle="1" w:styleId="346">
    <w:name w:val="表格题注"/>
    <w:next w:val="1"/>
    <w:qFormat/>
    <w:uiPriority w:val="0"/>
    <w:pPr>
      <w:keepLines/>
      <w:numPr>
        <w:ilvl w:val="8"/>
        <w:numId w:val="6"/>
      </w:numPr>
      <w:spacing w:before="312" w:beforeLines="100"/>
      <w:ind w:left="1089" w:hanging="369"/>
      <w:jc w:val="center"/>
    </w:pPr>
    <w:rPr>
      <w:rFonts w:ascii="Arial" w:hAnsi="Arial" w:eastAsia="宋体" w:cs="Times New Roman"/>
      <w:sz w:val="18"/>
      <w:lang w:val="en-US" w:eastAsia="zh-CN" w:bidi="ar-SA"/>
    </w:rPr>
  </w:style>
  <w:style w:type="paragraph" w:customStyle="1" w:styleId="347">
    <w:name w:val="样式 标题 3Level 3 HeadH3level_3PIM 3h33l3CTBOD 0sect1.2.3...1"/>
    <w:basedOn w:val="6"/>
    <w:qFormat/>
    <w:uiPriority w:val="0"/>
    <w:pPr>
      <w:numPr>
        <w:ilvl w:val="3"/>
        <w:numId w:val="7"/>
      </w:numPr>
      <w:tabs>
        <w:tab w:val="left" w:pos="851"/>
        <w:tab w:val="clear" w:pos="2100"/>
      </w:tabs>
      <w:spacing w:before="0" w:after="0" w:line="360" w:lineRule="auto"/>
      <w:outlineLvl w:val="3"/>
    </w:pPr>
    <w:rPr>
      <w:rFonts w:ascii="宋体" w:hAnsi="宋体"/>
      <w:bCs w:val="0"/>
      <w:sz w:val="24"/>
      <w:szCs w:val="20"/>
    </w:rPr>
  </w:style>
  <w:style w:type="paragraph" w:customStyle="1" w:styleId="348">
    <w:name w:val="xl32"/>
    <w:basedOn w:val="1"/>
    <w:qFormat/>
    <w:uiPriority w:val="0"/>
    <w:pPr>
      <w:widowControl/>
      <w:pBdr>
        <w:top w:val="single" w:color="auto" w:sz="4" w:space="0"/>
      </w:pBdr>
      <w:spacing w:before="100" w:beforeAutospacing="1" w:after="100" w:afterAutospacing="1"/>
      <w:jc w:val="center"/>
    </w:pPr>
    <w:rPr>
      <w:rFonts w:ascii="宋体" w:hAnsi="宋体" w:cs="宋体"/>
      <w:kern w:val="0"/>
      <w:sz w:val="24"/>
      <w:szCs w:val="24"/>
    </w:rPr>
  </w:style>
  <w:style w:type="paragraph" w:customStyle="1" w:styleId="349">
    <w:name w:val="xl101"/>
    <w:basedOn w:val="1"/>
    <w:qFormat/>
    <w:uiPriority w:val="0"/>
    <w:pPr>
      <w:widowControl/>
      <w:pBdr>
        <w:right w:val="single" w:color="auto" w:sz="4" w:space="0"/>
      </w:pBdr>
      <w:spacing w:before="100" w:beforeAutospacing="1" w:after="100" w:afterAutospacing="1"/>
      <w:jc w:val="center"/>
    </w:pPr>
    <w:rPr>
      <w:rFonts w:ascii="宋体" w:hAnsi="宋体" w:cs="宋体"/>
      <w:kern w:val="0"/>
      <w:sz w:val="20"/>
    </w:rPr>
  </w:style>
  <w:style w:type="paragraph" w:customStyle="1" w:styleId="350">
    <w:name w:val="00"/>
    <w:basedOn w:val="1"/>
    <w:qFormat/>
    <w:uiPriority w:val="0"/>
    <w:pPr>
      <w:autoSpaceDE w:val="0"/>
      <w:autoSpaceDN w:val="0"/>
      <w:adjustRightInd w:val="0"/>
      <w:jc w:val="left"/>
    </w:pPr>
    <w:rPr>
      <w:rFonts w:ascii="黑体" w:eastAsia="黑体"/>
      <w:b/>
      <w:kern w:val="0"/>
      <w:sz w:val="20"/>
    </w:rPr>
  </w:style>
  <w:style w:type="paragraph" w:customStyle="1" w:styleId="351">
    <w:name w:val="xl71"/>
    <w:basedOn w:val="1"/>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jc w:val="center"/>
    </w:pPr>
    <w:rPr>
      <w:rFonts w:ascii="宋体" w:hAnsi="宋体"/>
      <w:kern w:val="0"/>
      <w:sz w:val="20"/>
    </w:rPr>
  </w:style>
  <w:style w:type="paragraph" w:customStyle="1" w:styleId="352">
    <w:name w:val="自定义正文 Char Char"/>
    <w:basedOn w:val="1"/>
    <w:next w:val="1"/>
    <w:qFormat/>
    <w:uiPriority w:val="0"/>
    <w:pPr>
      <w:widowControl/>
      <w:spacing w:line="560" w:lineRule="exact"/>
      <w:ind w:firstLine="560" w:firstLineChars="200"/>
    </w:pPr>
    <w:rPr>
      <w:rFonts w:ascii="宋体" w:hAnsi="宋体"/>
      <w:b/>
      <w:sz w:val="24"/>
    </w:rPr>
  </w:style>
  <w:style w:type="paragraph" w:customStyle="1" w:styleId="353">
    <w:name w:val="次小点说明"/>
    <w:basedOn w:val="11"/>
    <w:qFormat/>
    <w:uiPriority w:val="0"/>
    <w:pPr>
      <w:tabs>
        <w:tab w:val="left" w:pos="840"/>
      </w:tabs>
      <w:spacing w:after="80"/>
      <w:ind w:left="840" w:firstLine="0" w:firstLineChars="0"/>
    </w:pPr>
    <w:rPr>
      <w:szCs w:val="24"/>
    </w:rPr>
  </w:style>
  <w:style w:type="paragraph" w:customStyle="1" w:styleId="354">
    <w:name w:val="l18"/>
    <w:basedOn w:val="1"/>
    <w:qFormat/>
    <w:uiPriority w:val="0"/>
    <w:pPr>
      <w:widowControl/>
      <w:spacing w:before="30" w:after="100" w:line="270" w:lineRule="atLeast"/>
      <w:ind w:left="90"/>
      <w:jc w:val="left"/>
    </w:pPr>
    <w:rPr>
      <w:rFonts w:ascii="Arial" w:hAnsi="Arial"/>
      <w:color w:val="000000"/>
      <w:kern w:val="0"/>
      <w:sz w:val="18"/>
    </w:rPr>
  </w:style>
  <w:style w:type="paragraph" w:customStyle="1" w:styleId="355">
    <w:name w:val="numbers"/>
    <w:basedOn w:val="1"/>
    <w:qFormat/>
    <w:uiPriority w:val="0"/>
    <w:pPr>
      <w:tabs>
        <w:tab w:val="left" w:pos="792"/>
      </w:tabs>
      <w:adjustRightInd w:val="0"/>
      <w:spacing w:before="120" w:after="120" w:line="360" w:lineRule="auto"/>
      <w:ind w:left="792" w:hanging="432"/>
      <w:jc w:val="left"/>
      <w:textAlignment w:val="baseline"/>
    </w:pPr>
    <w:rPr>
      <w:rFonts w:ascii="宋体"/>
      <w:kern w:val="0"/>
      <w:sz w:val="24"/>
    </w:rPr>
  </w:style>
  <w:style w:type="paragraph" w:customStyle="1" w:styleId="356">
    <w:name w:val="样式 标题 2H2部分标题Heading 2 HiddenHeading 2 CCBSheading 2Titre3..."/>
    <w:basedOn w:val="5"/>
    <w:qFormat/>
    <w:uiPriority w:val="0"/>
    <w:pPr>
      <w:tabs>
        <w:tab w:val="left" w:pos="420"/>
      </w:tabs>
      <w:spacing w:line="360" w:lineRule="auto"/>
      <w:ind w:left="420" w:hanging="420"/>
    </w:pPr>
    <w:rPr>
      <w:rFonts w:ascii="宋体" w:hAnsi="宋体" w:eastAsia="宋体"/>
      <w:bCs w:val="0"/>
      <w:sz w:val="24"/>
      <w:szCs w:val="20"/>
    </w:rPr>
  </w:style>
  <w:style w:type="paragraph" w:customStyle="1" w:styleId="357">
    <w:name w:val="Char1 Char Char Char Char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358">
    <w:name w:val="李2"/>
    <w:basedOn w:val="1"/>
    <w:qFormat/>
    <w:uiPriority w:val="0"/>
    <w:pPr>
      <w:jc w:val="left"/>
    </w:pPr>
    <w:rPr>
      <w:b/>
      <w:sz w:val="28"/>
    </w:rPr>
  </w:style>
  <w:style w:type="paragraph" w:customStyle="1" w:styleId="359">
    <w:name w:val="P3"/>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spacing w:val="20"/>
      <w:sz w:val="24"/>
      <w:lang w:val="en-GB" w:eastAsia="zh-TW" w:bidi="ar-SA"/>
    </w:rPr>
  </w:style>
  <w:style w:type="paragraph" w:customStyle="1" w:styleId="360">
    <w:name w:val="p"/>
    <w:basedOn w:val="1"/>
    <w:qFormat/>
    <w:uiPriority w:val="0"/>
    <w:pPr>
      <w:widowControl/>
      <w:spacing w:before="60" w:after="60" w:line="420" w:lineRule="atLeast"/>
      <w:ind w:firstLine="480"/>
      <w:jc w:val="left"/>
    </w:pPr>
    <w:rPr>
      <w:rFonts w:ascii="宋体" w:hAnsi="宋体"/>
      <w:color w:val="000000"/>
      <w:kern w:val="0"/>
      <w:sz w:val="24"/>
    </w:rPr>
  </w:style>
  <w:style w:type="paragraph" w:customStyle="1" w:styleId="361">
    <w:name w:val="xl60"/>
    <w:basedOn w:val="1"/>
    <w:qFormat/>
    <w:uiPriority w:val="0"/>
    <w:pPr>
      <w:widowControl/>
      <w:pBdr>
        <w:right w:val="single" w:color="auto" w:sz="8" w:space="0"/>
      </w:pBdr>
      <w:shd w:val="clear" w:color="auto" w:fill="FFFF00"/>
      <w:spacing w:before="100" w:beforeAutospacing="1" w:after="100" w:afterAutospacing="1"/>
      <w:jc w:val="right"/>
    </w:pPr>
    <w:rPr>
      <w:rFonts w:ascii="宋体" w:hAnsi="宋体"/>
      <w:kern w:val="0"/>
      <w:sz w:val="20"/>
    </w:rPr>
  </w:style>
  <w:style w:type="paragraph" w:customStyle="1" w:styleId="362">
    <w:name w:val="Char Char1 Char Char Char Char Char Char"/>
    <w:basedOn w:val="1"/>
    <w:qFormat/>
    <w:uiPriority w:val="0"/>
    <w:rPr>
      <w:szCs w:val="24"/>
    </w:rPr>
  </w:style>
  <w:style w:type="paragraph" w:customStyle="1" w:styleId="363">
    <w:name w:val="标题二ZDY"/>
    <w:basedOn w:val="5"/>
    <w:qFormat/>
    <w:uiPriority w:val="0"/>
    <w:pPr>
      <w:tabs>
        <w:tab w:val="left" w:pos="1476"/>
      </w:tabs>
      <w:spacing w:before="156" w:beforeLines="50" w:after="0" w:line="360" w:lineRule="auto"/>
    </w:pPr>
    <w:rPr>
      <w:rFonts w:ascii="宋体" w:hAnsi="宋体" w:eastAsia="宋体"/>
      <w:bCs w:val="0"/>
      <w:szCs w:val="20"/>
    </w:rPr>
  </w:style>
  <w:style w:type="paragraph" w:customStyle="1" w:styleId="364">
    <w:name w:val="font6"/>
    <w:basedOn w:val="1"/>
    <w:qFormat/>
    <w:uiPriority w:val="0"/>
    <w:pPr>
      <w:widowControl/>
      <w:spacing w:before="100" w:beforeAutospacing="1" w:after="100" w:afterAutospacing="1"/>
      <w:jc w:val="left"/>
    </w:pPr>
    <w:rPr>
      <w:rFonts w:hint="eastAsia" w:ascii="宋体" w:hAnsi="宋体"/>
      <w:kern w:val="0"/>
      <w:sz w:val="20"/>
    </w:rPr>
  </w:style>
  <w:style w:type="paragraph" w:customStyle="1" w:styleId="365">
    <w:name w:val="Char Char26 Char Char Char Char"/>
    <w:basedOn w:val="1"/>
    <w:qFormat/>
    <w:uiPriority w:val="0"/>
  </w:style>
  <w:style w:type="paragraph" w:customStyle="1" w:styleId="366">
    <w:name w:val="Char Char1 Char Char Char Char"/>
    <w:basedOn w:val="1"/>
    <w:qFormat/>
    <w:uiPriority w:val="0"/>
    <w:pPr>
      <w:keepNext/>
      <w:keepLines/>
      <w:adjustRightInd w:val="0"/>
      <w:spacing w:before="312" w:beforeLines="100" w:after="312" w:afterLines="100" w:line="300" w:lineRule="auto"/>
      <w:ind w:firstLine="200" w:firstLineChars="200"/>
      <w:textAlignment w:val="center"/>
    </w:pPr>
    <w:rPr>
      <w:rFonts w:ascii="仿宋_GB2312" w:hAnsi="宋体" w:eastAsia="仿宋_GB2312"/>
      <w:kern w:val="0"/>
      <w:sz w:val="24"/>
    </w:rPr>
  </w:style>
  <w:style w:type="paragraph" w:customStyle="1" w:styleId="367">
    <w:name w:val="普通 (Web)"/>
    <w:basedOn w:val="1"/>
    <w:qFormat/>
    <w:uiPriority w:val="0"/>
    <w:pPr>
      <w:widowControl/>
      <w:numPr>
        <w:ilvl w:val="0"/>
        <w:numId w:val="8"/>
      </w:numPr>
      <w:tabs>
        <w:tab w:val="clear" w:pos="620"/>
      </w:tabs>
      <w:spacing w:after="156" w:afterLines="50" w:line="384" w:lineRule="auto"/>
      <w:ind w:left="359" w:leftChars="171" w:right="34" w:firstLine="540" w:firstLineChars="225"/>
      <w:jc w:val="left"/>
    </w:pPr>
    <w:rPr>
      <w:rFonts w:ascii="Arial" w:hAnsi="Arial" w:cs="Arial"/>
      <w:kern w:val="0"/>
      <w:sz w:val="24"/>
      <w:szCs w:val="24"/>
    </w:rPr>
  </w:style>
  <w:style w:type="paragraph" w:customStyle="1" w:styleId="368">
    <w:name w:val="图样式"/>
    <w:next w:val="369"/>
    <w:qFormat/>
    <w:uiPriority w:val="0"/>
    <w:pPr>
      <w:spacing w:before="156" w:after="156"/>
      <w:jc w:val="center"/>
    </w:pPr>
    <w:rPr>
      <w:rFonts w:ascii="宋体" w:hAnsi="Times New Roman" w:eastAsia="宋体" w:cs="Times New Roman"/>
      <w:kern w:val="2"/>
      <w:lang w:val="en-US" w:eastAsia="zh-CN" w:bidi="ar-SA"/>
    </w:rPr>
  </w:style>
  <w:style w:type="paragraph" w:customStyle="1" w:styleId="369">
    <w:name w:val="图注"/>
    <w:next w:val="1"/>
    <w:qFormat/>
    <w:uiPriority w:val="0"/>
    <w:pPr>
      <w:spacing w:before="120" w:after="120"/>
      <w:jc w:val="center"/>
    </w:pPr>
    <w:rPr>
      <w:rFonts w:ascii="宋体" w:hAnsi="Times New Roman" w:eastAsia="宋体" w:cs="Times New Roman"/>
      <w:kern w:val="2"/>
      <w:sz w:val="18"/>
      <w:lang w:val="en-US" w:eastAsia="zh-CN" w:bidi="ar-SA"/>
    </w:rPr>
  </w:style>
  <w:style w:type="paragraph" w:customStyle="1" w:styleId="370">
    <w:name w:val="标题 四 ZDY"/>
    <w:basedOn w:val="5"/>
    <w:qFormat/>
    <w:uiPriority w:val="0"/>
    <w:pPr>
      <w:tabs>
        <w:tab w:val="left" w:pos="1476"/>
      </w:tabs>
      <w:spacing w:before="156" w:beforeLines="50" w:after="0" w:line="360" w:lineRule="auto"/>
    </w:pPr>
    <w:rPr>
      <w:rFonts w:ascii="宋体" w:hAnsi="宋体" w:eastAsia="宋体"/>
      <w:bCs w:val="0"/>
      <w:spacing w:val="20"/>
      <w:sz w:val="28"/>
      <w:szCs w:val="20"/>
    </w:rPr>
  </w:style>
  <w:style w:type="paragraph" w:customStyle="1" w:styleId="371">
    <w:name w:val="标题 81"/>
    <w:basedOn w:val="1"/>
    <w:qFormat/>
    <w:uiPriority w:val="0"/>
    <w:pPr>
      <w:widowControl/>
      <w:tabs>
        <w:tab w:val="left" w:pos="1440"/>
      </w:tabs>
      <w:autoSpaceDE w:val="0"/>
      <w:autoSpaceDN w:val="0"/>
      <w:ind w:left="1440" w:hanging="1440"/>
      <w:jc w:val="left"/>
    </w:pPr>
    <w:rPr>
      <w:kern w:val="24"/>
      <w:sz w:val="20"/>
    </w:rPr>
  </w:style>
  <w:style w:type="paragraph" w:customStyle="1" w:styleId="372">
    <w:name w:val="列表1"/>
    <w:basedOn w:val="1"/>
    <w:qFormat/>
    <w:uiPriority w:val="0"/>
    <w:pPr>
      <w:adjustRightInd w:val="0"/>
      <w:spacing w:line="360" w:lineRule="auto"/>
      <w:ind w:left="902" w:hanging="482"/>
      <w:textAlignment w:val="baseline"/>
    </w:pPr>
    <w:rPr>
      <w:rFonts w:ascii="昆仑仿宋" w:eastAsia="昆仑仿宋"/>
      <w:kern w:val="0"/>
    </w:rPr>
  </w:style>
  <w:style w:type="paragraph" w:customStyle="1" w:styleId="373">
    <w:name w:val="_Style 88"/>
    <w:basedOn w:val="1"/>
    <w:qFormat/>
    <w:uiPriority w:val="0"/>
  </w:style>
  <w:style w:type="paragraph" w:customStyle="1" w:styleId="374">
    <w:name w:val="模板正文"/>
    <w:qFormat/>
    <w:uiPriority w:val="0"/>
    <w:pPr>
      <w:spacing w:before="156" w:beforeLines="50" w:after="156" w:afterLines="50" w:line="360" w:lineRule="auto"/>
      <w:ind w:firstLine="200" w:firstLineChars="200"/>
    </w:pPr>
    <w:rPr>
      <w:rFonts w:ascii="宋体" w:hAnsi="宋体" w:eastAsia="宋体" w:cs="Times New Roman"/>
      <w:sz w:val="24"/>
      <w:lang w:val="en-US" w:eastAsia="zh-CN" w:bidi="ar-SA"/>
    </w:rPr>
  </w:style>
  <w:style w:type="paragraph" w:customStyle="1" w:styleId="375">
    <w:name w:val="GCEBStyles0"/>
    <w:basedOn w:val="1"/>
    <w:qFormat/>
    <w:uiPriority w:val="0"/>
    <w:pPr>
      <w:jc w:val="left"/>
      <w:outlineLvl w:val="0"/>
    </w:pPr>
    <w:rPr>
      <w:rFonts w:ascii="宋体" w:hAnsi="宋体"/>
      <w:b/>
      <w:bCs/>
      <w:kern w:val="0"/>
      <w:sz w:val="44"/>
      <w:szCs w:val="24"/>
    </w:rPr>
  </w:style>
  <w:style w:type="paragraph" w:customStyle="1" w:styleId="376">
    <w:name w:val="CM146"/>
    <w:basedOn w:val="1"/>
    <w:next w:val="1"/>
    <w:qFormat/>
    <w:uiPriority w:val="0"/>
    <w:pPr>
      <w:autoSpaceDE w:val="0"/>
      <w:autoSpaceDN w:val="0"/>
      <w:adjustRightInd w:val="0"/>
      <w:spacing w:after="90"/>
      <w:jc w:val="left"/>
    </w:pPr>
    <w:rPr>
      <w:rFonts w:ascii="EPKJJF+DFPHeiW5" w:eastAsia="EPKJJF+DFPHeiW5"/>
      <w:kern w:val="0"/>
      <w:sz w:val="24"/>
    </w:rPr>
  </w:style>
  <w:style w:type="paragraph" w:customStyle="1" w:styleId="377">
    <w:name w:val="Char Char6 Char Char Char Char"/>
    <w:basedOn w:val="24"/>
    <w:qFormat/>
    <w:uiPriority w:val="0"/>
    <w:rPr>
      <w:rFonts w:ascii="宋体" w:hAnsi="宋体"/>
      <w:b/>
      <w:sz w:val="24"/>
      <w:shd w:val="clear" w:color="auto" w:fill="auto"/>
    </w:rPr>
  </w:style>
  <w:style w:type="paragraph" w:customStyle="1" w:styleId="378">
    <w:name w:val="标题 4宋体"/>
    <w:basedOn w:val="7"/>
    <w:qFormat/>
    <w:uiPriority w:val="0"/>
    <w:pPr>
      <w:numPr>
        <w:ilvl w:val="3"/>
        <w:numId w:val="9"/>
      </w:numPr>
      <w:tabs>
        <w:tab w:val="left" w:pos="864"/>
        <w:tab w:val="clear" w:pos="1680"/>
      </w:tabs>
      <w:autoSpaceDE w:val="0"/>
      <w:autoSpaceDN w:val="0"/>
      <w:adjustRightInd w:val="0"/>
      <w:snapToGrid/>
      <w:spacing w:before="0" w:after="0"/>
      <w:ind w:left="864" w:hanging="864"/>
    </w:pPr>
    <w:rPr>
      <w:rFonts w:ascii="宋体" w:hAnsi="宋体"/>
      <w:b w:val="0"/>
      <w:szCs w:val="20"/>
    </w:rPr>
  </w:style>
  <w:style w:type="paragraph" w:customStyle="1" w:styleId="379">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0"/>
    </w:rPr>
  </w:style>
  <w:style w:type="paragraph" w:customStyle="1" w:styleId="380">
    <w:name w:val="正文缩进一"/>
    <w:basedOn w:val="1"/>
    <w:next w:val="1"/>
    <w:qFormat/>
    <w:uiPriority w:val="0"/>
    <w:pPr>
      <w:widowControl/>
      <w:adjustRightInd w:val="0"/>
      <w:snapToGrid w:val="0"/>
      <w:spacing w:line="360" w:lineRule="auto"/>
      <w:textAlignment w:val="bottom"/>
    </w:pPr>
    <w:rPr>
      <w:rFonts w:ascii="宋体" w:hAnsi="宋体"/>
      <w:spacing w:val="8"/>
      <w:kern w:val="0"/>
      <w:sz w:val="28"/>
    </w:rPr>
  </w:style>
  <w:style w:type="paragraph" w:customStyle="1" w:styleId="381">
    <w:name w:val="樣式1"/>
    <w:basedOn w:val="53"/>
    <w:qFormat/>
    <w:uiPriority w:val="0"/>
    <w:pPr>
      <w:tabs>
        <w:tab w:val="left" w:pos="1829"/>
        <w:tab w:val="left" w:pos="1990"/>
        <w:tab w:val="right" w:leader="dot" w:pos="8834"/>
      </w:tabs>
      <w:ind w:left="0"/>
    </w:pPr>
    <w:rPr>
      <w:rFonts w:cs="Arial"/>
    </w:rPr>
  </w:style>
  <w:style w:type="paragraph" w:customStyle="1" w:styleId="382">
    <w:name w:val="批注主题1"/>
    <w:basedOn w:val="26"/>
    <w:next w:val="26"/>
    <w:qFormat/>
    <w:uiPriority w:val="0"/>
    <w:rPr>
      <w:b/>
      <w:bCs/>
      <w:sz w:val="18"/>
      <w:szCs w:val="18"/>
    </w:rPr>
  </w:style>
  <w:style w:type="paragraph" w:customStyle="1" w:styleId="383">
    <w:name w:val="xl93"/>
    <w:basedOn w:val="1"/>
    <w:qFormat/>
    <w:uiPriority w:val="0"/>
    <w:pPr>
      <w:widowControl/>
      <w:pBdr>
        <w:bottom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384">
    <w:name w:val="Body Text Keep"/>
    <w:basedOn w:val="31"/>
    <w:qFormat/>
    <w:uiPriority w:val="0"/>
    <w:pPr>
      <w:keepNext/>
      <w:widowControl/>
      <w:spacing w:after="240" w:line="240" w:lineRule="atLeast"/>
      <w:ind w:left="1080"/>
    </w:pPr>
    <w:rPr>
      <w:rFonts w:ascii="Arial" w:hAnsi="Arial" w:eastAsia="仿宋体"/>
      <w:smallCaps/>
      <w:spacing w:val="-5"/>
      <w:kern w:val="0"/>
      <w:sz w:val="24"/>
    </w:rPr>
  </w:style>
  <w:style w:type="paragraph" w:customStyle="1" w:styleId="385">
    <w:name w:val="style22"/>
    <w:basedOn w:val="1"/>
    <w:qFormat/>
    <w:uiPriority w:val="0"/>
    <w:pPr>
      <w:widowControl/>
      <w:spacing w:before="100" w:beforeAutospacing="1" w:after="100" w:afterAutospacing="1"/>
      <w:jc w:val="left"/>
    </w:pPr>
    <w:rPr>
      <w:rFonts w:ascii="Arial" w:hAnsi="Arial"/>
      <w:kern w:val="0"/>
      <w:sz w:val="24"/>
    </w:rPr>
  </w:style>
  <w:style w:type="paragraph" w:customStyle="1" w:styleId="386">
    <w:name w:val="xl85"/>
    <w:basedOn w:val="1"/>
    <w:qFormat/>
    <w:uiPriority w:val="0"/>
    <w:pPr>
      <w:widowControl/>
      <w:pBdr>
        <w:top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387">
    <w:name w:val="普通正文"/>
    <w:basedOn w:val="1"/>
    <w:qFormat/>
    <w:uiPriority w:val="0"/>
    <w:pPr>
      <w:snapToGrid w:val="0"/>
      <w:spacing w:before="120" w:after="120" w:line="360" w:lineRule="atLeast"/>
      <w:ind w:firstLine="425"/>
    </w:pPr>
    <w:rPr>
      <w:kern w:val="21"/>
    </w:rPr>
  </w:style>
  <w:style w:type="paragraph" w:customStyle="1" w:styleId="388">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lang w:val="en-US" w:eastAsia="zh-CN" w:bidi="ar-SA"/>
    </w:rPr>
  </w:style>
  <w:style w:type="paragraph" w:customStyle="1" w:styleId="389">
    <w:name w:val="点"/>
    <w:basedOn w:val="1"/>
    <w:qFormat/>
    <w:uiPriority w:val="0"/>
    <w:pPr>
      <w:tabs>
        <w:tab w:val="left" w:pos="540"/>
        <w:tab w:val="left" w:pos="1283"/>
      </w:tabs>
      <w:spacing w:line="312" w:lineRule="auto"/>
      <w:ind w:left="1283" w:hanging="245"/>
    </w:pPr>
    <w:rPr>
      <w:rFonts w:ascii="宋体"/>
      <w:sz w:val="24"/>
    </w:rPr>
  </w:style>
  <w:style w:type="paragraph" w:customStyle="1" w:styleId="390">
    <w:name w:val="xl35"/>
    <w:basedOn w:val="1"/>
    <w:qFormat/>
    <w:uiPriority w:val="0"/>
    <w:pPr>
      <w:widowControl/>
      <w:spacing w:before="100" w:beforeAutospacing="1" w:after="100" w:afterAutospacing="1"/>
      <w:jc w:val="center"/>
      <w:textAlignment w:val="center"/>
    </w:pPr>
    <w:rPr>
      <w:rFonts w:ascii="Arial Unicode MS" w:hAnsi="Arial Unicode MS" w:eastAsia="Arial Unicode MS"/>
      <w:kern w:val="0"/>
      <w:sz w:val="24"/>
      <w:szCs w:val="18"/>
    </w:rPr>
  </w:style>
  <w:style w:type="paragraph" w:customStyle="1" w:styleId="391">
    <w:name w:val="温式正文"/>
    <w:basedOn w:val="1"/>
    <w:qFormat/>
    <w:uiPriority w:val="0"/>
    <w:rPr>
      <w:rFonts w:eastAsia="隶书"/>
      <w:sz w:val="30"/>
    </w:rPr>
  </w:style>
  <w:style w:type="paragraph" w:customStyle="1" w:styleId="392">
    <w:name w:val="P1"/>
    <w:qFormat/>
    <w:uiPriority w:val="0"/>
    <w:pPr>
      <w:widowControl w:val="0"/>
      <w:adjustRightInd w:val="0"/>
      <w:spacing w:after="240" w:line="0" w:lineRule="atLeast"/>
      <w:ind w:left="2304" w:hanging="576"/>
      <w:jc w:val="both"/>
      <w:textAlignment w:val="baseline"/>
    </w:pPr>
    <w:rPr>
      <w:rFonts w:ascii="Times New Roman" w:hAnsi="Times New Roman" w:eastAsia="全真中明體" w:cs="Times New Roman"/>
      <w:spacing w:val="20"/>
      <w:sz w:val="24"/>
      <w:lang w:val="en-GB" w:eastAsia="zh-TW" w:bidi="ar-SA"/>
    </w:rPr>
  </w:style>
  <w:style w:type="paragraph" w:customStyle="1" w:styleId="393">
    <w:name w:val="xl84"/>
    <w:basedOn w:val="1"/>
    <w:qFormat/>
    <w:uiPriority w:val="0"/>
    <w:pPr>
      <w:widowControl/>
      <w:pBdr>
        <w:top w:val="single" w:color="auto" w:sz="4" w:space="0"/>
        <w:bottom w:val="single" w:color="auto" w:sz="4" w:space="0"/>
        <w:right w:val="single" w:color="auto" w:sz="4" w:space="0"/>
      </w:pBdr>
      <w:shd w:val="clear" w:color="auto" w:fill="CCFFFF"/>
      <w:spacing w:before="100" w:beforeAutospacing="1" w:after="100" w:afterAutospacing="1"/>
      <w:jc w:val="center"/>
      <w:textAlignment w:val="center"/>
    </w:pPr>
    <w:rPr>
      <w:rFonts w:ascii="黑体" w:hAnsi="宋体" w:eastAsia="黑体" w:cs="宋体"/>
      <w:b/>
      <w:bCs/>
      <w:kern w:val="0"/>
      <w:sz w:val="22"/>
      <w:szCs w:val="22"/>
    </w:rPr>
  </w:style>
  <w:style w:type="paragraph" w:customStyle="1" w:styleId="394">
    <w:name w:val="style2"/>
    <w:basedOn w:val="1"/>
    <w:qFormat/>
    <w:uiPriority w:val="0"/>
    <w:pPr>
      <w:widowControl/>
      <w:numPr>
        <w:ilvl w:val="0"/>
        <w:numId w:val="10"/>
      </w:numPr>
      <w:tabs>
        <w:tab w:val="clear" w:pos="1140"/>
      </w:tabs>
      <w:spacing w:before="100" w:beforeAutospacing="1" w:after="100" w:afterAutospacing="1"/>
      <w:ind w:left="0" w:firstLine="0"/>
      <w:jc w:val="left"/>
    </w:pPr>
    <w:rPr>
      <w:rFonts w:ascii="宋体" w:hAnsi="宋体" w:cs="宋体"/>
      <w:color w:val="000099"/>
      <w:kern w:val="0"/>
      <w:sz w:val="24"/>
      <w:szCs w:val="24"/>
    </w:rPr>
  </w:style>
  <w:style w:type="paragraph" w:customStyle="1" w:styleId="395">
    <w:name w:val="Char Char25 Char Char"/>
    <w:basedOn w:val="24"/>
    <w:qFormat/>
    <w:uiPriority w:val="0"/>
    <w:rPr>
      <w:rFonts w:ascii="宋体" w:hAnsi="宋体"/>
      <w:b/>
      <w:sz w:val="24"/>
      <w:shd w:val="clear" w:color="auto" w:fill="auto"/>
    </w:rPr>
  </w:style>
  <w:style w:type="paragraph" w:customStyle="1" w:styleId="396">
    <w:name w:val="样式 标题 2UNDERRUBRIK 1-2Underrubrik1prop2h2Level 2 Topic Head..."/>
    <w:basedOn w:val="5"/>
    <w:qFormat/>
    <w:uiPriority w:val="0"/>
    <w:pPr>
      <w:spacing w:line="360" w:lineRule="auto"/>
      <w:jc w:val="left"/>
    </w:pPr>
    <w:rPr>
      <w:rFonts w:ascii="宋体" w:hAnsi="宋体" w:eastAsia="宋体"/>
      <w:bCs w:val="0"/>
      <w:sz w:val="24"/>
      <w:szCs w:val="20"/>
    </w:rPr>
  </w:style>
  <w:style w:type="paragraph" w:customStyle="1" w:styleId="397">
    <w:name w:val="标记1"/>
    <w:basedOn w:val="1"/>
    <w:qFormat/>
    <w:uiPriority w:val="0"/>
    <w:pPr>
      <w:spacing w:before="156" w:beforeLines="50" w:after="156" w:afterLines="50" w:line="360" w:lineRule="auto"/>
    </w:pPr>
    <w:rPr>
      <w:b/>
      <w:bCs/>
      <w:sz w:val="24"/>
      <w:szCs w:val="24"/>
    </w:rPr>
  </w:style>
  <w:style w:type="paragraph" w:customStyle="1" w:styleId="398">
    <w:name w:val="表2"/>
    <w:basedOn w:val="1"/>
    <w:qFormat/>
    <w:uiPriority w:val="0"/>
    <w:pPr>
      <w:widowControl/>
      <w:tabs>
        <w:tab w:val="left" w:pos="6234"/>
      </w:tabs>
      <w:jc w:val="left"/>
    </w:pPr>
    <w:rPr>
      <w:rFonts w:ascii="宋体" w:hAnsi="宋体"/>
      <w:iCs/>
      <w:kern w:val="0"/>
    </w:rPr>
  </w:style>
  <w:style w:type="paragraph" w:customStyle="1" w:styleId="399">
    <w:name w:val="1 Char Char Char Char"/>
    <w:basedOn w:val="1"/>
    <w:qFormat/>
    <w:uiPriority w:val="0"/>
    <w:rPr>
      <w:rFonts w:ascii="Tahoma" w:hAnsi="Tahoma"/>
      <w:sz w:val="24"/>
    </w:rPr>
  </w:style>
  <w:style w:type="paragraph" w:customStyle="1" w:styleId="400">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0"/>
    </w:rPr>
  </w:style>
  <w:style w:type="paragraph" w:customStyle="1" w:styleId="401">
    <w:name w:val="xl80"/>
    <w:basedOn w:val="1"/>
    <w:qFormat/>
    <w:uiPriority w:val="0"/>
    <w:pPr>
      <w:widowControl/>
      <w:spacing w:before="100" w:beforeAutospacing="1" w:after="100" w:afterAutospacing="1"/>
      <w:jc w:val="left"/>
    </w:pPr>
    <w:rPr>
      <w:rFonts w:ascii="宋体" w:hAnsi="宋体"/>
      <w:kern w:val="0"/>
      <w:sz w:val="20"/>
    </w:rPr>
  </w:style>
  <w:style w:type="paragraph" w:customStyle="1" w:styleId="402">
    <w:name w:val="项目符号A"/>
    <w:basedOn w:val="1"/>
    <w:qFormat/>
    <w:uiPriority w:val="0"/>
    <w:pPr>
      <w:tabs>
        <w:tab w:val="left" w:pos="1021"/>
      </w:tabs>
      <w:spacing w:line="360" w:lineRule="auto"/>
      <w:ind w:left="874" w:hanging="420"/>
    </w:pPr>
    <w:rPr>
      <w:rFonts w:ascii="Arial" w:hAnsi="Arial"/>
      <w:sz w:val="24"/>
    </w:rPr>
  </w:style>
  <w:style w:type="paragraph" w:customStyle="1" w:styleId="403">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404">
    <w:name w:val="Char Char6 Char Char"/>
    <w:basedOn w:val="24"/>
    <w:qFormat/>
    <w:uiPriority w:val="0"/>
    <w:rPr>
      <w:rFonts w:ascii="宋体" w:hAnsi="宋体"/>
      <w:b/>
      <w:sz w:val="24"/>
      <w:shd w:val="clear" w:color="auto" w:fill="auto"/>
    </w:rPr>
  </w:style>
  <w:style w:type="paragraph" w:customStyle="1" w:styleId="405">
    <w:name w:val="勾"/>
    <w:basedOn w:val="1"/>
    <w:qFormat/>
    <w:uiPriority w:val="0"/>
    <w:pPr>
      <w:numPr>
        <w:ilvl w:val="0"/>
        <w:numId w:val="11"/>
      </w:numPr>
      <w:tabs>
        <w:tab w:val="left" w:pos="900"/>
        <w:tab w:val="clear" w:pos="420"/>
      </w:tabs>
      <w:spacing w:line="360" w:lineRule="auto"/>
      <w:ind w:left="900" w:hanging="360"/>
    </w:pPr>
    <w:rPr>
      <w:sz w:val="24"/>
    </w:rPr>
  </w:style>
  <w:style w:type="paragraph" w:customStyle="1" w:styleId="406">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407">
    <w:name w:val="xl72"/>
    <w:basedOn w:val="1"/>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jc w:val="center"/>
    </w:pPr>
    <w:rPr>
      <w:rFonts w:ascii="宋体" w:hAnsi="宋体"/>
      <w:kern w:val="0"/>
      <w:sz w:val="20"/>
    </w:rPr>
  </w:style>
  <w:style w:type="paragraph" w:customStyle="1" w:styleId="408">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409">
    <w:name w:val="CM1"/>
    <w:basedOn w:val="296"/>
    <w:next w:val="296"/>
    <w:qFormat/>
    <w:uiPriority w:val="0"/>
    <w:pPr>
      <w:autoSpaceDE w:val="0"/>
      <w:autoSpaceDN w:val="0"/>
      <w:adjustRightInd w:val="0"/>
    </w:pPr>
    <w:rPr>
      <w:rFonts w:ascii="HYDaHeiJ" w:eastAsia="HYDaHeiJ"/>
      <w:color w:val="auto"/>
      <w:lang w:eastAsia="zh-CN"/>
    </w:rPr>
  </w:style>
  <w:style w:type="paragraph" w:customStyle="1" w:styleId="410">
    <w:name w:val="标书标题"/>
    <w:basedOn w:val="1"/>
    <w:next w:val="1"/>
    <w:qFormat/>
    <w:uiPriority w:val="0"/>
    <w:pPr>
      <w:spacing w:after="187" w:afterLines="60" w:line="360" w:lineRule="auto"/>
      <w:jc w:val="center"/>
    </w:pPr>
    <w:rPr>
      <w:b/>
      <w:sz w:val="72"/>
    </w:rPr>
  </w:style>
  <w:style w:type="paragraph" w:customStyle="1" w:styleId="411">
    <w:name w:val="标题一"/>
    <w:basedOn w:val="1"/>
    <w:next w:val="412"/>
    <w:qFormat/>
    <w:uiPriority w:val="0"/>
    <w:pPr>
      <w:keepLines/>
      <w:numPr>
        <w:ilvl w:val="0"/>
        <w:numId w:val="12"/>
      </w:numPr>
      <w:tabs>
        <w:tab w:val="left" w:pos="420"/>
        <w:tab w:val="clear" w:pos="1080"/>
      </w:tabs>
      <w:autoSpaceDE w:val="0"/>
      <w:autoSpaceDN w:val="0"/>
      <w:adjustRightInd w:val="0"/>
      <w:spacing w:before="120" w:after="120" w:line="480" w:lineRule="auto"/>
      <w:ind w:left="420" w:hanging="420"/>
      <w:jc w:val="center"/>
      <w:outlineLvl w:val="3"/>
    </w:pPr>
    <w:rPr>
      <w:rFonts w:ascii="幼圆" w:eastAsia="幼圆"/>
      <w:b/>
      <w:color w:val="000000"/>
      <w:spacing w:val="60"/>
      <w:kern w:val="10"/>
      <w:position w:val="8"/>
      <w:sz w:val="30"/>
    </w:rPr>
  </w:style>
  <w:style w:type="paragraph" w:customStyle="1" w:styleId="412">
    <w:name w:val="标题二"/>
    <w:basedOn w:val="1"/>
    <w:next w:val="413"/>
    <w:qFormat/>
    <w:uiPriority w:val="0"/>
    <w:pPr>
      <w:numPr>
        <w:ilvl w:val="0"/>
        <w:numId w:val="13"/>
      </w:numPr>
      <w:autoSpaceDE w:val="0"/>
      <w:autoSpaceDN w:val="0"/>
      <w:adjustRightInd w:val="0"/>
      <w:spacing w:line="360" w:lineRule="auto"/>
      <w:outlineLvl w:val="2"/>
    </w:pPr>
    <w:rPr>
      <w:rFonts w:ascii="幼圆" w:eastAsia="幼圆"/>
      <w:b/>
      <w:color w:val="000000"/>
      <w:spacing w:val="38"/>
      <w:kern w:val="10"/>
      <w:sz w:val="28"/>
    </w:rPr>
  </w:style>
  <w:style w:type="paragraph" w:customStyle="1" w:styleId="413">
    <w:name w:val="标题三"/>
    <w:basedOn w:val="1"/>
    <w:next w:val="414"/>
    <w:qFormat/>
    <w:uiPriority w:val="0"/>
    <w:pPr>
      <w:numPr>
        <w:ilvl w:val="0"/>
        <w:numId w:val="14"/>
      </w:numPr>
      <w:tabs>
        <w:tab w:val="left" w:pos="1080"/>
        <w:tab w:val="clear" w:pos="720"/>
      </w:tabs>
      <w:autoSpaceDE w:val="0"/>
      <w:autoSpaceDN w:val="0"/>
      <w:adjustRightInd w:val="0"/>
      <w:spacing w:line="360" w:lineRule="auto"/>
      <w:ind w:left="432" w:hanging="432"/>
    </w:pPr>
    <w:rPr>
      <w:rFonts w:ascii="幼圆" w:eastAsia="幼圆"/>
      <w:b/>
      <w:color w:val="000000"/>
      <w:spacing w:val="34"/>
      <w:kern w:val="10"/>
      <w:sz w:val="24"/>
    </w:rPr>
  </w:style>
  <w:style w:type="paragraph" w:customStyle="1" w:styleId="414">
    <w:name w:val="标题四"/>
    <w:basedOn w:val="1"/>
    <w:next w:val="1"/>
    <w:qFormat/>
    <w:uiPriority w:val="0"/>
    <w:pPr>
      <w:keepLines/>
      <w:numPr>
        <w:ilvl w:val="0"/>
        <w:numId w:val="15"/>
      </w:numPr>
      <w:tabs>
        <w:tab w:val="clear" w:pos="720"/>
      </w:tabs>
      <w:autoSpaceDE w:val="0"/>
      <w:autoSpaceDN w:val="0"/>
      <w:adjustRightInd w:val="0"/>
      <w:spacing w:line="360" w:lineRule="auto"/>
      <w:ind w:left="907" w:firstLine="0"/>
      <w:outlineLvl w:val="0"/>
    </w:pPr>
    <w:rPr>
      <w:rFonts w:ascii="Arial" w:hAnsi="Arial" w:eastAsia="幼圆"/>
      <w:color w:val="000000"/>
      <w:spacing w:val="30"/>
      <w:kern w:val="10"/>
      <w:sz w:val="28"/>
    </w:rPr>
  </w:style>
  <w:style w:type="paragraph" w:customStyle="1" w:styleId="415">
    <w:name w:val="样式 正文（首行缩进两字） + 左侧:  2.04 厘米"/>
    <w:basedOn w:val="11"/>
    <w:qFormat/>
    <w:uiPriority w:val="0"/>
    <w:pPr>
      <w:autoSpaceDE w:val="0"/>
      <w:autoSpaceDN w:val="0"/>
      <w:adjustRightInd w:val="0"/>
      <w:snapToGrid w:val="0"/>
      <w:ind w:left="567" w:firstLine="0" w:firstLineChars="0"/>
    </w:pPr>
    <w:rPr>
      <w:rFonts w:ascii="华文细黑" w:hAnsi="华文细黑" w:eastAsia="华文细黑"/>
      <w:kern w:val="0"/>
      <w:szCs w:val="24"/>
    </w:rPr>
  </w:style>
  <w:style w:type="paragraph" w:customStyle="1" w:styleId="416">
    <w:name w:val="样式 标题 3 + 左侧:  0 厘米 首行缩进:  0 厘米"/>
    <w:basedOn w:val="6"/>
    <w:qFormat/>
    <w:uiPriority w:val="0"/>
    <w:pPr>
      <w:spacing w:line="413" w:lineRule="auto"/>
    </w:pPr>
    <w:rPr>
      <w:bCs w:val="0"/>
      <w:sz w:val="28"/>
      <w:szCs w:val="20"/>
    </w:rPr>
  </w:style>
  <w:style w:type="paragraph" w:customStyle="1" w:styleId="417">
    <w:name w:val="公司地址"/>
    <w:basedOn w:val="1"/>
    <w:qFormat/>
    <w:uiPriority w:val="0"/>
    <w:pPr>
      <w:spacing w:after="80"/>
      <w:jc w:val="center"/>
    </w:pPr>
    <w:rPr>
      <w:sz w:val="18"/>
    </w:rPr>
  </w:style>
  <w:style w:type="paragraph" w:customStyle="1" w:styleId="418">
    <w:name w:val="样式 正文文本btBody Text(ch) Char Char Char Char Char Char Char Cha..."/>
    <w:basedOn w:val="31"/>
    <w:qFormat/>
    <w:uiPriority w:val="0"/>
    <w:pPr>
      <w:tabs>
        <w:tab w:val="left" w:pos="420"/>
      </w:tabs>
      <w:adjustRightInd w:val="0"/>
      <w:snapToGrid w:val="0"/>
      <w:spacing w:after="0" w:line="360" w:lineRule="auto"/>
      <w:ind w:left="360" w:hanging="360"/>
    </w:pPr>
    <w:rPr>
      <w:rFonts w:ascii="宋体" w:hAnsi="宋体"/>
      <w:sz w:val="24"/>
    </w:rPr>
  </w:style>
  <w:style w:type="paragraph" w:customStyle="1" w:styleId="419">
    <w:name w:val="author"/>
    <w:basedOn w:val="7"/>
    <w:qFormat/>
    <w:uiPriority w:val="0"/>
    <w:pPr>
      <w:adjustRightInd w:val="0"/>
      <w:snapToGrid/>
      <w:spacing w:beforeLines="50" w:after="120" w:line="240" w:lineRule="auto"/>
      <w:ind w:left="426" w:right="74" w:hanging="425"/>
      <w:jc w:val="center"/>
      <w:textAlignment w:val="baseline"/>
      <w:outlineLvl w:val="9"/>
    </w:pPr>
    <w:rPr>
      <w:rFonts w:ascii="Arial" w:hAnsi="Arial"/>
      <w:b w:val="0"/>
      <w:color w:val="auto"/>
      <w:szCs w:val="20"/>
    </w:rPr>
  </w:style>
  <w:style w:type="paragraph" w:customStyle="1" w:styleId="420">
    <w:name w:val="Char Char5 Char Char Char Char Char Char Char Char"/>
    <w:basedOn w:val="1"/>
    <w:qFormat/>
    <w:uiPriority w:val="0"/>
  </w:style>
  <w:style w:type="paragraph" w:customStyle="1" w:styleId="421">
    <w:name w:val="Char1 Char Char Char Char Char Char"/>
    <w:basedOn w:val="1"/>
    <w:qFormat/>
    <w:uiPriority w:val="0"/>
    <w:rPr>
      <w:rFonts w:ascii="Tahoma" w:hAnsi="Tahoma"/>
      <w:sz w:val="24"/>
    </w:rPr>
  </w:style>
  <w:style w:type="paragraph" w:customStyle="1" w:styleId="422">
    <w:name w:val="xl40"/>
    <w:basedOn w:val="1"/>
    <w:qFormat/>
    <w:uiPriority w:val="0"/>
    <w:pPr>
      <w:widowControl/>
      <w:pBdr>
        <w:left w:val="single" w:color="auto" w:sz="4" w:space="0"/>
      </w:pBdr>
      <w:spacing w:before="100" w:beforeAutospacing="1" w:after="100" w:afterAutospacing="1"/>
      <w:jc w:val="center"/>
    </w:pPr>
    <w:rPr>
      <w:rFonts w:ascii="宋体" w:hAnsi="宋体" w:cs="宋体"/>
      <w:kern w:val="0"/>
      <w:sz w:val="24"/>
      <w:szCs w:val="24"/>
    </w:rPr>
  </w:style>
  <w:style w:type="paragraph" w:customStyle="1" w:styleId="423">
    <w:name w:val="xl56"/>
    <w:basedOn w:val="1"/>
    <w:qFormat/>
    <w:uiPriority w:val="0"/>
    <w:pPr>
      <w:widowControl/>
      <w:shd w:val="clear" w:color="auto" w:fill="FFFF00"/>
      <w:spacing w:before="100" w:beforeAutospacing="1" w:after="100" w:afterAutospacing="1"/>
      <w:jc w:val="left"/>
    </w:pPr>
    <w:rPr>
      <w:rFonts w:ascii="宋体" w:hAnsi="宋体"/>
      <w:b/>
      <w:i/>
      <w:kern w:val="0"/>
      <w:sz w:val="20"/>
    </w:rPr>
  </w:style>
  <w:style w:type="paragraph" w:customStyle="1" w:styleId="424">
    <w:name w:val="样式4"/>
    <w:basedOn w:val="1"/>
    <w:qFormat/>
    <w:uiPriority w:val="0"/>
    <w:pPr>
      <w:numPr>
        <w:ilvl w:val="0"/>
        <w:numId w:val="9"/>
      </w:numPr>
      <w:spacing w:line="360" w:lineRule="auto"/>
    </w:pPr>
    <w:rPr>
      <w:sz w:val="24"/>
      <w:szCs w:val="24"/>
    </w:rPr>
  </w:style>
  <w:style w:type="paragraph" w:customStyle="1" w:styleId="425">
    <w:name w:val="CM22"/>
    <w:basedOn w:val="296"/>
    <w:next w:val="296"/>
    <w:qFormat/>
    <w:uiPriority w:val="0"/>
    <w:pPr>
      <w:autoSpaceDE w:val="0"/>
      <w:autoSpaceDN w:val="0"/>
      <w:adjustRightInd w:val="0"/>
      <w:spacing w:line="203" w:lineRule="atLeast"/>
    </w:pPr>
    <w:rPr>
      <w:rFonts w:ascii="HYDaHeiJ" w:eastAsia="HYDaHeiJ"/>
      <w:color w:val="auto"/>
      <w:lang w:eastAsia="zh-CN"/>
    </w:rPr>
  </w:style>
  <w:style w:type="paragraph" w:customStyle="1" w:styleId="426">
    <w:name w:val="二级标题"/>
    <w:basedOn w:val="4"/>
    <w:qFormat/>
    <w:uiPriority w:val="0"/>
    <w:pPr>
      <w:numPr>
        <w:ilvl w:val="0"/>
        <w:numId w:val="5"/>
      </w:numPr>
      <w:tabs>
        <w:tab w:val="left" w:pos="1369"/>
        <w:tab w:val="clear" w:pos="1140"/>
      </w:tabs>
      <w:spacing w:before="100" w:beforeAutospacing="1" w:after="0" w:line="400" w:lineRule="atLeast"/>
      <w:ind w:left="421" w:hanging="132"/>
      <w:jc w:val="left"/>
      <w:outlineLvl w:val="2"/>
    </w:pPr>
    <w:rPr>
      <w:rFonts w:eastAsia="黑体"/>
      <w:bCs w:val="0"/>
      <w:spacing w:val="10"/>
      <w:sz w:val="24"/>
      <w:szCs w:val="20"/>
    </w:rPr>
  </w:style>
  <w:style w:type="paragraph" w:customStyle="1" w:styleId="427">
    <w:name w:val="Char Char Char Char Char Char1"/>
    <w:basedOn w:val="1"/>
    <w:qFormat/>
    <w:uiPriority w:val="0"/>
    <w:rPr>
      <w:rFonts w:ascii="Tahoma" w:hAnsi="Tahoma"/>
      <w:sz w:val="24"/>
    </w:rPr>
  </w:style>
  <w:style w:type="paragraph" w:customStyle="1" w:styleId="428">
    <w:name w:val="font8"/>
    <w:basedOn w:val="1"/>
    <w:qFormat/>
    <w:uiPriority w:val="0"/>
    <w:pPr>
      <w:widowControl/>
      <w:spacing w:before="100" w:beforeAutospacing="1" w:after="100" w:afterAutospacing="1"/>
      <w:jc w:val="left"/>
    </w:pPr>
    <w:rPr>
      <w:rFonts w:hint="eastAsia" w:ascii="宋体" w:hAnsi="宋体"/>
      <w:color w:val="0000FF"/>
      <w:kern w:val="0"/>
      <w:sz w:val="24"/>
      <w:u w:val="single"/>
    </w:rPr>
  </w:style>
  <w:style w:type="paragraph" w:customStyle="1" w:styleId="429">
    <w:name w:val="正文 New New New New"/>
    <w:basedOn w:val="1"/>
    <w:qFormat/>
    <w:uiPriority w:val="0"/>
    <w:rPr>
      <w:kern w:val="0"/>
      <w:sz w:val="24"/>
    </w:rPr>
  </w:style>
  <w:style w:type="paragraph" w:customStyle="1" w:styleId="430">
    <w:name w:val="Char Char1 Char Char Char Char Char Char Char Char Char Char Char Char Char Char Char Char Char Char Char Char Char Char Char Char Char Char Char Char Char Char Char Char Char Char Char"/>
    <w:basedOn w:val="1"/>
    <w:qFormat/>
    <w:uiPriority w:val="0"/>
    <w:pPr>
      <w:keepNext/>
      <w:keepLines/>
      <w:adjustRightInd w:val="0"/>
      <w:spacing w:before="312" w:beforeLines="100" w:after="312" w:afterLines="100" w:line="300" w:lineRule="auto"/>
      <w:ind w:firstLine="200" w:firstLineChars="200"/>
      <w:textAlignment w:val="center"/>
    </w:pPr>
    <w:rPr>
      <w:rFonts w:ascii="仿宋_GB2312" w:hAnsi="宋体" w:eastAsia="仿宋_GB2312"/>
      <w:kern w:val="0"/>
      <w:sz w:val="24"/>
    </w:rPr>
  </w:style>
  <w:style w:type="paragraph" w:customStyle="1" w:styleId="431">
    <w:name w:val="xl103"/>
    <w:basedOn w:val="1"/>
    <w:qFormat/>
    <w:uiPriority w:val="0"/>
    <w:pPr>
      <w:widowControl/>
      <w:pBdr>
        <w:top w:val="single" w:color="auto" w:sz="4" w:space="0"/>
        <w:left w:val="single" w:color="auto" w:sz="4" w:space="0"/>
        <w:bottom w:val="single" w:color="auto" w:sz="4" w:space="0"/>
      </w:pBdr>
      <w:shd w:val="clear" w:color="000000" w:fill="33CCCC"/>
      <w:spacing w:before="100" w:beforeAutospacing="1" w:after="100" w:afterAutospacing="1"/>
      <w:jc w:val="left"/>
      <w:textAlignment w:val="center"/>
    </w:pPr>
    <w:rPr>
      <w:rFonts w:ascii="宋体" w:hAnsi="宋体" w:cs="宋体"/>
      <w:b/>
      <w:bCs/>
      <w:color w:val="000000"/>
      <w:kern w:val="0"/>
      <w:sz w:val="22"/>
      <w:szCs w:val="22"/>
    </w:rPr>
  </w:style>
  <w:style w:type="paragraph" w:customStyle="1" w:styleId="432">
    <w:name w:val="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433">
    <w:name w:val="列出段落11"/>
    <w:basedOn w:val="1"/>
    <w:qFormat/>
    <w:uiPriority w:val="0"/>
    <w:pPr>
      <w:ind w:firstLine="420" w:firstLineChars="200"/>
    </w:pPr>
    <w:rPr>
      <w:rFonts w:ascii="Calibri" w:hAnsi="Calibri"/>
      <w:kern w:val="0"/>
      <w:sz w:val="20"/>
      <w:szCs w:val="22"/>
    </w:rPr>
  </w:style>
  <w:style w:type="paragraph" w:customStyle="1" w:styleId="434">
    <w:name w:val="CM9"/>
    <w:basedOn w:val="296"/>
    <w:next w:val="296"/>
    <w:qFormat/>
    <w:uiPriority w:val="0"/>
    <w:pPr>
      <w:autoSpaceDE w:val="0"/>
      <w:autoSpaceDN w:val="0"/>
      <w:adjustRightInd w:val="0"/>
      <w:spacing w:line="300" w:lineRule="atLeast"/>
    </w:pPr>
    <w:rPr>
      <w:rFonts w:ascii="Arial Black" w:hAnsi="Arial Black" w:eastAsia="宋体"/>
      <w:color w:val="auto"/>
      <w:sz w:val="20"/>
      <w:lang w:eastAsia="zh-CN"/>
    </w:rPr>
  </w:style>
  <w:style w:type="paragraph" w:customStyle="1" w:styleId="435">
    <w:name w:val="样式42"/>
    <w:basedOn w:val="436"/>
    <w:qFormat/>
    <w:uiPriority w:val="0"/>
    <w:pPr>
      <w:numPr>
        <w:numId w:val="0"/>
      </w:numPr>
      <w:tabs>
        <w:tab w:val="left" w:pos="907"/>
        <w:tab w:val="left" w:pos="1254"/>
      </w:tabs>
      <w:ind w:left="942" w:firstLine="3"/>
    </w:pPr>
  </w:style>
  <w:style w:type="paragraph" w:customStyle="1" w:styleId="436">
    <w:name w:val="样式2"/>
    <w:basedOn w:val="8"/>
    <w:qFormat/>
    <w:uiPriority w:val="0"/>
    <w:pPr>
      <w:numPr>
        <w:ilvl w:val="3"/>
        <w:numId w:val="13"/>
      </w:numPr>
      <w:adjustRightInd w:val="0"/>
      <w:snapToGrid w:val="0"/>
      <w:spacing w:before="240" w:after="120" w:line="300" w:lineRule="auto"/>
    </w:pPr>
    <w:rPr>
      <w:rFonts w:ascii="Arial" w:hAnsi="Arial" w:cs="Arial"/>
      <w:bCs w:val="0"/>
      <w:sz w:val="24"/>
    </w:rPr>
  </w:style>
  <w:style w:type="paragraph" w:customStyle="1" w:styleId="437">
    <w:name w:val="表题"/>
    <w:qFormat/>
    <w:uiPriority w:val="0"/>
    <w:pPr>
      <w:keepNext/>
      <w:keepLines/>
      <w:spacing w:line="360" w:lineRule="auto"/>
      <w:ind w:left="1134"/>
      <w:jc w:val="center"/>
    </w:pPr>
    <w:rPr>
      <w:rFonts w:ascii="Arial" w:hAnsi="Arial" w:eastAsia="黑体" w:cs="Times New Roman"/>
      <w:lang w:val="en-US" w:eastAsia="zh-CN" w:bidi="ar-SA"/>
    </w:rPr>
  </w:style>
  <w:style w:type="paragraph" w:customStyle="1" w:styleId="438">
    <w:name w:val="Char Char1 Char Char Char Char Char Char Char Char Char Char Char Char Char Char Char1"/>
    <w:basedOn w:val="1"/>
    <w:qFormat/>
    <w:uiPriority w:val="0"/>
    <w:pPr>
      <w:keepNext/>
      <w:keepLines/>
      <w:adjustRightInd w:val="0"/>
      <w:spacing w:before="312" w:beforeLines="100" w:after="312" w:afterLines="100" w:line="300" w:lineRule="auto"/>
      <w:ind w:firstLine="200" w:firstLineChars="200"/>
      <w:textAlignment w:val="center"/>
    </w:pPr>
    <w:rPr>
      <w:rFonts w:ascii="仿宋_GB2312" w:hAnsi="宋体" w:eastAsia="仿宋_GB2312"/>
      <w:kern w:val="0"/>
      <w:sz w:val="24"/>
    </w:rPr>
  </w:style>
  <w:style w:type="paragraph" w:customStyle="1" w:styleId="439">
    <w:name w:val="Char Char26 Char Char Char Char1"/>
    <w:basedOn w:val="1"/>
    <w:qFormat/>
    <w:uiPriority w:val="0"/>
  </w:style>
  <w:style w:type="paragraph" w:customStyle="1" w:styleId="440">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441">
    <w:name w:val="CM5"/>
    <w:basedOn w:val="296"/>
    <w:next w:val="296"/>
    <w:qFormat/>
    <w:uiPriority w:val="0"/>
    <w:pPr>
      <w:autoSpaceDE w:val="0"/>
      <w:autoSpaceDN w:val="0"/>
      <w:adjustRightInd w:val="0"/>
    </w:pPr>
    <w:rPr>
      <w:rFonts w:ascii="HYDaHeiJ" w:eastAsia="HYDaHeiJ"/>
      <w:color w:val="auto"/>
      <w:lang w:eastAsia="zh-CN"/>
    </w:rPr>
  </w:style>
  <w:style w:type="paragraph" w:customStyle="1" w:styleId="442">
    <w:name w:val="样式 首行缩进:  0.74 厘米"/>
    <w:basedOn w:val="1"/>
    <w:qFormat/>
    <w:uiPriority w:val="0"/>
    <w:pPr>
      <w:spacing w:line="360" w:lineRule="auto"/>
      <w:ind w:firstLine="200" w:firstLineChars="200"/>
    </w:pPr>
    <w:rPr>
      <w:rFonts w:cs="宋体"/>
      <w:sz w:val="24"/>
    </w:rPr>
  </w:style>
  <w:style w:type="paragraph" w:customStyle="1" w:styleId="443">
    <w:name w:val="标书表格字体格式"/>
    <w:next w:val="256"/>
    <w:qFormat/>
    <w:uiPriority w:val="0"/>
    <w:pPr>
      <w:jc w:val="center"/>
    </w:pPr>
    <w:rPr>
      <w:rFonts w:ascii="Times New Roman" w:hAnsi="Times New Roman" w:eastAsia="宋体" w:cs="Times New Roman"/>
      <w:kern w:val="2"/>
      <w:sz w:val="21"/>
      <w:lang w:val="en-US" w:eastAsia="zh-CN" w:bidi="ar-SA"/>
    </w:rPr>
  </w:style>
  <w:style w:type="paragraph" w:customStyle="1" w:styleId="444">
    <w:name w:val="标题1级"/>
    <w:basedOn w:val="4"/>
    <w:qFormat/>
    <w:uiPriority w:val="0"/>
    <w:pPr>
      <w:widowControl/>
      <w:spacing w:before="0" w:after="0" w:line="440" w:lineRule="exact"/>
      <w:jc w:val="left"/>
    </w:pPr>
    <w:rPr>
      <w:rFonts w:ascii="宋体" w:hAnsi="宋体"/>
      <w:b w:val="0"/>
      <w:bCs w:val="0"/>
      <w:sz w:val="32"/>
      <w:szCs w:val="20"/>
    </w:rPr>
  </w:style>
  <w:style w:type="paragraph" w:customStyle="1" w:styleId="445">
    <w:name w:val="xl4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446">
    <w:name w:val="Block"/>
    <w:basedOn w:val="1"/>
    <w:next w:val="142"/>
    <w:qFormat/>
    <w:uiPriority w:val="0"/>
    <w:rPr>
      <w:rFonts w:ascii="Arial" w:hAnsi="Arial" w:eastAsia="楷体_GB2312"/>
      <w:color w:val="000080"/>
      <w:sz w:val="28"/>
      <w:szCs w:val="28"/>
    </w:rPr>
  </w:style>
  <w:style w:type="paragraph" w:customStyle="1" w:styleId="447">
    <w:name w:val="xl34"/>
    <w:basedOn w:val="1"/>
    <w:qFormat/>
    <w:uiPriority w:val="0"/>
    <w:pPr>
      <w:widowControl/>
      <w:spacing w:before="100" w:beforeAutospacing="1" w:after="100" w:afterAutospacing="1"/>
      <w:jc w:val="left"/>
    </w:pPr>
    <w:rPr>
      <w:rFonts w:ascii="Arial" w:hAnsi="Arial" w:eastAsia="Arial Unicode MS" w:cs="Arial"/>
      <w:kern w:val="0"/>
      <w:sz w:val="24"/>
      <w:szCs w:val="24"/>
    </w:rPr>
  </w:style>
  <w:style w:type="paragraph" w:customStyle="1" w:styleId="448">
    <w:name w:val="xl95"/>
    <w:basedOn w:val="1"/>
    <w:qFormat/>
    <w:uiPriority w:val="0"/>
    <w:pPr>
      <w:widowControl/>
      <w:pBdr>
        <w:top w:val="single" w:color="auto" w:sz="4" w:space="0"/>
        <w:left w:val="single" w:color="auto" w:sz="4" w:space="0"/>
        <w:bottom w:val="single" w:color="auto" w:sz="4" w:space="0"/>
      </w:pBdr>
      <w:shd w:val="clear" w:color="000000" w:fill="CCFFFF"/>
      <w:spacing w:before="100" w:beforeAutospacing="1" w:after="100" w:afterAutospacing="1"/>
      <w:jc w:val="center"/>
      <w:textAlignment w:val="center"/>
    </w:pPr>
    <w:rPr>
      <w:rFonts w:ascii="宋体" w:hAnsi="宋体" w:cs="宋体"/>
      <w:b/>
      <w:bCs/>
      <w:color w:val="000000"/>
      <w:kern w:val="0"/>
      <w:sz w:val="20"/>
    </w:rPr>
  </w:style>
  <w:style w:type="paragraph" w:customStyle="1" w:styleId="449">
    <w:name w:val="表样式"/>
    <w:basedOn w:val="63"/>
    <w:next w:val="1"/>
    <w:qFormat/>
    <w:uiPriority w:val="0"/>
    <w:pPr>
      <w:widowControl/>
      <w:tabs>
        <w:tab w:val="left" w:pos="420"/>
      </w:tabs>
      <w:ind w:left="420" w:leftChars="0" w:firstLine="0" w:firstLineChars="0"/>
      <w:jc w:val="center"/>
    </w:pPr>
    <w:rPr>
      <w:rFonts w:eastAsia="楷体_GB2312"/>
      <w:caps/>
      <w:smallCaps/>
      <w:szCs w:val="20"/>
    </w:rPr>
  </w:style>
  <w:style w:type="paragraph" w:customStyle="1" w:styleId="450">
    <w:name w:val="CM30"/>
    <w:basedOn w:val="296"/>
    <w:next w:val="296"/>
    <w:qFormat/>
    <w:uiPriority w:val="0"/>
    <w:pPr>
      <w:autoSpaceDE w:val="0"/>
      <w:autoSpaceDN w:val="0"/>
      <w:adjustRightInd w:val="0"/>
      <w:spacing w:after="550"/>
    </w:pPr>
    <w:rPr>
      <w:rFonts w:ascii="HYDaHeiJ" w:eastAsia="HYDaHeiJ"/>
      <w:color w:val="auto"/>
      <w:lang w:eastAsia="zh-CN"/>
    </w:rPr>
  </w:style>
  <w:style w:type="paragraph" w:customStyle="1" w:styleId="451">
    <w:name w:val="引文目录标题1"/>
    <w:basedOn w:val="1"/>
    <w:next w:val="1"/>
    <w:qFormat/>
    <w:uiPriority w:val="0"/>
    <w:pPr>
      <w:spacing w:before="120"/>
      <w:jc w:val="left"/>
    </w:pPr>
    <w:rPr>
      <w:rFonts w:ascii="Arial"/>
      <w:kern w:val="0"/>
      <w:sz w:val="24"/>
      <w:u w:color="000000"/>
    </w:rPr>
  </w:style>
  <w:style w:type="paragraph" w:customStyle="1" w:styleId="452">
    <w:name w:val="xl88"/>
    <w:basedOn w:val="1"/>
    <w:qFormat/>
    <w:uiPriority w:val="0"/>
    <w:pPr>
      <w:widowControl/>
      <w:pBdr>
        <w:left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453">
    <w:name w:val="默认段落字体 Para"/>
    <w:basedOn w:val="1"/>
    <w:qFormat/>
    <w:uiPriority w:val="0"/>
  </w:style>
  <w:style w:type="paragraph" w:customStyle="1" w:styleId="454">
    <w:name w:val="样式 标题 1Heading 0 + Arial 段前: 7.75 磅 段后: 7.75 磅 行距: 固定值 22 磅"/>
    <w:basedOn w:val="4"/>
    <w:qFormat/>
    <w:uiPriority w:val="0"/>
    <w:pPr>
      <w:tabs>
        <w:tab w:val="left" w:pos="425"/>
      </w:tabs>
      <w:spacing w:before="155" w:after="155" w:line="440" w:lineRule="exact"/>
      <w:ind w:left="425" w:hanging="425"/>
    </w:pPr>
    <w:rPr>
      <w:rFonts w:ascii="Arial" w:hAnsi="Arial" w:eastAsia="黑体"/>
      <w:bCs w:val="0"/>
      <w:sz w:val="32"/>
      <w:szCs w:val="20"/>
    </w:rPr>
  </w:style>
  <w:style w:type="paragraph" w:customStyle="1" w:styleId="455">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宋体" w:hAnsi="宋体" w:cs="宋体"/>
      <w:kern w:val="0"/>
      <w:sz w:val="20"/>
    </w:rPr>
  </w:style>
  <w:style w:type="paragraph" w:customStyle="1" w:styleId="456">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kern w:val="0"/>
      <w:sz w:val="20"/>
    </w:rPr>
  </w:style>
  <w:style w:type="paragraph" w:customStyle="1" w:styleId="457">
    <w:name w:val="xl55"/>
    <w:basedOn w:val="1"/>
    <w:qFormat/>
    <w:uiPriority w:val="0"/>
    <w:pPr>
      <w:widowControl/>
      <w:pBdr>
        <w:left w:val="single" w:color="auto" w:sz="8" w:space="0"/>
        <w:right w:val="single" w:color="auto" w:sz="4" w:space="0"/>
      </w:pBdr>
      <w:shd w:val="clear" w:color="auto" w:fill="FFFF00"/>
      <w:spacing w:before="100" w:beforeAutospacing="1" w:after="100" w:afterAutospacing="1"/>
      <w:jc w:val="left"/>
    </w:pPr>
    <w:rPr>
      <w:rFonts w:ascii="宋体" w:hAnsi="宋体"/>
      <w:b/>
      <w:i/>
      <w:kern w:val="0"/>
      <w:sz w:val="20"/>
    </w:rPr>
  </w:style>
  <w:style w:type="paragraph" w:customStyle="1" w:styleId="458">
    <w:name w:val="ººÒÇÏ¸µÈÏß¼ò9BOLD"/>
    <w:basedOn w:val="1"/>
    <w:qFormat/>
    <w:uiPriority w:val="0"/>
    <w:pPr>
      <w:overflowPunct w:val="0"/>
      <w:autoSpaceDE w:val="0"/>
      <w:autoSpaceDN w:val="0"/>
      <w:adjustRightInd w:val="0"/>
      <w:spacing w:line="240" w:lineRule="atLeast"/>
      <w:textAlignment w:val="baseline"/>
    </w:pPr>
    <w:rPr>
      <w:rFonts w:ascii="汉仪细等线简" w:eastAsia="汉仪细等线简"/>
      <w:b/>
      <w:kern w:val="0"/>
      <w:sz w:val="18"/>
    </w:rPr>
  </w:style>
  <w:style w:type="paragraph" w:customStyle="1" w:styleId="459">
    <w:name w:val="默认段落字体 Para Char Char Char Char Char Char Char Char Char1 Char Char Char Char Char Char Char Char"/>
    <w:basedOn w:val="24"/>
    <w:qFormat/>
    <w:uiPriority w:val="0"/>
    <w:rPr>
      <w:rFonts w:ascii="Tahoma" w:hAnsi="Tahoma"/>
      <w:sz w:val="24"/>
    </w:rPr>
  </w:style>
  <w:style w:type="paragraph" w:customStyle="1" w:styleId="460">
    <w:name w:val="普文W"/>
    <w:basedOn w:val="41"/>
    <w:qFormat/>
    <w:uiPriority w:val="0"/>
    <w:pPr>
      <w:numPr>
        <w:ilvl w:val="0"/>
        <w:numId w:val="16"/>
      </w:numPr>
      <w:tabs>
        <w:tab w:val="clear" w:pos="874"/>
      </w:tabs>
      <w:spacing w:before="120" w:after="120" w:line="360" w:lineRule="auto"/>
      <w:ind w:left="0" w:firstLine="0"/>
    </w:pPr>
  </w:style>
  <w:style w:type="paragraph" w:customStyle="1" w:styleId="461">
    <w:name w:val="font5"/>
    <w:basedOn w:val="1"/>
    <w:qFormat/>
    <w:uiPriority w:val="0"/>
    <w:pPr>
      <w:widowControl/>
      <w:spacing w:before="100" w:beforeAutospacing="1" w:after="100" w:afterAutospacing="1"/>
      <w:jc w:val="left"/>
    </w:pPr>
    <w:rPr>
      <w:rFonts w:hint="eastAsia" w:ascii="宋体"/>
      <w:kern w:val="0"/>
      <w:sz w:val="18"/>
      <w:szCs w:val="18"/>
    </w:rPr>
  </w:style>
  <w:style w:type="paragraph" w:customStyle="1" w:styleId="462">
    <w:name w:val="间隔正文"/>
    <w:basedOn w:val="1"/>
    <w:qFormat/>
    <w:uiPriority w:val="0"/>
    <w:pPr>
      <w:adjustRightInd w:val="0"/>
      <w:spacing w:before="40" w:after="120" w:line="360" w:lineRule="atLeast"/>
      <w:jc w:val="left"/>
      <w:textAlignment w:val="baseline"/>
    </w:pPr>
    <w:rPr>
      <w:kern w:val="0"/>
      <w:sz w:val="24"/>
    </w:rPr>
  </w:style>
  <w:style w:type="paragraph" w:customStyle="1" w:styleId="463">
    <w:name w:val="正文文本 21"/>
    <w:basedOn w:val="1"/>
    <w:qFormat/>
    <w:uiPriority w:val="0"/>
    <w:pPr>
      <w:widowControl/>
      <w:tabs>
        <w:tab w:val="left" w:pos="120"/>
      </w:tabs>
      <w:autoSpaceDE w:val="0"/>
      <w:autoSpaceDN w:val="0"/>
      <w:adjustRightInd w:val="0"/>
      <w:spacing w:line="360" w:lineRule="auto"/>
      <w:ind w:left="45" w:firstLine="720"/>
      <w:textAlignment w:val="baseline"/>
    </w:pPr>
    <w:rPr>
      <w:rFonts w:ascii="宋体"/>
      <w:kern w:val="0"/>
      <w:sz w:val="32"/>
      <w:lang w:val="en-AU"/>
    </w:rPr>
  </w:style>
  <w:style w:type="paragraph" w:customStyle="1" w:styleId="464">
    <w:name w:val="Char Char5 Char Char Char Char"/>
    <w:basedOn w:val="1"/>
    <w:qFormat/>
    <w:uiPriority w:val="0"/>
  </w:style>
  <w:style w:type="paragraph" w:customStyle="1" w:styleId="465">
    <w:name w:val="xl39"/>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466">
    <w:name w:val="Char Char12 Char Char Char Char Char Char"/>
    <w:basedOn w:val="24"/>
    <w:qFormat/>
    <w:uiPriority w:val="0"/>
    <w:rPr>
      <w:rFonts w:ascii="宋体" w:hAnsi="宋体"/>
      <w:b/>
      <w:sz w:val="24"/>
      <w:shd w:val="clear" w:color="auto" w:fill="auto"/>
    </w:rPr>
  </w:style>
  <w:style w:type="paragraph" w:customStyle="1" w:styleId="467">
    <w:name w:val="样式3"/>
    <w:basedOn w:val="411"/>
    <w:next w:val="412"/>
    <w:qFormat/>
    <w:uiPriority w:val="0"/>
    <w:pPr>
      <w:numPr>
        <w:ilvl w:val="0"/>
        <w:numId w:val="17"/>
      </w:numPr>
      <w:tabs>
        <w:tab w:val="clear" w:pos="420"/>
      </w:tabs>
    </w:pPr>
  </w:style>
  <w:style w:type="paragraph" w:customStyle="1" w:styleId="468">
    <w:name w:val="²úÆ·ÃèÊö"/>
    <w:qFormat/>
    <w:uiPriority w:val="0"/>
    <w:pPr>
      <w:widowControl w:val="0"/>
      <w:overflowPunct w:val="0"/>
      <w:autoSpaceDE w:val="0"/>
      <w:autoSpaceDN w:val="0"/>
      <w:adjustRightInd w:val="0"/>
      <w:spacing w:line="270" w:lineRule="atLeast"/>
      <w:ind w:firstLine="397"/>
      <w:jc w:val="both"/>
      <w:textAlignment w:val="baseline"/>
    </w:pPr>
    <w:rPr>
      <w:rFonts w:ascii="宋体" w:hAnsi="Times New Roman" w:eastAsia="宋体" w:cs="Times New Roman"/>
      <w:sz w:val="18"/>
      <w:lang w:val="en-US" w:eastAsia="zh-CN" w:bidi="ar-SA"/>
    </w:rPr>
  </w:style>
  <w:style w:type="paragraph" w:customStyle="1" w:styleId="469">
    <w:name w:val="xl66"/>
    <w:basedOn w:val="1"/>
    <w:qFormat/>
    <w:uiPriority w:val="0"/>
    <w:pPr>
      <w:widowControl/>
      <w:pBdr>
        <w:top w:val="single" w:color="auto" w:sz="4" w:space="0"/>
        <w:left w:val="single" w:color="auto" w:sz="4" w:space="0"/>
      </w:pBdr>
      <w:shd w:val="clear" w:color="auto" w:fill="FFFF00"/>
      <w:spacing w:before="100" w:beforeAutospacing="1" w:after="100" w:afterAutospacing="1"/>
      <w:jc w:val="right"/>
    </w:pPr>
    <w:rPr>
      <w:kern w:val="0"/>
      <w:sz w:val="20"/>
    </w:rPr>
  </w:style>
  <w:style w:type="paragraph" w:customStyle="1" w:styleId="470">
    <w:name w:val="CM12"/>
    <w:basedOn w:val="296"/>
    <w:next w:val="296"/>
    <w:qFormat/>
    <w:uiPriority w:val="0"/>
    <w:pPr>
      <w:autoSpaceDE w:val="0"/>
      <w:autoSpaceDN w:val="0"/>
      <w:adjustRightInd w:val="0"/>
    </w:pPr>
    <w:rPr>
      <w:rFonts w:ascii="HYDaHeiJ" w:eastAsia="HYDaHeiJ"/>
      <w:color w:val="auto"/>
      <w:lang w:eastAsia="zh-CN"/>
    </w:rPr>
  </w:style>
  <w:style w:type="paragraph" w:customStyle="1" w:styleId="471">
    <w:name w:val="xl86"/>
    <w:basedOn w:val="1"/>
    <w:qFormat/>
    <w:uiPriority w:val="0"/>
    <w:pPr>
      <w:widowControl/>
      <w:pBdr>
        <w:top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472">
    <w:name w:val="图例编号"/>
    <w:basedOn w:val="73"/>
    <w:next w:val="73"/>
    <w:qFormat/>
    <w:uiPriority w:val="0"/>
    <w:pPr>
      <w:tabs>
        <w:tab w:val="left" w:pos="454"/>
      </w:tabs>
      <w:spacing w:after="0" w:line="300" w:lineRule="auto"/>
      <w:ind w:left="454" w:hanging="454" w:firstLineChars="0"/>
      <w:jc w:val="center"/>
    </w:pPr>
    <w:rPr>
      <w:rFonts w:eastAsia="楷体_GB2312"/>
      <w:sz w:val="24"/>
      <w:szCs w:val="20"/>
    </w:rPr>
  </w:style>
  <w:style w:type="paragraph" w:customStyle="1" w:styleId="473">
    <w:name w:val="contents Title"/>
    <w:basedOn w:val="57"/>
    <w:qFormat/>
    <w:uiPriority w:val="0"/>
    <w:pPr>
      <w:widowControl w:val="0"/>
      <w:adjustRightInd w:val="0"/>
      <w:spacing w:before="760" w:after="280"/>
      <w:jc w:val="left"/>
      <w:textAlignment w:val="baseline"/>
    </w:pPr>
    <w:rPr>
      <w:rFonts w:eastAsia="黑体"/>
      <w:b w:val="0"/>
      <w:spacing w:val="40"/>
      <w:sz w:val="30"/>
      <w:szCs w:val="20"/>
      <w:u w:val="single"/>
      <w:lang w:val="en-US"/>
    </w:rPr>
  </w:style>
  <w:style w:type="paragraph" w:customStyle="1" w:styleId="474">
    <w:name w:val="关注类型"/>
    <w:basedOn w:val="7"/>
    <w:qFormat/>
    <w:uiPriority w:val="0"/>
    <w:pPr>
      <w:widowControl/>
      <w:tabs>
        <w:tab w:val="left" w:pos="1571"/>
      </w:tabs>
      <w:snapToGrid/>
      <w:spacing w:before="240" w:after="120"/>
      <w:ind w:left="720" w:hanging="720"/>
      <w:jc w:val="both"/>
      <w:textAlignment w:val="baseline"/>
    </w:pPr>
    <w:rPr>
      <w:rFonts w:ascii="Arial" w:hAnsi="Arial" w:eastAsia="黑体"/>
      <w:color w:val="auto"/>
      <w:szCs w:val="20"/>
    </w:rPr>
  </w:style>
  <w:style w:type="paragraph" w:customStyle="1" w:styleId="475">
    <w:name w:val="xl61"/>
    <w:basedOn w:val="1"/>
    <w:qFormat/>
    <w:uiPriority w:val="0"/>
    <w:pPr>
      <w:widowControl/>
      <w:pBdr>
        <w:top w:val="single" w:color="auto" w:sz="4" w:space="0"/>
        <w:left w:val="single" w:color="auto" w:sz="8" w:space="0"/>
        <w:bottom w:val="single" w:color="auto" w:sz="4" w:space="0"/>
        <w:right w:val="single" w:color="auto" w:sz="4" w:space="0"/>
      </w:pBdr>
      <w:shd w:val="clear" w:color="auto" w:fill="FFFF00"/>
      <w:spacing w:before="100" w:beforeAutospacing="1" w:after="100" w:afterAutospacing="1"/>
      <w:jc w:val="center"/>
    </w:pPr>
    <w:rPr>
      <w:rFonts w:ascii="宋体" w:hAnsi="宋体"/>
      <w:kern w:val="0"/>
      <w:sz w:val="20"/>
    </w:rPr>
  </w:style>
  <w:style w:type="paragraph" w:customStyle="1" w:styleId="476">
    <w:name w:val="font1"/>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477">
    <w:name w:val="xl67"/>
    <w:basedOn w:val="1"/>
    <w:qFormat/>
    <w:uiPriority w:val="0"/>
    <w:pPr>
      <w:widowControl/>
      <w:pBdr>
        <w:top w:val="single" w:color="auto" w:sz="4" w:space="0"/>
        <w:left w:val="single" w:color="auto" w:sz="4" w:space="0"/>
        <w:right w:val="single" w:color="auto" w:sz="8" w:space="0"/>
      </w:pBdr>
      <w:shd w:val="clear" w:color="auto" w:fill="FFFF00"/>
      <w:spacing w:before="100" w:beforeAutospacing="1" w:after="100" w:afterAutospacing="1"/>
      <w:jc w:val="right"/>
    </w:pPr>
    <w:rPr>
      <w:rFonts w:ascii="宋体" w:hAnsi="宋体"/>
      <w:kern w:val="0"/>
      <w:sz w:val="20"/>
    </w:rPr>
  </w:style>
  <w:style w:type="paragraph" w:customStyle="1" w:styleId="478">
    <w:name w:val="CM93"/>
    <w:basedOn w:val="1"/>
    <w:next w:val="1"/>
    <w:qFormat/>
    <w:uiPriority w:val="0"/>
    <w:pPr>
      <w:autoSpaceDE w:val="0"/>
      <w:autoSpaceDN w:val="0"/>
      <w:adjustRightInd w:val="0"/>
      <w:spacing w:line="273" w:lineRule="atLeast"/>
      <w:jc w:val="left"/>
    </w:pPr>
    <w:rPr>
      <w:rFonts w:ascii="EPKJJF+DFPHeiW5" w:eastAsia="EPKJJF+DFPHeiW5"/>
      <w:kern w:val="0"/>
      <w:sz w:val="24"/>
    </w:rPr>
  </w:style>
  <w:style w:type="paragraph" w:customStyle="1" w:styleId="479">
    <w:name w:val="样式 行距: 1.5 倍行距"/>
    <w:basedOn w:val="1"/>
    <w:qFormat/>
    <w:uiPriority w:val="0"/>
    <w:pPr>
      <w:spacing w:line="360" w:lineRule="auto"/>
      <w:ind w:firstLine="420" w:firstLineChars="200"/>
    </w:pPr>
    <w:rPr>
      <w:sz w:val="28"/>
    </w:rPr>
  </w:style>
  <w:style w:type="paragraph" w:customStyle="1" w:styleId="480">
    <w:name w:val="style12"/>
    <w:basedOn w:val="1"/>
    <w:qFormat/>
    <w:uiPriority w:val="0"/>
    <w:pPr>
      <w:widowControl/>
      <w:spacing w:before="100" w:beforeAutospacing="1" w:after="100" w:afterAutospacing="1" w:line="312" w:lineRule="auto"/>
      <w:jc w:val="left"/>
    </w:pPr>
    <w:rPr>
      <w:rFonts w:ascii="ˎ̥" w:hAnsi="ˎ̥" w:cs="宋体"/>
      <w:color w:val="996666"/>
      <w:kern w:val="0"/>
      <w:sz w:val="18"/>
      <w:szCs w:val="18"/>
    </w:rPr>
  </w:style>
  <w:style w:type="paragraph" w:customStyle="1" w:styleId="481">
    <w:name w:val="默认段落字体 Para Char Char Char Char Char Char Char Char Char Char Char Char Char Char Char Char Char Char Char"/>
    <w:basedOn w:val="1"/>
    <w:qFormat/>
    <w:uiPriority w:val="0"/>
    <w:rPr>
      <w:rFonts w:ascii="Tahoma" w:hAnsi="Tahoma"/>
      <w:sz w:val="24"/>
    </w:rPr>
  </w:style>
  <w:style w:type="paragraph" w:customStyle="1" w:styleId="482">
    <w:name w:val="样式 标题 2 + 右侧:  1 字符"/>
    <w:basedOn w:val="5"/>
    <w:qFormat/>
    <w:uiPriority w:val="0"/>
    <w:pPr>
      <w:keepLines w:val="0"/>
      <w:widowControl/>
      <w:snapToGrid w:val="0"/>
      <w:spacing w:before="0" w:after="0" w:line="360" w:lineRule="auto"/>
      <w:ind w:right="100" w:rightChars="100"/>
      <w:jc w:val="left"/>
    </w:pPr>
    <w:rPr>
      <w:bCs w:val="0"/>
      <w:sz w:val="28"/>
      <w:szCs w:val="20"/>
    </w:rPr>
  </w:style>
  <w:style w:type="paragraph" w:customStyle="1" w:styleId="483">
    <w:name w:val="标题3"/>
    <w:basedOn w:val="6"/>
    <w:qFormat/>
    <w:uiPriority w:val="0"/>
    <w:pPr>
      <w:keepLines w:val="0"/>
      <w:widowControl/>
      <w:spacing w:before="240" w:after="120" w:line="240" w:lineRule="auto"/>
      <w:jc w:val="left"/>
      <w:outlineLvl w:val="9"/>
    </w:pPr>
    <w:rPr>
      <w:rFonts w:ascii="宋体" w:hAnsi="宋体"/>
      <w:kern w:val="0"/>
      <w:sz w:val="28"/>
      <w:szCs w:val="28"/>
      <w:lang w:val="pt-BR"/>
    </w:rPr>
  </w:style>
  <w:style w:type="paragraph" w:customStyle="1" w:styleId="484">
    <w:name w:val="标题 91"/>
    <w:basedOn w:val="1"/>
    <w:qFormat/>
    <w:uiPriority w:val="0"/>
    <w:pPr>
      <w:widowControl/>
      <w:tabs>
        <w:tab w:val="left" w:pos="1584"/>
      </w:tabs>
      <w:autoSpaceDE w:val="0"/>
      <w:autoSpaceDN w:val="0"/>
      <w:ind w:left="1584" w:hanging="1584"/>
      <w:jc w:val="left"/>
    </w:pPr>
    <w:rPr>
      <w:kern w:val="24"/>
      <w:sz w:val="20"/>
    </w:rPr>
  </w:style>
  <w:style w:type="paragraph" w:customStyle="1" w:styleId="485">
    <w:name w:val="列出段落1"/>
    <w:basedOn w:val="1"/>
    <w:qFormat/>
    <w:uiPriority w:val="0"/>
    <w:pPr>
      <w:ind w:firstLine="420" w:firstLineChars="200"/>
    </w:pPr>
    <w:rPr>
      <w:szCs w:val="22"/>
    </w:rPr>
  </w:style>
  <w:style w:type="paragraph" w:customStyle="1" w:styleId="486">
    <w:name w:val="标题三 ZDY"/>
    <w:basedOn w:val="5"/>
    <w:qFormat/>
    <w:uiPriority w:val="0"/>
    <w:pPr>
      <w:tabs>
        <w:tab w:val="left" w:pos="1476"/>
      </w:tabs>
      <w:spacing w:before="156" w:beforeLines="50" w:after="0" w:line="360" w:lineRule="auto"/>
    </w:pPr>
    <w:rPr>
      <w:rFonts w:ascii="宋体" w:hAnsi="宋体" w:eastAsia="宋体"/>
      <w:bCs w:val="0"/>
      <w:sz w:val="30"/>
      <w:szCs w:val="20"/>
    </w:rPr>
  </w:style>
  <w:style w:type="paragraph" w:customStyle="1" w:styleId="487">
    <w:name w:val="xl78"/>
    <w:basedOn w:val="1"/>
    <w:qFormat/>
    <w:uiPriority w:val="0"/>
    <w:pPr>
      <w:widowControl/>
      <w:pBdr>
        <w:bottom w:val="single" w:color="auto" w:sz="8" w:space="0"/>
      </w:pBdr>
      <w:spacing w:before="100" w:beforeAutospacing="1" w:after="100" w:afterAutospacing="1"/>
      <w:jc w:val="center"/>
    </w:pPr>
    <w:rPr>
      <w:b/>
      <w:color w:val="0000FF"/>
      <w:kern w:val="0"/>
      <w:sz w:val="28"/>
    </w:rPr>
  </w:style>
  <w:style w:type="paragraph" w:customStyle="1" w:styleId="488">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rPr>
  </w:style>
  <w:style w:type="paragraph" w:customStyle="1" w:styleId="489">
    <w:name w:val="标题3级"/>
    <w:basedOn w:val="4"/>
    <w:qFormat/>
    <w:uiPriority w:val="0"/>
    <w:pPr>
      <w:widowControl/>
      <w:spacing w:before="0" w:after="0" w:line="440" w:lineRule="exact"/>
      <w:jc w:val="left"/>
      <w:outlineLvl w:val="2"/>
    </w:pPr>
    <w:rPr>
      <w:rFonts w:ascii="宋体"/>
      <w:b w:val="0"/>
      <w:bCs w:val="0"/>
      <w:sz w:val="32"/>
      <w:szCs w:val="20"/>
    </w:rPr>
  </w:style>
  <w:style w:type="paragraph" w:customStyle="1" w:styleId="490">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0"/>
    </w:rPr>
  </w:style>
  <w:style w:type="paragraph" w:customStyle="1" w:styleId="491">
    <w:name w:val="Char Char Char Char1 Char Char"/>
    <w:basedOn w:val="24"/>
    <w:qFormat/>
    <w:uiPriority w:val="0"/>
    <w:rPr>
      <w:rFonts w:ascii="宋体" w:hAnsi="宋体"/>
      <w:b/>
      <w:sz w:val="24"/>
      <w:shd w:val="clear" w:color="auto" w:fill="auto"/>
    </w:rPr>
  </w:style>
  <w:style w:type="paragraph" w:customStyle="1" w:styleId="492">
    <w:name w:val="_Style 82"/>
    <w:basedOn w:val="1"/>
    <w:qFormat/>
    <w:uiPriority w:val="0"/>
    <w:rPr>
      <w:rFonts w:ascii="宋体" w:hAnsi="宋体"/>
      <w:b/>
      <w:sz w:val="24"/>
    </w:rPr>
  </w:style>
  <w:style w:type="paragraph" w:customStyle="1" w:styleId="493">
    <w:name w:val="Footnote Base"/>
    <w:basedOn w:val="1"/>
    <w:qFormat/>
    <w:uiPriority w:val="0"/>
    <w:pPr>
      <w:keepLines/>
      <w:widowControl/>
      <w:spacing w:line="200" w:lineRule="atLeast"/>
      <w:ind w:left="1080"/>
      <w:jc w:val="left"/>
    </w:pPr>
    <w:rPr>
      <w:rFonts w:ascii="Arial" w:hAnsi="Arial" w:eastAsia="仿宋体"/>
      <w:smallCaps/>
      <w:spacing w:val="-5"/>
      <w:kern w:val="0"/>
      <w:sz w:val="16"/>
      <w:lang w:eastAsia="en-US"/>
    </w:rPr>
  </w:style>
  <w:style w:type="paragraph" w:customStyle="1" w:styleId="494">
    <w:name w:val="样式 正文文本缩进 + 段前: 2 字符"/>
    <w:basedOn w:val="1"/>
    <w:qFormat/>
    <w:uiPriority w:val="0"/>
    <w:pPr>
      <w:ind w:left="420" w:leftChars="200"/>
      <w:jc w:val="left"/>
    </w:pPr>
    <w:rPr>
      <w:sz w:val="28"/>
      <w:szCs w:val="24"/>
      <w:lang w:eastAsia="zh-TW"/>
    </w:rPr>
  </w:style>
  <w:style w:type="paragraph" w:customStyle="1" w:styleId="495">
    <w:name w:val="CM7"/>
    <w:basedOn w:val="296"/>
    <w:next w:val="296"/>
    <w:qFormat/>
    <w:uiPriority w:val="0"/>
    <w:pPr>
      <w:autoSpaceDE w:val="0"/>
      <w:autoSpaceDN w:val="0"/>
      <w:adjustRightInd w:val="0"/>
      <w:spacing w:line="200" w:lineRule="atLeast"/>
    </w:pPr>
    <w:rPr>
      <w:rFonts w:ascii="Arial Black" w:hAnsi="Arial Black" w:eastAsia="宋体"/>
      <w:color w:val="auto"/>
      <w:sz w:val="20"/>
      <w:lang w:eastAsia="zh-CN"/>
    </w:rPr>
  </w:style>
  <w:style w:type="paragraph" w:customStyle="1" w:styleId="496">
    <w:name w:val="标题一ZDY"/>
    <w:basedOn w:val="4"/>
    <w:qFormat/>
    <w:uiPriority w:val="0"/>
    <w:pPr>
      <w:spacing w:before="156" w:beforeLines="50" w:after="60" w:line="480" w:lineRule="auto"/>
      <w:jc w:val="center"/>
    </w:pPr>
    <w:rPr>
      <w:rFonts w:ascii="宋体" w:hAnsi="宋体"/>
      <w:bCs w:val="0"/>
      <w:kern w:val="2"/>
      <w:sz w:val="28"/>
      <w:szCs w:val="20"/>
    </w:rPr>
  </w:style>
  <w:style w:type="paragraph" w:customStyle="1" w:styleId="497">
    <w:name w:val="插图题注"/>
    <w:next w:val="1"/>
    <w:qFormat/>
    <w:uiPriority w:val="0"/>
    <w:pPr>
      <w:numPr>
        <w:ilvl w:val="7"/>
        <w:numId w:val="13"/>
      </w:numPr>
      <w:spacing w:after="312" w:afterLines="100"/>
      <w:jc w:val="center"/>
    </w:pPr>
    <w:rPr>
      <w:rFonts w:ascii="Arial" w:hAnsi="Arial" w:eastAsia="宋体" w:cs="Times New Roman"/>
      <w:sz w:val="18"/>
      <w:lang w:val="en-US" w:eastAsia="zh-CN" w:bidi="ar-SA"/>
    </w:rPr>
  </w:style>
  <w:style w:type="paragraph" w:customStyle="1" w:styleId="498">
    <w:name w:val="方案"/>
    <w:basedOn w:val="1"/>
    <w:qFormat/>
    <w:uiPriority w:val="0"/>
    <w:pPr>
      <w:adjustRightInd w:val="0"/>
      <w:spacing w:line="400" w:lineRule="exact"/>
      <w:textAlignment w:val="baseline"/>
    </w:pPr>
    <w:rPr>
      <w:rFonts w:eastAsia="楷体_GB2312"/>
      <w:kern w:val="0"/>
      <w:sz w:val="24"/>
    </w:rPr>
  </w:style>
  <w:style w:type="paragraph" w:customStyle="1" w:styleId="499">
    <w:name w:val="xl98"/>
    <w:basedOn w:val="1"/>
    <w:qFormat/>
    <w:uiPriority w:val="0"/>
    <w:pPr>
      <w:widowControl/>
      <w:pBdr>
        <w:top w:val="single" w:color="auto" w:sz="4" w:space="0"/>
        <w:bottom w:val="single" w:color="auto" w:sz="4" w:space="0"/>
      </w:pBdr>
      <w:shd w:val="clear" w:color="000000" w:fill="33CCCC"/>
      <w:spacing w:before="100" w:beforeAutospacing="1" w:after="100" w:afterAutospacing="1"/>
      <w:jc w:val="center"/>
      <w:textAlignment w:val="center"/>
    </w:pPr>
    <w:rPr>
      <w:rFonts w:ascii="宋体" w:hAnsi="宋体" w:cs="宋体"/>
      <w:b/>
      <w:bCs/>
      <w:color w:val="000000"/>
      <w:kern w:val="0"/>
      <w:sz w:val="22"/>
      <w:szCs w:val="22"/>
    </w:rPr>
  </w:style>
  <w:style w:type="paragraph" w:customStyle="1" w:styleId="500">
    <w:name w:val="Char Char Char Char Char Char1 Char"/>
    <w:basedOn w:val="1"/>
    <w:qFormat/>
    <w:uiPriority w:val="0"/>
    <w:pPr>
      <w:widowControl/>
      <w:spacing w:after="160" w:line="240" w:lineRule="exact"/>
      <w:jc w:val="left"/>
    </w:pPr>
    <w:rPr>
      <w:rFonts w:ascii="Verdana" w:hAnsi="Verdana"/>
      <w:kern w:val="0"/>
      <w:lang w:eastAsia="en-US"/>
    </w:rPr>
  </w:style>
  <w:style w:type="paragraph" w:customStyle="1" w:styleId="501">
    <w:name w:val="样式 首行缩进:  2 字符"/>
    <w:basedOn w:val="1"/>
    <w:qFormat/>
    <w:uiPriority w:val="0"/>
    <w:pPr>
      <w:spacing w:line="360" w:lineRule="auto"/>
      <w:ind w:firstLine="480" w:firstLineChars="200"/>
      <w:jc w:val="left"/>
    </w:pPr>
    <w:rPr>
      <w:rFonts w:ascii="宋体" w:hAnsi="宋体" w:cs="宋体"/>
      <w:color w:val="000000"/>
      <w:sz w:val="24"/>
      <w:szCs w:val="24"/>
    </w:rPr>
  </w:style>
  <w:style w:type="paragraph" w:customStyle="1" w:styleId="502">
    <w:name w:val="标号"/>
    <w:basedOn w:val="8"/>
    <w:qFormat/>
    <w:uiPriority w:val="0"/>
    <w:pPr>
      <w:tabs>
        <w:tab w:val="left" w:pos="1296"/>
        <w:tab w:val="left" w:pos="2100"/>
      </w:tabs>
      <w:snapToGrid w:val="0"/>
      <w:spacing w:before="0" w:after="0" w:line="460" w:lineRule="atLeast"/>
      <w:ind w:left="1008" w:hanging="432"/>
      <w:outlineLvl w:val="9"/>
    </w:pPr>
    <w:rPr>
      <w:rFonts w:ascii="Arial" w:hAnsi="Arial"/>
      <w:b w:val="0"/>
      <w:bCs w:val="0"/>
      <w:spacing w:val="6"/>
      <w:sz w:val="24"/>
      <w:szCs w:val="20"/>
    </w:rPr>
  </w:style>
  <w:style w:type="paragraph" w:customStyle="1" w:styleId="503">
    <w:name w:val="图形文字"/>
    <w:next w:val="1"/>
    <w:qFormat/>
    <w:uiPriority w:val="0"/>
    <w:pPr>
      <w:jc w:val="center"/>
    </w:pPr>
    <w:rPr>
      <w:rFonts w:ascii="Times New Roman" w:hAnsi="Times New Roman" w:eastAsia="宋体" w:cs="Times New Roman"/>
      <w:color w:val="000000"/>
      <w:sz w:val="24"/>
      <w:lang w:val="en-US" w:eastAsia="zh-CN" w:bidi="ar-SA"/>
    </w:rPr>
  </w:style>
  <w:style w:type="paragraph" w:customStyle="1" w:styleId="504">
    <w:name w:val="8"/>
    <w:basedOn w:val="1"/>
    <w:qFormat/>
    <w:uiPriority w:val="0"/>
    <w:pPr>
      <w:widowControl/>
      <w:spacing w:after="160" w:line="240" w:lineRule="exact"/>
      <w:jc w:val="left"/>
    </w:pPr>
    <w:rPr>
      <w:rFonts w:ascii="Verdana" w:hAnsi="Verdana"/>
      <w:kern w:val="0"/>
      <w:lang w:eastAsia="en-US"/>
    </w:rPr>
  </w:style>
  <w:style w:type="paragraph" w:customStyle="1" w:styleId="505">
    <w:name w:val="style3"/>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506">
    <w:name w:val="Char Char Char Char Char Char Char Char Char1 Char Char Char Char Char Char Char Char Char Char Char Char Char Char Char Char Char Char Char Char Char Char Char Char Char Char Char Char Char Char Char Char Char Char Char Char"/>
    <w:basedOn w:val="1"/>
    <w:qFormat/>
    <w:uiPriority w:val="0"/>
    <w:pPr>
      <w:keepNext/>
      <w:keepLines/>
      <w:adjustRightInd w:val="0"/>
      <w:spacing w:before="312" w:beforeLines="100" w:after="312" w:afterLines="100" w:line="300" w:lineRule="auto"/>
      <w:ind w:firstLine="200" w:firstLineChars="200"/>
      <w:textAlignment w:val="center"/>
    </w:pPr>
    <w:rPr>
      <w:rFonts w:ascii="仿宋_GB2312" w:hAnsi="宋体" w:eastAsia="仿宋_GB2312"/>
      <w:kern w:val="0"/>
      <w:sz w:val="24"/>
    </w:rPr>
  </w:style>
  <w:style w:type="paragraph" w:customStyle="1" w:styleId="507">
    <w:name w:val="pa-0"/>
    <w:basedOn w:val="1"/>
    <w:qFormat/>
    <w:uiPriority w:val="0"/>
    <w:pPr>
      <w:widowControl/>
      <w:spacing w:before="100" w:beforeAutospacing="1" w:after="100" w:afterAutospacing="1" w:line="360" w:lineRule="atLeast"/>
      <w:ind w:firstLine="480"/>
    </w:pPr>
    <w:rPr>
      <w:rFonts w:ascii="宋体" w:hAnsi="宋体" w:cs="宋体"/>
      <w:kern w:val="0"/>
      <w:sz w:val="24"/>
      <w:szCs w:val="24"/>
    </w:rPr>
  </w:style>
  <w:style w:type="paragraph" w:customStyle="1" w:styleId="508">
    <w:name w:val="表文字"/>
    <w:qFormat/>
    <w:uiPriority w:val="0"/>
    <w:rPr>
      <w:rFonts w:ascii="宋体" w:hAnsi="Times New Roman" w:eastAsia="宋体" w:cs="Times New Roman"/>
      <w:kern w:val="2"/>
      <w:lang w:val="en-US" w:eastAsia="zh-CN" w:bidi="ar-SA"/>
    </w:rPr>
  </w:style>
  <w:style w:type="paragraph" w:customStyle="1" w:styleId="50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4"/>
      <w:szCs w:val="24"/>
    </w:rPr>
  </w:style>
  <w:style w:type="paragraph" w:customStyle="1" w:styleId="510">
    <w:name w:val="xl58"/>
    <w:basedOn w:val="1"/>
    <w:qFormat/>
    <w:uiPriority w:val="0"/>
    <w:pPr>
      <w:widowControl/>
      <w:shd w:val="clear" w:color="auto" w:fill="FFFF00"/>
      <w:spacing w:before="100" w:beforeAutospacing="1" w:after="100" w:afterAutospacing="1"/>
      <w:jc w:val="center"/>
    </w:pPr>
    <w:rPr>
      <w:rFonts w:ascii="宋体" w:hAnsi="宋体"/>
      <w:kern w:val="0"/>
      <w:sz w:val="20"/>
    </w:rPr>
  </w:style>
  <w:style w:type="paragraph" w:customStyle="1" w:styleId="511">
    <w:name w:val="font10"/>
    <w:basedOn w:val="1"/>
    <w:qFormat/>
    <w:uiPriority w:val="0"/>
    <w:pPr>
      <w:widowControl/>
      <w:spacing w:before="100" w:beforeAutospacing="1" w:after="100" w:afterAutospacing="1"/>
      <w:jc w:val="left"/>
    </w:pPr>
    <w:rPr>
      <w:rFonts w:hint="eastAsia" w:ascii="宋体" w:hAnsi="宋体"/>
      <w:b/>
      <w:kern w:val="0"/>
      <w:sz w:val="24"/>
    </w:rPr>
  </w:style>
  <w:style w:type="paragraph" w:customStyle="1" w:styleId="512">
    <w:name w:val="Char11"/>
    <w:basedOn w:val="1"/>
    <w:qFormat/>
    <w:uiPriority w:val="0"/>
    <w:rPr>
      <w:rFonts w:ascii="仿宋_GB2312" w:eastAsia="仿宋_GB2312"/>
      <w:b/>
      <w:sz w:val="32"/>
      <w:szCs w:val="32"/>
    </w:rPr>
  </w:style>
  <w:style w:type="paragraph" w:customStyle="1" w:styleId="513">
    <w:name w:val="Char Char25 Char Char1 Char Char Char Char"/>
    <w:basedOn w:val="24"/>
    <w:qFormat/>
    <w:uiPriority w:val="0"/>
    <w:rPr>
      <w:rFonts w:ascii="宋体" w:hAnsi="宋体"/>
      <w:b/>
      <w:sz w:val="24"/>
      <w:shd w:val="clear" w:color="auto" w:fill="auto"/>
    </w:rPr>
  </w:style>
  <w:style w:type="paragraph" w:customStyle="1" w:styleId="514">
    <w:name w:val="a"/>
    <w:basedOn w:val="1"/>
    <w:qFormat/>
    <w:uiPriority w:val="0"/>
    <w:pPr>
      <w:widowControl/>
      <w:spacing w:line="300" w:lineRule="atLeast"/>
      <w:jc w:val="left"/>
    </w:pPr>
    <w:rPr>
      <w:rFonts w:ascii="宋体" w:hAnsi="宋体" w:cs="宋体"/>
      <w:kern w:val="0"/>
      <w:sz w:val="18"/>
      <w:szCs w:val="18"/>
    </w:rPr>
  </w:style>
  <w:style w:type="paragraph" w:customStyle="1" w:styleId="515">
    <w:name w:val="表文"/>
    <w:qFormat/>
    <w:uiPriority w:val="0"/>
    <w:pPr>
      <w:spacing w:before="62" w:after="62"/>
      <w:jc w:val="center"/>
    </w:pPr>
    <w:rPr>
      <w:rFonts w:ascii="Times New Roman" w:hAnsi="Times New Roman" w:eastAsia="仿宋_GB2312" w:cs="Times New Roman"/>
      <w:sz w:val="24"/>
      <w:lang w:val="en-US" w:eastAsia="zh-CN" w:bidi="ar-SA"/>
    </w:rPr>
  </w:style>
  <w:style w:type="paragraph" w:customStyle="1" w:styleId="516">
    <w:name w:val="Char Char 字元 字元 字元 Char Char Char Char"/>
    <w:basedOn w:val="1"/>
    <w:qFormat/>
    <w:uiPriority w:val="0"/>
    <w:pPr>
      <w:adjustRightInd w:val="0"/>
      <w:spacing w:line="360" w:lineRule="auto"/>
    </w:pPr>
    <w:rPr>
      <w:kern w:val="0"/>
      <w:sz w:val="24"/>
    </w:rPr>
  </w:style>
  <w:style w:type="paragraph" w:customStyle="1" w:styleId="517">
    <w:name w:val="Char Char Char Char"/>
    <w:basedOn w:val="1"/>
    <w:qFormat/>
    <w:uiPriority w:val="0"/>
    <w:rPr>
      <w:rFonts w:ascii="宋体" w:hAnsi="宋体"/>
      <w:b/>
      <w:sz w:val="24"/>
    </w:rPr>
  </w:style>
  <w:style w:type="paragraph" w:customStyle="1" w:styleId="518">
    <w:name w:val="v15"/>
    <w:basedOn w:val="1"/>
    <w:qFormat/>
    <w:uiPriority w:val="0"/>
    <w:pPr>
      <w:widowControl/>
      <w:spacing w:before="100" w:beforeAutospacing="1" w:after="100" w:afterAutospacing="1"/>
      <w:jc w:val="left"/>
    </w:pPr>
    <w:rPr>
      <w:rFonts w:ascii="宋体" w:hAnsi="宋体"/>
      <w:kern w:val="0"/>
      <w:sz w:val="24"/>
    </w:rPr>
  </w:style>
  <w:style w:type="paragraph" w:customStyle="1" w:styleId="519">
    <w:name w:val="CM27"/>
    <w:basedOn w:val="296"/>
    <w:next w:val="296"/>
    <w:qFormat/>
    <w:uiPriority w:val="0"/>
    <w:pPr>
      <w:autoSpaceDE w:val="0"/>
      <w:autoSpaceDN w:val="0"/>
      <w:adjustRightInd w:val="0"/>
      <w:spacing w:after="68"/>
    </w:pPr>
    <w:rPr>
      <w:rFonts w:ascii="HYDaHeiJ" w:eastAsia="HYDaHeiJ"/>
      <w:color w:val="auto"/>
      <w:lang w:eastAsia="zh-CN"/>
    </w:rPr>
  </w:style>
  <w:style w:type="paragraph" w:customStyle="1" w:styleId="520">
    <w:name w:val="CM140"/>
    <w:basedOn w:val="1"/>
    <w:next w:val="1"/>
    <w:qFormat/>
    <w:uiPriority w:val="0"/>
    <w:pPr>
      <w:autoSpaceDE w:val="0"/>
      <w:autoSpaceDN w:val="0"/>
      <w:adjustRightInd w:val="0"/>
      <w:spacing w:after="543"/>
      <w:jc w:val="left"/>
    </w:pPr>
    <w:rPr>
      <w:rFonts w:ascii="EPKJJF+DFPHeiW5" w:eastAsia="EPKJJF+DFPHeiW5"/>
      <w:kern w:val="0"/>
      <w:sz w:val="24"/>
    </w:rPr>
  </w:style>
  <w:style w:type="paragraph" w:customStyle="1" w:styleId="521">
    <w:name w:val="xl37"/>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cs="宋体"/>
      <w:kern w:val="0"/>
      <w:sz w:val="24"/>
      <w:szCs w:val="24"/>
    </w:rPr>
  </w:style>
  <w:style w:type="paragraph" w:customStyle="1" w:styleId="522">
    <w:name w:val="小四 段落 宋体 Char Char"/>
    <w:basedOn w:val="1"/>
    <w:qFormat/>
    <w:uiPriority w:val="0"/>
    <w:pPr>
      <w:spacing w:line="360" w:lineRule="auto"/>
      <w:ind w:right="-33" w:firstLine="480" w:firstLineChars="200"/>
      <w:jc w:val="left"/>
    </w:pPr>
    <w:rPr>
      <w:sz w:val="24"/>
    </w:rPr>
  </w:style>
  <w:style w:type="paragraph" w:customStyle="1" w:styleId="523">
    <w:name w:val="Char Char Char1 Char Char Char Char Char Char Char Char Char Char Char Char Char1"/>
    <w:basedOn w:val="24"/>
    <w:qFormat/>
    <w:uiPriority w:val="0"/>
  </w:style>
  <w:style w:type="paragraph" w:customStyle="1" w:styleId="524">
    <w:name w:val="德标正文"/>
    <w:qFormat/>
    <w:uiPriority w:val="0"/>
    <w:pPr>
      <w:autoSpaceDE w:val="0"/>
      <w:autoSpaceDN w:val="0"/>
      <w:adjustRightInd w:val="0"/>
      <w:snapToGrid w:val="0"/>
      <w:spacing w:before="40" w:after="40" w:line="312" w:lineRule="auto"/>
      <w:ind w:left="1134"/>
    </w:pPr>
    <w:rPr>
      <w:rFonts w:ascii="Times New Roman" w:hAnsi="Times New Roman" w:eastAsia="宋体" w:cs="Times New Roman"/>
      <w:snapToGrid w:val="0"/>
      <w:sz w:val="18"/>
      <w:lang w:val="en-US" w:eastAsia="zh-CN" w:bidi="ar-SA"/>
    </w:rPr>
  </w:style>
  <w:style w:type="paragraph" w:customStyle="1" w:styleId="525">
    <w:name w:val="Picture"/>
    <w:basedOn w:val="1"/>
    <w:next w:val="21"/>
    <w:qFormat/>
    <w:uiPriority w:val="0"/>
    <w:pPr>
      <w:keepNext/>
      <w:widowControl/>
      <w:ind w:left="1080"/>
      <w:jc w:val="left"/>
    </w:pPr>
    <w:rPr>
      <w:rFonts w:ascii="Arial" w:hAnsi="Arial" w:eastAsia="仿宋体"/>
      <w:spacing w:val="-5"/>
      <w:kern w:val="0"/>
      <w:sz w:val="28"/>
      <w:lang w:eastAsia="en-US"/>
    </w:rPr>
  </w:style>
  <w:style w:type="paragraph" w:customStyle="1" w:styleId="526">
    <w:name w:val="xl111"/>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szCs w:val="24"/>
    </w:rPr>
  </w:style>
  <w:style w:type="paragraph" w:customStyle="1" w:styleId="527">
    <w:name w:val="Item List in Table"/>
    <w:basedOn w:val="1"/>
    <w:qFormat/>
    <w:uiPriority w:val="0"/>
    <w:pPr>
      <w:numPr>
        <w:ilvl w:val="0"/>
        <w:numId w:val="18"/>
      </w:numPr>
      <w:jc w:val="left"/>
    </w:pPr>
    <w:rPr>
      <w:szCs w:val="24"/>
    </w:rPr>
  </w:style>
  <w:style w:type="paragraph" w:customStyle="1" w:styleId="528">
    <w:name w:val="样式 标题 4b4bulletblbbPIM 4H4h4sect 1.2.3.4Ref Heading 1r..."/>
    <w:basedOn w:val="7"/>
    <w:qFormat/>
    <w:uiPriority w:val="0"/>
    <w:pPr>
      <w:snapToGrid/>
      <w:spacing w:before="0" w:after="100"/>
      <w:ind w:left="0"/>
      <w:jc w:val="both"/>
    </w:pPr>
    <w:rPr>
      <w:rFonts w:ascii="宋体" w:hAnsi="宋体"/>
      <w:b w:val="0"/>
      <w:color w:val="auto"/>
      <w:kern w:val="2"/>
      <w:szCs w:val="20"/>
    </w:rPr>
  </w:style>
  <w:style w:type="paragraph" w:customStyle="1" w:styleId="529">
    <w:name w:val="样式20"/>
    <w:basedOn w:val="56"/>
    <w:next w:val="56"/>
    <w:qFormat/>
    <w:uiPriority w:val="0"/>
    <w:pPr>
      <w:numPr>
        <w:ilvl w:val="1"/>
        <w:numId w:val="13"/>
      </w:numPr>
      <w:adjustRightInd w:val="0"/>
      <w:spacing w:line="360" w:lineRule="auto"/>
      <w:ind w:left="0" w:firstLine="0"/>
      <w:textAlignment w:val="baseline"/>
    </w:pPr>
    <w:rPr>
      <w:kern w:val="0"/>
      <w:sz w:val="24"/>
    </w:rPr>
  </w:style>
  <w:style w:type="paragraph" w:customStyle="1" w:styleId="530">
    <w:name w:val="正文首行缩进:  2 字符"/>
    <w:basedOn w:val="31"/>
    <w:qFormat/>
    <w:uiPriority w:val="0"/>
    <w:pPr>
      <w:spacing w:after="0" w:line="360" w:lineRule="auto"/>
      <w:ind w:firstLine="480" w:firstLineChars="200"/>
      <w:jc w:val="left"/>
    </w:pPr>
    <w:rPr>
      <w:rFonts w:ascii="Arial" w:hAnsi="Arial"/>
      <w:sz w:val="24"/>
    </w:rPr>
  </w:style>
  <w:style w:type="paragraph" w:customStyle="1" w:styleId="531">
    <w:name w:val="表格1"/>
    <w:basedOn w:val="1"/>
    <w:qFormat/>
    <w:uiPriority w:val="0"/>
    <w:pPr>
      <w:spacing w:line="360" w:lineRule="auto"/>
      <w:ind w:firstLine="480" w:firstLineChars="200"/>
    </w:pPr>
    <w:rPr>
      <w:rFonts w:ascii="宋体" w:hAnsi="宋体"/>
      <w:sz w:val="24"/>
      <w:szCs w:val="24"/>
    </w:rPr>
  </w:style>
  <w:style w:type="paragraph" w:customStyle="1" w:styleId="532">
    <w:name w:val="正文 A"/>
    <w:qFormat/>
    <w:uiPriority w:val="0"/>
    <w:pPr>
      <w:widowControl w:val="0"/>
      <w:jc w:val="both"/>
    </w:pPr>
    <w:rPr>
      <w:rFonts w:ascii="Calibri" w:hAnsi="Arial Unicode MS" w:eastAsia="Arial Unicode MS" w:cs="黑体"/>
      <w:color w:val="000000"/>
      <w:kern w:val="2"/>
      <w:sz w:val="21"/>
      <w:szCs w:val="21"/>
      <w:u w:color="000000"/>
      <w:lang w:val="en-US" w:eastAsia="zh-CN" w:bidi="ar-SA"/>
    </w:rPr>
  </w:style>
  <w:style w:type="paragraph" w:customStyle="1" w:styleId="533">
    <w:name w:val="Char Char Char Char Char Char1 Char1"/>
    <w:basedOn w:val="1"/>
    <w:qFormat/>
    <w:uiPriority w:val="0"/>
    <w:pPr>
      <w:widowControl/>
      <w:spacing w:after="160" w:line="240" w:lineRule="exact"/>
      <w:jc w:val="left"/>
    </w:pPr>
    <w:rPr>
      <w:rFonts w:ascii="Verdana" w:hAnsi="Verdana"/>
      <w:kern w:val="0"/>
      <w:lang w:eastAsia="en-US"/>
    </w:rPr>
  </w:style>
  <w:style w:type="paragraph" w:customStyle="1" w:styleId="534">
    <w:name w:val="李3"/>
    <w:basedOn w:val="358"/>
    <w:qFormat/>
    <w:uiPriority w:val="0"/>
    <w:pPr>
      <w:spacing w:line="360" w:lineRule="auto"/>
      <w:outlineLvl w:val="2"/>
    </w:pPr>
    <w:rPr>
      <w:rFonts w:ascii="楷体_GB2312" w:eastAsia="楷体_GB2312"/>
      <w:b w:val="0"/>
      <w:sz w:val="24"/>
    </w:rPr>
  </w:style>
  <w:style w:type="paragraph" w:customStyle="1" w:styleId="535">
    <w:name w:val="Char Char Char Char Char Char Char Char Char1 Char Char Char Char Char Char1 Char Char Char Char Char Char Char Char Char Char Char Char Char Char Char Char Char Char Char Char Char Char Char Char Char Char Char Char Char Char Char"/>
    <w:basedOn w:val="1"/>
    <w:qFormat/>
    <w:uiPriority w:val="0"/>
    <w:pPr>
      <w:keepNext/>
      <w:keepLines/>
      <w:adjustRightInd w:val="0"/>
      <w:spacing w:before="312" w:beforeLines="100" w:after="312" w:afterLines="100" w:line="300" w:lineRule="auto"/>
      <w:ind w:firstLine="200" w:firstLineChars="200"/>
      <w:textAlignment w:val="center"/>
    </w:pPr>
    <w:rPr>
      <w:rFonts w:ascii="仿宋_GB2312" w:hAnsi="宋体" w:eastAsia="仿宋_GB2312"/>
      <w:kern w:val="0"/>
      <w:sz w:val="24"/>
    </w:rPr>
  </w:style>
  <w:style w:type="paragraph" w:customStyle="1" w:styleId="536">
    <w:name w:val="特别说明"/>
    <w:basedOn w:val="1"/>
    <w:qFormat/>
    <w:uiPriority w:val="0"/>
    <w:pPr>
      <w:widowControl/>
      <w:numPr>
        <w:ilvl w:val="0"/>
        <w:numId w:val="19"/>
      </w:numPr>
      <w:spacing w:before="120" w:after="120" w:line="360" w:lineRule="auto"/>
      <w:jc w:val="left"/>
    </w:pPr>
    <w:rPr>
      <w:rFonts w:ascii="仿宋体" w:eastAsia="仿宋体"/>
      <w:b/>
      <w:i/>
      <w:kern w:val="0"/>
      <w:sz w:val="24"/>
    </w:rPr>
  </w:style>
  <w:style w:type="paragraph" w:customStyle="1" w:styleId="537">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kern w:val="0"/>
      <w:sz w:val="20"/>
    </w:rPr>
  </w:style>
  <w:style w:type="paragraph" w:customStyle="1" w:styleId="538">
    <w:name w:val="xl62"/>
    <w:basedOn w:val="1"/>
    <w:qFormat/>
    <w:uiPriority w:val="0"/>
    <w:pPr>
      <w:widowControl/>
      <w:shd w:val="clear" w:color="auto" w:fill="FFFF00"/>
      <w:spacing w:before="100" w:beforeAutospacing="1" w:after="100" w:afterAutospacing="1"/>
      <w:jc w:val="center"/>
    </w:pPr>
    <w:rPr>
      <w:rFonts w:ascii="宋体" w:hAnsi="宋体"/>
      <w:kern w:val="0"/>
      <w:sz w:val="20"/>
    </w:rPr>
  </w:style>
  <w:style w:type="paragraph" w:customStyle="1" w:styleId="539">
    <w:name w:val="Char Char2"/>
    <w:basedOn w:val="1"/>
    <w:qFormat/>
    <w:uiPriority w:val="0"/>
    <w:pPr>
      <w:adjustRightInd w:val="0"/>
      <w:spacing w:line="360" w:lineRule="auto"/>
    </w:pPr>
    <w:rPr>
      <w:rFonts w:ascii="宋体" w:hAnsi="宋体"/>
      <w:b/>
      <w:sz w:val="24"/>
    </w:rPr>
  </w:style>
  <w:style w:type="paragraph" w:customStyle="1" w:styleId="540">
    <w:name w:val="B标题3"/>
    <w:basedOn w:val="1"/>
    <w:qFormat/>
    <w:uiPriority w:val="0"/>
    <w:pPr>
      <w:spacing w:before="120" w:after="240" w:line="400" w:lineRule="exact"/>
      <w:ind w:firstLine="200" w:firstLineChars="200"/>
      <w:outlineLvl w:val="2"/>
    </w:pPr>
    <w:rPr>
      <w:rFonts w:ascii="楷体_GB2312" w:hAnsi="宋体" w:eastAsia="黑体"/>
      <w:b/>
      <w:sz w:val="24"/>
    </w:rPr>
  </w:style>
  <w:style w:type="paragraph" w:customStyle="1" w:styleId="541">
    <w:name w:val="xl57"/>
    <w:basedOn w:val="1"/>
    <w:qFormat/>
    <w:uiPriority w:val="0"/>
    <w:pPr>
      <w:widowControl/>
      <w:shd w:val="clear" w:color="auto" w:fill="FFFF00"/>
      <w:spacing w:before="100" w:beforeAutospacing="1" w:after="100" w:afterAutospacing="1"/>
      <w:jc w:val="left"/>
    </w:pPr>
    <w:rPr>
      <w:rFonts w:ascii="宋体" w:hAnsi="宋体"/>
      <w:kern w:val="0"/>
      <w:sz w:val="20"/>
    </w:rPr>
  </w:style>
  <w:style w:type="paragraph" w:customStyle="1" w:styleId="542">
    <w:name w:val="xl25"/>
    <w:basedOn w:val="1"/>
    <w:qFormat/>
    <w:uiPriority w:val="0"/>
    <w:pPr>
      <w:widowControl/>
      <w:pBdr>
        <w:bottom w:val="single" w:color="auto" w:sz="4" w:space="0"/>
        <w:right w:val="single" w:color="auto" w:sz="4" w:space="0"/>
      </w:pBdr>
      <w:spacing w:before="100" w:beforeAutospacing="1" w:after="100" w:afterAutospacing="1"/>
      <w:textAlignment w:val="center"/>
    </w:pPr>
    <w:rPr>
      <w:rFonts w:ascii="Arial Unicode MS" w:hAnsi="Arial Unicode MS" w:eastAsia="Arial Unicode MS"/>
      <w:kern w:val="0"/>
      <w:szCs w:val="21"/>
    </w:rPr>
  </w:style>
  <w:style w:type="paragraph" w:customStyle="1" w:styleId="543">
    <w:name w:val="Header Base"/>
    <w:basedOn w:val="1"/>
    <w:qFormat/>
    <w:uiPriority w:val="0"/>
    <w:pPr>
      <w:keepLines/>
      <w:tabs>
        <w:tab w:val="center" w:pos="4320"/>
        <w:tab w:val="right" w:pos="8640"/>
      </w:tabs>
      <w:snapToGrid w:val="0"/>
      <w:spacing w:before="120" w:after="120" w:line="360" w:lineRule="auto"/>
    </w:pPr>
    <w:rPr>
      <w:rFonts w:ascii="Arial" w:hAnsi="Arial"/>
      <w:spacing w:val="-4"/>
      <w:kern w:val="0"/>
    </w:rPr>
  </w:style>
  <w:style w:type="paragraph" w:customStyle="1" w:styleId="544">
    <w:name w:val="Char1 Char Char Char"/>
    <w:basedOn w:val="1"/>
    <w:qFormat/>
    <w:uiPriority w:val="0"/>
    <w:rPr>
      <w:rFonts w:ascii="Tahoma" w:hAnsi="Tahoma"/>
      <w:sz w:val="24"/>
    </w:rPr>
  </w:style>
  <w:style w:type="paragraph" w:customStyle="1" w:styleId="545">
    <w:name w:val="样式 Arial 行距: 多倍行距 1.2 字行 首行缩进:  2 字符"/>
    <w:basedOn w:val="1"/>
    <w:qFormat/>
    <w:uiPriority w:val="0"/>
    <w:pPr>
      <w:spacing w:line="288" w:lineRule="auto"/>
      <w:ind w:firstLine="420" w:firstLineChars="200"/>
    </w:pPr>
    <w:rPr>
      <w:rFonts w:ascii="Arial" w:hAnsi="Arial" w:cs="宋体"/>
      <w:sz w:val="20"/>
    </w:rPr>
  </w:style>
  <w:style w:type="paragraph" w:customStyle="1" w:styleId="546">
    <w:name w:val="字元 字元"/>
    <w:basedOn w:val="1"/>
    <w:qFormat/>
    <w:uiPriority w:val="0"/>
  </w:style>
  <w:style w:type="paragraph" w:customStyle="1" w:styleId="547">
    <w:name w:val="表格数据"/>
    <w:basedOn w:val="1"/>
    <w:qFormat/>
    <w:uiPriority w:val="0"/>
    <w:pPr>
      <w:jc w:val="right"/>
    </w:pPr>
    <w:rPr>
      <w:color w:val="000000"/>
      <w:kern w:val="0"/>
      <w:sz w:val="18"/>
      <w:szCs w:val="21"/>
    </w:rPr>
  </w:style>
  <w:style w:type="paragraph" w:customStyle="1" w:styleId="548">
    <w:name w:val="Char2"/>
    <w:basedOn w:val="1"/>
    <w:qFormat/>
    <w:uiPriority w:val="0"/>
    <w:pPr>
      <w:numPr>
        <w:ilvl w:val="1"/>
        <w:numId w:val="20"/>
      </w:numPr>
      <w:tabs>
        <w:tab w:val="clear" w:pos="272"/>
      </w:tabs>
      <w:ind w:left="0" w:firstLine="0"/>
    </w:pPr>
    <w:rPr>
      <w:rFonts w:ascii="Tahoma" w:hAnsi="Tahoma"/>
      <w:sz w:val="24"/>
    </w:rPr>
  </w:style>
  <w:style w:type="paragraph" w:customStyle="1" w:styleId="549">
    <w:name w:val="font0"/>
    <w:basedOn w:val="1"/>
    <w:qFormat/>
    <w:uiPriority w:val="0"/>
    <w:pPr>
      <w:widowControl/>
      <w:spacing w:before="100" w:beforeAutospacing="1" w:after="100" w:afterAutospacing="1"/>
      <w:jc w:val="left"/>
    </w:pPr>
    <w:rPr>
      <w:rFonts w:hint="eastAsia" w:ascii="宋体"/>
      <w:kern w:val="0"/>
      <w:sz w:val="24"/>
      <w:szCs w:val="24"/>
    </w:rPr>
  </w:style>
  <w:style w:type="paragraph" w:customStyle="1" w:styleId="550">
    <w:name w:val="xl29"/>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551">
    <w:name w:val="xl42"/>
    <w:basedOn w:val="1"/>
    <w:qFormat/>
    <w:uiPriority w:val="0"/>
    <w:pPr>
      <w:widowControl/>
      <w:adjustRightInd w:val="0"/>
      <w:snapToGrid w:val="0"/>
      <w:spacing w:before="100" w:beforeAutospacing="1" w:after="100" w:afterAutospacing="1"/>
      <w:jc w:val="center"/>
    </w:pPr>
    <w:rPr>
      <w:rFonts w:ascii="宋体" w:hAnsi="宋体"/>
      <w:kern w:val="0"/>
      <w:sz w:val="24"/>
      <w:szCs w:val="24"/>
    </w:rPr>
  </w:style>
  <w:style w:type="paragraph" w:customStyle="1" w:styleId="552">
    <w:name w:val="部分"/>
    <w:basedOn w:val="4"/>
    <w:next w:val="4"/>
    <w:qFormat/>
    <w:uiPriority w:val="0"/>
    <w:pPr>
      <w:spacing w:before="300" w:after="100" w:afterAutospacing="1" w:line="400" w:lineRule="exact"/>
      <w:jc w:val="center"/>
      <w:textAlignment w:val="center"/>
    </w:pPr>
    <w:rPr>
      <w:rFonts w:eastAsia="黑体"/>
      <w:bCs w:val="0"/>
      <w:color w:val="008000"/>
      <w:spacing w:val="10"/>
      <w:sz w:val="36"/>
      <w:szCs w:val="20"/>
    </w:rPr>
  </w:style>
  <w:style w:type="paragraph" w:customStyle="1" w:styleId="553">
    <w:name w:val="列表项"/>
    <w:basedOn w:val="1"/>
    <w:qFormat/>
    <w:uiPriority w:val="0"/>
    <w:pPr>
      <w:tabs>
        <w:tab w:val="left" w:pos="1020"/>
      </w:tabs>
      <w:spacing w:line="400" w:lineRule="exact"/>
    </w:pPr>
    <w:rPr>
      <w:rFonts w:eastAsia="楷体_GB2312"/>
      <w:sz w:val="24"/>
      <w:szCs w:val="24"/>
    </w:rPr>
  </w:style>
  <w:style w:type="paragraph" w:customStyle="1" w:styleId="554">
    <w:name w:val="23"/>
    <w:basedOn w:val="6"/>
    <w:qFormat/>
    <w:uiPriority w:val="0"/>
    <w:pPr>
      <w:keepNext w:val="0"/>
      <w:keepLines w:val="0"/>
      <w:adjustRightInd w:val="0"/>
      <w:spacing w:before="0" w:after="0" w:line="312" w:lineRule="atLeast"/>
      <w:textAlignment w:val="baseline"/>
      <w:outlineLvl w:val="9"/>
    </w:pPr>
    <w:rPr>
      <w:rFonts w:ascii="宋体" w:hAnsi="宋体"/>
      <w:b w:val="0"/>
      <w:bCs w:val="0"/>
      <w:kern w:val="0"/>
      <w:sz w:val="28"/>
      <w:szCs w:val="20"/>
    </w:rPr>
  </w:style>
  <w:style w:type="paragraph" w:customStyle="1" w:styleId="555">
    <w:name w:val="Figure"/>
    <w:basedOn w:val="1"/>
    <w:next w:val="556"/>
    <w:qFormat/>
    <w:uiPriority w:val="0"/>
    <w:pPr>
      <w:keepNext/>
      <w:keepLines/>
      <w:jc w:val="center"/>
    </w:pPr>
    <w:rPr>
      <w:szCs w:val="24"/>
    </w:rPr>
  </w:style>
  <w:style w:type="paragraph" w:customStyle="1" w:styleId="556">
    <w:name w:val="Figure Description"/>
    <w:basedOn w:val="555"/>
    <w:next w:val="142"/>
    <w:qFormat/>
    <w:uiPriority w:val="0"/>
    <w:pPr>
      <w:tabs>
        <w:tab w:val="left" w:pos="680"/>
      </w:tabs>
      <w:ind w:left="680" w:hanging="680"/>
    </w:pPr>
    <w:rPr>
      <w:sz w:val="18"/>
    </w:rPr>
  </w:style>
  <w:style w:type="paragraph" w:customStyle="1" w:styleId="557">
    <w:name w:val="章"/>
    <w:basedOn w:val="552"/>
    <w:next w:val="1"/>
    <w:qFormat/>
    <w:uiPriority w:val="0"/>
    <w:pPr>
      <w:tabs>
        <w:tab w:val="left" w:pos="360"/>
      </w:tabs>
    </w:pPr>
  </w:style>
  <w:style w:type="paragraph" w:customStyle="1" w:styleId="558">
    <w:name w:val="xl108"/>
    <w:basedOn w:val="1"/>
    <w:qFormat/>
    <w:uiPriority w:val="0"/>
    <w:pPr>
      <w:widowControl/>
      <w:pBdr>
        <w:top w:val="single" w:color="auto" w:sz="4" w:space="0"/>
        <w:left w:val="single" w:color="auto" w:sz="4" w:space="0"/>
      </w:pBdr>
      <w:spacing w:before="100" w:beforeAutospacing="1" w:after="100" w:afterAutospacing="1"/>
      <w:jc w:val="left"/>
    </w:pPr>
    <w:rPr>
      <w:rFonts w:ascii="宋体" w:hAnsi="宋体" w:cs="宋体"/>
      <w:kern w:val="0"/>
      <w:sz w:val="24"/>
      <w:szCs w:val="24"/>
    </w:rPr>
  </w:style>
  <w:style w:type="paragraph" w:customStyle="1" w:styleId="559">
    <w:name w:val="xl44"/>
    <w:basedOn w:val="1"/>
    <w:qFormat/>
    <w:uiPriority w:val="0"/>
    <w:pPr>
      <w:widowControl/>
      <w:spacing w:before="100" w:beforeAutospacing="1" w:after="100" w:afterAutospacing="1"/>
      <w:jc w:val="right"/>
    </w:pPr>
    <w:rPr>
      <w:rFonts w:ascii="宋体" w:hAnsi="宋体"/>
      <w:kern w:val="0"/>
      <w:sz w:val="20"/>
    </w:rPr>
  </w:style>
  <w:style w:type="paragraph" w:customStyle="1" w:styleId="560">
    <w:name w:val="xl31"/>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cs="宋体"/>
      <w:kern w:val="0"/>
      <w:sz w:val="24"/>
      <w:szCs w:val="24"/>
    </w:rPr>
  </w:style>
  <w:style w:type="paragraph" w:customStyle="1" w:styleId="561">
    <w:name w:val="xl65"/>
    <w:basedOn w:val="1"/>
    <w:qFormat/>
    <w:uiPriority w:val="0"/>
    <w:pPr>
      <w:widowControl/>
      <w:shd w:val="clear" w:color="auto" w:fill="FFFF00"/>
      <w:spacing w:before="100" w:beforeAutospacing="1" w:after="100" w:afterAutospacing="1"/>
      <w:jc w:val="left"/>
    </w:pPr>
    <w:rPr>
      <w:rFonts w:ascii="宋体" w:hAnsi="宋体"/>
      <w:kern w:val="0"/>
      <w:sz w:val="20"/>
    </w:rPr>
  </w:style>
  <w:style w:type="paragraph" w:customStyle="1" w:styleId="562">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563">
    <w:name w:val="样式 标题 2H2部分标题Heading 2 HiddenHeading 2 CCBSheading 2Titre3...1"/>
    <w:basedOn w:val="5"/>
    <w:qFormat/>
    <w:uiPriority w:val="0"/>
    <w:pPr>
      <w:numPr>
        <w:ilvl w:val="3"/>
        <w:numId w:val="21"/>
      </w:numPr>
      <w:tabs>
        <w:tab w:val="left" w:pos="1680"/>
        <w:tab w:val="clear" w:pos="2010"/>
      </w:tabs>
      <w:spacing w:before="0" w:after="0" w:line="360" w:lineRule="auto"/>
      <w:outlineLvl w:val="2"/>
    </w:pPr>
    <w:rPr>
      <w:rFonts w:ascii="宋体" w:hAnsi="宋体" w:eastAsia="宋体"/>
      <w:bCs w:val="0"/>
      <w:color w:val="FF0000"/>
      <w:sz w:val="24"/>
      <w:szCs w:val="20"/>
    </w:rPr>
  </w:style>
  <w:style w:type="paragraph" w:customStyle="1" w:styleId="564">
    <w:name w:val="xl63"/>
    <w:basedOn w:val="1"/>
    <w:qFormat/>
    <w:uiPriority w:val="0"/>
    <w:pPr>
      <w:widowControl/>
      <w:pBdr>
        <w:top w:val="single" w:color="auto" w:sz="4" w:space="0"/>
        <w:left w:val="single" w:color="auto" w:sz="4" w:space="0"/>
        <w:bottom w:val="single" w:color="auto" w:sz="4" w:space="0"/>
      </w:pBdr>
      <w:shd w:val="clear" w:color="auto" w:fill="FFFF00"/>
      <w:spacing w:before="100" w:beforeAutospacing="1" w:after="100" w:afterAutospacing="1"/>
      <w:jc w:val="right"/>
    </w:pPr>
    <w:rPr>
      <w:kern w:val="0"/>
      <w:sz w:val="20"/>
    </w:rPr>
  </w:style>
  <w:style w:type="paragraph" w:customStyle="1" w:styleId="565">
    <w:name w:val="Item Step"/>
    <w:basedOn w:val="1"/>
    <w:qFormat/>
    <w:uiPriority w:val="0"/>
    <w:pPr>
      <w:widowControl/>
      <w:tabs>
        <w:tab w:val="left" w:pos="1134"/>
      </w:tabs>
      <w:spacing w:after="156" w:afterLines="50"/>
      <w:ind w:left="1554" w:hanging="420"/>
      <w:jc w:val="left"/>
    </w:pPr>
    <w:rPr>
      <w:szCs w:val="24"/>
    </w:rPr>
  </w:style>
  <w:style w:type="paragraph" w:customStyle="1" w:styleId="566">
    <w:name w:val="xl99"/>
    <w:basedOn w:val="1"/>
    <w:qFormat/>
    <w:uiPriority w:val="0"/>
    <w:pPr>
      <w:widowControl/>
      <w:pBdr>
        <w:top w:val="single" w:color="auto" w:sz="4" w:space="0"/>
        <w:bottom w:val="single" w:color="auto" w:sz="4" w:space="0"/>
      </w:pBdr>
      <w:shd w:val="clear" w:color="000000" w:fill="CCFFFF"/>
      <w:spacing w:before="100" w:beforeAutospacing="1" w:after="100" w:afterAutospacing="1"/>
      <w:jc w:val="center"/>
      <w:textAlignment w:val="center"/>
    </w:pPr>
    <w:rPr>
      <w:b/>
      <w:bCs/>
      <w:color w:val="000000"/>
      <w:kern w:val="0"/>
      <w:sz w:val="20"/>
    </w:rPr>
  </w:style>
  <w:style w:type="paragraph" w:customStyle="1" w:styleId="567">
    <w:name w:val="矩形"/>
    <w:basedOn w:val="1"/>
    <w:qFormat/>
    <w:uiPriority w:val="0"/>
    <w:pPr>
      <w:tabs>
        <w:tab w:val="left" w:pos="980"/>
      </w:tabs>
      <w:spacing w:line="312" w:lineRule="auto"/>
      <w:ind w:left="980" w:hanging="420"/>
    </w:pPr>
    <w:rPr>
      <w:rFonts w:ascii="宋体"/>
    </w:rPr>
  </w:style>
  <w:style w:type="paragraph" w:customStyle="1" w:styleId="568">
    <w:name w:val="xl92"/>
    <w:basedOn w:val="1"/>
    <w:qFormat/>
    <w:uiPriority w:val="0"/>
    <w:pPr>
      <w:widowControl/>
      <w:pBdr>
        <w:left w:val="single" w:color="auto" w:sz="4" w:space="0"/>
        <w:bottom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rPr>
  </w:style>
  <w:style w:type="paragraph" w:customStyle="1" w:styleId="569">
    <w:name w:val="样式5"/>
    <w:qFormat/>
    <w:uiPriority w:val="0"/>
    <w:pPr>
      <w:spacing w:line="500" w:lineRule="exact"/>
      <w:jc w:val="center"/>
      <w:textAlignment w:val="center"/>
    </w:pPr>
    <w:rPr>
      <w:rFonts w:ascii="Times New Roman" w:hAnsi="Times New Roman" w:eastAsia="宋体" w:cs="Times New Roman"/>
      <w:b/>
      <w:bCs/>
      <w:kern w:val="44"/>
      <w:sz w:val="30"/>
      <w:szCs w:val="44"/>
      <w:lang w:val="en-US" w:eastAsia="zh-CN" w:bidi="ar-SA"/>
    </w:rPr>
  </w:style>
  <w:style w:type="paragraph" w:customStyle="1" w:styleId="570">
    <w:name w:val="xl75"/>
    <w:basedOn w:val="1"/>
    <w:qFormat/>
    <w:uiPriority w:val="0"/>
    <w:pPr>
      <w:widowControl/>
      <w:pBdr>
        <w:top w:val="single" w:color="auto" w:sz="4" w:space="0"/>
        <w:left w:val="single" w:color="auto" w:sz="4" w:space="0"/>
        <w:bottom w:val="single" w:color="auto" w:sz="8" w:space="0"/>
        <w:right w:val="single" w:color="auto" w:sz="8" w:space="0"/>
      </w:pBdr>
      <w:shd w:val="clear" w:color="auto" w:fill="FFFF00"/>
      <w:spacing w:before="100" w:beforeAutospacing="1" w:after="100" w:afterAutospacing="1"/>
      <w:jc w:val="right"/>
    </w:pPr>
    <w:rPr>
      <w:rFonts w:ascii="宋体" w:hAnsi="宋体"/>
      <w:kern w:val="0"/>
      <w:sz w:val="20"/>
    </w:rPr>
  </w:style>
  <w:style w:type="paragraph" w:customStyle="1" w:styleId="571">
    <w:name w:val="0"/>
    <w:basedOn w:val="1"/>
    <w:qFormat/>
    <w:uiPriority w:val="0"/>
    <w:pPr>
      <w:widowControl/>
    </w:pPr>
    <w:rPr>
      <w:kern w:val="0"/>
    </w:rPr>
  </w:style>
  <w:style w:type="paragraph" w:customStyle="1" w:styleId="572">
    <w:name w:val="xl8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left"/>
    </w:pPr>
    <w:rPr>
      <w:rFonts w:ascii="宋体" w:hAnsi="宋体" w:cs="宋体"/>
      <w:b/>
      <w:bCs/>
      <w:i/>
      <w:iCs/>
      <w:kern w:val="0"/>
      <w:sz w:val="24"/>
      <w:szCs w:val="24"/>
    </w:rPr>
  </w:style>
  <w:style w:type="paragraph" w:customStyle="1" w:styleId="573">
    <w:name w:val="ListText"/>
    <w:basedOn w:val="31"/>
    <w:qFormat/>
    <w:uiPriority w:val="0"/>
    <w:pPr>
      <w:autoSpaceDE w:val="0"/>
      <w:autoSpaceDN w:val="0"/>
      <w:adjustRightInd w:val="0"/>
      <w:spacing w:before="60" w:after="60" w:line="360" w:lineRule="auto"/>
      <w:ind w:left="900" w:right="74" w:firstLine="284"/>
      <w:textAlignment w:val="baseline"/>
    </w:pPr>
    <w:rPr>
      <w:rFonts w:ascii="宋体" w:hAnsi="Tms Rmn"/>
      <w:kern w:val="0"/>
      <w:sz w:val="24"/>
    </w:rPr>
  </w:style>
  <w:style w:type="paragraph" w:customStyle="1" w:styleId="574">
    <w:name w:val="Char Char21"/>
    <w:basedOn w:val="1"/>
    <w:qFormat/>
    <w:uiPriority w:val="0"/>
    <w:rPr>
      <w:rFonts w:ascii="仿宋_GB2312" w:eastAsia="仿宋_GB2312"/>
      <w:b/>
      <w:sz w:val="32"/>
      <w:szCs w:val="32"/>
    </w:rPr>
  </w:style>
  <w:style w:type="paragraph" w:customStyle="1" w:styleId="575">
    <w:name w:val="正文3"/>
    <w:qFormat/>
    <w:uiPriority w:val="0"/>
    <w:pPr>
      <w:widowControl w:val="0"/>
      <w:adjustRightInd w:val="0"/>
      <w:spacing w:line="315" w:lineRule="atLeast"/>
      <w:jc w:val="both"/>
      <w:textAlignment w:val="baseline"/>
    </w:pPr>
    <w:rPr>
      <w:rFonts w:ascii="宋体" w:hAnsi="Times New Roman" w:eastAsia="宋体" w:cs="Times New Roman"/>
      <w:sz w:val="24"/>
      <w:lang w:val="en-US" w:eastAsia="zh-CN" w:bidi="ar-SA"/>
    </w:rPr>
  </w:style>
  <w:style w:type="paragraph" w:customStyle="1" w:styleId="576">
    <w:name w:val="默认段落字体 Para Char"/>
    <w:basedOn w:val="1"/>
    <w:qFormat/>
    <w:uiPriority w:val="0"/>
    <w:pPr>
      <w:tabs>
        <w:tab w:val="left" w:pos="360"/>
      </w:tabs>
      <w:ind w:left="420" w:hanging="420"/>
    </w:pPr>
    <w:rPr>
      <w:sz w:val="24"/>
      <w:szCs w:val="24"/>
    </w:rPr>
  </w:style>
  <w:style w:type="paragraph" w:customStyle="1" w:styleId="577">
    <w:name w:val="CM34"/>
    <w:basedOn w:val="296"/>
    <w:next w:val="296"/>
    <w:qFormat/>
    <w:uiPriority w:val="0"/>
    <w:pPr>
      <w:autoSpaceDE w:val="0"/>
      <w:autoSpaceDN w:val="0"/>
      <w:adjustRightInd w:val="0"/>
      <w:spacing w:after="1048"/>
    </w:pPr>
    <w:rPr>
      <w:rFonts w:ascii="HYDaHeiJ" w:eastAsia="HYDaHeiJ"/>
      <w:color w:val="auto"/>
      <w:lang w:eastAsia="zh-CN"/>
    </w:rPr>
  </w:style>
  <w:style w:type="paragraph" w:customStyle="1" w:styleId="578">
    <w:name w:val="正文（首行缩进2字符）"/>
    <w:basedOn w:val="1"/>
    <w:qFormat/>
    <w:uiPriority w:val="0"/>
    <w:pPr>
      <w:spacing w:line="360" w:lineRule="auto"/>
      <w:ind w:firstLine="480" w:firstLineChars="200"/>
    </w:pPr>
    <w:rPr>
      <w:sz w:val="24"/>
    </w:rPr>
  </w:style>
  <w:style w:type="paragraph" w:customStyle="1" w:styleId="579">
    <w:name w:val="xl114"/>
    <w:basedOn w:val="1"/>
    <w:qFormat/>
    <w:uiPriority w:val="0"/>
    <w:pPr>
      <w:widowControl/>
      <w:pBdr>
        <w:top w:val="single" w:color="auto" w:sz="4" w:space="0"/>
        <w:left w:val="single" w:color="auto" w:sz="4" w:space="0"/>
        <w:right w:val="single" w:color="auto" w:sz="4" w:space="0"/>
      </w:pBdr>
      <w:shd w:val="pct10" w:color="000000" w:fill="33CCCC"/>
      <w:spacing w:before="100" w:beforeAutospacing="1" w:after="100" w:afterAutospacing="1"/>
      <w:jc w:val="left"/>
      <w:textAlignment w:val="center"/>
    </w:pPr>
    <w:rPr>
      <w:rFonts w:ascii="黑体" w:hAnsi="宋体" w:eastAsia="黑体" w:cs="宋体"/>
      <w:kern w:val="0"/>
      <w:sz w:val="24"/>
      <w:szCs w:val="24"/>
    </w:rPr>
  </w:style>
  <w:style w:type="paragraph" w:customStyle="1" w:styleId="580">
    <w:name w:val="样式 项 + 小五 居中 左侧:  1.5 厘米 悬挂缩进: 4.2 字符"/>
    <w:basedOn w:val="1"/>
    <w:qFormat/>
    <w:uiPriority w:val="0"/>
    <w:pPr>
      <w:numPr>
        <w:ilvl w:val="0"/>
        <w:numId w:val="21"/>
      </w:numPr>
      <w:jc w:val="center"/>
    </w:pPr>
    <w:rPr>
      <w:rFonts w:ascii="Arial" w:hAnsi="Arial" w:cs="宋体"/>
      <w:sz w:val="18"/>
    </w:rPr>
  </w:style>
  <w:style w:type="paragraph" w:customStyle="1" w:styleId="581">
    <w:name w:val="unnamed1"/>
    <w:basedOn w:val="1"/>
    <w:qFormat/>
    <w:uiPriority w:val="0"/>
    <w:pPr>
      <w:widowControl/>
      <w:spacing w:before="100" w:beforeAutospacing="1" w:after="100" w:afterAutospacing="1" w:line="340" w:lineRule="atLeast"/>
      <w:ind w:firstLine="510"/>
      <w:jc w:val="left"/>
    </w:pPr>
    <w:rPr>
      <w:rFonts w:ascii="宋体" w:hAnsi="宋体"/>
      <w:kern w:val="0"/>
      <w:sz w:val="22"/>
    </w:rPr>
  </w:style>
  <w:style w:type="paragraph" w:customStyle="1" w:styleId="582">
    <w:name w:val="表格正文"/>
    <w:basedOn w:val="1"/>
    <w:qFormat/>
    <w:uiPriority w:val="0"/>
    <w:rPr>
      <w:rFonts w:ascii="Arial" w:hAnsi="Arial"/>
      <w:sz w:val="18"/>
      <w:szCs w:val="24"/>
    </w:rPr>
  </w:style>
  <w:style w:type="paragraph" w:customStyle="1" w:styleId="583">
    <w:name w:val="样式 正文首行缩进 2 + 首行缩进:  2 字符 行距: 1.5 倍行距 左  0 字符"/>
    <w:basedOn w:val="74"/>
    <w:qFormat/>
    <w:uiPriority w:val="0"/>
    <w:pPr>
      <w:spacing w:line="360" w:lineRule="auto"/>
      <w:ind w:left="0" w:leftChars="0" w:firstLine="480"/>
    </w:pPr>
    <w:rPr>
      <w:rFonts w:ascii="宋体" w:hAnsi="宋体" w:cs="宋体"/>
      <w:sz w:val="24"/>
    </w:rPr>
  </w:style>
  <w:style w:type="paragraph" w:customStyle="1" w:styleId="584">
    <w:name w:val="CM10"/>
    <w:basedOn w:val="296"/>
    <w:next w:val="296"/>
    <w:qFormat/>
    <w:uiPriority w:val="0"/>
    <w:pPr>
      <w:autoSpaceDE w:val="0"/>
      <w:autoSpaceDN w:val="0"/>
      <w:adjustRightInd w:val="0"/>
      <w:spacing w:line="300" w:lineRule="atLeast"/>
    </w:pPr>
    <w:rPr>
      <w:rFonts w:ascii="Arial Black" w:hAnsi="Arial Black" w:eastAsia="宋体"/>
      <w:color w:val="auto"/>
      <w:sz w:val="20"/>
      <w:lang w:eastAsia="zh-CN"/>
    </w:rPr>
  </w:style>
  <w:style w:type="paragraph" w:customStyle="1" w:styleId="585">
    <w:name w:val="p-title"/>
    <w:basedOn w:val="1"/>
    <w:qFormat/>
    <w:uiPriority w:val="0"/>
    <w:pPr>
      <w:widowControl/>
      <w:spacing w:before="100" w:beforeAutospacing="1" w:after="100" w:afterAutospacing="1"/>
      <w:jc w:val="left"/>
    </w:pPr>
    <w:rPr>
      <w:rFonts w:ascii="Arial Unicode MS" w:hAnsi="Arial Unicode MS" w:eastAsia="Arial Unicode MS"/>
      <w:color w:val="000000"/>
      <w:kern w:val="0"/>
      <w:sz w:val="24"/>
    </w:rPr>
  </w:style>
  <w:style w:type="paragraph" w:customStyle="1" w:styleId="586">
    <w:name w:val="Part Label"/>
    <w:basedOn w:val="1"/>
    <w:qFormat/>
    <w:uiPriority w:val="0"/>
    <w:pPr>
      <w:widowControl/>
      <w:pBdr>
        <w:top w:val="single" w:color="auto" w:sz="6" w:space="1"/>
        <w:left w:val="single" w:color="auto" w:sz="6" w:space="1"/>
      </w:pBdr>
      <w:shd w:val="solid" w:color="auto" w:fill="auto"/>
      <w:spacing w:line="360" w:lineRule="exact"/>
      <w:ind w:left="907" w:right="7412"/>
      <w:jc w:val="center"/>
    </w:pPr>
    <w:rPr>
      <w:rFonts w:ascii="仿宋体" w:hAnsi="Arial" w:eastAsia="仿宋体"/>
      <w:color w:val="FFFFFF"/>
      <w:spacing w:val="-16"/>
      <w:kern w:val="0"/>
      <w:position w:val="4"/>
      <w:sz w:val="26"/>
      <w:lang w:eastAsia="en-US"/>
    </w:rPr>
  </w:style>
  <w:style w:type="paragraph" w:customStyle="1" w:styleId="587">
    <w:name w:val="itemlis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588">
    <w:name w:val="标题 4 + 小四"/>
    <w:basedOn w:val="6"/>
    <w:qFormat/>
    <w:uiPriority w:val="0"/>
    <w:pPr>
      <w:numPr>
        <w:ilvl w:val="3"/>
        <w:numId w:val="22"/>
      </w:numPr>
    </w:pPr>
    <w:rPr>
      <w:sz w:val="24"/>
    </w:rPr>
  </w:style>
  <w:style w:type="paragraph" w:customStyle="1" w:styleId="589">
    <w:name w:val="Char1"/>
    <w:basedOn w:val="24"/>
    <w:qFormat/>
    <w:uiPriority w:val="0"/>
    <w:pPr>
      <w:widowControl/>
      <w:ind w:firstLine="454"/>
      <w:jc w:val="left"/>
    </w:pPr>
    <w:rPr>
      <w:rFonts w:ascii="Tahoma" w:hAnsi="Tahoma" w:cs="宋体"/>
      <w:kern w:val="0"/>
    </w:rPr>
  </w:style>
  <w:style w:type="paragraph" w:customStyle="1" w:styleId="590">
    <w:name w:val="Char1 Char Char Char Char Char Char Char Char Char"/>
    <w:basedOn w:val="1"/>
    <w:qFormat/>
    <w:uiPriority w:val="0"/>
    <w:rPr>
      <w:rFonts w:ascii="Tahoma" w:hAnsi="Tahoma"/>
      <w:sz w:val="24"/>
    </w:rPr>
  </w:style>
  <w:style w:type="paragraph" w:customStyle="1" w:styleId="591">
    <w:name w:val="Char Char"/>
    <w:basedOn w:val="1"/>
    <w:qFormat/>
    <w:uiPriority w:val="0"/>
    <w:pPr>
      <w:keepNext/>
      <w:keepLines/>
      <w:adjustRightInd w:val="0"/>
      <w:spacing w:before="312" w:beforeLines="100" w:after="312" w:afterLines="100" w:line="300" w:lineRule="auto"/>
      <w:ind w:firstLine="200" w:firstLineChars="200"/>
      <w:textAlignment w:val="center"/>
    </w:pPr>
    <w:rPr>
      <w:rFonts w:ascii="仿宋_GB2312" w:hAnsi="宋体" w:eastAsia="仿宋_GB2312"/>
      <w:kern w:val="0"/>
      <w:sz w:val="24"/>
    </w:rPr>
  </w:style>
  <w:style w:type="paragraph" w:customStyle="1" w:styleId="592">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593">
    <w:name w:val="样式 subtitle 2 + 宋体 段前: 0 磅 段后: 0 磅 行距: 1.5 倍行距"/>
    <w:basedOn w:val="309"/>
    <w:qFormat/>
    <w:uiPriority w:val="0"/>
    <w:pPr>
      <w:numPr>
        <w:ilvl w:val="0"/>
        <w:numId w:val="23"/>
      </w:numPr>
      <w:tabs>
        <w:tab w:val="left" w:pos="905"/>
        <w:tab w:val="clear" w:pos="425"/>
      </w:tabs>
      <w:spacing w:before="0" w:after="0" w:line="360" w:lineRule="auto"/>
      <w:ind w:firstLine="482" w:firstLineChars="200"/>
    </w:pPr>
    <w:rPr>
      <w:rFonts w:ascii="宋体" w:hAnsi="宋体" w:eastAsia="宋体"/>
      <w:b/>
      <w:kern w:val="2"/>
    </w:rPr>
  </w:style>
  <w:style w:type="paragraph" w:customStyle="1" w:styleId="594">
    <w:name w:val="red"/>
    <w:basedOn w:val="1"/>
    <w:qFormat/>
    <w:uiPriority w:val="0"/>
    <w:pPr>
      <w:widowControl/>
      <w:spacing w:before="100" w:beforeAutospacing="1" w:after="100" w:afterAutospacing="1" w:line="300" w:lineRule="atLeast"/>
      <w:jc w:val="left"/>
    </w:pPr>
    <w:rPr>
      <w:rFonts w:ascii="ˎ̥" w:hAnsi="ˎ̥"/>
      <w:color w:val="CC3300"/>
      <w:kern w:val="0"/>
      <w:sz w:val="18"/>
    </w:rPr>
  </w:style>
  <w:style w:type="paragraph" w:customStyle="1" w:styleId="595">
    <w:name w:val="正文文字缩进 2"/>
    <w:basedOn w:val="1"/>
    <w:qFormat/>
    <w:uiPriority w:val="0"/>
    <w:pPr>
      <w:widowControl/>
      <w:spacing w:line="351" w:lineRule="atLeast"/>
      <w:ind w:firstLine="419"/>
      <w:textAlignment w:val="baseline"/>
    </w:pPr>
    <w:rPr>
      <w:color w:val="000000"/>
      <w:kern w:val="0"/>
      <w:u w:color="000000"/>
    </w:rPr>
  </w:style>
  <w:style w:type="paragraph" w:customStyle="1" w:styleId="596">
    <w:name w:val="ººÒÇÏ¸µÈÏß¼ò8BOLD"/>
    <w:basedOn w:val="1"/>
    <w:qFormat/>
    <w:uiPriority w:val="0"/>
    <w:pPr>
      <w:overflowPunct w:val="0"/>
      <w:autoSpaceDE w:val="0"/>
      <w:autoSpaceDN w:val="0"/>
      <w:adjustRightInd w:val="0"/>
      <w:spacing w:line="240" w:lineRule="atLeast"/>
      <w:textAlignment w:val="baseline"/>
    </w:pPr>
    <w:rPr>
      <w:rFonts w:ascii="汉仪细等线简" w:eastAsia="汉仪细等线简"/>
      <w:b/>
      <w:kern w:val="0"/>
      <w:sz w:val="16"/>
    </w:rPr>
  </w:style>
  <w:style w:type="paragraph" w:customStyle="1" w:styleId="597">
    <w:name w:val="af0"/>
    <w:basedOn w:val="1"/>
    <w:qFormat/>
    <w:uiPriority w:val="0"/>
    <w:pPr>
      <w:widowControl/>
      <w:spacing w:before="120" w:after="120" w:line="300" w:lineRule="atLeast"/>
      <w:jc w:val="center"/>
    </w:pPr>
    <w:rPr>
      <w:rFonts w:ascii="宋体" w:hAnsi="宋体" w:cs="宋体"/>
      <w:kern w:val="0"/>
      <w:sz w:val="18"/>
      <w:szCs w:val="18"/>
    </w:rPr>
  </w:style>
  <w:style w:type="paragraph" w:customStyle="1" w:styleId="598">
    <w:name w:val="主题2"/>
    <w:basedOn w:val="1"/>
    <w:next w:val="1"/>
    <w:qFormat/>
    <w:uiPriority w:val="0"/>
    <w:pPr>
      <w:spacing w:line="360" w:lineRule="auto"/>
      <w:ind w:left="480" w:leftChars="100" w:right="100" w:rightChars="100"/>
      <w:outlineLvl w:val="1"/>
    </w:pPr>
    <w:rPr>
      <w:rFonts w:ascii="宋体" w:hAnsi="宋体"/>
      <w:b/>
      <w:kern w:val="0"/>
      <w:sz w:val="28"/>
    </w:rPr>
  </w:style>
  <w:style w:type="paragraph" w:customStyle="1" w:styleId="599">
    <w:name w:val="Definition Term"/>
    <w:basedOn w:val="1"/>
    <w:next w:val="1"/>
    <w:qFormat/>
    <w:uiPriority w:val="0"/>
    <w:pPr>
      <w:widowControl/>
      <w:ind w:left="907"/>
      <w:jc w:val="left"/>
    </w:pPr>
    <w:rPr>
      <w:snapToGrid w:val="0"/>
      <w:kern w:val="0"/>
      <w:sz w:val="24"/>
      <w:lang w:eastAsia="en-US"/>
    </w:rPr>
  </w:style>
  <w:style w:type="paragraph" w:customStyle="1" w:styleId="60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601">
    <w:name w:val="xl110"/>
    <w:basedOn w:val="1"/>
    <w:qFormat/>
    <w:uiPriority w:val="0"/>
    <w:pPr>
      <w:widowControl/>
      <w:pBdr>
        <w:top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602">
    <w:name w:val="模板普通正文"/>
    <w:basedOn w:val="33"/>
    <w:qFormat/>
    <w:uiPriority w:val="0"/>
    <w:pPr>
      <w:spacing w:before="156" w:beforeLines="50" w:after="10" w:line="360" w:lineRule="auto"/>
      <w:ind w:left="0" w:leftChars="0" w:firstLine="490" w:firstLineChars="175"/>
      <w:jc w:val="left"/>
    </w:pPr>
    <w:rPr>
      <w:sz w:val="24"/>
    </w:rPr>
  </w:style>
  <w:style w:type="paragraph" w:customStyle="1" w:styleId="603">
    <w:name w:val="样式 样式 标题 2 + 左侧:  0.32 厘米 悬挂缩进: 5.4 字符 + 宋体"/>
    <w:basedOn w:val="1"/>
    <w:qFormat/>
    <w:uiPriority w:val="0"/>
    <w:pPr>
      <w:numPr>
        <w:ilvl w:val="1"/>
        <w:numId w:val="14"/>
      </w:numPr>
    </w:pPr>
  </w:style>
  <w:style w:type="paragraph" w:customStyle="1" w:styleId="604">
    <w:name w:val="标书正文"/>
    <w:basedOn w:val="1"/>
    <w:qFormat/>
    <w:uiPriority w:val="0"/>
    <w:pPr>
      <w:spacing w:line="360" w:lineRule="auto"/>
      <w:ind w:firstLine="200" w:firstLineChars="200"/>
      <w:jc w:val="left"/>
    </w:pPr>
    <w:rPr>
      <w:rFonts w:ascii="Verdana" w:hAnsi="Verdana"/>
      <w:sz w:val="24"/>
    </w:rPr>
  </w:style>
  <w:style w:type="paragraph" w:customStyle="1" w:styleId="605">
    <w:name w:val="Char Char6 Char Char Char Char Char Char"/>
    <w:basedOn w:val="24"/>
    <w:qFormat/>
    <w:uiPriority w:val="0"/>
    <w:rPr>
      <w:rFonts w:ascii="宋体" w:hAnsi="宋体"/>
      <w:b/>
      <w:sz w:val="24"/>
      <w:shd w:val="clear" w:color="auto" w:fill="auto"/>
    </w:rPr>
  </w:style>
  <w:style w:type="paragraph" w:customStyle="1" w:styleId="60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607">
    <w:name w:val="xl38"/>
    <w:basedOn w:val="1"/>
    <w:qFormat/>
    <w:uiPriority w:val="0"/>
    <w:pPr>
      <w:widowControl/>
      <w:pBdr>
        <w:bottom w:val="single" w:color="auto" w:sz="4" w:space="0"/>
      </w:pBdr>
      <w:spacing w:before="100" w:beforeAutospacing="1" w:after="100" w:afterAutospacing="1"/>
      <w:jc w:val="center"/>
    </w:pPr>
    <w:rPr>
      <w:rFonts w:ascii="宋体" w:hAnsi="宋体" w:cs="宋体"/>
      <w:kern w:val="0"/>
      <w:sz w:val="24"/>
      <w:szCs w:val="24"/>
    </w:rPr>
  </w:style>
  <w:style w:type="paragraph" w:customStyle="1" w:styleId="608">
    <w:name w:val="xl106"/>
    <w:basedOn w:val="1"/>
    <w:qFormat/>
    <w:uiPriority w:val="0"/>
    <w:pPr>
      <w:widowControl/>
      <w:pBdr>
        <w:left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color w:val="000000"/>
      <w:kern w:val="0"/>
      <w:sz w:val="20"/>
    </w:rPr>
  </w:style>
  <w:style w:type="paragraph" w:customStyle="1" w:styleId="609">
    <w:name w:val="Char Char1 Char"/>
    <w:basedOn w:val="1"/>
    <w:qFormat/>
    <w:uiPriority w:val="0"/>
  </w:style>
  <w:style w:type="paragraph" w:customStyle="1" w:styleId="610">
    <w:name w:val="样式 标题 2h2l22nd level2Header 2Titre2Head 2H2sect 1.2H21..."/>
    <w:basedOn w:val="5"/>
    <w:qFormat/>
    <w:uiPriority w:val="0"/>
    <w:pPr>
      <w:keepLines w:val="0"/>
      <w:widowControl/>
      <w:tabs>
        <w:tab w:val="left" w:pos="576"/>
      </w:tabs>
      <w:overflowPunct w:val="0"/>
      <w:spacing w:before="480" w:after="480" w:line="460" w:lineRule="atLeast"/>
      <w:ind w:left="576" w:hanging="576"/>
      <w:jc w:val="left"/>
    </w:pPr>
    <w:rPr>
      <w:rFonts w:ascii="宋体" w:hAnsi="宋体" w:eastAsia="宋体" w:cs="宋体"/>
      <w:kern w:val="0"/>
    </w:rPr>
  </w:style>
  <w:style w:type="paragraph" w:customStyle="1" w:styleId="611">
    <w:name w:val="版权声明"/>
    <w:basedOn w:val="1"/>
    <w:qFormat/>
    <w:uiPriority w:val="0"/>
    <w:pPr>
      <w:widowControl/>
      <w:autoSpaceDE w:val="0"/>
      <w:autoSpaceDN w:val="0"/>
      <w:snapToGrid w:val="0"/>
      <w:spacing w:line="360" w:lineRule="auto"/>
      <w:ind w:left="1134"/>
      <w:textAlignment w:val="bottom"/>
    </w:pPr>
    <w:rPr>
      <w:rFonts w:ascii="Tahoma" w:hAnsi="Tahoma" w:eastAsia="新宋体"/>
    </w:rPr>
  </w:style>
  <w:style w:type="paragraph" w:customStyle="1" w:styleId="612">
    <w:name w:val="Char12"/>
    <w:basedOn w:val="1"/>
    <w:next w:val="46"/>
    <w:qFormat/>
    <w:uiPriority w:val="0"/>
    <w:pPr>
      <w:spacing w:line="360" w:lineRule="auto"/>
      <w:ind w:firstLine="480" w:firstLineChars="200"/>
    </w:pPr>
    <w:rPr>
      <w:kern w:val="0"/>
      <w:sz w:val="24"/>
      <w:szCs w:val="24"/>
    </w:rPr>
  </w:style>
  <w:style w:type="paragraph" w:customStyle="1" w:styleId="613">
    <w:name w:val="xl2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614">
    <w:name w:val="列项"/>
    <w:basedOn w:val="1"/>
    <w:qFormat/>
    <w:uiPriority w:val="0"/>
    <w:rPr>
      <w:rFonts w:ascii="宋体"/>
      <w:sz w:val="24"/>
      <w:szCs w:val="18"/>
    </w:rPr>
  </w:style>
  <w:style w:type="paragraph" w:customStyle="1" w:styleId="615">
    <w:name w:val="CM26"/>
    <w:basedOn w:val="296"/>
    <w:next w:val="296"/>
    <w:qFormat/>
    <w:uiPriority w:val="0"/>
    <w:pPr>
      <w:autoSpaceDE w:val="0"/>
      <w:autoSpaceDN w:val="0"/>
      <w:adjustRightInd w:val="0"/>
      <w:spacing w:after="255"/>
    </w:pPr>
    <w:rPr>
      <w:rFonts w:ascii="HYDaHeiJ" w:eastAsia="HYDaHeiJ"/>
      <w:color w:val="auto"/>
      <w:lang w:eastAsia="zh-CN"/>
    </w:rPr>
  </w:style>
  <w:style w:type="paragraph" w:customStyle="1" w:styleId="616">
    <w:name w:val="表头"/>
    <w:qFormat/>
    <w:uiPriority w:val="0"/>
    <w:pPr>
      <w:jc w:val="center"/>
    </w:pPr>
    <w:rPr>
      <w:rFonts w:ascii="宋体" w:hAnsi="Times New Roman" w:eastAsia="宋体" w:cs="Times New Roman"/>
      <w:b/>
      <w:kern w:val="2"/>
      <w:lang w:val="en-US" w:eastAsia="zh-CN" w:bidi="ar-SA"/>
    </w:rPr>
  </w:style>
  <w:style w:type="paragraph" w:customStyle="1" w:styleId="617">
    <w:name w:val="方案文档"/>
    <w:basedOn w:val="1"/>
    <w:qFormat/>
    <w:uiPriority w:val="0"/>
    <w:pPr>
      <w:spacing w:before="120" w:after="120" w:line="360" w:lineRule="auto"/>
      <w:ind w:firstLine="567"/>
    </w:pPr>
    <w:rPr>
      <w:rFonts w:ascii="Arial" w:hAnsi="Arial"/>
      <w:b/>
    </w:rPr>
  </w:style>
  <w:style w:type="paragraph" w:customStyle="1" w:styleId="618">
    <w:name w:val="点标题"/>
    <w:basedOn w:val="31"/>
    <w:qFormat/>
    <w:uiPriority w:val="0"/>
    <w:pPr>
      <w:tabs>
        <w:tab w:val="left" w:pos="900"/>
      </w:tabs>
      <w:spacing w:after="0" w:line="360" w:lineRule="auto"/>
      <w:ind w:left="900" w:hanging="420"/>
    </w:pPr>
    <w:rPr>
      <w:sz w:val="24"/>
    </w:rPr>
  </w:style>
  <w:style w:type="paragraph" w:customStyle="1" w:styleId="619">
    <w:name w:val="font11"/>
    <w:basedOn w:val="1"/>
    <w:qFormat/>
    <w:uiPriority w:val="0"/>
    <w:pPr>
      <w:widowControl/>
      <w:spacing w:before="100" w:beforeAutospacing="1" w:after="100" w:afterAutospacing="1"/>
      <w:jc w:val="left"/>
    </w:pPr>
    <w:rPr>
      <w:rFonts w:hint="eastAsia" w:ascii="宋体" w:hAnsi="宋体"/>
      <w:b/>
      <w:color w:val="0000FF"/>
      <w:kern w:val="0"/>
      <w:sz w:val="28"/>
    </w:rPr>
  </w:style>
  <w:style w:type="paragraph" w:customStyle="1" w:styleId="620">
    <w:name w:val="s14"/>
    <w:basedOn w:val="1"/>
    <w:qFormat/>
    <w:uiPriority w:val="0"/>
    <w:pPr>
      <w:widowControl/>
      <w:spacing w:before="100" w:beforeAutospacing="1" w:after="100" w:afterAutospacing="1"/>
      <w:jc w:val="left"/>
    </w:pPr>
    <w:rPr>
      <w:rFonts w:ascii="宋体" w:hAnsi="宋体" w:cs="宋体"/>
      <w:color w:val="A60AF4"/>
      <w:kern w:val="0"/>
      <w:sz w:val="24"/>
      <w:szCs w:val="24"/>
    </w:rPr>
  </w:style>
  <w:style w:type="paragraph" w:customStyle="1" w:styleId="621">
    <w:name w:val="符合标题4"/>
    <w:basedOn w:val="1"/>
    <w:qFormat/>
    <w:uiPriority w:val="0"/>
    <w:pPr>
      <w:widowControl/>
      <w:tabs>
        <w:tab w:val="left" w:pos="360"/>
      </w:tabs>
      <w:spacing w:before="50" w:line="360" w:lineRule="auto"/>
      <w:ind w:left="300" w:hanging="420"/>
      <w:jc w:val="left"/>
    </w:pPr>
    <w:rPr>
      <w:rFonts w:ascii="宋体" w:hAnsi="宋体"/>
      <w:kern w:val="0"/>
    </w:rPr>
  </w:style>
  <w:style w:type="paragraph" w:customStyle="1" w:styleId="622">
    <w:name w:val="特点黄标"/>
    <w:basedOn w:val="1"/>
    <w:qFormat/>
    <w:uiPriority w:val="0"/>
    <w:pPr>
      <w:widowControl/>
      <w:autoSpaceDE w:val="0"/>
      <w:autoSpaceDN w:val="0"/>
      <w:adjustRightInd w:val="0"/>
    </w:pPr>
    <w:rPr>
      <w:rFonts w:ascii="汉鼎简大黑Arial Black" w:eastAsia="汉鼎简大黑Arial Black"/>
      <w:color w:val="FFD80E"/>
      <w:kern w:val="0"/>
      <w:sz w:val="20"/>
      <w:szCs w:val="24"/>
      <w:lang w:eastAsia="en-US"/>
    </w:rPr>
  </w:style>
  <w:style w:type="paragraph" w:customStyle="1" w:styleId="623">
    <w:name w:val="7"/>
    <w:basedOn w:val="1"/>
    <w:qFormat/>
    <w:uiPriority w:val="0"/>
    <w:pPr>
      <w:autoSpaceDE w:val="0"/>
      <w:autoSpaceDN w:val="0"/>
      <w:adjustRightInd w:val="0"/>
      <w:spacing w:line="270" w:lineRule="atLeast"/>
      <w:jc w:val="left"/>
    </w:pPr>
    <w:rPr>
      <w:rFonts w:ascii="宋体"/>
      <w:kern w:val="0"/>
      <w:sz w:val="18"/>
    </w:rPr>
  </w:style>
  <w:style w:type="paragraph" w:customStyle="1" w:styleId="624">
    <w:name w:val="正文段落"/>
    <w:basedOn w:val="1"/>
    <w:qFormat/>
    <w:uiPriority w:val="0"/>
    <w:pPr>
      <w:spacing w:line="300" w:lineRule="auto"/>
      <w:ind w:firstLine="510"/>
    </w:pPr>
    <w:rPr>
      <w:sz w:val="24"/>
    </w:rPr>
  </w:style>
  <w:style w:type="paragraph" w:customStyle="1" w:styleId="625">
    <w:name w:val="Char Char5 Char"/>
    <w:basedOn w:val="1"/>
    <w:qFormat/>
    <w:uiPriority w:val="0"/>
    <w:rPr>
      <w:rFonts w:ascii="仿宋_GB2312" w:eastAsia="仿宋_GB2312"/>
      <w:sz w:val="24"/>
    </w:rPr>
  </w:style>
  <w:style w:type="paragraph" w:customStyle="1" w:styleId="62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627">
    <w:name w:val="ft9"/>
    <w:basedOn w:val="1"/>
    <w:qFormat/>
    <w:uiPriority w:val="0"/>
    <w:pPr>
      <w:widowControl/>
      <w:spacing w:before="100" w:beforeAutospacing="1" w:after="100" w:afterAutospacing="1"/>
      <w:jc w:val="left"/>
    </w:pPr>
    <w:rPr>
      <w:rFonts w:ascii="宋体" w:hAnsi="宋体"/>
      <w:kern w:val="0"/>
      <w:sz w:val="18"/>
    </w:rPr>
  </w:style>
  <w:style w:type="paragraph" w:customStyle="1" w:styleId="628">
    <w:name w:val="标题2级"/>
    <w:basedOn w:val="4"/>
    <w:qFormat/>
    <w:uiPriority w:val="0"/>
    <w:pPr>
      <w:widowControl/>
      <w:numPr>
        <w:ilvl w:val="2"/>
        <w:numId w:val="24"/>
      </w:numPr>
      <w:tabs>
        <w:tab w:val="left" w:pos="360"/>
        <w:tab w:val="left" w:pos="4057"/>
      </w:tabs>
      <w:spacing w:before="0" w:after="0" w:line="440" w:lineRule="exact"/>
      <w:jc w:val="left"/>
      <w:outlineLvl w:val="1"/>
    </w:pPr>
    <w:rPr>
      <w:rFonts w:ascii="宋体" w:hAnsi="宋体"/>
      <w:b w:val="0"/>
      <w:bCs w:val="0"/>
      <w:sz w:val="32"/>
      <w:szCs w:val="20"/>
    </w:rPr>
  </w:style>
  <w:style w:type="paragraph" w:customStyle="1" w:styleId="629">
    <w:name w:val="xl76"/>
    <w:basedOn w:val="1"/>
    <w:qFormat/>
    <w:uiPriority w:val="0"/>
    <w:pPr>
      <w:widowControl/>
      <w:pBdr>
        <w:left w:val="single" w:color="auto" w:sz="8" w:space="0"/>
      </w:pBdr>
      <w:spacing w:before="100" w:beforeAutospacing="1" w:after="100" w:afterAutospacing="1"/>
      <w:jc w:val="center"/>
      <w:textAlignment w:val="center"/>
    </w:pPr>
    <w:rPr>
      <w:rFonts w:ascii="宋体" w:hAnsi="宋体"/>
      <w:kern w:val="0"/>
      <w:sz w:val="20"/>
    </w:rPr>
  </w:style>
  <w:style w:type="paragraph" w:customStyle="1" w:styleId="630">
    <w:name w:val="lgh样式正文缩2"/>
    <w:basedOn w:val="11"/>
    <w:qFormat/>
    <w:uiPriority w:val="0"/>
    <w:pPr>
      <w:adjustRightInd w:val="0"/>
      <w:snapToGrid w:val="0"/>
      <w:ind w:firstLine="480"/>
    </w:pPr>
  </w:style>
  <w:style w:type="paragraph" w:customStyle="1" w:styleId="631">
    <w:name w:val="IN Step"/>
    <w:basedOn w:val="1"/>
    <w:qFormat/>
    <w:uiPriority w:val="0"/>
    <w:pPr>
      <w:keepLines/>
      <w:widowControl/>
      <w:spacing w:before="80" w:after="80" w:line="300" w:lineRule="auto"/>
      <w:ind w:left="1134"/>
      <w:outlineLvl w:val="8"/>
    </w:pPr>
    <w:rPr>
      <w:rFonts w:ascii="Arial" w:hAnsi="Arial"/>
      <w:kern w:val="0"/>
    </w:rPr>
  </w:style>
  <w:style w:type="paragraph" w:customStyle="1" w:styleId="632">
    <w:name w:val="Brieftext"/>
    <w:basedOn w:val="1"/>
    <w:qFormat/>
    <w:uiPriority w:val="0"/>
    <w:pPr>
      <w:widowControl/>
      <w:spacing w:line="300" w:lineRule="exact"/>
      <w:ind w:firstLine="426" w:firstLineChars="213"/>
    </w:pPr>
    <w:rPr>
      <w:rFonts w:ascii="仿宋体" w:hAnsi="Arial" w:eastAsia="Times"/>
      <w:kern w:val="0"/>
      <w:sz w:val="22"/>
      <w:lang w:val="en-GB"/>
    </w:rPr>
  </w:style>
  <w:style w:type="paragraph" w:customStyle="1" w:styleId="633">
    <w:name w:val="样式 宋体 小四 行距: 1.5 倍行距"/>
    <w:basedOn w:val="1"/>
    <w:qFormat/>
    <w:uiPriority w:val="0"/>
    <w:pPr>
      <w:spacing w:line="360" w:lineRule="auto"/>
      <w:ind w:firstLine="480" w:firstLineChars="200"/>
    </w:pPr>
    <w:rPr>
      <w:rFonts w:ascii="宋体" w:hAnsi="宋体"/>
      <w:color w:val="000000"/>
      <w:sz w:val="24"/>
    </w:rPr>
  </w:style>
  <w:style w:type="paragraph" w:customStyle="1" w:styleId="634">
    <w:name w:val="Char Char1 Char Char Char Char1"/>
    <w:basedOn w:val="1"/>
    <w:next w:val="1"/>
    <w:qFormat/>
    <w:uiPriority w:val="0"/>
    <w:pPr>
      <w:widowControl/>
      <w:spacing w:after="160" w:line="240" w:lineRule="exact"/>
      <w:jc w:val="left"/>
    </w:pPr>
    <w:rPr>
      <w:rFonts w:ascii="Verdana" w:hAnsi="Verdana" w:eastAsia="仿宋_GB2312"/>
      <w:kern w:val="0"/>
      <w:sz w:val="24"/>
      <w:lang w:eastAsia="en-US"/>
    </w:rPr>
  </w:style>
  <w:style w:type="paragraph" w:customStyle="1" w:styleId="635">
    <w:name w:val="CM36"/>
    <w:basedOn w:val="296"/>
    <w:next w:val="296"/>
    <w:qFormat/>
    <w:uiPriority w:val="0"/>
    <w:pPr>
      <w:autoSpaceDE w:val="0"/>
      <w:autoSpaceDN w:val="0"/>
      <w:adjustRightInd w:val="0"/>
      <w:spacing w:after="933"/>
    </w:pPr>
    <w:rPr>
      <w:rFonts w:ascii="HYDaHeiJ" w:eastAsia="HYDaHeiJ"/>
      <w:color w:val="auto"/>
      <w:lang w:eastAsia="zh-CN"/>
    </w:rPr>
  </w:style>
  <w:style w:type="paragraph" w:customStyle="1" w:styleId="636">
    <w:name w:val="Char1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637">
    <w:name w:val="表项"/>
    <w:next w:val="638"/>
    <w:qFormat/>
    <w:uiPriority w:val="0"/>
    <w:pPr>
      <w:keepNext/>
      <w:spacing w:line="300" w:lineRule="auto"/>
      <w:jc w:val="center"/>
      <w:textAlignment w:val="baseline"/>
    </w:pPr>
    <w:rPr>
      <w:rFonts w:ascii="Arial" w:hAnsi="Arial" w:eastAsia="黑体" w:cs="Times New Roman"/>
      <w:sz w:val="21"/>
      <w:lang w:val="en-US" w:eastAsia="zh-CN" w:bidi="ar-SA"/>
    </w:rPr>
  </w:style>
  <w:style w:type="paragraph" w:customStyle="1" w:styleId="638">
    <w:name w:val="表身"/>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639">
    <w:name w:val="样式 标题 3Level 3 HeadH3level_3PIM 3h33l3CTBOD 0sect1.2.3..."/>
    <w:basedOn w:val="6"/>
    <w:qFormat/>
    <w:uiPriority w:val="0"/>
    <w:pPr>
      <w:numPr>
        <w:ilvl w:val="2"/>
        <w:numId w:val="7"/>
      </w:numPr>
      <w:tabs>
        <w:tab w:val="left" w:pos="709"/>
        <w:tab w:val="clear" w:pos="1680"/>
      </w:tabs>
      <w:spacing w:before="0" w:after="0" w:line="240" w:lineRule="auto"/>
    </w:pPr>
    <w:rPr>
      <w:rFonts w:ascii="宋体" w:hAnsi="宋体"/>
      <w:bCs w:val="0"/>
      <w:sz w:val="24"/>
      <w:szCs w:val="20"/>
    </w:rPr>
  </w:style>
  <w:style w:type="paragraph" w:customStyle="1" w:styleId="640">
    <w:name w:val="小标号"/>
    <w:basedOn w:val="274"/>
    <w:next w:val="274"/>
    <w:qFormat/>
    <w:uiPriority w:val="0"/>
    <w:pPr>
      <w:tabs>
        <w:tab w:val="clear" w:pos="720"/>
      </w:tabs>
      <w:ind w:left="0" w:firstLine="0"/>
    </w:pPr>
    <w:rPr>
      <w:rFonts w:ascii="宋体"/>
    </w:rPr>
  </w:style>
  <w:style w:type="paragraph" w:customStyle="1" w:styleId="641">
    <w:name w:val="正文列表3"/>
    <w:basedOn w:val="1"/>
    <w:qFormat/>
    <w:uiPriority w:val="0"/>
    <w:pPr>
      <w:numPr>
        <w:ilvl w:val="0"/>
        <w:numId w:val="25"/>
      </w:numPr>
    </w:pPr>
    <w:rPr>
      <w:szCs w:val="24"/>
    </w:rPr>
  </w:style>
  <w:style w:type="paragraph" w:customStyle="1" w:styleId="642">
    <w:name w:val="xl117"/>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643">
    <w:name w:val="样式 表格标题 + Arial"/>
    <w:basedOn w:val="1"/>
    <w:qFormat/>
    <w:uiPriority w:val="0"/>
    <w:pPr>
      <w:spacing w:before="78" w:beforeLines="25" w:after="78" w:afterLines="25" w:line="200" w:lineRule="exact"/>
      <w:jc w:val="center"/>
    </w:pPr>
    <w:rPr>
      <w:rFonts w:ascii="Arial" w:hAnsi="Arial"/>
      <w:szCs w:val="24"/>
    </w:rPr>
  </w:style>
  <w:style w:type="paragraph" w:customStyle="1" w:styleId="644">
    <w:name w:val="样式07"/>
    <w:basedOn w:val="1"/>
    <w:qFormat/>
    <w:uiPriority w:val="0"/>
    <w:pPr>
      <w:tabs>
        <w:tab w:val="left" w:pos="1370"/>
      </w:tabs>
      <w:spacing w:before="156" w:beforeLines="50" w:after="156" w:afterLines="50" w:line="300" w:lineRule="auto"/>
      <w:ind w:left="1370" w:hanging="425"/>
    </w:pPr>
    <w:rPr>
      <w:b/>
      <w:sz w:val="24"/>
      <w:szCs w:val="24"/>
    </w:rPr>
  </w:style>
  <w:style w:type="paragraph" w:customStyle="1" w:styleId="645">
    <w:name w:val="Table"/>
    <w:basedOn w:val="1"/>
    <w:qFormat/>
    <w:uiPriority w:val="0"/>
    <w:pPr>
      <w:snapToGrid w:val="0"/>
      <w:spacing w:before="20" w:after="20"/>
      <w:ind w:left="2268" w:right="709"/>
      <w:jc w:val="center"/>
    </w:pPr>
    <w:rPr>
      <w:rFonts w:ascii="Arial" w:hAnsi="Arial" w:eastAsia="2OcuAe"/>
      <w:spacing w:val="2"/>
      <w:kern w:val="0"/>
      <w:sz w:val="18"/>
    </w:rPr>
  </w:style>
  <w:style w:type="paragraph" w:customStyle="1" w:styleId="646">
    <w:name w:val="Char Char11"/>
    <w:basedOn w:val="1"/>
    <w:qFormat/>
    <w:uiPriority w:val="0"/>
    <w:pPr>
      <w:widowControl/>
      <w:spacing w:after="160" w:line="240" w:lineRule="exact"/>
      <w:jc w:val="left"/>
    </w:pPr>
    <w:rPr>
      <w:rFonts w:ascii="Verdana" w:hAnsi="Verdana"/>
      <w:kern w:val="0"/>
      <w:sz w:val="20"/>
      <w:lang w:eastAsia="en-US"/>
    </w:rPr>
  </w:style>
  <w:style w:type="paragraph" w:customStyle="1" w:styleId="647">
    <w:name w:val="百姓X"/>
    <w:basedOn w:val="1"/>
    <w:qFormat/>
    <w:uiPriority w:val="0"/>
    <w:pPr>
      <w:spacing w:before="120" w:after="120" w:line="360" w:lineRule="auto"/>
      <w:ind w:firstLine="539"/>
    </w:pPr>
    <w:rPr>
      <w:sz w:val="24"/>
    </w:rPr>
  </w:style>
  <w:style w:type="paragraph" w:customStyle="1" w:styleId="648">
    <w:name w:val="小点说明"/>
    <w:basedOn w:val="1"/>
    <w:qFormat/>
    <w:uiPriority w:val="0"/>
    <w:pPr>
      <w:tabs>
        <w:tab w:val="left" w:pos="960"/>
      </w:tabs>
      <w:spacing w:after="80" w:line="360" w:lineRule="auto"/>
      <w:ind w:left="720" w:hanging="240"/>
    </w:pPr>
    <w:rPr>
      <w:rFonts w:ascii="宋体" w:hAnsi="宋体"/>
      <w:kern w:val="0"/>
      <w:sz w:val="28"/>
      <w:lang w:val="eu-ES"/>
    </w:rPr>
  </w:style>
  <w:style w:type="paragraph" w:customStyle="1" w:styleId="649">
    <w:name w:val="样式 样式 1-正文 + 段前: 0.5 行 + 首行缩进:  4 字符 段前: 0.5 行"/>
    <w:basedOn w:val="1"/>
    <w:qFormat/>
    <w:uiPriority w:val="0"/>
    <w:pPr>
      <w:spacing w:before="156" w:beforeLines="50" w:line="360" w:lineRule="auto"/>
      <w:ind w:firstLine="200" w:firstLineChars="200"/>
    </w:pPr>
    <w:rPr>
      <w:rFonts w:cs="宋体"/>
    </w:rPr>
  </w:style>
  <w:style w:type="paragraph" w:customStyle="1" w:styleId="650">
    <w:name w:val="Char1 Char Char Char1"/>
    <w:basedOn w:val="1"/>
    <w:qFormat/>
    <w:uiPriority w:val="0"/>
    <w:pPr>
      <w:widowControl/>
      <w:spacing w:after="160" w:line="240" w:lineRule="exact"/>
      <w:jc w:val="left"/>
    </w:pPr>
    <w:rPr>
      <w:rFonts w:ascii="Verdana" w:hAnsi="Verdana" w:eastAsia="仿宋_GB2312"/>
      <w:kern w:val="0"/>
      <w:sz w:val="28"/>
      <w:lang w:eastAsia="en-US"/>
    </w:rPr>
  </w:style>
  <w:style w:type="paragraph" w:customStyle="1" w:styleId="651">
    <w:name w:val="附件圈"/>
    <w:basedOn w:val="1"/>
    <w:qFormat/>
    <w:uiPriority w:val="0"/>
    <w:pPr>
      <w:numPr>
        <w:ilvl w:val="0"/>
        <w:numId w:val="7"/>
      </w:numPr>
      <w:tabs>
        <w:tab w:val="left" w:pos="980"/>
        <w:tab w:val="clear" w:pos="840"/>
      </w:tabs>
      <w:spacing w:line="360" w:lineRule="auto"/>
    </w:pPr>
    <w:rPr>
      <w:sz w:val="24"/>
      <w:szCs w:val="24"/>
    </w:rPr>
  </w:style>
  <w:style w:type="paragraph" w:customStyle="1" w:styleId="652">
    <w:name w:val="GCEBStyles1"/>
    <w:basedOn w:val="1"/>
    <w:qFormat/>
    <w:uiPriority w:val="0"/>
    <w:pPr>
      <w:jc w:val="left"/>
      <w:outlineLvl w:val="1"/>
    </w:pPr>
    <w:rPr>
      <w:rFonts w:ascii="黑体" w:hAnsi="宋体" w:eastAsia="黑体"/>
      <w:b/>
      <w:bCs/>
      <w:kern w:val="0"/>
      <w:sz w:val="32"/>
      <w:szCs w:val="24"/>
    </w:rPr>
  </w:style>
  <w:style w:type="paragraph" w:customStyle="1" w:styleId="653">
    <w:name w:val="xl33"/>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654">
    <w:name w:val="CM29"/>
    <w:basedOn w:val="296"/>
    <w:next w:val="296"/>
    <w:qFormat/>
    <w:uiPriority w:val="0"/>
    <w:pPr>
      <w:autoSpaceDE w:val="0"/>
      <w:autoSpaceDN w:val="0"/>
      <w:adjustRightInd w:val="0"/>
      <w:spacing w:after="395"/>
    </w:pPr>
    <w:rPr>
      <w:rFonts w:ascii="HYDaHeiJ" w:eastAsia="HYDaHeiJ"/>
      <w:color w:val="auto"/>
      <w:lang w:eastAsia="zh-CN"/>
    </w:rPr>
  </w:style>
  <w:style w:type="paragraph" w:customStyle="1" w:styleId="655">
    <w:name w:val="xl79"/>
    <w:basedOn w:val="1"/>
    <w:qFormat/>
    <w:uiPriority w:val="0"/>
    <w:pPr>
      <w:widowControl/>
      <w:pBdr>
        <w:bottom w:val="single" w:color="auto" w:sz="8" w:space="0"/>
      </w:pBdr>
      <w:spacing w:before="100" w:beforeAutospacing="1" w:after="100" w:afterAutospacing="1"/>
      <w:jc w:val="center"/>
    </w:pPr>
    <w:rPr>
      <w:rFonts w:ascii="宋体" w:hAnsi="宋体"/>
      <w:b/>
      <w:kern w:val="0"/>
      <w:sz w:val="28"/>
    </w:rPr>
  </w:style>
  <w:style w:type="paragraph" w:customStyle="1" w:styleId="656">
    <w:name w:val="xl83"/>
    <w:basedOn w:val="1"/>
    <w:qFormat/>
    <w:uiPriority w:val="0"/>
    <w:pPr>
      <w:widowControl/>
      <w:pBdr>
        <w:top w:val="single" w:color="auto" w:sz="4" w:space="0"/>
        <w:bottom w:val="single" w:color="auto" w:sz="4" w:space="0"/>
      </w:pBdr>
      <w:shd w:val="clear" w:color="auto" w:fill="CCFFFF"/>
      <w:spacing w:before="100" w:beforeAutospacing="1" w:after="100" w:afterAutospacing="1"/>
      <w:jc w:val="center"/>
      <w:textAlignment w:val="center"/>
    </w:pPr>
    <w:rPr>
      <w:rFonts w:ascii="黑体" w:hAnsi="宋体" w:eastAsia="黑体" w:cs="宋体"/>
      <w:b/>
      <w:bCs/>
      <w:kern w:val="0"/>
      <w:sz w:val="22"/>
      <w:szCs w:val="22"/>
    </w:rPr>
  </w:style>
  <w:style w:type="paragraph" w:customStyle="1" w:styleId="657">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kern w:val="0"/>
      <w:sz w:val="20"/>
    </w:rPr>
  </w:style>
  <w:style w:type="paragraph" w:customStyle="1" w:styleId="658">
    <w:name w:val="12dj"/>
    <w:basedOn w:val="1"/>
    <w:qFormat/>
    <w:uiPriority w:val="0"/>
    <w:pPr>
      <w:widowControl/>
      <w:spacing w:before="100" w:beforeAutospacing="1" w:after="100" w:afterAutospacing="1" w:line="330" w:lineRule="atLeast"/>
      <w:jc w:val="left"/>
    </w:pPr>
    <w:rPr>
      <w:rFonts w:ascii="宋体" w:hAnsi="宋体"/>
      <w:color w:val="000000"/>
      <w:kern w:val="0"/>
      <w:sz w:val="18"/>
    </w:rPr>
  </w:style>
  <w:style w:type="paragraph" w:customStyle="1" w:styleId="659">
    <w:name w:val="snr"/>
    <w:basedOn w:val="1"/>
    <w:qFormat/>
    <w:uiPriority w:val="0"/>
    <w:pPr>
      <w:widowControl/>
      <w:spacing w:before="100" w:beforeAutospacing="1" w:after="100" w:afterAutospacing="1" w:line="360" w:lineRule="atLeast"/>
      <w:jc w:val="left"/>
    </w:pPr>
    <w:rPr>
      <w:rFonts w:ascii="宋体" w:hAnsi="宋体" w:cs="宋体"/>
      <w:color w:val="000000"/>
      <w:kern w:val="0"/>
      <w:sz w:val="24"/>
      <w:szCs w:val="24"/>
    </w:rPr>
  </w:style>
  <w:style w:type="paragraph" w:customStyle="1" w:styleId="660">
    <w:name w:val="xl115"/>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szCs w:val="24"/>
    </w:rPr>
  </w:style>
  <w:style w:type="paragraph" w:customStyle="1" w:styleId="661">
    <w:name w:val="ººÒéÏ¸µÈÏß¼ò8"/>
    <w:qFormat/>
    <w:uiPriority w:val="0"/>
    <w:pPr>
      <w:widowControl w:val="0"/>
      <w:overflowPunct w:val="0"/>
      <w:autoSpaceDE w:val="0"/>
      <w:autoSpaceDN w:val="0"/>
      <w:adjustRightInd w:val="0"/>
      <w:spacing w:line="260" w:lineRule="atLeast"/>
      <w:jc w:val="both"/>
      <w:textAlignment w:val="baseline"/>
    </w:pPr>
    <w:rPr>
      <w:rFonts w:ascii="汉仪细等线简" w:hAnsi="Times New Roman" w:eastAsia="汉仪细等线简" w:cs="Times New Roman"/>
      <w:color w:val="000000"/>
      <w:sz w:val="16"/>
      <w:lang w:val="en-US" w:eastAsia="zh-CN" w:bidi="ar-SA"/>
    </w:rPr>
  </w:style>
  <w:style w:type="paragraph" w:customStyle="1" w:styleId="662">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663">
    <w:name w:val="CM37"/>
    <w:basedOn w:val="296"/>
    <w:next w:val="296"/>
    <w:qFormat/>
    <w:uiPriority w:val="0"/>
    <w:pPr>
      <w:autoSpaceDE w:val="0"/>
      <w:autoSpaceDN w:val="0"/>
      <w:adjustRightInd w:val="0"/>
      <w:spacing w:after="208"/>
    </w:pPr>
    <w:rPr>
      <w:rFonts w:ascii="HYDaHeiJ" w:eastAsia="HYDaHeiJ"/>
      <w:color w:val="auto"/>
      <w:lang w:eastAsia="zh-CN"/>
    </w:rPr>
  </w:style>
  <w:style w:type="paragraph" w:customStyle="1" w:styleId="664">
    <w:name w:val="Part Title"/>
    <w:basedOn w:val="1"/>
    <w:qFormat/>
    <w:uiPriority w:val="0"/>
    <w:pPr>
      <w:widowControl/>
      <w:pBdr>
        <w:left w:val="single" w:color="auto" w:sz="6" w:space="1"/>
      </w:pBdr>
      <w:shd w:val="solid" w:color="auto" w:fill="auto"/>
      <w:spacing w:after="240" w:line="660" w:lineRule="exact"/>
      <w:ind w:left="907" w:right="7412"/>
      <w:jc w:val="center"/>
    </w:pPr>
    <w:rPr>
      <w:rFonts w:ascii="Arial Black" w:hAnsi="Arial Black" w:eastAsia="仿宋体"/>
      <w:color w:val="FFFFFF"/>
      <w:spacing w:val="-40"/>
      <w:kern w:val="0"/>
      <w:position w:val="-16"/>
      <w:sz w:val="84"/>
      <w:lang w:eastAsia="en-US"/>
    </w:rPr>
  </w:style>
  <w:style w:type="paragraph" w:customStyle="1" w:styleId="665">
    <w:name w:val="Char Char2 Char Char Char"/>
    <w:basedOn w:val="24"/>
    <w:qFormat/>
    <w:uiPriority w:val="0"/>
  </w:style>
  <w:style w:type="paragraph" w:customStyle="1" w:styleId="666">
    <w:name w:val="CM23"/>
    <w:basedOn w:val="296"/>
    <w:next w:val="296"/>
    <w:qFormat/>
    <w:uiPriority w:val="0"/>
    <w:pPr>
      <w:autoSpaceDE w:val="0"/>
      <w:autoSpaceDN w:val="0"/>
      <w:adjustRightInd w:val="0"/>
      <w:spacing w:after="370"/>
    </w:pPr>
    <w:rPr>
      <w:rFonts w:ascii="Arial Black" w:hAnsi="Arial Black" w:eastAsia="宋体"/>
      <w:color w:val="auto"/>
      <w:sz w:val="20"/>
      <w:lang w:eastAsia="zh-CN"/>
    </w:rPr>
  </w:style>
  <w:style w:type="paragraph" w:customStyle="1" w:styleId="667">
    <w:name w:val="样式 正文文字 + 左侧:  2 字符 首行缩进:  2 字符"/>
    <w:basedOn w:val="1"/>
    <w:qFormat/>
    <w:uiPriority w:val="0"/>
    <w:pPr>
      <w:spacing w:line="360" w:lineRule="auto"/>
      <w:ind w:left="480" w:leftChars="200" w:firstLine="480" w:firstLineChars="200"/>
    </w:pPr>
  </w:style>
  <w:style w:type="paragraph" w:customStyle="1" w:styleId="668">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0"/>
    </w:rPr>
  </w:style>
  <w:style w:type="paragraph" w:customStyle="1" w:styleId="669">
    <w:name w:val="xl3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670">
    <w:name w:val="CM28"/>
    <w:basedOn w:val="296"/>
    <w:next w:val="296"/>
    <w:qFormat/>
    <w:uiPriority w:val="0"/>
    <w:pPr>
      <w:autoSpaceDE w:val="0"/>
      <w:autoSpaceDN w:val="0"/>
      <w:adjustRightInd w:val="0"/>
      <w:spacing w:after="825"/>
    </w:pPr>
    <w:rPr>
      <w:rFonts w:ascii="HYDaHeiJ" w:eastAsia="HYDaHeiJ"/>
      <w:color w:val="auto"/>
      <w:lang w:eastAsia="zh-CN"/>
    </w:rPr>
  </w:style>
  <w:style w:type="paragraph" w:customStyle="1" w:styleId="671">
    <w:name w:val="Item Step in Table"/>
    <w:basedOn w:val="1"/>
    <w:qFormat/>
    <w:uiPriority w:val="0"/>
    <w:pPr>
      <w:tabs>
        <w:tab w:val="left" w:pos="420"/>
      </w:tabs>
      <w:ind w:left="420" w:hanging="420"/>
      <w:jc w:val="left"/>
    </w:pPr>
    <w:rPr>
      <w:szCs w:val="24"/>
    </w:rPr>
  </w:style>
  <w:style w:type="paragraph" w:customStyle="1" w:styleId="672">
    <w:name w:val="纯文本1"/>
    <w:basedOn w:val="1"/>
    <w:qFormat/>
    <w:uiPriority w:val="0"/>
    <w:pPr>
      <w:ind w:firstLine="560" w:firstLineChars="200"/>
    </w:pPr>
    <w:rPr>
      <w:rFonts w:ascii="宋体" w:hAnsi="宋体"/>
      <w:sz w:val="24"/>
    </w:rPr>
  </w:style>
  <w:style w:type="paragraph" w:customStyle="1" w:styleId="673">
    <w:name w:val="xl119"/>
    <w:basedOn w:val="1"/>
    <w:qFormat/>
    <w:uiPriority w:val="0"/>
    <w:pPr>
      <w:widowControl/>
      <w:pBdr>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color w:val="000000"/>
      <w:kern w:val="0"/>
      <w:sz w:val="20"/>
    </w:rPr>
  </w:style>
  <w:style w:type="paragraph" w:customStyle="1" w:styleId="674">
    <w:name w:val="CM6"/>
    <w:basedOn w:val="296"/>
    <w:next w:val="296"/>
    <w:qFormat/>
    <w:uiPriority w:val="0"/>
    <w:pPr>
      <w:autoSpaceDE w:val="0"/>
      <w:autoSpaceDN w:val="0"/>
      <w:adjustRightInd w:val="0"/>
      <w:spacing w:line="300" w:lineRule="atLeast"/>
    </w:pPr>
    <w:rPr>
      <w:rFonts w:ascii="HYDaHeiJ" w:eastAsia="HYDaHeiJ"/>
      <w:color w:val="auto"/>
      <w:lang w:eastAsia="zh-CN"/>
    </w:rPr>
  </w:style>
  <w:style w:type="paragraph" w:customStyle="1" w:styleId="675">
    <w:name w:val="xl59"/>
    <w:basedOn w:val="1"/>
    <w:qFormat/>
    <w:uiPriority w:val="0"/>
    <w:pPr>
      <w:widowControl/>
      <w:shd w:val="clear" w:color="auto" w:fill="FFFF00"/>
      <w:spacing w:before="100" w:beforeAutospacing="1" w:after="100" w:afterAutospacing="1"/>
      <w:jc w:val="right"/>
    </w:pPr>
    <w:rPr>
      <w:rFonts w:ascii="宋体" w:hAnsi="宋体"/>
      <w:kern w:val="0"/>
      <w:sz w:val="20"/>
    </w:rPr>
  </w:style>
  <w:style w:type="paragraph" w:customStyle="1" w:styleId="676">
    <w:name w:val="正文表格"/>
    <w:basedOn w:val="1"/>
    <w:qFormat/>
    <w:uiPriority w:val="0"/>
    <w:pPr>
      <w:adjustRightInd w:val="0"/>
      <w:spacing w:before="40" w:after="40"/>
      <w:textAlignment w:val="baseline"/>
    </w:pPr>
    <w:rPr>
      <w:rFonts w:ascii="宋体" w:hAnsi="宋体"/>
      <w:snapToGrid w:val="0"/>
      <w:kern w:val="0"/>
      <w:sz w:val="24"/>
    </w:rPr>
  </w:style>
  <w:style w:type="paragraph" w:customStyle="1" w:styleId="677">
    <w:name w:val="项目符号1"/>
    <w:basedOn w:val="1"/>
    <w:qFormat/>
    <w:uiPriority w:val="0"/>
    <w:pPr>
      <w:tabs>
        <w:tab w:val="left" w:pos="1560"/>
      </w:tabs>
      <w:spacing w:line="312" w:lineRule="atLeast"/>
      <w:ind w:left="1560" w:hanging="720"/>
    </w:pPr>
  </w:style>
  <w:style w:type="paragraph" w:customStyle="1" w:styleId="678">
    <w:name w:val="样式 正文文本正文文字 + 首行缩进:  2 字符"/>
    <w:basedOn w:val="31"/>
    <w:qFormat/>
    <w:uiPriority w:val="0"/>
    <w:pPr>
      <w:autoSpaceDE w:val="0"/>
      <w:autoSpaceDN w:val="0"/>
      <w:adjustRightInd w:val="0"/>
      <w:spacing w:before="60" w:after="60" w:line="460" w:lineRule="exact"/>
      <w:ind w:firstLine="200" w:firstLineChars="200"/>
      <w:jc w:val="left"/>
      <w:textAlignment w:val="baseline"/>
    </w:pPr>
    <w:rPr>
      <w:rFonts w:ascii="宋体" w:hAnsi="Arial"/>
      <w:kern w:val="0"/>
      <w:sz w:val="24"/>
      <w:lang w:val="en-GB"/>
    </w:rPr>
  </w:style>
  <w:style w:type="paragraph" w:customStyle="1" w:styleId="679">
    <w:name w:val="xl113"/>
    <w:basedOn w:val="1"/>
    <w:qFormat/>
    <w:uiPriority w:val="0"/>
    <w:pPr>
      <w:widowControl/>
      <w:pBdr>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680">
    <w:name w:val="xl49"/>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681">
    <w:name w:val="样式 标题 2 + 左侧:  0.74 厘米 首行缩进:  0 厘米 段前: 7.75 磅 段后: 7.75 磅 行距:..."/>
    <w:basedOn w:val="5"/>
    <w:qFormat/>
    <w:uiPriority w:val="0"/>
    <w:pPr>
      <w:tabs>
        <w:tab w:val="left" w:pos="1565"/>
      </w:tabs>
      <w:spacing w:before="155" w:after="155" w:line="440" w:lineRule="exact"/>
      <w:ind w:left="1412" w:hanging="567"/>
    </w:pPr>
    <w:rPr>
      <w:bCs w:val="0"/>
      <w:szCs w:val="20"/>
    </w:rPr>
  </w:style>
  <w:style w:type="paragraph" w:customStyle="1" w:styleId="682">
    <w:name w:val="red_txt_style"/>
    <w:basedOn w:val="1"/>
    <w:qFormat/>
    <w:uiPriority w:val="0"/>
    <w:pPr>
      <w:widowControl/>
      <w:spacing w:before="120" w:after="120"/>
      <w:jc w:val="left"/>
    </w:pPr>
    <w:rPr>
      <w:rFonts w:ascii="宋体" w:hAnsi="宋体" w:cs="宋体"/>
      <w:kern w:val="0"/>
      <w:sz w:val="24"/>
      <w:szCs w:val="24"/>
    </w:rPr>
  </w:style>
  <w:style w:type="paragraph" w:customStyle="1" w:styleId="683">
    <w:name w:val="_Style 673"/>
    <w:basedOn w:val="1"/>
    <w:next w:val="1"/>
    <w:qFormat/>
    <w:uiPriority w:val="0"/>
    <w:pPr>
      <w:widowControl/>
      <w:pBdr>
        <w:bottom w:val="single" w:color="auto" w:sz="6" w:space="1"/>
      </w:pBdr>
      <w:jc w:val="center"/>
    </w:pPr>
    <w:rPr>
      <w:rFonts w:ascii="Arial" w:hAnsi="Arial" w:cs="Arial"/>
      <w:vanish/>
      <w:kern w:val="0"/>
      <w:sz w:val="16"/>
      <w:szCs w:val="16"/>
    </w:rPr>
  </w:style>
  <w:style w:type="paragraph" w:customStyle="1" w:styleId="684">
    <w:name w:val="Char Char1 Char Char Char Char Char Char Char Char Char Char Char Char Char Char Char Char Char Char Char Char"/>
    <w:basedOn w:val="1"/>
    <w:qFormat/>
    <w:uiPriority w:val="0"/>
    <w:pPr>
      <w:keepNext/>
      <w:keepLines/>
      <w:adjustRightInd w:val="0"/>
      <w:spacing w:before="312" w:beforeLines="100" w:after="312" w:afterLines="100" w:line="300" w:lineRule="auto"/>
      <w:ind w:firstLine="200" w:firstLineChars="200"/>
      <w:textAlignment w:val="center"/>
    </w:pPr>
    <w:rPr>
      <w:rFonts w:ascii="仿宋_GB2312" w:hAnsi="宋体" w:eastAsia="仿宋_GB2312"/>
      <w:kern w:val="0"/>
      <w:sz w:val="24"/>
    </w:rPr>
  </w:style>
  <w:style w:type="paragraph" w:customStyle="1" w:styleId="685">
    <w:name w:val="样式 标题 2 + (符号) 宋体"/>
    <w:basedOn w:val="5"/>
    <w:qFormat/>
    <w:uiPriority w:val="0"/>
    <w:pPr>
      <w:adjustRightInd w:val="0"/>
      <w:spacing w:before="100" w:beforeAutospacing="1" w:after="100" w:afterAutospacing="1" w:line="440" w:lineRule="exact"/>
      <w:textAlignment w:val="baseline"/>
    </w:pPr>
    <w:rPr>
      <w:rFonts w:ascii="宋体" w:eastAsia="宋体"/>
      <w:kern w:val="44"/>
      <w:szCs w:val="20"/>
    </w:rPr>
  </w:style>
  <w:style w:type="paragraph" w:customStyle="1" w:styleId="686">
    <w:name w:val="版权页资料信息"/>
    <w:qFormat/>
    <w:uiPriority w:val="0"/>
    <w:pPr>
      <w:tabs>
        <w:tab w:val="right" w:pos="945"/>
        <w:tab w:val="left" w:pos="1155"/>
      </w:tabs>
      <w:spacing w:line="300" w:lineRule="auto"/>
    </w:pPr>
    <w:rPr>
      <w:rFonts w:ascii="宋体" w:hAnsi="Times New Roman" w:eastAsia="宋体" w:cs="Times New Roman"/>
      <w:sz w:val="24"/>
      <w:lang w:val="en-US" w:eastAsia="zh-CN" w:bidi="ar-SA"/>
    </w:rPr>
  </w:style>
  <w:style w:type="paragraph" w:customStyle="1" w:styleId="687">
    <w:name w:val="汉仪细等线简9BOLD"/>
    <w:basedOn w:val="1"/>
    <w:qFormat/>
    <w:uiPriority w:val="0"/>
    <w:pPr>
      <w:autoSpaceDE w:val="0"/>
      <w:autoSpaceDN w:val="0"/>
      <w:adjustRightInd w:val="0"/>
      <w:spacing w:line="240" w:lineRule="atLeast"/>
    </w:pPr>
    <w:rPr>
      <w:rFonts w:ascii="汉仪细等线简" w:eastAsia="汉仪细等线简"/>
      <w:b/>
      <w:kern w:val="0"/>
      <w:sz w:val="18"/>
    </w:rPr>
  </w:style>
  <w:style w:type="paragraph" w:customStyle="1" w:styleId="688">
    <w:name w:val="样式 (西文) 宋体 首行缩进:  2 字符 Char"/>
    <w:basedOn w:val="1"/>
    <w:qFormat/>
    <w:uiPriority w:val="0"/>
    <w:pPr>
      <w:spacing w:line="360" w:lineRule="auto"/>
      <w:ind w:firstLine="480" w:firstLineChars="200"/>
    </w:pPr>
    <w:rPr>
      <w:rFonts w:ascii="宋体"/>
      <w:sz w:val="24"/>
    </w:rPr>
  </w:style>
  <w:style w:type="paragraph" w:customStyle="1" w:styleId="689">
    <w:name w:val="list1"/>
    <w:basedOn w:val="372"/>
    <w:qFormat/>
    <w:uiPriority w:val="0"/>
    <w:pPr>
      <w:ind w:left="1242" w:hanging="397"/>
    </w:pPr>
    <w:rPr>
      <w:rFonts w:ascii="宋体" w:eastAsia="宋体"/>
      <w:color w:val="000000"/>
      <w:kern w:val="2"/>
      <w:sz w:val="24"/>
    </w:rPr>
  </w:style>
  <w:style w:type="paragraph" w:customStyle="1" w:styleId="690">
    <w:name w:val="xl2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691">
    <w:name w:val="Char Char Char Char Char Char Char"/>
    <w:basedOn w:val="1"/>
    <w:qFormat/>
    <w:uiPriority w:val="0"/>
    <w:pPr>
      <w:widowControl/>
      <w:spacing w:after="160" w:line="240" w:lineRule="exact"/>
      <w:jc w:val="left"/>
    </w:pPr>
    <w:rPr>
      <w:rFonts w:ascii="Verdana" w:hAnsi="Verdana"/>
      <w:kern w:val="0"/>
      <w:lang w:eastAsia="en-US"/>
    </w:rPr>
  </w:style>
  <w:style w:type="paragraph" w:customStyle="1" w:styleId="692">
    <w:name w:val="样式 标题 1(F2)titre niveau 1Section Headh11st levell1H11H12...2"/>
    <w:basedOn w:val="4"/>
    <w:qFormat/>
    <w:uiPriority w:val="0"/>
    <w:pPr>
      <w:keepLines w:val="0"/>
      <w:widowControl/>
      <w:snapToGrid w:val="0"/>
      <w:spacing w:before="156" w:beforeLines="50" w:after="312" w:afterLines="100" w:line="360" w:lineRule="auto"/>
      <w:jc w:val="center"/>
    </w:pPr>
    <w:rPr>
      <w:rFonts w:ascii="Arial" w:hAnsi="Arial" w:eastAsia="黑体"/>
      <w:bCs w:val="0"/>
      <w:kern w:val="0"/>
      <w:sz w:val="28"/>
      <w:szCs w:val="20"/>
    </w:rPr>
  </w:style>
  <w:style w:type="paragraph" w:customStyle="1" w:styleId="693">
    <w:name w:val="xl74"/>
    <w:basedOn w:val="1"/>
    <w:qFormat/>
    <w:uiPriority w:val="0"/>
    <w:pPr>
      <w:widowControl/>
      <w:pBdr>
        <w:top w:val="single" w:color="auto" w:sz="4" w:space="0"/>
        <w:left w:val="single" w:color="auto" w:sz="4" w:space="0"/>
        <w:bottom w:val="single" w:color="auto" w:sz="8" w:space="0"/>
      </w:pBdr>
      <w:shd w:val="clear" w:color="auto" w:fill="FFFF00"/>
      <w:spacing w:before="100" w:beforeAutospacing="1" w:after="100" w:afterAutospacing="1"/>
      <w:jc w:val="right"/>
    </w:pPr>
    <w:rPr>
      <w:rFonts w:ascii="宋体" w:hAnsi="宋体"/>
      <w:kern w:val="0"/>
      <w:sz w:val="20"/>
    </w:rPr>
  </w:style>
  <w:style w:type="paragraph" w:customStyle="1" w:styleId="694">
    <w:name w:val="xl116"/>
    <w:basedOn w:val="1"/>
    <w:qFormat/>
    <w:uiPriority w:val="0"/>
    <w:pPr>
      <w:widowControl/>
      <w:pBdr>
        <w:top w:val="single" w:color="auto" w:sz="4" w:space="0"/>
        <w:left w:val="single" w:color="auto" w:sz="4" w:space="0"/>
        <w:bottom w:val="single" w:color="auto" w:sz="4" w:space="0"/>
      </w:pBdr>
      <w:shd w:val="pct10" w:color="000000" w:fill="33CCCC"/>
      <w:spacing w:before="100" w:beforeAutospacing="1" w:after="100" w:afterAutospacing="1"/>
      <w:jc w:val="center"/>
      <w:textAlignment w:val="center"/>
    </w:pPr>
    <w:rPr>
      <w:rFonts w:ascii="黑体" w:hAnsi="宋体" w:eastAsia="黑体" w:cs="宋体"/>
      <w:b/>
      <w:bCs/>
      <w:kern w:val="0"/>
      <w:sz w:val="24"/>
      <w:szCs w:val="24"/>
    </w:rPr>
  </w:style>
  <w:style w:type="paragraph" w:customStyle="1" w:styleId="695">
    <w:name w:val="内容1"/>
    <w:basedOn w:val="1"/>
    <w:qFormat/>
    <w:uiPriority w:val="0"/>
    <w:pPr>
      <w:tabs>
        <w:tab w:val="left" w:pos="420"/>
      </w:tabs>
      <w:spacing w:line="480" w:lineRule="auto"/>
      <w:ind w:left="420" w:hanging="420"/>
    </w:pPr>
    <w:rPr>
      <w:rFonts w:ascii="宋体" w:hAnsi="宋体"/>
      <w:b/>
    </w:rPr>
  </w:style>
  <w:style w:type="paragraph" w:customStyle="1" w:styleId="696">
    <w:name w:val="正文中的小标题"/>
    <w:basedOn w:val="1"/>
    <w:qFormat/>
    <w:uiPriority w:val="0"/>
    <w:pPr>
      <w:spacing w:line="400" w:lineRule="exact"/>
      <w:ind w:left="2835"/>
    </w:pPr>
    <w:rPr>
      <w:rFonts w:ascii="Arial" w:hAnsi="Arial" w:eastAsia="黑体"/>
      <w:b/>
      <w:spacing w:val="10"/>
    </w:rPr>
  </w:style>
  <w:style w:type="paragraph" w:customStyle="1" w:styleId="697">
    <w:name w:val="xl64"/>
    <w:basedOn w:val="1"/>
    <w:qFormat/>
    <w:uiPriority w:val="0"/>
    <w:pPr>
      <w:widowControl/>
      <w:pBdr>
        <w:top w:val="single" w:color="auto" w:sz="4" w:space="0"/>
        <w:left w:val="single" w:color="auto" w:sz="4" w:space="0"/>
        <w:bottom w:val="single" w:color="auto" w:sz="4" w:space="0"/>
        <w:right w:val="single" w:color="auto" w:sz="8" w:space="0"/>
      </w:pBdr>
      <w:shd w:val="clear" w:color="auto" w:fill="FFFF00"/>
      <w:spacing w:before="100" w:beforeAutospacing="1" w:after="100" w:afterAutospacing="1"/>
      <w:jc w:val="right"/>
    </w:pPr>
    <w:rPr>
      <w:rFonts w:ascii="宋体" w:hAnsi="宋体"/>
      <w:kern w:val="0"/>
      <w:sz w:val="20"/>
    </w:rPr>
  </w:style>
  <w:style w:type="paragraph" w:customStyle="1" w:styleId="698">
    <w:name w:val="CM11"/>
    <w:basedOn w:val="296"/>
    <w:next w:val="296"/>
    <w:qFormat/>
    <w:uiPriority w:val="0"/>
    <w:pPr>
      <w:autoSpaceDE w:val="0"/>
      <w:autoSpaceDN w:val="0"/>
      <w:adjustRightInd w:val="0"/>
      <w:spacing w:line="300" w:lineRule="atLeast"/>
    </w:pPr>
    <w:rPr>
      <w:rFonts w:ascii="Arial Black" w:hAnsi="Arial Black" w:eastAsia="宋体"/>
      <w:color w:val="auto"/>
      <w:sz w:val="20"/>
      <w:lang w:eastAsia="zh-CN"/>
    </w:rPr>
  </w:style>
  <w:style w:type="paragraph" w:customStyle="1" w:styleId="699">
    <w:name w:val="Char Char2 Char Char Char Char Char Char"/>
    <w:basedOn w:val="1"/>
    <w:qFormat/>
    <w:uiPriority w:val="0"/>
    <w:pPr>
      <w:widowControl/>
      <w:spacing w:after="160" w:line="240" w:lineRule="exact"/>
      <w:jc w:val="left"/>
    </w:pPr>
    <w:rPr>
      <w:rFonts w:ascii="宋体" w:hAnsi="宋体"/>
      <w:b/>
      <w:sz w:val="24"/>
    </w:rPr>
  </w:style>
  <w:style w:type="paragraph" w:customStyle="1" w:styleId="700">
    <w:name w:val="_Style 690"/>
    <w:basedOn w:val="1"/>
    <w:next w:val="1"/>
    <w:qFormat/>
    <w:uiPriority w:val="0"/>
    <w:pPr>
      <w:widowControl/>
      <w:pBdr>
        <w:top w:val="single" w:color="auto" w:sz="6" w:space="1"/>
      </w:pBdr>
      <w:jc w:val="center"/>
    </w:pPr>
    <w:rPr>
      <w:rFonts w:ascii="Arial" w:hAnsi="Arial" w:cs="Arial"/>
      <w:vanish/>
      <w:kern w:val="0"/>
      <w:sz w:val="16"/>
      <w:szCs w:val="16"/>
    </w:rPr>
  </w:style>
  <w:style w:type="paragraph" w:customStyle="1" w:styleId="701">
    <w:name w:val="Item List"/>
    <w:basedOn w:val="1"/>
    <w:qFormat/>
    <w:uiPriority w:val="0"/>
    <w:pPr>
      <w:numPr>
        <w:ilvl w:val="0"/>
        <w:numId w:val="6"/>
      </w:numPr>
      <w:tabs>
        <w:tab w:val="left" w:pos="420"/>
        <w:tab w:val="clear" w:pos="720"/>
      </w:tabs>
      <w:snapToGrid w:val="0"/>
      <w:spacing w:after="156" w:afterLines="50"/>
      <w:ind w:left="1701" w:hanging="567"/>
      <w:jc w:val="left"/>
    </w:pPr>
    <w:rPr>
      <w:szCs w:val="24"/>
    </w:rPr>
  </w:style>
  <w:style w:type="paragraph" w:customStyle="1" w:styleId="702">
    <w:name w:val="正文内容"/>
    <w:basedOn w:val="31"/>
    <w:qFormat/>
    <w:uiPriority w:val="0"/>
    <w:pPr>
      <w:adjustRightInd w:val="0"/>
      <w:snapToGrid w:val="0"/>
      <w:spacing w:before="156" w:beforeLines="50" w:after="156" w:afterLines="50" w:line="400" w:lineRule="exact"/>
      <w:ind w:firstLine="505" w:firstLineChars="200"/>
      <w:textAlignment w:val="baseline"/>
    </w:pPr>
    <w:rPr>
      <w:rFonts w:ascii="宋体" w:hAnsi="宋体"/>
      <w:color w:val="000000"/>
      <w:spacing w:val="10"/>
      <w:kern w:val="0"/>
      <w:sz w:val="24"/>
    </w:rPr>
  </w:style>
  <w:style w:type="paragraph" w:customStyle="1" w:styleId="703">
    <w:name w:val="xl51"/>
    <w:basedOn w:val="1"/>
    <w:qFormat/>
    <w:uiPriority w:val="0"/>
    <w:pPr>
      <w:widowControl/>
      <w:spacing w:before="100" w:beforeAutospacing="1" w:after="100" w:afterAutospacing="1" w:line="360" w:lineRule="auto"/>
      <w:ind w:firstLine="425"/>
      <w:jc w:val="center"/>
      <w:textAlignment w:val="center"/>
    </w:pPr>
    <w:rPr>
      <w:rFonts w:hint="eastAsia" w:ascii="黑体" w:hAnsi="Arial Unicode MS" w:eastAsia="黑体"/>
      <w:kern w:val="0"/>
      <w:sz w:val="24"/>
    </w:rPr>
  </w:style>
  <w:style w:type="paragraph" w:customStyle="1" w:styleId="704">
    <w:name w:val="section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705">
    <w:name w:val="OT_Body_Text Bullet"/>
    <w:basedOn w:val="1"/>
    <w:qFormat/>
    <w:uiPriority w:val="0"/>
    <w:pPr>
      <w:widowControl/>
      <w:ind w:left="720"/>
    </w:pPr>
    <w:rPr>
      <w:rFonts w:ascii="Arial" w:hAnsi="Arial" w:eastAsia="PMingLiU"/>
      <w:kern w:val="0"/>
      <w:sz w:val="20"/>
      <w:lang w:eastAsia="en-US"/>
    </w:rPr>
  </w:style>
  <w:style w:type="paragraph" w:customStyle="1" w:styleId="706">
    <w:name w:val="Char Char1 Char Char Char Char Char Char Char Char Char Char Char Char Char Char Char Char Char Char Char Char Char Char Char Char Char Char Char Char Char Char Char Char Char Char Char Char Char Char Char"/>
    <w:basedOn w:val="1"/>
    <w:qFormat/>
    <w:uiPriority w:val="0"/>
    <w:pPr>
      <w:keepNext/>
      <w:keepLines/>
      <w:adjustRightInd w:val="0"/>
      <w:spacing w:before="312" w:beforeLines="100" w:after="312" w:afterLines="100" w:line="300" w:lineRule="auto"/>
      <w:ind w:firstLine="200" w:firstLineChars="200"/>
      <w:textAlignment w:val="center"/>
    </w:pPr>
    <w:rPr>
      <w:rFonts w:ascii="仿宋_GB2312" w:hAnsi="宋体" w:eastAsia="仿宋_GB2312"/>
      <w:kern w:val="0"/>
      <w:sz w:val="24"/>
    </w:rPr>
  </w:style>
  <w:style w:type="paragraph" w:customStyle="1" w:styleId="707">
    <w:name w:val="graph"/>
    <w:basedOn w:val="31"/>
    <w:qFormat/>
    <w:uiPriority w:val="0"/>
    <w:pPr>
      <w:adjustRightInd w:val="0"/>
      <w:spacing w:line="360" w:lineRule="auto"/>
      <w:ind w:right="74"/>
      <w:jc w:val="center"/>
      <w:textAlignment w:val="baseline"/>
    </w:pPr>
    <w:rPr>
      <w:kern w:val="0"/>
      <w:sz w:val="24"/>
    </w:rPr>
  </w:style>
  <w:style w:type="paragraph" w:customStyle="1" w:styleId="708">
    <w:name w:val="p18"/>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709">
    <w:name w:val="特点反白字"/>
    <w:qFormat/>
    <w:uiPriority w:val="0"/>
    <w:pPr>
      <w:autoSpaceDE w:val="0"/>
      <w:autoSpaceDN w:val="0"/>
      <w:adjustRightInd w:val="0"/>
      <w:ind w:left="198"/>
      <w:jc w:val="both"/>
    </w:pPr>
    <w:rPr>
      <w:rFonts w:ascii="汉鼎简中等线Arial" w:hAnsi="Times New Roman" w:eastAsia="汉鼎简中等线Arial" w:cs="Times New Roman"/>
      <w:color w:val="FFFFFF"/>
      <w:sz w:val="16"/>
      <w:szCs w:val="16"/>
      <w:lang w:val="en-US" w:eastAsia="en-US" w:bidi="ar-SA"/>
    </w:rPr>
  </w:style>
  <w:style w:type="paragraph" w:customStyle="1" w:styleId="710">
    <w:name w:val="段"/>
    <w:qFormat/>
    <w:uiPriority w:val="0"/>
    <w:pPr>
      <w:widowControl w:val="0"/>
      <w:suppressAutoHyphens/>
      <w:autoSpaceDE w:val="0"/>
      <w:ind w:firstLine="200"/>
      <w:jc w:val="both"/>
    </w:pPr>
    <w:rPr>
      <w:rFonts w:ascii="宋体" w:hAnsi="宋体" w:eastAsia="宋体" w:cs="Times New Roman"/>
      <w:sz w:val="21"/>
      <w:lang w:val="en-US" w:eastAsia="zh-CN" w:bidi="ar-SA"/>
    </w:rPr>
  </w:style>
  <w:style w:type="paragraph" w:customStyle="1" w:styleId="711">
    <w:name w:val="xl82"/>
    <w:basedOn w:val="1"/>
    <w:qFormat/>
    <w:uiPriority w:val="0"/>
    <w:pPr>
      <w:widowControl/>
      <w:pBdr>
        <w:top w:val="single" w:color="auto" w:sz="4" w:space="0"/>
        <w:left w:val="single" w:color="auto" w:sz="4" w:space="0"/>
        <w:bottom w:val="single" w:color="auto" w:sz="4" w:space="0"/>
      </w:pBdr>
      <w:shd w:val="clear" w:color="auto" w:fill="CCFFFF"/>
      <w:spacing w:before="100" w:beforeAutospacing="1" w:after="100" w:afterAutospacing="1"/>
      <w:jc w:val="center"/>
      <w:textAlignment w:val="center"/>
    </w:pPr>
    <w:rPr>
      <w:rFonts w:ascii="黑体" w:hAnsi="宋体" w:eastAsia="黑体" w:cs="宋体"/>
      <w:b/>
      <w:bCs/>
      <w:kern w:val="0"/>
      <w:sz w:val="22"/>
      <w:szCs w:val="22"/>
    </w:rPr>
  </w:style>
  <w:style w:type="paragraph" w:customStyle="1" w:styleId="712">
    <w:name w:val="扉页产品名称"/>
    <w:qFormat/>
    <w:uiPriority w:val="0"/>
    <w:pPr>
      <w:autoSpaceDE w:val="0"/>
      <w:autoSpaceDN w:val="0"/>
      <w:spacing w:after="60" w:line="360" w:lineRule="auto"/>
      <w:ind w:left="360" w:firstLine="540"/>
      <w:jc w:val="both"/>
      <w:textAlignment w:val="bottom"/>
    </w:pPr>
    <w:rPr>
      <w:rFonts w:ascii="宋体" w:hAnsi="宋体" w:eastAsia="宋体" w:cs="Times New Roman"/>
      <w:sz w:val="24"/>
      <w:lang w:val="en-US" w:eastAsia="zh-CN" w:bidi="ar-SA"/>
    </w:rPr>
  </w:style>
  <w:style w:type="paragraph" w:customStyle="1" w:styleId="713">
    <w:name w:val="Definition List"/>
    <w:basedOn w:val="1"/>
    <w:next w:val="599"/>
    <w:qFormat/>
    <w:uiPriority w:val="0"/>
    <w:pPr>
      <w:widowControl/>
      <w:ind w:left="360"/>
      <w:jc w:val="left"/>
    </w:pPr>
    <w:rPr>
      <w:snapToGrid w:val="0"/>
      <w:kern w:val="0"/>
      <w:sz w:val="24"/>
      <w:lang w:eastAsia="en-US"/>
    </w:rPr>
  </w:style>
  <w:style w:type="paragraph" w:customStyle="1" w:styleId="714">
    <w:name w:val="Char Char Char1 Char Char Char Char"/>
    <w:basedOn w:val="1"/>
    <w:qFormat/>
    <w:uiPriority w:val="0"/>
    <w:rPr>
      <w:rFonts w:ascii="Tahoma" w:hAnsi="Tahoma"/>
      <w:sz w:val="24"/>
    </w:rPr>
  </w:style>
  <w:style w:type="paragraph" w:customStyle="1" w:styleId="715">
    <w:name w:val="标书正文样式"/>
    <w:basedOn w:val="1"/>
    <w:qFormat/>
    <w:uiPriority w:val="0"/>
    <w:pPr>
      <w:spacing w:after="100" w:afterAutospacing="1" w:line="360" w:lineRule="auto"/>
      <w:ind w:firstLine="480" w:firstLineChars="200"/>
    </w:pPr>
    <w:rPr>
      <w:sz w:val="24"/>
    </w:rPr>
  </w:style>
  <w:style w:type="paragraph" w:customStyle="1" w:styleId="716">
    <w:name w:val="本文項目"/>
    <w:basedOn w:val="1"/>
    <w:qFormat/>
    <w:uiPriority w:val="0"/>
    <w:pPr>
      <w:numPr>
        <w:ilvl w:val="0"/>
        <w:numId w:val="26"/>
      </w:numPr>
      <w:autoSpaceDE w:val="0"/>
      <w:autoSpaceDN w:val="0"/>
      <w:adjustRightInd w:val="0"/>
      <w:spacing w:line="360" w:lineRule="auto"/>
      <w:textAlignment w:val="baseline"/>
    </w:pPr>
    <w:rPr>
      <w:kern w:val="0"/>
      <w:sz w:val="24"/>
      <w:szCs w:val="24"/>
      <w:lang w:eastAsia="zh-TW"/>
    </w:rPr>
  </w:style>
  <w:style w:type="paragraph" w:customStyle="1" w:styleId="717">
    <w:name w:val="xl118"/>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718">
    <w:name w:val="Char Char2 Char Char Char Char"/>
    <w:basedOn w:val="1"/>
    <w:qFormat/>
    <w:uiPriority w:val="0"/>
    <w:pPr>
      <w:widowControl/>
      <w:spacing w:after="160" w:line="240" w:lineRule="exact"/>
      <w:jc w:val="left"/>
    </w:pPr>
    <w:rPr>
      <w:rFonts w:ascii="宋体" w:hAnsi="宋体"/>
      <w:b/>
      <w:sz w:val="24"/>
    </w:rPr>
  </w:style>
  <w:style w:type="character" w:customStyle="1" w:styleId="719">
    <w:name w:val="NormalCharacter"/>
    <w:qFormat/>
    <w:uiPriority w:val="0"/>
    <w:rPr>
      <w:kern w:val="2"/>
      <w:sz w:val="21"/>
      <w:lang w:val="en-US" w:eastAsia="zh-CN" w:bidi="ar-SA"/>
    </w:rPr>
  </w:style>
  <w:style w:type="paragraph" w:customStyle="1" w:styleId="720">
    <w:name w:val="Table Paragraph"/>
    <w:basedOn w:val="1"/>
    <w:qFormat/>
    <w:uiPriority w:val="1"/>
  </w:style>
  <w:style w:type="paragraph" w:customStyle="1" w:styleId="721">
    <w:name w:val="Indent Normal"/>
    <w:basedOn w:val="1"/>
    <w:qFormat/>
    <w:uiPriority w:val="0"/>
    <w:pPr>
      <w:ind w:firstLine="150" w:firstLineChars="150"/>
    </w:pPr>
    <w:rPr>
      <w:sz w:val="24"/>
    </w:rPr>
  </w:style>
  <w:style w:type="paragraph" w:customStyle="1" w:styleId="722">
    <w:name w:val="1"/>
    <w:basedOn w:val="1"/>
    <w:qFormat/>
    <w:uiPriority w:val="0"/>
  </w:style>
  <w:style w:type="character" w:customStyle="1" w:styleId="723">
    <w:name w:val="样式 仿宋"/>
    <w:qFormat/>
    <w:uiPriority w:val="99"/>
    <w:rPr>
      <w:rFonts w:ascii="仿宋" w:hAnsi="仿宋" w:eastAsia="仿宋"/>
      <w:kern w:val="2"/>
    </w:rPr>
  </w:style>
  <w:style w:type="character" w:customStyle="1" w:styleId="724">
    <w:name w:val="hover25"/>
    <w:basedOn w:val="77"/>
    <w:qFormat/>
    <w:uiPriority w:val="0"/>
    <w:rPr>
      <w:color w:val="315EFB"/>
    </w:rPr>
  </w:style>
  <w:style w:type="character" w:customStyle="1" w:styleId="725">
    <w:name w:val="hover26"/>
    <w:basedOn w:val="77"/>
    <w:qFormat/>
    <w:uiPriority w:val="0"/>
  </w:style>
  <w:style w:type="character" w:customStyle="1" w:styleId="726">
    <w:name w:val="c-icon28"/>
    <w:basedOn w:val="77"/>
    <w:qFormat/>
    <w:uiPriority w:val="0"/>
  </w:style>
  <w:style w:type="character" w:customStyle="1" w:styleId="727">
    <w:name w:val="c-icon26"/>
    <w:basedOn w:val="77"/>
    <w:qFormat/>
    <w:uiPriority w:val="0"/>
  </w:style>
  <w:style w:type="character" w:customStyle="1" w:styleId="728">
    <w:name w:val="first-child1"/>
    <w:basedOn w:val="77"/>
    <w:qFormat/>
    <w:uiPriority w:val="0"/>
  </w:style>
  <w:style w:type="character" w:customStyle="1" w:styleId="729">
    <w:name w:val="first-child"/>
    <w:basedOn w:val="77"/>
    <w:qFormat/>
    <w:uiPriority w:val="0"/>
  </w:style>
  <w:style w:type="character" w:customStyle="1" w:styleId="730">
    <w:name w:val="正文文本 (2)"/>
    <w:qFormat/>
    <w:uiPriority w:val="99"/>
    <w:rPr>
      <w:rFonts w:ascii="Times New Roman" w:hAnsi="Times New Roman" w:eastAsia="宋体" w:cs="Times New Roman"/>
      <w:color w:val="auto"/>
      <w:spacing w:val="30"/>
      <w:sz w:val="30"/>
      <w:szCs w:val="30"/>
      <w:lang w:val="en-US"/>
    </w:rPr>
  </w:style>
  <w:style w:type="character" w:customStyle="1" w:styleId="731">
    <w:name w:val="layui-layer-tabnow"/>
    <w:basedOn w:val="77"/>
    <w:qFormat/>
    <w:uiPriority w:val="0"/>
    <w:rPr>
      <w:bdr w:val="single" w:color="CCCCCC" w:sz="6" w:space="0"/>
      <w:shd w:val="clear" w:color="auto" w:fill="FFFFFF"/>
    </w:rPr>
  </w:style>
  <w:style w:type="paragraph" w:customStyle="1" w:styleId="732">
    <w:name w:val="Body Text First Indent1"/>
    <w:basedOn w:val="31"/>
    <w:qFormat/>
    <w:uiPriority w:val="0"/>
    <w:pPr>
      <w:ind w:firstLine="420" w:firstLineChars="100"/>
    </w:pPr>
  </w:style>
  <w:style w:type="paragraph" w:customStyle="1" w:styleId="733">
    <w:name w:val="一级条标题"/>
    <w:next w:val="710"/>
    <w:qFormat/>
    <w:uiPriority w:val="0"/>
    <w:pPr>
      <w:numPr>
        <w:ilvl w:val="1"/>
        <w:numId w:val="27"/>
      </w:numPr>
      <w:spacing w:before="156" w:beforeLines="50" w:after="156" w:afterLines="50"/>
      <w:outlineLvl w:val="2"/>
    </w:pPr>
    <w:rPr>
      <w:rFonts w:ascii="黑体" w:hAnsi="Times New Roman" w:eastAsia="黑体" w:cs="Times New Roman"/>
      <w:sz w:val="21"/>
      <w:szCs w:val="21"/>
      <w:lang w:val="en-US" w:eastAsia="zh-CN" w:bidi="ar-SA"/>
    </w:rPr>
  </w:style>
  <w:style w:type="paragraph" w:customStyle="1" w:styleId="734">
    <w:name w:val="正文首行缩进 21"/>
    <w:basedOn w:val="33"/>
    <w:next w:val="1"/>
    <w:qFormat/>
    <w:uiPriority w:val="0"/>
    <w:pPr>
      <w:spacing w:before="100" w:beforeAutospacing="1"/>
      <w:ind w:firstLine="420" w:firstLineChars="200"/>
    </w:pPr>
    <w:rPr>
      <w:kern w:val="0"/>
      <w:sz w:val="20"/>
    </w:rPr>
  </w:style>
  <w:style w:type="character" w:customStyle="1" w:styleId="735">
    <w:name w:val="15"/>
    <w:basedOn w:val="77"/>
    <w:qFormat/>
    <w:uiPriority w:val="0"/>
    <w:rPr>
      <w:rFonts w:hint="eastAsia" w:ascii="宋体" w:hAnsi="宋体" w:eastAsia="宋体"/>
      <w:b/>
      <w:bCs/>
      <w:sz w:val="23"/>
      <w:szCs w:val="2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image" Target="file:///C:\Users\Administrator\AppData\Local\Temp\ksohtml4136\wps1.jpg" TargetMode="External"/><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微软公司</Company>
  <Pages>74</Pages>
  <Words>39085</Words>
  <Characters>41167</Characters>
  <Lines>324</Lines>
  <Paragraphs>91</Paragraphs>
  <TotalTime>64</TotalTime>
  <ScaleCrop>false</ScaleCrop>
  <LinksUpToDate>false</LinksUpToDate>
  <CharactersWithSpaces>42675</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2019-05-28T07:09:00Z</dcterms:created>
  <dc:creator>sdf</dc:creator>
  <cp:lastModifiedBy>不想过冬天</cp:lastModifiedBy>
  <cp:lastPrinted>2023-08-29T01:37:00Z</cp:lastPrinted>
  <dcterms:modified xsi:type="dcterms:W3CDTF">2023-10-27T07:14:05Z</dcterms:modified>
  <dc:title>烟台市政府采购</dc:title>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B4752ABC89A34A95B5A477E2346308F0_13</vt:lpwstr>
  </property>
</Properties>
</file>