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val="0"/>
        <w:overflowPunct w:val="0"/>
        <w:topLinePunct/>
        <w:autoSpaceDE/>
        <w:autoSpaceDN/>
        <w:bidi w:val="0"/>
        <w:jc w:val="center"/>
        <w:outlineLvl w:val="1"/>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lang w:val="en-US" w:eastAsia="zh-CN"/>
        </w:rPr>
        <w:t>冠县崇文街道朱霍三里片区垃圾清理及平整覆盖项目</w:t>
      </w:r>
    </w:p>
    <w:p>
      <w:pPr>
        <w:pStyle w:val="798"/>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jc w:val="center"/>
        <w:outlineLvl w:val="9"/>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竞争性谈判文件</w:t>
      </w:r>
    </w:p>
    <w:p>
      <w:pPr>
        <w:keepNext w:val="0"/>
        <w:keepLines w:val="0"/>
        <w:pageBreakBefore w:val="0"/>
        <w:widowControl w:val="0"/>
        <w:kinsoku/>
        <w:wordWrap w:val="0"/>
        <w:overflowPunct w:val="0"/>
        <w:topLinePunct/>
        <w:autoSpaceDE/>
        <w:autoSpaceDN/>
        <w:bidi w:val="0"/>
        <w:spacing w:line="360" w:lineRule="auto"/>
        <w:ind w:left="3602" w:leftChars="912" w:hanging="1687" w:hangingChars="525"/>
        <w:jc w:val="left"/>
        <w:rPr>
          <w:rFonts w:hint="eastAsia" w:ascii="宋体" w:hAnsi="宋体" w:eastAsia="宋体" w:cs="宋体"/>
          <w:b/>
          <w:color w:val="auto"/>
          <w:sz w:val="32"/>
          <w:szCs w:val="32"/>
          <w:highlight w:val="none"/>
        </w:rPr>
      </w:pPr>
    </w:p>
    <w:p>
      <w:pPr>
        <w:keepNext w:val="0"/>
        <w:keepLines w:val="0"/>
        <w:pageBreakBefore w:val="0"/>
        <w:widowControl w:val="0"/>
        <w:kinsoku/>
        <w:wordWrap w:val="0"/>
        <w:overflowPunct w:val="0"/>
        <w:topLinePunct/>
        <w:autoSpaceDE/>
        <w:autoSpaceDN/>
        <w:bidi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color w:val="auto"/>
          <w:sz w:val="40"/>
          <w:szCs w:val="40"/>
          <w:highlight w:val="none"/>
          <w:lang w:eastAsia="zh-CN"/>
        </w:rPr>
        <w:drawing>
          <wp:inline distT="0" distB="0" distL="114300" distR="114300">
            <wp:extent cx="2712085" cy="2343785"/>
            <wp:effectExtent l="0" t="0" r="12065" b="18415"/>
            <wp:docPr id="1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LOGO"/>
                    <pic:cNvPicPr>
                      <a:picLocks noChangeAspect="1"/>
                    </pic:cNvPicPr>
                  </pic:nvPicPr>
                  <pic:blipFill>
                    <a:blip r:embed="rId23"/>
                    <a:stretch>
                      <a:fillRect/>
                    </a:stretch>
                  </pic:blipFill>
                  <pic:spPr>
                    <a:xfrm>
                      <a:off x="0" y="0"/>
                      <a:ext cx="2712085" cy="2343785"/>
                    </a:xfrm>
                    <a:prstGeom prst="rect">
                      <a:avLst/>
                    </a:prstGeom>
                    <a:noFill/>
                    <a:ln>
                      <a:noFill/>
                    </a:ln>
                  </pic:spPr>
                </pic:pic>
              </a:graphicData>
            </a:graphic>
          </wp:inline>
        </w:drawing>
      </w:r>
    </w:p>
    <w:p>
      <w:pPr>
        <w:keepNext w:val="0"/>
        <w:keepLines w:val="0"/>
        <w:pageBreakBefore w:val="0"/>
        <w:widowControl w:val="0"/>
        <w:kinsoku/>
        <w:wordWrap w:val="0"/>
        <w:overflowPunct w:val="0"/>
        <w:topLinePunct/>
        <w:autoSpaceDE/>
        <w:autoSpaceDN/>
        <w:bidi w:val="0"/>
        <w:spacing w:line="360" w:lineRule="auto"/>
        <w:ind w:left="3602" w:leftChars="912" w:hanging="1687" w:hangingChars="525"/>
        <w:jc w:val="left"/>
        <w:rPr>
          <w:rFonts w:hint="eastAsia" w:ascii="宋体" w:hAnsi="宋体" w:eastAsia="宋体" w:cs="宋体"/>
          <w:b/>
          <w:color w:val="auto"/>
          <w:sz w:val="32"/>
          <w:szCs w:val="32"/>
          <w:highlight w:val="none"/>
        </w:rPr>
      </w:pPr>
    </w:p>
    <w:p>
      <w:pPr>
        <w:keepNext w:val="0"/>
        <w:keepLines w:val="0"/>
        <w:pageBreakBefore w:val="0"/>
        <w:widowControl w:val="0"/>
        <w:kinsoku/>
        <w:wordWrap w:val="0"/>
        <w:overflowPunct w:val="0"/>
        <w:topLinePunct/>
        <w:autoSpaceDE/>
        <w:autoSpaceDN/>
        <w:bidi w:val="0"/>
        <w:spacing w:line="360" w:lineRule="auto"/>
        <w:ind w:firstLine="321" w:firstLineChars="100"/>
        <w:jc w:val="left"/>
        <w:rPr>
          <w:rFonts w:hint="eastAsia" w:ascii="宋体" w:hAnsi="宋体" w:eastAsia="宋体" w:cs="宋体"/>
          <w:b/>
          <w:color w:val="auto"/>
          <w:sz w:val="32"/>
          <w:szCs w:val="32"/>
          <w:highlight w:val="none"/>
          <w:u w:val="single"/>
          <w:lang w:eastAsia="zh-CN"/>
        </w:rPr>
      </w:pPr>
      <w:r>
        <w:rPr>
          <w:rFonts w:hint="eastAsia" w:ascii="宋体" w:hAnsi="宋体" w:eastAsia="宋体" w:cs="宋体"/>
          <w:b/>
          <w:color w:val="auto"/>
          <w:sz w:val="32"/>
          <w:szCs w:val="32"/>
          <w:highlight w:val="none"/>
          <w:lang w:val="en-US" w:eastAsia="zh-CN"/>
        </w:rPr>
        <w:t>山东省政府采购</w:t>
      </w:r>
      <w:r>
        <w:rPr>
          <w:rFonts w:hint="eastAsia" w:ascii="宋体" w:hAnsi="宋体" w:eastAsia="宋体" w:cs="宋体"/>
          <w:b/>
          <w:color w:val="auto"/>
          <w:sz w:val="32"/>
          <w:szCs w:val="32"/>
          <w:highlight w:val="none"/>
        </w:rPr>
        <w:t>项目编号：</w:t>
      </w:r>
      <w:r>
        <w:rPr>
          <w:rFonts w:hint="eastAsia" w:ascii="宋体" w:hAnsi="宋体" w:eastAsia="宋体" w:cs="宋体"/>
          <w:b/>
          <w:color w:val="auto"/>
          <w:sz w:val="32"/>
          <w:szCs w:val="32"/>
          <w:highlight w:val="none"/>
          <w:u w:val="single"/>
          <w:lang w:eastAsia="zh-CN"/>
        </w:rPr>
        <w:t>SDGP371525000202302000179</w:t>
      </w:r>
    </w:p>
    <w:p>
      <w:pPr>
        <w:keepNext w:val="0"/>
        <w:keepLines w:val="0"/>
        <w:pageBreakBefore w:val="0"/>
        <w:widowControl w:val="0"/>
        <w:kinsoku/>
        <w:wordWrap w:val="0"/>
        <w:overflowPunct w:val="0"/>
        <w:topLinePunct/>
        <w:autoSpaceDE/>
        <w:autoSpaceDN/>
        <w:bidi w:val="0"/>
        <w:spacing w:line="360" w:lineRule="auto"/>
        <w:ind w:firstLine="321" w:firstLineChars="100"/>
        <w:jc w:val="left"/>
        <w:rPr>
          <w:rFonts w:hint="eastAsia" w:ascii="宋体" w:hAnsi="宋体" w:eastAsia="宋体" w:cs="宋体"/>
          <w:color w:val="auto"/>
          <w:highlight w:val="none"/>
          <w:lang w:eastAsia="zh-CN"/>
        </w:rPr>
      </w:pPr>
      <w:r>
        <w:rPr>
          <w:rFonts w:hint="eastAsia" w:ascii="宋体" w:hAnsi="宋体" w:eastAsia="宋体" w:cs="宋体"/>
          <w:b/>
          <w:bCs/>
          <w:color w:val="auto"/>
          <w:sz w:val="32"/>
          <w:szCs w:val="32"/>
          <w:highlight w:val="none"/>
          <w:lang w:val="en-US" w:eastAsia="zh-CN"/>
        </w:rPr>
        <w:t>冠县政府采购计划备案表编号：</w:t>
      </w:r>
      <w:r>
        <w:rPr>
          <w:rFonts w:hint="eastAsia" w:ascii="宋体" w:hAnsi="宋体" w:eastAsia="宋体" w:cs="宋体"/>
          <w:b/>
          <w:bCs/>
          <w:color w:val="auto"/>
          <w:sz w:val="32"/>
          <w:szCs w:val="32"/>
          <w:highlight w:val="none"/>
          <w:u w:val="single"/>
          <w:lang w:val="en-US" w:eastAsia="zh-CN"/>
        </w:rPr>
        <w:t xml:space="preserve"> GXZC-20230016 </w:t>
      </w:r>
    </w:p>
    <w:p>
      <w:pPr>
        <w:keepNext w:val="0"/>
        <w:keepLines w:val="0"/>
        <w:pageBreakBefore w:val="0"/>
        <w:widowControl w:val="0"/>
        <w:kinsoku/>
        <w:wordWrap w:val="0"/>
        <w:overflowPunct w:val="0"/>
        <w:topLinePunct/>
        <w:autoSpaceDE/>
        <w:autoSpaceDN/>
        <w:bidi w:val="0"/>
        <w:spacing w:line="360" w:lineRule="auto"/>
        <w:ind w:left="319" w:leftChars="152" w:firstLine="0" w:firstLineChars="0"/>
        <w:jc w:val="left"/>
        <w:rPr>
          <w:rFonts w:hint="eastAsia" w:ascii="宋体" w:hAnsi="宋体" w:eastAsia="宋体" w:cs="宋体"/>
          <w:color w:val="auto"/>
          <w:highlight w:val="none"/>
          <w:u w:val="single"/>
          <w:lang w:val="en-US" w:eastAsia="zh-CN"/>
        </w:rPr>
      </w:pPr>
      <w:r>
        <w:rPr>
          <w:rFonts w:hint="eastAsia" w:ascii="宋体" w:hAnsi="宋体" w:eastAsia="宋体" w:cs="宋体"/>
          <w:b/>
          <w:color w:val="auto"/>
          <w:sz w:val="32"/>
          <w:szCs w:val="32"/>
          <w:highlight w:val="none"/>
          <w:u w:val="none"/>
          <w:lang w:val="en-US" w:eastAsia="zh-CN"/>
        </w:rPr>
        <w:t>聊城市公共资源交易中心系统内项目编号：</w:t>
      </w:r>
      <w:r>
        <w:rPr>
          <w:rFonts w:hint="eastAsia" w:ascii="宋体" w:hAnsi="宋体" w:cs="宋体"/>
          <w:b/>
          <w:color w:val="auto"/>
          <w:sz w:val="32"/>
          <w:szCs w:val="32"/>
          <w:highlight w:val="none"/>
          <w:u w:val="single"/>
          <w:lang w:val="en-US" w:eastAsia="zh-CN"/>
        </w:rPr>
        <w:t>XGXZFCG-2023-013</w:t>
      </w:r>
    </w:p>
    <w:p>
      <w:pPr>
        <w:keepNext w:val="0"/>
        <w:keepLines w:val="0"/>
        <w:pageBreakBefore w:val="0"/>
        <w:widowControl w:val="0"/>
        <w:kinsoku/>
        <w:wordWrap w:val="0"/>
        <w:overflowPunct w:val="0"/>
        <w:topLinePunct/>
        <w:autoSpaceDE/>
        <w:autoSpaceDN/>
        <w:bidi w:val="0"/>
        <w:spacing w:line="360" w:lineRule="auto"/>
        <w:ind w:firstLine="321" w:firstLineChars="100"/>
        <w:jc w:val="center"/>
        <w:outlineLvl w:val="9"/>
        <w:rPr>
          <w:rFonts w:hint="eastAsia" w:ascii="宋体" w:hAnsi="宋体" w:eastAsia="宋体" w:cs="宋体"/>
          <w:b/>
          <w:bCs/>
          <w:color w:val="auto"/>
          <w:sz w:val="32"/>
          <w:szCs w:val="32"/>
          <w:highlight w:val="none"/>
        </w:rPr>
      </w:pPr>
    </w:p>
    <w:p>
      <w:pPr>
        <w:keepNext w:val="0"/>
        <w:keepLines w:val="0"/>
        <w:pageBreakBefore w:val="0"/>
        <w:widowControl w:val="0"/>
        <w:kinsoku/>
        <w:wordWrap w:val="0"/>
        <w:overflowPunct w:val="0"/>
        <w:topLinePunct/>
        <w:autoSpaceDE/>
        <w:autoSpaceDN/>
        <w:bidi w:val="0"/>
        <w:spacing w:line="360" w:lineRule="auto"/>
        <w:ind w:firstLine="1928" w:firstLineChars="600"/>
        <w:jc w:val="both"/>
        <w:outlineLvl w:val="9"/>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采购</w:t>
      </w:r>
      <w:r>
        <w:rPr>
          <w:rFonts w:hint="eastAsia" w:ascii="宋体" w:hAnsi="宋体" w:eastAsia="宋体" w:cs="宋体"/>
          <w:b/>
          <w:bCs/>
          <w:color w:val="auto"/>
          <w:sz w:val="32"/>
          <w:szCs w:val="32"/>
          <w:highlight w:val="none"/>
          <w:lang w:val="en-US" w:eastAsia="zh-CN"/>
        </w:rPr>
        <w:t>单位</w:t>
      </w: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u w:val="single"/>
          <w:lang w:eastAsia="zh-CN"/>
        </w:rPr>
        <w:t>冠县崇文街道办事处</w:t>
      </w:r>
    </w:p>
    <w:p>
      <w:pPr>
        <w:keepNext w:val="0"/>
        <w:keepLines w:val="0"/>
        <w:pageBreakBefore w:val="0"/>
        <w:widowControl w:val="0"/>
        <w:kinsoku/>
        <w:wordWrap w:val="0"/>
        <w:overflowPunct w:val="0"/>
        <w:topLinePunct/>
        <w:autoSpaceDE/>
        <w:autoSpaceDN/>
        <w:bidi w:val="0"/>
        <w:spacing w:line="360" w:lineRule="auto"/>
        <w:ind w:firstLine="321" w:firstLineChars="100"/>
        <w:jc w:val="center"/>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代理机构：</w:t>
      </w:r>
      <w:r>
        <w:rPr>
          <w:rFonts w:hint="eastAsia" w:ascii="宋体" w:hAnsi="宋体" w:eastAsia="宋体" w:cs="宋体"/>
          <w:b/>
          <w:bCs/>
          <w:color w:val="auto"/>
          <w:sz w:val="32"/>
          <w:szCs w:val="32"/>
          <w:highlight w:val="none"/>
          <w:u w:val="single"/>
          <w:lang w:eastAsia="zh-CN"/>
        </w:rPr>
        <w:t>聊城诺亚项目管理有限公司</w:t>
      </w:r>
    </w:p>
    <w:p>
      <w:pPr>
        <w:keepNext w:val="0"/>
        <w:keepLines w:val="0"/>
        <w:pageBreakBefore w:val="0"/>
        <w:widowControl w:val="0"/>
        <w:kinsoku/>
        <w:wordWrap w:val="0"/>
        <w:overflowPunct w:val="0"/>
        <w:topLinePunct/>
        <w:autoSpaceDE/>
        <w:autoSpaceDN/>
        <w:bidi w:val="0"/>
        <w:spacing w:line="360" w:lineRule="auto"/>
        <w:ind w:firstLine="321" w:firstLineChars="100"/>
        <w:jc w:val="center"/>
        <w:outlineLvl w:val="9"/>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u w:val="none"/>
        </w:rPr>
        <w:t>二〇二</w:t>
      </w:r>
      <w:r>
        <w:rPr>
          <w:rFonts w:hint="eastAsia" w:ascii="宋体" w:hAnsi="宋体" w:eastAsia="宋体" w:cs="宋体"/>
          <w:b/>
          <w:bCs/>
          <w:color w:val="auto"/>
          <w:sz w:val="32"/>
          <w:szCs w:val="32"/>
          <w:highlight w:val="none"/>
          <w:u w:val="none"/>
          <w:lang w:val="en-US" w:eastAsia="zh-CN"/>
        </w:rPr>
        <w:t>三</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val="en-US" w:eastAsia="zh-CN"/>
        </w:rPr>
        <w:t>九月</w:t>
      </w:r>
    </w:p>
    <w:p>
      <w:pPr>
        <w:keepNext w:val="0"/>
        <w:keepLines w:val="0"/>
        <w:pageBreakBefore w:val="0"/>
        <w:widowControl w:val="0"/>
        <w:kinsoku/>
        <w:wordWrap w:val="0"/>
        <w:overflowPunct w:val="0"/>
        <w:topLinePunct/>
        <w:autoSpaceDE/>
        <w:autoSpaceDN/>
        <w:bidi w:val="0"/>
        <w:jc w:val="both"/>
        <w:outlineLvl w:val="9"/>
        <w:rPr>
          <w:rFonts w:hint="eastAsia" w:ascii="宋体" w:hAnsi="宋体" w:eastAsia="宋体" w:cs="宋体"/>
          <w:b/>
          <w:bCs/>
          <w:color w:val="auto"/>
          <w:sz w:val="36"/>
          <w:szCs w:val="36"/>
          <w:highlight w:val="none"/>
        </w:rPr>
        <w:sectPr>
          <w:headerReference r:id="rId3" w:type="default"/>
          <w:footerReference r:id="rId4" w:type="default"/>
          <w:pgSz w:w="11906" w:h="16839"/>
          <w:pgMar w:top="1429" w:right="1429" w:bottom="0" w:left="1429" w:header="567" w:footer="680" w:gutter="0"/>
          <w:pgBorders>
            <w:top w:val="none" w:sz="0" w:space="0"/>
            <w:left w:val="none" w:sz="0" w:space="0"/>
            <w:bottom w:val="none" w:sz="0" w:space="0"/>
            <w:right w:val="none" w:sz="0" w:space="0"/>
          </w:pgBorders>
          <w:cols w:space="0" w:num="1"/>
          <w:rtlGutter w:val="0"/>
          <w:docGrid w:linePitch="0" w:charSpace="0"/>
        </w:sectPr>
      </w:pPr>
    </w:p>
    <w:p>
      <w:pPr>
        <w:spacing w:line="360" w:lineRule="auto"/>
        <w:jc w:val="center"/>
        <w:rPr>
          <w:rFonts w:hint="eastAsia" w:ascii="宋体" w:hAnsi="宋体" w:eastAsia="宋体" w:cs="宋体"/>
          <w:color w:val="auto"/>
          <w:sz w:val="24"/>
          <w:highlight w:val="none"/>
        </w:rPr>
      </w:pPr>
    </w:p>
    <w:p>
      <w:pPr>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pPr>
        <w:spacing w:line="360" w:lineRule="auto"/>
        <w:rPr>
          <w:rFonts w:hint="eastAsia" w:ascii="宋体" w:hAnsi="宋体" w:eastAsia="宋体" w:cs="宋体"/>
          <w:color w:val="auto"/>
          <w:sz w:val="32"/>
          <w:szCs w:val="32"/>
          <w:highlight w:val="none"/>
        </w:rPr>
      </w:pPr>
    </w:p>
    <w:p>
      <w:pPr>
        <w:spacing w:line="360" w:lineRule="auto"/>
        <w:rPr>
          <w:rFonts w:hint="eastAsia" w:ascii="宋体" w:hAnsi="宋体" w:eastAsia="宋体" w:cs="宋体"/>
          <w:color w:val="auto"/>
          <w:sz w:val="32"/>
          <w:szCs w:val="32"/>
          <w:highlight w:val="none"/>
        </w:rPr>
      </w:pPr>
    </w:p>
    <w:p>
      <w:pPr>
        <w:spacing w:line="360" w:lineRule="auto"/>
        <w:ind w:firstLine="1280" w:firstLineChars="4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第一部分      竞争性</w:t>
      </w:r>
      <w:r>
        <w:rPr>
          <w:rFonts w:hint="eastAsia" w:ascii="宋体" w:hAnsi="宋体" w:eastAsia="宋体" w:cs="宋体"/>
          <w:color w:val="auto"/>
          <w:sz w:val="32"/>
          <w:szCs w:val="32"/>
          <w:highlight w:val="none"/>
          <w:lang w:eastAsia="zh-CN"/>
        </w:rPr>
        <w:t>谈判</w:t>
      </w:r>
      <w:r>
        <w:rPr>
          <w:rFonts w:hint="eastAsia" w:ascii="宋体" w:hAnsi="宋体" w:eastAsia="宋体" w:cs="宋体"/>
          <w:color w:val="auto"/>
          <w:sz w:val="32"/>
          <w:szCs w:val="32"/>
          <w:highlight w:val="none"/>
        </w:rPr>
        <w:t>公告</w:t>
      </w:r>
    </w:p>
    <w:p>
      <w:pPr>
        <w:spacing w:line="360" w:lineRule="auto"/>
        <w:ind w:firstLine="1280" w:firstLineChars="4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第二部分      供应商须知</w:t>
      </w:r>
    </w:p>
    <w:p>
      <w:pPr>
        <w:spacing w:line="360" w:lineRule="auto"/>
        <w:ind w:firstLine="1280" w:firstLineChars="4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第三部分      采购需求</w:t>
      </w:r>
    </w:p>
    <w:p>
      <w:pPr>
        <w:spacing w:line="360" w:lineRule="auto"/>
        <w:ind w:firstLine="1280" w:firstLineChars="4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第四部分      评审办法</w:t>
      </w:r>
    </w:p>
    <w:p>
      <w:pPr>
        <w:spacing w:line="360" w:lineRule="auto"/>
        <w:ind w:firstLine="1280" w:firstLineChars="4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第五部分      拟签订的合同文本</w:t>
      </w:r>
    </w:p>
    <w:p>
      <w:pPr>
        <w:spacing w:line="360" w:lineRule="auto"/>
        <w:ind w:firstLine="1280" w:firstLineChars="4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第六部分      应提交的有关格式</w:t>
      </w:r>
    </w:p>
    <w:p>
      <w:pPr>
        <w:spacing w:line="360" w:lineRule="auto"/>
        <w:ind w:firstLine="1280" w:firstLineChars="400"/>
        <w:rPr>
          <w:rFonts w:hint="eastAsia" w:ascii="宋体" w:hAnsi="宋体" w:eastAsia="宋体" w:cs="宋体"/>
          <w:color w:val="auto"/>
          <w:sz w:val="32"/>
          <w:szCs w:val="32"/>
          <w:highlight w:val="none"/>
        </w:rPr>
      </w:pPr>
    </w:p>
    <w:p>
      <w:pPr>
        <w:spacing w:line="360" w:lineRule="auto"/>
        <w:ind w:firstLine="549" w:firstLineChars="229"/>
        <w:rPr>
          <w:rFonts w:hint="eastAsia" w:ascii="宋体" w:hAnsi="宋体" w:eastAsia="宋体" w:cs="宋体"/>
          <w:color w:val="auto"/>
          <w:sz w:val="24"/>
          <w:highlight w:val="none"/>
        </w:rPr>
      </w:pPr>
      <w:bookmarkStart w:id="0" w:name="_Hlt91233176"/>
      <w:bookmarkEnd w:id="0"/>
      <w:bookmarkStart w:id="1" w:name="_Toc91899869"/>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ind w:firstLine="549" w:firstLineChars="229"/>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p>
    <w:p>
      <w:pPr>
        <w:adjustRightInd/>
        <w:spacing w:line="360" w:lineRule="auto"/>
        <w:jc w:val="center"/>
        <w:outlineLvl w:val="0"/>
        <w:rPr>
          <w:rFonts w:hint="eastAsia" w:ascii="宋体" w:hAnsi="宋体" w:eastAsia="宋体" w:cs="宋体"/>
          <w:b/>
          <w:color w:val="auto"/>
          <w:sz w:val="36"/>
          <w:szCs w:val="20"/>
          <w:highlight w:val="none"/>
        </w:rPr>
      </w:pPr>
      <w:bookmarkStart w:id="2" w:name="第一部分"/>
      <w:r>
        <w:rPr>
          <w:rFonts w:hint="eastAsia" w:ascii="宋体" w:hAnsi="宋体" w:eastAsia="宋体" w:cs="宋体"/>
          <w:b/>
          <w:color w:val="auto"/>
          <w:sz w:val="36"/>
          <w:szCs w:val="36"/>
          <w:highlight w:val="none"/>
        </w:rPr>
        <w:br w:type="page"/>
      </w:r>
      <w:bookmarkEnd w:id="1"/>
      <w:bookmarkEnd w:id="2"/>
      <w:bookmarkStart w:id="3" w:name="_Hlt74649545"/>
      <w:bookmarkEnd w:id="3"/>
      <w:bookmarkStart w:id="4" w:name="_Hlt74728647"/>
      <w:bookmarkEnd w:id="4"/>
      <w:bookmarkStart w:id="5" w:name="_Hlt74707423"/>
      <w:bookmarkEnd w:id="5"/>
      <w:bookmarkStart w:id="6" w:name="_Hlt74729822"/>
      <w:bookmarkEnd w:id="6"/>
      <w:bookmarkStart w:id="7" w:name="第二部分"/>
      <w:bookmarkStart w:id="8" w:name="_Toc91899870"/>
      <w:bookmarkStart w:id="9" w:name="_Toc91899871"/>
      <w:r>
        <w:rPr>
          <w:rFonts w:hint="eastAsia" w:ascii="宋体" w:hAnsi="宋体" w:eastAsia="宋体" w:cs="宋体"/>
          <w:b/>
          <w:color w:val="auto"/>
          <w:sz w:val="36"/>
          <w:szCs w:val="20"/>
          <w:highlight w:val="none"/>
        </w:rPr>
        <w:t>第一部分 竞争性</w:t>
      </w:r>
      <w:r>
        <w:rPr>
          <w:rFonts w:hint="eastAsia" w:ascii="宋体" w:hAnsi="宋体" w:eastAsia="宋体" w:cs="宋体"/>
          <w:b/>
          <w:color w:val="auto"/>
          <w:sz w:val="36"/>
          <w:szCs w:val="20"/>
          <w:highlight w:val="none"/>
          <w:lang w:eastAsia="zh-CN"/>
        </w:rPr>
        <w:t>谈判</w:t>
      </w:r>
      <w:r>
        <w:rPr>
          <w:rFonts w:hint="eastAsia" w:ascii="宋体" w:hAnsi="宋体" w:eastAsia="宋体" w:cs="宋体"/>
          <w:b/>
          <w:color w:val="auto"/>
          <w:sz w:val="36"/>
          <w:szCs w:val="20"/>
          <w:highlight w:val="none"/>
        </w:rPr>
        <w:t>公告</w:t>
      </w:r>
    </w:p>
    <w:tbl>
      <w:tblPr>
        <w:tblStyle w:val="966"/>
        <w:tblW w:w="9974"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9974" w:type="dxa"/>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7" w:hRule="atLeast"/>
        </w:trPr>
        <w:tc>
          <w:tcPr>
            <w:tcW w:w="9974" w:type="dxa"/>
            <w:vAlign w:val="top"/>
          </w:tcPr>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冠县崇文街道朱霍三里片区垃圾清理及平整覆盖项目</w:t>
            </w:r>
            <w:r>
              <w:rPr>
                <w:rFonts w:hint="eastAsia" w:ascii="宋体" w:hAnsi="宋体" w:eastAsia="宋体" w:cs="宋体"/>
                <w:color w:val="auto"/>
                <w:sz w:val="24"/>
                <w:szCs w:val="24"/>
                <w:highlight w:val="none"/>
              </w:rPr>
              <w:t>的潜在供应商应在聊城市公共资源交易中心电子系统免费下载(</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"http://ggzyjy.liaocheng.gov.cn"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http://ggzyjy.liaocheng.gov.cn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)获取采购文件，并于2023</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09月22日09</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(北京时间)前递交响应文件。</w:t>
            </w:r>
          </w:p>
        </w:tc>
      </w:tr>
    </w:tbl>
    <w:p>
      <w:pPr>
        <w:spacing w:line="360" w:lineRule="auto"/>
        <w:outlineLvl w:val="1"/>
        <w:rPr>
          <w:rFonts w:hint="eastAsia" w:ascii="宋体" w:hAnsi="宋体" w:eastAsia="宋体" w:cs="宋体"/>
          <w:color w:val="auto"/>
          <w:sz w:val="24"/>
          <w:szCs w:val="24"/>
          <w:highlight w:val="none"/>
        </w:rPr>
      </w:pPr>
      <w:bookmarkStart w:id="10" w:name="_Toc26348"/>
      <w:r>
        <w:rPr>
          <w:rFonts w:hint="eastAsia" w:ascii="宋体" w:hAnsi="宋体" w:eastAsia="宋体" w:cs="宋体"/>
          <w:color w:val="auto"/>
          <w:sz w:val="24"/>
          <w:szCs w:val="24"/>
          <w:highlight w:val="none"/>
        </w:rPr>
        <w:t>一、项目基本情况</w:t>
      </w:r>
      <w:bookmarkEnd w:id="10"/>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项目编号：SDGP371525000202302000179</w:t>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冠县政府采购计划备案编号：GXZC-20230016</w:t>
      </w:r>
      <w:r>
        <w:rPr>
          <w:rFonts w:hint="eastAsia" w:ascii="宋体" w:hAnsi="宋体" w:eastAsia="宋体" w:cs="宋体"/>
          <w:color w:val="auto"/>
          <w:sz w:val="24"/>
          <w:szCs w:val="24"/>
          <w:highlight w:val="none"/>
          <w:lang w:val="en-US" w:eastAsia="zh-CN"/>
        </w:rPr>
        <w:t xml:space="preserve">      </w:t>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聊城市公共资源交易中心系统内编号：</w:t>
      </w:r>
      <w:r>
        <w:rPr>
          <w:rFonts w:hint="eastAsia" w:ascii="宋体" w:hAnsi="宋体" w:cs="宋体"/>
          <w:color w:val="auto"/>
          <w:sz w:val="24"/>
          <w:szCs w:val="24"/>
          <w:highlight w:val="none"/>
          <w:lang w:eastAsia="zh-CN"/>
        </w:rPr>
        <w:t>XGXZFCG-2023-013</w:t>
      </w:r>
      <w:r>
        <w:rPr>
          <w:rFonts w:hint="eastAsia" w:ascii="宋体" w:hAnsi="宋体" w:eastAsia="宋体" w:cs="宋体"/>
          <w:color w:val="auto"/>
          <w:sz w:val="24"/>
          <w:szCs w:val="24"/>
          <w:highlight w:val="none"/>
          <w:lang w:val="en-US" w:eastAsia="zh-CN"/>
        </w:rPr>
        <w:t xml:space="preserve">          </w:t>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冠县崇文街道朱霍三里片区垃圾清理及平整覆盖项目</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采购方式：竞争性谈判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pacing w:val="1"/>
          <w:sz w:val="24"/>
          <w:szCs w:val="24"/>
          <w:highlight w:val="none"/>
          <w:lang w:val="en-US" w:eastAsia="zh-CN"/>
        </w:rPr>
        <w:t>119万元</w:t>
      </w:r>
      <w:r>
        <w:rPr>
          <w:rFonts w:hint="eastAsia" w:ascii="宋体" w:hAnsi="宋体" w:eastAsia="宋体" w:cs="宋体"/>
          <w:color w:val="auto"/>
          <w:sz w:val="24"/>
          <w:szCs w:val="24"/>
          <w:highlight w:val="none"/>
        </w:rPr>
        <w:t>；</w:t>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eastAsia="zh-CN"/>
        </w:rPr>
        <w:t>冠县崇文街道朱霍三里片区垃圾清理及平整覆盖项目</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详见谈判文件</w:t>
      </w:r>
      <w:r>
        <w:rPr>
          <w:rFonts w:hint="eastAsia" w:ascii="宋体" w:hAnsi="宋体" w:eastAsia="宋体" w:cs="宋体"/>
          <w:color w:val="auto"/>
          <w:sz w:val="24"/>
          <w:szCs w:val="24"/>
          <w:highlight w:val="none"/>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本项目监督单位：冠县财政局政府采购监督管理科。</w:t>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申请人的资格要求</w:t>
      </w:r>
    </w:p>
    <w:p>
      <w:pPr>
        <w:keepNext w:val="0"/>
        <w:keepLines w:val="0"/>
        <w:pageBreakBefore w:val="0"/>
        <w:widowControl w:val="0"/>
        <w:numPr>
          <w:ilvl w:val="0"/>
          <w:numId w:val="0"/>
        </w:numPr>
        <w:kinsoku/>
        <w:wordWrap w:val="0"/>
        <w:overflowPunct w:val="0"/>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1.满足《中华人民共和国政府采购法》第二十二条规定；</w:t>
      </w:r>
    </w:p>
    <w:p>
      <w:pPr>
        <w:keepNext w:val="0"/>
        <w:keepLines w:val="0"/>
        <w:pageBreakBefore w:val="0"/>
        <w:widowControl w:val="0"/>
        <w:numPr>
          <w:ilvl w:val="0"/>
          <w:numId w:val="0"/>
        </w:numPr>
        <w:kinsoku/>
        <w:wordWrap w:val="0"/>
        <w:overflowPunct w:val="0"/>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2.落实政府采购政策需满足的资格要求：属于专门面向中小企业采购的项目,供应商应为中小微企业、监狱企业、残疾人福利性单位。</w:t>
      </w:r>
    </w:p>
    <w:p>
      <w:pPr>
        <w:keepNext w:val="0"/>
        <w:keepLines w:val="0"/>
        <w:pageBreakBefore w:val="0"/>
        <w:widowControl w:val="0"/>
        <w:numPr>
          <w:ilvl w:val="0"/>
          <w:numId w:val="0"/>
        </w:numPr>
        <w:kinsoku/>
        <w:wordWrap w:val="0"/>
        <w:overflowPunct w:val="0"/>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keepNext w:val="0"/>
        <w:keepLines w:val="0"/>
        <w:pageBreakBefore w:val="0"/>
        <w:widowControl w:val="0"/>
        <w:numPr>
          <w:ilvl w:val="0"/>
          <w:numId w:val="0"/>
        </w:numPr>
        <w:kinsoku/>
        <w:wordWrap w:val="0"/>
        <w:overflowPunct w:val="0"/>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(1)本项目不接受联合体报价，不允许分包和转包；</w:t>
      </w:r>
      <w:r>
        <w:rPr>
          <w:rFonts w:hint="eastAsia" w:ascii="宋体" w:hAnsi="宋体" w:eastAsia="宋体" w:cs="宋体"/>
          <w:color w:val="auto"/>
          <w:sz w:val="24"/>
          <w:szCs w:val="24"/>
          <w:highlight w:val="none"/>
        </w:rPr>
        <w:tab/>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具有有效的的营业执照；</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具备</w:t>
      </w:r>
      <w:r>
        <w:rPr>
          <w:rFonts w:hint="eastAsia" w:ascii="宋体" w:hAnsi="宋体" w:eastAsia="宋体" w:cs="宋体"/>
          <w:color w:val="auto"/>
          <w:sz w:val="24"/>
          <w:szCs w:val="24"/>
          <w:highlight w:val="none"/>
          <w:lang w:eastAsia="zh-CN"/>
        </w:rPr>
        <w:t>市政工程</w:t>
      </w:r>
      <w:r>
        <w:rPr>
          <w:rFonts w:hint="eastAsia" w:ascii="宋体" w:hAnsi="宋体" w:eastAsia="宋体" w:cs="宋体"/>
          <w:color w:val="auto"/>
          <w:sz w:val="24"/>
          <w:szCs w:val="24"/>
          <w:highlight w:val="none"/>
        </w:rPr>
        <w:t>施工总承包三级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以上资质，且具有有效的安全生产许可证；</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拟派项目负责人具有市政工程专业二级（</w:t>
      </w:r>
      <w:r>
        <w:rPr>
          <w:rFonts w:hint="eastAsia" w:ascii="宋体" w:hAnsi="宋体" w:eastAsia="宋体" w:cs="宋体"/>
          <w:color w:val="auto"/>
          <w:sz w:val="24"/>
          <w:szCs w:val="24"/>
          <w:highlight w:val="none"/>
          <w:lang w:val="en-US" w:eastAsia="zh-CN"/>
        </w:rPr>
        <w:t>含</w:t>
      </w:r>
      <w:r>
        <w:rPr>
          <w:rFonts w:hint="eastAsia" w:ascii="宋体" w:hAnsi="宋体" w:eastAsia="宋体" w:cs="宋体"/>
          <w:color w:val="auto"/>
          <w:sz w:val="24"/>
          <w:szCs w:val="24"/>
          <w:highlight w:val="none"/>
          <w:lang w:eastAsia="zh-CN"/>
        </w:rPr>
        <w:t>）以上注册建造师证书（必须在本单位注册）</w:t>
      </w:r>
      <w:r>
        <w:rPr>
          <w:rFonts w:hint="eastAsia" w:ascii="宋体" w:hAnsi="宋体" w:eastAsia="宋体" w:cs="宋体"/>
          <w:color w:val="auto"/>
          <w:sz w:val="24"/>
          <w:szCs w:val="24"/>
          <w:highlight w:val="none"/>
        </w:rPr>
        <w:t>及有效的安全生产考核合格证书(B证)，且未担任其他在建工程项目的项目负责人；</w:t>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(5)近三年来法定代表人及拟投入本项目的项目经理无行贿犯罪记录。</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近三年来供应商在工程建设过程中及招投标活动违反有关法律、法规、规章或强制性标准和执业行为规范，经县级以上行政主管部门或其委托的执法监督机构查实和行政处罚的供应商均视为资格审查不合格，如无请提供承诺函</w:t>
      </w:r>
      <w:r>
        <w:rPr>
          <w:rFonts w:hint="eastAsia" w:ascii="宋体" w:hAnsi="宋体" w:eastAsia="宋体" w:cs="宋体"/>
          <w:color w:val="auto"/>
          <w:sz w:val="24"/>
          <w:szCs w:val="24"/>
          <w:highlight w:val="none"/>
        </w:rPr>
        <w:t>。</w:t>
      </w:r>
    </w:p>
    <w:p>
      <w:pPr>
        <w:spacing w:line="360" w:lineRule="auto"/>
        <w:rPr>
          <w:rFonts w:hint="eastAsia" w:ascii="宋体" w:hAnsi="宋体" w:eastAsia="宋体" w:cs="宋体"/>
          <w:color w:val="auto"/>
          <w:sz w:val="24"/>
          <w:szCs w:val="24"/>
          <w:highlight w:val="none"/>
        </w:rPr>
      </w:pPr>
      <w:bookmarkStart w:id="11" w:name="_Toc17123"/>
      <w:r>
        <w:rPr>
          <w:rFonts w:hint="eastAsia" w:ascii="宋体" w:hAnsi="宋体" w:eastAsia="宋体" w:cs="宋体"/>
          <w:color w:val="auto"/>
          <w:sz w:val="24"/>
          <w:szCs w:val="24"/>
          <w:highlight w:val="none"/>
        </w:rPr>
        <w:t>三、获取采购文件</w:t>
      </w:r>
      <w:bookmarkEnd w:id="11"/>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1.时间：2023年</w:t>
      </w:r>
      <w:r>
        <w:rPr>
          <w:rFonts w:hint="eastAsia" w:ascii="宋体" w:hAnsi="宋体" w:cs="宋体"/>
          <w:color w:val="auto"/>
          <w:sz w:val="24"/>
          <w:szCs w:val="24"/>
          <w:highlight w:val="none"/>
          <w:lang w:val="en-US" w:eastAsia="zh-CN"/>
        </w:rPr>
        <w:t>09月19日09</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分至2023年</w:t>
      </w:r>
      <w:r>
        <w:rPr>
          <w:rFonts w:hint="eastAsia" w:ascii="宋体" w:hAnsi="宋体" w:cs="宋体"/>
          <w:color w:val="auto"/>
          <w:sz w:val="24"/>
          <w:szCs w:val="24"/>
          <w:highlight w:val="none"/>
          <w:lang w:val="en-US" w:eastAsia="zh-CN"/>
        </w:rPr>
        <w:t>09月21日17</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分(北京时间)</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2.地点：聊城市公共资源交易中心网(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"http://ggzyjy.liaocheng.gov.cn"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http://ggzyjy.liaocheng.gov.cn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方式：各供应商在规定时间内登</w:t>
      </w:r>
      <w:r>
        <w:rPr>
          <w:rFonts w:hint="eastAsia" w:ascii="宋体" w:hAnsi="宋体" w:eastAsia="宋体" w:cs="宋体"/>
          <w:color w:val="auto"/>
          <w:sz w:val="24"/>
          <w:szCs w:val="24"/>
          <w:highlight w:val="none"/>
          <w:lang w:eastAsia="zh-CN"/>
        </w:rPr>
        <w:t>录</w:t>
      </w:r>
      <w:r>
        <w:rPr>
          <w:rFonts w:hint="eastAsia" w:ascii="宋体" w:hAnsi="宋体" w:eastAsia="宋体" w:cs="宋体"/>
          <w:color w:val="auto"/>
          <w:sz w:val="24"/>
          <w:szCs w:val="24"/>
          <w:highlight w:val="none"/>
          <w:lang w:val="en-US" w:eastAsia="zh-CN"/>
        </w:rPr>
        <w:t>新版</w:t>
      </w:r>
      <w:r>
        <w:rPr>
          <w:rFonts w:hint="eastAsia" w:ascii="宋体" w:hAnsi="宋体" w:eastAsia="宋体" w:cs="宋体"/>
          <w:color w:val="auto"/>
          <w:sz w:val="24"/>
          <w:szCs w:val="24"/>
          <w:highlight w:val="none"/>
          <w:lang w:eastAsia="zh-CN"/>
        </w:rPr>
        <w:t>聊城市公共资源电子交易系统</w:t>
      </w:r>
      <w:r>
        <w:rPr>
          <w:rFonts w:hint="eastAsia" w:ascii="宋体" w:hAnsi="宋体" w:eastAsia="宋体" w:cs="宋体"/>
          <w:color w:val="auto"/>
          <w:sz w:val="24"/>
          <w:szCs w:val="24"/>
          <w:highlight w:val="none"/>
        </w:rPr>
        <w:t>（http://ggzyjy.liaocheng.gov.cn:8601/tpbidder）免费下载</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文件（文件格式为.lczf），逾期未下载</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文件视为放弃投标。</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根据山东省政府采购有关规定，各拟参与本项目供应商在交易中心系统获取</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文件后，务必于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文件提交截止时间前在“</w:t>
      </w:r>
      <w:r>
        <w:rPr>
          <w:rFonts w:hint="eastAsia" w:ascii="宋体" w:hAnsi="宋体" w:eastAsia="宋体" w:cs="宋体"/>
          <w:color w:val="auto"/>
          <w:sz w:val="24"/>
          <w:szCs w:val="24"/>
          <w:highlight w:val="none"/>
          <w:lang w:eastAsia="zh-CN"/>
        </w:rPr>
        <w:t>中国山东政府采购网</w:t>
      </w:r>
      <w:r>
        <w:rPr>
          <w:rFonts w:hint="eastAsia" w:ascii="宋体" w:hAnsi="宋体" w:eastAsia="宋体" w:cs="宋体"/>
          <w:color w:val="auto"/>
          <w:sz w:val="24"/>
          <w:szCs w:val="24"/>
          <w:highlight w:val="none"/>
        </w:rPr>
        <w:t>（http://www.ccgp-shandong.gov.cn）”完成注册（已注册的无需重复注册），由于供应商原因造成其在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文件提交截止时间前未完成注册的后果自负。</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供应商在</w:t>
      </w:r>
      <w:r>
        <w:rPr>
          <w:rFonts w:hint="eastAsia" w:ascii="宋体" w:hAnsi="宋体" w:eastAsia="宋体" w:cs="宋体"/>
          <w:color w:val="auto"/>
          <w:sz w:val="24"/>
          <w:szCs w:val="24"/>
          <w:highlight w:val="none"/>
          <w:lang w:val="en-US" w:eastAsia="zh-CN"/>
        </w:rPr>
        <w:t>新版</w:t>
      </w:r>
      <w:r>
        <w:rPr>
          <w:rFonts w:hint="eastAsia" w:ascii="宋体" w:hAnsi="宋体" w:eastAsia="宋体" w:cs="宋体"/>
          <w:color w:val="auto"/>
          <w:sz w:val="24"/>
          <w:szCs w:val="24"/>
          <w:highlight w:val="none"/>
          <w:lang w:eastAsia="zh-CN"/>
        </w:rPr>
        <w:t>聊城市公共资源电子交易系统</w:t>
      </w:r>
      <w:r>
        <w:rPr>
          <w:rFonts w:hint="eastAsia" w:ascii="宋体" w:hAnsi="宋体" w:eastAsia="宋体" w:cs="宋体"/>
          <w:color w:val="auto"/>
          <w:sz w:val="24"/>
          <w:szCs w:val="24"/>
          <w:highlight w:val="none"/>
        </w:rPr>
        <w:t>诚信入库类型：</w:t>
      </w:r>
      <w:r>
        <w:rPr>
          <w:rFonts w:hint="eastAsia" w:ascii="宋体" w:hAnsi="宋体" w:eastAsia="宋体" w:cs="宋体"/>
          <w:color w:val="auto"/>
          <w:sz w:val="24"/>
          <w:szCs w:val="24"/>
          <w:highlight w:val="none"/>
          <w:lang w:val="en-US" w:eastAsia="zh-CN"/>
        </w:rPr>
        <w:t>交易乙方</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.售价：0元。</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四</w:t>
      </w:r>
      <w:bookmarkStart w:id="12" w:name="_Toc22541"/>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响</w:t>
      </w:r>
      <w:bookmarkEnd w:id="12"/>
      <w:r>
        <w:rPr>
          <w:rFonts w:hint="eastAsia" w:ascii="宋体" w:hAnsi="宋体" w:eastAsia="宋体" w:cs="宋体"/>
          <w:color w:val="auto"/>
          <w:sz w:val="24"/>
          <w:szCs w:val="24"/>
          <w:highlight w:val="none"/>
          <w:lang w:val="en-US" w:eastAsia="zh-CN"/>
        </w:rPr>
        <w:t>应文件提交</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1.截止时间：2023年</w:t>
      </w:r>
      <w:r>
        <w:rPr>
          <w:rFonts w:hint="eastAsia" w:ascii="宋体" w:hAnsi="宋体" w:cs="宋体"/>
          <w:color w:val="auto"/>
          <w:sz w:val="24"/>
          <w:szCs w:val="24"/>
          <w:highlight w:val="none"/>
          <w:lang w:val="en-US" w:eastAsia="zh-CN"/>
        </w:rPr>
        <w:t>09月22日09</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分(北京时间)</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地点：供应商在响应文件提交截止时间前将电子响应文件上传到</w:t>
      </w:r>
      <w:r>
        <w:rPr>
          <w:rFonts w:hint="eastAsia" w:ascii="宋体" w:hAnsi="宋体" w:eastAsia="宋体" w:cs="宋体"/>
          <w:color w:val="auto"/>
          <w:sz w:val="24"/>
          <w:szCs w:val="24"/>
          <w:highlight w:val="none"/>
          <w:lang w:val="en-US" w:eastAsia="zh-CN"/>
        </w:rPr>
        <w:t>新版</w:t>
      </w:r>
      <w:r>
        <w:rPr>
          <w:rFonts w:hint="eastAsia" w:ascii="宋体" w:hAnsi="宋体" w:eastAsia="宋体" w:cs="宋体"/>
          <w:color w:val="auto"/>
          <w:sz w:val="24"/>
          <w:szCs w:val="24"/>
          <w:highlight w:val="none"/>
          <w:lang w:eastAsia="zh-CN"/>
        </w:rPr>
        <w:t>聊城市公共资源电子交易系统</w:t>
      </w:r>
      <w:r>
        <w:rPr>
          <w:rFonts w:hint="eastAsia" w:ascii="宋体" w:hAnsi="宋体" w:eastAsia="宋体" w:cs="宋体"/>
          <w:color w:val="auto"/>
          <w:sz w:val="24"/>
          <w:szCs w:val="24"/>
          <w:highlight w:val="none"/>
        </w:rPr>
        <w:t>（http://ggzyjy.liaocheng.gov.cn:8601/tpbidder）</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五、开</w:t>
      </w:r>
      <w:bookmarkStart w:id="13" w:name="_Toc35393633"/>
      <w:bookmarkStart w:id="14" w:name="_Toc28359016"/>
      <w:bookmarkStart w:id="15" w:name="_Toc35393802"/>
      <w:bookmarkStart w:id="16" w:name="_Toc28359093"/>
      <w:r>
        <w:rPr>
          <w:rFonts w:hint="eastAsia" w:ascii="宋体" w:hAnsi="宋体" w:eastAsia="宋体" w:cs="宋体"/>
          <w:color w:val="auto"/>
          <w:sz w:val="24"/>
          <w:szCs w:val="24"/>
          <w:highlight w:val="none"/>
        </w:rPr>
        <w:t>启</w:t>
      </w:r>
      <w:bookmarkEnd w:id="13"/>
      <w:bookmarkEnd w:id="14"/>
      <w:bookmarkEnd w:id="15"/>
      <w:bookmarkEnd w:id="16"/>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2023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09月22日09</w:t>
      </w:r>
      <w:r>
        <w:rPr>
          <w:rFonts w:hint="eastAsia" w:ascii="宋体" w:hAnsi="宋体" w:eastAsia="宋体" w:cs="宋体"/>
          <w:color w:val="auto"/>
          <w:sz w:val="24"/>
          <w:szCs w:val="24"/>
          <w:highlight w:val="none"/>
        </w:rPr>
        <w:t>点</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分（北京时间）</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本项目采取不见面方式开标，开标当日供应商不必抵达现场，仅需登录聊城市公共资源交易中心不见面开标大厅参与会议。各供应商应严格按照采购文件的具体要求在开标前登录网上不见面开标大厅完成相应工作，并安排专人实时在线处理答疑、澄清、报价等事宜。具体详见《聊城不见面开标大厅--操作手册（投标人）》。</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见面开标大厅登录途径1.聊城市公共资源交易中心不见面开标大厅（聊城市公共资源交易中心网-平台入口-不见面开标大厅登录入口-选择登录地区（聊城新平台（java）））；2.不见面开标大厅网址：http://ggzyjy.liaocheng.gov.cn:8093/BidOpening/bidopeninghallaction/hall/login</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公告期限：自本公告发布之日起3个工作日。</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、其他补充事宜</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1.发布公告的媒介：中国山东政府采购网、聊城市公共资源交易中心网</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2.电子交易系统特别注意事项</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（1）供应商首次在</w:t>
      </w:r>
      <w:r>
        <w:rPr>
          <w:rFonts w:hint="eastAsia" w:ascii="宋体" w:hAnsi="宋体" w:eastAsia="宋体" w:cs="宋体"/>
          <w:color w:val="auto"/>
          <w:sz w:val="24"/>
          <w:szCs w:val="24"/>
          <w:highlight w:val="none"/>
          <w:lang w:val="en-US" w:eastAsia="zh-CN"/>
        </w:rPr>
        <w:t>新版</w:t>
      </w:r>
      <w:r>
        <w:rPr>
          <w:rFonts w:hint="eastAsia" w:ascii="宋体" w:hAnsi="宋体" w:eastAsia="宋体" w:cs="宋体"/>
          <w:color w:val="auto"/>
          <w:sz w:val="24"/>
          <w:szCs w:val="24"/>
          <w:highlight w:val="none"/>
        </w:rPr>
        <w:t>聊城市公共资源交易</w:t>
      </w:r>
      <w:r>
        <w:rPr>
          <w:rFonts w:hint="eastAsia" w:ascii="宋体" w:hAnsi="宋体" w:eastAsia="宋体" w:cs="宋体"/>
          <w:color w:val="auto"/>
          <w:sz w:val="24"/>
          <w:szCs w:val="24"/>
          <w:highlight w:val="none"/>
          <w:lang w:val="en-US" w:eastAsia="zh-CN"/>
        </w:rPr>
        <w:t>电子交易系统</w:t>
      </w:r>
      <w:r>
        <w:rPr>
          <w:rFonts w:hint="eastAsia" w:ascii="宋体" w:hAnsi="宋体" w:eastAsia="宋体" w:cs="宋体"/>
          <w:color w:val="auto"/>
          <w:sz w:val="24"/>
          <w:szCs w:val="24"/>
          <w:highlight w:val="none"/>
        </w:rPr>
        <w:t>参与项目的，获取采购文件前须办理企业诚信入库，详见聊城市公共资源交易中心网《关于新版公共资源交易平台系统上线试运行的通知》（http://ggzyjy.liaocheng.gov.cn/lcggzy/tzgg/20230613/d95a44cc-38cc-4176-9ac7-137d9fe765d7.html）。因未及时办理入库导致无法获取文件的，后果自负。另各供应商务必安排好专人对诚信库信息进行更新、维护，并对因诚信库不合法、不真实、不清晰、不完整、无效、错误或编辑待验证状态等造成的一切后果负责。</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（2）本项目实行电子评标，供应商需办理CA证书，办理要求详见</w:t>
      </w:r>
      <w:r>
        <w:rPr>
          <w:rFonts w:hint="eastAsia" w:ascii="宋体" w:hAnsi="宋体" w:eastAsia="宋体" w:cs="宋体"/>
          <w:color w:val="auto"/>
          <w:sz w:val="24"/>
          <w:szCs w:val="24"/>
          <w:highlight w:val="none"/>
          <w:lang w:eastAsia="zh-CN"/>
        </w:rPr>
        <w:t>聊城市公共资源交易中心网</w:t>
      </w:r>
      <w:r>
        <w:rPr>
          <w:rFonts w:hint="eastAsia" w:ascii="宋体" w:hAnsi="宋体" w:eastAsia="宋体" w:cs="宋体"/>
          <w:color w:val="auto"/>
          <w:sz w:val="24"/>
          <w:szCs w:val="24"/>
          <w:highlight w:val="none"/>
        </w:rPr>
        <w:t>右侧快捷入口“CA办理”。因未及时办理CA证书而导致无法提交</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文件的，责任自负。CA办理咨询电话：0635-8902280 ；移动CA锁（标证通）办理咨询电话：</w:t>
      </w:r>
      <w:r>
        <w:rPr>
          <w:rFonts w:hint="eastAsia" w:ascii="宋体" w:hAnsi="宋体" w:eastAsia="宋体" w:cs="宋体"/>
          <w:color w:val="auto"/>
          <w:sz w:val="24"/>
          <w:szCs w:val="24"/>
          <w:highlight w:val="none"/>
          <w:lang w:eastAsia="zh-CN"/>
        </w:rPr>
        <w:t>400-823-8788</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（3）各供应商应随时关注项目信息并及时登录</w:t>
      </w:r>
      <w:r>
        <w:rPr>
          <w:rFonts w:hint="eastAsia" w:ascii="宋体" w:hAnsi="宋体" w:eastAsia="宋体" w:cs="宋体"/>
          <w:color w:val="auto"/>
          <w:sz w:val="24"/>
          <w:szCs w:val="24"/>
          <w:highlight w:val="none"/>
          <w:lang w:val="en-US" w:eastAsia="zh-CN"/>
        </w:rPr>
        <w:t>新版</w:t>
      </w:r>
      <w:r>
        <w:rPr>
          <w:rFonts w:hint="eastAsia" w:ascii="宋体" w:hAnsi="宋体" w:eastAsia="宋体" w:cs="宋体"/>
          <w:color w:val="auto"/>
          <w:sz w:val="24"/>
          <w:szCs w:val="24"/>
          <w:highlight w:val="none"/>
          <w:lang w:eastAsia="zh-CN"/>
        </w:rPr>
        <w:t>聊城市公共资源电子交易系统</w:t>
      </w:r>
      <w:r>
        <w:rPr>
          <w:rFonts w:hint="eastAsia" w:ascii="宋体" w:hAnsi="宋体" w:eastAsia="宋体" w:cs="宋体"/>
          <w:color w:val="auto"/>
          <w:sz w:val="24"/>
          <w:szCs w:val="24"/>
          <w:highlight w:val="none"/>
        </w:rPr>
        <w:t>下载采购文件和各类答疑澄清，否则所造成的一切后果由供应商承担，最终文件以答疑澄清后的为准。电子评标的，制作</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文件需将答疑</w:t>
      </w:r>
      <w:r>
        <w:rPr>
          <w:rFonts w:hint="eastAsia" w:ascii="宋体" w:hAnsi="宋体" w:eastAsia="宋体" w:cs="宋体"/>
          <w:color w:val="auto"/>
          <w:sz w:val="24"/>
          <w:szCs w:val="24"/>
          <w:highlight w:val="none"/>
          <w:lang w:eastAsia="zh-CN"/>
        </w:rPr>
        <w:t>澄清</w:t>
      </w:r>
      <w:r>
        <w:rPr>
          <w:rFonts w:hint="eastAsia" w:ascii="宋体" w:hAnsi="宋体" w:eastAsia="宋体" w:cs="宋体"/>
          <w:color w:val="auto"/>
          <w:sz w:val="24"/>
          <w:szCs w:val="24"/>
          <w:highlight w:val="none"/>
        </w:rPr>
        <w:t>文件导入</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文件制作工具。</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（4）电子</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文件制作工具请到</w:t>
      </w:r>
      <w:r>
        <w:rPr>
          <w:rFonts w:hint="eastAsia" w:ascii="宋体" w:hAnsi="宋体" w:eastAsia="宋体" w:cs="宋体"/>
          <w:color w:val="auto"/>
          <w:sz w:val="24"/>
          <w:szCs w:val="24"/>
          <w:highlight w:val="none"/>
          <w:lang w:eastAsia="zh-CN"/>
        </w:rPr>
        <w:t>聊城市公共资源交易中心网</w:t>
      </w:r>
      <w:r>
        <w:rPr>
          <w:rFonts w:hint="eastAsia" w:ascii="宋体" w:hAnsi="宋体" w:eastAsia="宋体" w:cs="宋体"/>
          <w:color w:val="auto"/>
          <w:sz w:val="24"/>
          <w:szCs w:val="24"/>
          <w:highlight w:val="none"/>
        </w:rPr>
        <w:t>“下载中心-政府采购-政府采购电子标投标文件制作软件以及视频教程”下载。</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3.重要说明</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（1）公告附件链接的采购文件仅供获取前查看，供应商必须登录</w:t>
      </w:r>
      <w:r>
        <w:rPr>
          <w:rFonts w:hint="eastAsia" w:ascii="宋体" w:hAnsi="宋体" w:eastAsia="宋体" w:cs="宋体"/>
          <w:color w:val="auto"/>
          <w:sz w:val="24"/>
          <w:szCs w:val="24"/>
          <w:highlight w:val="none"/>
          <w:lang w:val="en-US" w:eastAsia="zh-CN"/>
        </w:rPr>
        <w:t>新版</w:t>
      </w:r>
      <w:r>
        <w:rPr>
          <w:rFonts w:hint="eastAsia" w:ascii="宋体" w:hAnsi="宋体" w:eastAsia="宋体" w:cs="宋体"/>
          <w:color w:val="auto"/>
          <w:sz w:val="24"/>
          <w:szCs w:val="24"/>
          <w:highlight w:val="none"/>
          <w:lang w:eastAsia="zh-CN"/>
        </w:rPr>
        <w:t>聊城市公共资源电子交易系统</w:t>
      </w:r>
      <w:r>
        <w:rPr>
          <w:rFonts w:hint="eastAsia" w:ascii="宋体" w:hAnsi="宋体" w:eastAsia="宋体" w:cs="宋体"/>
          <w:color w:val="auto"/>
          <w:sz w:val="24"/>
          <w:szCs w:val="24"/>
          <w:highlight w:val="none"/>
        </w:rPr>
        <w:t>获取并下载正式的采购文件。网上获取文件的成功不代表资格审查的最终通过或合格，供应商最终资格的确认以评审委员会组织的</w:t>
      </w:r>
      <w:r>
        <w:rPr>
          <w:rFonts w:hint="eastAsia" w:ascii="宋体" w:hAnsi="宋体" w:eastAsia="宋体" w:cs="宋体"/>
          <w:color w:val="auto"/>
          <w:sz w:val="24"/>
          <w:szCs w:val="24"/>
          <w:highlight w:val="none"/>
          <w:lang w:eastAsia="zh-CN"/>
        </w:rPr>
        <w:t>审核结果</w:t>
      </w:r>
      <w:r>
        <w:rPr>
          <w:rFonts w:hint="eastAsia" w:ascii="宋体" w:hAnsi="宋体" w:eastAsia="宋体" w:cs="宋体"/>
          <w:color w:val="auto"/>
          <w:sz w:val="24"/>
          <w:szCs w:val="24"/>
          <w:highlight w:val="none"/>
        </w:rPr>
        <w:t>为准。</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（2）本项目采用电子标评审，其中技术标采用</w:t>
      </w:r>
      <w:r>
        <w:rPr>
          <w:rFonts w:hint="eastAsia" w:ascii="宋体" w:hAnsi="宋体" w:eastAsia="宋体" w:cs="宋体"/>
          <w:b/>
          <w:bCs/>
          <w:color w:val="auto"/>
          <w:sz w:val="24"/>
          <w:szCs w:val="24"/>
          <w:highlight w:val="none"/>
          <w:lang w:val="en-US" w:eastAsia="zh-CN"/>
        </w:rPr>
        <w:t>明标</w:t>
      </w:r>
      <w:r>
        <w:rPr>
          <w:rFonts w:hint="eastAsia" w:ascii="宋体" w:hAnsi="宋体" w:eastAsia="宋体" w:cs="宋体"/>
          <w:b/>
          <w:bCs/>
          <w:color w:val="auto"/>
          <w:sz w:val="24"/>
          <w:szCs w:val="24"/>
          <w:highlight w:val="none"/>
        </w:rPr>
        <w:t>评审</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)各供应商在开标结束后保持电话畅通，及时关注短信提醒，并在规定时间内网上提交最后报价！在</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报价环节中，供应商放弃报价的，视为不再参与后续评审，不以初始报价作为最后报价。</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bookmarkStart w:id="17" w:name="_Toc25876"/>
      <w:r>
        <w:rPr>
          <w:rFonts w:hint="eastAsia" w:ascii="宋体" w:hAnsi="宋体" w:eastAsia="宋体" w:cs="宋体"/>
          <w:color w:val="auto"/>
          <w:sz w:val="24"/>
          <w:szCs w:val="24"/>
          <w:highlight w:val="none"/>
        </w:rPr>
        <w:t>、对本次采购提出询问，请按以下方式联系</w:t>
      </w:r>
    </w:p>
    <w:bookmarkEnd w:id="17"/>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val="en-US" w:eastAsia="zh-CN"/>
        </w:rPr>
        <w:t>冠县崇文街道办事处</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聊城市冠县西环路</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 xml:space="preserve">尹主任    </w:t>
      </w:r>
      <w:r>
        <w:rPr>
          <w:rFonts w:hint="eastAsia" w:ascii="宋体" w:hAnsi="宋体" w:eastAsia="宋体" w:cs="宋体"/>
          <w:color w:val="auto"/>
          <w:sz w:val="24"/>
          <w:szCs w:val="24"/>
          <w:highlight w:val="none"/>
          <w:lang w:eastAsia="zh-CN"/>
        </w:rPr>
        <w:t>18265548000</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val="en-US" w:eastAsia="zh-CN"/>
        </w:rPr>
        <w:t>聊城诺亚项目管理有限公司</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地址：冠县团结路30号聊城诺亚项目管理有限公司</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联系方式：0635-5232668</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段工</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电话：0635-5232668</w:t>
      </w:r>
    </w:p>
    <w:p>
      <w:pPr>
        <w:keepNext w:val="0"/>
        <w:keepLines w:val="0"/>
        <w:pageBreakBefore w:val="0"/>
        <w:widowControl w:val="0"/>
        <w:kinsoku/>
        <w:wordWrap w:val="0"/>
        <w:overflowPunct w:val="0"/>
        <w:topLinePunct/>
        <w:autoSpaceDE/>
        <w:autoSpaceDN/>
        <w:bidi w:val="0"/>
        <w:adjustRightInd w:val="0"/>
        <w:snapToGrid w:val="0"/>
        <w:spacing w:line="360" w:lineRule="auto"/>
        <w:ind w:firstLine="5040" w:firstLineChars="2100"/>
        <w:jc w:val="right"/>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发布人：</w:t>
      </w:r>
      <w:r>
        <w:rPr>
          <w:rFonts w:hint="eastAsia" w:ascii="宋体" w:hAnsi="宋体" w:eastAsia="宋体" w:cs="宋体"/>
          <w:color w:val="auto"/>
          <w:sz w:val="24"/>
          <w:szCs w:val="24"/>
          <w:highlight w:val="none"/>
          <w:lang w:eastAsia="zh-CN"/>
        </w:rPr>
        <w:t>聊城诺亚项目管理有限公司</w:t>
      </w:r>
    </w:p>
    <w:p>
      <w:pPr>
        <w:keepNext w:val="0"/>
        <w:keepLines w:val="0"/>
        <w:pageBreakBefore w:val="0"/>
        <w:widowControl w:val="0"/>
        <w:kinsoku/>
        <w:wordWrap w:val="0"/>
        <w:overflowPunct w:val="0"/>
        <w:topLinePunct/>
        <w:autoSpaceDE/>
        <w:autoSpaceDN/>
        <w:bidi w:val="0"/>
        <w:adjustRightInd w:val="0"/>
        <w:snapToGrid w:val="0"/>
        <w:spacing w:line="360" w:lineRule="auto"/>
        <w:ind w:firstLine="5040" w:firstLineChars="2100"/>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发布时间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2023年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日</w:t>
      </w:r>
    </w:p>
    <w:p>
      <w:pPr>
        <w:keepNext w:val="0"/>
        <w:keepLines w:val="0"/>
        <w:pageBreakBefore w:val="0"/>
        <w:widowControl w:val="0"/>
        <w:kinsoku/>
        <w:wordWrap w:val="0"/>
        <w:overflowPunct w:val="0"/>
        <w:topLinePunct/>
        <w:autoSpaceDE/>
        <w:autoSpaceDN/>
        <w:bidi w:val="0"/>
        <w:adjustRightInd w:val="0"/>
        <w:snapToGrid w:val="0"/>
        <w:spacing w:line="360" w:lineRule="auto"/>
        <w:ind w:firstLine="5040" w:firstLineChars="2100"/>
        <w:jc w:val="right"/>
        <w:textAlignment w:val="baseline"/>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val="0"/>
        <w:autoSpaceDE w:val="0"/>
        <w:autoSpaceDN w:val="0"/>
        <w:bidi w:val="0"/>
        <w:adjustRightInd w:val="0"/>
        <w:snapToGrid w:val="0"/>
        <w:spacing w:line="360" w:lineRule="auto"/>
        <w:jc w:val="right"/>
        <w:textAlignment w:val="baseline"/>
        <w:rPr>
          <w:rFonts w:hint="eastAsia" w:ascii="宋体" w:hAnsi="宋体" w:eastAsia="宋体" w:cs="宋体"/>
          <w:color w:val="auto"/>
          <w:sz w:val="24"/>
          <w:szCs w:val="24"/>
          <w:highlight w:val="none"/>
        </w:rPr>
        <w:sectPr>
          <w:footerReference r:id="rId5" w:type="default"/>
          <w:pgSz w:w="11924" w:h="16839"/>
          <w:pgMar w:top="1440" w:right="1080" w:bottom="1440" w:left="1080" w:header="948" w:footer="1134" w:gutter="0"/>
          <w:pgNumType w:fmt="decimal" w:start="1"/>
          <w:cols w:space="720" w:num="1"/>
        </w:sectPr>
      </w:pPr>
    </w:p>
    <w:p>
      <w:pPr>
        <w:pStyle w:val="32"/>
        <w:spacing w:line="360" w:lineRule="auto"/>
        <w:ind w:firstLine="2891" w:firstLineChars="800"/>
        <w:jc w:val="both"/>
        <w:rPr>
          <w:rFonts w:hint="eastAsia" w:ascii="宋体" w:hAnsi="宋体" w:eastAsia="宋体" w:cs="宋体"/>
          <w:b/>
          <w:color w:val="auto"/>
          <w:sz w:val="36"/>
          <w:szCs w:val="36"/>
          <w:highlight w:val="none"/>
        </w:rPr>
      </w:pPr>
      <w:r>
        <w:rPr>
          <w:rFonts w:hint="eastAsia" w:ascii="宋体" w:hAnsi="宋体" w:eastAsia="宋体" w:cs="宋体"/>
          <w:b/>
          <w:snapToGrid/>
          <w:color w:val="auto"/>
          <w:sz w:val="36"/>
          <w:szCs w:val="36"/>
          <w:highlight w:val="none"/>
        </w:rPr>
        <w:t>第二部分</w:t>
      </w:r>
      <w:bookmarkEnd w:id="7"/>
      <w:r>
        <w:rPr>
          <w:rFonts w:hint="eastAsia" w:ascii="宋体" w:hAnsi="宋体" w:eastAsia="宋体" w:cs="宋体"/>
          <w:b/>
          <w:snapToGrid/>
          <w:color w:val="auto"/>
          <w:sz w:val="36"/>
          <w:szCs w:val="36"/>
          <w:highlight w:val="none"/>
        </w:rPr>
        <w:t xml:space="preserve"> 供应商须知</w:t>
      </w:r>
      <w:bookmarkEnd w:id="8"/>
      <w:r>
        <w:rPr>
          <w:rFonts w:hint="eastAsia" w:ascii="宋体" w:hAnsi="宋体" w:eastAsia="宋体" w:cs="宋体"/>
          <w:b/>
          <w:color w:val="auto"/>
          <w:sz w:val="36"/>
          <w:szCs w:val="36"/>
          <w:highlight w:val="none"/>
        </w:rPr>
        <w:t>前附表</w:t>
      </w:r>
    </w:p>
    <w:tbl>
      <w:tblPr>
        <w:tblStyle w:val="62"/>
        <w:tblW w:w="9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14"/>
        <w:gridCol w:w="2093"/>
        <w:gridCol w:w="6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事项</w:t>
            </w:r>
          </w:p>
        </w:tc>
        <w:tc>
          <w:tcPr>
            <w:tcW w:w="6927"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本项目的特别规定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项目属性</w:t>
            </w:r>
          </w:p>
        </w:tc>
        <w:tc>
          <w:tcPr>
            <w:tcW w:w="6927" w:type="dxa"/>
            <w:vAlign w:val="center"/>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工程类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采购标的及其对应的中小企业划分标准所属行业</w:t>
            </w:r>
          </w:p>
        </w:tc>
        <w:tc>
          <w:tcPr>
            <w:tcW w:w="6927" w:type="dxa"/>
            <w:vAlign w:val="center"/>
          </w:tcPr>
          <w:p>
            <w:pPr>
              <w:snapToGrid w:val="0"/>
              <w:spacing w:line="360" w:lineRule="auto"/>
              <w:rPr>
                <w:rFonts w:hint="eastAsia" w:ascii="宋体" w:hAnsi="宋体" w:eastAsia="宋体" w:cs="宋体"/>
                <w:color w:val="auto"/>
                <w:highlight w:val="none"/>
                <w:lang w:val="en-US"/>
              </w:rPr>
            </w:pPr>
            <w:r>
              <w:rPr>
                <w:rFonts w:hint="eastAsia" w:ascii="宋体" w:hAnsi="宋体" w:eastAsia="宋体" w:cs="宋体"/>
                <w:color w:val="auto"/>
                <w:kern w:val="0"/>
                <w:sz w:val="24"/>
                <w:highlight w:val="none"/>
              </w:rPr>
              <w:t>（1）标的：</w:t>
            </w:r>
            <w:r>
              <w:rPr>
                <w:rFonts w:hint="eastAsia" w:ascii="宋体" w:hAnsi="宋体" w:eastAsia="宋体" w:cs="宋体"/>
                <w:color w:val="auto"/>
                <w:kern w:val="0"/>
                <w:sz w:val="24"/>
                <w:highlight w:val="none"/>
                <w:u w:val="single"/>
                <w:lang w:val="en-US" w:eastAsia="zh-CN"/>
              </w:rPr>
              <w:t>冠县崇文街道朱霍三里片区垃圾清理及平整覆盖项目</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 xml:space="preserve"> 建筑业 </w:t>
            </w:r>
            <w:r>
              <w:rPr>
                <w:rFonts w:hint="eastAsia" w:ascii="宋体" w:hAnsi="宋体" w:eastAsia="宋体" w:cs="宋体"/>
                <w:color w:val="auto"/>
                <w:kern w:val="0"/>
                <w:sz w:val="24"/>
                <w:highlight w:val="none"/>
              </w:rPr>
              <w:t>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是否允许采购进口产品</w:t>
            </w:r>
          </w:p>
        </w:tc>
        <w:tc>
          <w:tcPr>
            <w:tcW w:w="6927" w:type="dxa"/>
            <w:vAlign w:val="center"/>
          </w:tcPr>
          <w:p>
            <w:pPr>
              <w:spacing w:line="360" w:lineRule="auto"/>
              <w:rPr>
                <w:rFonts w:hint="eastAsia" w:ascii="宋体" w:hAnsi="宋体" w:eastAsia="宋体" w:cs="宋体"/>
                <w:color w:val="auto"/>
                <w:kern w:val="0"/>
                <w:sz w:val="24"/>
                <w:highlight w:val="none"/>
              </w:rPr>
            </w:pPr>
            <w:sdt>
              <w:sdtPr>
                <w:rPr>
                  <w:rFonts w:hint="eastAsia" w:ascii="宋体" w:hAnsi="宋体" w:eastAsia="宋体" w:cs="宋体"/>
                  <w:color w:val="auto"/>
                  <w:kern w:val="0"/>
                  <w:sz w:val="24"/>
                  <w:highlight w:val="none"/>
                </w:rPr>
                <w:id w:val="-1828425707"/>
                <w14:checkbox>
                  <w14:checked w14:val="1"/>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宋体" w:hAnsi="宋体" w:eastAsia="宋体" w:cs="宋体"/>
                    <w:color w:val="auto"/>
                    <w:kern w:val="0"/>
                    <w:sz w:val="24"/>
                    <w:highlight w:val="none"/>
                  </w:rPr>
                  <w:sym w:font="Wingdings" w:char="F0FE"/>
                </w:r>
              </w:sdtContent>
            </w:sdt>
            <w:r>
              <w:rPr>
                <w:rFonts w:hint="eastAsia" w:ascii="宋体" w:hAnsi="宋体" w:eastAsia="宋体" w:cs="宋体"/>
                <w:color w:val="auto"/>
                <w:kern w:val="0"/>
                <w:sz w:val="24"/>
                <w:highlight w:val="none"/>
              </w:rPr>
              <w:t>本项目不允许采购进口产品。</w:t>
            </w:r>
          </w:p>
          <w:p>
            <w:pPr>
              <w:spacing w:line="360" w:lineRule="auto"/>
              <w:rPr>
                <w:rFonts w:hint="eastAsia" w:ascii="宋体" w:hAnsi="宋体" w:eastAsia="宋体" w:cs="宋体"/>
                <w:color w:val="auto"/>
                <w:highlight w:val="none"/>
              </w:rPr>
            </w:pPr>
            <w:sdt>
              <w:sdtPr>
                <w:rPr>
                  <w:rFonts w:hint="eastAsia" w:ascii="宋体" w:hAnsi="宋体" w:eastAsia="宋体" w:cs="宋体"/>
                  <w:color w:val="auto"/>
                  <w:kern w:val="0"/>
                  <w:sz w:val="24"/>
                  <w:highlight w:val="none"/>
                </w:rPr>
                <w:id w:val="-52852824"/>
                <w14:checkbox>
                  <w14:checked w14:val="0"/>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宋体" w:hAnsi="宋体" w:eastAsia="宋体" w:cs="宋体"/>
                    <w:color w:val="auto"/>
                    <w:kern w:val="0"/>
                    <w:sz w:val="24"/>
                    <w:highlight w:val="none"/>
                  </w:rPr>
                  <w:t>☐</w:t>
                </w:r>
              </w:sdtContent>
            </w:sdt>
            <w:r>
              <w:rPr>
                <w:rFonts w:hint="eastAsia" w:ascii="宋体" w:hAnsi="宋体" w:eastAsia="宋体" w:cs="宋体"/>
                <w:color w:val="auto"/>
                <w:kern w:val="0"/>
                <w:sz w:val="24"/>
                <w:highlight w:val="none"/>
              </w:rPr>
              <w:t>可以就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分包</w:t>
            </w:r>
          </w:p>
        </w:tc>
        <w:tc>
          <w:tcPr>
            <w:tcW w:w="6927" w:type="dxa"/>
            <w:vAlign w:val="center"/>
          </w:tcPr>
          <w:p>
            <w:pPr>
              <w:spacing w:line="360" w:lineRule="auto"/>
              <w:rPr>
                <w:rFonts w:hint="eastAsia" w:ascii="宋体" w:hAnsi="宋体" w:eastAsia="宋体" w:cs="宋体"/>
                <w:color w:val="auto"/>
                <w:sz w:val="24"/>
                <w:highlight w:val="none"/>
              </w:rPr>
            </w:pPr>
            <w:sdt>
              <w:sdtPr>
                <w:rPr>
                  <w:rFonts w:hint="eastAsia" w:ascii="宋体" w:hAnsi="宋体" w:eastAsia="宋体" w:cs="宋体"/>
                  <w:color w:val="auto"/>
                  <w:kern w:val="0"/>
                  <w:sz w:val="24"/>
                  <w:highlight w:val="none"/>
                </w:rPr>
                <w:id w:val="-1477286927"/>
                <w14:checkbox>
                  <w14:checked w14:val="0"/>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宋体" w:hAnsi="宋体" w:eastAsia="宋体" w:cs="宋体"/>
                    <w:color w:val="auto"/>
                    <w:kern w:val="0"/>
                    <w:sz w:val="24"/>
                    <w:szCs w:val="24"/>
                    <w:highlight w:val="none"/>
                    <w:lang w:val="en-US" w:eastAsia="zh-CN" w:bidi="ar-SA"/>
                  </w:rPr>
                  <w:t>☐</w:t>
                </w:r>
              </w:sdtContent>
            </w:sdt>
            <w:r>
              <w:rPr>
                <w:rFonts w:hint="eastAsia" w:ascii="宋体" w:hAnsi="宋体" w:eastAsia="宋体" w:cs="宋体"/>
                <w:color w:val="auto"/>
                <w:kern w:val="0"/>
                <w:sz w:val="24"/>
                <w:highlight w:val="none"/>
              </w:rPr>
              <w:t xml:space="preserve"> A</w:t>
            </w:r>
            <w:r>
              <w:rPr>
                <w:rFonts w:hint="eastAsia" w:ascii="宋体" w:hAnsi="宋体" w:eastAsia="宋体" w:cs="宋体"/>
                <w:color w:val="auto"/>
                <w:sz w:val="24"/>
                <w:highlight w:val="none"/>
              </w:rPr>
              <w:t>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工作分包。</w:t>
            </w:r>
          </w:p>
          <w:p>
            <w:pPr>
              <w:spacing w:line="360" w:lineRule="auto"/>
              <w:rPr>
                <w:rFonts w:hint="eastAsia" w:ascii="宋体" w:hAnsi="宋体" w:eastAsia="宋体" w:cs="宋体"/>
                <w:color w:val="auto"/>
                <w:sz w:val="24"/>
                <w:highlight w:val="none"/>
              </w:rPr>
            </w:pPr>
            <w:sdt>
              <w:sdtPr>
                <w:rPr>
                  <w:rFonts w:hint="eastAsia" w:ascii="宋体" w:hAnsi="宋体" w:eastAsia="宋体" w:cs="宋体"/>
                  <w:color w:val="auto"/>
                  <w:kern w:val="0"/>
                  <w:sz w:val="24"/>
                  <w:highlight w:val="none"/>
                </w:rPr>
                <w:id w:val="-999802974"/>
                <w14:checkbox>
                  <w14:checked w14:val="1"/>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Wingdings" w:hAnsi="Wingdings" w:eastAsia="宋体" w:cs="宋体"/>
                    <w:color w:val="auto"/>
                    <w:kern w:val="0"/>
                    <w:sz w:val="24"/>
                    <w:szCs w:val="24"/>
                    <w:highlight w:val="none"/>
                    <w:lang w:val="en-US" w:eastAsia="zh-CN" w:bidi="ar-SA"/>
                  </w:rPr>
                  <w:t>þ</w:t>
                </w:r>
              </w:sdtContent>
            </w:sdt>
            <w:r>
              <w:rPr>
                <w:rFonts w:hint="eastAsia" w:ascii="宋体" w:hAnsi="宋体" w:eastAsia="宋体" w:cs="宋体"/>
                <w:color w:val="auto"/>
                <w:kern w:val="0"/>
                <w:sz w:val="24"/>
                <w:highlight w:val="none"/>
              </w:rPr>
              <w:t>B</w:t>
            </w:r>
            <w:r>
              <w:rPr>
                <w:rFonts w:hint="eastAsia" w:ascii="宋体" w:hAnsi="宋体" w:eastAsia="宋体" w:cs="宋体"/>
                <w:color w:val="auto"/>
                <w:sz w:val="24"/>
                <w:highlight w:val="none"/>
              </w:rPr>
              <w:t>不同意分包。</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踏勘现场</w:t>
            </w:r>
          </w:p>
        </w:tc>
        <w:tc>
          <w:tcPr>
            <w:tcW w:w="6927" w:type="dxa"/>
            <w:vAlign w:val="center"/>
          </w:tcPr>
          <w:p>
            <w:pPr>
              <w:spacing w:line="360" w:lineRule="auto"/>
              <w:rPr>
                <w:rFonts w:hint="eastAsia" w:ascii="宋体" w:hAnsi="宋体" w:eastAsia="宋体" w:cs="宋体"/>
                <w:color w:val="auto"/>
                <w:sz w:val="24"/>
                <w:highlight w:val="none"/>
              </w:rPr>
            </w:pPr>
            <w:sdt>
              <w:sdtPr>
                <w:rPr>
                  <w:rFonts w:hint="eastAsia" w:ascii="宋体" w:hAnsi="宋体" w:eastAsia="宋体" w:cs="宋体"/>
                  <w:color w:val="auto"/>
                  <w:kern w:val="0"/>
                  <w:sz w:val="24"/>
                  <w:highlight w:val="none"/>
                </w:rPr>
                <w:id w:val="-212966419"/>
                <w14:checkbox>
                  <w14:checked w14:val="1"/>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宋体" w:hAnsi="宋体" w:eastAsia="宋体" w:cs="宋体"/>
                    <w:color w:val="auto"/>
                    <w:kern w:val="0"/>
                    <w:sz w:val="24"/>
                    <w:highlight w:val="none"/>
                  </w:rPr>
                  <w:sym w:font="Wingdings" w:char="F0FE"/>
                </w:r>
              </w:sdtContent>
            </w:sdt>
            <w:r>
              <w:rPr>
                <w:rFonts w:hint="eastAsia" w:ascii="宋体" w:hAnsi="宋体" w:eastAsia="宋体" w:cs="宋体"/>
                <w:color w:val="auto"/>
                <w:kern w:val="0"/>
                <w:sz w:val="24"/>
                <w:highlight w:val="none"/>
              </w:rPr>
              <w:t>A</w:t>
            </w:r>
            <w:r>
              <w:rPr>
                <w:rFonts w:hint="eastAsia" w:ascii="宋体" w:hAnsi="宋体" w:eastAsia="宋体" w:cs="宋体"/>
                <w:color w:val="auto"/>
                <w:sz w:val="24"/>
                <w:highlight w:val="none"/>
              </w:rPr>
              <w:t>不组织。</w:t>
            </w:r>
          </w:p>
          <w:p>
            <w:pPr>
              <w:spacing w:line="360" w:lineRule="auto"/>
              <w:rPr>
                <w:rFonts w:hint="eastAsia" w:ascii="宋体" w:hAnsi="宋体" w:eastAsia="宋体" w:cs="宋体"/>
                <w:color w:val="auto"/>
                <w:sz w:val="24"/>
                <w:szCs w:val="20"/>
                <w:highlight w:val="none"/>
              </w:rPr>
            </w:pPr>
            <w:sdt>
              <w:sdtPr>
                <w:rPr>
                  <w:rFonts w:hint="eastAsia" w:ascii="宋体" w:hAnsi="宋体" w:eastAsia="宋体" w:cs="宋体"/>
                  <w:color w:val="auto"/>
                  <w:kern w:val="0"/>
                  <w:sz w:val="24"/>
                  <w:highlight w:val="none"/>
                </w:rPr>
                <w:id w:val="-999802974"/>
                <w14:checkbox>
                  <w14:checked w14:val="0"/>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宋体" w:hAnsi="宋体" w:eastAsia="宋体" w:cs="宋体"/>
                    <w:color w:val="auto"/>
                    <w:kern w:val="0"/>
                    <w:sz w:val="24"/>
                    <w:highlight w:val="none"/>
                  </w:rPr>
                  <w:t>☐</w:t>
                </w:r>
              </w:sdtContent>
            </w:sdt>
            <w:r>
              <w:rPr>
                <w:rFonts w:hint="eastAsia" w:ascii="宋体" w:hAnsi="宋体" w:eastAsia="宋体" w:cs="宋体"/>
                <w:color w:val="auto"/>
                <w:kern w:val="0"/>
                <w:sz w:val="24"/>
                <w:highlight w:val="none"/>
              </w:rPr>
              <w:t>B组织，</w:t>
            </w:r>
            <w:r>
              <w:rPr>
                <w:rFonts w:hint="eastAsia" w:ascii="宋体" w:hAnsi="宋体" w:eastAsia="宋体" w:cs="宋体"/>
                <w:color w:val="auto"/>
                <w:sz w:val="24"/>
                <w:highlight w:val="none"/>
              </w:rPr>
              <w:t>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样品提供</w:t>
            </w:r>
          </w:p>
        </w:tc>
        <w:tc>
          <w:tcPr>
            <w:tcW w:w="6927" w:type="dxa"/>
            <w:vAlign w:val="center"/>
          </w:tcPr>
          <w:p>
            <w:pPr>
              <w:spacing w:line="360" w:lineRule="auto"/>
              <w:rPr>
                <w:rFonts w:hint="eastAsia" w:ascii="宋体" w:hAnsi="宋体" w:eastAsia="宋体" w:cs="宋体"/>
                <w:color w:val="auto"/>
                <w:sz w:val="24"/>
                <w:highlight w:val="none"/>
              </w:rPr>
            </w:pPr>
            <w:sdt>
              <w:sdtPr>
                <w:rPr>
                  <w:rFonts w:hint="eastAsia" w:ascii="宋体" w:hAnsi="宋体" w:eastAsia="宋体" w:cs="宋体"/>
                  <w:color w:val="auto"/>
                  <w:kern w:val="0"/>
                  <w:sz w:val="24"/>
                  <w:highlight w:val="none"/>
                </w:rPr>
                <w:id w:val="-1639946486"/>
                <w14:checkbox>
                  <w14:checked w14:val="1"/>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Wingdings" w:hAnsi="Wingdings" w:eastAsia="宋体" w:cs="宋体"/>
                    <w:color w:val="auto"/>
                    <w:kern w:val="0"/>
                    <w:sz w:val="24"/>
                    <w:szCs w:val="24"/>
                    <w:highlight w:val="none"/>
                    <w:lang w:val="en-US" w:eastAsia="zh-CN" w:bidi="ar-SA"/>
                  </w:rPr>
                  <w:t>þ</w:t>
                </w:r>
              </w:sdtContent>
            </w:sdt>
            <w:r>
              <w:rPr>
                <w:rFonts w:hint="eastAsia" w:ascii="宋体" w:hAnsi="宋体" w:eastAsia="宋体" w:cs="宋体"/>
                <w:color w:val="auto"/>
                <w:kern w:val="0"/>
                <w:sz w:val="24"/>
                <w:highlight w:val="none"/>
              </w:rPr>
              <w:t>A</w:t>
            </w:r>
            <w:r>
              <w:rPr>
                <w:rFonts w:hint="eastAsia" w:ascii="宋体" w:hAnsi="宋体" w:eastAsia="宋体" w:cs="宋体"/>
                <w:color w:val="auto"/>
                <w:sz w:val="24"/>
                <w:highlight w:val="none"/>
              </w:rPr>
              <w:t>不要求提供。</w:t>
            </w:r>
          </w:p>
          <w:p>
            <w:pPr>
              <w:spacing w:line="360" w:lineRule="auto"/>
              <w:rPr>
                <w:rFonts w:hint="eastAsia" w:ascii="宋体" w:hAnsi="宋体" w:eastAsia="宋体" w:cs="宋体"/>
                <w:color w:val="auto"/>
                <w:kern w:val="0"/>
                <w:sz w:val="24"/>
                <w:highlight w:val="none"/>
              </w:rPr>
            </w:pPr>
            <w:sdt>
              <w:sdtPr>
                <w:rPr>
                  <w:rFonts w:hint="eastAsia" w:ascii="宋体" w:hAnsi="宋体" w:eastAsia="宋体" w:cs="宋体"/>
                  <w:color w:val="auto"/>
                  <w:kern w:val="0"/>
                  <w:sz w:val="24"/>
                  <w:highlight w:val="none"/>
                </w:rPr>
                <w:id w:val="1026831988"/>
                <w14:checkbox>
                  <w14:checked w14:val="0"/>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MS Gothic" w:hAnsi="MS Gothic" w:eastAsia="宋体" w:cs="宋体"/>
                    <w:color w:val="auto"/>
                    <w:kern w:val="0"/>
                    <w:sz w:val="24"/>
                    <w:szCs w:val="24"/>
                    <w:highlight w:val="none"/>
                    <w:lang w:val="en-US" w:eastAsia="zh-CN" w:bidi="ar-SA"/>
                  </w:rPr>
                  <w:t>☐</w:t>
                </w:r>
              </w:sdtContent>
            </w:sdt>
            <w:r>
              <w:rPr>
                <w:rFonts w:hint="eastAsia" w:ascii="宋体" w:hAnsi="宋体" w:eastAsia="宋体" w:cs="宋体"/>
                <w:color w:val="auto"/>
                <w:kern w:val="0"/>
                <w:sz w:val="24"/>
                <w:highlight w:val="none"/>
              </w:rPr>
              <w:t>B要求提供，</w:t>
            </w:r>
          </w:p>
          <w:p>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snapToGrid w:val="0"/>
                <w:color w:val="auto"/>
                <w:kern w:val="28"/>
                <w:sz w:val="24"/>
                <w:highlight w:val="none"/>
              </w:rPr>
              <w:t>样品：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snapToGrid w:val="0"/>
                <w:color w:val="auto"/>
                <w:kern w:val="28"/>
                <w:sz w:val="24"/>
                <w:highlight w:val="none"/>
              </w:rPr>
              <w:t>样品制作的标准和要求：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（3）样品的评审方法以及评审标准</w:t>
            </w:r>
            <w:r>
              <w:rPr>
                <w:rFonts w:hint="eastAsia" w:ascii="宋体" w:hAnsi="宋体" w:eastAsia="宋体" w:cs="宋体"/>
                <w:snapToGrid w:val="0"/>
                <w:color w:val="auto"/>
                <w:kern w:val="28"/>
                <w:sz w:val="24"/>
                <w:highlight w:val="none"/>
              </w:rPr>
              <w:t>：详见</w:t>
            </w:r>
            <w:r>
              <w:rPr>
                <w:rFonts w:hint="eastAsia" w:ascii="宋体" w:hAnsi="宋体" w:eastAsia="宋体" w:cs="宋体"/>
                <w:color w:val="auto"/>
                <w:sz w:val="24"/>
                <w:highlight w:val="none"/>
                <w:u w:val="single"/>
              </w:rPr>
              <w:t>评审办法</w:t>
            </w:r>
            <w:r>
              <w:rPr>
                <w:rFonts w:hint="eastAsia" w:ascii="宋体" w:hAnsi="宋体" w:eastAsia="宋体" w:cs="宋体"/>
                <w:color w:val="auto"/>
                <w:kern w:val="0"/>
                <w:sz w:val="24"/>
                <w:highlight w:val="none"/>
              </w:rPr>
              <w:t>；</w:t>
            </w:r>
          </w:p>
          <w:p>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（4）是否需要随样品提交检测报告：</w:t>
            </w:r>
            <w:sdt>
              <w:sdtPr>
                <w:rPr>
                  <w:rFonts w:hint="eastAsia" w:ascii="宋体" w:hAnsi="宋体" w:eastAsia="宋体" w:cs="宋体"/>
                  <w:color w:val="auto"/>
                  <w:kern w:val="0"/>
                  <w:sz w:val="24"/>
                  <w:highlight w:val="none"/>
                </w:rPr>
                <w:id w:val="1303421454"/>
                <w14:checkbox>
                  <w14:checked w14:val="0"/>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宋体" w:hAnsi="宋体" w:eastAsia="宋体" w:cs="宋体"/>
                    <w:color w:val="auto"/>
                    <w:kern w:val="0"/>
                    <w:sz w:val="24"/>
                    <w:highlight w:val="none"/>
                  </w:rPr>
                  <w:t>☐</w:t>
                </w:r>
              </w:sdtContent>
            </w:sdt>
            <w:r>
              <w:rPr>
                <w:rFonts w:hint="eastAsia" w:ascii="宋体" w:hAnsi="宋体" w:eastAsia="宋体" w:cs="宋体"/>
                <w:color w:val="auto"/>
                <w:kern w:val="0"/>
                <w:sz w:val="24"/>
                <w:highlight w:val="none"/>
              </w:rPr>
              <w:t>否；</w:t>
            </w:r>
            <w:sdt>
              <w:sdtPr>
                <w:rPr>
                  <w:rFonts w:hint="eastAsia" w:ascii="宋体" w:hAnsi="宋体" w:eastAsia="宋体" w:cs="宋体"/>
                  <w:color w:val="auto"/>
                  <w:kern w:val="0"/>
                  <w:sz w:val="24"/>
                  <w:highlight w:val="none"/>
                </w:rPr>
                <w:id w:val="1621728433"/>
                <w14:checkbox>
                  <w14:checked w14:val="0"/>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宋体" w:hAnsi="宋体" w:eastAsia="宋体" w:cs="宋体"/>
                    <w:color w:val="auto"/>
                    <w:kern w:val="0"/>
                    <w:sz w:val="24"/>
                    <w:highlight w:val="none"/>
                  </w:rPr>
                  <w:t>☐</w:t>
                </w:r>
              </w:sdtContent>
            </w:sdt>
            <w:r>
              <w:rPr>
                <w:rFonts w:hint="eastAsia" w:ascii="宋体" w:hAnsi="宋体" w:eastAsia="宋体" w:cs="宋体"/>
                <w:color w:val="auto"/>
                <w:kern w:val="0"/>
                <w:sz w:val="24"/>
                <w:highlight w:val="none"/>
              </w:rPr>
              <w:t>是，检测机构的要求</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；检测内容</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（5）提供样品的时间：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；联系人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kern w:val="28"/>
                <w:sz w:val="24"/>
                <w:highlight w:val="none"/>
              </w:rPr>
              <w:t>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。请供应商在上述时间内提供样品并按规定位置安装完毕。超过截止时间的，采购人或采购代理机构将不予接收，并将清场并封闭样品现场。</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(6)采购活动结束后，对于未成交供应商提供的样品，采购人、</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将通知未成交供应商在规定的时间内取回，逾期未取回的，采购人、</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不负保管义务；对于成交供应商提供的样品，采购人将进行保管、封存，并作为履约验收的参考。</w:t>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2093" w:type="dxa"/>
            <w:vAlign w:val="center"/>
          </w:tcPr>
          <w:p>
            <w:pPr>
              <w:snapToGrid w:val="0"/>
              <w:spacing w:line="36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方案讲解</w:t>
            </w:r>
          </w:p>
        </w:tc>
        <w:tc>
          <w:tcPr>
            <w:tcW w:w="6927" w:type="dxa"/>
            <w:vAlign w:val="center"/>
          </w:tcPr>
          <w:p>
            <w:pPr>
              <w:spacing w:line="360" w:lineRule="auto"/>
              <w:rPr>
                <w:rFonts w:hint="eastAsia" w:ascii="宋体" w:hAnsi="宋体" w:eastAsia="宋体" w:cs="宋体"/>
                <w:color w:val="auto"/>
                <w:sz w:val="24"/>
                <w:highlight w:val="none"/>
              </w:rPr>
            </w:pPr>
            <w:sdt>
              <w:sdtPr>
                <w:rPr>
                  <w:rFonts w:hint="eastAsia" w:ascii="宋体" w:hAnsi="宋体" w:eastAsia="宋体" w:cs="宋体"/>
                  <w:color w:val="auto"/>
                  <w:kern w:val="0"/>
                  <w:sz w:val="24"/>
                  <w:highlight w:val="none"/>
                </w:rPr>
                <w:id w:val="-1859348549"/>
                <w14:checkbox>
                  <w14:checked w14:val="1"/>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Wingdings" w:hAnsi="Wingdings" w:eastAsia="宋体" w:cs="宋体"/>
                    <w:color w:val="auto"/>
                    <w:kern w:val="0"/>
                    <w:sz w:val="24"/>
                    <w:szCs w:val="24"/>
                    <w:highlight w:val="none"/>
                    <w:lang w:val="en-US" w:eastAsia="zh-CN" w:bidi="ar-SA"/>
                  </w:rPr>
                  <w:t>þ</w:t>
                </w:r>
              </w:sdtContent>
            </w:sdt>
            <w:r>
              <w:rPr>
                <w:rFonts w:hint="eastAsia" w:ascii="宋体" w:hAnsi="宋体" w:eastAsia="宋体" w:cs="宋体"/>
                <w:color w:val="auto"/>
                <w:kern w:val="0"/>
                <w:sz w:val="24"/>
                <w:highlight w:val="none"/>
              </w:rPr>
              <w:t>A</w:t>
            </w:r>
            <w:r>
              <w:rPr>
                <w:rFonts w:hint="eastAsia" w:ascii="宋体" w:hAnsi="宋体" w:eastAsia="宋体" w:cs="宋体"/>
                <w:color w:val="auto"/>
                <w:sz w:val="24"/>
                <w:highlight w:val="none"/>
              </w:rPr>
              <w:t>不组织。</w:t>
            </w:r>
          </w:p>
          <w:p>
            <w:pPr>
              <w:spacing w:line="360" w:lineRule="auto"/>
              <w:rPr>
                <w:rFonts w:hint="eastAsia" w:ascii="宋体" w:hAnsi="宋体" w:eastAsia="宋体" w:cs="宋体"/>
                <w:b/>
                <w:color w:val="auto"/>
                <w:kern w:val="0"/>
                <w:sz w:val="24"/>
                <w:highlight w:val="none"/>
                <w:lang w:val="zh-CN"/>
              </w:rPr>
            </w:pPr>
            <w:sdt>
              <w:sdtPr>
                <w:rPr>
                  <w:rFonts w:hint="eastAsia" w:ascii="宋体" w:hAnsi="宋体" w:eastAsia="宋体" w:cs="宋体"/>
                  <w:color w:val="auto"/>
                  <w:kern w:val="0"/>
                  <w:sz w:val="24"/>
                  <w:highlight w:val="none"/>
                </w:rPr>
                <w:id w:val="1174071719"/>
                <w14:checkbox>
                  <w14:checked w14:val="0"/>
                  <w14:checkedState w14:val="00FE" w14:font="Wingdings"/>
                  <w14:uncheckedState w14:val="2610" w14:font="MS Gothic"/>
                </w14:checkbox>
              </w:sdtPr>
              <w:sdtEndPr>
                <w:rPr>
                  <w:rFonts w:hint="eastAsia" w:ascii="宋体" w:hAnsi="宋体" w:eastAsia="宋体" w:cs="宋体"/>
                  <w:color w:val="auto"/>
                  <w:kern w:val="0"/>
                  <w:sz w:val="24"/>
                  <w:highlight w:val="none"/>
                </w:rPr>
              </w:sdtEndPr>
              <w:sdtContent>
                <w:r>
                  <w:rPr>
                    <w:rFonts w:hint="eastAsia" w:ascii="宋体" w:hAnsi="宋体" w:eastAsia="宋体" w:cs="宋体"/>
                    <w:color w:val="auto"/>
                    <w:kern w:val="0"/>
                    <w:sz w:val="24"/>
                    <w:highlight w:val="none"/>
                  </w:rPr>
                  <w:t>☐</w:t>
                </w:r>
              </w:sdtContent>
            </w:sdt>
            <w:r>
              <w:rPr>
                <w:rFonts w:hint="eastAsia" w:ascii="宋体" w:hAnsi="宋体" w:eastAsia="宋体" w:cs="宋体"/>
                <w:color w:val="auto"/>
                <w:kern w:val="0"/>
                <w:sz w:val="24"/>
                <w:highlight w:val="none"/>
              </w:rPr>
              <w:t>B组织。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Merge w:val="restart"/>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2093" w:type="dxa"/>
            <w:vMerge w:val="restart"/>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供应商应当提供的资格、资信证明文件</w:t>
            </w:r>
          </w:p>
        </w:tc>
        <w:tc>
          <w:tcPr>
            <w:tcW w:w="6927" w:type="dxa"/>
            <w:vAlign w:val="center"/>
          </w:tcPr>
          <w:p>
            <w:pPr>
              <w:keepNext w:val="0"/>
              <w:keepLines w:val="0"/>
              <w:pageBreakBefore w:val="0"/>
              <w:widowControl w:val="0"/>
              <w:numPr>
                <w:ilvl w:val="0"/>
                <w:numId w:val="1"/>
              </w:numPr>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资格证明文件：</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12" w:lineRule="auto"/>
              <w:ind w:leftChars="0" w:right="0" w:right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6"/>
                <w:sz w:val="24"/>
                <w:szCs w:val="24"/>
                <w:highlight w:val="none"/>
              </w:rPr>
              <w:t>营业执照；</w:t>
            </w:r>
          </w:p>
          <w:p>
            <w:pPr>
              <w:keepNext w:val="0"/>
              <w:keepLines w:val="0"/>
              <w:pageBreakBefore w:val="0"/>
              <w:widowControl w:val="0"/>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2</w:t>
            </w:r>
            <w:r>
              <w:rPr>
                <w:rFonts w:hint="eastAsia" w:ascii="宋体" w:hAnsi="宋体" w:eastAsia="宋体" w:cs="宋体"/>
                <w:color w:val="auto"/>
                <w:spacing w:val="7"/>
                <w:sz w:val="24"/>
                <w:szCs w:val="24"/>
                <w:highlight w:val="none"/>
              </w:rPr>
              <w:t>)资质证书；</w:t>
            </w:r>
          </w:p>
          <w:p>
            <w:pPr>
              <w:keepNext w:val="0"/>
              <w:keepLines w:val="0"/>
              <w:pageBreakBefore w:val="0"/>
              <w:widowControl w:val="0"/>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3)安全生产许可证副本；</w:t>
            </w:r>
          </w:p>
          <w:p>
            <w:pPr>
              <w:keepNext w:val="0"/>
              <w:keepLines w:val="0"/>
              <w:pageBreakBefore w:val="0"/>
              <w:widowControl w:val="0"/>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2"/>
                <w:sz w:val="24"/>
                <w:szCs w:val="24"/>
                <w:highlight w:val="none"/>
              </w:rPr>
              <w:t>4</w:t>
            </w:r>
            <w:r>
              <w:rPr>
                <w:rFonts w:hint="eastAsia" w:ascii="宋体" w:hAnsi="宋体" w:eastAsia="宋体" w:cs="宋体"/>
                <w:color w:val="auto"/>
                <w:spacing w:val="11"/>
                <w:sz w:val="24"/>
                <w:szCs w:val="24"/>
                <w:highlight w:val="none"/>
              </w:rPr>
              <w:t>)项目经理的</w:t>
            </w:r>
            <w:r>
              <w:rPr>
                <w:rFonts w:hint="eastAsia" w:ascii="宋体" w:hAnsi="宋体" w:eastAsia="宋体" w:cs="宋体"/>
                <w:color w:val="auto"/>
                <w:sz w:val="24"/>
                <w:szCs w:val="24"/>
                <w:highlight w:val="none"/>
                <w:lang w:val="en-US" w:eastAsia="zh-CN"/>
              </w:rPr>
              <w:t>执业资格证书</w:t>
            </w:r>
            <w:r>
              <w:rPr>
                <w:rFonts w:hint="eastAsia" w:ascii="宋体" w:hAnsi="宋体" w:eastAsia="宋体" w:cs="宋体"/>
                <w:color w:val="auto"/>
                <w:spacing w:val="11"/>
                <w:sz w:val="24"/>
                <w:szCs w:val="24"/>
                <w:highlight w:val="none"/>
              </w:rPr>
              <w:t>注册建造师证书及安全生产考核证书(</w:t>
            </w:r>
            <w:r>
              <w:rPr>
                <w:rFonts w:hint="eastAsia" w:ascii="宋体" w:hAnsi="宋体" w:eastAsia="宋体" w:cs="宋体"/>
                <w:color w:val="auto"/>
                <w:sz w:val="24"/>
                <w:szCs w:val="24"/>
                <w:highlight w:val="none"/>
              </w:rPr>
              <w:t>B</w:t>
            </w:r>
            <w:r>
              <w:rPr>
                <w:rFonts w:hint="eastAsia" w:ascii="宋体" w:hAnsi="宋体" w:eastAsia="宋体" w:cs="宋体"/>
                <w:color w:val="auto"/>
                <w:spacing w:val="11"/>
                <w:sz w:val="24"/>
                <w:szCs w:val="24"/>
                <w:highlight w:val="none"/>
              </w:rPr>
              <w:t>证)原件彩</w:t>
            </w:r>
            <w:r>
              <w:rPr>
                <w:rFonts w:hint="eastAsia" w:ascii="宋体" w:hAnsi="宋体" w:eastAsia="宋体" w:cs="宋体"/>
                <w:color w:val="auto"/>
                <w:spacing w:val="16"/>
                <w:sz w:val="24"/>
                <w:szCs w:val="24"/>
                <w:highlight w:val="none"/>
              </w:rPr>
              <w:t>色</w:t>
            </w:r>
            <w:r>
              <w:rPr>
                <w:rFonts w:hint="eastAsia" w:ascii="宋体" w:hAnsi="宋体" w:eastAsia="宋体" w:cs="宋体"/>
                <w:color w:val="auto"/>
                <w:spacing w:val="9"/>
                <w:sz w:val="24"/>
                <w:szCs w:val="24"/>
                <w:highlight w:val="none"/>
              </w:rPr>
              <w:t>扫</w:t>
            </w:r>
            <w:r>
              <w:rPr>
                <w:rFonts w:hint="eastAsia" w:ascii="宋体" w:hAnsi="宋体" w:eastAsia="宋体" w:cs="宋体"/>
                <w:color w:val="auto"/>
                <w:spacing w:val="8"/>
                <w:sz w:val="24"/>
                <w:szCs w:val="24"/>
                <w:highlight w:val="none"/>
              </w:rPr>
              <w:t>描件及身份证；</w:t>
            </w:r>
          </w:p>
          <w:p>
            <w:pPr>
              <w:keepNext w:val="0"/>
              <w:keepLines w:val="0"/>
              <w:pageBreakBefore w:val="0"/>
              <w:widowControl w:val="0"/>
              <w:tabs>
                <w:tab w:val="left" w:pos="238"/>
              </w:tabs>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5</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rPr>
              <w:t>法定代表人(负责人)的授权委托书原件及授权代表的身份证原</w:t>
            </w:r>
            <w:r>
              <w:rPr>
                <w:rFonts w:hint="eastAsia" w:ascii="宋体" w:hAnsi="宋体" w:eastAsia="宋体" w:cs="宋体"/>
                <w:color w:val="auto"/>
                <w:spacing w:val="22"/>
                <w:sz w:val="24"/>
                <w:szCs w:val="24"/>
                <w:highlight w:val="none"/>
              </w:rPr>
              <w:t>件</w:t>
            </w:r>
            <w:r>
              <w:rPr>
                <w:rFonts w:hint="eastAsia" w:ascii="宋体" w:hAnsi="宋体" w:eastAsia="宋体" w:cs="宋体"/>
                <w:color w:val="auto"/>
                <w:spacing w:val="21"/>
                <w:sz w:val="24"/>
                <w:szCs w:val="24"/>
                <w:highlight w:val="none"/>
              </w:rPr>
              <w:t>彩</w:t>
            </w:r>
            <w:r>
              <w:rPr>
                <w:rFonts w:hint="eastAsia" w:ascii="宋体" w:hAnsi="宋体" w:eastAsia="宋体" w:cs="宋体"/>
                <w:color w:val="auto"/>
                <w:spacing w:val="11"/>
                <w:sz w:val="24"/>
                <w:szCs w:val="24"/>
                <w:highlight w:val="none"/>
              </w:rPr>
              <w:t>色扫描件；若法定代表人(负责人)参加，仅提供法定代表人</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3"/>
                <w:sz w:val="24"/>
                <w:szCs w:val="24"/>
                <w:highlight w:val="none"/>
              </w:rPr>
              <w:t>负</w:t>
            </w:r>
            <w:r>
              <w:rPr>
                <w:rFonts w:hint="eastAsia" w:ascii="宋体" w:hAnsi="宋体" w:eastAsia="宋体" w:cs="宋体"/>
                <w:color w:val="auto"/>
                <w:spacing w:val="7"/>
                <w:sz w:val="24"/>
                <w:szCs w:val="24"/>
                <w:highlight w:val="none"/>
              </w:rPr>
              <w:t>责人)的身份证原件彩色扫描件；</w:t>
            </w:r>
          </w:p>
          <w:p>
            <w:pPr>
              <w:keepNext w:val="0"/>
              <w:keepLines w:val="0"/>
              <w:pageBreakBefore w:val="0"/>
              <w:widowControl w:val="0"/>
              <w:tabs>
                <w:tab w:val="left" w:pos="238"/>
              </w:tabs>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6)</w:t>
            </w:r>
            <w:r>
              <w:rPr>
                <w:rFonts w:hint="eastAsia" w:ascii="宋体" w:hAnsi="宋体" w:eastAsia="宋体" w:cs="宋体"/>
                <w:color w:val="auto"/>
                <w:spacing w:val="4"/>
                <w:sz w:val="24"/>
                <w:szCs w:val="24"/>
                <w:highlight w:val="none"/>
                <w:lang w:val="en-US" w:eastAsia="zh-CN"/>
              </w:rPr>
              <w:t>进三年来的财务报表；</w:t>
            </w:r>
          </w:p>
          <w:p>
            <w:pPr>
              <w:keepNext w:val="0"/>
              <w:keepLines w:val="0"/>
              <w:pageBreakBefore w:val="0"/>
              <w:widowControl w:val="0"/>
              <w:kinsoku/>
              <w:wordWrap w:val="0"/>
              <w:overflowPunct w:val="0"/>
              <w:topLinePunct/>
              <w:autoSpaceDE/>
              <w:autoSpaceDN/>
              <w:bidi w:val="0"/>
              <w:adjustRightInd w:val="0"/>
              <w:snapToGrid w:val="0"/>
              <w:spacing w:line="312" w:lineRule="auto"/>
              <w:ind w:right="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spacing w:val="14"/>
                <w:sz w:val="24"/>
                <w:szCs w:val="24"/>
                <w:highlight w:val="none"/>
              </w:rPr>
              <w:t>7)</w:t>
            </w:r>
            <w:r>
              <w:rPr>
                <w:rFonts w:hint="eastAsia" w:ascii="宋体" w:hAnsi="宋体" w:eastAsia="宋体" w:cs="宋体"/>
                <w:color w:val="auto"/>
                <w:spacing w:val="7"/>
                <w:sz w:val="24"/>
                <w:szCs w:val="24"/>
                <w:highlight w:val="none"/>
              </w:rPr>
              <w:t>近半年内不少于</w:t>
            </w:r>
            <w:r>
              <w:rPr>
                <w:rFonts w:hint="eastAsia" w:ascii="宋体" w:hAnsi="宋体" w:eastAsia="宋体" w:cs="宋体"/>
                <w:color w:val="auto"/>
                <w:spacing w:val="7"/>
                <w:sz w:val="24"/>
                <w:szCs w:val="24"/>
                <w:highlight w:val="none"/>
                <w:lang w:val="en-US" w:eastAsia="zh-CN"/>
              </w:rPr>
              <w:t>连续</w:t>
            </w:r>
            <w:r>
              <w:rPr>
                <w:rFonts w:hint="eastAsia" w:ascii="宋体" w:hAnsi="宋体" w:eastAsia="宋体" w:cs="宋体"/>
                <w:color w:val="auto"/>
                <w:spacing w:val="7"/>
                <w:sz w:val="24"/>
                <w:szCs w:val="24"/>
                <w:highlight w:val="none"/>
              </w:rPr>
              <w:t>三个月依法缴纳税收的证明</w:t>
            </w:r>
            <w:r>
              <w:rPr>
                <w:rFonts w:hint="eastAsia" w:ascii="宋体" w:hAnsi="宋体" w:eastAsia="宋体" w:cs="宋体"/>
                <w:color w:val="auto"/>
                <w:spacing w:val="7"/>
                <w:sz w:val="24"/>
                <w:szCs w:val="24"/>
                <w:highlight w:val="none"/>
                <w:lang w:eastAsia="zh-CN"/>
              </w:rPr>
              <w:t>；</w:t>
            </w:r>
          </w:p>
          <w:p>
            <w:pPr>
              <w:keepNext w:val="0"/>
              <w:keepLines w:val="0"/>
              <w:pageBreakBefore w:val="0"/>
              <w:widowControl w:val="0"/>
              <w:kinsoku/>
              <w:wordWrap w:val="0"/>
              <w:overflowPunct w:val="0"/>
              <w:topLinePunct/>
              <w:autoSpaceDE/>
              <w:autoSpaceDN/>
              <w:bidi w:val="0"/>
              <w:adjustRightInd/>
              <w:spacing w:line="460" w:lineRule="exact"/>
              <w:textAlignment w:val="auto"/>
              <w:rPr>
                <w:rFonts w:hint="eastAsia" w:ascii="宋体" w:hAnsi="宋体" w:eastAsia="宋体" w:cs="宋体"/>
                <w:color w:val="auto"/>
                <w:spacing w:val="14"/>
                <w:sz w:val="24"/>
                <w:szCs w:val="24"/>
                <w:highlight w:val="none"/>
                <w:lang w:eastAsia="zh-CN"/>
              </w:rPr>
            </w:pPr>
            <w:r>
              <w:rPr>
                <w:rFonts w:hint="eastAsia" w:ascii="宋体" w:hAnsi="宋体" w:eastAsia="宋体" w:cs="宋体"/>
                <w:color w:val="auto"/>
                <w:spacing w:val="14"/>
                <w:sz w:val="24"/>
                <w:szCs w:val="24"/>
                <w:highlight w:val="none"/>
              </w:rPr>
              <w:t>8)近半年内不少于</w:t>
            </w:r>
            <w:r>
              <w:rPr>
                <w:rFonts w:hint="eastAsia" w:ascii="宋体" w:hAnsi="宋体" w:eastAsia="宋体" w:cs="宋体"/>
                <w:color w:val="auto"/>
                <w:spacing w:val="14"/>
                <w:sz w:val="24"/>
                <w:szCs w:val="24"/>
                <w:highlight w:val="none"/>
                <w:lang w:val="en-US" w:eastAsia="zh-CN"/>
              </w:rPr>
              <w:t>连续</w:t>
            </w:r>
            <w:r>
              <w:rPr>
                <w:rFonts w:hint="eastAsia" w:ascii="宋体" w:hAnsi="宋体" w:eastAsia="宋体" w:cs="宋体"/>
                <w:color w:val="auto"/>
                <w:spacing w:val="14"/>
                <w:sz w:val="24"/>
                <w:szCs w:val="24"/>
                <w:highlight w:val="none"/>
              </w:rPr>
              <w:t>三个月依法缴纳社会保障资金的证明</w:t>
            </w:r>
            <w:r>
              <w:rPr>
                <w:rFonts w:hint="eastAsia" w:ascii="宋体" w:hAnsi="宋体" w:eastAsia="宋体" w:cs="宋体"/>
                <w:color w:val="auto"/>
                <w:spacing w:val="14"/>
                <w:sz w:val="24"/>
                <w:szCs w:val="24"/>
                <w:highlight w:val="none"/>
                <w:lang w:eastAsia="zh-CN"/>
              </w:rPr>
              <w:t>；</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12" w:lineRule="auto"/>
              <w:ind w:left="0" w:leftChars="0" w:right="0" w:rightChars="0" w:firstLine="0" w:firstLineChars="0"/>
              <w:jc w:val="both"/>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4"/>
                <w:sz w:val="24"/>
                <w:szCs w:val="24"/>
                <w:highlight w:val="none"/>
              </w:rPr>
              <w:t>9)参加政府采购活动前3年内在经营活动中没有重大违法记录的</w:t>
            </w:r>
            <w:r>
              <w:rPr>
                <w:rFonts w:hint="eastAsia" w:ascii="宋体" w:hAnsi="宋体" w:eastAsia="宋体" w:cs="宋体"/>
                <w:color w:val="auto"/>
                <w:spacing w:val="3"/>
                <w:sz w:val="24"/>
                <w:szCs w:val="24"/>
                <w:highlight w:val="none"/>
              </w:rPr>
              <w:t>书面声明和信用记录承诺。</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12" w:lineRule="auto"/>
              <w:ind w:left="0" w:leftChars="0" w:right="0" w:rightChars="0" w:firstLine="0" w:firstLineChars="0"/>
              <w:jc w:val="both"/>
              <w:textAlignment w:val="baseline"/>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val="en-US" w:eastAsia="zh-CN"/>
              </w:rPr>
              <w:t>10）</w:t>
            </w:r>
            <w:r>
              <w:rPr>
                <w:rFonts w:hint="eastAsia" w:ascii="宋体" w:hAnsi="宋体" w:eastAsia="宋体" w:cs="宋体"/>
                <w:color w:val="auto"/>
                <w:spacing w:val="3"/>
                <w:sz w:val="24"/>
                <w:szCs w:val="24"/>
                <w:highlight w:val="none"/>
              </w:rPr>
              <w:t>具备履行合同所必需的设备和专业技术能力的证明材料</w:t>
            </w:r>
            <w:r>
              <w:rPr>
                <w:rFonts w:hint="eastAsia" w:ascii="宋体" w:hAnsi="宋体" w:eastAsia="宋体" w:cs="宋体"/>
                <w:color w:val="auto"/>
                <w:spacing w:val="3"/>
                <w:sz w:val="24"/>
                <w:szCs w:val="24"/>
                <w:highlight w:val="none"/>
                <w:lang w:eastAsia="zh-CN"/>
              </w:rPr>
              <w:t>；</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12" w:lineRule="auto"/>
              <w:ind w:left="0" w:leftChars="0" w:right="0" w:rightChars="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lang w:val="en-US" w:eastAsia="zh-CN"/>
              </w:rPr>
              <w:t>11）《投标承诺书》；</w:t>
            </w:r>
          </w:p>
          <w:p>
            <w:pPr>
              <w:keepNext w:val="0"/>
              <w:keepLines w:val="0"/>
              <w:pageBreakBefore w:val="0"/>
              <w:widowControl w:val="0"/>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b/>
                <w:bCs/>
                <w:color w:val="auto"/>
                <w:spacing w:val="3"/>
                <w:sz w:val="24"/>
                <w:szCs w:val="24"/>
                <w:highlight w:val="none"/>
              </w:rPr>
            </w:pPr>
            <w:r>
              <w:rPr>
                <w:rFonts w:hint="eastAsia" w:ascii="宋体" w:hAnsi="宋体" w:eastAsia="宋体" w:cs="宋体"/>
                <w:color w:val="auto"/>
                <w:sz w:val="24"/>
                <w:highlight w:val="none"/>
                <w:lang w:val="en-US" w:eastAsia="zh-CN"/>
              </w:rPr>
              <w:t>详</w:t>
            </w:r>
            <w:r>
              <w:rPr>
                <w:rFonts w:hint="eastAsia" w:ascii="宋体" w:hAnsi="宋体" w:eastAsia="宋体" w:cs="宋体"/>
                <w:color w:val="auto"/>
                <w:sz w:val="24"/>
                <w:highlight w:val="none"/>
              </w:rPr>
              <w:t>见采购文件第二部分11.1。</w:t>
            </w:r>
            <w:r>
              <w:rPr>
                <w:rFonts w:hint="eastAsia" w:ascii="宋体" w:hAnsi="宋体" w:eastAsia="宋体" w:cs="宋体"/>
                <w:b/>
                <w:bCs/>
                <w:color w:val="auto"/>
                <w:spacing w:val="3"/>
                <w:sz w:val="24"/>
                <w:szCs w:val="24"/>
                <w:highlight w:val="none"/>
              </w:rPr>
              <w:t>未按要求提供上述证明视为无效响应。</w:t>
            </w:r>
          </w:p>
          <w:p>
            <w:pPr>
              <w:keepNext w:val="0"/>
              <w:keepLines w:val="0"/>
              <w:pageBreakBefore w:val="0"/>
              <w:widowControl w:val="0"/>
              <w:numPr>
                <w:ilvl w:val="0"/>
                <w:numId w:val="2"/>
              </w:numPr>
              <w:kinsoku/>
              <w:wordWrap w:val="0"/>
              <w:overflowPunct w:val="0"/>
              <w:topLinePunct/>
              <w:autoSpaceDE/>
              <w:autoSpaceDN/>
              <w:bidi w:val="0"/>
              <w:adjustRightInd w:val="0"/>
              <w:snapToGrid w:val="0"/>
              <w:spacing w:line="312" w:lineRule="auto"/>
              <w:ind w:left="0" w:leftChars="0" w:right="0" w:rightChars="0" w:firstLine="0" w:firstLineChars="0"/>
              <w:jc w:val="both"/>
              <w:textAlignment w:val="baseline"/>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电子响应文件制作，资格审查的1、2、3、4、6、7、8项应直接从诚信库中获取；5</w:t>
            </w:r>
            <w:r>
              <w:rPr>
                <w:rFonts w:hint="eastAsia" w:ascii="宋体" w:hAnsi="宋体" w:eastAsia="宋体" w:cs="宋体"/>
                <w:b/>
                <w:bCs/>
                <w:color w:val="auto"/>
                <w:spacing w:val="3"/>
                <w:sz w:val="24"/>
                <w:szCs w:val="24"/>
                <w:highlight w:val="none"/>
                <w:lang w:eastAsia="zh-CN"/>
              </w:rPr>
              <w:t>、</w:t>
            </w:r>
            <w:r>
              <w:rPr>
                <w:rFonts w:hint="eastAsia" w:ascii="宋体" w:hAnsi="宋体" w:eastAsia="宋体" w:cs="宋体"/>
                <w:b/>
                <w:bCs/>
                <w:color w:val="auto"/>
                <w:spacing w:val="3"/>
                <w:sz w:val="24"/>
                <w:szCs w:val="24"/>
                <w:highlight w:val="none"/>
              </w:rPr>
              <w:t>9</w:t>
            </w:r>
            <w:r>
              <w:rPr>
                <w:rFonts w:hint="eastAsia" w:ascii="宋体" w:hAnsi="宋体" w:eastAsia="宋体" w:cs="宋体"/>
                <w:b/>
                <w:bCs/>
                <w:color w:val="auto"/>
                <w:spacing w:val="3"/>
                <w:sz w:val="24"/>
                <w:szCs w:val="24"/>
                <w:highlight w:val="none"/>
                <w:lang w:eastAsia="zh-CN"/>
              </w:rPr>
              <w:t>、</w:t>
            </w:r>
            <w:r>
              <w:rPr>
                <w:rFonts w:hint="eastAsia" w:ascii="宋体" w:hAnsi="宋体" w:eastAsia="宋体" w:cs="宋体"/>
                <w:b/>
                <w:bCs/>
                <w:color w:val="auto"/>
                <w:spacing w:val="3"/>
                <w:sz w:val="24"/>
                <w:szCs w:val="24"/>
                <w:highlight w:val="none"/>
                <w:lang w:val="en-US" w:eastAsia="zh-CN"/>
              </w:rPr>
              <w:t>10、11</w:t>
            </w:r>
            <w:r>
              <w:rPr>
                <w:rFonts w:hint="eastAsia" w:ascii="宋体" w:hAnsi="宋体" w:eastAsia="宋体" w:cs="宋体"/>
                <w:b/>
                <w:bCs/>
                <w:color w:val="auto"/>
                <w:spacing w:val="3"/>
                <w:sz w:val="24"/>
                <w:szCs w:val="24"/>
                <w:highlight w:val="none"/>
              </w:rPr>
              <w:t>项应按采购文件规定格式填写后，直接上传至电子标书系统中。电子标书中从诚信库内的获取的所有扫描件均为原件彩色扫描件，否则不予认可。涉及打分的，不予计算，资格审查的，不予通过。未按要求提供上述证明视为无效。响应文件中拟报的项目负责人(项目经理)姓名与聊城市公共资源交易平台系统中填报的项目负责人(项目经理)姓名必须一致，否则视为资格审查不合格。</w:t>
            </w:r>
          </w:p>
          <w:p>
            <w:pPr>
              <w:keepNext w:val="0"/>
              <w:keepLines w:val="0"/>
              <w:pageBreakBefore w:val="0"/>
              <w:widowControl w:val="0"/>
              <w:numPr>
                <w:ilvl w:val="0"/>
                <w:numId w:val="2"/>
              </w:numPr>
              <w:kinsoku/>
              <w:wordWrap w:val="0"/>
              <w:overflowPunct w:val="0"/>
              <w:topLinePunct/>
              <w:autoSpaceDE/>
              <w:autoSpaceDN/>
              <w:bidi w:val="0"/>
              <w:adjustRightInd w:val="0"/>
              <w:snapToGrid w:val="0"/>
              <w:spacing w:line="312" w:lineRule="auto"/>
              <w:ind w:left="0" w:leftChars="0" w:right="0" w:rightChars="0" w:firstLine="0" w:firstLineChars="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山东省政府采购投标人资格信用承诺制已经实行，为投标人参与政府采购活动提供便利。近期，因税务数据来源通道升级，政府采购投标人缴纳税收查询功能暂停，待系统升级完成后立即使用。暂停期间，投标人参与政府采购应在投标(响应)文件中提供依法缴纳税收及社保完税凭证的证明材料。</w:t>
            </w:r>
          </w:p>
          <w:p>
            <w:pPr>
              <w:spacing w:line="360" w:lineRule="auto"/>
              <w:rPr>
                <w:rFonts w:hint="eastAsia" w:ascii="宋体" w:hAnsi="宋体" w:eastAsia="宋体" w:cs="宋体"/>
                <w:snapToGrid w:val="0"/>
                <w:color w:val="auto"/>
                <w:kern w:val="0"/>
                <w:szCs w:val="21"/>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各供应商务必安排好专人对各自诚信库信息进行更新、维护，并对因诚信库信息不合法、不真实、无效、错误或编辑待验证状态等造成的一切后果负责。</w:t>
            </w:r>
            <w:r>
              <w:rPr>
                <w:rFonts w:hint="eastAsia" w:ascii="宋体" w:hAnsi="宋体" w:eastAsia="宋体" w:cs="宋体"/>
                <w:b/>
                <w:bCs/>
                <w:color w:val="auto"/>
                <w:sz w:val="24"/>
                <w:szCs w:val="24"/>
                <w:highlight w:val="none"/>
                <w:lang w:val="en-US" w:eastAsia="zh-CN"/>
              </w:rPr>
              <w:t>本项目涉及证件均为彩色原件扫描件，</w:t>
            </w:r>
            <w:r>
              <w:rPr>
                <w:rFonts w:hint="eastAsia" w:ascii="宋体" w:hAnsi="宋体" w:eastAsia="宋体" w:cs="宋体"/>
                <w:b/>
                <w:bCs/>
                <w:color w:val="auto"/>
                <w:spacing w:val="3"/>
                <w:sz w:val="24"/>
                <w:szCs w:val="24"/>
                <w:highlight w:val="none"/>
              </w:rPr>
              <w:t>否则视为资格审查不合格。</w:t>
            </w:r>
            <w:r>
              <w:rPr>
                <w:rFonts w:hint="eastAsia" w:ascii="宋体" w:hAnsi="宋体" w:eastAsia="宋体" w:cs="宋体"/>
                <w:color w:val="auto"/>
                <w:sz w:val="24"/>
                <w:szCs w:val="24"/>
                <w:highlight w:val="none"/>
                <w:lang w:val="en-US" w:eastAsia="zh-CN"/>
              </w:rPr>
              <w:t>投标人未按照上述要求提供材料、证件或制作电子标书的，作无效处理。新成立公司可以仅提供成立以来的证明材料。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Merge w:val="continue"/>
            <w:vAlign w:val="center"/>
          </w:tcPr>
          <w:p>
            <w:pPr>
              <w:snapToGrid w:val="0"/>
              <w:spacing w:line="360" w:lineRule="auto"/>
              <w:jc w:val="center"/>
              <w:rPr>
                <w:rFonts w:hint="eastAsia" w:ascii="宋体" w:hAnsi="宋体" w:eastAsia="宋体" w:cs="宋体"/>
                <w:color w:val="auto"/>
                <w:sz w:val="24"/>
                <w:highlight w:val="none"/>
              </w:rPr>
            </w:pPr>
          </w:p>
        </w:tc>
        <w:tc>
          <w:tcPr>
            <w:tcW w:w="2093" w:type="dxa"/>
            <w:vMerge w:val="continue"/>
            <w:vAlign w:val="center"/>
          </w:tcPr>
          <w:p>
            <w:pPr>
              <w:snapToGrid w:val="0"/>
              <w:spacing w:line="360" w:lineRule="auto"/>
              <w:jc w:val="center"/>
              <w:rPr>
                <w:rFonts w:hint="eastAsia" w:ascii="宋体" w:hAnsi="宋体" w:eastAsia="宋体" w:cs="宋体"/>
                <w:b/>
                <w:color w:val="auto"/>
                <w:sz w:val="24"/>
                <w:highlight w:val="none"/>
              </w:rPr>
            </w:pPr>
          </w:p>
        </w:tc>
        <w:tc>
          <w:tcPr>
            <w:tcW w:w="6927" w:type="dxa"/>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（2）资信证明文件：根据采购文件第四部分评审标准提供。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节能产品、环境标志产品</w:t>
            </w:r>
          </w:p>
        </w:tc>
        <w:tc>
          <w:tcPr>
            <w:tcW w:w="6927" w:type="dxa"/>
            <w:vAlign w:val="center"/>
          </w:tcPr>
          <w:p>
            <w:pPr>
              <w:snapToGrid w:val="0"/>
              <w:spacing w:line="360" w:lineRule="auto"/>
              <w:rPr>
                <w:rFonts w:hint="eastAsia" w:ascii="宋体" w:hAnsi="宋体" w:eastAsia="宋体" w:cs="宋体"/>
                <w:color w:val="auto"/>
                <w:highlight w:val="none"/>
              </w:rPr>
            </w:pPr>
            <w:r>
              <w:rPr>
                <w:rFonts w:hint="eastAsia" w:ascii="宋体" w:hAnsi="宋体" w:eastAsia="宋体" w:cs="宋体"/>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报价要求</w:t>
            </w:r>
          </w:p>
        </w:tc>
        <w:tc>
          <w:tcPr>
            <w:tcW w:w="6927" w:type="dxa"/>
            <w:vAlign w:val="center"/>
          </w:tcPr>
          <w:p>
            <w:pPr>
              <w:snapToGrid w:val="0"/>
              <w:spacing w:line="360" w:lineRule="auto"/>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有关本项目实施所需的所有费用（含税费）均计入报价。</w:t>
            </w:r>
            <w:r>
              <w:rPr>
                <w:rFonts w:hint="eastAsia" w:ascii="宋体" w:hAnsi="宋体" w:eastAsia="宋体" w:cs="宋体"/>
                <w:color w:val="auto"/>
                <w:sz w:val="24"/>
                <w:highlight w:val="none"/>
              </w:rPr>
              <w:t>报价单是报价的唯一载体</w:t>
            </w:r>
            <w:r>
              <w:rPr>
                <w:rFonts w:hint="eastAsia" w:ascii="宋体" w:hAnsi="宋体" w:eastAsia="宋体" w:cs="宋体"/>
                <w:color w:val="auto"/>
                <w:kern w:val="0"/>
                <w:sz w:val="24"/>
                <w:highlight w:val="none"/>
                <w:lang w:val="zh-CN"/>
              </w:rPr>
              <w:t>。响应文件中价格全部采用人民币报价。采购文件未列明，而供应商认为必需的费用也需列入报价。</w:t>
            </w:r>
          </w:p>
          <w:p>
            <w:pPr>
              <w:snapToGrid w:val="0"/>
              <w:spacing w:line="360" w:lineRule="auto"/>
              <w:jc w:val="left"/>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最后报价出现下列情形的，响应文件无效：</w:t>
            </w:r>
          </w:p>
          <w:p>
            <w:pPr>
              <w:snapToGrid w:val="0"/>
              <w:spacing w:line="360" w:lineRule="auto"/>
              <w:jc w:val="left"/>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响应文件出现不是唯一的、有选择性最后报价的；</w:t>
            </w:r>
          </w:p>
          <w:p>
            <w:pPr>
              <w:snapToGrid w:val="0"/>
              <w:spacing w:line="360" w:lineRule="auto"/>
              <w:jc w:val="left"/>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最后报价超过采购文件中规定的预算金额或者最高限价的;</w:t>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kern w:val="0"/>
                <w:sz w:val="24"/>
                <w:highlight w:val="none"/>
              </w:rPr>
              <w:t>报价明显低于其他通过符合性审查供应商的报价，有可能影响产品质量或者不能诚信履约的，未能按要求提供书面说明或者提交相关证明材料证明其报价合理性的</w:t>
            </w:r>
            <w:r>
              <w:rPr>
                <w:rFonts w:hint="eastAsia" w:ascii="宋体" w:hAnsi="宋体" w:eastAsia="宋体" w:cs="宋体"/>
                <w:b/>
                <w:color w:val="auto"/>
                <w:sz w:val="24"/>
                <w:szCs w:val="21"/>
                <w:highlight w:val="none"/>
              </w:rPr>
              <w:t>;</w:t>
            </w:r>
          </w:p>
          <w:p>
            <w:pPr>
              <w:spacing w:line="360" w:lineRule="auto"/>
              <w:rPr>
                <w:rFonts w:hint="eastAsia" w:ascii="宋体" w:hAnsi="宋体" w:eastAsia="宋体" w:cs="宋体"/>
                <w:color w:val="auto"/>
                <w:sz w:val="24"/>
                <w:highlight w:val="none"/>
              </w:rPr>
            </w:pPr>
            <w:r>
              <w:rPr>
                <w:rFonts w:hint="eastAsia" w:ascii="宋体" w:hAnsi="宋体" w:eastAsia="宋体" w:cs="宋体"/>
                <w:b/>
                <w:color w:val="auto"/>
                <w:kern w:val="0"/>
                <w:sz w:val="24"/>
                <w:highlight w:val="none"/>
              </w:rPr>
              <w:t>供应商对根据修正原则修正后的报价不确认的</w:t>
            </w:r>
            <w:r>
              <w:rPr>
                <w:rFonts w:hint="eastAsia" w:ascii="宋体" w:hAnsi="宋体" w:eastAsia="宋体" w:cs="宋体"/>
                <w:b/>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02" w:hRule="atLeast"/>
        </w:trPr>
        <w:tc>
          <w:tcPr>
            <w:tcW w:w="714" w:type="dxa"/>
            <w:vAlign w:val="center"/>
          </w:tcPr>
          <w:p>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2093" w:type="dxa"/>
            <w:vAlign w:val="center"/>
          </w:tcPr>
          <w:p>
            <w:pPr>
              <w:snapToGrid w:val="0"/>
              <w:spacing w:line="360" w:lineRule="auto"/>
              <w:jc w:val="center"/>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政府采购政府</w:t>
            </w:r>
          </w:p>
        </w:tc>
        <w:tc>
          <w:tcPr>
            <w:tcW w:w="6927" w:type="dxa"/>
            <w:vAlign w:val="center"/>
          </w:tcPr>
          <w:p>
            <w:pPr>
              <w:keepNext w:val="0"/>
              <w:keepLines w:val="0"/>
              <w:pageBreakBefore w:val="0"/>
              <w:widowControl w:val="0"/>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本项目专门面向中小微企业采购，供应商须为中小微企业，监狱企业、残疾人福利性单位视同小微企业。</w:t>
            </w:r>
          </w:p>
          <w:p>
            <w:pPr>
              <w:keepNext w:val="0"/>
              <w:keepLines w:val="0"/>
              <w:pageBreakBefore w:val="0"/>
              <w:widowControl w:val="0"/>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(1)供应商属于中型、小型或微型企业的，须提供《中小企业声明函》，格式见附件。</w:t>
            </w:r>
          </w:p>
          <w:p>
            <w:pPr>
              <w:keepNext w:val="0"/>
              <w:keepLines w:val="0"/>
              <w:pageBreakBefore w:val="0"/>
              <w:widowControl w:val="0"/>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(2)如供应商为残疾人福利性单位，须提供《残疾人福利性单位声明函》，格式见附件。</w:t>
            </w:r>
          </w:p>
          <w:p>
            <w:pPr>
              <w:keepNext w:val="0"/>
              <w:keepLines w:val="0"/>
              <w:pageBreakBefore w:val="0"/>
              <w:widowControl w:val="0"/>
              <w:kinsoku/>
              <w:wordWrap w:val="0"/>
              <w:overflowPunct w:val="0"/>
              <w:topLinePunct/>
              <w:autoSpaceDE/>
              <w:autoSpaceDN/>
              <w:bidi w:val="0"/>
              <w:adjustRightInd w:val="0"/>
              <w:snapToGrid w:val="0"/>
              <w:spacing w:line="312" w:lineRule="auto"/>
              <w:ind w:left="0" w:right="0" w:firstLine="0" w:firstLineChars="0"/>
              <w:jc w:val="both"/>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(3)供应商为监狱企业或所报产品为监狱企业产品，应当提供省级以上监狱管理局、戒毒管理局(含新疆生产建设兵团)出具的属于监狱企业的证明文件原件扫描件。</w:t>
            </w:r>
          </w:p>
          <w:p>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本项目为专门面向中小企业的政府采购项目，不再执行价格评审优惠的扶持政策。供应商须按规定递交中小企业声明函及中小型企业报价函</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lang w:val="en-US" w:eastAsia="zh-CN"/>
              </w:rPr>
              <w:t>否则按无效响应。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02" w:hRule="atLeast"/>
        </w:trPr>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中小企业信用融资</w:t>
            </w:r>
          </w:p>
        </w:tc>
        <w:tc>
          <w:tcPr>
            <w:tcW w:w="6927" w:type="dxa"/>
            <w:vAlign w:val="center"/>
          </w:tcPr>
          <w:p>
            <w:pPr>
              <w:spacing w:line="360" w:lineRule="auto"/>
              <w:rPr>
                <w:rFonts w:hint="eastAsia" w:ascii="宋体" w:hAnsi="宋体" w:eastAsia="宋体" w:cs="宋体"/>
                <w:color w:val="auto"/>
                <w:sz w:val="24"/>
                <w:szCs w:val="24"/>
                <w:highlight w:val="none"/>
              </w:rPr>
            </w:pPr>
            <w:bookmarkStart w:id="18" w:name="_Toc20840"/>
            <w:r>
              <w:rPr>
                <w:rFonts w:hint="eastAsia" w:ascii="宋体" w:hAnsi="宋体" w:eastAsia="宋体" w:cs="宋体"/>
                <w:color w:val="auto"/>
                <w:sz w:val="24"/>
                <w:szCs w:val="24"/>
                <w:highlight w:val="none"/>
              </w:rPr>
              <w:t>融资平台二维码和融资提示</w:t>
            </w:r>
            <w:bookmarkEnd w:id="18"/>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进一步优化政府采购营商环境，充分利用政府采购合同的信用价值以及在政府采购活动中形成的数据价值，有效破解中小企业融资难融资贵问题，省财政厅牵头开发了“山东省政府采购合同融资与履约保函服务平台”。</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政府采购融资平台二维码如下图：</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drawing>
                <wp:inline distT="0" distB="0" distL="0" distR="0">
                  <wp:extent cx="2371725" cy="2379980"/>
                  <wp:effectExtent l="0" t="0" r="9525" b="1270"/>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24"/>
                          <a:stretch>
                            <a:fillRect/>
                          </a:stretch>
                        </pic:blipFill>
                        <pic:spPr>
                          <a:xfrm>
                            <a:off x="0" y="0"/>
                            <a:ext cx="2371725" cy="2380488"/>
                          </a:xfrm>
                          <a:prstGeom prst="rect">
                            <a:avLst/>
                          </a:prstGeom>
                        </pic:spPr>
                      </pic:pic>
                    </a:graphicData>
                  </a:graphic>
                </wp:inline>
              </w:drawing>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供应商通过手机扫描二维码或关注微信公众号“山东政采贷”，进入融资平台手机端。</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供应商申请融资，分三步走：</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第一步：登录平台。</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第二步：填写基本资料，包括公司名称、代码、法人、开户银行等，尽量填全。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第三步：发起融资申请，包括本次融资金额等，提交。系统会提示您申请成功。</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友情提示：左侧菜单完善信用信息条目，供应商查看自身公开信用画像信息，检查信息准确性，若发现存在可能影响融资的信息可以申请进行修复。</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融资平台的服务对象，是在“山东省政府采购信息公开平台”注册登记或参与我省政府采购活动的供应商。借助山东省信用金桥中小企业发展服务有限公司专业优势，利用互联网大数据等现代信息技术，充分发挥全省政府性融资担保机构的“增信”、“分险”作用，广开融资渠道，创新融资模式，为服务对象提供政府采购合同融资、担保和保函等各类融资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备份响应文件送达地点和签收人员</w:t>
            </w:r>
          </w:p>
        </w:tc>
        <w:tc>
          <w:tcPr>
            <w:tcW w:w="6927" w:type="dxa"/>
            <w:vAlign w:val="center"/>
          </w:tcPr>
          <w:p>
            <w:pPr>
              <w:pStyle w:val="32"/>
              <w:spacing w:line="360" w:lineRule="auto"/>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备份响应文件送达地点：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28"/>
                <w:sz w:val="24"/>
                <w:szCs w:val="24"/>
                <w:highlight w:val="none"/>
              </w:rPr>
              <w:t>；</w:t>
            </w:r>
          </w:p>
          <w:p>
            <w:pPr>
              <w:pStyle w:val="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28"/>
                <w:sz w:val="24"/>
                <w:szCs w:val="24"/>
                <w:highlight w:val="none"/>
              </w:rPr>
              <w:t>备份响应文件签收人员联系电话：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w:t>
            </w:r>
          </w:p>
          <w:p>
            <w:pPr>
              <w:pStyle w:val="32"/>
              <w:spacing w:line="360" w:lineRule="auto"/>
              <w:rPr>
                <w:rFonts w:hint="eastAsia" w:ascii="宋体" w:hAnsi="宋体" w:eastAsia="宋体" w:cs="宋体"/>
                <w:color w:val="auto"/>
                <w:kern w:val="28"/>
                <w:sz w:val="24"/>
                <w:highlight w:val="none"/>
              </w:rPr>
            </w:pPr>
            <w:r>
              <w:rPr>
                <w:rFonts w:hint="eastAsia" w:ascii="宋体" w:hAnsi="宋体" w:eastAsia="宋体" w:cs="宋体"/>
                <w:b/>
                <w:color w:val="auto"/>
                <w:sz w:val="24"/>
                <w:szCs w:val="24"/>
                <w:highlight w:val="none"/>
              </w:rPr>
              <w:t>采购人、</w:t>
            </w:r>
            <w:r>
              <w:rPr>
                <w:rFonts w:hint="eastAsia" w:ascii="宋体" w:hAnsi="宋体" w:eastAsia="宋体" w:cs="宋体"/>
                <w:b/>
                <w:color w:val="auto"/>
                <w:sz w:val="24"/>
                <w:szCs w:val="24"/>
                <w:highlight w:val="none"/>
                <w:lang w:eastAsia="zh-CN"/>
              </w:rPr>
              <w:t>采购代理机构</w:t>
            </w:r>
            <w:r>
              <w:rPr>
                <w:rFonts w:hint="eastAsia" w:ascii="宋体" w:hAnsi="宋体" w:eastAsia="宋体" w:cs="宋体"/>
                <w:b/>
                <w:color w:val="auto"/>
                <w:sz w:val="24"/>
                <w:szCs w:val="24"/>
                <w:highlight w:val="none"/>
              </w:rPr>
              <w:t>不强制或变相强制供应商提交备份响应文件。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其它说明</w:t>
            </w:r>
          </w:p>
        </w:tc>
        <w:tc>
          <w:tcPr>
            <w:tcW w:w="6927" w:type="dxa"/>
            <w:vAlign w:val="center"/>
          </w:tcPr>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联合体或者以分包方式履行合同的，联合体各方（供应商与分包供应商）分别提供与联合体协议（分包意向协议）中规定的分工内容相应的业绩证明材料，业绩数量以提供材料较少的一方为准</w:t>
            </w:r>
            <w:r>
              <w:rPr>
                <w:rFonts w:hint="eastAsia" w:ascii="宋体" w:hAnsi="宋体" w:eastAsia="宋体" w:cs="宋体"/>
                <w:b/>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p>
        </w:tc>
        <w:tc>
          <w:tcPr>
            <w:tcW w:w="2093" w:type="dxa"/>
            <w:vAlign w:val="center"/>
          </w:tcPr>
          <w:p>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采购代理服务费</w:t>
            </w:r>
          </w:p>
        </w:tc>
        <w:tc>
          <w:tcPr>
            <w:tcW w:w="6927" w:type="dxa"/>
            <w:vAlign w:val="center"/>
          </w:tcPr>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自中标结果公告之日由成交人参照发改价格[2011]534号文件规定的工程类标准的80%向采购代理机构交纳代理费。</w:t>
            </w:r>
          </w:p>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b/>
                <w:bCs/>
                <w:snapToGrid w:val="0"/>
                <w:color w:val="auto"/>
                <w:kern w:val="28"/>
                <w:sz w:val="24"/>
                <w:highlight w:val="none"/>
              </w:rPr>
              <w:t>因未交纳代理费而导致的一切后果由成交供应商自行承担</w:t>
            </w:r>
            <w:r>
              <w:rPr>
                <w:rFonts w:hint="eastAsia" w:ascii="宋体" w:hAnsi="宋体" w:eastAsia="宋体" w:cs="宋体"/>
                <w:snapToGrid w:val="0"/>
                <w:color w:val="auto"/>
                <w:kern w:val="28"/>
                <w:sz w:val="24"/>
                <w:highlight w:val="none"/>
              </w:rPr>
              <w:t>。</w:t>
            </w:r>
          </w:p>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账户信息如下：</w:t>
            </w:r>
          </w:p>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开户名称：</w:t>
            </w:r>
            <w:r>
              <w:rPr>
                <w:rFonts w:hint="eastAsia" w:ascii="宋体" w:hAnsi="宋体" w:eastAsia="宋体" w:cs="宋体"/>
                <w:snapToGrid w:val="0"/>
                <w:color w:val="auto"/>
                <w:kern w:val="28"/>
                <w:sz w:val="24"/>
                <w:highlight w:val="none"/>
                <w:lang w:eastAsia="zh-CN"/>
              </w:rPr>
              <w:t>聊城诺亚项目管理有限公司</w:t>
            </w:r>
          </w:p>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开户行</w:t>
            </w:r>
            <w:r>
              <w:rPr>
                <w:rFonts w:hint="eastAsia" w:ascii="宋体" w:hAnsi="宋体" w:eastAsia="宋体" w:cs="宋体"/>
                <w:snapToGrid w:val="0"/>
                <w:color w:val="auto"/>
                <w:kern w:val="28"/>
                <w:sz w:val="24"/>
                <w:highlight w:val="none"/>
                <w:lang w:eastAsia="zh-CN"/>
              </w:rPr>
              <w:t>：</w:t>
            </w:r>
            <w:r>
              <w:rPr>
                <w:rFonts w:hint="eastAsia" w:ascii="宋体" w:hAnsi="宋体" w:eastAsia="宋体" w:cs="宋体"/>
                <w:snapToGrid w:val="0"/>
                <w:color w:val="auto"/>
                <w:kern w:val="28"/>
                <w:sz w:val="24"/>
                <w:highlight w:val="none"/>
              </w:rPr>
              <w:t>中国工商银行股份有限公司冠县支行</w:t>
            </w:r>
          </w:p>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账号：1611002009200343948</w:t>
            </w:r>
          </w:p>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b w:val="0"/>
                <w:bCs w:val="0"/>
                <w:color w:val="auto"/>
                <w:sz w:val="24"/>
                <w:szCs w:val="24"/>
                <w:highlight w:val="none"/>
                <w:lang w:eastAsia="zh-CN"/>
              </w:rPr>
              <w:t>开户行行号：102471700013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2093" w:type="dxa"/>
            <w:vAlign w:val="center"/>
          </w:tcPr>
          <w:p>
            <w:pPr>
              <w:snapToGrid w:val="0"/>
              <w:spacing w:line="360"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付款方式</w:t>
            </w:r>
          </w:p>
        </w:tc>
        <w:tc>
          <w:tcPr>
            <w:tcW w:w="6927" w:type="dxa"/>
            <w:vAlign w:val="center"/>
          </w:tcPr>
          <w:p>
            <w:pPr>
              <w:spacing w:line="360" w:lineRule="auto"/>
              <w:rPr>
                <w:rFonts w:hint="eastAsia" w:ascii="宋体" w:hAnsi="宋体" w:eastAsia="宋体" w:cs="宋体"/>
                <w:snapToGrid w:val="0"/>
                <w:color w:val="auto"/>
                <w:kern w:val="28"/>
                <w:sz w:val="24"/>
                <w:highlight w:val="none"/>
              </w:rPr>
            </w:pPr>
            <w:r>
              <w:rPr>
                <w:rFonts w:hint="eastAsia" w:ascii="宋体" w:hAnsi="宋体" w:cs="宋体"/>
                <w:color w:val="auto"/>
                <w:kern w:val="0"/>
                <w:sz w:val="24"/>
                <w:highlight w:val="none"/>
                <w:lang w:val="en-US" w:eastAsia="zh-CN"/>
              </w:rPr>
              <w:t>三年付清，其中基础完工后支付合同价款的30%；竣工验收合格后支付合同价款的30%；竣工验收满一年后支付合同价款的20%；满两年后支付合同价款的20%（含3%的质保金）。</w:t>
            </w:r>
            <w:r>
              <w:rPr>
                <w:rFonts w:hint="eastAsia" w:ascii="宋体" w:hAnsi="宋体" w:eastAsia="宋体" w:cs="宋体"/>
                <w:color w:val="auto"/>
                <w:spacing w:val="3"/>
                <w:sz w:val="24"/>
                <w:szCs w:val="24"/>
                <w:highlight w:val="none"/>
                <w:lang w:val="en-US" w:eastAsia="zh-CN"/>
              </w:rPr>
              <w:t>(不允许负偏离，否则视为无效报价)。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w:t>
            </w:r>
          </w:p>
        </w:tc>
        <w:tc>
          <w:tcPr>
            <w:tcW w:w="2093" w:type="dxa"/>
            <w:vAlign w:val="center"/>
          </w:tcPr>
          <w:p>
            <w:pPr>
              <w:snapToGrid w:val="0"/>
              <w:spacing w:line="360"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资质要求</w:t>
            </w:r>
          </w:p>
        </w:tc>
        <w:tc>
          <w:tcPr>
            <w:tcW w:w="6927" w:type="dxa"/>
            <w:vAlign w:val="center"/>
          </w:tcPr>
          <w:p>
            <w:pPr>
              <w:spacing w:line="360" w:lineRule="auto"/>
              <w:rPr>
                <w:rFonts w:hint="default" w:ascii="宋体" w:hAnsi="宋体" w:eastAsia="宋体" w:cs="宋体"/>
                <w:snapToGrid w:val="0"/>
                <w:color w:val="auto"/>
                <w:kern w:val="28"/>
                <w:sz w:val="24"/>
                <w:highlight w:val="none"/>
                <w:lang w:val="en-US" w:eastAsia="zh-CN"/>
              </w:rPr>
            </w:pPr>
            <w:r>
              <w:rPr>
                <w:rFonts w:hint="eastAsia" w:ascii="宋体" w:hAnsi="宋体" w:eastAsia="宋体" w:cs="宋体"/>
                <w:snapToGrid w:val="0"/>
                <w:color w:val="auto"/>
                <w:kern w:val="28"/>
                <w:sz w:val="24"/>
                <w:highlight w:val="none"/>
                <w:lang w:val="en-US" w:eastAsia="zh-CN"/>
              </w:rPr>
              <w:t>详见公告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c>
          <w:tcPr>
            <w:tcW w:w="2093" w:type="dxa"/>
            <w:vAlign w:val="center"/>
          </w:tcPr>
          <w:p>
            <w:pPr>
              <w:snapToGrid w:val="0"/>
              <w:spacing w:line="360"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工期</w:t>
            </w:r>
          </w:p>
        </w:tc>
        <w:tc>
          <w:tcPr>
            <w:tcW w:w="6927" w:type="dxa"/>
            <w:vAlign w:val="center"/>
          </w:tcPr>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b w:val="0"/>
                <w:bCs w:val="0"/>
                <w:color w:val="auto"/>
                <w:spacing w:val="3"/>
                <w:sz w:val="24"/>
                <w:szCs w:val="24"/>
                <w:highlight w:val="none"/>
                <w:lang w:val="en-US" w:eastAsia="zh-CN"/>
              </w:rPr>
              <w:t>20天</w:t>
            </w:r>
            <w:r>
              <w:rPr>
                <w:rFonts w:hint="eastAsia" w:ascii="宋体" w:hAnsi="宋体" w:eastAsia="宋体" w:cs="宋体"/>
                <w:b w:val="0"/>
                <w:bCs w:val="0"/>
                <w:color w:val="auto"/>
                <w:spacing w:val="3"/>
                <w:sz w:val="24"/>
                <w:szCs w:val="24"/>
                <w:highlight w:val="none"/>
              </w:rPr>
              <w:t>内施工完毕，开工日期自接到采购人书面通知之日起计。(负偏离按无效响应处理)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p>
        </w:tc>
        <w:tc>
          <w:tcPr>
            <w:tcW w:w="2093" w:type="dxa"/>
            <w:vAlign w:val="center"/>
          </w:tcPr>
          <w:p>
            <w:pPr>
              <w:snapToGrid w:val="0"/>
              <w:spacing w:line="360"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质保期</w:t>
            </w:r>
          </w:p>
        </w:tc>
        <w:tc>
          <w:tcPr>
            <w:tcW w:w="6927" w:type="dxa"/>
            <w:vAlign w:val="center"/>
          </w:tcPr>
          <w:p>
            <w:pPr>
              <w:spacing w:line="360" w:lineRule="auto"/>
              <w:rPr>
                <w:rFonts w:hint="eastAsia" w:ascii="宋体" w:hAnsi="宋体" w:eastAsia="宋体" w:cs="宋体"/>
                <w:snapToGrid w:val="0"/>
                <w:color w:val="auto"/>
                <w:kern w:val="28"/>
                <w:sz w:val="24"/>
                <w:highlight w:val="none"/>
              </w:rPr>
            </w:pPr>
            <w:r>
              <w:rPr>
                <w:rFonts w:hint="eastAsia" w:ascii="宋体" w:hAnsi="宋体" w:eastAsia="宋体" w:cs="宋体"/>
                <w:color w:val="auto"/>
                <w:sz w:val="24"/>
                <w:szCs w:val="24"/>
                <w:highlight w:val="none"/>
                <w:lang w:val="en-US" w:eastAsia="zh-CN"/>
              </w:rPr>
              <w:t>自工程竣工验收通过之日起</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pacing w:val="4"/>
                <w:sz w:val="24"/>
                <w:szCs w:val="24"/>
                <w:highlight w:val="none"/>
              </w:rPr>
              <w:t>(负偏离按无效处响应</w:t>
            </w:r>
            <w:r>
              <w:rPr>
                <w:rFonts w:hint="eastAsia" w:ascii="宋体" w:hAnsi="宋体" w:eastAsia="宋体" w:cs="宋体"/>
                <w:color w:val="auto"/>
                <w:spacing w:val="4"/>
                <w:sz w:val="24"/>
                <w:szCs w:val="24"/>
                <w:highlight w:val="none"/>
                <w:lang w:val="en-US" w:eastAsia="zh-CN"/>
              </w:rPr>
              <w:t>处</w:t>
            </w:r>
            <w:r>
              <w:rPr>
                <w:rFonts w:hint="eastAsia" w:ascii="宋体" w:hAnsi="宋体" w:eastAsia="宋体" w:cs="宋体"/>
                <w:color w:val="auto"/>
                <w:spacing w:val="4"/>
                <w:sz w:val="24"/>
                <w:szCs w:val="24"/>
                <w:highlight w:val="none"/>
              </w:rPr>
              <w:t>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c>
          <w:tcPr>
            <w:tcW w:w="2093" w:type="dxa"/>
            <w:vAlign w:val="center"/>
          </w:tcPr>
          <w:p>
            <w:pPr>
              <w:snapToGrid w:val="0"/>
              <w:spacing w:line="360"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质量标准</w:t>
            </w:r>
          </w:p>
        </w:tc>
        <w:tc>
          <w:tcPr>
            <w:tcW w:w="6927" w:type="dxa"/>
            <w:vAlign w:val="center"/>
          </w:tcPr>
          <w:p>
            <w:pPr>
              <w:spacing w:line="360" w:lineRule="auto"/>
              <w:rPr>
                <w:rFonts w:hint="eastAsia" w:ascii="宋体" w:hAnsi="宋体" w:eastAsia="宋体" w:cs="宋体"/>
                <w:snapToGrid w:val="0"/>
                <w:color w:val="auto"/>
                <w:kern w:val="28"/>
                <w:sz w:val="24"/>
                <w:highlight w:val="none"/>
              </w:rPr>
            </w:pPr>
            <w:r>
              <w:rPr>
                <w:rFonts w:hint="eastAsia" w:ascii="宋体" w:hAnsi="宋体" w:cs="宋体"/>
                <w:color w:val="auto"/>
                <w:sz w:val="24"/>
                <w:szCs w:val="24"/>
                <w:highlight w:val="none"/>
                <w:lang w:val="en-US" w:eastAsia="zh-CN"/>
              </w:rPr>
              <w:t>合格，</w:t>
            </w:r>
            <w:r>
              <w:rPr>
                <w:rFonts w:hint="eastAsia" w:ascii="宋体" w:hAnsi="宋体" w:eastAsia="宋体" w:cs="宋体"/>
                <w:color w:val="auto"/>
                <w:sz w:val="24"/>
                <w:szCs w:val="24"/>
                <w:highlight w:val="none"/>
              </w:rPr>
              <w:t>满足国家标准和行业标准</w:t>
            </w:r>
            <w:r>
              <w:rPr>
                <w:rFonts w:hint="eastAsia" w:ascii="宋体" w:hAnsi="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w:t>
            </w:r>
          </w:p>
        </w:tc>
        <w:tc>
          <w:tcPr>
            <w:tcW w:w="2093" w:type="dxa"/>
            <w:vAlign w:val="center"/>
          </w:tcPr>
          <w:p>
            <w:pPr>
              <w:snapToGrid w:val="0"/>
              <w:spacing w:line="360"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投标保证金</w:t>
            </w:r>
          </w:p>
        </w:tc>
        <w:tc>
          <w:tcPr>
            <w:tcW w:w="6927" w:type="dxa"/>
            <w:vAlign w:val="center"/>
          </w:tcPr>
          <w:p>
            <w:pPr>
              <w:spacing w:line="360" w:lineRule="auto"/>
              <w:rPr>
                <w:rFonts w:hint="eastAsia" w:ascii="宋体" w:hAnsi="宋体" w:eastAsia="宋体" w:cs="宋体"/>
                <w:snapToGrid w:val="0"/>
                <w:color w:val="auto"/>
                <w:kern w:val="28"/>
                <w:sz w:val="24"/>
                <w:highlight w:val="none"/>
                <w:lang w:val="en-US" w:eastAsia="zh-CN"/>
              </w:rPr>
            </w:pPr>
            <w:r>
              <w:rPr>
                <w:rFonts w:hint="eastAsia" w:ascii="宋体" w:hAnsi="宋体" w:eastAsia="宋体" w:cs="宋体"/>
                <w:snapToGrid w:val="0"/>
                <w:color w:val="auto"/>
                <w:kern w:val="28"/>
                <w:sz w:val="24"/>
                <w:highlight w:val="none"/>
                <w:lang w:val="en-US" w:eastAsia="zh-CN"/>
              </w:rPr>
              <w:t>无</w:t>
            </w:r>
            <w:bookmarkStart w:id="1023" w:name="_GoBack"/>
            <w:bookmarkEnd w:id="10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w:t>
            </w:r>
          </w:p>
        </w:tc>
        <w:tc>
          <w:tcPr>
            <w:tcW w:w="2093" w:type="dxa"/>
            <w:vAlign w:val="center"/>
          </w:tcPr>
          <w:p>
            <w:pPr>
              <w:snapToGrid w:val="0"/>
              <w:spacing w:line="360"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履约保证金</w:t>
            </w:r>
          </w:p>
        </w:tc>
        <w:tc>
          <w:tcPr>
            <w:tcW w:w="6927" w:type="dxa"/>
            <w:vAlign w:val="center"/>
          </w:tcPr>
          <w:p>
            <w:pPr>
              <w:spacing w:line="360" w:lineRule="auto"/>
              <w:rPr>
                <w:rFonts w:hint="default" w:ascii="宋体" w:hAnsi="宋体" w:eastAsia="宋体" w:cs="宋体"/>
                <w:snapToGrid w:val="0"/>
                <w:color w:val="auto"/>
                <w:kern w:val="28"/>
                <w:sz w:val="24"/>
                <w:highlight w:val="none"/>
                <w:lang w:val="en-US" w:eastAsia="zh-CN"/>
              </w:rPr>
            </w:pPr>
            <w:r>
              <w:rPr>
                <w:rFonts w:hint="eastAsia" w:ascii="宋体" w:hAnsi="宋体" w:eastAsia="宋体" w:cs="宋体"/>
                <w:snapToGrid w:val="0"/>
                <w:color w:val="auto"/>
                <w:kern w:val="28"/>
                <w:sz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pPr>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p>
        </w:tc>
        <w:tc>
          <w:tcPr>
            <w:tcW w:w="2093" w:type="dxa"/>
            <w:vAlign w:val="center"/>
          </w:tcPr>
          <w:p>
            <w:pPr>
              <w:snapToGrid w:val="0"/>
              <w:spacing w:line="360" w:lineRule="auto"/>
              <w:jc w:val="center"/>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重要声明</w:t>
            </w:r>
          </w:p>
        </w:tc>
        <w:tc>
          <w:tcPr>
            <w:tcW w:w="6927" w:type="dxa"/>
            <w:vAlign w:val="center"/>
          </w:tcPr>
          <w:p>
            <w:pPr>
              <w:spacing w:line="360" w:lineRule="auto"/>
              <w:rPr>
                <w:rFonts w:hint="eastAsia" w:ascii="宋体" w:hAnsi="宋体" w:eastAsia="宋体" w:cs="宋体"/>
                <w:b/>
                <w:bCs w:val="0"/>
                <w:snapToGrid w:val="0"/>
                <w:color w:val="auto"/>
                <w:kern w:val="28"/>
                <w:sz w:val="24"/>
                <w:highlight w:val="none"/>
                <w:lang w:val="en-US" w:eastAsia="zh-CN"/>
              </w:rPr>
            </w:pPr>
            <w:r>
              <w:rPr>
                <w:rFonts w:hint="eastAsia" w:ascii="宋体" w:hAnsi="宋体" w:eastAsia="宋体" w:cs="宋体"/>
                <w:b/>
                <w:bCs w:val="0"/>
                <w:color w:val="auto"/>
                <w:sz w:val="24"/>
                <w:szCs w:val="20"/>
                <w:highlight w:val="none"/>
                <w:lang w:val="en-US" w:eastAsia="zh-CN"/>
              </w:rPr>
              <w:t>前附表及正文中</w:t>
            </w:r>
            <w:r>
              <w:rPr>
                <w:rFonts w:hint="eastAsia" w:ascii="宋体" w:hAnsi="宋体" w:eastAsia="宋体" w:cs="宋体"/>
                <w:b/>
                <w:bCs w:val="0"/>
                <w:color w:val="auto"/>
                <w:sz w:val="24"/>
                <w:szCs w:val="20"/>
                <w:highlight w:val="none"/>
              </w:rPr>
              <w:t>▲</w:t>
            </w:r>
            <w:r>
              <w:rPr>
                <w:rFonts w:hint="eastAsia" w:ascii="宋体" w:hAnsi="宋体" w:eastAsia="宋体" w:cs="宋体"/>
                <w:b/>
                <w:bCs w:val="0"/>
                <w:color w:val="auto"/>
                <w:sz w:val="24"/>
                <w:szCs w:val="20"/>
                <w:highlight w:val="none"/>
                <w:lang w:val="en-US" w:eastAsia="zh-CN"/>
              </w:rPr>
              <w:t>部分为谈判实质性响应条款，请各供应商仔细审阅谈判文件，未实质性响应谈判文件视为无效响应。</w:t>
            </w:r>
          </w:p>
        </w:tc>
      </w:tr>
    </w:tbl>
    <w:p>
      <w:pPr>
        <w:snapToGrid w:val="0"/>
        <w:spacing w:line="360" w:lineRule="auto"/>
        <w:jc w:val="center"/>
        <w:rPr>
          <w:rFonts w:hint="eastAsia" w:ascii="宋体" w:hAnsi="宋体" w:eastAsia="宋体" w:cs="宋体"/>
          <w:b/>
          <w:color w:val="auto"/>
          <w:sz w:val="32"/>
          <w:szCs w:val="20"/>
          <w:highlight w:val="none"/>
        </w:rPr>
      </w:pPr>
    </w:p>
    <w:bookmarkEnd w:id="9"/>
    <w:p>
      <w:pPr>
        <w:widowControl/>
        <w:adjustRightInd/>
        <w:jc w:val="left"/>
        <w:rPr>
          <w:rFonts w:hint="eastAsia" w:ascii="宋体" w:hAnsi="宋体" w:eastAsia="宋体" w:cs="宋体"/>
          <w:b/>
          <w:color w:val="auto"/>
          <w:sz w:val="32"/>
          <w:szCs w:val="20"/>
          <w:highlight w:val="none"/>
        </w:rPr>
      </w:pPr>
      <w:bookmarkStart w:id="19" w:name="_Toc164416483"/>
      <w:bookmarkStart w:id="20" w:name="第三部分"/>
      <w:r>
        <w:rPr>
          <w:rFonts w:hint="eastAsia" w:ascii="宋体" w:hAnsi="宋体" w:eastAsia="宋体" w:cs="宋体"/>
          <w:b/>
          <w:color w:val="auto"/>
          <w:sz w:val="32"/>
          <w:szCs w:val="20"/>
          <w:highlight w:val="none"/>
        </w:rPr>
        <w:br w:type="page"/>
      </w: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一、总则</w:t>
      </w:r>
    </w:p>
    <w:p>
      <w:pPr>
        <w:snapToGrid w:val="0"/>
        <w:spacing w:line="360" w:lineRule="auto"/>
        <w:jc w:val="lef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 适用范围</w:t>
      </w:r>
    </w:p>
    <w:p>
      <w:pPr>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本采购文件适用于该项目的采购邀请、响应文件提交、响应文件开启、资格审查及信用信息查询、评审、成交供应商确定、合同、验收等行为（法律、法规另有规定的，从其规定）。</w:t>
      </w:r>
    </w:p>
    <w:p>
      <w:pPr>
        <w:snapToGrid w:val="0"/>
        <w:spacing w:line="360" w:lineRule="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2.定义</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“采购人”系指竞争性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公告中载明的本项目的采购人。</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”系指竞争性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公告中载明的本项目的</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 “供应商”系指是指提交响应文件和报价、参与竞争性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采购活动的法人、其他组织或者自然人。</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 “负责人”系指法人企业的法定负责人，或其他组织为法律、行政法规规定代表单位行使职权的主要负责人，或自然人本人。</w:t>
      </w:r>
    </w:p>
    <w:p>
      <w:pPr>
        <w:snapToGrid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采购项目需要落实的政府采购政策</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不会对其加以限制，仍将按照公平竞争原则实施采购）；</w:t>
      </w:r>
      <w:r>
        <w:rPr>
          <w:rFonts w:hint="eastAsia" w:ascii="宋体" w:hAnsi="宋体" w:eastAsia="宋体" w:cs="宋体"/>
          <w:color w:val="auto"/>
          <w:kern w:val="0"/>
          <w:sz w:val="24"/>
          <w:highlight w:val="none"/>
        </w:rPr>
        <w:t>优先采购向我国企业转让技术、与我国企业签订消化吸收再创新方案的供应商的进口产品</w:t>
      </w:r>
      <w:r>
        <w:rPr>
          <w:rFonts w:hint="eastAsia" w:ascii="宋体" w:hAnsi="宋体" w:eastAsia="宋体" w:cs="宋体"/>
          <w:color w:val="auto"/>
          <w:sz w:val="24"/>
          <w:highlight w:val="none"/>
        </w:rPr>
        <w:t>。</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 支持绿色发展</w:t>
      </w:r>
    </w:p>
    <w:p>
      <w:pPr>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购文件要求提供相关产品认证证书。▲</w:t>
      </w:r>
      <w:r>
        <w:rPr>
          <w:rFonts w:hint="eastAsia" w:ascii="宋体" w:hAnsi="宋体" w:eastAsia="宋体" w:cs="宋体"/>
          <w:b/>
          <w:color w:val="auto"/>
          <w:sz w:val="24"/>
          <w:highlight w:val="none"/>
        </w:rPr>
        <w:t>采购人拟采购的产品属于政府强制采购的节能产品品目清单范围的，供应商未按采购文件要求提供国家确定的认证机构出具的、处于有效期之内的节能产品认证证书的，响应文件无效。</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3.2.2纳入政府采购管理的修缮、装修类项目采购建材的，鼓励采购单位将绿色建材性能、指标等作为实质性条件纳入采购文件和合同，具体性能指标要求参考相关绿色建材政府采购需求标准。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pPr>
        <w:tabs>
          <w:tab w:val="left" w:pos="0"/>
        </w:tabs>
        <w:spacing w:line="360" w:lineRule="auto"/>
        <w:ind w:left="0" w:firstLine="480" w:firstLineChars="200"/>
        <w:outlineLvl w:val="9"/>
        <w:rPr>
          <w:rFonts w:hint="eastAsia" w:ascii="宋体" w:hAnsi="宋体" w:eastAsia="宋体" w:cs="宋体"/>
          <w:color w:val="auto"/>
          <w:highlight w:val="none"/>
          <w:lang w:val="en-US"/>
        </w:rPr>
      </w:pPr>
      <w:r>
        <w:rPr>
          <w:rFonts w:hint="eastAsia" w:ascii="宋体" w:hAnsi="宋体" w:eastAsia="宋体" w:cs="宋体"/>
          <w:b w:val="0"/>
          <w:bCs w:val="0"/>
          <w:color w:val="auto"/>
          <w:sz w:val="24"/>
          <w:szCs w:val="24"/>
          <w:highlight w:val="none"/>
          <w:lang w:val="en-US"/>
        </w:rPr>
        <w:t>3.2.4 鼓励供应商在参加政府采购过程中开展绿色设计、选择绿色材料、打造绿色制造工艺、开展绿色运输、做好废弃产品回收处理，实现产品全周期的绿色环保。鼓励采购单位对其提高预付款比例、免收履约保证金。</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3.3支持中小企业发展</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符合中小企业划分标准的个体工商户，在政府采购活动中视同中小企业。</w:t>
      </w:r>
    </w:p>
    <w:p>
      <w:pPr>
        <w:widowControl/>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bCs/>
          <w:color w:val="auto"/>
          <w:sz w:val="24"/>
          <w:highlight w:val="none"/>
        </w:rPr>
        <w:t>3.3.2</w:t>
      </w:r>
      <w:r>
        <w:rPr>
          <w:rFonts w:hint="eastAsia" w:ascii="宋体" w:hAnsi="宋体" w:eastAsia="宋体" w:cs="宋体"/>
          <w:color w:val="auto"/>
          <w:kern w:val="0"/>
          <w:sz w:val="24"/>
          <w:highlight w:val="none"/>
        </w:rPr>
        <w:t>在政府采购活动中，供应商提供的工程符合下列情形的，享受中小企业扶持政策：</w:t>
      </w:r>
      <w:r>
        <w:rPr>
          <w:rFonts w:hint="eastAsia" w:ascii="宋体" w:hAnsi="宋体" w:eastAsia="宋体" w:cs="宋体"/>
          <w:color w:val="auto"/>
          <w:sz w:val="24"/>
          <w:highlight w:val="none"/>
        </w:rPr>
        <w:t>在工程采购项目中，工程由中小企业承建，即工程施工单位为中小企业</w:t>
      </w:r>
      <w:r>
        <w:rPr>
          <w:rFonts w:hint="eastAsia" w:ascii="宋体" w:hAnsi="宋体" w:eastAsia="宋体" w:cs="宋体"/>
          <w:color w:val="auto"/>
          <w:kern w:val="0"/>
          <w:sz w:val="24"/>
          <w:highlight w:val="none"/>
        </w:rPr>
        <w:t>。</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3.3.3对于未预留份额专门面向中小企业的政府采购工程项目，以及预留份额政府采购工程项目中的非预留部分标项，对小型和微型企业的最后报价给予5%的扣除，用扣除后的价格参与评审。</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3.3.4符合《关于促进残疾人就业政府采购政策的通知》（财库〔2017〕141号）规定的条件并提供《残疾人福利性单位声明函》（附件1）的残疾人福利性单位视同小型、微型企业；</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3.3.6可享受中小企业扶持政策的供应商应按照采购文件格式要求提供《中小企业声明函》，供应商提供的《中小企业声明函》与实际情况不符的，不享受中小企业扶持政策。声明内容不实的，属于提供虚假材料谋取中标、成交的，依法承担法律责任。</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3.3.7中小企业享受扶持政策获得政府采购合同的，小微企业不得将合同分包给大中型企业，中型企业不得将合同分包给大型企业。</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w:t>
      </w:r>
      <w:r>
        <w:rPr>
          <w:rFonts w:hint="eastAsia" w:ascii="宋体" w:hAnsi="宋体" w:eastAsia="宋体" w:cs="宋体"/>
          <w:bCs/>
          <w:color w:val="auto"/>
          <w:sz w:val="24"/>
          <w:highlight w:val="none"/>
        </w:rPr>
        <w:t>支持创新发展</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3.4.1 采购人优先采购被认定为首台套产品和“制造精品”的自主创新产品。</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3.4.2首台套产品被纳入《首台套产品推广应用指导目录》之日起</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年内，以及产品核心技术高于国内领先水平，并具有明晰自主知识产权的“制造精品”产品，自认定之日起2年内视同已具备相应销售业绩，参加政府采购活动时业绩分值为满分。</w:t>
      </w:r>
    </w:p>
    <w:p>
      <w:pPr>
        <w:snapToGrid w:val="0"/>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3.5平等对待内外资企业和符合条件的破产重整企业：</w:t>
      </w:r>
    </w:p>
    <w:p>
      <w:pPr>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平等对待内外资企业和符合条件的破产重整企业，切实保障企业公平竞争，平等维护企业的合法利益。</w:t>
      </w:r>
      <w:r>
        <w:rPr>
          <w:rFonts w:hint="eastAsia" w:ascii="宋体" w:hAnsi="宋体" w:eastAsia="宋体" w:cs="宋体"/>
          <w:color w:val="auto"/>
          <w:sz w:val="24"/>
          <w:highlight w:val="none"/>
        </w:rPr>
        <w:cr/>
      </w:r>
      <w:r>
        <w:rPr>
          <w:rFonts w:hint="eastAsia" w:ascii="宋体" w:hAnsi="宋体" w:eastAsia="宋体" w:cs="宋体"/>
          <w:b/>
          <w:color w:val="auto"/>
          <w:sz w:val="24"/>
          <w:highlight w:val="none"/>
        </w:rPr>
        <w:t>4. 询问、质疑、投诉</w:t>
      </w:r>
    </w:p>
    <w:p>
      <w:pPr>
        <w:autoSpaceDE w:val="0"/>
        <w:autoSpaceDN w:val="0"/>
        <w:snapToGrid w:val="0"/>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zh-CN"/>
        </w:rPr>
        <w:t>供应商询问</w:t>
      </w:r>
    </w:p>
    <w:p>
      <w:pPr>
        <w:autoSpaceDE w:val="0"/>
        <w:autoSpaceDN w:val="0"/>
        <w:snapToGrid w:val="0"/>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autoSpaceDE w:val="0"/>
        <w:autoSpaceDN w:val="0"/>
        <w:snapToGrid w:val="0"/>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zh-CN"/>
        </w:rPr>
        <w:t>供应商质疑</w:t>
      </w:r>
    </w:p>
    <w:p>
      <w:pPr>
        <w:pStyle w:val="32"/>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zh-CN"/>
        </w:rPr>
        <w:t>4.</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sz w:val="24"/>
          <w:highlight w:val="none"/>
        </w:rPr>
        <w:t>.1提出质疑的供应商应当是参与所质疑项目采购活动的供应商。潜在供应商已依法获取其可质疑的采购文件的，可以对该文件提出质疑。</w:t>
      </w:r>
    </w:p>
    <w:p>
      <w:pPr>
        <w:pStyle w:val="32"/>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zh-CN"/>
        </w:rPr>
        <w:t>4.</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sz w:val="24"/>
          <w:highlight w:val="none"/>
        </w:rPr>
        <w:t>.2供应商认为采购文件、采购过程和成交结果使自己的权益受到损害的，可以在知道或者应知其权益受到损害之日起七个工作日内，以</w:t>
      </w:r>
      <w:r>
        <w:rPr>
          <w:rFonts w:hint="eastAsia" w:ascii="宋体" w:hAnsi="宋体" w:eastAsia="宋体" w:cs="宋体"/>
          <w:b/>
          <w:bCs/>
          <w:color w:val="auto"/>
          <w:sz w:val="24"/>
          <w:highlight w:val="none"/>
        </w:rPr>
        <w:t>书面形式</w:t>
      </w:r>
      <w:r>
        <w:rPr>
          <w:rFonts w:hint="eastAsia" w:ascii="宋体" w:hAnsi="宋体" w:eastAsia="宋体" w:cs="宋体"/>
          <w:color w:val="auto"/>
          <w:sz w:val="24"/>
          <w:highlight w:val="none"/>
        </w:rPr>
        <w:t>向采购人或者</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提出质疑，否则，采购人或者</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不予受理：</w:t>
      </w:r>
    </w:p>
    <w:p>
      <w:pPr>
        <w:pStyle w:val="5"/>
        <w:spacing w:line="360" w:lineRule="auto"/>
        <w:ind w:firstLine="480" w:firstLineChars="200"/>
        <w:rPr>
          <w:rFonts w:hint="eastAsia" w:ascii="宋体" w:hAnsi="宋体" w:eastAsia="宋体" w:cs="宋体"/>
          <w:snapToGrid/>
          <w:color w:val="auto"/>
          <w:kern w:val="2"/>
          <w:sz w:val="24"/>
          <w:highlight w:val="none"/>
        </w:rPr>
      </w:pPr>
      <w:r>
        <w:rPr>
          <w:rFonts w:hint="eastAsia" w:ascii="宋体" w:hAnsi="宋体" w:eastAsia="宋体" w:cs="宋体"/>
          <w:snapToGrid/>
          <w:color w:val="auto"/>
          <w:kern w:val="2"/>
          <w:sz w:val="24"/>
          <w:highlight w:val="none"/>
        </w:rPr>
        <w:t>对采购文件提出质疑的，质疑期限为供应商获得采购文件之日或者采购文件公告期限届满之日起计算。</w:t>
      </w:r>
    </w:p>
    <w:p>
      <w:pPr>
        <w:pStyle w:val="32"/>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对采购过程提出质疑的，质疑期限为各采购程序环节结束之日起计算。</w:t>
      </w:r>
    </w:p>
    <w:p>
      <w:pPr>
        <w:pStyle w:val="32"/>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对采购结果提出质疑的，质疑期限自采购结果公告期限届满之日起计算。</w:t>
      </w:r>
    </w:p>
    <w:p>
      <w:pPr>
        <w:pStyle w:val="32"/>
        <w:snapToGrid w:val="0"/>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sz w:val="24"/>
          <w:highlight w:val="none"/>
        </w:rPr>
        <w:t>供应商提出质疑应当提交质疑函和必要的证明材料。质疑函应当包括下列内容：</w:t>
      </w:r>
    </w:p>
    <w:p>
      <w:pPr>
        <w:pStyle w:val="32"/>
        <w:snapToGrid w:val="0"/>
        <w:spacing w:line="360" w:lineRule="auto"/>
        <w:ind w:firstLine="720" w:firstLineChars="3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zh-CN"/>
        </w:rPr>
        <w:t>供应商的姓名或者名称、地址、邮编、联系人及联系电话；</w:t>
      </w:r>
    </w:p>
    <w:p>
      <w:pPr>
        <w:pStyle w:val="32"/>
        <w:snapToGrid w:val="0"/>
        <w:spacing w:line="360" w:lineRule="auto"/>
        <w:ind w:firstLine="720" w:firstLineChars="3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zh-CN"/>
        </w:rPr>
        <w:t>质疑项目的名称、编号；</w:t>
      </w:r>
    </w:p>
    <w:p>
      <w:pPr>
        <w:pStyle w:val="32"/>
        <w:snapToGrid w:val="0"/>
        <w:spacing w:line="360" w:lineRule="auto"/>
        <w:ind w:firstLine="720" w:firstLineChars="3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val="zh-CN"/>
        </w:rPr>
        <w:t>具体、明确的质疑事项和与质疑事项相关的请求；</w:t>
      </w:r>
    </w:p>
    <w:p>
      <w:pPr>
        <w:pStyle w:val="32"/>
        <w:snapToGrid w:val="0"/>
        <w:spacing w:line="360" w:lineRule="auto"/>
        <w:ind w:firstLine="720" w:firstLineChars="3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val="zh-CN"/>
        </w:rPr>
        <w:t>事实依据；</w:t>
      </w:r>
    </w:p>
    <w:p>
      <w:pPr>
        <w:pStyle w:val="32"/>
        <w:snapToGrid w:val="0"/>
        <w:spacing w:line="360" w:lineRule="auto"/>
        <w:ind w:firstLine="720" w:firstLineChars="3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CN"/>
        </w:rPr>
        <w:t>必要的法律依据；</w:t>
      </w:r>
    </w:p>
    <w:p>
      <w:pPr>
        <w:pStyle w:val="32"/>
        <w:snapToGrid w:val="0"/>
        <w:spacing w:line="360" w:lineRule="auto"/>
        <w:ind w:firstLine="720" w:firstLineChars="3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lang w:val="zh-CN"/>
        </w:rPr>
        <w:t>提出质疑的日期。</w:t>
      </w:r>
    </w:p>
    <w:p>
      <w:pPr>
        <w:pStyle w:val="887"/>
        <w:shd w:val="clear" w:color="auto" w:fill="FFFFFF"/>
        <w:adjustRightInd w:val="0"/>
        <w:snapToGrid w:val="0"/>
        <w:spacing w:before="0" w:beforeAutospacing="0" w:after="0" w:afterAutospacing="0" w:line="360" w:lineRule="auto"/>
        <w:ind w:firstLine="480" w:firstLineChars="200"/>
        <w:contextualSpacing/>
        <w:rPr>
          <w:rFonts w:hint="eastAsia" w:ascii="宋体" w:hAnsi="宋体" w:eastAsia="宋体" w:cs="宋体"/>
          <w:color w:val="auto"/>
          <w:highlight w:val="none"/>
        </w:rPr>
      </w:pPr>
      <w:r>
        <w:rPr>
          <w:rFonts w:hint="eastAsia" w:ascii="宋体" w:hAnsi="宋体" w:eastAsia="宋体" w:cs="宋体"/>
          <w:color w:val="auto"/>
          <w:highlight w:val="none"/>
        </w:rPr>
        <w:t>供应商提交的质疑函需一式三份。供应商为自然人的，应当由本人签字；供应商为法人或者其他组织的，应当由法定代表人、主要负责人，或者其授权代表签字或者盖章，并加盖公章。</w:t>
      </w:r>
    </w:p>
    <w:p>
      <w:pPr>
        <w:pStyle w:val="887"/>
        <w:shd w:val="clear" w:color="auto" w:fill="FFFFFF"/>
        <w:adjustRightInd w:val="0"/>
        <w:snapToGrid w:val="0"/>
        <w:spacing w:before="0" w:beforeAutospacing="0" w:after="0" w:afterAutospacing="0" w:line="360" w:lineRule="auto"/>
        <w:ind w:firstLine="480" w:firstLineChars="200"/>
        <w:contextualSpacing/>
        <w:rPr>
          <w:rFonts w:hint="eastAsia" w:ascii="宋体" w:hAnsi="宋体" w:eastAsia="宋体" w:cs="宋体"/>
          <w:color w:val="auto"/>
          <w:highlight w:val="none"/>
        </w:rPr>
      </w:pPr>
      <w:r>
        <w:rPr>
          <w:rFonts w:hint="eastAsia" w:ascii="宋体" w:hAnsi="宋体" w:eastAsia="宋体" w:cs="宋体"/>
          <w:color w:val="auto"/>
          <w:highlight w:val="none"/>
        </w:rPr>
        <w:t>质疑函范本及制作说明详见附件。</w:t>
      </w:r>
    </w:p>
    <w:p>
      <w:pPr>
        <w:pStyle w:val="887"/>
        <w:shd w:val="clear" w:color="auto" w:fill="FFFFFF"/>
        <w:adjustRightInd w:val="0"/>
        <w:snapToGrid w:val="0"/>
        <w:spacing w:before="0" w:beforeAutospacing="0" w:after="0" w:afterAutospacing="0" w:line="360" w:lineRule="auto"/>
        <w:ind w:firstLine="480" w:firstLineChars="200"/>
        <w:contextualSpacing/>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对同一采购程序环节的质疑，供应商须在法定质疑期内一次性提出。</w:t>
      </w:r>
    </w:p>
    <w:p>
      <w:pPr>
        <w:pStyle w:val="887"/>
        <w:shd w:val="clear" w:color="auto" w:fill="FFFFFF"/>
        <w:adjustRightInd w:val="0"/>
        <w:snapToGrid w:val="0"/>
        <w:spacing w:before="0" w:beforeAutospacing="0" w:after="0" w:afterAutospacing="0" w:line="360" w:lineRule="auto"/>
        <w:ind w:firstLine="480" w:firstLineChars="200"/>
        <w:contextualSpacing/>
        <w:rPr>
          <w:rFonts w:hint="eastAsia" w:ascii="宋体" w:hAnsi="宋体" w:eastAsia="宋体" w:cs="宋体"/>
          <w:color w:val="auto"/>
          <w:highlight w:val="none"/>
        </w:rPr>
      </w:pPr>
      <w:r>
        <w:rPr>
          <w:rFonts w:hint="eastAsia" w:ascii="宋体" w:hAnsi="宋体" w:eastAsia="宋体" w:cs="宋体"/>
          <w:color w:val="auto"/>
          <w:highlight w:val="none"/>
          <w:lang w:val="zh-CN"/>
        </w:rPr>
        <w:t>4.</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询问或者质疑事项可能影响采购结果的，采购人应当暂停签订合同，已经签订合同的，应当中止履行合同。</w:t>
      </w:r>
    </w:p>
    <w:p>
      <w:pPr>
        <w:pStyle w:val="887"/>
        <w:shd w:val="clear" w:color="auto" w:fill="FFFFFF"/>
        <w:adjustRightInd w:val="0"/>
        <w:snapToGrid w:val="0"/>
        <w:spacing w:before="0" w:beforeAutospacing="0" w:after="0" w:afterAutospacing="0" w:line="360" w:lineRule="auto"/>
        <w:ind w:firstLine="480" w:firstLineChars="200"/>
        <w:contextualSpacing/>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rPr>
        <w:t>供应商投诉</w:t>
      </w:r>
    </w:p>
    <w:p>
      <w:pPr>
        <w:pStyle w:val="887"/>
        <w:shd w:val="clear" w:color="auto" w:fill="FFFFFF"/>
        <w:adjustRightInd w:val="0"/>
        <w:snapToGrid w:val="0"/>
        <w:spacing w:before="0" w:beforeAutospacing="0" w:after="0" w:afterAutospacing="0" w:line="360" w:lineRule="auto"/>
        <w:ind w:firstLine="480" w:firstLineChars="200"/>
        <w:contextualSpacing/>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.1质疑供应商对采购人、</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的答复不满意或者采购人、</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未在规定的时间内作出答复的，可以在答复期满后十五个工作日内向同级政府采购监督管理部门提出投诉。</w:t>
      </w:r>
    </w:p>
    <w:p>
      <w:pPr>
        <w:pStyle w:val="887"/>
        <w:shd w:val="clear" w:color="auto" w:fill="FFFFFF"/>
        <w:adjustRightInd w:val="0"/>
        <w:snapToGrid w:val="0"/>
        <w:spacing w:before="0" w:beforeAutospacing="0" w:after="0" w:afterAutospacing="0" w:line="360" w:lineRule="auto"/>
        <w:ind w:firstLine="480" w:firstLineChars="200"/>
        <w:contextualSpacing/>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w:t>
      </w:r>
      <w:r>
        <w:rPr>
          <w:rFonts w:hint="eastAsia" w:ascii="宋体" w:hAnsi="宋体" w:eastAsia="宋体" w:cs="宋体"/>
          <w:color w:val="auto"/>
          <w:highlight w:val="none"/>
          <w:lang w:val="zh-CN"/>
        </w:rPr>
        <w:t>2</w:t>
      </w:r>
      <w:r>
        <w:rPr>
          <w:rFonts w:hint="eastAsia" w:ascii="宋体" w:hAnsi="宋体" w:eastAsia="宋体" w:cs="宋体"/>
          <w:color w:val="auto"/>
          <w:highlight w:val="none"/>
        </w:rPr>
        <w:t>供应商投诉的事项不得超出已质疑事项的范围，基于质疑答复内容提出的投诉事项除外。</w:t>
      </w:r>
    </w:p>
    <w:p>
      <w:pPr>
        <w:pStyle w:val="887"/>
        <w:shd w:val="clear" w:color="auto" w:fill="FFFFFF"/>
        <w:adjustRightInd w:val="0"/>
        <w:snapToGrid w:val="0"/>
        <w:spacing w:before="0" w:beforeAutospacing="0" w:after="0" w:afterAutospacing="0" w:line="360" w:lineRule="auto"/>
        <w:ind w:firstLine="480" w:firstLineChars="200"/>
        <w:contextualSpacing/>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.3供应商投诉应当有明确的请求和必要的证明材料。</w:t>
      </w:r>
    </w:p>
    <w:p>
      <w:pPr>
        <w:keepNext w:val="0"/>
        <w:keepLines w:val="0"/>
        <w:pageBreakBefore w:val="0"/>
        <w:widowControl w:val="0"/>
        <w:kinsoku/>
        <w:wordWrap w:val="0"/>
        <w:overflowPunct w:val="0"/>
        <w:topLinePunct/>
        <w:autoSpaceDE/>
        <w:autoSpaceDN/>
        <w:bidi w:val="0"/>
        <w:spacing w:line="46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4.4</w:t>
      </w:r>
      <w:r>
        <w:rPr>
          <w:rFonts w:hint="eastAsia" w:ascii="宋体" w:hAnsi="宋体" w:eastAsia="宋体" w:cs="宋体"/>
          <w:color w:val="auto"/>
          <w:sz w:val="24"/>
          <w:szCs w:val="24"/>
          <w:highlight w:val="none"/>
          <w:shd w:val="clear" w:color="auto" w:fill="FFFFFF"/>
        </w:rPr>
        <w:t>质疑的提出和答复、投诉的提起和处理应严格按照中华人民共和国财政部令【第94号】《政府采购质疑和投诉办法》的规定。</w:t>
      </w:r>
    </w:p>
    <w:p>
      <w:pPr>
        <w:keepNext w:val="0"/>
        <w:keepLines w:val="0"/>
        <w:pageBreakBefore w:val="0"/>
        <w:widowControl w:val="0"/>
        <w:kinsoku/>
        <w:wordWrap w:val="0"/>
        <w:overflowPunct w:val="0"/>
        <w:topLinePunct/>
        <w:autoSpaceDE/>
        <w:autoSpaceDN/>
        <w:bidi w:val="0"/>
        <w:spacing w:line="460" w:lineRule="exact"/>
        <w:ind w:firstLine="480" w:firstLineChars="200"/>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质疑函收件人：</w:t>
      </w:r>
      <w:r>
        <w:rPr>
          <w:rFonts w:hint="eastAsia" w:ascii="宋体" w:hAnsi="宋体" w:eastAsia="宋体" w:cs="宋体"/>
          <w:color w:val="auto"/>
          <w:spacing w:val="9"/>
          <w:sz w:val="24"/>
          <w:szCs w:val="24"/>
          <w:highlight w:val="none"/>
          <w:lang w:val="en-US" w:eastAsia="zh-CN"/>
        </w:rPr>
        <w:t>段工</w:t>
      </w:r>
    </w:p>
    <w:p>
      <w:pPr>
        <w:keepNext w:val="0"/>
        <w:keepLines w:val="0"/>
        <w:pageBreakBefore w:val="0"/>
        <w:widowControl w:val="0"/>
        <w:kinsoku/>
        <w:wordWrap w:val="0"/>
        <w:overflowPunct w:val="0"/>
        <w:topLinePunct/>
        <w:autoSpaceDE/>
        <w:autoSpaceDN/>
        <w:bidi w:val="0"/>
        <w:spacing w:line="460" w:lineRule="exact"/>
        <w:ind w:firstLine="480" w:firstLineChars="200"/>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联系方式：</w:t>
      </w:r>
      <w:r>
        <w:rPr>
          <w:rFonts w:hint="eastAsia" w:ascii="宋体" w:hAnsi="宋体" w:eastAsia="宋体" w:cs="宋体"/>
          <w:color w:val="auto"/>
          <w:spacing w:val="9"/>
          <w:sz w:val="24"/>
          <w:szCs w:val="24"/>
          <w:highlight w:val="none"/>
          <w:lang w:eastAsia="zh-CN"/>
        </w:rPr>
        <w:t>0635-5232668</w:t>
      </w:r>
    </w:p>
    <w:p>
      <w:pPr>
        <w:keepNext w:val="0"/>
        <w:keepLines w:val="0"/>
        <w:pageBreakBefore w:val="0"/>
        <w:widowControl w:val="0"/>
        <w:kinsoku/>
        <w:wordWrap w:val="0"/>
        <w:overflowPunct w:val="0"/>
        <w:topLinePunct/>
        <w:autoSpaceDE/>
        <w:autoSpaceDN/>
        <w:bidi w:val="0"/>
        <w:spacing w:line="460" w:lineRule="exact"/>
        <w:ind w:firstLine="480" w:firstLineChars="200"/>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z w:val="24"/>
          <w:szCs w:val="24"/>
          <w:highlight w:val="none"/>
          <w:shd w:val="clear" w:color="auto" w:fill="FFFFFF"/>
        </w:rPr>
        <w:t>通讯地址：</w:t>
      </w:r>
      <w:r>
        <w:rPr>
          <w:rFonts w:hint="eastAsia" w:ascii="宋体" w:hAnsi="宋体" w:eastAsia="宋体" w:cs="宋体"/>
          <w:color w:val="auto"/>
          <w:spacing w:val="9"/>
          <w:sz w:val="24"/>
          <w:szCs w:val="24"/>
          <w:highlight w:val="none"/>
          <w:lang w:eastAsia="zh-CN"/>
        </w:rPr>
        <w:t>冠县团结路30号聊城诺亚项目管理有限公司</w:t>
      </w:r>
    </w:p>
    <w:p>
      <w:pPr>
        <w:keepNext w:val="0"/>
        <w:keepLines w:val="0"/>
        <w:pageBreakBefore w:val="0"/>
        <w:widowControl w:val="0"/>
        <w:kinsoku/>
        <w:wordWrap w:val="0"/>
        <w:overflowPunct w:val="0"/>
        <w:topLinePunct/>
        <w:autoSpaceDE/>
        <w:autoSpaceDN/>
        <w:bidi w:val="0"/>
        <w:spacing w:line="460" w:lineRule="exact"/>
        <w:ind w:firstLine="518" w:firstLineChars="200"/>
        <w:rPr>
          <w:rFonts w:hint="eastAsia" w:ascii="宋体" w:hAnsi="宋体" w:eastAsia="宋体" w:cs="宋体"/>
          <w:color w:val="auto"/>
          <w:highlight w:val="none"/>
        </w:rPr>
      </w:pPr>
      <w:r>
        <w:rPr>
          <w:rFonts w:hint="eastAsia" w:ascii="宋体" w:hAnsi="宋体" w:eastAsia="宋体" w:cs="宋体"/>
          <w:b/>
          <w:bCs/>
          <w:color w:val="auto"/>
          <w:spacing w:val="9"/>
          <w:sz w:val="24"/>
          <w:szCs w:val="24"/>
          <w:highlight w:val="none"/>
          <w:lang w:val="en-US" w:eastAsia="zh-CN"/>
        </w:rPr>
        <w:t>注：</w:t>
      </w:r>
      <w:r>
        <w:rPr>
          <w:rFonts w:hint="eastAsia" w:ascii="宋体" w:hAnsi="宋体" w:eastAsia="宋体" w:cs="宋体"/>
          <w:b/>
          <w:bCs/>
          <w:color w:val="auto"/>
          <w:spacing w:val="9"/>
          <w:sz w:val="24"/>
          <w:szCs w:val="24"/>
          <w:highlight w:val="none"/>
          <w:lang w:eastAsia="zh-CN"/>
        </w:rPr>
        <w:t>不按照规定程序以及正常途径质疑、投诉，采用匿名信、匿名电话、短信等手段，威胁、</w:t>
      </w:r>
      <w:r>
        <w:rPr>
          <w:rFonts w:hint="eastAsia" w:ascii="宋体" w:hAnsi="宋体" w:eastAsia="宋体" w:cs="宋体"/>
          <w:b/>
          <w:bCs/>
          <w:color w:val="auto"/>
          <w:spacing w:val="9"/>
          <w:sz w:val="24"/>
          <w:szCs w:val="24"/>
          <w:highlight w:val="none"/>
          <w:lang w:val="en-US" w:eastAsia="zh-CN"/>
        </w:rPr>
        <w:t>恐</w:t>
      </w:r>
      <w:r>
        <w:rPr>
          <w:rFonts w:hint="eastAsia" w:ascii="宋体" w:hAnsi="宋体" w:eastAsia="宋体" w:cs="宋体"/>
          <w:b/>
          <w:bCs/>
          <w:color w:val="auto"/>
          <w:spacing w:val="9"/>
          <w:sz w:val="24"/>
          <w:szCs w:val="24"/>
          <w:highlight w:val="none"/>
          <w:lang w:eastAsia="zh-CN"/>
        </w:rPr>
        <w:t>吓、辱骂、恶意中伤其他相关当事人;列入不良行为记录名单，在一至三年内禁止参加政府采购活动。</w:t>
      </w: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二、采购文件的构成、澄清、修改</w:t>
      </w:r>
    </w:p>
    <w:p>
      <w:pPr>
        <w:pStyle w:val="3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5．采购文件的构成</w:t>
      </w:r>
    </w:p>
    <w:p>
      <w:pPr>
        <w:pStyle w:val="32"/>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采购文件包括下列文件及附件：</w:t>
      </w:r>
    </w:p>
    <w:p>
      <w:pPr>
        <w:pStyle w:val="32"/>
        <w:tabs>
          <w:tab w:val="left" w:pos="840"/>
        </w:tabs>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公告；</w:t>
      </w:r>
    </w:p>
    <w:p>
      <w:pPr>
        <w:pStyle w:val="32"/>
        <w:tabs>
          <w:tab w:val="left" w:pos="840"/>
        </w:tabs>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5.1.2供应商须知；</w:t>
      </w:r>
    </w:p>
    <w:p>
      <w:pPr>
        <w:pStyle w:val="32"/>
        <w:tabs>
          <w:tab w:val="left" w:pos="840"/>
        </w:tabs>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5.1.3采购需求；</w:t>
      </w:r>
    </w:p>
    <w:p>
      <w:pPr>
        <w:pStyle w:val="32"/>
        <w:tabs>
          <w:tab w:val="left" w:pos="840"/>
        </w:tabs>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5.1.4评审办法；</w:t>
      </w:r>
    </w:p>
    <w:p>
      <w:pPr>
        <w:pStyle w:val="32"/>
        <w:tabs>
          <w:tab w:val="left" w:pos="840"/>
        </w:tabs>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5.1.5拟签订的合同文本；</w:t>
      </w:r>
    </w:p>
    <w:p>
      <w:pPr>
        <w:pStyle w:val="32"/>
        <w:tabs>
          <w:tab w:val="left" w:pos="840"/>
        </w:tabs>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5.1.6</w:t>
      </w:r>
      <w:r>
        <w:rPr>
          <w:rFonts w:hint="eastAsia" w:ascii="宋体" w:hAnsi="宋体" w:eastAsia="宋体" w:cs="宋体"/>
          <w:color w:val="auto"/>
          <w:sz w:val="24"/>
          <w:szCs w:val="24"/>
          <w:highlight w:val="none"/>
        </w:rPr>
        <w:t>应提交的有关格式。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5.2与本项目有关的</w:t>
      </w:r>
      <w:r>
        <w:rPr>
          <w:rFonts w:hint="eastAsia" w:ascii="宋体" w:hAnsi="宋体" w:eastAsia="宋体" w:cs="宋体"/>
          <w:bCs/>
          <w:color w:val="auto"/>
          <w:sz w:val="24"/>
          <w:highlight w:val="none"/>
        </w:rPr>
        <w:t>澄清或者修改的内容为采购文件的组成部分</w:t>
      </w:r>
      <w:r>
        <w:rPr>
          <w:rFonts w:hint="eastAsia" w:ascii="宋体" w:hAnsi="宋体" w:eastAsia="宋体" w:cs="宋体"/>
          <w:color w:val="auto"/>
          <w:sz w:val="24"/>
          <w:highlight w:val="none"/>
        </w:rPr>
        <w:t>。</w:t>
      </w:r>
    </w:p>
    <w:p>
      <w:pPr>
        <w:pStyle w:val="3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 采购文件的澄清、修改</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6.1已获取采购文件的潜在供应商，若有问题需要澄清，应于响应文件提交（上传）截止时间前，以书面形式向</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提出。</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6.2 </w:t>
      </w:r>
      <w:r>
        <w:rPr>
          <w:rFonts w:hint="eastAsia" w:ascii="宋体" w:hAnsi="宋体" w:eastAsia="宋体" w:cs="宋体"/>
          <w:color w:val="auto"/>
          <w:highlight w:val="none"/>
          <w:lang w:eastAsia="zh-CN"/>
        </w:rPr>
        <w:t>我代理机构根据项目的实际情况或供应商提出的问题，决定是否对采购文件进行澄清说明或补充修改，澄清说明或者补充修改在聊城市公共资源交易网上发布，发布之日即视为已通知所有获取采购文件的供应商，各供应商应随时关注报名项目信息并及时登录聊城市公共资源交易系统下载电子版各类澄清答疑，否则所造成的一切后果由供应商自负。补充文件作为采购文件的组成部分，对所有供应商具有最终约束力。另供应商务必把最新的澄清文件导入到响应文件制作工具中，否则无法生成最新响应文件。</w:t>
      </w: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三、提交响应文件</w:t>
      </w:r>
    </w:p>
    <w:p>
      <w:pPr>
        <w:pStyle w:val="3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 采购文件的获取</w:t>
      </w:r>
    </w:p>
    <w:p>
      <w:pPr>
        <w:spacing w:line="360" w:lineRule="auto"/>
        <w:ind w:firstLine="480" w:firstLineChars="200"/>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详见竞争性</w:t>
      </w:r>
      <w:r>
        <w:rPr>
          <w:rFonts w:hint="eastAsia" w:ascii="宋体" w:hAnsi="宋体" w:eastAsia="宋体" w:cs="宋体"/>
          <w:snapToGrid w:val="0"/>
          <w:color w:val="auto"/>
          <w:kern w:val="28"/>
          <w:sz w:val="24"/>
          <w:highlight w:val="none"/>
          <w:lang w:eastAsia="zh-CN"/>
        </w:rPr>
        <w:t>谈判</w:t>
      </w:r>
      <w:r>
        <w:rPr>
          <w:rFonts w:hint="eastAsia" w:ascii="宋体" w:hAnsi="宋体" w:eastAsia="宋体" w:cs="宋体"/>
          <w:snapToGrid w:val="0"/>
          <w:color w:val="auto"/>
          <w:kern w:val="28"/>
          <w:sz w:val="24"/>
          <w:highlight w:val="none"/>
        </w:rPr>
        <w:t>公告中获取采购文件的时间期限、地点、方式及采购文件售价。</w:t>
      </w:r>
    </w:p>
    <w:p>
      <w:pPr>
        <w:pStyle w:val="32"/>
        <w:spacing w:line="360" w:lineRule="auto"/>
        <w:rPr>
          <w:rFonts w:hint="eastAsia" w:ascii="宋体" w:hAnsi="宋体" w:eastAsia="宋体" w:cs="宋体"/>
          <w:b/>
          <w:color w:val="auto"/>
          <w:kern w:val="28"/>
          <w:sz w:val="24"/>
          <w:szCs w:val="24"/>
          <w:highlight w:val="none"/>
        </w:rPr>
      </w:pPr>
      <w:r>
        <w:rPr>
          <w:rFonts w:hint="eastAsia" w:ascii="宋体" w:hAnsi="宋体" w:eastAsia="宋体" w:cs="宋体"/>
          <w:b/>
          <w:color w:val="auto"/>
          <w:sz w:val="24"/>
          <w:szCs w:val="24"/>
          <w:highlight w:val="none"/>
        </w:rPr>
        <w:t>8.</w:t>
      </w:r>
      <w:r>
        <w:rPr>
          <w:rFonts w:hint="eastAsia" w:ascii="宋体" w:hAnsi="宋体" w:eastAsia="宋体" w:cs="宋体"/>
          <w:b/>
          <w:color w:val="auto"/>
          <w:kern w:val="28"/>
          <w:sz w:val="24"/>
          <w:szCs w:val="24"/>
          <w:highlight w:val="none"/>
        </w:rPr>
        <w:t>勘察现场</w:t>
      </w:r>
    </w:p>
    <w:p>
      <w:pPr>
        <w:pStyle w:val="32"/>
        <w:spacing w:line="360" w:lineRule="auto"/>
        <w:ind w:firstLine="480" w:firstLineChars="200"/>
        <w:rPr>
          <w:rFonts w:hint="eastAsia" w:ascii="宋体" w:hAnsi="宋体" w:eastAsia="宋体" w:cs="宋体"/>
          <w:b w:val="0"/>
          <w:bCs/>
          <w:color w:val="auto"/>
          <w:kern w:val="28"/>
          <w:sz w:val="24"/>
          <w:szCs w:val="24"/>
          <w:highlight w:val="none"/>
        </w:rPr>
      </w:pPr>
      <w:r>
        <w:rPr>
          <w:rFonts w:hint="eastAsia" w:ascii="宋体" w:hAnsi="宋体" w:eastAsia="宋体" w:cs="宋体"/>
          <w:b w:val="0"/>
          <w:bCs/>
          <w:color w:val="auto"/>
          <w:kern w:val="28"/>
          <w:sz w:val="24"/>
          <w:szCs w:val="24"/>
          <w:highlight w:val="none"/>
        </w:rPr>
        <w:t>供应商自行对工程现场及周围环境进行踏勘并承担踏勘现场所发生的自身费用。否则，供应商因此做出的任何推论、理解和结论采购人均不负责任。凡因不勘察现场造成的不确定因素，不得纳入后期变更事项。</w:t>
      </w:r>
    </w:p>
    <w:p>
      <w:pPr>
        <w:pStyle w:val="32"/>
        <w:spacing w:line="360" w:lineRule="auto"/>
        <w:ind w:firstLine="480" w:firstLineChars="200"/>
        <w:rPr>
          <w:rFonts w:hint="eastAsia" w:ascii="宋体" w:hAnsi="宋体" w:eastAsia="宋体" w:cs="宋体"/>
          <w:b w:val="0"/>
          <w:bCs/>
          <w:color w:val="auto"/>
          <w:kern w:val="28"/>
          <w:sz w:val="24"/>
          <w:szCs w:val="24"/>
          <w:highlight w:val="none"/>
        </w:rPr>
      </w:pPr>
      <w:r>
        <w:rPr>
          <w:rFonts w:hint="eastAsia" w:ascii="宋体" w:hAnsi="宋体" w:eastAsia="宋体" w:cs="宋体"/>
          <w:b w:val="0"/>
          <w:bCs/>
          <w:color w:val="auto"/>
          <w:kern w:val="28"/>
          <w:sz w:val="24"/>
          <w:szCs w:val="24"/>
          <w:highlight w:val="none"/>
        </w:rPr>
        <w:t>采购人向供应商提供的有关施工现场资料和数据，是采购人现有的能使供应商利用的资料</w:t>
      </w:r>
      <w:r>
        <w:rPr>
          <w:rFonts w:hint="eastAsia" w:ascii="宋体" w:hAnsi="宋体" w:eastAsia="宋体" w:cs="宋体"/>
          <w:b w:val="0"/>
          <w:bCs/>
          <w:color w:val="auto"/>
          <w:kern w:val="28"/>
          <w:sz w:val="24"/>
          <w:szCs w:val="24"/>
          <w:highlight w:val="none"/>
          <w:lang w:eastAsia="zh-CN"/>
        </w:rPr>
        <w:t>。</w:t>
      </w:r>
      <w:r>
        <w:rPr>
          <w:rFonts w:hint="eastAsia" w:ascii="宋体" w:hAnsi="宋体" w:eastAsia="宋体" w:cs="宋体"/>
          <w:b w:val="0"/>
          <w:bCs/>
          <w:color w:val="auto"/>
          <w:kern w:val="28"/>
          <w:sz w:val="24"/>
          <w:szCs w:val="24"/>
          <w:highlight w:val="none"/>
        </w:rPr>
        <w:t>采购人对供应商由此而作出的理解、推论和结论概不负责。</w:t>
      </w:r>
    </w:p>
    <w:p>
      <w:pPr>
        <w:pStyle w:val="32"/>
        <w:spacing w:line="360" w:lineRule="auto"/>
        <w:rPr>
          <w:rFonts w:hint="eastAsia" w:ascii="宋体" w:hAnsi="宋体" w:eastAsia="宋体" w:cs="宋体"/>
          <w:b/>
          <w:color w:val="auto"/>
          <w:szCs w:val="24"/>
          <w:highlight w:val="none"/>
        </w:rPr>
      </w:pPr>
      <w:r>
        <w:rPr>
          <w:rFonts w:hint="eastAsia" w:ascii="宋体" w:hAnsi="宋体" w:eastAsia="宋体" w:cs="宋体"/>
          <w:b/>
          <w:color w:val="auto"/>
          <w:kern w:val="28"/>
          <w:sz w:val="24"/>
          <w:szCs w:val="24"/>
          <w:highlight w:val="none"/>
        </w:rPr>
        <w:t>9.保证金</w:t>
      </w:r>
    </w:p>
    <w:p>
      <w:pPr>
        <w:pStyle w:val="5"/>
        <w:spacing w:line="360" w:lineRule="auto"/>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本项目不需缴纳保证金。</w:t>
      </w:r>
    </w:p>
    <w:p>
      <w:pPr>
        <w:pStyle w:val="3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10. 响应文件的语言</w:t>
      </w:r>
      <w:r>
        <w:rPr>
          <w:rFonts w:hint="eastAsia" w:ascii="宋体" w:hAnsi="宋体" w:eastAsia="宋体" w:cs="宋体"/>
          <w:b/>
          <w:color w:val="auto"/>
          <w:sz w:val="24"/>
          <w:szCs w:val="24"/>
          <w:highlight w:val="none"/>
          <w:lang w:eastAsia="zh-CN"/>
        </w:rPr>
        <w:t>及文字</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响应文件及供应商与采购人之间凡与报价有关的来往通知、函件和文件以及业务洽商等均使用汉语及中文。</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除工程规范另有规定外，响应文件使用的计量单位，均采用中华人民共和国法定计量单位。</w:t>
      </w:r>
    </w:p>
    <w:p>
      <w:pPr>
        <w:pStyle w:val="3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 响应文件的组成</w:t>
      </w:r>
      <w:r>
        <w:rPr>
          <w:rFonts w:hint="eastAsia" w:ascii="宋体" w:hAnsi="宋体" w:eastAsia="宋体" w:cs="宋体"/>
          <w:color w:val="auto"/>
          <w:sz w:val="24"/>
          <w:szCs w:val="20"/>
          <w:highlight w:val="none"/>
        </w:rPr>
        <w:t>▲</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11.1</w:t>
      </w:r>
      <w:r>
        <w:rPr>
          <w:rFonts w:hint="eastAsia" w:ascii="宋体" w:hAnsi="宋体" w:eastAsia="宋体" w:cs="宋体"/>
          <w:b/>
          <w:color w:val="auto"/>
          <w:sz w:val="24"/>
          <w:highlight w:val="none"/>
        </w:rPr>
        <w:t>资格文件</w:t>
      </w:r>
      <w:r>
        <w:rPr>
          <w:rFonts w:hint="eastAsia" w:ascii="宋体" w:hAnsi="宋体" w:eastAsia="宋体" w:cs="宋体"/>
          <w:color w:val="auto"/>
          <w:sz w:val="24"/>
          <w:highlight w:val="none"/>
        </w:rPr>
        <w:t>：</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11.1.1符合参加政府采购活动应当具备的一般条件的承诺函；</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11.1.2</w:t>
      </w:r>
      <w:bookmarkStart w:id="21" w:name="_Hlk101259339"/>
      <w:r>
        <w:rPr>
          <w:rFonts w:hint="eastAsia" w:ascii="宋体" w:hAnsi="宋体" w:eastAsia="宋体" w:cs="宋体"/>
          <w:snapToGrid w:val="0"/>
          <w:color w:val="auto"/>
          <w:kern w:val="28"/>
          <w:sz w:val="24"/>
          <w:szCs w:val="20"/>
          <w:highlight w:val="none"/>
        </w:rPr>
        <w:t>联合协议</w:t>
      </w:r>
      <w:bookmarkStart w:id="22" w:name="_Hlk101257010"/>
      <w:r>
        <w:rPr>
          <w:rFonts w:hint="eastAsia" w:ascii="宋体" w:hAnsi="宋体" w:eastAsia="宋体" w:cs="宋体"/>
          <w:snapToGrid w:val="0"/>
          <w:color w:val="auto"/>
          <w:kern w:val="28"/>
          <w:sz w:val="24"/>
          <w:szCs w:val="20"/>
          <w:highlight w:val="none"/>
        </w:rPr>
        <w:t>（如果有)</w:t>
      </w:r>
      <w:bookmarkEnd w:id="21"/>
      <w:bookmarkEnd w:id="22"/>
      <w:r>
        <w:rPr>
          <w:rFonts w:hint="eastAsia" w:ascii="宋体" w:hAnsi="宋体" w:eastAsia="宋体" w:cs="宋体"/>
          <w:snapToGrid w:val="0"/>
          <w:color w:val="auto"/>
          <w:kern w:val="28"/>
          <w:sz w:val="24"/>
          <w:szCs w:val="20"/>
          <w:highlight w:val="none"/>
        </w:rPr>
        <w:t>；</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11.1.3落实政府采购政策需满足的资格要求</w:t>
      </w:r>
      <w:r>
        <w:rPr>
          <w:rFonts w:hint="eastAsia" w:ascii="宋体" w:hAnsi="宋体" w:eastAsia="宋体" w:cs="宋体"/>
          <w:snapToGrid w:val="0"/>
          <w:color w:val="auto"/>
          <w:kern w:val="28"/>
          <w:sz w:val="24"/>
          <w:szCs w:val="20"/>
          <w:highlight w:val="none"/>
        </w:rPr>
        <w:t>（如果有)</w:t>
      </w:r>
      <w:r>
        <w:rPr>
          <w:rFonts w:hint="eastAsia" w:ascii="宋体" w:hAnsi="宋体" w:eastAsia="宋体" w:cs="宋体"/>
          <w:color w:val="auto"/>
          <w:sz w:val="24"/>
          <w:highlight w:val="none"/>
        </w:rPr>
        <w:t>；</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11.1.4本项目的特定资格要求。</w:t>
      </w:r>
    </w:p>
    <w:p>
      <w:pPr>
        <w:keepNext w:val="0"/>
        <w:keepLines w:val="0"/>
        <w:pageBreakBefore w:val="0"/>
        <w:widowControl w:val="0"/>
        <w:kinsoku/>
        <w:wordWrap w:val="0"/>
        <w:overflowPunct w:val="0"/>
        <w:topLinePunct/>
        <w:autoSpaceDE/>
        <w:autoSpaceDN/>
        <w:bidi w:val="0"/>
        <w:adjustRightInd w:val="0"/>
        <w:snapToGrid w:val="0"/>
        <w:spacing w:line="312" w:lineRule="auto"/>
        <w:ind w:right="0" w:firstLine="1056" w:firstLineChars="4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6"/>
          <w:sz w:val="24"/>
          <w:szCs w:val="24"/>
          <w:highlight w:val="none"/>
        </w:rPr>
        <w:t>营业执照原件彩色扫描件；</w:t>
      </w:r>
    </w:p>
    <w:p>
      <w:pPr>
        <w:keepNext w:val="0"/>
        <w:keepLines w:val="0"/>
        <w:pageBreakBefore w:val="0"/>
        <w:widowControl w:val="0"/>
        <w:kinsoku/>
        <w:wordWrap w:val="0"/>
        <w:overflowPunct w:val="0"/>
        <w:topLinePunct/>
        <w:autoSpaceDE/>
        <w:autoSpaceDN/>
        <w:bidi w:val="0"/>
        <w:adjustRightInd w:val="0"/>
        <w:snapToGrid w:val="0"/>
        <w:spacing w:line="312" w:lineRule="auto"/>
        <w:ind w:right="0" w:firstLine="1072" w:firstLineChars="400"/>
        <w:jc w:val="both"/>
        <w:textAlignment w:val="baseline"/>
        <w:rPr>
          <w:rFonts w:hint="eastAsia" w:ascii="宋体" w:hAnsi="宋体" w:eastAsia="宋体" w:cs="宋体"/>
          <w:color w:val="auto"/>
          <w:spacing w:val="7"/>
          <w:sz w:val="24"/>
          <w:szCs w:val="24"/>
          <w:highlight w:val="none"/>
        </w:rPr>
      </w:pPr>
      <w:r>
        <w:rPr>
          <w:rFonts w:hint="eastAsia" w:ascii="宋体" w:hAnsi="宋体" w:eastAsia="宋体" w:cs="宋体"/>
          <w:color w:val="auto"/>
          <w:spacing w:val="14"/>
          <w:sz w:val="24"/>
          <w:szCs w:val="24"/>
          <w:highlight w:val="none"/>
        </w:rPr>
        <w:t>2</w:t>
      </w:r>
      <w:r>
        <w:rPr>
          <w:rFonts w:hint="eastAsia" w:ascii="宋体" w:hAnsi="宋体" w:eastAsia="宋体" w:cs="宋体"/>
          <w:color w:val="auto"/>
          <w:spacing w:val="7"/>
          <w:sz w:val="24"/>
          <w:szCs w:val="24"/>
          <w:highlight w:val="none"/>
        </w:rPr>
        <w:t>)资质证书原件彩色扫描件；</w:t>
      </w:r>
    </w:p>
    <w:p>
      <w:pPr>
        <w:keepNext w:val="0"/>
        <w:keepLines w:val="0"/>
        <w:pageBreakBefore w:val="0"/>
        <w:widowControl w:val="0"/>
        <w:kinsoku/>
        <w:wordWrap w:val="0"/>
        <w:overflowPunct w:val="0"/>
        <w:topLinePunct/>
        <w:autoSpaceDE/>
        <w:autoSpaceDN/>
        <w:bidi w:val="0"/>
        <w:adjustRightInd w:val="0"/>
        <w:snapToGrid w:val="0"/>
        <w:spacing w:line="312" w:lineRule="auto"/>
        <w:ind w:right="0" w:firstLine="1024" w:firstLineChars="4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3)安全生产许可证副本原件彩色扫描件；</w:t>
      </w:r>
    </w:p>
    <w:p>
      <w:pPr>
        <w:keepNext w:val="0"/>
        <w:keepLines w:val="0"/>
        <w:pageBreakBefore w:val="0"/>
        <w:widowControl w:val="0"/>
        <w:kinsoku/>
        <w:wordWrap w:val="0"/>
        <w:overflowPunct w:val="0"/>
        <w:topLinePunct/>
        <w:autoSpaceDE/>
        <w:autoSpaceDN/>
        <w:bidi w:val="0"/>
        <w:adjustRightInd w:val="0"/>
        <w:snapToGrid w:val="0"/>
        <w:spacing w:line="312" w:lineRule="auto"/>
        <w:ind w:left="958" w:leftChars="456" w:right="0" w:firstLine="0" w:firstLineChars="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2"/>
          <w:sz w:val="24"/>
          <w:szCs w:val="24"/>
          <w:highlight w:val="none"/>
        </w:rPr>
        <w:t>4</w:t>
      </w:r>
      <w:r>
        <w:rPr>
          <w:rFonts w:hint="eastAsia" w:ascii="宋体" w:hAnsi="宋体" w:eastAsia="宋体" w:cs="宋体"/>
          <w:color w:val="auto"/>
          <w:spacing w:val="11"/>
          <w:sz w:val="24"/>
          <w:szCs w:val="24"/>
          <w:highlight w:val="none"/>
        </w:rPr>
        <w:t>)项目经理的</w:t>
      </w:r>
      <w:r>
        <w:rPr>
          <w:rFonts w:hint="eastAsia" w:ascii="宋体" w:hAnsi="宋体" w:eastAsia="宋体" w:cs="宋体"/>
          <w:color w:val="auto"/>
          <w:sz w:val="24"/>
          <w:szCs w:val="24"/>
          <w:highlight w:val="none"/>
          <w:lang w:val="en-US" w:eastAsia="zh-CN"/>
        </w:rPr>
        <w:t>执业资格证书</w:t>
      </w:r>
      <w:r>
        <w:rPr>
          <w:rFonts w:hint="eastAsia" w:ascii="宋体" w:hAnsi="宋体" w:eastAsia="宋体" w:cs="宋体"/>
          <w:color w:val="auto"/>
          <w:spacing w:val="11"/>
          <w:sz w:val="24"/>
          <w:szCs w:val="24"/>
          <w:highlight w:val="none"/>
        </w:rPr>
        <w:t>注册建造师证书及安全生产考核证书(</w:t>
      </w:r>
      <w:r>
        <w:rPr>
          <w:rFonts w:hint="eastAsia" w:ascii="宋体" w:hAnsi="宋体" w:eastAsia="宋体" w:cs="宋体"/>
          <w:color w:val="auto"/>
          <w:sz w:val="24"/>
          <w:szCs w:val="24"/>
          <w:highlight w:val="none"/>
        </w:rPr>
        <w:t>B</w:t>
      </w:r>
      <w:r>
        <w:rPr>
          <w:rFonts w:hint="eastAsia" w:ascii="宋体" w:hAnsi="宋体" w:eastAsia="宋体" w:cs="宋体"/>
          <w:color w:val="auto"/>
          <w:spacing w:val="11"/>
          <w:sz w:val="24"/>
          <w:szCs w:val="24"/>
          <w:highlight w:val="none"/>
        </w:rPr>
        <w:t>证)原件</w:t>
      </w:r>
      <w:r>
        <w:rPr>
          <w:rFonts w:hint="eastAsia" w:ascii="宋体" w:hAnsi="宋体" w:eastAsia="宋体" w:cs="宋体"/>
          <w:color w:val="auto"/>
          <w:spacing w:val="11"/>
          <w:sz w:val="24"/>
          <w:szCs w:val="24"/>
          <w:highlight w:val="none"/>
          <w:lang w:val="en-US" w:eastAsia="zh-CN"/>
        </w:rPr>
        <w:t xml:space="preserve"> </w:t>
      </w:r>
      <w:r>
        <w:rPr>
          <w:rFonts w:hint="eastAsia" w:ascii="宋体" w:hAnsi="宋体" w:eastAsia="宋体" w:cs="宋体"/>
          <w:color w:val="auto"/>
          <w:spacing w:val="11"/>
          <w:sz w:val="24"/>
          <w:szCs w:val="24"/>
          <w:highlight w:val="none"/>
        </w:rPr>
        <w:t>彩</w:t>
      </w:r>
      <w:r>
        <w:rPr>
          <w:rFonts w:hint="eastAsia" w:ascii="宋体" w:hAnsi="宋体" w:eastAsia="宋体" w:cs="宋体"/>
          <w:color w:val="auto"/>
          <w:spacing w:val="16"/>
          <w:sz w:val="24"/>
          <w:szCs w:val="24"/>
          <w:highlight w:val="none"/>
        </w:rPr>
        <w:t>色</w:t>
      </w:r>
      <w:r>
        <w:rPr>
          <w:rFonts w:hint="eastAsia" w:ascii="宋体" w:hAnsi="宋体" w:eastAsia="宋体" w:cs="宋体"/>
          <w:color w:val="auto"/>
          <w:spacing w:val="9"/>
          <w:sz w:val="24"/>
          <w:szCs w:val="24"/>
          <w:highlight w:val="none"/>
        </w:rPr>
        <w:t>扫</w:t>
      </w:r>
      <w:r>
        <w:rPr>
          <w:rFonts w:hint="eastAsia" w:ascii="宋体" w:hAnsi="宋体" w:eastAsia="宋体" w:cs="宋体"/>
          <w:color w:val="auto"/>
          <w:spacing w:val="8"/>
          <w:sz w:val="24"/>
          <w:szCs w:val="24"/>
          <w:highlight w:val="none"/>
        </w:rPr>
        <w:t>描件及身份证原件彩色扫描件；</w:t>
      </w:r>
    </w:p>
    <w:p>
      <w:pPr>
        <w:keepNext w:val="0"/>
        <w:keepLines w:val="0"/>
        <w:pageBreakBefore w:val="0"/>
        <w:widowControl w:val="0"/>
        <w:tabs>
          <w:tab w:val="left" w:pos="238"/>
        </w:tabs>
        <w:kinsoku/>
        <w:wordWrap w:val="0"/>
        <w:overflowPunct w:val="0"/>
        <w:topLinePunct/>
        <w:autoSpaceDE/>
        <w:autoSpaceDN/>
        <w:bidi w:val="0"/>
        <w:adjustRightInd w:val="0"/>
        <w:snapToGrid w:val="0"/>
        <w:spacing w:line="312" w:lineRule="auto"/>
        <w:ind w:left="958" w:leftChars="456" w:righ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5</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rPr>
        <w:t>法定代表人(负责人)的授权委托书原件及授权代表的身份证原</w:t>
      </w:r>
      <w:r>
        <w:rPr>
          <w:rFonts w:hint="eastAsia" w:ascii="宋体" w:hAnsi="宋体" w:eastAsia="宋体" w:cs="宋体"/>
          <w:color w:val="auto"/>
          <w:spacing w:val="22"/>
          <w:sz w:val="24"/>
          <w:szCs w:val="24"/>
          <w:highlight w:val="none"/>
        </w:rPr>
        <w:t>件</w:t>
      </w:r>
      <w:r>
        <w:rPr>
          <w:rFonts w:hint="eastAsia" w:ascii="宋体" w:hAnsi="宋体" w:eastAsia="宋体" w:cs="宋体"/>
          <w:color w:val="auto"/>
          <w:spacing w:val="21"/>
          <w:sz w:val="24"/>
          <w:szCs w:val="24"/>
          <w:highlight w:val="none"/>
        </w:rPr>
        <w:t>彩</w:t>
      </w:r>
      <w:r>
        <w:rPr>
          <w:rFonts w:hint="eastAsia" w:ascii="宋体" w:hAnsi="宋体" w:eastAsia="宋体" w:cs="宋体"/>
          <w:color w:val="auto"/>
          <w:spacing w:val="11"/>
          <w:sz w:val="24"/>
          <w:szCs w:val="24"/>
          <w:highlight w:val="none"/>
        </w:rPr>
        <w:t>色扫描件；若法定代表人(负责人)参加，仅提供法定代表人</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3"/>
          <w:sz w:val="24"/>
          <w:szCs w:val="24"/>
          <w:highlight w:val="none"/>
        </w:rPr>
        <w:t>负</w:t>
      </w:r>
      <w:r>
        <w:rPr>
          <w:rFonts w:hint="eastAsia" w:ascii="宋体" w:hAnsi="宋体" w:eastAsia="宋体" w:cs="宋体"/>
          <w:color w:val="auto"/>
          <w:spacing w:val="7"/>
          <w:sz w:val="24"/>
          <w:szCs w:val="24"/>
          <w:highlight w:val="none"/>
        </w:rPr>
        <w:t>责人)的身份证原件彩色扫描件；</w:t>
      </w:r>
    </w:p>
    <w:p>
      <w:pPr>
        <w:keepNext w:val="0"/>
        <w:keepLines w:val="0"/>
        <w:pageBreakBefore w:val="0"/>
        <w:widowControl w:val="0"/>
        <w:tabs>
          <w:tab w:val="left" w:pos="238"/>
        </w:tabs>
        <w:kinsoku/>
        <w:wordWrap w:val="0"/>
        <w:overflowPunct w:val="0"/>
        <w:topLinePunct/>
        <w:autoSpaceDE/>
        <w:autoSpaceDN/>
        <w:bidi w:val="0"/>
        <w:adjustRightInd w:val="0"/>
        <w:snapToGrid w:val="0"/>
        <w:spacing w:line="312" w:lineRule="auto"/>
        <w:ind w:left="958" w:leftChars="456" w:right="0" w:firstLine="0" w:firstLineChars="0"/>
        <w:jc w:val="both"/>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6)</w:t>
      </w:r>
      <w:r>
        <w:rPr>
          <w:rFonts w:hint="eastAsia" w:ascii="宋体" w:hAnsi="宋体" w:eastAsia="宋体" w:cs="宋体"/>
          <w:color w:val="auto"/>
          <w:spacing w:val="4"/>
          <w:sz w:val="24"/>
          <w:szCs w:val="24"/>
          <w:highlight w:val="none"/>
          <w:lang w:val="en-US" w:eastAsia="zh-CN"/>
        </w:rPr>
        <w:t>进三年来的财务报表</w:t>
      </w:r>
      <w:r>
        <w:rPr>
          <w:rFonts w:hint="eastAsia" w:ascii="宋体" w:hAnsi="宋体" w:eastAsia="宋体" w:cs="宋体"/>
          <w:color w:val="auto"/>
          <w:spacing w:val="4"/>
          <w:sz w:val="24"/>
          <w:szCs w:val="24"/>
          <w:highlight w:val="none"/>
          <w:lang w:val="zh-CN" w:eastAsia="zh-CN"/>
        </w:rPr>
        <w:t>：</w:t>
      </w:r>
      <w:r>
        <w:rPr>
          <w:rFonts w:hint="eastAsia" w:ascii="宋体" w:hAnsi="宋体" w:eastAsia="宋体" w:cs="宋体"/>
          <w:color w:val="auto"/>
          <w:spacing w:val="4"/>
          <w:sz w:val="24"/>
          <w:szCs w:val="24"/>
          <w:highlight w:val="none"/>
          <w:lang w:val="en-US" w:eastAsia="zh-CN"/>
        </w:rPr>
        <w:t>是指</w:t>
      </w:r>
      <w:r>
        <w:rPr>
          <w:rFonts w:hint="eastAsia" w:ascii="宋体" w:hAnsi="宋体" w:eastAsia="宋体" w:cs="宋体"/>
          <w:color w:val="auto"/>
          <w:spacing w:val="4"/>
          <w:sz w:val="24"/>
          <w:szCs w:val="24"/>
          <w:highlight w:val="none"/>
          <w:lang w:val="zh-CN" w:eastAsia="zh-CN"/>
        </w:rPr>
        <w:t>提供</w:t>
      </w:r>
      <w:r>
        <w:rPr>
          <w:rFonts w:hint="eastAsia" w:ascii="宋体" w:hAnsi="宋体" w:eastAsia="宋体" w:cs="宋体"/>
          <w:color w:val="auto"/>
          <w:spacing w:val="4"/>
          <w:sz w:val="24"/>
          <w:szCs w:val="24"/>
          <w:highlight w:val="none"/>
          <w:lang w:val="en-US" w:eastAsia="zh-CN"/>
        </w:rPr>
        <w:t>本单位2020、2021、2022年度的</w:t>
      </w:r>
      <w:r>
        <w:rPr>
          <w:rFonts w:hint="eastAsia" w:ascii="宋体" w:hAnsi="宋体" w:eastAsia="宋体" w:cs="宋体"/>
          <w:color w:val="auto"/>
          <w:spacing w:val="4"/>
          <w:sz w:val="24"/>
          <w:szCs w:val="24"/>
          <w:highlight w:val="none"/>
          <w:lang w:val="zh-CN" w:eastAsia="zh-CN"/>
        </w:rPr>
        <w:t>财务报表（</w:t>
      </w:r>
      <w:r>
        <w:rPr>
          <w:rFonts w:hint="eastAsia" w:ascii="宋体" w:hAnsi="宋体" w:eastAsia="宋体" w:cs="宋体"/>
          <w:color w:val="auto"/>
          <w:spacing w:val="4"/>
          <w:sz w:val="24"/>
          <w:szCs w:val="24"/>
          <w:highlight w:val="none"/>
          <w:lang w:val="en-US" w:eastAsia="zh-CN"/>
        </w:rPr>
        <w:t>2020、2021、2022年度的财务报表（资产负债表、利润表、现金流量表、所有者权益（或股东权益）变动表及会计报表附注和财务情况说明书</w:t>
      </w:r>
      <w:r>
        <w:rPr>
          <w:rFonts w:hint="eastAsia" w:ascii="宋体" w:hAnsi="宋体" w:eastAsia="宋体" w:cs="宋体"/>
          <w:color w:val="auto"/>
          <w:spacing w:val="4"/>
          <w:sz w:val="24"/>
          <w:szCs w:val="24"/>
          <w:highlight w:val="none"/>
          <w:lang w:val="zh-CN" w:eastAsia="zh-CN"/>
        </w:rPr>
        <w:t>），成立不足一年的新公司可提供成立以来的财务报表；</w:t>
      </w:r>
    </w:p>
    <w:p>
      <w:pPr>
        <w:keepNext w:val="0"/>
        <w:keepLines w:val="0"/>
        <w:pageBreakBefore w:val="0"/>
        <w:widowControl w:val="0"/>
        <w:kinsoku/>
        <w:wordWrap w:val="0"/>
        <w:overflowPunct w:val="0"/>
        <w:topLinePunct/>
        <w:autoSpaceDE/>
        <w:autoSpaceDN/>
        <w:bidi w:val="0"/>
        <w:adjustRightInd w:val="0"/>
        <w:snapToGrid w:val="0"/>
        <w:spacing w:line="312" w:lineRule="auto"/>
        <w:ind w:right="0" w:firstLine="1072" w:firstLineChars="40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spacing w:val="14"/>
          <w:sz w:val="24"/>
          <w:szCs w:val="24"/>
          <w:highlight w:val="none"/>
        </w:rPr>
        <w:t>7)</w:t>
      </w:r>
      <w:r>
        <w:rPr>
          <w:rFonts w:hint="eastAsia" w:ascii="宋体" w:hAnsi="宋体" w:eastAsia="宋体" w:cs="宋体"/>
          <w:color w:val="auto"/>
          <w:spacing w:val="7"/>
          <w:sz w:val="24"/>
          <w:szCs w:val="24"/>
          <w:highlight w:val="none"/>
        </w:rPr>
        <w:t>近半年内不少于</w:t>
      </w:r>
      <w:r>
        <w:rPr>
          <w:rFonts w:hint="eastAsia" w:ascii="宋体" w:hAnsi="宋体" w:eastAsia="宋体" w:cs="宋体"/>
          <w:color w:val="auto"/>
          <w:spacing w:val="7"/>
          <w:sz w:val="24"/>
          <w:szCs w:val="24"/>
          <w:highlight w:val="none"/>
          <w:lang w:val="en-US" w:eastAsia="zh-CN"/>
        </w:rPr>
        <w:t>连续</w:t>
      </w:r>
      <w:r>
        <w:rPr>
          <w:rFonts w:hint="eastAsia" w:ascii="宋体" w:hAnsi="宋体" w:eastAsia="宋体" w:cs="宋体"/>
          <w:color w:val="auto"/>
          <w:spacing w:val="7"/>
          <w:sz w:val="24"/>
          <w:szCs w:val="24"/>
          <w:highlight w:val="none"/>
        </w:rPr>
        <w:t>三个月依法缴纳税收的证明(不少于三个月，以</w:t>
      </w:r>
      <w:r>
        <w:rPr>
          <w:rFonts w:hint="eastAsia" w:ascii="宋体" w:hAnsi="宋体" w:eastAsia="宋体" w:cs="宋体"/>
          <w:color w:val="auto"/>
          <w:spacing w:val="12"/>
          <w:sz w:val="24"/>
          <w:szCs w:val="24"/>
          <w:highlight w:val="none"/>
        </w:rPr>
        <w:t>发布公</w:t>
      </w:r>
      <w:r>
        <w:rPr>
          <w:rFonts w:hint="eastAsia" w:ascii="宋体" w:hAnsi="宋体" w:eastAsia="宋体" w:cs="宋体"/>
          <w:color w:val="auto"/>
          <w:spacing w:val="12"/>
          <w:sz w:val="24"/>
          <w:szCs w:val="24"/>
          <w:highlight w:val="none"/>
          <w:lang w:val="en-US" w:eastAsia="zh-CN"/>
        </w:rPr>
        <w:t xml:space="preserve">       </w:t>
      </w:r>
      <w:r>
        <w:rPr>
          <w:rFonts w:hint="eastAsia" w:ascii="宋体" w:hAnsi="宋体" w:eastAsia="宋体" w:cs="宋体"/>
          <w:color w:val="auto"/>
          <w:spacing w:val="12"/>
          <w:sz w:val="24"/>
          <w:szCs w:val="24"/>
          <w:highlight w:val="none"/>
        </w:rPr>
        <w:t>告时间往前推算半年)</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b w:val="0"/>
          <w:bCs/>
          <w:color w:val="auto"/>
          <w:sz w:val="24"/>
          <w:szCs w:val="24"/>
          <w:highlight w:val="none"/>
          <w:lang w:val="en-US" w:eastAsia="zh-CN"/>
        </w:rPr>
        <w:t>是指提供本单位的缴税证明，为税务部门或银行出具的完       (交、缴)税(款)凭证或证明材料原件彩色扫描件及依法缴纳税收的承诺函；</w:t>
      </w:r>
    </w:p>
    <w:p>
      <w:pPr>
        <w:keepNext w:val="0"/>
        <w:keepLines w:val="0"/>
        <w:pageBreakBefore w:val="0"/>
        <w:widowControl w:val="0"/>
        <w:kinsoku/>
        <w:wordWrap w:val="0"/>
        <w:overflowPunct w:val="0"/>
        <w:topLinePunct/>
        <w:autoSpaceDE/>
        <w:autoSpaceDN/>
        <w:bidi w:val="0"/>
        <w:adjustRightInd/>
        <w:spacing w:line="460" w:lineRule="exact"/>
        <w:ind w:left="718" w:leftChars="342" w:firstLine="0" w:firstLineChars="0"/>
        <w:jc w:val="both"/>
        <w:textAlignment w:val="auto"/>
        <w:rPr>
          <w:rFonts w:hint="eastAsia" w:ascii="宋体" w:hAnsi="宋体" w:eastAsia="宋体" w:cs="宋体"/>
          <w:color w:val="auto"/>
          <w:spacing w:val="14"/>
          <w:sz w:val="24"/>
          <w:szCs w:val="24"/>
          <w:highlight w:val="none"/>
          <w:lang w:eastAsia="zh-CN"/>
        </w:rPr>
      </w:pPr>
      <w:r>
        <w:rPr>
          <w:rFonts w:hint="eastAsia" w:ascii="宋体" w:hAnsi="宋体" w:eastAsia="宋体" w:cs="宋体"/>
          <w:color w:val="auto"/>
          <w:spacing w:val="14"/>
          <w:sz w:val="24"/>
          <w:szCs w:val="24"/>
          <w:highlight w:val="none"/>
        </w:rPr>
        <w:t>8)近半年内不少于</w:t>
      </w:r>
      <w:r>
        <w:rPr>
          <w:rFonts w:hint="eastAsia" w:ascii="宋体" w:hAnsi="宋体" w:eastAsia="宋体" w:cs="宋体"/>
          <w:color w:val="auto"/>
          <w:spacing w:val="14"/>
          <w:sz w:val="24"/>
          <w:szCs w:val="24"/>
          <w:highlight w:val="none"/>
          <w:lang w:val="en-US" w:eastAsia="zh-CN"/>
        </w:rPr>
        <w:t>连续</w:t>
      </w:r>
      <w:r>
        <w:rPr>
          <w:rFonts w:hint="eastAsia" w:ascii="宋体" w:hAnsi="宋体" w:eastAsia="宋体" w:cs="宋体"/>
          <w:color w:val="auto"/>
          <w:spacing w:val="14"/>
          <w:sz w:val="24"/>
          <w:szCs w:val="24"/>
          <w:highlight w:val="none"/>
        </w:rPr>
        <w:t>三个月依法缴纳社会保障资金的证明(不少于三个月，以发布公告时间往前推算半年)</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b w:val="0"/>
          <w:bCs/>
          <w:color w:val="auto"/>
          <w:sz w:val="24"/>
          <w:szCs w:val="24"/>
          <w:highlight w:val="none"/>
        </w:rPr>
        <w:t>指政府社会保障资金征收部门出具的单位职工社会保险缴费清单(或专用收据)原件彩色扫描件或银行、税务部门代收的相关社保凭证原件彩色扫描件</w:t>
      </w:r>
      <w:r>
        <w:rPr>
          <w:rFonts w:hint="eastAsia" w:ascii="宋体" w:hAnsi="宋体" w:eastAsia="宋体" w:cs="宋体"/>
          <w:b w:val="0"/>
          <w:bCs/>
          <w:color w:val="auto"/>
          <w:sz w:val="24"/>
          <w:szCs w:val="24"/>
          <w:highlight w:val="none"/>
          <w:lang w:val="en-US" w:eastAsia="zh-CN"/>
        </w:rPr>
        <w:t>及依法缴纳税收的承诺函</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缴纳人员名单中必须包括但不限于法定代表人、项目经理和授权代表(如法定代表人参加，则无需提供授权代表的社保缴纳证明)、技术负责人、施工员（测量员）、质量员、安全员、材料员、机械员、劳务员、预算员、资料员等）；</w:t>
      </w:r>
    </w:p>
    <w:p>
      <w:pPr>
        <w:keepNext w:val="0"/>
        <w:keepLines w:val="0"/>
        <w:pageBreakBefore w:val="0"/>
        <w:widowControl w:val="0"/>
        <w:kinsoku/>
        <w:wordWrap w:val="0"/>
        <w:overflowPunct w:val="0"/>
        <w:topLinePunct/>
        <w:autoSpaceDE/>
        <w:autoSpaceDN/>
        <w:bidi w:val="0"/>
        <w:adjustRightInd w:val="0"/>
        <w:snapToGrid w:val="0"/>
        <w:spacing w:line="312" w:lineRule="auto"/>
        <w:ind w:left="718" w:leftChars="342" w:right="0" w:firstLine="0" w:firstLineChars="0"/>
        <w:jc w:val="both"/>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4"/>
          <w:sz w:val="24"/>
          <w:szCs w:val="24"/>
          <w:highlight w:val="none"/>
        </w:rPr>
        <w:t>9)参加政府采购活动前3年内在经营活动中没有重大违法记录的</w:t>
      </w:r>
      <w:r>
        <w:rPr>
          <w:rFonts w:hint="eastAsia" w:ascii="宋体" w:hAnsi="宋体" w:eastAsia="宋体" w:cs="宋体"/>
          <w:color w:val="auto"/>
          <w:spacing w:val="3"/>
          <w:sz w:val="24"/>
          <w:szCs w:val="24"/>
          <w:highlight w:val="none"/>
        </w:rPr>
        <w:t>书面声明和信用记录承诺。格式按附件《无重大违法声明》和《信用记录承诺函》；(格式见附件)</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12" w:lineRule="auto"/>
        <w:ind w:left="718" w:leftChars="342" w:right="0" w:rightChars="0" w:firstLine="0" w:firstLineChars="0"/>
        <w:jc w:val="both"/>
        <w:textAlignment w:val="baseline"/>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10）</w:t>
      </w:r>
      <w:r>
        <w:rPr>
          <w:rFonts w:hint="eastAsia" w:ascii="宋体" w:hAnsi="宋体" w:eastAsia="宋体" w:cs="宋体"/>
          <w:color w:val="auto"/>
          <w:spacing w:val="3"/>
          <w:sz w:val="24"/>
          <w:szCs w:val="24"/>
          <w:highlight w:val="none"/>
        </w:rPr>
        <w:t>具备履行合同所必需的设备和专业技术能力的证明材料，是指提供</w:t>
      </w:r>
      <w:r>
        <w:rPr>
          <w:rFonts w:hint="eastAsia" w:ascii="宋体" w:hAnsi="宋体" w:eastAsia="宋体" w:cs="宋体"/>
          <w:color w:val="auto"/>
          <w:spacing w:val="3"/>
          <w:sz w:val="24"/>
          <w:szCs w:val="24"/>
          <w:highlight w:val="none"/>
          <w:lang w:val="en-US" w:eastAsia="zh-CN"/>
        </w:rPr>
        <w:t>《履行合同的设备技术能力证明表》，格式按附件；</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12" w:lineRule="auto"/>
        <w:ind w:left="0" w:leftChars="0" w:right="0" w:rightChars="0" w:firstLine="738" w:firstLineChars="300"/>
        <w:jc w:val="both"/>
        <w:textAlignment w:val="baseline"/>
        <w:rPr>
          <w:rFonts w:hint="eastAsia" w:ascii="宋体" w:hAnsi="宋体" w:eastAsia="宋体" w:cs="宋体"/>
          <w:color w:val="auto"/>
          <w:sz w:val="24"/>
          <w:highlight w:val="none"/>
        </w:rPr>
      </w:pPr>
      <w:r>
        <w:rPr>
          <w:rFonts w:hint="eastAsia" w:ascii="宋体" w:hAnsi="宋体" w:eastAsia="宋体" w:cs="宋体"/>
          <w:color w:val="auto"/>
          <w:spacing w:val="3"/>
          <w:sz w:val="24"/>
          <w:szCs w:val="24"/>
          <w:highlight w:val="none"/>
          <w:lang w:val="en-US" w:eastAsia="zh-CN"/>
        </w:rPr>
        <w:t>11）《投标承诺书》格式按附件；</w:t>
      </w:r>
    </w:p>
    <w:p>
      <w:pPr>
        <w:snapToGrid w:val="0"/>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11.</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商务技术</w:t>
      </w:r>
      <w:r>
        <w:rPr>
          <w:rFonts w:hint="eastAsia" w:ascii="宋体" w:hAnsi="宋体" w:eastAsia="宋体" w:cs="宋体"/>
          <w:color w:val="auto"/>
          <w:sz w:val="24"/>
          <w:highlight w:val="none"/>
          <w:lang w:val="zh-CN"/>
        </w:rPr>
        <w:t>文件：</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11.2.1</w:t>
      </w:r>
      <w:r>
        <w:rPr>
          <w:rFonts w:hint="eastAsia" w:ascii="宋体" w:hAnsi="宋体" w:eastAsia="宋体" w:cs="宋体"/>
          <w:color w:val="auto"/>
          <w:sz w:val="24"/>
          <w:highlight w:val="none"/>
          <w:lang w:val="en-US" w:eastAsia="zh-CN"/>
        </w:rPr>
        <w:t>报价</w:t>
      </w:r>
      <w:r>
        <w:rPr>
          <w:rFonts w:hint="eastAsia" w:ascii="宋体" w:hAnsi="宋体" w:eastAsia="宋体" w:cs="宋体"/>
          <w:color w:val="auto"/>
          <w:sz w:val="24"/>
          <w:highlight w:val="none"/>
        </w:rPr>
        <w:t>函；</w:t>
      </w:r>
      <w:r>
        <w:rPr>
          <w:rFonts w:hint="eastAsia" w:ascii="宋体" w:hAnsi="宋体" w:eastAsia="宋体" w:cs="宋体"/>
          <w:color w:val="auto"/>
          <w:sz w:val="24"/>
          <w:highlight w:val="none"/>
          <w:lang w:val="zh-CN"/>
        </w:rPr>
        <w:t xml:space="preserve"> </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11.2.2授权委托书或法定代表人（单位负责人、自然人本人）身份证明；</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符合性审查资料；</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评审标准相应的商务技术资料；</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商务技术偏离表；</w:t>
      </w:r>
    </w:p>
    <w:p>
      <w:pPr>
        <w:snapToGrid w:val="0"/>
        <w:spacing w:line="360" w:lineRule="auto"/>
        <w:ind w:firstLine="960" w:firstLineChars="4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11.</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val="zh-CN"/>
        </w:rPr>
        <w:t>政府采购供应商廉洁自律承诺书；</w:t>
      </w:r>
    </w:p>
    <w:p>
      <w:pPr>
        <w:snapToGrid w:val="0"/>
        <w:spacing w:line="360" w:lineRule="auto"/>
        <w:ind w:firstLine="480" w:firstLineChars="200"/>
        <w:rPr>
          <w:rFonts w:hint="eastAsia" w:ascii="宋体" w:hAnsi="宋体" w:eastAsia="宋体" w:cs="宋体"/>
          <w:color w:val="auto"/>
          <w:sz w:val="24"/>
          <w:highlight w:val="none"/>
          <w:u w:val="single"/>
          <w:lang w:val="zh-CN"/>
        </w:rPr>
      </w:pPr>
      <w:r>
        <w:rPr>
          <w:rFonts w:hint="eastAsia" w:ascii="宋体" w:hAnsi="宋体" w:eastAsia="宋体" w:cs="宋体"/>
          <w:color w:val="auto"/>
          <w:kern w:val="0"/>
          <w:sz w:val="24"/>
          <w:highlight w:val="none"/>
          <w:lang w:val="zh-CN"/>
        </w:rPr>
        <w:t>11.</w:t>
      </w:r>
      <w:r>
        <w:rPr>
          <w:rFonts w:hint="eastAsia" w:ascii="宋体" w:hAnsi="宋体" w:eastAsia="宋体" w:cs="宋体"/>
          <w:color w:val="auto"/>
          <w:kern w:val="0"/>
          <w:sz w:val="24"/>
          <w:highlight w:val="none"/>
        </w:rPr>
        <w:t>3</w:t>
      </w:r>
      <w:r>
        <w:rPr>
          <w:rFonts w:hint="eastAsia" w:ascii="宋体" w:hAnsi="宋体" w:eastAsia="宋体" w:cs="宋体"/>
          <w:b/>
          <w:color w:val="auto"/>
          <w:sz w:val="24"/>
          <w:highlight w:val="none"/>
        </w:rPr>
        <w:t>报价文件：</w:t>
      </w:r>
      <w:r>
        <w:rPr>
          <w:rFonts w:hint="eastAsia" w:ascii="宋体" w:hAnsi="宋体" w:eastAsia="宋体" w:cs="宋体"/>
          <w:color w:val="auto"/>
          <w:sz w:val="24"/>
          <w:highlight w:val="none"/>
        </w:rPr>
        <w:t xml:space="preserve"> </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11.3.1报价</w:t>
      </w:r>
      <w:r>
        <w:rPr>
          <w:rFonts w:hint="eastAsia" w:ascii="宋体" w:hAnsi="宋体" w:eastAsia="宋体" w:cs="宋体"/>
          <w:color w:val="auto"/>
          <w:sz w:val="24"/>
          <w:highlight w:val="none"/>
          <w:lang w:val="en-US" w:eastAsia="zh-CN"/>
        </w:rPr>
        <w:t>单</w:t>
      </w:r>
      <w:r>
        <w:rPr>
          <w:rFonts w:hint="eastAsia" w:ascii="宋体" w:hAnsi="宋体" w:eastAsia="宋体" w:cs="宋体"/>
          <w:color w:val="auto"/>
          <w:sz w:val="24"/>
          <w:highlight w:val="none"/>
        </w:rPr>
        <w:t>；</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11.3.2已标价工程量清单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主要材料明细报价表</w:t>
      </w:r>
      <w:r>
        <w:rPr>
          <w:rFonts w:hint="eastAsia" w:ascii="宋体" w:hAnsi="宋体" w:eastAsia="宋体" w:cs="宋体"/>
          <w:color w:val="auto"/>
          <w:sz w:val="24"/>
          <w:highlight w:val="none"/>
        </w:rPr>
        <w:t>；</w:t>
      </w:r>
    </w:p>
    <w:p>
      <w:pPr>
        <w:snapToGrid w:val="0"/>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11.3.3中小企业声明函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报价函</w:t>
      </w:r>
      <w:r>
        <w:rPr>
          <w:rFonts w:hint="eastAsia" w:ascii="宋体" w:hAnsi="宋体" w:eastAsia="宋体" w:cs="宋体"/>
          <w:color w:val="auto"/>
          <w:sz w:val="24"/>
          <w:highlight w:val="none"/>
        </w:rPr>
        <w:t>。</w:t>
      </w:r>
    </w:p>
    <w:p>
      <w:pPr>
        <w:snapToGrid w:val="0"/>
        <w:spacing w:line="360" w:lineRule="auto"/>
        <w:ind w:firstLine="480"/>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11.4</w:t>
      </w:r>
      <w:r>
        <w:rPr>
          <w:rFonts w:hint="eastAsia" w:ascii="宋体" w:hAnsi="宋体" w:eastAsia="宋体" w:cs="宋体"/>
          <w:b/>
          <w:bCs/>
          <w:color w:val="auto"/>
          <w:sz w:val="24"/>
          <w:highlight w:val="none"/>
          <w:lang w:val="en-US" w:eastAsia="zh-CN"/>
        </w:rPr>
        <w:t>技术文件；</w:t>
      </w:r>
    </w:p>
    <w:p>
      <w:pPr>
        <w:keepNext w:val="0"/>
        <w:keepLines w:val="0"/>
        <w:pageBreakBefore w:val="0"/>
        <w:widowControl w:val="0"/>
        <w:kinsoku/>
        <w:wordWrap w:val="0"/>
        <w:overflowPunct w:val="0"/>
        <w:topLinePunct/>
        <w:autoSpaceDE/>
        <w:autoSpaceDN/>
        <w:bidi w:val="0"/>
        <w:spacing w:line="360" w:lineRule="auto"/>
        <w:ind w:firstLine="720" w:firstLineChars="3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施工组织设计</w:t>
      </w:r>
    </w:p>
    <w:p>
      <w:pPr>
        <w:keepNext w:val="0"/>
        <w:keepLines w:val="0"/>
        <w:pageBreakBefore w:val="0"/>
        <w:widowControl w:val="0"/>
        <w:kinsoku/>
        <w:wordWrap w:val="0"/>
        <w:overflowPunct w:val="0"/>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供应商应根据谈判文件和对现场的勘察情况，采用文字并结合图表形式，按照以下要点编制本工程的施工组织设计，编制的施工组织设计要求按此顺序进行：</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（1）总体概述：施工组织总体设想、方案针对性和施工阶段；各项工程整体有深刻认识、表述完整、清晰；措施先进，施工段划分清晰、合理。</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（2）施工现场平面布置和临时设施、临时道路布置：施工现场平面布置和临时设施等内容齐全、有针对性、合理、符合安全文明生产要求，符合现行国家强制性规范</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（3）主要施工方法：各主要分部施工方法符合项目实际，须有详尽的施工技术方案，工艺先进、方法科学合理、可行，能指导具体施工并确保安全。</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（4）项目人员岗位职责、分工：项目人员岗位职责、分工合理，人员配备齐全、专业技术过硬。驻场情况满足要求。</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（5）拟投入的主要施工机械、设备计划：投入的施工机械、设备、机具有详细计划且计划周密，设备数量、选型配置、进场数量、进场时间等计划安排满足施工需要</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（6）劳动力安排计划：各主要施工工序应有详细周密的劳动力安排计划明细，有各工种劳动力安排计划，劳动力投入经济合理，满足施工需要。</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确保安全生产的技术组织措施：施工项目有专门的安全管理人员和制度，且安全管理人员配备合理，制度健全；各道工序安全技术措施针对性强，符合实际且满足有关安全技术标准要求；现场防火、安全防护措施得力。</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8）确保文明施工的技术组织措施：针对本工程项目特点，应有现场文明施工计划，环境保护措施，且计划措施内容达到“安全文明示范工地”标准；各项措施周全、具体、有效；有具体实现现场文明施工目标的承诺。</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（9）工程施工的重点和难点及保证措施：有工程施工的重点和难点解决方案、措施，方案科学合理，措施得当可行。</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（10）工程质量回访及保修措施：工程质量回访及保修管理措施，对保修期限及保修期内维修响应、维修时限等售后服务、缺陷责任期内的质量问题作出具体说明，应急救援预案。</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11）扬尘污染防治措施方案及本项目应急措施：扬尘污染防治措施方案完整、安全、经济、切实可行、措施得力，方案内容在满足项目实施需求的前提下突出优化，方案内容针对性、专业性、可行性强、描述详尽细致；必须确保符合山东省、聊城市政府规定的扬尘及环保治理标准，执行施工期间国家相关法律、法规和政府文件要求，包含但不限于达到六个100%。便民措施及与周边关系协调，应急措施；</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12）新技术、新产品、新工艺、新材料应用：具有新技术、新产品、新工艺、新材料的应用。方案内容针对性、专业性、可行性强、描述详尽细致、投入的主要设备产品技术部分：根据主要设备产品整体配备、质量可靠性、生产工艺先进，产品质量稳定可靠性高，安全性突出，技术参数完善合理，售后服务体系全面、措施完善。</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（13）季节性施工、已有设施和管线的加固、保护等特殊情况下的施工措施：对季节性施工、已有设施和管线的加固、保护等特殊情况下的施工措施方案完整、安全、经济、切实可行、措施得力。</w:t>
      </w:r>
    </w:p>
    <w:p>
      <w:pPr>
        <w:keepNext w:val="0"/>
        <w:keepLines w:val="0"/>
        <w:pageBreakBefore w:val="0"/>
        <w:widowControl w:val="0"/>
        <w:kinsoku/>
        <w:wordWrap w:val="0"/>
        <w:overflowPunct w:val="0"/>
        <w:topLinePunct/>
        <w:autoSpaceDE/>
        <w:autoSpaceDN/>
        <w:bidi w:val="0"/>
        <w:adjustRightInd/>
        <w:snapToGrid/>
        <w:spacing w:line="360" w:lineRule="auto"/>
        <w:ind w:firstLine="0" w:firstLineChars="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施工组织设计除采用文字表述外</w:t>
      </w:r>
      <w:r>
        <w:rPr>
          <w:rFonts w:hint="eastAsia" w:ascii="宋体" w:hAnsi="宋体" w:eastAsia="宋体" w:cs="宋体"/>
          <w:color w:val="auto"/>
          <w:sz w:val="24"/>
          <w:szCs w:val="22"/>
          <w:highlight w:val="none"/>
          <w:lang w:val="en-US" w:eastAsia="zh-CN"/>
        </w:rPr>
        <w:t>应</w:t>
      </w:r>
      <w:r>
        <w:rPr>
          <w:rFonts w:hint="eastAsia" w:ascii="宋体" w:hAnsi="宋体" w:eastAsia="宋体" w:cs="宋体"/>
          <w:color w:val="auto"/>
          <w:sz w:val="24"/>
          <w:szCs w:val="22"/>
          <w:highlight w:val="none"/>
        </w:rPr>
        <w:t>附下列图表，图表格式要求附后。</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附表一  工程拟投入的主要施工机械设备情况及进场计划</w:t>
      </w:r>
      <w:r>
        <w:rPr>
          <w:rFonts w:hint="eastAsia" w:ascii="宋体" w:hAnsi="宋体" w:eastAsia="宋体" w:cs="宋体"/>
          <w:color w:val="auto"/>
          <w:sz w:val="24"/>
          <w:szCs w:val="22"/>
          <w:highlight w:val="none"/>
          <w:lang w:val="en-US" w:eastAsia="zh-CN"/>
        </w:rPr>
        <w:t>表：</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劳动力、机械设备和材料投入计划</w:t>
      </w:r>
      <w:r>
        <w:rPr>
          <w:rFonts w:hint="eastAsia" w:ascii="宋体" w:hAnsi="宋体" w:eastAsia="宋体" w:cs="宋体"/>
          <w:color w:val="auto"/>
          <w:sz w:val="24"/>
          <w:szCs w:val="22"/>
          <w:highlight w:val="none"/>
          <w:lang w:val="en-US" w:eastAsia="zh-CN"/>
        </w:rPr>
        <w:t>按单位工程编制、</w:t>
      </w:r>
      <w:r>
        <w:rPr>
          <w:rFonts w:hint="eastAsia" w:ascii="宋体" w:hAnsi="宋体" w:eastAsia="宋体" w:cs="宋体"/>
          <w:color w:val="auto"/>
          <w:sz w:val="24"/>
          <w:szCs w:val="22"/>
          <w:highlight w:val="none"/>
          <w:lang w:eastAsia="zh-CN"/>
        </w:rPr>
        <w:t>投入计划与进度计划相呼应，满足工程施工需要，投入计划合理准确、投入</w:t>
      </w:r>
      <w:r>
        <w:rPr>
          <w:rFonts w:hint="eastAsia" w:ascii="宋体" w:hAnsi="宋体" w:eastAsia="宋体" w:cs="宋体"/>
          <w:color w:val="auto"/>
          <w:sz w:val="24"/>
          <w:szCs w:val="22"/>
          <w:highlight w:val="none"/>
          <w:lang w:val="en-US" w:eastAsia="zh-CN"/>
        </w:rPr>
        <w:t>的机械设备、监测试验仪器是否齐全、合理、具体、切实可行；与进度计划施工工期相符；</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附表二  劳动力计划表</w:t>
      </w:r>
      <w:r>
        <w:rPr>
          <w:rFonts w:hint="eastAsia" w:ascii="宋体" w:hAnsi="宋体" w:eastAsia="宋体" w:cs="宋体"/>
          <w:color w:val="auto"/>
          <w:sz w:val="24"/>
          <w:szCs w:val="22"/>
          <w:highlight w:val="none"/>
          <w:lang w:eastAsia="zh-CN"/>
        </w:rPr>
        <w:t>：</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劳动力</w:t>
      </w:r>
      <w:r>
        <w:rPr>
          <w:rFonts w:hint="eastAsia" w:ascii="宋体" w:hAnsi="宋体" w:eastAsia="宋体" w:cs="宋体"/>
          <w:color w:val="auto"/>
          <w:sz w:val="24"/>
          <w:szCs w:val="22"/>
          <w:highlight w:val="none"/>
          <w:lang w:val="en-US" w:eastAsia="zh-CN"/>
        </w:rPr>
        <w:t>投入</w:t>
      </w:r>
      <w:r>
        <w:rPr>
          <w:rFonts w:hint="eastAsia" w:ascii="宋体" w:hAnsi="宋体" w:eastAsia="宋体" w:cs="宋体"/>
          <w:color w:val="auto"/>
          <w:sz w:val="24"/>
          <w:szCs w:val="22"/>
          <w:highlight w:val="none"/>
        </w:rPr>
        <w:t>计划</w:t>
      </w:r>
      <w:r>
        <w:rPr>
          <w:rFonts w:hint="eastAsia" w:ascii="宋体" w:hAnsi="宋体" w:eastAsia="宋体" w:cs="宋体"/>
          <w:color w:val="auto"/>
          <w:sz w:val="24"/>
          <w:szCs w:val="22"/>
          <w:highlight w:val="none"/>
          <w:lang w:val="en-US" w:eastAsia="zh-CN"/>
        </w:rPr>
        <w:t>充分考虑农忙季节时的用工不足以周编制劳动力计划表；</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附表三  计划开、竣工日期和施工进度网络图</w:t>
      </w:r>
      <w:r>
        <w:rPr>
          <w:rFonts w:hint="eastAsia" w:ascii="宋体" w:hAnsi="宋体" w:eastAsia="宋体" w:cs="宋体"/>
          <w:color w:val="auto"/>
          <w:sz w:val="24"/>
          <w:szCs w:val="22"/>
          <w:highlight w:val="none"/>
          <w:lang w:eastAsia="zh-CN"/>
        </w:rPr>
        <w:t>：</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val="en-US" w:eastAsia="zh-CN"/>
        </w:rPr>
        <w:t>绘制出</w:t>
      </w:r>
      <w:r>
        <w:rPr>
          <w:rFonts w:hint="eastAsia" w:ascii="宋体" w:hAnsi="宋体" w:eastAsia="宋体" w:cs="宋体"/>
          <w:color w:val="auto"/>
          <w:sz w:val="24"/>
          <w:szCs w:val="22"/>
          <w:highlight w:val="none"/>
          <w:lang w:eastAsia="zh-CN"/>
        </w:rPr>
        <w:t>计划工期、</w:t>
      </w:r>
      <w:r>
        <w:rPr>
          <w:rFonts w:hint="eastAsia" w:ascii="宋体" w:hAnsi="宋体" w:eastAsia="宋体" w:cs="宋体"/>
          <w:color w:val="auto"/>
          <w:sz w:val="24"/>
          <w:szCs w:val="22"/>
          <w:highlight w:val="none"/>
          <w:lang w:val="en-US" w:eastAsia="zh-CN"/>
        </w:rPr>
        <w:t>各关键节点</w:t>
      </w:r>
      <w:r>
        <w:rPr>
          <w:rFonts w:hint="eastAsia" w:ascii="宋体" w:hAnsi="宋体" w:eastAsia="宋体" w:cs="宋体"/>
          <w:color w:val="auto"/>
          <w:sz w:val="24"/>
          <w:szCs w:val="22"/>
          <w:highlight w:val="none"/>
          <w:lang w:eastAsia="zh-CN"/>
        </w:rPr>
        <w:t>进行施工的各个关键日期、施工进度</w:t>
      </w:r>
      <w:r>
        <w:rPr>
          <w:rFonts w:hint="eastAsia" w:ascii="宋体" w:hAnsi="宋体" w:eastAsia="宋体" w:cs="宋体"/>
          <w:color w:val="auto"/>
          <w:sz w:val="24"/>
          <w:szCs w:val="22"/>
          <w:highlight w:val="none"/>
        </w:rPr>
        <w:t>网络图</w:t>
      </w:r>
      <w:r>
        <w:rPr>
          <w:rFonts w:hint="eastAsia" w:ascii="宋体" w:hAnsi="宋体" w:eastAsia="宋体" w:cs="宋体"/>
          <w:color w:val="auto"/>
          <w:sz w:val="24"/>
          <w:szCs w:val="22"/>
          <w:highlight w:val="none"/>
          <w:lang w:val="en-US" w:eastAsia="zh-CN"/>
        </w:rPr>
        <w:t>用双代号画出关键线路</w:t>
      </w:r>
      <w:r>
        <w:rPr>
          <w:rFonts w:hint="eastAsia" w:ascii="宋体" w:hAnsi="宋体" w:eastAsia="宋体" w:cs="宋体"/>
          <w:color w:val="auto"/>
          <w:sz w:val="24"/>
          <w:szCs w:val="22"/>
          <w:highlight w:val="none"/>
          <w:lang w:eastAsia="zh-CN"/>
        </w:rPr>
        <w:t>。</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附表四  施工平面布置图</w:t>
      </w:r>
      <w:r>
        <w:rPr>
          <w:rFonts w:hint="eastAsia" w:ascii="宋体" w:hAnsi="宋体" w:eastAsia="宋体" w:cs="宋体"/>
          <w:color w:val="auto"/>
          <w:sz w:val="24"/>
          <w:szCs w:val="22"/>
          <w:highlight w:val="none"/>
          <w:lang w:eastAsia="zh-CN"/>
        </w:rPr>
        <w:t>：</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现场封闭施工、施工平面布置要紧凑合理，科学确定施工区域和场地面积，尽量减少专业工种之间交叉作业、平面布置图中需画出临时设施、加工车间、现场办公、设备及仓储、供电、供水、卫生、生活、道路、消防等设施的情况和布置、且符合现行国家强制性规范。</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附表五  临时用地表</w:t>
      </w:r>
      <w:r>
        <w:rPr>
          <w:rFonts w:hint="eastAsia" w:ascii="宋体" w:hAnsi="宋体" w:eastAsia="宋体" w:cs="宋体"/>
          <w:color w:val="auto"/>
          <w:sz w:val="24"/>
          <w:szCs w:val="22"/>
          <w:highlight w:val="none"/>
          <w:lang w:eastAsia="zh-CN"/>
        </w:rPr>
        <w:t>：</w:t>
      </w:r>
    </w:p>
    <w:p>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说明临时设施、加工车间、现场办公、设备及仓储、供电、供水、卫生、生活、道路、消防等设施的临时占地面积。</w:t>
      </w:r>
    </w:p>
    <w:p>
      <w:pPr>
        <w:keepNext w:val="0"/>
        <w:keepLines w:val="0"/>
        <w:pageBreakBefore w:val="0"/>
        <w:widowControl w:val="0"/>
        <w:numPr>
          <w:ilvl w:val="0"/>
          <w:numId w:val="0"/>
        </w:numPr>
        <w:kinsoku/>
        <w:wordWrap w:val="0"/>
        <w:overflowPunct w:val="0"/>
        <w:topLinePunct/>
        <w:autoSpaceDE/>
        <w:autoSpaceDN/>
        <w:bidi w:val="0"/>
        <w:spacing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项目管理机构配备情况辅助说明材料</w:t>
      </w:r>
    </w:p>
    <w:p>
      <w:pPr>
        <w:keepNext w:val="0"/>
        <w:keepLines w:val="0"/>
        <w:pageBreakBefore w:val="0"/>
        <w:widowControl w:val="0"/>
        <w:numPr>
          <w:ilvl w:val="0"/>
          <w:numId w:val="0"/>
        </w:numPr>
        <w:kinsoku/>
        <w:wordWrap w:val="0"/>
        <w:overflowPunct w:val="0"/>
        <w:topLinePunct/>
        <w:autoSpaceDE/>
        <w:autoSpaceDN/>
        <w:bidi w:val="0"/>
        <w:spacing w:line="360" w:lineRule="auto"/>
        <w:ind w:leftChars="0"/>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rPr>
        <w:t>注：以上施工组织设计不可缺项漏项，施工组织设计内容不允许负偏离及漏项，否则视为无效响应；</w:t>
      </w:r>
    </w:p>
    <w:p>
      <w:pPr>
        <w:spacing w:line="360" w:lineRule="auto"/>
        <w:ind w:firstLine="723" w:firstLineChars="3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响应文件含有采购人不能接受的附加条件的，响应文件无效；</w:t>
      </w:r>
    </w:p>
    <w:p>
      <w:pPr>
        <w:spacing w:line="360" w:lineRule="auto"/>
        <w:ind w:firstLine="723" w:firstLineChars="300"/>
        <w:rPr>
          <w:rFonts w:hint="eastAsia" w:ascii="宋体" w:hAnsi="宋体" w:eastAsia="宋体" w:cs="宋体"/>
          <w:b/>
          <w:color w:val="auto"/>
          <w:sz w:val="24"/>
          <w:szCs w:val="21"/>
          <w:highlight w:val="none"/>
        </w:rPr>
      </w:pPr>
      <w:r>
        <w:rPr>
          <w:rFonts w:hint="eastAsia" w:ascii="宋体" w:hAnsi="宋体" w:eastAsia="宋体" w:cs="宋体"/>
          <w:b/>
          <w:color w:val="auto"/>
          <w:sz w:val="24"/>
          <w:highlight w:val="none"/>
        </w:rPr>
        <w:t>供应商提供虚假材料</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虚假承诺</w:t>
      </w:r>
      <w:r>
        <w:rPr>
          <w:rFonts w:hint="eastAsia" w:ascii="宋体" w:hAnsi="宋体" w:eastAsia="宋体" w:cs="宋体"/>
          <w:b/>
          <w:color w:val="auto"/>
          <w:sz w:val="24"/>
          <w:highlight w:val="none"/>
        </w:rPr>
        <w:t>的，响应文件无效</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并</w:t>
      </w:r>
      <w:r>
        <w:rPr>
          <w:rFonts w:hint="eastAsia" w:ascii="宋体" w:hAnsi="宋体" w:eastAsia="宋体" w:cs="宋体"/>
          <w:b/>
          <w:color w:val="auto"/>
          <w:sz w:val="24"/>
          <w:highlight w:val="none"/>
          <w:lang w:eastAsia="zh-CN"/>
        </w:rPr>
        <w:t>依照《中华人民共和国政府采购法》等国家有关规定追究相应责任</w:t>
      </w:r>
      <w:r>
        <w:rPr>
          <w:rFonts w:hint="eastAsia" w:ascii="宋体" w:hAnsi="宋体" w:eastAsia="宋体" w:cs="宋体"/>
          <w:b/>
          <w:color w:val="auto"/>
          <w:sz w:val="24"/>
          <w:highlight w:val="none"/>
        </w:rPr>
        <w:t>。</w:t>
      </w:r>
    </w:p>
    <w:p>
      <w:pPr>
        <w:snapToGrid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.响应文件的份数和签署</w:t>
      </w:r>
    </w:p>
    <w:p>
      <w:pPr>
        <w:spacing w:line="360" w:lineRule="auto"/>
        <w:ind w:firstLine="720" w:firstLineChars="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供应商代表必须按谈判文件的规定签署响应文件。</w:t>
      </w:r>
    </w:p>
    <w:p>
      <w:pPr>
        <w:spacing w:line="360" w:lineRule="auto"/>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 响应文件的提交、补充、修改、撤回</w:t>
      </w:r>
    </w:p>
    <w:p>
      <w:pPr>
        <w:pStyle w:val="129"/>
        <w:snapToGrid w:val="0"/>
        <w:spacing w:before="0"/>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14.1 供应商应当在响应文件提交（上传）截止时间前完成响应文件的传输递交，并可以补充、修改或者撤回响应文件。补充或者修改响应文件的，应当先行撤回原文件，补充、修改后重新传输递交。响应文件提交（上传）截止时间前未完成传输的，视为撤回响应文件。响应文件提交（上传）截止时间后递交的响应文件，电子交易平台将拒收。</w:t>
      </w:r>
    </w:p>
    <w:p>
      <w:pPr>
        <w:pStyle w:val="129"/>
        <w:snapToGrid w:val="0"/>
        <w:spacing w:before="0"/>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14.2电子交易平台收到响应文件，将妥善保存并即时向供应商发出确认回执通知。在响应文件提交（上传）截止时间前，除供应商补充、修改或者撤回响应文件外，任何单位和个人不得解密或提取响应文件。</w:t>
      </w:r>
    </w:p>
    <w:p>
      <w:pPr>
        <w:pStyle w:val="129"/>
        <w:snapToGrid w:val="0"/>
        <w:spacing w:before="0"/>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14.3采购人、</w:t>
      </w:r>
      <w:r>
        <w:rPr>
          <w:rFonts w:hint="eastAsia" w:ascii="宋体" w:hAnsi="宋体" w:eastAsia="宋体" w:cs="宋体"/>
          <w:color w:val="auto"/>
          <w:szCs w:val="24"/>
          <w:highlight w:val="none"/>
          <w:lang w:eastAsia="zh-CN"/>
        </w:rPr>
        <w:t>采购代理机构</w:t>
      </w:r>
      <w:r>
        <w:rPr>
          <w:rFonts w:hint="eastAsia" w:ascii="宋体" w:hAnsi="宋体" w:eastAsia="宋体" w:cs="宋体"/>
          <w:color w:val="auto"/>
          <w:szCs w:val="24"/>
          <w:highlight w:val="none"/>
        </w:rPr>
        <w:t>可以视情况延长响应文件提交的截止时间。在上述情况下，</w:t>
      </w:r>
      <w:r>
        <w:rPr>
          <w:rFonts w:hint="eastAsia" w:ascii="宋体" w:hAnsi="宋体" w:eastAsia="宋体" w:cs="宋体"/>
          <w:color w:val="auto"/>
          <w:szCs w:val="24"/>
          <w:highlight w:val="none"/>
          <w:lang w:eastAsia="zh-CN"/>
        </w:rPr>
        <w:t>采购代理机构</w:t>
      </w:r>
      <w:r>
        <w:rPr>
          <w:rFonts w:hint="eastAsia" w:ascii="宋体" w:hAnsi="宋体" w:eastAsia="宋体" w:cs="宋体"/>
          <w:color w:val="auto"/>
          <w:szCs w:val="24"/>
          <w:highlight w:val="none"/>
        </w:rPr>
        <w:t>与供应商以前在响应文件提交截止时间方面的全部权利、责任和义务，将适用于延长至新的响应文件提交截止时间。</w:t>
      </w:r>
    </w:p>
    <w:p>
      <w:pPr>
        <w:pStyle w:val="32"/>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15.备份响应文件</w:t>
      </w:r>
    </w:p>
    <w:p>
      <w:pPr>
        <w:pStyle w:val="32"/>
        <w:snapToGrid w:val="0"/>
        <w:spacing w:line="360" w:lineRule="auto"/>
        <w:ind w:firstLine="360" w:firstLineChars="15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15.1供应商在电子交易平台传输递交响应文件后，还可以在响应文件提交（上传）截止时间前直接提交或者以邮政快递方式递交备份响应文件1份，</w:t>
      </w:r>
      <w:r>
        <w:rPr>
          <w:rFonts w:hint="eastAsia" w:ascii="宋体" w:hAnsi="宋体" w:eastAsia="宋体" w:cs="宋体"/>
          <w:b/>
          <w:color w:val="auto"/>
          <w:sz w:val="24"/>
          <w:szCs w:val="24"/>
          <w:highlight w:val="none"/>
        </w:rPr>
        <w:t>但采购人、</w:t>
      </w:r>
      <w:r>
        <w:rPr>
          <w:rFonts w:hint="eastAsia" w:ascii="宋体" w:hAnsi="宋体" w:eastAsia="宋体" w:cs="宋体"/>
          <w:b/>
          <w:color w:val="auto"/>
          <w:sz w:val="24"/>
          <w:szCs w:val="24"/>
          <w:highlight w:val="none"/>
          <w:lang w:eastAsia="zh-CN"/>
        </w:rPr>
        <w:t>采购代理机构</w:t>
      </w:r>
      <w:r>
        <w:rPr>
          <w:rFonts w:hint="eastAsia" w:ascii="宋体" w:hAnsi="宋体" w:eastAsia="宋体" w:cs="宋体"/>
          <w:b/>
          <w:color w:val="auto"/>
          <w:sz w:val="24"/>
          <w:szCs w:val="24"/>
          <w:highlight w:val="none"/>
        </w:rPr>
        <w:t>不强制或变相强制供应商提交备份响应文件。</w:t>
      </w:r>
    </w:p>
    <w:p>
      <w:pPr>
        <w:pStyle w:val="32"/>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直接提交备份响应文件的，供应商应于响应文件提交（上传）截止时间前在竞争性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公告中载明的响应文件开启地点将备份响应文件提交给</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将拒绝接受逾期送达的备份响应文件。</w:t>
      </w:r>
    </w:p>
    <w:p>
      <w:pPr>
        <w:pStyle w:val="32"/>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15.4以邮政快递方式递交备份响应文件的，供应商应先将备份响应文件按要求密封和标记，再进行邮政快递包装后邮寄。备份响应文件须在响应文件提交（上传）截止时间之前送达</w:t>
      </w:r>
      <w:r>
        <w:rPr>
          <w:rFonts w:hint="eastAsia" w:ascii="宋体" w:hAnsi="宋体" w:eastAsia="宋体" w:cs="宋体"/>
          <w:snapToGrid/>
          <w:color w:val="auto"/>
          <w:sz w:val="24"/>
          <w:szCs w:val="24"/>
          <w:highlight w:val="none"/>
        </w:rPr>
        <w:t>采购文件第二部分供应商须知前附表规定的备份响应文件送达地点；</w:t>
      </w:r>
      <w:r>
        <w:rPr>
          <w:rFonts w:hint="eastAsia" w:ascii="宋体" w:hAnsi="宋体" w:eastAsia="宋体" w:cs="宋体"/>
          <w:color w:val="auto"/>
          <w:sz w:val="24"/>
          <w:szCs w:val="24"/>
          <w:highlight w:val="none"/>
        </w:rPr>
        <w:t>送达时间以签收人签收时间为准。</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将拒绝接受逾期送达的备份响应文件。邮寄过程中，电子备份响应文件发生泄露、遗失、损坏或延期送达等情况的，由供应商自行负责。</w:t>
      </w:r>
    </w:p>
    <w:p>
      <w:pPr>
        <w:pStyle w:val="32"/>
        <w:snapToGrid w:val="0"/>
        <w:spacing w:line="360" w:lineRule="auto"/>
        <w:ind w:firstLine="479" w:firstLineChars="19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15.5供应商仅提交备份响应文件，未在电子交易平台传输递交响应文件的，响应文件无效。</w:t>
      </w:r>
    </w:p>
    <w:p>
      <w:pPr>
        <w:pStyle w:val="129"/>
        <w:spacing w:before="0"/>
        <w:ind w:firstLine="0" w:firstLineChars="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16.响应文件的无效处理</w:t>
      </w:r>
    </w:p>
    <w:p>
      <w:pPr>
        <w:pStyle w:val="24"/>
        <w:spacing w:line="360" w:lineRule="auto"/>
        <w:ind w:firstLine="360"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有采购文件第四部分</w:t>
      </w:r>
      <w:r>
        <w:rPr>
          <w:rFonts w:hint="eastAsia" w:ascii="宋体" w:hAnsi="宋体" w:eastAsia="宋体" w:cs="宋体"/>
          <w:color w:val="auto"/>
          <w:highlight w:val="none"/>
        </w:rPr>
        <w:t>4.2规定</w:t>
      </w:r>
      <w:r>
        <w:rPr>
          <w:rFonts w:hint="eastAsia" w:ascii="宋体" w:hAnsi="宋体" w:eastAsia="宋体" w:cs="宋体"/>
          <w:color w:val="auto"/>
          <w:szCs w:val="21"/>
          <w:highlight w:val="none"/>
        </w:rPr>
        <w:t>的情形之一的，响应文件无效：</w:t>
      </w:r>
    </w:p>
    <w:p>
      <w:pPr>
        <w:pStyle w:val="129"/>
        <w:spacing w:before="0"/>
        <w:ind w:firstLine="0" w:firstLineChars="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17.响应文件有效期</w:t>
      </w:r>
    </w:p>
    <w:p>
      <w:pPr>
        <w:spacing w:line="360" w:lineRule="auto"/>
        <w:ind w:firstLine="480" w:firstLineChars="200"/>
        <w:rPr>
          <w:rFonts w:hint="eastAsia" w:ascii="宋体" w:hAnsi="宋体" w:eastAsia="宋体" w:cs="宋体"/>
          <w:b/>
          <w:color w:val="auto"/>
          <w:sz w:val="24"/>
          <w:szCs w:val="21"/>
          <w:highlight w:val="none"/>
        </w:rPr>
      </w:pPr>
      <w:r>
        <w:rPr>
          <w:rFonts w:hint="eastAsia" w:ascii="宋体" w:hAnsi="宋体" w:eastAsia="宋体" w:cs="宋体"/>
          <w:color w:val="auto"/>
          <w:sz w:val="24"/>
          <w:szCs w:val="20"/>
          <w:highlight w:val="none"/>
        </w:rPr>
        <w:t>17.1响应文件有效期为从提交响应文件的截止之日起90天。▲</w:t>
      </w:r>
      <w:r>
        <w:rPr>
          <w:rFonts w:hint="eastAsia" w:ascii="宋体" w:hAnsi="宋体" w:eastAsia="宋体" w:cs="宋体"/>
          <w:b/>
          <w:color w:val="auto"/>
          <w:sz w:val="24"/>
          <w:szCs w:val="20"/>
          <w:highlight w:val="none"/>
        </w:rPr>
        <w:t>供应商的响应文件中承</w:t>
      </w:r>
      <w:r>
        <w:rPr>
          <w:rFonts w:hint="eastAsia" w:ascii="宋体" w:hAnsi="宋体" w:eastAsia="宋体" w:cs="宋体"/>
          <w:b/>
          <w:color w:val="auto"/>
          <w:sz w:val="24"/>
          <w:szCs w:val="21"/>
          <w:highlight w:val="none"/>
        </w:rPr>
        <w:t>诺的响应文件有效期少于采购文件中载明的响应文件有效期的，响应文件无效。</w:t>
      </w:r>
    </w:p>
    <w:p>
      <w:pPr>
        <w:pStyle w:val="129"/>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17.2响应文件合格投递后，自响应文件提交截止时间起，在响应文件有效期内有效。</w:t>
      </w:r>
    </w:p>
    <w:p>
      <w:pPr>
        <w:pStyle w:val="129"/>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17.3在原定响应文件有效期满之前，如果出现特殊情况，</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可以以书面形式通知供应商延长响应文件有效期。供应商同意延长的，不得要求或被允许修改其响应文件，供应商拒绝延长的，其响应文件无效。</w:t>
      </w:r>
    </w:p>
    <w:p>
      <w:pPr>
        <w:pStyle w:val="129"/>
        <w:spacing w:before="0"/>
        <w:ind w:firstLine="643"/>
        <w:rPr>
          <w:rFonts w:hint="eastAsia" w:ascii="宋体" w:hAnsi="宋体" w:eastAsia="宋体" w:cs="宋体"/>
          <w:b/>
          <w:color w:val="auto"/>
          <w:sz w:val="32"/>
          <w:highlight w:val="none"/>
        </w:rPr>
      </w:pP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四、响应文件开启、资格审查与信用信息查询</w:t>
      </w:r>
    </w:p>
    <w:p>
      <w:pPr>
        <w:pStyle w:val="555"/>
        <w:spacing w:before="0" w:line="360" w:lineRule="auto"/>
        <w:ind w:left="0" w:firstLine="0"/>
        <w:contextualSpacing/>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18.响应文件开启</w:t>
      </w:r>
      <w:r>
        <w:rPr>
          <w:rFonts w:hint="eastAsia" w:ascii="宋体" w:hAnsi="宋体" w:eastAsia="宋体" w:cs="宋体"/>
          <w:color w:val="auto"/>
          <w:sz w:val="24"/>
          <w:highlight w:val="none"/>
        </w:rPr>
        <w:t xml:space="preserve"> </w:t>
      </w:r>
    </w:p>
    <w:p>
      <w:pPr>
        <w:pStyle w:val="555"/>
        <w:snapToGrid w:val="0"/>
        <w:spacing w:before="0" w:line="360" w:lineRule="auto"/>
        <w:ind w:left="0"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18.1</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按照采购文件规定的时间通过电子交易平台组织响应文件开启，所有供应商均应当准时在线参加。供应商不足3家的，不得开启。</w:t>
      </w:r>
    </w:p>
    <w:p>
      <w:pPr>
        <w:pStyle w:val="555"/>
        <w:snapToGrid w:val="0"/>
        <w:spacing w:before="0" w:line="360" w:lineRule="auto"/>
        <w:ind w:left="0"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18.2响应文件开启时，电子交易平台按响应文件开启时间自动提取所有响应文件。</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依托电子交易平台发起开始解密指令，供应商按照平台提示和采购文件的规定在半小时内完成在线解密。</w:t>
      </w:r>
    </w:p>
    <w:p>
      <w:pPr>
        <w:pStyle w:val="555"/>
        <w:snapToGrid w:val="0"/>
        <w:spacing w:before="0" w:line="360" w:lineRule="auto"/>
        <w:ind w:left="0"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18.3</w:t>
      </w:r>
      <w:r>
        <w:rPr>
          <w:rFonts w:hint="eastAsia" w:ascii="宋体" w:hAnsi="宋体" w:eastAsia="宋体" w:cs="宋体"/>
          <w:b/>
          <w:bCs/>
          <w:color w:val="auto"/>
          <w:sz w:val="24"/>
          <w:highlight w:val="none"/>
        </w:rPr>
        <w:t>响应文件未按时解密，供应商提供了备份响应文件的，以备份响应文件作为依据，否则视为响应文件撤回。响应文件已按时解密的，备份响应文件自动失效。</w:t>
      </w:r>
    </w:p>
    <w:p>
      <w:pPr>
        <w:pStyle w:val="555"/>
        <w:spacing w:before="0" w:line="360" w:lineRule="auto"/>
        <w:ind w:left="0" w:firstLine="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19、资格审查</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19.</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小组依据法律法规和采购文件的规定，对供应商的资格进行审查。</w:t>
      </w:r>
    </w:p>
    <w:p>
      <w:pPr>
        <w:pStyle w:val="129"/>
        <w:spacing w:before="0"/>
        <w:ind w:firstLine="480"/>
        <w:rPr>
          <w:rFonts w:hint="eastAsia" w:ascii="宋体" w:hAnsi="宋体" w:eastAsia="宋体" w:cs="宋体"/>
          <w:color w:val="auto"/>
          <w:highlight w:val="none"/>
        </w:rPr>
      </w:pPr>
      <w:r>
        <w:rPr>
          <w:rFonts w:hint="eastAsia" w:ascii="宋体" w:hAnsi="宋体" w:eastAsia="宋体" w:cs="宋体"/>
          <w:color w:val="auto"/>
          <w:kern w:val="0"/>
          <w:szCs w:val="24"/>
          <w:highlight w:val="none"/>
        </w:rPr>
        <w:t>19.</w:t>
      </w:r>
      <w:r>
        <w:rPr>
          <w:rFonts w:hint="eastAsia" w:ascii="宋体" w:hAnsi="宋体" w:eastAsia="宋体" w:cs="宋体"/>
          <w:color w:val="auto"/>
          <w:kern w:val="0"/>
          <w:szCs w:val="24"/>
          <w:highlight w:val="none"/>
          <w:lang w:val="en-US" w:eastAsia="zh-CN"/>
        </w:rPr>
        <w:t>2</w:t>
      </w:r>
      <w:r>
        <w:rPr>
          <w:rFonts w:hint="eastAsia" w:ascii="宋体" w:hAnsi="宋体" w:eastAsia="宋体" w:cs="宋体"/>
          <w:color w:val="auto"/>
          <w:kern w:val="0"/>
          <w:szCs w:val="24"/>
          <w:highlight w:val="none"/>
        </w:rPr>
        <w:t>供应商未按照采购文件要求提供与</w:t>
      </w:r>
      <w:r>
        <w:rPr>
          <w:rFonts w:hint="eastAsia" w:ascii="宋体" w:hAnsi="宋体" w:eastAsia="宋体" w:cs="宋体"/>
          <w:color w:val="auto"/>
          <w:highlight w:val="none"/>
        </w:rPr>
        <w:t>资格条件相应的</w:t>
      </w:r>
      <w:r>
        <w:rPr>
          <w:rFonts w:hint="eastAsia" w:ascii="宋体" w:hAnsi="宋体" w:eastAsia="宋体" w:cs="宋体"/>
          <w:color w:val="auto"/>
          <w:kern w:val="0"/>
          <w:szCs w:val="24"/>
          <w:highlight w:val="none"/>
        </w:rPr>
        <w:t>有效资格证明材料的，视为</w:t>
      </w:r>
      <w:r>
        <w:rPr>
          <w:rFonts w:hint="eastAsia" w:ascii="宋体" w:hAnsi="宋体" w:eastAsia="宋体" w:cs="宋体"/>
          <w:color w:val="auto"/>
          <w:highlight w:val="none"/>
        </w:rPr>
        <w:t>供应商不具备采购文件中规定的资格要求，其响应文件无效。</w:t>
      </w:r>
    </w:p>
    <w:p>
      <w:pPr>
        <w:pStyle w:val="129"/>
        <w:spacing w:before="0"/>
        <w:ind w:firstLine="480"/>
        <w:rPr>
          <w:rFonts w:hint="eastAsia" w:ascii="宋体" w:hAnsi="宋体" w:eastAsia="宋体" w:cs="宋体"/>
          <w:color w:val="auto"/>
          <w:highlight w:val="none"/>
        </w:rPr>
      </w:pPr>
      <w:r>
        <w:rPr>
          <w:rFonts w:hint="eastAsia" w:ascii="宋体" w:hAnsi="宋体" w:eastAsia="宋体" w:cs="宋体"/>
          <w:color w:val="auto"/>
          <w:kern w:val="0"/>
          <w:szCs w:val="24"/>
          <w:highlight w:val="none"/>
        </w:rPr>
        <w:t>19.</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对未通过资格审查的供应商，采购人或</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告知其未通过的原因。</w:t>
      </w:r>
    </w:p>
    <w:p>
      <w:pPr>
        <w:pStyle w:val="129"/>
        <w:spacing w:before="0"/>
        <w:ind w:firstLine="480"/>
        <w:rPr>
          <w:rFonts w:hint="eastAsia" w:ascii="宋体" w:hAnsi="宋体" w:eastAsia="宋体" w:cs="宋体"/>
          <w:color w:val="auto"/>
          <w:highlight w:val="none"/>
        </w:rPr>
      </w:pPr>
      <w:r>
        <w:rPr>
          <w:rFonts w:hint="eastAsia" w:ascii="宋体" w:hAnsi="宋体" w:eastAsia="宋体" w:cs="宋体"/>
          <w:color w:val="auto"/>
          <w:kern w:val="0"/>
          <w:szCs w:val="24"/>
          <w:highlight w:val="none"/>
        </w:rPr>
        <w:t>19.</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合格供应商不足3家的，不再评审。</w:t>
      </w:r>
    </w:p>
    <w:p>
      <w:pPr>
        <w:pStyle w:val="129"/>
        <w:spacing w:before="0"/>
        <w:ind w:firstLine="0" w:firstLineChars="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20、信用信息查询</w:t>
      </w:r>
    </w:p>
    <w:p>
      <w:pPr>
        <w:pStyle w:val="129"/>
        <w:spacing w:before="0"/>
        <w:ind w:firstLine="495" w:firstLineChars="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20.1信用信息查询渠道及截止时间：</w:t>
      </w:r>
      <w:r>
        <w:rPr>
          <w:rFonts w:hint="eastAsia" w:ascii="宋体" w:hAnsi="宋体" w:eastAsia="宋体" w:cs="宋体"/>
          <w:color w:val="auto"/>
          <w:kern w:val="0"/>
          <w:szCs w:val="24"/>
          <w:highlight w:val="none"/>
          <w:lang w:eastAsia="zh-CN"/>
        </w:rPr>
        <w:t>采购代理机构</w:t>
      </w:r>
      <w:r>
        <w:rPr>
          <w:rFonts w:hint="eastAsia" w:ascii="宋体" w:hAnsi="宋体" w:eastAsia="宋体" w:cs="宋体"/>
          <w:color w:val="auto"/>
          <w:kern w:val="0"/>
          <w:szCs w:val="24"/>
          <w:highlight w:val="none"/>
        </w:rPr>
        <w:t>将在资格审查时通过“信用中国”网站(www.creditchina.gov.cn)、中国政府采购网(www.ccgp.gov.cn)渠道查询供应商接受资格审查时的信用记录。</w:t>
      </w:r>
    </w:p>
    <w:p>
      <w:pPr>
        <w:pStyle w:val="129"/>
        <w:spacing w:before="0"/>
        <w:ind w:firstLine="495" w:firstLineChars="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20.2信用信息查询记录和证据留存的具体方式：现场查询的供应商的信用记录、查询结果经确认后将与采购文件一起存档。</w:t>
      </w:r>
    </w:p>
    <w:p>
      <w:pPr>
        <w:pStyle w:val="129"/>
        <w:spacing w:before="0"/>
        <w:ind w:firstLine="495" w:firstLineChars="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20.3信用信息的使用规则：经查询列入失信被执行人名单、重大税收违法案件当事人名单、政府采购严重违法失信行为记录名单的供应商将被拒绝参与政府采购活动。</w:t>
      </w:r>
    </w:p>
    <w:p>
      <w:pPr>
        <w:pStyle w:val="129"/>
        <w:spacing w:before="0"/>
        <w:ind w:firstLine="480"/>
        <w:rPr>
          <w:rFonts w:hint="eastAsia" w:ascii="宋体" w:hAnsi="宋体" w:eastAsia="宋体" w:cs="宋体"/>
          <w:color w:val="auto"/>
          <w:highlight w:val="none"/>
        </w:rPr>
      </w:pPr>
      <w:r>
        <w:rPr>
          <w:rFonts w:hint="eastAsia" w:ascii="宋体" w:hAnsi="宋体" w:eastAsia="宋体" w:cs="宋体"/>
          <w:color w:val="auto"/>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auto"/>
          <w:highlight w:val="none"/>
        </w:rPr>
        <w:t>。</w:t>
      </w:r>
    </w:p>
    <w:p>
      <w:pPr>
        <w:pStyle w:val="129"/>
        <w:spacing w:before="0"/>
        <w:ind w:firstLine="0" w:firstLineChars="0"/>
        <w:rPr>
          <w:rFonts w:hint="eastAsia" w:ascii="宋体" w:hAnsi="宋体" w:eastAsia="宋体" w:cs="宋体"/>
          <w:color w:val="auto"/>
          <w:kern w:val="0"/>
          <w:szCs w:val="24"/>
          <w:highlight w:val="none"/>
        </w:rPr>
      </w:pP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五、评审</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bookmarkStart w:id="23" w:name="_Toc91899903"/>
      <w:r>
        <w:rPr>
          <w:rFonts w:hint="eastAsia" w:ascii="宋体" w:hAnsi="宋体" w:eastAsia="宋体" w:cs="宋体"/>
          <w:color w:val="auto"/>
          <w:sz w:val="24"/>
          <w:szCs w:val="20"/>
          <w:highlight w:val="none"/>
        </w:rPr>
        <w:t>▲</w:t>
      </w:r>
      <w:r>
        <w:rPr>
          <w:rFonts w:hint="eastAsia" w:ascii="宋体" w:hAnsi="宋体" w:eastAsia="宋体" w:cs="宋体"/>
          <w:b/>
          <w:color w:val="auto"/>
          <w:sz w:val="24"/>
          <w:highlight w:val="none"/>
        </w:rPr>
        <w:t>21.</w:t>
      </w:r>
      <w:r>
        <w:rPr>
          <w:rFonts w:hint="eastAsia" w:ascii="宋体" w:hAnsi="宋体" w:eastAsia="宋体" w:cs="宋体"/>
          <w:color w:val="auto"/>
          <w:sz w:val="24"/>
          <w:szCs w:val="24"/>
          <w:highlight w:val="none"/>
        </w:rPr>
        <w:t>公开报价，经审查符合本须知有关规定的响应文件，才能提交谈判小组进行评审。审查时，谈判小组将首先评定每份响应文件是否在实质上响应了采购文件的要求。</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实质上响应，是指响应文件应与采购文件的所有实质性条款、条件和要求相符，无显著差异或保留，或者对合同中约定的采购人的权利和供应商的义务方面不会造成重大的限制，纠正这些显著差异或保留将不会对其他实质上响应采购文件要求的响应文件的供应商的竞争地位产生不公正的影响。下列情况</w:t>
      </w:r>
      <w:r>
        <w:rPr>
          <w:rFonts w:hint="eastAsia" w:ascii="宋体" w:hAnsi="宋体" w:eastAsia="宋体" w:cs="宋体"/>
          <w:color w:val="auto"/>
          <w:sz w:val="24"/>
          <w:szCs w:val="24"/>
          <w:highlight w:val="none"/>
          <w:lang w:val="en-US" w:eastAsia="zh-CN"/>
        </w:rPr>
        <w:t>视</w:t>
      </w:r>
      <w:r>
        <w:rPr>
          <w:rFonts w:hint="eastAsia" w:ascii="宋体" w:hAnsi="宋体" w:eastAsia="宋体" w:cs="宋体"/>
          <w:color w:val="auto"/>
          <w:sz w:val="24"/>
          <w:szCs w:val="24"/>
          <w:highlight w:val="none"/>
        </w:rPr>
        <w:t>为实质上不响应采购文件要求：</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(1)不符合《中华人民共和国政府采购法》第二十二条规定条件；</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(2)报价文件未按采购文件规定要求制作、签署、盖章；</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(3)未按规定报价，投标文件中未按采购文件或工程量清单要求报出价格，工程量清单中出现严重的缺项漏项，评标委员会无法比较和评审的；</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(4)提供的资格资质文件无效或不符合要求；</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(5)投标有效期、付款方式、质量标准、工期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响应文件缺项</w:t>
      </w:r>
      <w:r>
        <w:rPr>
          <w:rFonts w:hint="eastAsia" w:ascii="宋体" w:hAnsi="宋体" w:eastAsia="宋体" w:cs="宋体"/>
          <w:color w:val="auto"/>
          <w:sz w:val="24"/>
          <w:szCs w:val="24"/>
          <w:highlight w:val="none"/>
        </w:rPr>
        <w:t>等未实质性响应采购文件要求；</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(6)报价文件附有采购人不能接受的条件；</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过程中，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(8)投标报价超过采购预算或控制价；</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(9)投标文件中的施工组织设计、履约能力、人员、机械设备配备、临时用地等描述及证明</w:t>
      </w:r>
      <w:r>
        <w:rPr>
          <w:rFonts w:hint="eastAsia" w:ascii="宋体" w:hAnsi="宋体" w:eastAsia="宋体" w:cs="宋体"/>
          <w:color w:val="auto"/>
          <w:sz w:val="24"/>
          <w:szCs w:val="24"/>
          <w:highlight w:val="none"/>
          <w:lang w:val="en-US" w:eastAsia="zh-CN"/>
        </w:rPr>
        <w:t>未实质性响应</w:t>
      </w:r>
      <w:r>
        <w:rPr>
          <w:rFonts w:hint="eastAsia" w:ascii="宋体" w:hAnsi="宋体" w:eastAsia="宋体" w:cs="宋体"/>
          <w:color w:val="auto"/>
          <w:sz w:val="24"/>
          <w:szCs w:val="24"/>
          <w:highlight w:val="none"/>
        </w:rPr>
        <w:t>采购文件要求的；</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(10)评审期间，没有按评标委员会要求提交经法定代表人或委托代理人签字的澄清、说明、补正或改变了报价文件实质性内容；</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(11)供应商存在弄虚作假的行为；</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)对采购人、采购代理机构、评标委员会及其他工作人员施加影响，有碍公平、公正；</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)供应商拒绝接受按照本采购文件规定修正错误后的投标报价；</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)报价文件没有对采购文件的实质性要求和条件作出响应；</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)采购文件规定的其他投标无效情形；</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)属于采购人与供应商相互串通投标情形；</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参加本项目供应商(须附国家企业信用信息公示系统(网址</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http://www.</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gsxt.gov.cn/)公示的企业股东及出资信息(显示股东认缴出资额)、主要人员信息；与其他供应商存在高管</w:t>
      </w:r>
      <w:r>
        <w:rPr>
          <w:rFonts w:hint="eastAsia" w:ascii="宋体" w:hAnsi="宋体" w:eastAsia="宋体" w:cs="宋体"/>
          <w:color w:val="auto"/>
          <w:spacing w:val="9"/>
          <w:sz w:val="24"/>
          <w:szCs w:val="24"/>
          <w:highlight w:val="none"/>
          <w:lang w:val="en-US" w:eastAsia="zh-CN"/>
        </w:rPr>
        <w:t>人员，股东重叠的。</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w:t>
      </w:r>
      <w:r>
        <w:rPr>
          <w:rFonts w:hint="eastAsia" w:ascii="宋体" w:hAnsi="宋体" w:eastAsia="宋体" w:cs="宋体"/>
          <w:color w:val="auto"/>
          <w:spacing w:val="9"/>
          <w:sz w:val="24"/>
          <w:szCs w:val="24"/>
          <w:highlight w:val="none"/>
          <w:lang w:val="en-US" w:eastAsia="zh-CN"/>
        </w:rPr>
        <w:t>响应文件中法定代表人签字处不一致的；</w:t>
      </w:r>
      <w:r>
        <w:rPr>
          <w:rFonts w:hint="eastAsia" w:ascii="宋体" w:hAnsi="宋体" w:eastAsia="宋体" w:cs="宋体"/>
          <w:color w:val="auto"/>
          <w:sz w:val="24"/>
          <w:szCs w:val="24"/>
          <w:highlight w:val="none"/>
          <w:lang w:val="en-US" w:eastAsia="zh-CN"/>
        </w:rPr>
        <w:t>授权委托代理人授权期限与投标有效期不一致的；</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授权委托代理人在系统内报名与响应文件中不一致的。</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授权委托代理人或法定代表人不是本人参与投标者；</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供应商提供的响应文件不完整；未按招标文件规定的格式填写，内容不全或关键字迹模糊、无法辨认的；</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)报价文件制作机器码、报价文件创建标识码一致、造价软件加密锁号一致或将视同串通投标作无效标处理，并将有关问题上报至有关部门处理；</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)工程类项目电子清标中，综合单价清单差额率对比，差额率在10%以内的，异常达到较高比例的，由谈判小组作无效标处理。(具体比例由谈判小组结合总项数、异常程度等协商确定)</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)工程类项目电子清标中，综合单价清单差额率对比，差额率为0的，异常达到一定比例或数量的，由谈判小组作无效标处理。(具体比例、数量由谈判小组结合总项数、异常程度等协商确定)</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)电子清标中，技术标雷同性分析，存在高度雷同的技术标评分项且企业无法合理解释或高度雷同项达到一定数量的，由谈判小组作无效标处理。(具体数量由谈判小组协商确定)</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val="0"/>
        <w:overflowPunct w:val="0"/>
        <w:topLinePunct w:val="0"/>
        <w:autoSpaceDE w:val="0"/>
        <w:autoSpaceDN w:val="0"/>
        <w:bidi w:val="0"/>
        <w:adjustRightInd w:val="0"/>
        <w:snapToGrid w:val="0"/>
        <w:spacing w:line="360" w:lineRule="auto"/>
        <w:ind w:firstLine="240" w:firstLineChars="1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不符合谈判文件中规定的其他实质性要求。</w:t>
      </w:r>
    </w:p>
    <w:p>
      <w:pPr>
        <w:spacing w:line="360" w:lineRule="auto"/>
        <w:ind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法律、法规规定属于投标无效的其他情形。</w:t>
      </w:r>
    </w:p>
    <w:p>
      <w:pPr>
        <w:spacing w:line="360" w:lineRule="auto"/>
        <w:ind w:firstLine="240" w:firstLineChars="1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(28)参与本项目的供应商存在控股关系、隶属关系的、高管人员（法定代表人，实控人、监事、股东、财务负责人重叠）等情形。</w:t>
      </w:r>
    </w:p>
    <w:p>
      <w:pPr>
        <w:spacing w:line="360" w:lineRule="auto"/>
        <w:ind w:firstLine="240" w:firstLineChars="1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已标价工程量清单封面未经有资格的造价员或注册造价工程师签字并加盖其执业专用章的；</w:t>
      </w:r>
    </w:p>
    <w:p>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20、计算错误修正规则</w:t>
      </w:r>
    </w:p>
    <w:p>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谈判小组将对确定为实质上响应采购文件要求的响应文件进行校核，看其是否有计算或表达上的错误，修正错误的原则如下：</w:t>
      </w:r>
    </w:p>
    <w:p>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(1)如果数字表示的金额和用文字表示的金额不一致时，应以文字表示的金额为准；</w:t>
      </w:r>
    </w:p>
    <w:p>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(2)当单价与数量的乘积与合价不一致时，以单价为准，除非谈判小组认为单价有明显的小数点错误，此时应以标出的合价为准，并修改单价。</w:t>
      </w:r>
    </w:p>
    <w:p>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(3)首轮报价一览表与响应文件正文内容不一致时，以首轮报价一览表为准。</w:t>
      </w:r>
    </w:p>
    <w:p>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按上述修正错误的原则及方法调整或修正响应文件的报价，供应商同意后，调整后的报价对供应商起约束作用。</w:t>
      </w:r>
    </w:p>
    <w:p>
      <w:pPr>
        <w:spacing w:line="360" w:lineRule="auto"/>
        <w:rPr>
          <w:rFonts w:hint="eastAsia" w:ascii="宋体" w:hAnsi="宋体" w:eastAsia="宋体" w:cs="宋体"/>
          <w:b/>
          <w:color w:val="auto"/>
          <w:sz w:val="24"/>
          <w:highlight w:val="none"/>
        </w:rPr>
      </w:pP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六、成交供应商确定</w:t>
      </w:r>
    </w:p>
    <w:p>
      <w:pPr>
        <w:pStyle w:val="24"/>
        <w:spacing w:line="360" w:lineRule="auto"/>
        <w:ind w:left="479" w:hanging="479" w:hangingChars="199"/>
        <w:rPr>
          <w:rFonts w:hint="eastAsia" w:ascii="宋体" w:hAnsi="宋体" w:eastAsia="宋体" w:cs="宋体"/>
          <w:b/>
          <w:color w:val="auto"/>
          <w:highlight w:val="none"/>
        </w:rPr>
      </w:pPr>
      <w:r>
        <w:rPr>
          <w:rFonts w:hint="eastAsia" w:ascii="宋体" w:hAnsi="宋体" w:eastAsia="宋体" w:cs="宋体"/>
          <w:b/>
          <w:color w:val="auto"/>
          <w:highlight w:val="none"/>
        </w:rPr>
        <w:t>22. 确定成交供应商</w:t>
      </w:r>
    </w:p>
    <w:p>
      <w:pPr>
        <w:pStyle w:val="129"/>
        <w:snapToGrid w:val="0"/>
        <w:spacing w:before="0"/>
        <w:ind w:firstLine="480"/>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pPr>
        <w:pStyle w:val="129"/>
        <w:snapToGrid w:val="0"/>
        <w:spacing w:before="0"/>
        <w:ind w:firstLine="0" w:firstLineChars="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23. 成交通知与成交结果公告</w:t>
      </w:r>
    </w:p>
    <w:p>
      <w:pPr>
        <w:widowControl/>
        <w:shd w:val="clear" w:color="auto" w:fill="FFFFFF"/>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23.1自成交供应商确定之日起1个工作日内，</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通过电子交易平台向成交供应商发出成交通知书，同时编制发布采购结果公告。</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也可以以纸质形式进行成交通知。</w:t>
      </w:r>
    </w:p>
    <w:p>
      <w:pPr>
        <w:widowControl/>
        <w:shd w:val="clear" w:color="auto" w:fill="FFFFFF"/>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23.2成交结果公告内容包括采购人及其委托的</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的名称、地址、联系方式，项目名称和项目编号，成交供应商名称、地址和成交金额，主要成交标的的名称、规格型号、数量、单价、服务要求，开标记录、资格审查情况、评审专家抽取规则、符合性审查情况、未成交情况说明、成交结果公告期限以及评审专家名单、评分汇总及明细。</w:t>
      </w:r>
    </w:p>
    <w:p>
      <w:pPr>
        <w:widowControl/>
        <w:shd w:val="clear" w:color="auto" w:fill="FFFFFF"/>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23.3公告期限为1个工作日。</w:t>
      </w:r>
    </w:p>
    <w:p>
      <w:pPr>
        <w:snapToGrid w:val="0"/>
        <w:spacing w:line="360" w:lineRule="auto"/>
        <w:ind w:left="120" w:leftChars="57" w:firstLine="482" w:firstLineChars="150"/>
        <w:jc w:val="center"/>
        <w:rPr>
          <w:rFonts w:hint="eastAsia" w:ascii="宋体" w:hAnsi="宋体" w:eastAsia="宋体" w:cs="宋体"/>
          <w:b/>
          <w:color w:val="auto"/>
          <w:sz w:val="32"/>
          <w:highlight w:val="none"/>
        </w:rPr>
      </w:pP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七、合同授予</w:t>
      </w:r>
    </w:p>
    <w:p>
      <w:pPr>
        <w:pStyle w:val="24"/>
        <w:snapToGrid w:val="0"/>
        <w:spacing w:line="360" w:lineRule="auto"/>
        <w:ind w:left="479" w:hanging="479" w:hangingChars="199"/>
        <w:rPr>
          <w:rFonts w:hint="eastAsia" w:ascii="宋体" w:hAnsi="宋体" w:eastAsia="宋体" w:cs="宋体"/>
          <w:b/>
          <w:color w:val="auto"/>
          <w:highlight w:val="none"/>
        </w:rPr>
      </w:pPr>
      <w:r>
        <w:rPr>
          <w:rFonts w:hint="eastAsia" w:ascii="宋体" w:hAnsi="宋体" w:eastAsia="宋体" w:cs="宋体"/>
          <w:b/>
          <w:color w:val="auto"/>
          <w:highlight w:val="none"/>
        </w:rPr>
        <w:t xml:space="preserve">24. </w:t>
      </w:r>
      <w:r>
        <w:rPr>
          <w:rFonts w:hint="eastAsia" w:ascii="宋体" w:hAnsi="宋体" w:eastAsia="宋体" w:cs="宋体"/>
          <w:color w:val="auto"/>
          <w:highlight w:val="none"/>
        </w:rPr>
        <w:t>合同主要条款详见第五部分拟签订的合同文本。</w:t>
      </w:r>
    </w:p>
    <w:p>
      <w:pPr>
        <w:pStyle w:val="24"/>
        <w:snapToGrid w:val="0"/>
        <w:spacing w:line="360" w:lineRule="auto"/>
        <w:ind w:left="479" w:hanging="479" w:hangingChars="199"/>
        <w:rPr>
          <w:rFonts w:hint="eastAsia" w:ascii="宋体" w:hAnsi="宋体" w:eastAsia="宋体" w:cs="宋体"/>
          <w:b/>
          <w:color w:val="auto"/>
          <w:highlight w:val="none"/>
        </w:rPr>
      </w:pPr>
      <w:r>
        <w:rPr>
          <w:rFonts w:hint="eastAsia" w:ascii="宋体" w:hAnsi="宋体" w:eastAsia="宋体" w:cs="宋体"/>
          <w:b/>
          <w:color w:val="auto"/>
          <w:highlight w:val="none"/>
        </w:rPr>
        <w:t>25. 合同的签订</w:t>
      </w:r>
    </w:p>
    <w:p>
      <w:pPr>
        <w:widowControl/>
        <w:shd w:val="clear" w:color="auto" w:fill="FFFFFF"/>
        <w:snapToGri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25.1</w:t>
      </w:r>
      <w:r>
        <w:rPr>
          <w:rFonts w:hint="eastAsia" w:ascii="宋体" w:hAnsi="宋体" w:eastAsia="宋体" w:cs="宋体"/>
          <w:color w:val="auto"/>
          <w:kern w:val="0"/>
          <w:sz w:val="24"/>
          <w:highlight w:val="none"/>
        </w:rPr>
        <w:t xml:space="preserve"> 采购人与成交供应商应当通过电子交易平台在成交通知书发出之日起三十日内，按照采购文件确定的事项签订政府采购合同，并在签订之日起2个工作日内将政府采购合同在</w:t>
      </w:r>
      <w:r>
        <w:rPr>
          <w:rFonts w:hint="eastAsia" w:ascii="宋体" w:hAnsi="宋体" w:eastAsia="宋体" w:cs="宋体"/>
          <w:color w:val="auto"/>
          <w:kern w:val="0"/>
          <w:sz w:val="24"/>
          <w:highlight w:val="none"/>
          <w:lang w:val="en-US" w:eastAsia="zh-CN"/>
        </w:rPr>
        <w:t>山东省政府</w:t>
      </w:r>
      <w:r>
        <w:rPr>
          <w:rFonts w:hint="eastAsia" w:ascii="宋体" w:hAnsi="宋体" w:eastAsia="宋体" w:cs="宋体"/>
          <w:color w:val="auto"/>
          <w:kern w:val="0"/>
          <w:sz w:val="24"/>
          <w:highlight w:val="none"/>
        </w:rPr>
        <w:t>采购网上公告。鼓励有条件的采购人视情缩减采购合同签订时限，提高采购效率，杜绝“冷、硬、横、推”等不当行为。除不可抗力等特殊情况外，原则上应当在成交通知书发出之日起10个工作日内，与成交供应商按照采购文件确定的事项签订政府采购合同。</w:t>
      </w:r>
    </w:p>
    <w:p>
      <w:pPr>
        <w:pStyle w:val="129"/>
        <w:snapToGrid w:val="0"/>
        <w:spacing w:before="0"/>
        <w:ind w:firstLine="480"/>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25.2成交供应商按规定的日期、时间、地点，由法定代表人或其授权代表与采购人代表签订合同。如成交供应商为联合体的，由联合体成员各方法定代表人或其授权代表与采购人代表签订合同。</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25.3如签订合同并生效后，供应商无故拒绝或延期，除按照合同条款处理外，列入不良行为记录一次，并给予通报。</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25.4成交供应商拒绝与采购人签订合同的，采购人可以按照评审报告推荐的成交候选人名单排序，确定下一候选人为成交供应商，也可以重新开展政府采购活动。拒绝与采购人签订合同的成交供应商应承担采购代理服务费、评审专家劳务报酬等相关费用。</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25.5采购合同由采购人与成交供应商根据采购文件、响应文件等内容通过政府采购电子交易平台在线签订，自动备案。</w:t>
      </w:r>
    </w:p>
    <w:p>
      <w:pPr>
        <w:pStyle w:val="24"/>
        <w:snapToGrid w:val="0"/>
        <w:spacing w:line="360" w:lineRule="auto"/>
        <w:ind w:left="479" w:hanging="479" w:hangingChars="199"/>
        <w:rPr>
          <w:rFonts w:hint="eastAsia" w:ascii="宋体" w:hAnsi="宋体" w:eastAsia="宋体" w:cs="宋体"/>
          <w:b/>
          <w:color w:val="auto"/>
          <w:highlight w:val="none"/>
        </w:rPr>
      </w:pPr>
      <w:r>
        <w:rPr>
          <w:rFonts w:hint="eastAsia" w:ascii="宋体" w:hAnsi="宋体" w:eastAsia="宋体" w:cs="宋体"/>
          <w:b/>
          <w:color w:val="auto"/>
          <w:highlight w:val="none"/>
        </w:rPr>
        <w:t>26. 履约保证金</w:t>
      </w:r>
    </w:p>
    <w:p>
      <w:pPr>
        <w:tabs>
          <w:tab w:val="left" w:pos="0"/>
        </w:tabs>
        <w:snapToGrid w:val="0"/>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拟签订的合同文本要求成交供应商提交履约保证金的，供应商应当以支票、汇票、本票或者金融机构、担保机构出具的保函等非现金形式提交</w:t>
      </w:r>
      <w:r>
        <w:rPr>
          <w:rFonts w:hint="eastAsia" w:ascii="宋体" w:hAnsi="宋体" w:eastAsia="宋体" w:cs="宋体"/>
          <w:color w:val="auto"/>
          <w:sz w:val="24"/>
          <w:highlight w:val="none"/>
        </w:rPr>
        <w:t>。采购单位鼓励供应商采取履约保函形式提供信用保证；供应商提供保函的，采购单位不得拒收。项目验收结束后应及时退还，延迟退还的，应当按照合同约定和法律规定承担相应的赔偿责任。</w:t>
      </w:r>
    </w:p>
    <w:p>
      <w:pPr>
        <w:pStyle w:val="3"/>
        <w:rPr>
          <w:rFonts w:hint="eastAsia" w:ascii="宋体" w:hAnsi="宋体" w:eastAsia="宋体" w:cs="宋体"/>
          <w:color w:val="auto"/>
          <w:highlight w:val="none"/>
        </w:rPr>
      </w:pPr>
      <w:r>
        <w:rPr>
          <w:rFonts w:hint="eastAsia" w:ascii="宋体" w:hAnsi="宋体" w:eastAsia="宋体" w:cs="宋体"/>
          <w:b/>
          <w:bCs/>
          <w:color w:val="auto"/>
          <w:kern w:val="2"/>
          <w:sz w:val="24"/>
          <w:szCs w:val="32"/>
          <w:highlight w:val="none"/>
          <w:lang w:val="en-US"/>
        </w:rPr>
        <w:t>27.预付款</w:t>
      </w:r>
    </w:p>
    <w:p>
      <w:pPr>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   本项目无预付款</w:t>
      </w:r>
    </w:p>
    <w:p>
      <w:pPr>
        <w:snapToGrid w:val="0"/>
        <w:spacing w:line="360" w:lineRule="auto"/>
        <w:ind w:firstLine="3357" w:firstLineChars="1045"/>
        <w:rPr>
          <w:rFonts w:hint="eastAsia" w:ascii="宋体" w:hAnsi="宋体" w:eastAsia="宋体" w:cs="宋体"/>
          <w:b/>
          <w:color w:val="auto"/>
          <w:sz w:val="32"/>
          <w:highlight w:val="none"/>
        </w:rPr>
      </w:pP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八、电子交易活动的中止</w:t>
      </w:r>
    </w:p>
    <w:p>
      <w:pPr>
        <w:pStyle w:val="129"/>
        <w:snapToGrid w:val="0"/>
        <w:spacing w:before="0"/>
        <w:ind w:firstLine="0" w:firstLineChars="0"/>
        <w:rPr>
          <w:rFonts w:hint="eastAsia" w:ascii="宋体" w:hAnsi="宋体" w:eastAsia="宋体" w:cs="宋体"/>
          <w:color w:val="auto"/>
          <w:highlight w:val="none"/>
        </w:rPr>
      </w:pPr>
      <w:r>
        <w:rPr>
          <w:rFonts w:hint="eastAsia" w:ascii="宋体" w:hAnsi="宋体" w:eastAsia="宋体" w:cs="宋体"/>
          <w:b/>
          <w:bCs/>
          <w:color w:val="auto"/>
          <w:kern w:val="2"/>
          <w:szCs w:val="20"/>
          <w:highlight w:val="none"/>
        </w:rPr>
        <w:t>2</w:t>
      </w:r>
      <w:r>
        <w:rPr>
          <w:rFonts w:hint="eastAsia" w:ascii="宋体" w:hAnsi="宋体" w:eastAsia="宋体" w:cs="宋体"/>
          <w:b/>
          <w:bCs/>
          <w:color w:val="auto"/>
          <w:kern w:val="2"/>
          <w:szCs w:val="24"/>
          <w:highlight w:val="none"/>
        </w:rPr>
        <w:t>8</w:t>
      </w:r>
      <w:r>
        <w:rPr>
          <w:rFonts w:hint="eastAsia" w:ascii="宋体" w:hAnsi="宋体" w:eastAsia="宋体" w:cs="宋体"/>
          <w:b/>
          <w:color w:val="auto"/>
          <w:szCs w:val="24"/>
          <w:highlight w:val="none"/>
        </w:rPr>
        <w:t>. 电子交易活动的中止。</w:t>
      </w:r>
      <w:r>
        <w:rPr>
          <w:rFonts w:hint="eastAsia" w:ascii="宋体" w:hAnsi="宋体" w:eastAsia="宋体" w:cs="宋体"/>
          <w:color w:val="auto"/>
          <w:highlight w:val="none"/>
        </w:rPr>
        <w:t>采购过程中出现以下情形，导致电子交易平台无法正常运行，或者无法保证电子交易的公平、公正和安全时，</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可中止电子交易活动：</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28.1电子交易平台发生故障而无法登录访问的； </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28.2电子交易平台应用或数据库出现错误，不能进行正常操作的；</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28.3电子交易平台发现严重安全漏洞，有潜在泄密危险的；</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28.4病毒发作导致不能进行正常操作的； </w:t>
      </w:r>
    </w:p>
    <w:p>
      <w:pPr>
        <w:pStyle w:val="129"/>
        <w:snapToGrid w:val="0"/>
        <w:spacing w:before="0"/>
        <w:ind w:firstLine="480"/>
        <w:rPr>
          <w:rFonts w:hint="eastAsia" w:ascii="宋体" w:hAnsi="宋体" w:eastAsia="宋体" w:cs="宋体"/>
          <w:color w:val="auto"/>
          <w:highlight w:val="none"/>
        </w:rPr>
      </w:pPr>
      <w:r>
        <w:rPr>
          <w:rFonts w:hint="eastAsia" w:ascii="宋体" w:hAnsi="宋体" w:eastAsia="宋体" w:cs="宋体"/>
          <w:color w:val="auto"/>
          <w:highlight w:val="none"/>
        </w:rPr>
        <w:t>28.5其他无法保证电子交易的公平、公正和安全的情况。</w:t>
      </w:r>
    </w:p>
    <w:p>
      <w:pPr>
        <w:pStyle w:val="129"/>
        <w:numPr>
          <w:ilvl w:val="0"/>
          <w:numId w:val="3"/>
        </w:numPr>
        <w:snapToGrid w:val="0"/>
        <w:spacing w:before="0"/>
        <w:ind w:left="12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出现以上情形，不影响采购公平、公正性的，采购组织机构可以待上述情形消除后继续组织电子交易活动，也可以决定某些环节以纸质形式进行；影响或可能影响采购公平、公正性的，应当重新采购。</w:t>
      </w:r>
    </w:p>
    <w:p>
      <w:pPr>
        <w:pStyle w:val="129"/>
        <w:numPr>
          <w:ilvl w:val="0"/>
          <w:numId w:val="0"/>
        </w:numPr>
        <w:snapToGrid w:val="0"/>
        <w:spacing w:before="0"/>
        <w:ind w:left="120" w:leftChars="0"/>
        <w:rPr>
          <w:rFonts w:hint="eastAsia" w:ascii="宋体" w:hAnsi="宋体" w:eastAsia="宋体" w:cs="宋体"/>
          <w:color w:val="auto"/>
          <w:highlight w:val="none"/>
        </w:rPr>
      </w:pPr>
    </w:p>
    <w:p>
      <w:pPr>
        <w:tabs>
          <w:tab w:val="left" w:pos="0"/>
        </w:tabs>
        <w:spacing w:line="360" w:lineRule="auto"/>
        <w:ind w:firstLine="480"/>
        <w:rPr>
          <w:rFonts w:hint="eastAsia" w:ascii="宋体" w:hAnsi="宋体" w:eastAsia="宋体" w:cs="宋体"/>
          <w:color w:val="auto"/>
          <w:sz w:val="24"/>
          <w:highlight w:val="none"/>
        </w:rPr>
      </w:pPr>
    </w:p>
    <w:p>
      <w:pPr>
        <w:snapToGrid w:val="0"/>
        <w:spacing w:line="360" w:lineRule="auto"/>
        <w:jc w:val="center"/>
        <w:outlineLvl w:val="0"/>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九、验收</w:t>
      </w:r>
    </w:p>
    <w:p>
      <w:pPr>
        <w:pStyle w:val="24"/>
        <w:spacing w:line="360" w:lineRule="auto"/>
        <w:ind w:firstLine="0" w:firstLineChars="0"/>
        <w:rPr>
          <w:rFonts w:hint="eastAsia" w:ascii="宋体" w:hAnsi="宋体" w:eastAsia="宋体" w:cs="宋体"/>
          <w:b/>
          <w:color w:val="auto"/>
          <w:highlight w:val="none"/>
        </w:rPr>
      </w:pPr>
      <w:r>
        <w:rPr>
          <w:rFonts w:hint="eastAsia" w:ascii="宋体" w:hAnsi="宋体" w:eastAsia="宋体" w:cs="宋体"/>
          <w:color w:val="auto"/>
          <w:sz w:val="24"/>
          <w:szCs w:val="20"/>
          <w:highlight w:val="none"/>
        </w:rPr>
        <w:t>▲</w:t>
      </w:r>
      <w:r>
        <w:rPr>
          <w:rFonts w:hint="eastAsia" w:ascii="宋体" w:hAnsi="宋体" w:eastAsia="宋体" w:cs="宋体"/>
          <w:b/>
          <w:color w:val="auto"/>
          <w:highlight w:val="none"/>
        </w:rPr>
        <w:t>30.验收</w:t>
      </w:r>
    </w:p>
    <w:p>
      <w:pPr>
        <w:tabs>
          <w:tab w:val="left" w:pos="0"/>
        </w:tabs>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30.1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w:t>
      </w:r>
      <w:r>
        <w:rPr>
          <w:rFonts w:hint="eastAsia" w:ascii="宋体" w:hAnsi="宋体" w:eastAsia="宋体" w:cs="宋体"/>
          <w:color w:val="auto"/>
          <w:kern w:val="0"/>
          <w:sz w:val="24"/>
          <w:highlight w:val="none"/>
          <w:lang w:val="en-US" w:eastAsia="zh-CN"/>
        </w:rPr>
        <w:t>并于响应文件中说明</w:t>
      </w:r>
      <w:r>
        <w:rPr>
          <w:rFonts w:hint="eastAsia" w:ascii="宋体" w:hAnsi="宋体" w:eastAsia="宋体" w:cs="宋体"/>
          <w:color w:val="auto"/>
          <w:kern w:val="0"/>
          <w:sz w:val="24"/>
          <w:highlight w:val="none"/>
        </w:rPr>
        <w:t>，并接受相应的处理。</w:t>
      </w:r>
    </w:p>
    <w:p>
      <w:pPr>
        <w:tabs>
          <w:tab w:val="left" w:pos="0"/>
        </w:tabs>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30.2采购人可以邀请参加本项目的其他供应商或者第三方机构参与验收。参与验收的供应商或者第三方机构的意见作为验收书的参考资料一并存档。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30.3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hint="eastAsia" w:ascii="宋体" w:hAnsi="宋体" w:eastAsia="宋体" w:cs="宋体"/>
          <w:color w:val="auto"/>
          <w:sz w:val="18"/>
          <w:szCs w:val="18"/>
          <w:highlight w:val="none"/>
        </w:rPr>
      </w:pPr>
      <w:r>
        <w:rPr>
          <w:rFonts w:hint="eastAsia" w:ascii="宋体" w:hAnsi="宋体" w:eastAsia="宋体" w:cs="宋体"/>
          <w:color w:val="auto"/>
          <w:kern w:val="0"/>
          <w:sz w:val="24"/>
          <w:highlight w:val="none"/>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bookmarkEnd w:id="23"/>
    <w:p>
      <w:pPr>
        <w:tabs>
          <w:tab w:val="left" w:pos="0"/>
        </w:tabs>
        <w:spacing w:line="360" w:lineRule="auto"/>
        <w:ind w:firstLine="480"/>
        <w:rPr>
          <w:rFonts w:hint="eastAsia" w:ascii="宋体" w:hAnsi="宋体" w:eastAsia="宋体" w:cs="宋体"/>
          <w:color w:val="auto"/>
          <w:kern w:val="0"/>
          <w:sz w:val="24"/>
          <w:highlight w:val="none"/>
        </w:rPr>
        <w:sectPr>
          <w:headerReference r:id="rId7" w:type="first"/>
          <w:footerReference r:id="rId9" w:type="first"/>
          <w:headerReference r:id="rId6" w:type="default"/>
          <w:footerReference r:id="rId8" w:type="default"/>
          <w:pgSz w:w="11906" w:h="16838"/>
          <w:pgMar w:top="1440" w:right="1080" w:bottom="1440" w:left="1080" w:header="851" w:footer="992" w:gutter="0"/>
          <w:cols w:space="720" w:num="1"/>
          <w:titlePg/>
          <w:docGrid w:linePitch="312" w:charSpace="0"/>
        </w:sectPr>
      </w:pPr>
      <w:bookmarkStart w:id="24" w:name="_Hlt68073093"/>
      <w:bookmarkEnd w:id="24"/>
      <w:bookmarkStart w:id="25" w:name="_Hlt68072998"/>
      <w:bookmarkEnd w:id="25"/>
      <w:bookmarkStart w:id="26" w:name="_Hlt74729768"/>
      <w:bookmarkEnd w:id="26"/>
      <w:bookmarkStart w:id="27" w:name="_Hlt74730295"/>
      <w:bookmarkEnd w:id="27"/>
      <w:bookmarkStart w:id="28" w:name="_Hlt68403820"/>
      <w:bookmarkEnd w:id="28"/>
      <w:bookmarkStart w:id="29" w:name="_Hlt68072990"/>
      <w:bookmarkEnd w:id="29"/>
      <w:bookmarkStart w:id="30" w:name="_Hlt68057669"/>
      <w:bookmarkEnd w:id="30"/>
      <w:bookmarkStart w:id="31" w:name="_Hlt74707468"/>
      <w:bookmarkEnd w:id="31"/>
      <w:bookmarkStart w:id="32" w:name="_Hlt74714665"/>
      <w:bookmarkEnd w:id="32"/>
      <w:bookmarkStart w:id="33" w:name="_Hlt75236101"/>
      <w:bookmarkEnd w:id="33"/>
      <w:bookmarkStart w:id="34" w:name="_Hlt75236290"/>
      <w:bookmarkEnd w:id="34"/>
      <w:bookmarkStart w:id="35" w:name="_Hlt75236011"/>
      <w:bookmarkEnd w:id="35"/>
    </w:p>
    <w:bookmarkEnd w:id="19"/>
    <w:bookmarkEnd w:id="20"/>
    <w:p>
      <w:pPr>
        <w:pStyle w:val="32"/>
        <w:spacing w:line="360" w:lineRule="auto"/>
        <w:jc w:val="center"/>
        <w:rPr>
          <w:rFonts w:hint="eastAsia" w:ascii="宋体" w:hAnsi="宋体" w:eastAsia="宋体" w:cs="宋体"/>
          <w:b/>
          <w:snapToGrid/>
          <w:color w:val="auto"/>
          <w:sz w:val="36"/>
          <w:szCs w:val="20"/>
          <w:highlight w:val="none"/>
        </w:rPr>
      </w:pPr>
      <w:bookmarkStart w:id="36" w:name="第四部分"/>
      <w:r>
        <w:rPr>
          <w:rFonts w:hint="eastAsia" w:ascii="宋体" w:hAnsi="宋体" w:eastAsia="宋体" w:cs="宋体"/>
          <w:b/>
          <w:snapToGrid/>
          <w:color w:val="auto"/>
          <w:sz w:val="36"/>
          <w:szCs w:val="20"/>
          <w:highlight w:val="none"/>
        </w:rPr>
        <w:t>第三部分 采购需求</w:t>
      </w:r>
      <w:r>
        <w:rPr>
          <w:rFonts w:hint="eastAsia" w:ascii="宋体" w:hAnsi="宋体" w:eastAsia="宋体" w:cs="宋体"/>
          <w:color w:val="auto"/>
          <w:sz w:val="24"/>
          <w:szCs w:val="20"/>
          <w:highlight w:val="none"/>
        </w:rPr>
        <w:t>▲</w:t>
      </w:r>
    </w:p>
    <w:p>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一、工程概况</w:t>
      </w:r>
    </w:p>
    <w:p>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对崇文街道辖区内朱霍三里片区进行垃圾清理及平整覆盖</w:t>
      </w:r>
    </w:p>
    <w:p>
      <w:pPr>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二、工程内容 </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1.工程名称</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冠县崇文街道朱霍三里片区垃圾清理及平整覆盖项目</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2.现场条件</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已具备施工条件</w:t>
      </w:r>
      <w:r>
        <w:rPr>
          <w:rFonts w:hint="eastAsia" w:ascii="宋体" w:hAnsi="宋体" w:eastAsia="宋体" w:cs="宋体"/>
          <w:color w:val="auto"/>
          <w:sz w:val="24"/>
          <w:highlight w:val="none"/>
          <w:u w:val="single"/>
        </w:rPr>
        <w:t xml:space="preserve">  </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3.工程承包范围</w:t>
      </w:r>
    </w:p>
    <w:p>
      <w:pPr>
        <w:spacing w:line="360" w:lineRule="auto"/>
        <w:ind w:firstLine="240" w:firstLineChars="100"/>
        <w:jc w:val="left"/>
        <w:rPr>
          <w:rFonts w:hint="eastAsia" w:ascii="宋体" w:hAnsi="宋体" w:eastAsia="宋体" w:cs="宋体"/>
          <w:color w:val="auto"/>
          <w:sz w:val="24"/>
          <w:highlight w:val="none"/>
          <w:u w:val="single"/>
          <w:lang w:val="en-US"/>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施工总承包，不允许分包    </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4.工程质量标准</w:t>
      </w:r>
    </w:p>
    <w:p>
      <w:pPr>
        <w:spacing w:line="360" w:lineRule="auto"/>
        <w:ind w:firstLine="42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合格，满足国家标准和行业标准。如因成交供应商对在施工过程中或竣工后发生安全、质量问题,成交供应商承担责任，并赔偿一切损失。</w:t>
      </w:r>
    </w:p>
    <w:p>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工程</w:t>
      </w:r>
      <w:r>
        <w:rPr>
          <w:rFonts w:hint="eastAsia" w:ascii="宋体" w:hAnsi="宋体" w:cs="宋体"/>
          <w:color w:val="auto"/>
          <w:sz w:val="24"/>
          <w:highlight w:val="none"/>
          <w:lang w:val="en-US" w:eastAsia="zh-CN"/>
        </w:rPr>
        <w:t>质量</w:t>
      </w:r>
      <w:r>
        <w:rPr>
          <w:rFonts w:hint="eastAsia" w:ascii="宋体" w:hAnsi="宋体" w:eastAsia="宋体" w:cs="宋体"/>
          <w:color w:val="auto"/>
          <w:sz w:val="24"/>
          <w:highlight w:val="none"/>
        </w:rPr>
        <w:t>要求</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本工程必须达到一次交验合格，如因成交人原因达不到一次验收合格，成交人负责无偿返工修复达到合格标准，并承担由此给甲方造成的经济损失，复检费用由成交人承担。若二次交验不合格，视为成交人违约，成交人向采购人支付工程总造价2%的违约金。同时，成交人负责无偿返工修复达到合格标准，并承担由此给甲方造成的经济损失，复检费用由成交人承担。违约金和赔偿费在工程结算款中扣除。上传的响应文件中需须附工程质量承诺书。</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本工程须确保工程质量验收通过，满足招标人使用要求。执行国家有关工程质量验收规范及有关工程技术规程(验收时如有新的国家及地方有关标标准及规范，则执行最新的标准及规范)。</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.工程施工要求</w:t>
      </w:r>
    </w:p>
    <w:p>
      <w:pPr>
        <w:spacing w:line="360" w:lineRule="auto"/>
        <w:ind w:firstLine="42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1、施工时保持清洁，及时清扫、冲洗干净，配备抑尘设备，做好扬尘治理及现场文明方面的要求，如达不到发包方要求及相关规定给与顶格处罚并停工整顿。情节严重者，采购人有权解除合同。</w:t>
      </w:r>
    </w:p>
    <w:p>
      <w:pPr>
        <w:spacing w:line="360" w:lineRule="auto"/>
        <w:ind w:firstLine="42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2、供应商成交后负责处理施工周边环境和人为干扰，所发生费用由成交供应商承担。施工期间，政府执法检查，违规处罚，处理周边环境等产生的费用已含在原投标报价中，不再另行计取费用。且在施工过程中，如破坏原有建筑、桥梁、道路、绿化、植被、苗木、庄稼等问题须自行协调相关关系，涉及以上赔偿费用已含在报价中，所发生的相关费用由成交供应商承担。</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 3、环保治理：必须确保符合山东省、聊城市政府规定的扬尘及环保治理标准。施工企业应严格按照《聊城市建筑工地扬尘治理工作导则》（试行）等一切相关文件规定，加强建筑工地扬尘治理标准化建设，全面推进建筑工地扬尘治理工作。</w:t>
      </w:r>
    </w:p>
    <w:p>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4、必须确保符合山东省、聊城市政府规定的扬尘及环保治理标准，执行施工期间国家相关法律、法规和政府文件要求，包含但不限于达到六个100%。</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lang w:val="en-US" w:eastAsia="zh-CN"/>
        </w:rPr>
        <w:t>、严格按照工程施工招标文件、乙方的响应文件施工，没有规定的执行国家最新相关标准。</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.工程管理要求</w:t>
      </w:r>
    </w:p>
    <w:p>
      <w:pPr>
        <w:spacing w:line="360" w:lineRule="auto"/>
        <w:ind w:firstLine="42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施工过程中项目管理机构包括但不限于（项目经理、技术负责人、安全员、施工员）驻扎工地不少于</w:t>
      </w:r>
      <w:r>
        <w:rPr>
          <w:rFonts w:hint="eastAsia" w:ascii="宋体" w:hAnsi="宋体" w:cs="宋体"/>
          <w:color w:val="auto"/>
          <w:sz w:val="24"/>
          <w:highlight w:val="none"/>
          <w:u w:val="single"/>
          <w:lang w:val="en-US" w:eastAsia="zh-CN"/>
        </w:rPr>
        <w:t>18</w:t>
      </w:r>
      <w:r>
        <w:rPr>
          <w:rFonts w:hint="eastAsia" w:ascii="宋体" w:hAnsi="宋体" w:eastAsia="宋体" w:cs="宋体"/>
          <w:color w:val="auto"/>
          <w:sz w:val="24"/>
          <w:highlight w:val="none"/>
          <w:u w:val="single"/>
          <w:lang w:val="en-US" w:eastAsia="zh-CN"/>
        </w:rPr>
        <w:t>天（须报具体天数）。每日工作不少于8个小时（须报具体工作时长），发包人将进行考勤，如果违反，承包人按照</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000元/次进行处罚，在结算中扣除。如果违反三次，发包人有权解除合同，承包人承担由此造成的一切后果和损失。</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按照《关于贯彻鲁政发【2018】17号文件在招标投标活动中加强施工扬尘防治及非道路移动机械污染管控的通知》(鲁建建管函 【2018】23号)以及《关于印发&lt;聊城市打好柴油货车污染防治攻坚战作战方案&gt;的通知》(聊环委办(2019)22号)文件规定，本项目执行“使用国三及以上排放标准的非道路移动机械等污染防控措施”要求。响应文件中必须有关于此项的说明及出现不实情况所负责任。</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7.工程主要材料（设备）要求  </w:t>
      </w:r>
    </w:p>
    <w:p>
      <w:pPr>
        <w:spacing w:line="360" w:lineRule="auto"/>
        <w:ind w:firstLine="42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val="en-US" w:eastAsia="zh-CN"/>
        </w:rPr>
        <w:t>对成交供应商购进的所有材料、设备，采购人均有权进行检测，对抽测不合格的材料不得用于工程中，且采购人有权对成交供应商进行处罚。</w:t>
      </w:r>
    </w:p>
    <w:p>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三、商务要求</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1.工期要求：</w:t>
      </w:r>
      <w:r>
        <w:rPr>
          <w:rFonts w:hint="eastAsia" w:ascii="宋体" w:hAnsi="宋体" w:eastAsia="宋体" w:cs="宋体"/>
          <w:color w:val="auto"/>
          <w:sz w:val="24"/>
          <w:highlight w:val="none"/>
          <w:u w:val="single"/>
          <w:lang w:val="en-US" w:eastAsia="zh-CN"/>
        </w:rPr>
        <w:t>20天内施工完毕，开工日期自接到采购人书面通知之日起计。各供应商可自报最快工期，负偏离视为无效报价。非采购人原因造成的工期延误，每超一天罚5000元，延期超过5天仍不能达到竣工验收标准的，采购人有权利解除施工合同，所造成的损失由成交供应商承担。(负偏离按无效响应处理)</w:t>
      </w:r>
      <w:r>
        <w:rPr>
          <w:rFonts w:hint="eastAsia" w:ascii="宋体" w:hAnsi="宋体" w:eastAsia="宋体" w:cs="宋体"/>
          <w:color w:val="auto"/>
          <w:sz w:val="24"/>
          <w:highlight w:val="none"/>
          <w:u w:val="single"/>
        </w:rPr>
        <w:t xml:space="preserve"> </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2.工程地点：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冠县崇文街道朱霍三里片区</w:t>
      </w:r>
      <w:r>
        <w:rPr>
          <w:rFonts w:hint="eastAsia" w:ascii="宋体" w:hAnsi="宋体" w:eastAsia="宋体" w:cs="宋体"/>
          <w:color w:val="auto"/>
          <w:sz w:val="24"/>
          <w:highlight w:val="none"/>
          <w:u w:val="single"/>
        </w:rPr>
        <w:t xml:space="preserve">  </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3.付款条件（进度和方式）</w:t>
      </w:r>
    </w:p>
    <w:tbl>
      <w:tblPr>
        <w:tblStyle w:val="62"/>
        <w:tblW w:w="9735"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108" w:type="dxa"/>
          <w:bottom w:w="0" w:type="dxa"/>
          <w:right w:w="108" w:type="dxa"/>
        </w:tblCellMar>
      </w:tblPr>
      <w:tblGrid>
        <w:gridCol w:w="1375"/>
        <w:gridCol w:w="2519"/>
        <w:gridCol w:w="5841"/>
      </w:tblGrid>
      <w:tr>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9" w:hRule="atLeast"/>
        </w:trPr>
        <w:tc>
          <w:tcPr>
            <w:tcW w:w="1375" w:type="dxa"/>
            <w:shd w:val="clear" w:color="auto" w:fill="auto"/>
            <w:vAlign w:val="center"/>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519" w:type="dxa"/>
            <w:shd w:val="clear" w:color="auto" w:fill="auto"/>
            <w:vAlign w:val="center"/>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付款比例（%）</w:t>
            </w:r>
          </w:p>
        </w:tc>
        <w:tc>
          <w:tcPr>
            <w:tcW w:w="5841" w:type="dxa"/>
            <w:shd w:val="clear" w:color="auto" w:fill="auto"/>
            <w:vAlign w:val="center"/>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付款方式</w:t>
            </w:r>
          </w:p>
        </w:tc>
      </w:tr>
      <w:tr>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465" w:hRule="atLeast"/>
        </w:trPr>
        <w:tc>
          <w:tcPr>
            <w:tcW w:w="1375" w:type="dxa"/>
            <w:shd w:val="clear" w:color="auto" w:fill="auto"/>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519" w:type="dxa"/>
            <w:shd w:val="clear" w:color="auto" w:fill="auto"/>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30％</w:t>
            </w:r>
          </w:p>
        </w:tc>
        <w:tc>
          <w:tcPr>
            <w:tcW w:w="5841" w:type="dxa"/>
            <w:shd w:val="clear" w:color="auto" w:fill="auto"/>
          </w:tcPr>
          <w:p>
            <w:pPr>
              <w:spacing w:line="360" w:lineRule="auto"/>
              <w:jc w:val="left"/>
              <w:rPr>
                <w:rFonts w:hint="eastAsia" w:ascii="宋体" w:hAnsi="宋体" w:eastAsia="宋体" w:cs="宋体"/>
                <w:color w:val="auto"/>
                <w:sz w:val="24"/>
                <w:highlight w:val="none"/>
                <w:lang w:val="en-US"/>
              </w:rPr>
            </w:pPr>
            <w:r>
              <w:rPr>
                <w:rFonts w:hint="eastAsia" w:ascii="宋体" w:hAnsi="宋体" w:eastAsia="宋体" w:cs="宋体"/>
                <w:color w:val="auto"/>
                <w:kern w:val="0"/>
                <w:sz w:val="24"/>
                <w:highlight w:val="none"/>
                <w:lang w:val="en-US" w:eastAsia="zh-CN"/>
              </w:rPr>
              <w:t>基础完工后支付合同价款</w:t>
            </w:r>
          </w:p>
        </w:tc>
      </w:tr>
      <w:tr>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1375" w:type="dxa"/>
            <w:shd w:val="clear" w:color="auto" w:fill="auto"/>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519" w:type="dxa"/>
            <w:shd w:val="clear" w:color="auto" w:fill="auto"/>
          </w:tcPr>
          <w:p>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w:t>
            </w:r>
          </w:p>
        </w:tc>
        <w:tc>
          <w:tcPr>
            <w:tcW w:w="5841" w:type="dxa"/>
            <w:shd w:val="clear" w:color="auto" w:fill="auto"/>
          </w:tcPr>
          <w:p>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竣工验收合格后支付合同价款</w:t>
            </w:r>
          </w:p>
        </w:tc>
      </w:tr>
      <w:tr>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1375" w:type="dxa"/>
            <w:shd w:val="clear" w:color="auto" w:fill="auto"/>
          </w:tcPr>
          <w:p>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p>
        </w:tc>
        <w:tc>
          <w:tcPr>
            <w:tcW w:w="2519" w:type="dxa"/>
            <w:shd w:val="clear" w:color="auto" w:fill="auto"/>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20%</w:t>
            </w:r>
          </w:p>
        </w:tc>
        <w:tc>
          <w:tcPr>
            <w:tcW w:w="5841" w:type="dxa"/>
            <w:shd w:val="clear" w:color="auto" w:fill="auto"/>
          </w:tcPr>
          <w:p>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竣工验收满一年后支付合同价款</w:t>
            </w:r>
          </w:p>
        </w:tc>
      </w:tr>
      <w:tr>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1375" w:type="dxa"/>
            <w:shd w:val="clear" w:color="auto" w:fill="auto"/>
          </w:tcPr>
          <w:p>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2519" w:type="dxa"/>
            <w:shd w:val="clear" w:color="auto" w:fill="auto"/>
          </w:tcPr>
          <w:p>
            <w:pPr>
              <w:spacing w:line="360" w:lineRule="auto"/>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20%（含3%的质保金）</w:t>
            </w:r>
          </w:p>
        </w:tc>
        <w:tc>
          <w:tcPr>
            <w:tcW w:w="5841" w:type="dxa"/>
            <w:shd w:val="clear" w:color="auto" w:fill="auto"/>
          </w:tcPr>
          <w:p>
            <w:pPr>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满两年后支付合同价款</w:t>
            </w:r>
          </w:p>
        </w:tc>
      </w:tr>
    </w:tbl>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4.工程售后服务要求</w:t>
      </w:r>
    </w:p>
    <w:p>
      <w:pPr>
        <w:spacing w:line="360" w:lineRule="auto"/>
        <w:ind w:firstLine="480" w:firstLineChars="200"/>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售后服务体系全面、措施完善</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工程质量回访及保修管理措施，对保修期限及保修期内维修响应、维修时限等售后服务、缺陷责任期内的质量问题作出具体说明</w:t>
      </w:r>
      <w:r>
        <w:rPr>
          <w:rFonts w:hint="eastAsia" w:ascii="宋体" w:hAnsi="宋体" w:eastAsia="宋体" w:cs="宋体"/>
          <w:color w:val="auto"/>
          <w:sz w:val="24"/>
          <w:highlight w:val="none"/>
          <w:u w:val="single"/>
          <w:lang w:eastAsia="zh-CN"/>
        </w:rPr>
        <w:t>。</w:t>
      </w:r>
    </w:p>
    <w:p>
      <w:pPr>
        <w:spacing w:line="360" w:lineRule="auto"/>
        <w:ind w:left="210" w:left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5.其他商务要求（包装和运输、保险等）</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无</w:t>
      </w:r>
      <w:r>
        <w:rPr>
          <w:rFonts w:hint="eastAsia" w:ascii="宋体" w:hAnsi="宋体" w:eastAsia="宋体" w:cs="宋体"/>
          <w:color w:val="auto"/>
          <w:sz w:val="24"/>
          <w:highlight w:val="none"/>
          <w:u w:val="single"/>
        </w:rPr>
        <w:t xml:space="preserve">                                     </w:t>
      </w:r>
    </w:p>
    <w:p>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五、其他要求</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1、施工用水、用电费用由成交供应商自理。</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2、成交供应商自行处理周边关系，所发生的费用自理。</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3、成交供应商负责办理与本工程有关的一切手续，费用由成交供应商承担。</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4、成交供应商应保证安全文明施工，因成交供应商原因造成的一切事故，由成交供应商自行承担全部责任。</w:t>
      </w:r>
    </w:p>
    <w:p>
      <w:pPr>
        <w:spacing w:line="360" w:lineRule="auto"/>
        <w:ind w:firstLine="42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6、其他未尽事项，另行协商。</w:t>
      </w:r>
    </w:p>
    <w:p>
      <w:pPr>
        <w:spacing w:line="360" w:lineRule="auto"/>
        <w:ind w:firstLine="482" w:firstLineChars="200"/>
        <w:jc w:val="left"/>
        <w:rPr>
          <w:rFonts w:hint="eastAsia" w:ascii="宋体" w:hAnsi="宋体" w:eastAsia="宋体" w:cs="宋体"/>
          <w:color w:val="auto"/>
          <w:sz w:val="24"/>
          <w:highlight w:val="none"/>
          <w:u w:val="single"/>
        </w:rPr>
      </w:pPr>
      <w:r>
        <w:rPr>
          <w:rFonts w:hint="eastAsia" w:ascii="宋体" w:hAnsi="宋体" w:eastAsia="宋体" w:cs="宋体"/>
          <w:b/>
          <w:bCs/>
          <w:color w:val="auto"/>
          <w:sz w:val="24"/>
          <w:highlight w:val="none"/>
          <w:u w:val="single"/>
        </w:rPr>
        <w:t>特别注意事项：1、报价货币：本工程报价采用的币种均为人民币。2、各供应商需提供的材料及签章、签字部分应严格按照谈判文件中的要求，否则按未实质性响应谈判文件，作无效标处理。</w:t>
      </w:r>
    </w:p>
    <w:p>
      <w:pPr>
        <w:widowControl/>
        <w:ind w:firstLine="720" w:firstLineChars="300"/>
        <w:jc w:val="left"/>
        <w:rPr>
          <w:rFonts w:hint="eastAsia" w:ascii="宋体" w:hAnsi="宋体" w:eastAsia="宋体" w:cs="宋体"/>
          <w:bCs/>
          <w:color w:val="auto"/>
          <w:sz w:val="24"/>
          <w:highlight w:val="none"/>
        </w:rPr>
      </w:pPr>
    </w:p>
    <w:p>
      <w:pPr>
        <w:rPr>
          <w:rFonts w:hint="eastAsia" w:ascii="宋体" w:hAnsi="宋体" w:eastAsia="宋体" w:cs="宋体"/>
          <w:snapToGrid w:val="0"/>
          <w:color w:val="auto"/>
          <w:kern w:val="0"/>
          <w:sz w:val="24"/>
          <w:highlight w:val="none"/>
        </w:rPr>
      </w:pPr>
    </w:p>
    <w:p>
      <w:pPr>
        <w:snapToGrid w:val="0"/>
        <w:spacing w:line="360" w:lineRule="auto"/>
        <w:jc w:val="center"/>
        <w:rPr>
          <w:rFonts w:hint="eastAsia" w:ascii="宋体" w:hAnsi="宋体" w:eastAsia="宋体" w:cs="宋体"/>
          <w:b/>
          <w:color w:val="auto"/>
          <w:sz w:val="36"/>
          <w:szCs w:val="20"/>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36"/>
          <w:szCs w:val="20"/>
          <w:highlight w:val="none"/>
        </w:rPr>
        <w:t>第四部分</w:t>
      </w:r>
      <w:bookmarkStart w:id="37" w:name="_Toc184313244"/>
      <w:bookmarkEnd w:id="37"/>
      <w:bookmarkStart w:id="38" w:name="_Toc184308096"/>
      <w:bookmarkEnd w:id="38"/>
      <w:bookmarkStart w:id="39" w:name="_Toc184313298"/>
      <w:bookmarkEnd w:id="39"/>
      <w:bookmarkStart w:id="40" w:name="_Toc184312084"/>
      <w:bookmarkEnd w:id="40"/>
      <w:bookmarkStart w:id="41" w:name="_Toc184313299"/>
      <w:bookmarkEnd w:id="41"/>
      <w:bookmarkStart w:id="42" w:name="_Toc184314478"/>
      <w:bookmarkEnd w:id="42"/>
      <w:bookmarkStart w:id="43" w:name="_Toc184313264"/>
      <w:bookmarkEnd w:id="43"/>
      <w:bookmarkStart w:id="44" w:name="_Toc184314419"/>
      <w:bookmarkEnd w:id="44"/>
      <w:bookmarkStart w:id="45" w:name="_Toc184310318"/>
      <w:bookmarkEnd w:id="45"/>
      <w:bookmarkStart w:id="46" w:name="_Toc184313303"/>
      <w:bookmarkEnd w:id="46"/>
      <w:bookmarkStart w:id="47" w:name="_Toc184314453"/>
      <w:bookmarkEnd w:id="47"/>
      <w:bookmarkStart w:id="48" w:name="_Toc184312105"/>
      <w:bookmarkEnd w:id="48"/>
      <w:bookmarkStart w:id="49" w:name="_Toc184312138"/>
      <w:bookmarkEnd w:id="49"/>
      <w:bookmarkStart w:id="50" w:name="_Toc184313262"/>
      <w:bookmarkEnd w:id="50"/>
      <w:bookmarkStart w:id="51" w:name="_Toc184310276"/>
      <w:bookmarkEnd w:id="51"/>
      <w:bookmarkStart w:id="52" w:name="_Toc184312115"/>
      <w:bookmarkEnd w:id="52"/>
      <w:bookmarkStart w:id="53" w:name="_Toc184313246"/>
      <w:bookmarkEnd w:id="53"/>
      <w:bookmarkStart w:id="54" w:name="_Toc184310309"/>
      <w:bookmarkEnd w:id="54"/>
      <w:bookmarkStart w:id="55" w:name="_Toc184313240"/>
      <w:bookmarkEnd w:id="55"/>
      <w:bookmarkStart w:id="56" w:name="_Toc184314418"/>
      <w:bookmarkEnd w:id="56"/>
      <w:bookmarkStart w:id="57" w:name="_Toc184314416"/>
      <w:bookmarkEnd w:id="57"/>
      <w:bookmarkStart w:id="58" w:name="_Toc184314414"/>
      <w:bookmarkEnd w:id="58"/>
      <w:bookmarkStart w:id="59" w:name="_Toc184314451"/>
      <w:bookmarkEnd w:id="59"/>
      <w:bookmarkStart w:id="60" w:name="_Toc184312097"/>
      <w:bookmarkEnd w:id="60"/>
      <w:bookmarkStart w:id="61" w:name="_Toc184310328"/>
      <w:bookmarkEnd w:id="61"/>
      <w:bookmarkStart w:id="62" w:name="_Toc184313260"/>
      <w:bookmarkEnd w:id="62"/>
      <w:bookmarkStart w:id="63" w:name="_Toc184313282"/>
      <w:bookmarkEnd w:id="63"/>
      <w:bookmarkStart w:id="64" w:name="_Toc184310313"/>
      <w:bookmarkEnd w:id="64"/>
      <w:bookmarkStart w:id="65" w:name="_Toc184313252"/>
      <w:bookmarkEnd w:id="65"/>
      <w:bookmarkStart w:id="66" w:name="_Toc184310320"/>
      <w:bookmarkEnd w:id="66"/>
      <w:bookmarkStart w:id="67" w:name="_Toc184308085"/>
      <w:bookmarkEnd w:id="67"/>
      <w:bookmarkStart w:id="68" w:name="_Toc184312129"/>
      <w:bookmarkEnd w:id="68"/>
      <w:bookmarkStart w:id="69" w:name="_Toc184310296"/>
      <w:bookmarkEnd w:id="69"/>
      <w:bookmarkStart w:id="70" w:name="_Toc184310274"/>
      <w:bookmarkEnd w:id="70"/>
      <w:bookmarkStart w:id="71" w:name="_Toc184314410"/>
      <w:bookmarkEnd w:id="71"/>
      <w:bookmarkStart w:id="72" w:name="_Toc184312136"/>
      <w:bookmarkEnd w:id="72"/>
      <w:bookmarkStart w:id="73" w:name="_Toc184314477"/>
      <w:bookmarkEnd w:id="73"/>
      <w:bookmarkStart w:id="74" w:name="_Toc184314434"/>
      <w:bookmarkEnd w:id="74"/>
      <w:bookmarkStart w:id="75" w:name="_Toc184312079"/>
      <w:bookmarkEnd w:id="75"/>
      <w:bookmarkStart w:id="76" w:name="_Toc184310332"/>
      <w:bookmarkEnd w:id="76"/>
      <w:bookmarkStart w:id="77" w:name="_Toc184313287"/>
      <w:bookmarkEnd w:id="77"/>
      <w:bookmarkStart w:id="78" w:name="_Toc184308059"/>
      <w:bookmarkEnd w:id="78"/>
      <w:bookmarkStart w:id="79" w:name="_Toc184310297"/>
      <w:bookmarkEnd w:id="79"/>
      <w:bookmarkStart w:id="80" w:name="_Toc184308045"/>
      <w:bookmarkEnd w:id="80"/>
      <w:bookmarkStart w:id="81" w:name="_Toc184312086"/>
      <w:bookmarkEnd w:id="81"/>
      <w:bookmarkStart w:id="82" w:name="_Toc184312099"/>
      <w:bookmarkEnd w:id="82"/>
      <w:bookmarkStart w:id="83" w:name="_Toc184314439"/>
      <w:bookmarkEnd w:id="83"/>
      <w:bookmarkStart w:id="84" w:name="_Toc184312068"/>
      <w:bookmarkEnd w:id="84"/>
      <w:bookmarkStart w:id="85" w:name="_Toc184313273"/>
      <w:bookmarkEnd w:id="85"/>
      <w:bookmarkStart w:id="86" w:name="_Toc184313285"/>
      <w:bookmarkEnd w:id="86"/>
      <w:bookmarkStart w:id="87" w:name="_Toc184308069"/>
      <w:bookmarkEnd w:id="87"/>
      <w:bookmarkStart w:id="88" w:name="_Toc184314472"/>
      <w:bookmarkEnd w:id="88"/>
      <w:bookmarkStart w:id="89" w:name="_Toc184313302"/>
      <w:bookmarkEnd w:id="89"/>
      <w:bookmarkStart w:id="90" w:name="_Toc184310287"/>
      <w:bookmarkEnd w:id="90"/>
      <w:bookmarkStart w:id="91" w:name="_Toc184312078"/>
      <w:bookmarkEnd w:id="91"/>
      <w:bookmarkStart w:id="92" w:name="_Toc184308050"/>
      <w:bookmarkEnd w:id="92"/>
      <w:bookmarkStart w:id="93" w:name="_Toc184314425"/>
      <w:bookmarkEnd w:id="93"/>
      <w:bookmarkStart w:id="94" w:name="_Toc184313283"/>
      <w:bookmarkEnd w:id="94"/>
      <w:bookmarkStart w:id="95" w:name="_Toc184308077"/>
      <w:bookmarkEnd w:id="95"/>
      <w:bookmarkStart w:id="96" w:name="_Toc184313292"/>
      <w:bookmarkEnd w:id="96"/>
      <w:bookmarkStart w:id="97" w:name="_Toc184314482"/>
      <w:bookmarkEnd w:id="97"/>
      <w:bookmarkStart w:id="98" w:name="_Toc184308060"/>
      <w:bookmarkEnd w:id="98"/>
      <w:bookmarkStart w:id="99" w:name="_Toc184310301"/>
      <w:bookmarkEnd w:id="99"/>
      <w:bookmarkStart w:id="100" w:name="_Toc184314431"/>
      <w:bookmarkEnd w:id="100"/>
      <w:bookmarkStart w:id="101" w:name="_Toc184308048"/>
      <w:bookmarkEnd w:id="101"/>
      <w:bookmarkStart w:id="102" w:name="_Toc184314461"/>
      <w:bookmarkEnd w:id="102"/>
      <w:bookmarkStart w:id="103" w:name="_Toc184313280"/>
      <w:bookmarkEnd w:id="103"/>
      <w:bookmarkStart w:id="104" w:name="_Toc184310326"/>
      <w:bookmarkEnd w:id="104"/>
      <w:bookmarkStart w:id="105" w:name="_Toc184308076"/>
      <w:bookmarkEnd w:id="105"/>
      <w:bookmarkStart w:id="106" w:name="_Toc184312116"/>
      <w:bookmarkEnd w:id="106"/>
      <w:bookmarkStart w:id="107" w:name="_Toc184308106"/>
      <w:bookmarkEnd w:id="107"/>
      <w:bookmarkStart w:id="108" w:name="_Toc184308086"/>
      <w:bookmarkEnd w:id="108"/>
      <w:bookmarkStart w:id="109" w:name="_Toc184308063"/>
      <w:bookmarkEnd w:id="109"/>
      <w:bookmarkStart w:id="110" w:name="_Toc184313257"/>
      <w:bookmarkEnd w:id="110"/>
      <w:bookmarkStart w:id="111" w:name="_Toc184308055"/>
      <w:bookmarkEnd w:id="111"/>
      <w:bookmarkStart w:id="112" w:name="_Toc184313275"/>
      <w:bookmarkEnd w:id="112"/>
      <w:bookmarkStart w:id="113" w:name="_Toc184308095"/>
      <w:bookmarkEnd w:id="113"/>
      <w:bookmarkStart w:id="114" w:name="_Toc184308075"/>
      <w:bookmarkEnd w:id="114"/>
      <w:bookmarkStart w:id="115" w:name="_Toc184308084"/>
      <w:bookmarkEnd w:id="115"/>
      <w:bookmarkStart w:id="116" w:name="_Toc184310291"/>
      <w:bookmarkEnd w:id="116"/>
      <w:bookmarkStart w:id="117" w:name="_Toc184314432"/>
      <w:bookmarkEnd w:id="117"/>
      <w:bookmarkStart w:id="118" w:name="_Toc184310279"/>
      <w:bookmarkEnd w:id="118"/>
      <w:bookmarkStart w:id="119" w:name="_Toc184312083"/>
      <w:bookmarkEnd w:id="119"/>
      <w:bookmarkStart w:id="120" w:name="_Toc184308071"/>
      <w:bookmarkEnd w:id="120"/>
      <w:bookmarkStart w:id="121" w:name="_Toc184310319"/>
      <w:bookmarkEnd w:id="121"/>
      <w:bookmarkStart w:id="122" w:name="_Toc184312106"/>
      <w:bookmarkEnd w:id="122"/>
      <w:bookmarkStart w:id="123" w:name="_Toc184313301"/>
      <w:bookmarkEnd w:id="123"/>
      <w:bookmarkStart w:id="124" w:name="_Toc184310311"/>
      <w:bookmarkEnd w:id="124"/>
      <w:bookmarkStart w:id="125" w:name="_Toc184308074"/>
      <w:bookmarkEnd w:id="125"/>
      <w:bookmarkStart w:id="126" w:name="_Toc184314476"/>
      <w:bookmarkEnd w:id="126"/>
      <w:bookmarkStart w:id="127" w:name="_Toc184312117"/>
      <w:bookmarkEnd w:id="127"/>
      <w:bookmarkStart w:id="128" w:name="_Toc184312126"/>
      <w:bookmarkEnd w:id="128"/>
      <w:bookmarkStart w:id="129" w:name="_Toc184312096"/>
      <w:bookmarkEnd w:id="129"/>
      <w:bookmarkStart w:id="130" w:name="_Toc184312091"/>
      <w:bookmarkEnd w:id="130"/>
      <w:bookmarkStart w:id="131" w:name="_Toc184308046"/>
      <w:bookmarkEnd w:id="131"/>
      <w:bookmarkStart w:id="132" w:name="_Toc184310342"/>
      <w:bookmarkEnd w:id="132"/>
      <w:bookmarkStart w:id="133" w:name="_Toc184308065"/>
      <w:bookmarkEnd w:id="133"/>
      <w:bookmarkStart w:id="134" w:name="_Toc184310324"/>
      <w:bookmarkEnd w:id="134"/>
      <w:bookmarkStart w:id="135" w:name="_Toc184310335"/>
      <w:bookmarkEnd w:id="135"/>
      <w:bookmarkStart w:id="136" w:name="_Toc184313251"/>
      <w:bookmarkEnd w:id="136"/>
      <w:bookmarkStart w:id="137" w:name="_Toc184314424"/>
      <w:bookmarkEnd w:id="137"/>
      <w:bookmarkStart w:id="138" w:name="_Toc184314435"/>
      <w:bookmarkEnd w:id="138"/>
      <w:bookmarkStart w:id="139" w:name="_Toc184314428"/>
      <w:bookmarkEnd w:id="139"/>
      <w:bookmarkStart w:id="140" w:name="_Toc184314470"/>
      <w:bookmarkEnd w:id="140"/>
      <w:bookmarkStart w:id="141" w:name="_Toc184314473"/>
      <w:bookmarkEnd w:id="141"/>
      <w:bookmarkStart w:id="142" w:name="_Toc184310294"/>
      <w:bookmarkEnd w:id="142"/>
      <w:bookmarkStart w:id="143" w:name="_Toc184314422"/>
      <w:bookmarkEnd w:id="143"/>
      <w:bookmarkStart w:id="144" w:name="_Toc184312101"/>
      <w:bookmarkEnd w:id="144"/>
      <w:bookmarkStart w:id="145" w:name="_Toc184310322"/>
      <w:bookmarkEnd w:id="145"/>
      <w:bookmarkStart w:id="146" w:name="_Toc184312127"/>
      <w:bookmarkEnd w:id="146"/>
      <w:bookmarkStart w:id="147" w:name="_Toc184310290"/>
      <w:bookmarkEnd w:id="147"/>
      <w:bookmarkStart w:id="148" w:name="_Toc184313272"/>
      <w:bookmarkEnd w:id="148"/>
      <w:bookmarkStart w:id="149" w:name="_Toc184313304"/>
      <w:bookmarkEnd w:id="149"/>
      <w:bookmarkStart w:id="150" w:name="_Toc184312088"/>
      <w:bookmarkEnd w:id="150"/>
      <w:bookmarkStart w:id="151" w:name="_Toc184308044"/>
      <w:bookmarkEnd w:id="151"/>
      <w:bookmarkStart w:id="152" w:name="_Toc184312090"/>
      <w:bookmarkEnd w:id="152"/>
      <w:bookmarkStart w:id="153" w:name="_Toc184310325"/>
      <w:bookmarkEnd w:id="153"/>
      <w:bookmarkStart w:id="154" w:name="_Toc184310275"/>
      <w:bookmarkEnd w:id="154"/>
      <w:bookmarkStart w:id="155" w:name="_Toc184310317"/>
      <w:bookmarkEnd w:id="155"/>
      <w:bookmarkStart w:id="156" w:name="_Toc184312125"/>
      <w:bookmarkEnd w:id="156"/>
      <w:bookmarkStart w:id="157" w:name="_Toc184310327"/>
      <w:bookmarkEnd w:id="157"/>
      <w:bookmarkStart w:id="158" w:name="_Toc184308078"/>
      <w:bookmarkEnd w:id="158"/>
      <w:bookmarkStart w:id="159" w:name="_Toc184310280"/>
      <w:bookmarkEnd w:id="159"/>
      <w:bookmarkStart w:id="160" w:name="_Toc184314455"/>
      <w:bookmarkEnd w:id="160"/>
      <w:bookmarkStart w:id="161" w:name="_Toc184312081"/>
      <w:bookmarkEnd w:id="161"/>
      <w:bookmarkStart w:id="162" w:name="_Toc184314474"/>
      <w:bookmarkEnd w:id="162"/>
      <w:bookmarkStart w:id="163" w:name="_Toc184312137"/>
      <w:bookmarkEnd w:id="163"/>
      <w:bookmarkStart w:id="164" w:name="_Toc184308102"/>
      <w:bookmarkEnd w:id="164"/>
      <w:bookmarkStart w:id="165" w:name="_Toc184314446"/>
      <w:bookmarkEnd w:id="165"/>
      <w:bookmarkStart w:id="166" w:name="_Toc184314456"/>
      <w:bookmarkEnd w:id="166"/>
      <w:bookmarkStart w:id="167" w:name="_Toc184310329"/>
      <w:bookmarkEnd w:id="167"/>
      <w:bookmarkStart w:id="168" w:name="_Toc184308042"/>
      <w:bookmarkEnd w:id="168"/>
      <w:bookmarkStart w:id="169" w:name="_Toc184308037"/>
      <w:bookmarkEnd w:id="169"/>
      <w:bookmarkStart w:id="170" w:name="_Toc184314460"/>
      <w:bookmarkEnd w:id="170"/>
      <w:bookmarkStart w:id="171" w:name="_Toc184313308"/>
      <w:bookmarkEnd w:id="171"/>
      <w:bookmarkStart w:id="172" w:name="_Toc184314442"/>
      <w:bookmarkEnd w:id="172"/>
      <w:bookmarkStart w:id="173" w:name="_Toc184314438"/>
      <w:bookmarkEnd w:id="173"/>
      <w:bookmarkStart w:id="174" w:name="_Toc184308088"/>
      <w:bookmarkEnd w:id="174"/>
      <w:bookmarkStart w:id="175" w:name="_Toc184314415"/>
      <w:bookmarkEnd w:id="175"/>
      <w:bookmarkStart w:id="176" w:name="_Toc184308097"/>
      <w:bookmarkEnd w:id="176"/>
      <w:bookmarkStart w:id="177" w:name="_Toc184312123"/>
      <w:bookmarkEnd w:id="177"/>
      <w:bookmarkStart w:id="178" w:name="_Toc184310306"/>
      <w:bookmarkEnd w:id="178"/>
      <w:bookmarkStart w:id="179" w:name="_Toc184308061"/>
      <w:bookmarkEnd w:id="179"/>
      <w:bookmarkStart w:id="180" w:name="_Toc184310341"/>
      <w:bookmarkEnd w:id="180"/>
      <w:bookmarkStart w:id="181" w:name="_Toc184313276"/>
      <w:bookmarkEnd w:id="181"/>
      <w:bookmarkStart w:id="182" w:name="_Toc184313263"/>
      <w:bookmarkEnd w:id="182"/>
      <w:bookmarkStart w:id="183" w:name="_Toc184314437"/>
      <w:bookmarkEnd w:id="183"/>
      <w:bookmarkStart w:id="184" w:name="_Toc184314468"/>
      <w:bookmarkEnd w:id="184"/>
      <w:bookmarkStart w:id="185" w:name="_Toc184312134"/>
      <w:bookmarkEnd w:id="185"/>
      <w:bookmarkStart w:id="186" w:name="_Toc184313309"/>
      <w:bookmarkEnd w:id="186"/>
      <w:bookmarkStart w:id="187" w:name="_Toc184313281"/>
      <w:bookmarkEnd w:id="187"/>
      <w:bookmarkStart w:id="188" w:name="_Toc184312108"/>
      <w:bookmarkEnd w:id="188"/>
      <w:bookmarkStart w:id="189" w:name="_Toc184312135"/>
      <w:bookmarkEnd w:id="189"/>
      <w:bookmarkStart w:id="190" w:name="_Toc184313305"/>
      <w:bookmarkEnd w:id="190"/>
      <w:bookmarkStart w:id="191" w:name="_Toc184310277"/>
      <w:bookmarkEnd w:id="191"/>
      <w:bookmarkStart w:id="192" w:name="_Toc184308070"/>
      <w:bookmarkEnd w:id="192"/>
      <w:bookmarkStart w:id="193" w:name="_Toc184312118"/>
      <w:bookmarkEnd w:id="193"/>
      <w:bookmarkStart w:id="194" w:name="_Toc184308099"/>
      <w:bookmarkEnd w:id="194"/>
      <w:bookmarkStart w:id="195" w:name="_Toc184310302"/>
      <w:bookmarkEnd w:id="195"/>
      <w:bookmarkStart w:id="196" w:name="_Toc184312114"/>
      <w:bookmarkEnd w:id="196"/>
      <w:bookmarkStart w:id="197" w:name="_Toc184314412"/>
      <w:bookmarkEnd w:id="197"/>
      <w:bookmarkStart w:id="198" w:name="_Toc184312132"/>
      <w:bookmarkEnd w:id="198"/>
      <w:bookmarkStart w:id="199" w:name="_Toc184313254"/>
      <w:bookmarkEnd w:id="199"/>
      <w:bookmarkStart w:id="200" w:name="_Toc184310331"/>
      <w:bookmarkEnd w:id="200"/>
      <w:bookmarkStart w:id="201" w:name="_Toc184314465"/>
      <w:bookmarkEnd w:id="201"/>
      <w:bookmarkStart w:id="202" w:name="_Toc184314466"/>
      <w:bookmarkEnd w:id="202"/>
      <w:bookmarkStart w:id="203" w:name="_Toc184312128"/>
      <w:bookmarkEnd w:id="203"/>
      <w:bookmarkStart w:id="204" w:name="_Toc184308101"/>
      <w:bookmarkEnd w:id="204"/>
      <w:bookmarkStart w:id="205" w:name="_Toc184310303"/>
      <w:bookmarkEnd w:id="205"/>
      <w:bookmarkStart w:id="206" w:name="_Toc184312130"/>
      <w:bookmarkEnd w:id="206"/>
      <w:bookmarkStart w:id="207" w:name="_Toc184314420"/>
      <w:bookmarkEnd w:id="207"/>
      <w:bookmarkStart w:id="208" w:name="_Toc184308068"/>
      <w:bookmarkEnd w:id="208"/>
      <w:bookmarkStart w:id="209" w:name="_Toc184308087"/>
      <w:bookmarkEnd w:id="209"/>
      <w:bookmarkStart w:id="210" w:name="_Toc184308073"/>
      <w:bookmarkEnd w:id="210"/>
      <w:bookmarkStart w:id="211" w:name="_Toc184314436"/>
      <w:bookmarkEnd w:id="211"/>
      <w:bookmarkStart w:id="212" w:name="_Toc184313250"/>
      <w:bookmarkEnd w:id="212"/>
      <w:bookmarkStart w:id="213" w:name="_Toc184310310"/>
      <w:bookmarkEnd w:id="213"/>
      <w:bookmarkStart w:id="214" w:name="_Toc184310289"/>
      <w:bookmarkEnd w:id="214"/>
      <w:bookmarkStart w:id="215" w:name="_Toc184310307"/>
      <w:bookmarkEnd w:id="215"/>
      <w:bookmarkStart w:id="216" w:name="_Toc184310316"/>
      <w:bookmarkEnd w:id="216"/>
      <w:bookmarkStart w:id="217" w:name="_Toc184312113"/>
      <w:bookmarkEnd w:id="217"/>
      <w:bookmarkStart w:id="218" w:name="_Toc184313253"/>
      <w:bookmarkEnd w:id="218"/>
      <w:bookmarkStart w:id="219" w:name="_Toc184308038"/>
      <w:bookmarkEnd w:id="219"/>
      <w:bookmarkStart w:id="220" w:name="_Toc184312120"/>
      <w:bookmarkEnd w:id="220"/>
      <w:bookmarkStart w:id="221" w:name="_Toc184313256"/>
      <w:bookmarkEnd w:id="221"/>
      <w:bookmarkStart w:id="222" w:name="_Toc184312082"/>
      <w:bookmarkEnd w:id="222"/>
      <w:bookmarkStart w:id="223" w:name="_Toc184312110"/>
      <w:bookmarkEnd w:id="223"/>
      <w:bookmarkStart w:id="224" w:name="_Toc184313243"/>
      <w:bookmarkEnd w:id="224"/>
      <w:bookmarkStart w:id="225" w:name="_Toc184314426"/>
      <w:bookmarkEnd w:id="225"/>
      <w:bookmarkStart w:id="226" w:name="_Toc184310336"/>
      <w:bookmarkEnd w:id="226"/>
      <w:bookmarkStart w:id="227" w:name="_Toc184312121"/>
      <w:bookmarkEnd w:id="227"/>
      <w:bookmarkStart w:id="228" w:name="_Toc184308081"/>
      <w:bookmarkEnd w:id="228"/>
      <w:bookmarkStart w:id="229" w:name="_Toc184312076"/>
      <w:bookmarkEnd w:id="229"/>
      <w:bookmarkStart w:id="230" w:name="_Toc184313269"/>
      <w:bookmarkEnd w:id="230"/>
      <w:bookmarkStart w:id="231" w:name="_Toc184312122"/>
      <w:bookmarkEnd w:id="231"/>
      <w:bookmarkStart w:id="232" w:name="_Toc184313241"/>
      <w:bookmarkEnd w:id="232"/>
      <w:bookmarkStart w:id="233" w:name="_Toc184313291"/>
      <w:bookmarkEnd w:id="233"/>
      <w:bookmarkStart w:id="234" w:name="_Toc184314421"/>
      <w:bookmarkEnd w:id="234"/>
      <w:bookmarkStart w:id="235" w:name="_Toc184314454"/>
      <w:bookmarkEnd w:id="235"/>
      <w:bookmarkStart w:id="236" w:name="_Toc184312077"/>
      <w:bookmarkEnd w:id="236"/>
      <w:bookmarkStart w:id="237" w:name="_Toc184314462"/>
      <w:bookmarkEnd w:id="237"/>
      <w:bookmarkStart w:id="238" w:name="_Toc184310272"/>
      <w:bookmarkEnd w:id="238"/>
      <w:bookmarkStart w:id="239" w:name="_Toc184312080"/>
      <w:bookmarkEnd w:id="239"/>
      <w:bookmarkStart w:id="240" w:name="_Toc184310340"/>
      <w:bookmarkEnd w:id="240"/>
      <w:bookmarkStart w:id="241" w:name="_Toc184314423"/>
      <w:bookmarkEnd w:id="241"/>
      <w:bookmarkStart w:id="242" w:name="_Toc184312069"/>
      <w:bookmarkEnd w:id="242"/>
      <w:bookmarkStart w:id="243" w:name="_Toc184310339"/>
      <w:bookmarkEnd w:id="243"/>
      <w:bookmarkStart w:id="244" w:name="_Toc184313239"/>
      <w:bookmarkEnd w:id="244"/>
      <w:bookmarkStart w:id="245" w:name="_Toc184310314"/>
      <w:bookmarkEnd w:id="245"/>
      <w:bookmarkStart w:id="246" w:name="_Toc184310334"/>
      <w:bookmarkEnd w:id="246"/>
      <w:bookmarkStart w:id="247" w:name="_Toc184310288"/>
      <w:bookmarkEnd w:id="247"/>
      <w:bookmarkStart w:id="248" w:name="_Toc184312107"/>
      <w:bookmarkEnd w:id="248"/>
      <w:bookmarkStart w:id="249" w:name="_Toc184312095"/>
      <w:bookmarkEnd w:id="249"/>
      <w:bookmarkStart w:id="250" w:name="_Toc184313266"/>
      <w:bookmarkEnd w:id="250"/>
      <w:bookmarkStart w:id="251" w:name="_Toc184312133"/>
      <w:bookmarkEnd w:id="251"/>
      <w:bookmarkStart w:id="252" w:name="_Toc184310293"/>
      <w:bookmarkEnd w:id="252"/>
      <w:bookmarkStart w:id="253" w:name="_Toc184314471"/>
      <w:bookmarkEnd w:id="253"/>
      <w:bookmarkStart w:id="254" w:name="_Toc184313289"/>
      <w:bookmarkEnd w:id="254"/>
      <w:bookmarkStart w:id="255" w:name="_Toc184308058"/>
      <w:bookmarkEnd w:id="255"/>
      <w:bookmarkStart w:id="256" w:name="_Toc184314433"/>
      <w:bookmarkEnd w:id="256"/>
      <w:bookmarkStart w:id="257" w:name="_Toc184308049"/>
      <w:bookmarkEnd w:id="257"/>
      <w:bookmarkStart w:id="258" w:name="_Toc184308043"/>
      <w:bookmarkEnd w:id="258"/>
      <w:bookmarkStart w:id="259" w:name="_Toc184314427"/>
      <w:bookmarkEnd w:id="259"/>
      <w:bookmarkStart w:id="260" w:name="_Toc184308040"/>
      <w:bookmarkEnd w:id="260"/>
      <w:bookmarkStart w:id="261" w:name="_Toc184308090"/>
      <w:bookmarkEnd w:id="261"/>
      <w:bookmarkStart w:id="262" w:name="_Toc184313271"/>
      <w:bookmarkEnd w:id="262"/>
      <w:bookmarkStart w:id="263" w:name="_Toc184314467"/>
      <w:bookmarkEnd w:id="263"/>
      <w:bookmarkStart w:id="264" w:name="_Toc184313307"/>
      <w:bookmarkEnd w:id="264"/>
      <w:bookmarkStart w:id="265" w:name="_Toc184314457"/>
      <w:bookmarkEnd w:id="265"/>
      <w:bookmarkStart w:id="266" w:name="_Toc184310312"/>
      <w:bookmarkEnd w:id="266"/>
      <w:bookmarkStart w:id="267" w:name="_Toc184314463"/>
      <w:bookmarkEnd w:id="267"/>
      <w:bookmarkStart w:id="268" w:name="_Toc184312094"/>
      <w:bookmarkEnd w:id="268"/>
      <w:bookmarkStart w:id="269" w:name="_Toc184314441"/>
      <w:bookmarkEnd w:id="269"/>
      <w:bookmarkStart w:id="270" w:name="_Toc184313270"/>
      <w:bookmarkEnd w:id="270"/>
      <w:bookmarkStart w:id="271" w:name="_Toc184313265"/>
      <w:bookmarkEnd w:id="271"/>
      <w:bookmarkStart w:id="272" w:name="_Toc184314464"/>
      <w:bookmarkEnd w:id="272"/>
      <w:bookmarkStart w:id="273" w:name="_Toc184310295"/>
      <w:bookmarkEnd w:id="273"/>
      <w:bookmarkStart w:id="274" w:name="_Toc184313297"/>
      <w:bookmarkEnd w:id="274"/>
      <w:bookmarkStart w:id="275" w:name="_Toc184312104"/>
      <w:bookmarkEnd w:id="275"/>
      <w:bookmarkStart w:id="276" w:name="_Toc184313248"/>
      <w:bookmarkEnd w:id="276"/>
      <w:bookmarkStart w:id="277" w:name="_Toc184314480"/>
      <w:bookmarkEnd w:id="277"/>
      <w:bookmarkStart w:id="278" w:name="_Toc184313255"/>
      <w:bookmarkEnd w:id="278"/>
      <w:bookmarkStart w:id="279" w:name="_Toc184310285"/>
      <w:bookmarkEnd w:id="279"/>
      <w:bookmarkStart w:id="280" w:name="_Toc184308067"/>
      <w:bookmarkEnd w:id="280"/>
      <w:bookmarkStart w:id="281" w:name="_Toc184313294"/>
      <w:bookmarkEnd w:id="281"/>
      <w:bookmarkStart w:id="282" w:name="_Toc184308104"/>
      <w:bookmarkEnd w:id="282"/>
      <w:bookmarkStart w:id="283" w:name="_Toc184308094"/>
      <w:bookmarkEnd w:id="283"/>
      <w:bookmarkStart w:id="284" w:name="_Toc184312074"/>
      <w:bookmarkEnd w:id="284"/>
      <w:bookmarkStart w:id="285" w:name="_Toc184310286"/>
      <w:bookmarkEnd w:id="285"/>
      <w:bookmarkStart w:id="286" w:name="_Toc184308082"/>
      <w:bookmarkEnd w:id="286"/>
      <w:bookmarkStart w:id="287" w:name="_Toc184312073"/>
      <w:bookmarkEnd w:id="287"/>
      <w:bookmarkStart w:id="288" w:name="_Toc184308091"/>
      <w:bookmarkEnd w:id="288"/>
      <w:bookmarkStart w:id="289" w:name="_Toc184308079"/>
      <w:bookmarkEnd w:id="289"/>
      <w:bookmarkStart w:id="290" w:name="_Toc184310300"/>
      <w:bookmarkEnd w:id="290"/>
      <w:bookmarkStart w:id="291" w:name="_Toc184312109"/>
      <w:bookmarkEnd w:id="291"/>
      <w:bookmarkStart w:id="292" w:name="_Toc184314458"/>
      <w:bookmarkEnd w:id="292"/>
      <w:bookmarkStart w:id="293" w:name="_Toc184308057"/>
      <w:bookmarkEnd w:id="293"/>
      <w:bookmarkStart w:id="294" w:name="_Toc184313296"/>
      <w:bookmarkEnd w:id="294"/>
      <w:bookmarkStart w:id="295" w:name="_Toc184310278"/>
      <w:bookmarkEnd w:id="295"/>
      <w:bookmarkStart w:id="296" w:name="_Toc184314413"/>
      <w:bookmarkEnd w:id="296"/>
      <w:bookmarkStart w:id="297" w:name="_Toc184308053"/>
      <w:bookmarkEnd w:id="297"/>
      <w:bookmarkStart w:id="298" w:name="_Toc184310305"/>
      <w:bookmarkEnd w:id="298"/>
      <w:bookmarkStart w:id="299" w:name="_Toc184308100"/>
      <w:bookmarkEnd w:id="299"/>
      <w:bookmarkStart w:id="300" w:name="_Toc184312131"/>
      <w:bookmarkEnd w:id="300"/>
      <w:bookmarkStart w:id="301" w:name="_Toc184310321"/>
      <w:bookmarkEnd w:id="301"/>
      <w:bookmarkStart w:id="302" w:name="_Toc184312070"/>
      <w:bookmarkEnd w:id="302"/>
      <w:bookmarkStart w:id="303" w:name="_Toc184310315"/>
      <w:bookmarkEnd w:id="303"/>
      <w:bookmarkStart w:id="304" w:name="_Toc184314430"/>
      <w:bookmarkEnd w:id="304"/>
      <w:bookmarkStart w:id="305" w:name="_Toc184314440"/>
      <w:bookmarkEnd w:id="305"/>
      <w:bookmarkStart w:id="306" w:name="_Toc184314459"/>
      <w:bookmarkEnd w:id="306"/>
      <w:bookmarkStart w:id="307" w:name="_Toc184313261"/>
      <w:bookmarkEnd w:id="307"/>
      <w:bookmarkStart w:id="308" w:name="_Toc184310273"/>
      <w:bookmarkEnd w:id="308"/>
      <w:bookmarkStart w:id="309" w:name="_Toc184310337"/>
      <w:bookmarkEnd w:id="309"/>
      <w:bookmarkStart w:id="310" w:name="_Toc184312112"/>
      <w:bookmarkEnd w:id="310"/>
      <w:bookmarkStart w:id="311" w:name="_Toc184308062"/>
      <w:bookmarkEnd w:id="311"/>
      <w:bookmarkStart w:id="312" w:name="_Toc184313267"/>
      <w:bookmarkEnd w:id="312"/>
      <w:bookmarkStart w:id="313" w:name="_Toc184310282"/>
      <w:bookmarkEnd w:id="313"/>
      <w:bookmarkStart w:id="314" w:name="_Toc184308108"/>
      <w:bookmarkEnd w:id="314"/>
      <w:bookmarkStart w:id="315" w:name="_Toc184310299"/>
      <w:bookmarkEnd w:id="315"/>
      <w:bookmarkStart w:id="316" w:name="_Toc184310344"/>
      <w:bookmarkEnd w:id="316"/>
      <w:bookmarkStart w:id="317" w:name="_Toc184314417"/>
      <w:bookmarkEnd w:id="317"/>
      <w:bookmarkStart w:id="318" w:name="_Toc184308105"/>
      <w:bookmarkEnd w:id="318"/>
      <w:bookmarkStart w:id="319" w:name="_Toc184314469"/>
      <w:bookmarkEnd w:id="319"/>
      <w:bookmarkStart w:id="320" w:name="_Toc184314479"/>
      <w:bookmarkEnd w:id="320"/>
      <w:bookmarkStart w:id="321" w:name="_Toc184312092"/>
      <w:bookmarkEnd w:id="321"/>
      <w:bookmarkStart w:id="322" w:name="_Toc184314447"/>
      <w:bookmarkEnd w:id="322"/>
      <w:bookmarkStart w:id="323" w:name="_Toc184312100"/>
      <w:bookmarkEnd w:id="323"/>
      <w:bookmarkStart w:id="324" w:name="_Toc184314445"/>
      <w:bookmarkEnd w:id="324"/>
      <w:bookmarkStart w:id="325" w:name="_Toc184313274"/>
      <w:bookmarkEnd w:id="325"/>
      <w:bookmarkStart w:id="326" w:name="_Toc184314444"/>
      <w:bookmarkEnd w:id="326"/>
      <w:bookmarkStart w:id="327" w:name="_Toc184314429"/>
      <w:bookmarkEnd w:id="327"/>
      <w:bookmarkStart w:id="328" w:name="_Toc184314475"/>
      <w:bookmarkEnd w:id="328"/>
      <w:bookmarkStart w:id="329" w:name="_Toc184313242"/>
      <w:bookmarkEnd w:id="329"/>
      <w:bookmarkStart w:id="330" w:name="_Toc184314450"/>
      <w:bookmarkEnd w:id="330"/>
      <w:bookmarkStart w:id="331" w:name="_Toc184313306"/>
      <w:bookmarkEnd w:id="331"/>
      <w:bookmarkStart w:id="332" w:name="_Toc184310281"/>
      <w:bookmarkEnd w:id="332"/>
      <w:bookmarkStart w:id="333" w:name="_Toc184313259"/>
      <w:bookmarkEnd w:id="333"/>
      <w:bookmarkStart w:id="334" w:name="_Toc184308066"/>
      <w:bookmarkEnd w:id="334"/>
      <w:bookmarkStart w:id="335" w:name="_Toc184314443"/>
      <w:bookmarkEnd w:id="335"/>
      <w:bookmarkStart w:id="336" w:name="_Toc184308103"/>
      <w:bookmarkEnd w:id="336"/>
      <w:bookmarkStart w:id="337" w:name="_Toc184312111"/>
      <w:bookmarkEnd w:id="337"/>
      <w:bookmarkStart w:id="338" w:name="_Toc184310284"/>
      <w:bookmarkEnd w:id="338"/>
      <w:bookmarkStart w:id="339" w:name="_Toc184312103"/>
      <w:bookmarkEnd w:id="339"/>
      <w:bookmarkStart w:id="340" w:name="_Toc184313278"/>
      <w:bookmarkEnd w:id="340"/>
      <w:bookmarkStart w:id="341" w:name="_Toc184308107"/>
      <w:bookmarkEnd w:id="341"/>
      <w:bookmarkStart w:id="342" w:name="_Toc184312119"/>
      <w:bookmarkEnd w:id="342"/>
      <w:bookmarkStart w:id="343" w:name="_Toc184310292"/>
      <w:bookmarkEnd w:id="343"/>
      <w:bookmarkStart w:id="344" w:name="_Toc184313288"/>
      <w:bookmarkEnd w:id="344"/>
      <w:bookmarkStart w:id="345" w:name="_Toc184314452"/>
      <w:bookmarkEnd w:id="345"/>
      <w:bookmarkStart w:id="346" w:name="_Toc184310338"/>
      <w:bookmarkEnd w:id="346"/>
      <w:bookmarkStart w:id="347" w:name="_Toc184313258"/>
      <w:bookmarkEnd w:id="347"/>
      <w:bookmarkStart w:id="348" w:name="_Toc184308098"/>
      <w:bookmarkEnd w:id="348"/>
      <w:bookmarkStart w:id="349" w:name="_Toc184310308"/>
      <w:bookmarkEnd w:id="349"/>
      <w:bookmarkStart w:id="350" w:name="_Toc184313279"/>
      <w:bookmarkEnd w:id="350"/>
      <w:bookmarkStart w:id="351" w:name="_Toc184308052"/>
      <w:bookmarkEnd w:id="351"/>
      <w:bookmarkStart w:id="352" w:name="_Toc184308047"/>
      <w:bookmarkEnd w:id="352"/>
      <w:bookmarkStart w:id="353" w:name="_Toc184310323"/>
      <w:bookmarkEnd w:id="353"/>
      <w:bookmarkStart w:id="354" w:name="_Toc184312093"/>
      <w:bookmarkEnd w:id="354"/>
      <w:bookmarkStart w:id="355" w:name="_Toc184313249"/>
      <w:bookmarkEnd w:id="355"/>
      <w:bookmarkStart w:id="356" w:name="_Toc184308051"/>
      <w:bookmarkEnd w:id="356"/>
      <w:bookmarkStart w:id="357" w:name="_Toc184313277"/>
      <w:bookmarkEnd w:id="357"/>
      <w:bookmarkStart w:id="358" w:name="_Toc184310343"/>
      <w:bookmarkEnd w:id="358"/>
      <w:bookmarkStart w:id="359" w:name="_Toc184308041"/>
      <w:bookmarkEnd w:id="359"/>
      <w:bookmarkStart w:id="360" w:name="_Toc184308036"/>
      <w:bookmarkEnd w:id="360"/>
      <w:bookmarkStart w:id="361" w:name="_Toc184310283"/>
      <w:bookmarkEnd w:id="361"/>
      <w:bookmarkStart w:id="362" w:name="_Toc184312072"/>
      <w:bookmarkEnd w:id="362"/>
      <w:bookmarkStart w:id="363" w:name="_Toc184313290"/>
      <w:bookmarkEnd w:id="363"/>
      <w:bookmarkStart w:id="364" w:name="_Toc184308080"/>
      <w:bookmarkEnd w:id="364"/>
      <w:bookmarkStart w:id="365" w:name="_Toc184312139"/>
      <w:bookmarkEnd w:id="365"/>
      <w:bookmarkStart w:id="366" w:name="_Toc184313300"/>
      <w:bookmarkEnd w:id="366"/>
      <w:bookmarkStart w:id="367" w:name="_Toc184312067"/>
      <w:bookmarkEnd w:id="367"/>
      <w:bookmarkStart w:id="368" w:name="_Toc184312087"/>
      <w:bookmarkEnd w:id="368"/>
      <w:bookmarkStart w:id="369" w:name="_Toc184310298"/>
      <w:bookmarkEnd w:id="369"/>
      <w:bookmarkStart w:id="370" w:name="_Toc184308064"/>
      <w:bookmarkEnd w:id="370"/>
      <w:bookmarkStart w:id="371" w:name="_Toc184313284"/>
      <w:bookmarkEnd w:id="371"/>
      <w:bookmarkStart w:id="372" w:name="_Toc184312098"/>
      <w:bookmarkEnd w:id="372"/>
      <w:bookmarkStart w:id="373" w:name="_Toc184312075"/>
      <w:bookmarkEnd w:id="373"/>
      <w:bookmarkStart w:id="374" w:name="_Toc184308093"/>
      <w:bookmarkEnd w:id="374"/>
      <w:bookmarkStart w:id="375" w:name="_Toc184312102"/>
      <w:bookmarkEnd w:id="375"/>
      <w:bookmarkStart w:id="376" w:name="_Toc184313247"/>
      <w:bookmarkEnd w:id="376"/>
      <w:bookmarkStart w:id="377" w:name="_Toc184308089"/>
      <w:bookmarkEnd w:id="377"/>
      <w:bookmarkStart w:id="378" w:name="_Toc184312124"/>
      <w:bookmarkEnd w:id="378"/>
      <w:bookmarkStart w:id="379" w:name="_Toc184313293"/>
      <w:bookmarkEnd w:id="379"/>
      <w:bookmarkStart w:id="380" w:name="_Toc184314411"/>
      <w:bookmarkEnd w:id="380"/>
      <w:bookmarkStart w:id="381" w:name="_Toc184314449"/>
      <w:bookmarkEnd w:id="381"/>
      <w:bookmarkStart w:id="382" w:name="_Toc184313310"/>
      <w:bookmarkEnd w:id="382"/>
      <w:bookmarkStart w:id="383" w:name="_Toc184313295"/>
      <w:bookmarkEnd w:id="383"/>
      <w:bookmarkStart w:id="384" w:name="_Toc184314481"/>
      <w:bookmarkEnd w:id="384"/>
      <w:bookmarkStart w:id="385" w:name="_Toc184308054"/>
      <w:bookmarkEnd w:id="385"/>
      <w:bookmarkStart w:id="386" w:name="_Toc184313238"/>
      <w:bookmarkEnd w:id="386"/>
      <w:bookmarkStart w:id="387" w:name="_Toc184312089"/>
      <w:bookmarkEnd w:id="387"/>
      <w:bookmarkStart w:id="388" w:name="_Toc184308083"/>
      <w:bookmarkEnd w:id="388"/>
      <w:bookmarkStart w:id="389" w:name="_Toc184313268"/>
      <w:bookmarkEnd w:id="389"/>
      <w:bookmarkStart w:id="390" w:name="_Toc184312085"/>
      <w:bookmarkEnd w:id="390"/>
      <w:bookmarkStart w:id="391" w:name="_Toc184308072"/>
      <w:bookmarkEnd w:id="391"/>
      <w:bookmarkStart w:id="392" w:name="_Toc184310304"/>
      <w:bookmarkEnd w:id="392"/>
      <w:bookmarkStart w:id="393" w:name="_Toc184310330"/>
      <w:bookmarkEnd w:id="393"/>
      <w:bookmarkStart w:id="394" w:name="_Toc184308039"/>
      <w:bookmarkEnd w:id="394"/>
      <w:bookmarkStart w:id="395" w:name="_Toc184308056"/>
      <w:bookmarkEnd w:id="395"/>
      <w:bookmarkStart w:id="396" w:name="_Toc184312071"/>
      <w:bookmarkEnd w:id="396"/>
      <w:bookmarkStart w:id="397" w:name="_Toc184308092"/>
      <w:bookmarkEnd w:id="397"/>
      <w:bookmarkStart w:id="398" w:name="_Toc184313245"/>
      <w:bookmarkEnd w:id="398"/>
      <w:bookmarkStart w:id="399" w:name="_Toc184310333"/>
      <w:bookmarkEnd w:id="399"/>
      <w:bookmarkStart w:id="400" w:name="_Toc184314448"/>
      <w:bookmarkEnd w:id="400"/>
      <w:bookmarkStart w:id="401" w:name="_Toc184313286"/>
      <w:bookmarkEnd w:id="401"/>
      <w:r>
        <w:rPr>
          <w:rFonts w:hint="eastAsia" w:ascii="宋体" w:hAnsi="宋体" w:eastAsia="宋体" w:cs="宋体"/>
          <w:b/>
          <w:color w:val="auto"/>
          <w:sz w:val="36"/>
          <w:szCs w:val="20"/>
          <w:highlight w:val="none"/>
        </w:rPr>
        <w:t xml:space="preserve"> 评审办法</w:t>
      </w:r>
    </w:p>
    <w:p>
      <w:pPr>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32"/>
          <w:highlight w:val="none"/>
        </w:rPr>
        <w:t>一、评审方法</w:t>
      </w:r>
    </w:p>
    <w:p>
      <w:pPr>
        <w:adjustRightInd/>
        <w:spacing w:line="360" w:lineRule="auto"/>
        <w:ind w:firstLine="472" w:firstLineChars="196"/>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1.本项目采用</w:t>
      </w:r>
      <w:r>
        <w:rPr>
          <w:rFonts w:hint="eastAsia" w:ascii="宋体" w:hAnsi="宋体" w:eastAsia="宋体" w:cs="宋体"/>
          <w:b/>
          <w:color w:val="auto"/>
          <w:kern w:val="0"/>
          <w:sz w:val="24"/>
          <w:highlight w:val="none"/>
          <w:lang w:val="en-US" w:eastAsia="zh-CN"/>
        </w:rPr>
        <w:t>最低评标价</w:t>
      </w:r>
      <w:r>
        <w:rPr>
          <w:rFonts w:hint="eastAsia" w:ascii="宋体" w:hAnsi="宋体" w:eastAsia="宋体" w:cs="宋体"/>
          <w:b/>
          <w:color w:val="auto"/>
          <w:kern w:val="0"/>
          <w:sz w:val="24"/>
          <w:highlight w:val="none"/>
        </w:rPr>
        <w:t>。</w:t>
      </w:r>
      <w:r>
        <w:rPr>
          <w:rFonts w:hint="eastAsia" w:ascii="宋体" w:hAnsi="宋体" w:eastAsia="宋体" w:cs="宋体"/>
          <w:color w:val="auto"/>
          <w:kern w:val="0"/>
          <w:sz w:val="24"/>
          <w:highlight w:val="none"/>
          <w:lang w:val="en-US" w:eastAsia="zh-CN"/>
        </w:rPr>
        <w:t>最低评标价法</w:t>
      </w:r>
      <w:r>
        <w:rPr>
          <w:rFonts w:hint="eastAsia" w:ascii="宋体" w:hAnsi="宋体" w:eastAsia="宋体" w:cs="宋体"/>
          <w:color w:val="auto"/>
          <w:kern w:val="0"/>
          <w:sz w:val="24"/>
          <w:highlight w:val="none"/>
        </w:rPr>
        <w:t>，是指响应文件满足</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文件全部实质性要求且按评审因素</w:t>
      </w:r>
      <w:r>
        <w:rPr>
          <w:rFonts w:hint="eastAsia" w:ascii="宋体" w:hAnsi="宋体" w:eastAsia="宋体" w:cs="宋体"/>
          <w:color w:val="auto"/>
          <w:kern w:val="0"/>
          <w:sz w:val="24"/>
          <w:highlight w:val="none"/>
          <w:lang w:val="en-US" w:eastAsia="zh-CN"/>
        </w:rPr>
        <w:t>报价最低的合格</w:t>
      </w:r>
      <w:r>
        <w:rPr>
          <w:rFonts w:hint="eastAsia" w:ascii="宋体" w:hAnsi="宋体" w:eastAsia="宋体" w:cs="宋体"/>
          <w:color w:val="auto"/>
          <w:kern w:val="0"/>
          <w:sz w:val="24"/>
          <w:highlight w:val="none"/>
        </w:rPr>
        <w:t>供应商为成交候选供应商的评审方法。</w:t>
      </w:r>
    </w:p>
    <w:p>
      <w:pPr>
        <w:snapToGrid w:val="0"/>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二、评审标准</w:t>
      </w:r>
    </w:p>
    <w:p>
      <w:pPr>
        <w:spacing w:line="360" w:lineRule="auto"/>
        <w:ind w:firstLine="472" w:firstLineChars="196"/>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评审标准：</w:t>
      </w:r>
      <w:r>
        <w:rPr>
          <w:rFonts w:hint="eastAsia" w:ascii="宋体" w:hAnsi="宋体" w:eastAsia="宋体" w:cs="宋体"/>
          <w:b w:val="0"/>
          <w:bCs/>
          <w:color w:val="auto"/>
          <w:sz w:val="24"/>
          <w:highlight w:val="none"/>
          <w:lang w:val="en-US" w:eastAsia="zh-CN"/>
        </w:rPr>
        <w:t>资格评审、</w:t>
      </w:r>
      <w:r>
        <w:rPr>
          <w:rFonts w:hint="eastAsia" w:ascii="宋体" w:hAnsi="宋体" w:eastAsia="宋体" w:cs="宋体"/>
          <w:b w:val="0"/>
          <w:bCs/>
          <w:color w:val="auto"/>
          <w:kern w:val="0"/>
          <w:sz w:val="24"/>
          <w:highlight w:val="none"/>
          <w:lang w:val="en-US" w:eastAsia="zh-CN"/>
        </w:rPr>
        <w:t>符合性评审、技术评审、商务评审</w:t>
      </w:r>
      <w:r>
        <w:rPr>
          <w:rFonts w:hint="eastAsia" w:ascii="宋体" w:hAnsi="宋体" w:eastAsia="宋体" w:cs="宋体"/>
          <w:color w:val="auto"/>
          <w:kern w:val="0"/>
          <w:sz w:val="24"/>
          <w:highlight w:val="none"/>
        </w:rPr>
        <w:t>。</w:t>
      </w:r>
    </w:p>
    <w:p>
      <w:pPr>
        <w:snapToGrid w:val="0"/>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三、评审程序</w:t>
      </w:r>
    </w:p>
    <w:p>
      <w:pPr>
        <w:spacing w:line="360" w:lineRule="auto"/>
        <w:ind w:firstLine="472" w:firstLineChars="196"/>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3.1符合性审查。</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小组应当对符合资格的供应商的响应文件进行符合性审查，以确定其是否满足采购文件的实质性要求。不满足采购文件的实质性要求的，响应文件无效。</w:t>
      </w:r>
    </w:p>
    <w:p>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kern w:val="0"/>
          <w:sz w:val="24"/>
          <w:highlight w:val="none"/>
        </w:rPr>
        <w:t xml:space="preserve">3.2 </w:t>
      </w:r>
      <w:r>
        <w:rPr>
          <w:rFonts w:hint="eastAsia" w:ascii="宋体" w:hAnsi="宋体" w:eastAsia="宋体" w:cs="宋体"/>
          <w:b/>
          <w:color w:val="auto"/>
          <w:kern w:val="0"/>
          <w:sz w:val="24"/>
          <w:highlight w:val="none"/>
          <w:lang w:eastAsia="zh-CN"/>
        </w:rPr>
        <w:t>谈判</w:t>
      </w:r>
      <w:r>
        <w:rPr>
          <w:rFonts w:hint="eastAsia" w:ascii="宋体" w:hAnsi="宋体" w:eastAsia="宋体" w:cs="宋体"/>
          <w:b/>
          <w:color w:val="auto"/>
          <w:kern w:val="0"/>
          <w:sz w:val="24"/>
          <w:highlight w:val="none"/>
        </w:rPr>
        <w:t>。</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小组将对确定为实质性响应本采购文件的响应文件进行详细评价和比较，主要就资信、服务方案内容、服务承诺等</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小组认为与本次采购有关的因素与</w:t>
      </w:r>
      <w:r>
        <w:rPr>
          <w:rFonts w:hint="eastAsia" w:ascii="宋体" w:hAnsi="宋体" w:eastAsia="宋体" w:cs="宋体"/>
          <w:color w:val="auto"/>
          <w:kern w:val="0"/>
          <w:sz w:val="24"/>
          <w:highlight w:val="none"/>
        </w:rPr>
        <w:t>符合性审查合格的</w:t>
      </w:r>
      <w:r>
        <w:rPr>
          <w:rFonts w:hint="eastAsia" w:ascii="宋体" w:hAnsi="宋体" w:eastAsia="宋体" w:cs="宋体"/>
          <w:color w:val="auto"/>
          <w:sz w:val="24"/>
          <w:highlight w:val="none"/>
        </w:rPr>
        <w:t>供应商逐一进行</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w:t>
      </w:r>
    </w:p>
    <w:p>
      <w:pPr>
        <w:spacing w:line="360" w:lineRule="auto"/>
        <w:ind w:firstLine="470" w:firstLineChars="196"/>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3.2.1 </w:t>
      </w:r>
      <w:r>
        <w:rPr>
          <w:rFonts w:hint="eastAsia" w:ascii="宋体" w:hAnsi="宋体" w:eastAsia="宋体" w:cs="宋体"/>
          <w:color w:val="auto"/>
          <w:sz w:val="24"/>
          <w:highlight w:val="none"/>
        </w:rPr>
        <w:t>供应商逐家回答</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小组的提问；</w:t>
      </w:r>
      <w:r>
        <w:rPr>
          <w:rFonts w:hint="eastAsia" w:ascii="宋体" w:hAnsi="宋体" w:eastAsia="宋体" w:cs="宋体"/>
          <w:b/>
          <w:color w:val="auto"/>
          <w:sz w:val="24"/>
          <w:highlight w:val="none"/>
        </w:rPr>
        <w:t>逐家</w:t>
      </w:r>
      <w:r>
        <w:rPr>
          <w:rFonts w:hint="eastAsia" w:ascii="宋体" w:hAnsi="宋体" w:eastAsia="宋体" w:cs="宋体"/>
          <w:b/>
          <w:color w:val="auto"/>
          <w:sz w:val="24"/>
          <w:highlight w:val="none"/>
          <w:lang w:eastAsia="zh-CN"/>
        </w:rPr>
        <w:t>谈判</w:t>
      </w:r>
      <w:r>
        <w:rPr>
          <w:rFonts w:hint="eastAsia" w:ascii="宋体" w:hAnsi="宋体" w:eastAsia="宋体" w:cs="宋体"/>
          <w:b/>
          <w:color w:val="auto"/>
          <w:sz w:val="24"/>
          <w:highlight w:val="none"/>
        </w:rPr>
        <w:t>一次为一个轮次，</w:t>
      </w:r>
      <w:r>
        <w:rPr>
          <w:rFonts w:hint="eastAsia" w:ascii="宋体" w:hAnsi="宋体" w:eastAsia="宋体" w:cs="宋体"/>
          <w:b/>
          <w:color w:val="auto"/>
          <w:sz w:val="24"/>
          <w:highlight w:val="none"/>
          <w:lang w:eastAsia="zh-CN"/>
        </w:rPr>
        <w:t>谈判</w:t>
      </w:r>
      <w:r>
        <w:rPr>
          <w:rFonts w:hint="eastAsia" w:ascii="宋体" w:hAnsi="宋体" w:eastAsia="宋体" w:cs="宋体"/>
          <w:b/>
          <w:color w:val="auto"/>
          <w:sz w:val="24"/>
          <w:highlight w:val="none"/>
        </w:rPr>
        <w:t>轮次根据实际情况进行。</w:t>
      </w:r>
    </w:p>
    <w:p>
      <w:pPr>
        <w:spacing w:line="360" w:lineRule="auto"/>
        <w:ind w:firstLine="470" w:firstLineChars="196"/>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3.2.2 </w:t>
      </w:r>
      <w:r>
        <w:rPr>
          <w:rFonts w:hint="eastAsia" w:ascii="宋体" w:hAnsi="宋体" w:eastAsia="宋体" w:cs="宋体"/>
          <w:color w:val="auto"/>
          <w:sz w:val="24"/>
          <w:highlight w:val="none"/>
        </w:rPr>
        <w:t>供应商应按</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小组通知的时间在线或以邮件回复做出承诺或回复，承诺或回复的内容须由供应商法定代表人或授权代表签署，并作为响应文件的补充部分。</w:t>
      </w:r>
    </w:p>
    <w:p>
      <w:pPr>
        <w:spacing w:line="360" w:lineRule="auto"/>
        <w:ind w:firstLine="470" w:firstLineChars="196"/>
        <w:rPr>
          <w:rFonts w:hint="eastAsia" w:ascii="宋体" w:hAnsi="宋体" w:eastAsia="宋体" w:cs="宋体"/>
          <w:bCs/>
          <w:color w:val="auto"/>
          <w:kern w:val="0"/>
          <w:sz w:val="24"/>
          <w:highlight w:val="none"/>
        </w:rPr>
      </w:pPr>
      <w:r>
        <w:rPr>
          <w:rFonts w:hint="eastAsia" w:ascii="宋体" w:hAnsi="宋体" w:eastAsia="宋体" w:cs="宋体"/>
          <w:color w:val="auto"/>
          <w:sz w:val="24"/>
          <w:highlight w:val="none"/>
        </w:rPr>
        <w:t xml:space="preserve">3.2.3 </w:t>
      </w:r>
      <w:r>
        <w:rPr>
          <w:rFonts w:hint="eastAsia" w:ascii="宋体" w:hAnsi="宋体" w:eastAsia="宋体" w:cs="宋体"/>
          <w:b/>
          <w:bCs/>
          <w:color w:val="auto"/>
          <w:sz w:val="24"/>
          <w:highlight w:val="none"/>
        </w:rPr>
        <w:t>在</w:t>
      </w:r>
      <w:r>
        <w:rPr>
          <w:rFonts w:hint="eastAsia" w:ascii="宋体" w:hAnsi="宋体" w:eastAsia="宋体" w:cs="宋体"/>
          <w:b/>
          <w:bCs/>
          <w:color w:val="auto"/>
          <w:sz w:val="24"/>
          <w:highlight w:val="none"/>
          <w:lang w:eastAsia="zh-CN"/>
        </w:rPr>
        <w:t>谈判</w:t>
      </w:r>
      <w:r>
        <w:rPr>
          <w:rFonts w:hint="eastAsia" w:ascii="宋体" w:hAnsi="宋体" w:eastAsia="宋体" w:cs="宋体"/>
          <w:b/>
          <w:bCs/>
          <w:color w:val="auto"/>
          <w:sz w:val="24"/>
          <w:highlight w:val="none"/>
        </w:rPr>
        <w:t>过程中，</w:t>
      </w:r>
      <w:r>
        <w:rPr>
          <w:rFonts w:hint="eastAsia" w:ascii="宋体" w:hAnsi="宋体" w:eastAsia="宋体" w:cs="宋体"/>
          <w:b/>
          <w:bCs/>
          <w:color w:val="auto"/>
          <w:sz w:val="24"/>
          <w:highlight w:val="none"/>
          <w:lang w:eastAsia="zh-CN"/>
        </w:rPr>
        <w:t>谈判</w:t>
      </w:r>
      <w:r>
        <w:rPr>
          <w:rFonts w:hint="eastAsia" w:ascii="宋体" w:hAnsi="宋体" w:eastAsia="宋体" w:cs="宋体"/>
          <w:b/>
          <w:bCs/>
          <w:color w:val="auto"/>
          <w:sz w:val="24"/>
          <w:highlight w:val="none"/>
        </w:rPr>
        <w:t>小组可以根据</w:t>
      </w:r>
      <w:r>
        <w:rPr>
          <w:rFonts w:hint="eastAsia" w:ascii="宋体" w:hAnsi="宋体" w:eastAsia="宋体" w:cs="宋体"/>
          <w:b/>
          <w:bCs/>
          <w:color w:val="auto"/>
          <w:sz w:val="24"/>
          <w:highlight w:val="none"/>
          <w:lang w:eastAsia="zh-CN"/>
        </w:rPr>
        <w:t>谈判</w:t>
      </w:r>
      <w:r>
        <w:rPr>
          <w:rFonts w:hint="eastAsia" w:ascii="宋体" w:hAnsi="宋体" w:eastAsia="宋体" w:cs="宋体"/>
          <w:b/>
          <w:bCs/>
          <w:color w:val="auto"/>
          <w:sz w:val="24"/>
          <w:highlight w:val="none"/>
        </w:rPr>
        <w:t>文件和</w:t>
      </w:r>
      <w:r>
        <w:rPr>
          <w:rFonts w:hint="eastAsia" w:ascii="宋体" w:hAnsi="宋体" w:eastAsia="宋体" w:cs="宋体"/>
          <w:b/>
          <w:bCs/>
          <w:color w:val="auto"/>
          <w:sz w:val="24"/>
          <w:highlight w:val="none"/>
          <w:lang w:eastAsia="zh-CN"/>
        </w:rPr>
        <w:t>谈判</w:t>
      </w:r>
      <w:r>
        <w:rPr>
          <w:rFonts w:hint="eastAsia" w:ascii="宋体" w:hAnsi="宋体" w:eastAsia="宋体" w:cs="宋体"/>
          <w:b/>
          <w:bCs/>
          <w:color w:val="auto"/>
          <w:sz w:val="24"/>
          <w:highlight w:val="none"/>
        </w:rPr>
        <w:t>情况实质性变动采购需求中的技术、服务要求以及合同草案中的条款，但不得变动</w:t>
      </w:r>
      <w:r>
        <w:rPr>
          <w:rFonts w:hint="eastAsia" w:ascii="宋体" w:hAnsi="宋体" w:eastAsia="宋体" w:cs="宋体"/>
          <w:b/>
          <w:bCs/>
          <w:color w:val="auto"/>
          <w:sz w:val="24"/>
          <w:highlight w:val="none"/>
          <w:lang w:eastAsia="zh-CN"/>
        </w:rPr>
        <w:t>谈判</w:t>
      </w:r>
      <w:r>
        <w:rPr>
          <w:rFonts w:hint="eastAsia" w:ascii="宋体" w:hAnsi="宋体" w:eastAsia="宋体" w:cs="宋体"/>
          <w:b/>
          <w:bCs/>
          <w:color w:val="auto"/>
          <w:sz w:val="24"/>
          <w:highlight w:val="none"/>
        </w:rPr>
        <w:t>文件中的其他内容。</w:t>
      </w:r>
      <w:r>
        <w:rPr>
          <w:rFonts w:hint="eastAsia" w:ascii="宋体" w:hAnsi="宋体" w:eastAsia="宋体" w:cs="宋体"/>
          <w:color w:val="auto"/>
          <w:sz w:val="24"/>
          <w:highlight w:val="none"/>
        </w:rPr>
        <w:t>实质性变动的内容，须经采购人代表确认。</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文件有实质性变动的，</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小组将以书面形式通知所有</w:t>
      </w:r>
      <w:r>
        <w:rPr>
          <w:rFonts w:hint="eastAsia" w:ascii="宋体" w:hAnsi="宋体" w:eastAsia="宋体" w:cs="宋体"/>
          <w:color w:val="auto"/>
          <w:kern w:val="0"/>
          <w:sz w:val="24"/>
          <w:highlight w:val="none"/>
        </w:rPr>
        <w:t>符合性审查合格的</w:t>
      </w:r>
      <w:r>
        <w:rPr>
          <w:rFonts w:hint="eastAsia" w:ascii="宋体" w:hAnsi="宋体" w:eastAsia="宋体" w:cs="宋体"/>
          <w:color w:val="auto"/>
          <w:sz w:val="24"/>
          <w:highlight w:val="none"/>
        </w:rPr>
        <w:t xml:space="preserve">供应商。 </w:t>
      </w:r>
    </w:p>
    <w:p>
      <w:pPr>
        <w:spacing w:line="360" w:lineRule="auto"/>
        <w:ind w:firstLine="472" w:firstLineChars="196"/>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3.3最后报价</w:t>
      </w:r>
    </w:p>
    <w:p>
      <w:pPr>
        <w:spacing w:line="360" w:lineRule="auto"/>
        <w:ind w:firstLine="470" w:firstLineChars="196"/>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3.3.1 </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文件能够详细列明采购标的的技术、服务要求的，</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结束后，</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小组应当要求所有符合性审查合格的供应商在规定时间内提交最后报价，提交最后报价的供应商不得少于3家。</w:t>
      </w:r>
    </w:p>
    <w:p>
      <w:pPr>
        <w:spacing w:line="360" w:lineRule="auto"/>
        <w:ind w:firstLine="470" w:firstLineChars="196"/>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3.3.2 </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文件不能详细列明采购标的的技术、服务要求，需经</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由供应商提供最终设计方案或解决方案的，</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结束后，</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小组应当按照少数服从多数的原则投票推荐3家以上供应商的设计方案或者解决方案，并要求其在规定时间内提交最后报价。</w:t>
      </w:r>
    </w:p>
    <w:p>
      <w:pPr>
        <w:spacing w:line="360" w:lineRule="auto"/>
        <w:ind w:firstLine="470" w:firstLineChars="196"/>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3.3.3 已提交响应文件的供应商，在提交最后报价之前，可以根据</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情况退出</w:t>
      </w:r>
      <w:r>
        <w:rPr>
          <w:rFonts w:hint="eastAsia" w:ascii="宋体" w:hAnsi="宋体" w:eastAsia="宋体" w:cs="宋体"/>
          <w:color w:val="auto"/>
          <w:kern w:val="0"/>
          <w:sz w:val="24"/>
          <w:highlight w:val="none"/>
          <w:lang w:eastAsia="zh-CN"/>
        </w:rPr>
        <w:t>谈判。</w:t>
      </w:r>
    </w:p>
    <w:p>
      <w:pPr>
        <w:spacing w:line="360" w:lineRule="auto"/>
        <w:ind w:firstLine="472" w:firstLineChars="196"/>
        <w:rPr>
          <w:rFonts w:hint="default" w:ascii="宋体" w:hAnsi="宋体" w:eastAsia="宋体" w:cs="宋体"/>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注：</w:t>
      </w:r>
      <w:r>
        <w:rPr>
          <w:rFonts w:hint="eastAsia" w:ascii="宋体" w:hAnsi="宋体" w:eastAsia="宋体" w:cs="宋体"/>
          <w:b/>
          <w:bCs/>
          <w:color w:val="auto"/>
          <w:kern w:val="0"/>
          <w:sz w:val="24"/>
          <w:highlight w:val="none"/>
        </w:rPr>
        <w:t>在原谈判范围及技术要求不变的情况下后一轮报价不允许高于前一轮报价，否则按无效报价处理。</w:t>
      </w:r>
    </w:p>
    <w:p>
      <w:pPr>
        <w:spacing w:line="360" w:lineRule="auto"/>
        <w:ind w:firstLine="472" w:firstLineChars="196"/>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 xml:space="preserve">3.4 </w:t>
      </w:r>
      <w:r>
        <w:rPr>
          <w:rFonts w:hint="eastAsia" w:ascii="宋体" w:hAnsi="宋体" w:eastAsia="宋体" w:cs="宋体"/>
          <w:b/>
          <w:color w:val="auto"/>
          <w:kern w:val="0"/>
          <w:sz w:val="24"/>
          <w:highlight w:val="none"/>
          <w:lang w:val="en-US" w:eastAsia="zh-CN"/>
        </w:rPr>
        <w:t>评审</w:t>
      </w:r>
      <w:r>
        <w:rPr>
          <w:rFonts w:hint="eastAsia" w:ascii="宋体" w:hAnsi="宋体" w:eastAsia="宋体" w:cs="宋体"/>
          <w:b/>
          <w:color w:val="auto"/>
          <w:kern w:val="0"/>
          <w:sz w:val="24"/>
          <w:highlight w:val="none"/>
        </w:rPr>
        <w:t>。</w:t>
      </w:r>
      <w:r>
        <w:rPr>
          <w:rFonts w:hint="eastAsia" w:ascii="宋体" w:hAnsi="宋体" w:eastAsia="宋体" w:cs="宋体"/>
          <w:bCs/>
          <w:color w:val="auto"/>
          <w:kern w:val="0"/>
          <w:sz w:val="24"/>
          <w:highlight w:val="none"/>
        </w:rPr>
        <w:t>经</w:t>
      </w:r>
      <w:r>
        <w:rPr>
          <w:rFonts w:hint="eastAsia" w:ascii="宋体" w:hAnsi="宋体" w:eastAsia="宋体" w:cs="宋体"/>
          <w:bCs/>
          <w:color w:val="auto"/>
          <w:kern w:val="0"/>
          <w:sz w:val="24"/>
          <w:highlight w:val="none"/>
          <w:lang w:eastAsia="zh-CN"/>
        </w:rPr>
        <w:t>谈判</w:t>
      </w:r>
      <w:r>
        <w:rPr>
          <w:rFonts w:hint="eastAsia" w:ascii="宋体" w:hAnsi="宋体" w:eastAsia="宋体" w:cs="宋体"/>
          <w:bCs/>
          <w:color w:val="auto"/>
          <w:kern w:val="0"/>
          <w:sz w:val="24"/>
          <w:highlight w:val="none"/>
        </w:rPr>
        <w:t>确定最终采购需求和提交最后报价的供应商后，</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小组应当按照采购文件中规定的评审标准，对符合性审查合格的响应文件进行</w:t>
      </w:r>
      <w:r>
        <w:rPr>
          <w:rFonts w:hint="eastAsia" w:ascii="宋体" w:hAnsi="宋体" w:eastAsia="宋体" w:cs="宋体"/>
          <w:color w:val="auto"/>
          <w:kern w:val="0"/>
          <w:sz w:val="24"/>
          <w:highlight w:val="none"/>
          <w:lang w:val="en-US" w:eastAsia="zh-CN"/>
        </w:rPr>
        <w:t>商务及技术评审</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文件中没有规定的评审标准不得作为评审依据。</w:t>
      </w:r>
    </w:p>
    <w:p>
      <w:pPr>
        <w:spacing w:line="360" w:lineRule="auto"/>
        <w:ind w:firstLine="472" w:firstLineChars="196"/>
        <w:rPr>
          <w:rFonts w:hint="eastAsia" w:ascii="宋体" w:hAnsi="宋体" w:eastAsia="宋体" w:cs="宋体"/>
          <w:color w:val="auto"/>
          <w:kern w:val="0"/>
          <w:sz w:val="24"/>
          <w:highlight w:val="none"/>
          <w:lang w:val="en-US" w:eastAsia="zh-CN"/>
        </w:rPr>
      </w:pPr>
      <w:r>
        <w:rPr>
          <w:rFonts w:hint="eastAsia" w:ascii="宋体" w:hAnsi="宋体" w:eastAsia="宋体" w:cs="宋体"/>
          <w:b/>
          <w:color w:val="auto"/>
          <w:kern w:val="0"/>
          <w:sz w:val="24"/>
          <w:highlight w:val="none"/>
        </w:rPr>
        <w:t>3.5汇总</w:t>
      </w:r>
      <w:r>
        <w:rPr>
          <w:rFonts w:hint="eastAsia" w:ascii="宋体" w:hAnsi="宋体" w:eastAsia="宋体" w:cs="宋体"/>
          <w:b/>
          <w:color w:val="auto"/>
          <w:kern w:val="0"/>
          <w:sz w:val="24"/>
          <w:highlight w:val="none"/>
          <w:lang w:val="en-US" w:eastAsia="zh-CN"/>
        </w:rPr>
        <w:t>最终报价</w:t>
      </w:r>
      <w:r>
        <w:rPr>
          <w:rFonts w:hint="eastAsia" w:ascii="宋体" w:hAnsi="宋体" w:eastAsia="宋体" w:cs="宋体"/>
          <w:b/>
          <w:color w:val="auto"/>
          <w:kern w:val="0"/>
          <w:sz w:val="24"/>
          <w:highlight w:val="none"/>
        </w:rPr>
        <w:t>。</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小组各成员应当独立对每个供应商的</w:t>
      </w:r>
      <w:r>
        <w:rPr>
          <w:rFonts w:hint="eastAsia" w:ascii="宋体" w:hAnsi="宋体" w:eastAsia="宋体" w:cs="宋体"/>
          <w:color w:val="auto"/>
          <w:kern w:val="0"/>
          <w:sz w:val="24"/>
          <w:highlight w:val="none"/>
          <w:lang w:val="en-US" w:eastAsia="zh-CN"/>
        </w:rPr>
        <w:t>资格、</w:t>
      </w:r>
      <w:r>
        <w:rPr>
          <w:rFonts w:hint="eastAsia" w:ascii="宋体" w:hAnsi="宋体" w:eastAsia="宋体" w:cs="宋体"/>
          <w:color w:val="auto"/>
          <w:kern w:val="0"/>
          <w:sz w:val="24"/>
          <w:highlight w:val="none"/>
        </w:rPr>
        <w:t>商务和技术文件进行评价，</w:t>
      </w:r>
      <w:r>
        <w:rPr>
          <w:rFonts w:hint="eastAsia" w:ascii="宋体" w:hAnsi="宋体" w:eastAsia="宋体" w:cs="宋体"/>
          <w:color w:val="auto"/>
          <w:kern w:val="0"/>
          <w:sz w:val="24"/>
          <w:highlight w:val="none"/>
          <w:lang w:val="en-US" w:eastAsia="zh-CN"/>
        </w:rPr>
        <w:t>确认是否符合采购文件要求，只有符合采购文件要求的供应商才能进入二次报价程序。</w:t>
      </w:r>
    </w:p>
    <w:p>
      <w:pPr>
        <w:spacing w:line="360" w:lineRule="auto"/>
        <w:ind w:firstLine="472" w:firstLineChars="196"/>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3.6报价评审。</w:t>
      </w:r>
    </w:p>
    <w:p>
      <w:pPr>
        <w:pStyle w:val="129"/>
        <w:spacing w:before="0"/>
        <w:ind w:firstLine="508" w:firstLineChars="212"/>
        <w:rPr>
          <w:rFonts w:hint="eastAsia" w:ascii="宋体" w:hAnsi="宋体" w:eastAsia="宋体" w:cs="宋体"/>
          <w:color w:val="auto"/>
          <w:kern w:val="0"/>
          <w:highlight w:val="none"/>
        </w:rPr>
      </w:pPr>
      <w:r>
        <w:rPr>
          <w:rFonts w:hint="eastAsia" w:ascii="宋体" w:hAnsi="宋体" w:eastAsia="宋体" w:cs="宋体"/>
          <w:color w:val="auto"/>
          <w:kern w:val="0"/>
          <w:highlight w:val="none"/>
        </w:rPr>
        <w:t>3.6.1响应文件报价出现前后不一致的，按照下列规定修正：</w:t>
      </w:r>
    </w:p>
    <w:p>
      <w:pPr>
        <w:pStyle w:val="129"/>
        <w:spacing w:before="0"/>
        <w:ind w:firstLine="48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3.6.1.1响应文件中已标价工程量清单内容与响应文件中相应内容不一致的，以已标价工程量清单为准;</w:t>
      </w:r>
    </w:p>
    <w:p>
      <w:pPr>
        <w:pStyle w:val="129"/>
        <w:spacing w:before="0"/>
        <w:ind w:firstLine="48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3.6.1.2大写金额和小写金额不一致的，以大写金额为准;</w:t>
      </w:r>
    </w:p>
    <w:p>
      <w:pPr>
        <w:pStyle w:val="129"/>
        <w:spacing w:before="0"/>
        <w:ind w:firstLine="48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3.6.1.3单价金额小数点或者百分比有明显错位的，以已标价工程量清单的总价为准，并修改单价;</w:t>
      </w:r>
    </w:p>
    <w:p>
      <w:pPr>
        <w:pStyle w:val="129"/>
        <w:spacing w:before="0"/>
        <w:ind w:firstLine="48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3.6.1.4总价金额与按单价汇总金额不一致的，以单价金额计算结果为准。</w:t>
      </w:r>
    </w:p>
    <w:p>
      <w:pPr>
        <w:pStyle w:val="129"/>
        <w:spacing w:before="0"/>
        <w:ind w:firstLine="48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3.6.1.5同时出现两种以上不一致的，按照3.6.1规定的顺序修正。修正后的报价经供应商确认后产生约束力。</w:t>
      </w:r>
    </w:p>
    <w:p>
      <w:pPr>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3.6.2响应文件出现不是唯一的、有选择性最后报价的，响应文件无效。</w:t>
      </w:r>
    </w:p>
    <w:p>
      <w:pPr>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3.6.3最后报价超过采购文件中规定的预算金额或者最高限价的，响应文件无效。</w:t>
      </w:r>
    </w:p>
    <w:p>
      <w:pPr>
        <w:pStyle w:val="129"/>
        <w:spacing w:before="0"/>
        <w:ind w:firstLine="480"/>
        <w:rPr>
          <w:rFonts w:hint="eastAsia" w:ascii="宋体" w:hAnsi="宋体" w:eastAsia="宋体" w:cs="宋体"/>
          <w:b/>
          <w:bCs/>
          <w:color w:val="auto"/>
          <w:kern w:val="0"/>
          <w:szCs w:val="24"/>
          <w:highlight w:val="none"/>
          <w:lang w:val="en-US" w:eastAsia="zh-CN"/>
        </w:rPr>
      </w:pPr>
      <w:r>
        <w:rPr>
          <w:rFonts w:hint="eastAsia" w:ascii="宋体" w:hAnsi="宋体" w:eastAsia="宋体" w:cs="宋体"/>
          <w:color w:val="auto"/>
          <w:kern w:val="0"/>
          <w:szCs w:val="24"/>
          <w:highlight w:val="none"/>
        </w:rPr>
        <w:t>3.6.4对于未预留份额专门面向中小企业的政府采购工程项目，以及预留份额政府采购工程项目中的非预留部分标项，对小型和微型企业的最后报价给予5%的扣除，用扣除后的价格参与评审。接受大中型企业与小微企业组成联合体或者允许大中型企业向一家或者多家小微企业分包的政府采购工程项目，对于联合协议或者分包意向协议约定小微企业的合同份额占到合同总金额30%以上的，对联合体或者大中型企业的报价给予2%的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b/>
          <w:bCs/>
          <w:color w:val="auto"/>
          <w:kern w:val="0"/>
          <w:szCs w:val="24"/>
          <w:highlight w:val="none"/>
          <w:lang w:val="en-US" w:eastAsia="zh-CN"/>
        </w:rPr>
        <w:t>本项目仅面对中小型企业采购，不再执行政府采购政策优惠。</w:t>
      </w:r>
    </w:p>
    <w:p>
      <w:pPr>
        <w:spacing w:line="360" w:lineRule="auto"/>
        <w:ind w:firstLine="482" w:firstLineChars="200"/>
        <w:rPr>
          <w:rFonts w:hint="eastAsia" w:ascii="宋体" w:hAnsi="宋体" w:eastAsia="宋体" w:cs="宋体"/>
          <w:b/>
          <w:color w:val="auto"/>
          <w:kern w:val="0"/>
          <w:sz w:val="24"/>
          <w:highlight w:val="none"/>
          <w:lang w:eastAsia="zh-CN"/>
        </w:rPr>
      </w:pPr>
      <w:r>
        <w:rPr>
          <w:rFonts w:hint="eastAsia" w:ascii="宋体" w:hAnsi="宋体" w:eastAsia="宋体" w:cs="宋体"/>
          <w:b/>
          <w:color w:val="auto"/>
          <w:kern w:val="0"/>
          <w:sz w:val="24"/>
          <w:highlight w:val="none"/>
        </w:rPr>
        <w:t>3.7排序与推荐。</w:t>
      </w:r>
      <w:r>
        <w:rPr>
          <w:rFonts w:hint="eastAsia" w:ascii="宋体" w:hAnsi="宋体" w:eastAsia="宋体" w:cs="宋体"/>
          <w:b w:val="0"/>
          <w:bCs/>
          <w:color w:val="auto"/>
          <w:kern w:val="0"/>
          <w:sz w:val="24"/>
          <w:highlight w:val="none"/>
        </w:rPr>
        <w:t>谈判小组应当从质量和服务均能满足采购文件实质性响应要求的供应商中，按照最终报价由低到高的顺序推荐1-3名成交候选供应商。若最低的最后报价出现两家或两家以上供应商时，谈判小组可以视情况要求最后报价相同的两家或两家以上供应商再一次进行报价。</w:t>
      </w:r>
    </w:p>
    <w:p>
      <w:pPr>
        <w:spacing w:line="360" w:lineRule="auto"/>
        <w:ind w:firstLine="472" w:firstLineChars="196"/>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3.8编写评审报告。</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小组根据全体评审成员签字的原始评审记录和评审结果编写评审报告。</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小组成员对需要共同认定的事项存在争议的，应当按照少数服从多数的原则作出结论。持不同意见的</w:t>
      </w:r>
      <w:r>
        <w:rPr>
          <w:rFonts w:hint="eastAsia" w:ascii="宋体" w:hAnsi="宋体" w:eastAsia="宋体" w:cs="宋体"/>
          <w:color w:val="auto"/>
          <w:kern w:val="0"/>
          <w:sz w:val="24"/>
          <w:highlight w:val="none"/>
          <w:lang w:eastAsia="zh-CN"/>
        </w:rPr>
        <w:t>谈判</w:t>
      </w:r>
      <w:r>
        <w:rPr>
          <w:rFonts w:hint="eastAsia" w:ascii="宋体" w:hAnsi="宋体" w:eastAsia="宋体" w:cs="宋体"/>
          <w:color w:val="auto"/>
          <w:kern w:val="0"/>
          <w:sz w:val="24"/>
          <w:highlight w:val="none"/>
        </w:rPr>
        <w:t>小组成员应当在评审报告上签署不同意见及理由，否则视为同意评审报告。</w:t>
      </w:r>
    </w:p>
    <w:p>
      <w:pPr>
        <w:snapToGrid w:val="0"/>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四、评审中的其他事项</w:t>
      </w:r>
    </w:p>
    <w:p>
      <w:pPr>
        <w:pStyle w:val="129"/>
        <w:spacing w:before="0"/>
        <w:ind w:firstLine="472" w:firstLineChars="196"/>
        <w:rPr>
          <w:rFonts w:hint="eastAsia" w:ascii="宋体" w:hAnsi="宋体" w:eastAsia="宋体" w:cs="宋体"/>
          <w:color w:val="auto"/>
          <w:kern w:val="0"/>
          <w:szCs w:val="24"/>
          <w:highlight w:val="none"/>
        </w:rPr>
      </w:pPr>
      <w:r>
        <w:rPr>
          <w:rFonts w:hint="eastAsia" w:ascii="宋体" w:hAnsi="宋体" w:eastAsia="宋体" w:cs="宋体"/>
          <w:b/>
          <w:color w:val="auto"/>
          <w:kern w:val="0"/>
          <w:szCs w:val="24"/>
          <w:highlight w:val="none"/>
        </w:rPr>
        <w:t>4.1供应商澄清、说明或者补正。</w:t>
      </w:r>
      <w:r>
        <w:rPr>
          <w:rFonts w:hint="eastAsia" w:ascii="宋体" w:hAnsi="宋体" w:eastAsia="宋体" w:cs="宋体"/>
          <w:color w:val="auto"/>
          <w:kern w:val="0"/>
          <w:szCs w:val="24"/>
          <w:highlight w:val="none"/>
        </w:rPr>
        <w:t>对于响应文件中含义不明确、同类问题表述不一致或者有明显文字和计算错误的内容需要供应商作出必要的澄清、说明或者补正的，</w:t>
      </w:r>
      <w:r>
        <w:rPr>
          <w:rFonts w:hint="eastAsia" w:ascii="宋体" w:hAnsi="宋体" w:eastAsia="宋体" w:cs="宋体"/>
          <w:color w:val="auto"/>
          <w:kern w:val="0"/>
          <w:szCs w:val="24"/>
          <w:highlight w:val="none"/>
          <w:lang w:eastAsia="zh-CN"/>
        </w:rPr>
        <w:t>谈判</w:t>
      </w:r>
      <w:r>
        <w:rPr>
          <w:rFonts w:hint="eastAsia" w:ascii="宋体" w:hAnsi="宋体" w:eastAsia="宋体" w:cs="宋体"/>
          <w:color w:val="auto"/>
          <w:kern w:val="0"/>
          <w:szCs w:val="24"/>
          <w:highlight w:val="none"/>
        </w:rPr>
        <w:t>小组和供应商通过电子交易平台交换数据电文，供应商提交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24"/>
        <w:spacing w:line="360" w:lineRule="auto"/>
        <w:ind w:left="954" w:leftChars="226" w:hanging="479" w:firstLineChars="0"/>
        <w:rPr>
          <w:rFonts w:hint="eastAsia" w:ascii="宋体" w:hAnsi="宋体" w:eastAsia="宋体" w:cs="宋体"/>
          <w:color w:val="auto"/>
          <w:szCs w:val="21"/>
          <w:highlight w:val="none"/>
        </w:rPr>
      </w:pPr>
      <w:r>
        <w:rPr>
          <w:rFonts w:hint="eastAsia" w:ascii="宋体" w:hAnsi="宋体" w:eastAsia="宋体" w:cs="宋体"/>
          <w:color w:val="auto"/>
          <w:sz w:val="24"/>
          <w:szCs w:val="20"/>
          <w:highlight w:val="none"/>
        </w:rPr>
        <w:t>▲</w:t>
      </w:r>
      <w:r>
        <w:rPr>
          <w:rFonts w:hint="eastAsia" w:ascii="宋体" w:hAnsi="宋体" w:eastAsia="宋体" w:cs="宋体"/>
          <w:b/>
          <w:color w:val="auto"/>
          <w:kern w:val="0"/>
          <w:highlight w:val="none"/>
        </w:rPr>
        <w:t>4.2响应文件无效。</w:t>
      </w:r>
      <w:r>
        <w:rPr>
          <w:rFonts w:hint="eastAsia" w:ascii="宋体" w:hAnsi="宋体" w:eastAsia="宋体" w:cs="宋体"/>
          <w:b/>
          <w:bCs/>
          <w:color w:val="auto"/>
          <w:szCs w:val="21"/>
          <w:highlight w:val="none"/>
        </w:rPr>
        <w:t>有下列情形之一的，响应文件无效：</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4.2.1供应商不具备采购文件中规定的资格要求的（供应商未提供有效的资格文件的，视为供应商不具备采购文件中规定的资格要求）；</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4.2.2响应文件未按照采购文件要求签署、盖章的；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4.2.3采购人拟采购的产品属于政府强制采购的节能产品品目清单范围的，供应商未按采购文件要求提供国家确定的认证机构出具的、处于有效期之内的节能产品认证证书的；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4.2.4响应文件含有采购人不能接受的附加条件的</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未按附件要求提供证明材料的</w:t>
      </w:r>
      <w:r>
        <w:rPr>
          <w:rFonts w:hint="eastAsia" w:ascii="宋体" w:hAnsi="宋体" w:eastAsia="宋体" w:cs="宋体"/>
          <w:color w:val="auto"/>
          <w:kern w:val="0"/>
          <w:sz w:val="24"/>
          <w:highlight w:val="none"/>
        </w:rPr>
        <w:t>；</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4.2.5响应文件中承诺的响应文件有效期少于采购文件中载明的响应文件有效期的；</w:t>
      </w:r>
    </w:p>
    <w:p>
      <w:pPr>
        <w:spacing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4.2.6响应文件出现不是唯一的、有选择性最后报价的;</w:t>
      </w:r>
      <w:r>
        <w:rPr>
          <w:rFonts w:hint="eastAsia" w:ascii="宋体" w:hAnsi="宋体" w:eastAsia="宋体" w:cs="宋体"/>
          <w:color w:val="auto"/>
          <w:kern w:val="0"/>
          <w:sz w:val="24"/>
          <w:highlight w:val="none"/>
          <w:lang w:val="en-US" w:eastAsia="zh-CN"/>
        </w:rPr>
        <w:t>响应文件中出现多份承诺不具有唯一性的；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w:t>
      </w: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最后报价超过采购文件中规定的预算金额或者最高限价的;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w:t>
      </w: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报价明显低于其他通过符合性审查供应商的报价，有可能影响产品质量或者不能诚信履约的，未能按要求提供书面说明或者提交相关证明材料，不能证明其报价合理性的;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供应商对根据修正原则修正后的报价不确认的；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w:t>
      </w:r>
      <w:r>
        <w:rPr>
          <w:rFonts w:hint="eastAsia" w:ascii="宋体" w:hAnsi="宋体" w:eastAsia="宋体" w:cs="宋体"/>
          <w:color w:val="auto"/>
          <w:kern w:val="0"/>
          <w:sz w:val="24"/>
          <w:highlight w:val="none"/>
          <w:lang w:val="en-US" w:eastAsia="zh-CN"/>
        </w:rPr>
        <w:t>11</w:t>
      </w:r>
      <w:r>
        <w:rPr>
          <w:rFonts w:hint="eastAsia" w:ascii="宋体" w:hAnsi="宋体" w:eastAsia="宋体" w:cs="宋体"/>
          <w:color w:val="auto"/>
          <w:kern w:val="0"/>
          <w:sz w:val="24"/>
          <w:highlight w:val="none"/>
        </w:rPr>
        <w:t>供应商提供虚假材料响应的；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4.2.1</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供应商有恶意串通、妨碍其他供应商的竞争行为、损害采购人或者其他供应商的合法权益情形的；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4.2.1</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供应商仅提交备份响应文件，未在电子交易平台传输递交响应文件的，响应文件无效；</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4.2.1</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 xml:space="preserve"> 响应文件不满足采购文件的其它实质性要求的；</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4.2.1</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法律、法规、规章（适用本市的）及省级以上规范性文件（适用本市的）规定的其他无效情形。</w:t>
      </w:r>
    </w:p>
    <w:p>
      <w:pPr>
        <w:pStyle w:val="24"/>
        <w:snapToGrid w:val="0"/>
        <w:spacing w:line="360" w:lineRule="auto"/>
        <w:ind w:firstLine="472" w:firstLineChars="196"/>
        <w:rPr>
          <w:rFonts w:hint="eastAsia" w:ascii="宋体" w:hAnsi="宋体" w:eastAsia="宋体" w:cs="宋体"/>
          <w:color w:val="auto"/>
          <w:highlight w:val="none"/>
        </w:rPr>
      </w:pPr>
      <w:r>
        <w:rPr>
          <w:rFonts w:hint="eastAsia" w:ascii="宋体" w:hAnsi="宋体" w:eastAsia="宋体" w:cs="宋体"/>
          <w:b/>
          <w:color w:val="auto"/>
          <w:highlight w:val="none"/>
        </w:rPr>
        <w:t>5.终止竞争性</w:t>
      </w:r>
      <w:r>
        <w:rPr>
          <w:rFonts w:hint="eastAsia" w:ascii="宋体" w:hAnsi="宋体" w:eastAsia="宋体" w:cs="宋体"/>
          <w:b/>
          <w:color w:val="auto"/>
          <w:highlight w:val="none"/>
          <w:lang w:eastAsia="zh-CN"/>
        </w:rPr>
        <w:t>谈判</w:t>
      </w:r>
      <w:r>
        <w:rPr>
          <w:rFonts w:hint="eastAsia" w:ascii="宋体" w:hAnsi="宋体" w:eastAsia="宋体" w:cs="宋体"/>
          <w:b/>
          <w:color w:val="auto"/>
          <w:highlight w:val="none"/>
        </w:rPr>
        <w:t>采购活动。</w:t>
      </w:r>
      <w:r>
        <w:rPr>
          <w:rFonts w:hint="eastAsia" w:ascii="宋体" w:hAnsi="宋体" w:eastAsia="宋体" w:cs="宋体"/>
          <w:color w:val="auto"/>
          <w:highlight w:val="none"/>
        </w:rPr>
        <w:t>出现下列情形之一的，采购人或者采购代理机构应当终止竞争性</w:t>
      </w:r>
      <w:r>
        <w:rPr>
          <w:rFonts w:hint="eastAsia" w:ascii="宋体" w:hAnsi="宋体" w:eastAsia="宋体" w:cs="宋体"/>
          <w:color w:val="auto"/>
          <w:highlight w:val="none"/>
          <w:lang w:eastAsia="zh-CN"/>
        </w:rPr>
        <w:t>谈判</w:t>
      </w:r>
      <w:r>
        <w:rPr>
          <w:rFonts w:hint="eastAsia" w:ascii="宋体" w:hAnsi="宋体" w:eastAsia="宋体" w:cs="宋体"/>
          <w:color w:val="auto"/>
          <w:highlight w:val="none"/>
        </w:rPr>
        <w:t>采购活动，发布项目终止公告并说明原因，重新开展采购活动：</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5.1因情况变化，不再符合规定的竞争性</w:t>
      </w:r>
      <w:r>
        <w:rPr>
          <w:rFonts w:hint="eastAsia" w:ascii="宋体" w:hAnsi="宋体" w:eastAsia="宋体" w:cs="宋体"/>
          <w:color w:val="auto"/>
          <w:highlight w:val="none"/>
          <w:lang w:eastAsia="zh-CN"/>
        </w:rPr>
        <w:t>谈判</w:t>
      </w:r>
      <w:r>
        <w:rPr>
          <w:rFonts w:hint="eastAsia" w:ascii="宋体" w:hAnsi="宋体" w:eastAsia="宋体" w:cs="宋体"/>
          <w:color w:val="auto"/>
          <w:highlight w:val="none"/>
        </w:rPr>
        <w:t>采购方式适用情形的；</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5.2出现影响采购公正的违法、违规行为的；</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5.3除本办法第二十一条第三款规定的情形外，在采购过程中符合要求的供应商或者报价未超过采购预算的供应商不足3家的。</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5.4在采购活动中因重大变故，采购任务取消的，采购人或者采购代理机构应当终止采购活动，通知所有参加采购活动的供应商，并将项目实施情况和采购任务取消原因报送本级财政部门。</w:t>
      </w:r>
    </w:p>
    <w:p>
      <w:pPr>
        <w:pStyle w:val="24"/>
        <w:snapToGrid w:val="0"/>
        <w:spacing w:line="360" w:lineRule="auto"/>
        <w:ind w:firstLine="482"/>
        <w:rPr>
          <w:rFonts w:hint="eastAsia" w:ascii="宋体" w:hAnsi="宋体" w:eastAsia="宋体" w:cs="宋体"/>
          <w:color w:val="auto"/>
          <w:highlight w:val="none"/>
        </w:rPr>
      </w:pPr>
      <w:r>
        <w:rPr>
          <w:rFonts w:hint="eastAsia" w:ascii="宋体" w:hAnsi="宋体" w:eastAsia="宋体" w:cs="宋体"/>
          <w:b/>
          <w:color w:val="auto"/>
          <w:kern w:val="0"/>
          <w:highlight w:val="none"/>
        </w:rPr>
        <w:t>6.重新开展采购。</w:t>
      </w:r>
      <w:r>
        <w:rPr>
          <w:rFonts w:hint="eastAsia" w:ascii="宋体" w:hAnsi="宋体" w:eastAsia="宋体" w:cs="宋体"/>
          <w:color w:val="auto"/>
          <w:highlight w:val="none"/>
        </w:rPr>
        <w:t>有政府采购法第七十一条、第七十二条规定的违法行为之一，影响或者可能影响成交结果的，依照下列规定处理：</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6.1未确定成交供应商的，终止本次政府采购活动，重新开展政府采购活动。</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6.2已确定成交供应商但尚未签订政府采购合同的，成交结果无效，从合格的成交候选供应商中另行确定成交供应商；没有合格的成交候选供应商的，重新开展政府采购活动。</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6.3政府采购合同已签订但尚未履行的，撤销合同，从合格的成交候选供应商中另行确定成交供应商；没有合格的成交候选供应商的，重新开展政府采购活动。</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6.4政府采购合同已经履行，给采购人、供应商造成损失的，由责任人承担赔偿责任。</w:t>
      </w:r>
    </w:p>
    <w:p>
      <w:pPr>
        <w:pStyle w:val="24"/>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6.5政府采购当事人有其他违反政府采购法或者政府采购法实施条例等法律法规规定的行为，经改正后仍然影响或者可能影响成交结果或者依法被认定为成交无效的，依照6.1-6.4规定处理。</w:t>
      </w:r>
    </w:p>
    <w:p>
      <w:pPr>
        <w:pStyle w:val="24"/>
        <w:snapToGrid w:val="0"/>
        <w:spacing w:line="360" w:lineRule="auto"/>
        <w:ind w:firstLine="0" w:firstLineChars="0"/>
        <w:rPr>
          <w:rFonts w:hint="eastAsia" w:ascii="宋体" w:hAnsi="宋体" w:eastAsia="宋体" w:cs="宋体"/>
          <w:color w:val="auto"/>
          <w:highlight w:val="none"/>
        </w:rPr>
        <w:sectPr>
          <w:pgSz w:w="11907" w:h="16840"/>
          <w:pgMar w:top="1440" w:right="1080" w:bottom="1440" w:left="1080" w:header="851" w:footer="851" w:gutter="0"/>
          <w:cols w:space="720" w:num="1"/>
        </w:sectPr>
      </w:pPr>
    </w:p>
    <w:bookmarkEnd w:id="36"/>
    <w:p>
      <w:pPr>
        <w:spacing w:line="360" w:lineRule="auto"/>
        <w:jc w:val="center"/>
        <w:outlineLvl w:val="0"/>
        <w:rPr>
          <w:rFonts w:hint="eastAsia" w:ascii="宋体" w:hAnsi="宋体" w:eastAsia="宋体" w:cs="宋体"/>
          <w:b/>
          <w:color w:val="auto"/>
          <w:sz w:val="36"/>
          <w:szCs w:val="36"/>
          <w:highlight w:val="none"/>
        </w:rPr>
      </w:pPr>
      <w:bookmarkStart w:id="402" w:name="第五部分"/>
      <w:bookmarkStart w:id="403" w:name="_Toc86217003"/>
      <w:r>
        <w:rPr>
          <w:rFonts w:hint="eastAsia" w:ascii="宋体" w:hAnsi="宋体" w:eastAsia="宋体" w:cs="宋体"/>
          <w:b/>
          <w:color w:val="auto"/>
          <w:sz w:val="36"/>
          <w:szCs w:val="36"/>
          <w:highlight w:val="none"/>
        </w:rPr>
        <w:t>第五部分 拟签订的合同文本</w:t>
      </w:r>
    </w:p>
    <w:p>
      <w:pPr>
        <w:snapToGrid w:val="0"/>
        <w:spacing w:line="360" w:lineRule="auto"/>
        <w:ind w:firstLine="480" w:firstLineChars="200"/>
        <w:jc w:val="left"/>
        <w:rPr>
          <w:rFonts w:hint="eastAsia" w:ascii="宋体" w:hAnsi="宋体" w:eastAsia="宋体" w:cs="宋体"/>
          <w:snapToGrid w:val="0"/>
          <w:color w:val="auto"/>
          <w:kern w:val="0"/>
          <w:sz w:val="24"/>
          <w:szCs w:val="20"/>
          <w:highlight w:val="none"/>
        </w:rPr>
      </w:pPr>
      <w:r>
        <w:rPr>
          <w:rFonts w:hint="eastAsia" w:ascii="宋体" w:hAnsi="宋体" w:eastAsia="宋体" w:cs="宋体"/>
          <w:snapToGrid w:val="0"/>
          <w:color w:val="auto"/>
          <w:kern w:val="0"/>
          <w:sz w:val="24"/>
          <w:szCs w:val="20"/>
          <w:highlight w:val="none"/>
        </w:rPr>
        <w:t>参考住房城乡建设部、原国家工商行政管理总局制定的《建设工程施工合同（示范文本）》（GF-2017-0201）。</w:t>
      </w:r>
    </w:p>
    <w:p>
      <w:pPr>
        <w:keepNext/>
        <w:keepLines/>
        <w:numPr>
          <w:ilvl w:val="1"/>
          <w:numId w:val="0"/>
        </w:numPr>
        <w:snapToGrid w:val="0"/>
        <w:spacing w:before="100" w:line="360" w:lineRule="auto"/>
        <w:jc w:val="center"/>
        <w:rPr>
          <w:rFonts w:hint="eastAsia" w:ascii="宋体" w:hAnsi="宋体" w:eastAsia="宋体" w:cs="宋体"/>
          <w:snapToGrid w:val="0"/>
          <w:color w:val="auto"/>
          <w:kern w:val="44"/>
          <w:sz w:val="28"/>
          <w:szCs w:val="20"/>
          <w:highlight w:val="none"/>
        </w:rPr>
      </w:pPr>
      <w:r>
        <w:rPr>
          <w:rFonts w:hint="eastAsia" w:ascii="宋体" w:hAnsi="宋体" w:eastAsia="宋体" w:cs="宋体"/>
          <w:snapToGrid w:val="0"/>
          <w:color w:val="auto"/>
          <w:kern w:val="44"/>
          <w:sz w:val="24"/>
          <w:szCs w:val="20"/>
          <w:highlight w:val="none"/>
        </w:rPr>
        <w:br w:type="page"/>
      </w:r>
      <w:bookmarkStart w:id="404" w:name="_Toc97299497"/>
      <w:bookmarkStart w:id="405" w:name="_Toc32130"/>
      <w:r>
        <w:rPr>
          <w:rFonts w:hint="eastAsia" w:ascii="宋体" w:hAnsi="宋体" w:eastAsia="宋体" w:cs="宋体"/>
          <w:snapToGrid w:val="0"/>
          <w:color w:val="auto"/>
          <w:kern w:val="44"/>
          <w:sz w:val="28"/>
          <w:szCs w:val="20"/>
          <w:highlight w:val="none"/>
        </w:rPr>
        <w:t>第一部分  合同协议书</w:t>
      </w:r>
      <w:bookmarkEnd w:id="404"/>
      <w:bookmarkEnd w:id="405"/>
    </w:p>
    <w:p>
      <w:pPr>
        <w:snapToGrid w:val="0"/>
        <w:spacing w:line="360" w:lineRule="auto"/>
        <w:ind w:firstLine="470" w:firstLineChars="196"/>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发包人（全称）：</w:t>
      </w:r>
      <w:r>
        <w:rPr>
          <w:rFonts w:hint="eastAsia" w:ascii="宋体" w:hAnsi="宋体" w:eastAsia="宋体" w:cs="宋体"/>
          <w:snapToGrid w:val="0"/>
          <w:color w:val="auto"/>
          <w:kern w:val="0"/>
          <w:sz w:val="24"/>
          <w:highlight w:val="none"/>
          <w:u w:val="single"/>
        </w:rPr>
        <w:t xml:space="preserve">    </w:t>
      </w:r>
      <w:bookmarkStart w:id="406" w:name="SOA_hhxys_fbr"/>
      <w:r>
        <w:rPr>
          <w:rFonts w:hint="eastAsia" w:ascii="宋体" w:hAnsi="宋体" w:eastAsia="宋体" w:cs="宋体"/>
          <w:snapToGrid w:val="0"/>
          <w:color w:val="auto"/>
          <w:kern w:val="0"/>
          <w:sz w:val="24"/>
          <w:highlight w:val="none"/>
          <w:u w:val="single"/>
        </w:rPr>
        <w:t xml:space="preserve">                  </w:t>
      </w:r>
      <w:bookmarkEnd w:id="406"/>
      <w:r>
        <w:rPr>
          <w:rFonts w:hint="eastAsia" w:ascii="宋体" w:hAnsi="宋体" w:eastAsia="宋体" w:cs="宋体"/>
          <w:snapToGrid w:val="0"/>
          <w:color w:val="auto"/>
          <w:kern w:val="0"/>
          <w:sz w:val="24"/>
          <w:highlight w:val="none"/>
          <w:u w:val="single"/>
        </w:rPr>
        <w:t xml:space="preserve"> </w:t>
      </w:r>
    </w:p>
    <w:p>
      <w:pPr>
        <w:snapToGrid w:val="0"/>
        <w:spacing w:line="360" w:lineRule="auto"/>
        <w:ind w:firstLine="470" w:firstLineChars="196"/>
        <w:rPr>
          <w:rFonts w:hint="eastAsia" w:ascii="宋体" w:hAnsi="宋体" w:eastAsia="宋体" w:cs="宋体"/>
          <w:b/>
          <w:snapToGrid w:val="0"/>
          <w:color w:val="auto"/>
          <w:kern w:val="0"/>
          <w:sz w:val="24"/>
          <w:highlight w:val="none"/>
          <w:u w:val="single"/>
        </w:rPr>
      </w:pPr>
      <w:r>
        <w:rPr>
          <w:rFonts w:hint="eastAsia" w:ascii="宋体" w:hAnsi="宋体" w:eastAsia="宋体" w:cs="宋体"/>
          <w:snapToGrid w:val="0"/>
          <w:color w:val="auto"/>
          <w:kern w:val="0"/>
          <w:sz w:val="24"/>
          <w:highlight w:val="none"/>
        </w:rPr>
        <w:t>承包人（全称）：</w:t>
      </w:r>
      <w:r>
        <w:rPr>
          <w:rFonts w:hint="eastAsia" w:ascii="宋体" w:hAnsi="宋体" w:eastAsia="宋体" w:cs="宋体"/>
          <w:snapToGrid w:val="0"/>
          <w:color w:val="auto"/>
          <w:kern w:val="0"/>
          <w:sz w:val="24"/>
          <w:highlight w:val="none"/>
          <w:u w:val="single"/>
        </w:rPr>
        <w:t xml:space="preserve">                  </w:t>
      </w:r>
      <w:bookmarkStart w:id="407" w:name="SOA_hhxys_cb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b/>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u w:val="single"/>
        </w:rPr>
        <w:t xml:space="preserve">    </w:t>
      </w:r>
      <w:bookmarkEnd w:id="407"/>
      <w:r>
        <w:rPr>
          <w:rFonts w:hint="eastAsia" w:ascii="宋体" w:hAnsi="宋体" w:eastAsia="宋体" w:cs="宋体"/>
          <w:snapToGrid w:val="0"/>
          <w:color w:val="auto"/>
          <w:kern w:val="0"/>
          <w:sz w:val="24"/>
          <w:highlight w:val="none"/>
          <w:u w:val="singl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根据《中华人民共和国民法典》、 《中华人民共和国建筑法》及有关法律规定，遵循平等、自愿、公平和诚实信用的原则，双方就</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工程施工及有关事项协商一致，共同达成如下协议：</w:t>
      </w:r>
    </w:p>
    <w:p>
      <w:pPr>
        <w:snapToGrid w:val="0"/>
        <w:spacing w:before="24" w:beforeLines="10" w:after="24" w:afterLines="10" w:line="360" w:lineRule="auto"/>
        <w:outlineLvl w:val="1"/>
        <w:rPr>
          <w:rFonts w:hint="eastAsia" w:ascii="宋体" w:hAnsi="宋体" w:eastAsia="宋体" w:cs="宋体"/>
          <w:b/>
          <w:bCs/>
          <w:snapToGrid w:val="0"/>
          <w:color w:val="auto"/>
          <w:kern w:val="0"/>
          <w:sz w:val="24"/>
          <w:highlight w:val="none"/>
        </w:rPr>
      </w:pPr>
      <w:bookmarkStart w:id="408" w:name="_Toc97299498"/>
      <w:bookmarkStart w:id="409" w:name="_Toc361220410"/>
      <w:r>
        <w:rPr>
          <w:rFonts w:hint="eastAsia" w:ascii="宋体" w:hAnsi="宋体" w:eastAsia="宋体" w:cs="宋体"/>
          <w:b/>
          <w:bCs/>
          <w:snapToGrid w:val="0"/>
          <w:color w:val="auto"/>
          <w:kern w:val="0"/>
          <w:sz w:val="24"/>
          <w:highlight w:val="none"/>
        </w:rPr>
        <w:t>一、工程概况</w:t>
      </w:r>
      <w:bookmarkEnd w:id="408"/>
      <w:bookmarkEnd w:id="409"/>
    </w:p>
    <w:p>
      <w:pPr>
        <w:snapToGrid w:val="0"/>
        <w:spacing w:line="360" w:lineRule="auto"/>
        <w:ind w:firstLine="470" w:firstLineChars="196"/>
        <w:rPr>
          <w:rFonts w:hint="eastAsia" w:ascii="宋体" w:hAnsi="宋体" w:eastAsia="宋体" w:cs="宋体"/>
          <w:snapToGrid w:val="0"/>
          <w:color w:val="auto"/>
          <w:kern w:val="0"/>
          <w:sz w:val="24"/>
          <w:highlight w:val="none"/>
          <w:u w:val="single"/>
        </w:rPr>
      </w:pPr>
      <w:r>
        <w:rPr>
          <w:rFonts w:hint="eastAsia" w:ascii="宋体" w:hAnsi="宋体" w:eastAsia="宋体" w:cs="宋体"/>
          <w:bCs/>
          <w:snapToGrid w:val="0"/>
          <w:color w:val="auto"/>
          <w:kern w:val="0"/>
          <w:sz w:val="24"/>
          <w:highlight w:val="none"/>
        </w:rPr>
        <w:t>1.工程名称</w:t>
      </w:r>
      <w:r>
        <w:rPr>
          <w:rFonts w:hint="eastAsia" w:ascii="宋体" w:hAnsi="宋体" w:eastAsia="宋体" w:cs="宋体"/>
          <w:snapToGrid w:val="0"/>
          <w:color w:val="auto"/>
          <w:kern w:val="0"/>
          <w:sz w:val="24"/>
          <w:highlight w:val="none"/>
        </w:rPr>
        <w:t>：</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w:t>
      </w:r>
    </w:p>
    <w:p>
      <w:pPr>
        <w:snapToGrid w:val="0"/>
        <w:spacing w:line="360" w:lineRule="auto"/>
        <w:ind w:firstLine="470" w:firstLineChars="196"/>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2.工程地点：</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w:t>
      </w:r>
    </w:p>
    <w:p>
      <w:pPr>
        <w:snapToGrid w:val="0"/>
        <w:spacing w:line="360" w:lineRule="auto"/>
        <w:ind w:firstLine="470" w:firstLineChars="196"/>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3.工程立项批准文号：</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bCs/>
          <w:snapToGrid w:val="0"/>
          <w:color w:val="auto"/>
          <w:kern w:val="0"/>
          <w:sz w:val="24"/>
          <w:highlight w:val="none"/>
        </w:rPr>
        <w:t>。</w:t>
      </w:r>
    </w:p>
    <w:p>
      <w:pPr>
        <w:snapToGrid w:val="0"/>
        <w:spacing w:line="360" w:lineRule="auto"/>
        <w:ind w:firstLine="470" w:firstLineChars="196"/>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4.资金来源：</w:t>
      </w:r>
      <w:r>
        <w:rPr>
          <w:rFonts w:hint="eastAsia" w:ascii="宋体" w:hAnsi="宋体" w:eastAsia="宋体" w:cs="宋体"/>
          <w:snapToGrid w:val="0"/>
          <w:color w:val="auto"/>
          <w:kern w:val="0"/>
          <w:sz w:val="24"/>
          <w:highlight w:val="none"/>
          <w:u w:val="single"/>
        </w:rPr>
        <w:t>        </w:t>
      </w:r>
      <w:r>
        <w:rPr>
          <w:rFonts w:hint="eastAsia" w:ascii="宋体" w:hAnsi="宋体" w:eastAsia="宋体" w:cs="宋体"/>
          <w:bCs/>
          <w:snapToGrid w:val="0"/>
          <w:color w:val="auto"/>
          <w:kern w:val="0"/>
          <w:sz w:val="24"/>
          <w:highlight w:val="none"/>
        </w:rPr>
        <w:t>。</w:t>
      </w:r>
    </w:p>
    <w:p>
      <w:pPr>
        <w:snapToGrid w:val="0"/>
        <w:spacing w:line="360" w:lineRule="auto"/>
        <w:ind w:firstLine="463" w:firstLineChars="193"/>
        <w:rPr>
          <w:rFonts w:hint="eastAsia" w:ascii="宋体" w:hAnsi="宋体" w:eastAsia="宋体" w:cs="宋体"/>
          <w:snapToGrid w:val="0"/>
          <w:color w:val="auto"/>
          <w:kern w:val="0"/>
          <w:sz w:val="24"/>
          <w:highlight w:val="none"/>
        </w:rPr>
      </w:pPr>
      <w:r>
        <w:rPr>
          <w:rFonts w:hint="eastAsia" w:ascii="宋体" w:hAnsi="宋体" w:eastAsia="宋体" w:cs="宋体"/>
          <w:bCs/>
          <w:snapToGrid w:val="0"/>
          <w:color w:val="auto"/>
          <w:kern w:val="0"/>
          <w:sz w:val="24"/>
          <w:highlight w:val="none"/>
        </w:rPr>
        <w:t xml:space="preserve">5.工程内容：                           </w:t>
      </w:r>
      <w:r>
        <w:rPr>
          <w:rFonts w:hint="eastAsia" w:ascii="宋体" w:hAnsi="宋体" w:eastAsia="宋体" w:cs="宋体"/>
          <w:snapToGrid w:val="0"/>
          <w:color w:val="auto"/>
          <w:kern w:val="0"/>
          <w:sz w:val="24"/>
          <w:highlight w:val="none"/>
        </w:rPr>
        <w:t xml:space="preserve"> </w:t>
      </w:r>
    </w:p>
    <w:p>
      <w:pPr>
        <w:snapToGrid w:val="0"/>
        <w:spacing w:line="360" w:lineRule="auto"/>
        <w:ind w:firstLine="470" w:firstLineChars="196"/>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6.工程承包范围：</w:t>
      </w:r>
    </w:p>
    <w:p>
      <w:pPr>
        <w:snapToGrid w:val="0"/>
        <w:spacing w:line="360" w:lineRule="auto"/>
        <w:ind w:firstLine="463" w:firstLineChars="193"/>
        <w:rPr>
          <w:rFonts w:hint="eastAsia" w:ascii="宋体" w:hAnsi="宋体" w:eastAsia="宋体" w:cs="宋体"/>
          <w:bCs/>
          <w:snapToGrid w:val="0"/>
          <w:color w:val="auto"/>
          <w:kern w:val="0"/>
          <w:sz w:val="24"/>
          <w:highlight w:val="none"/>
        </w:rPr>
      </w:pPr>
      <w:bookmarkStart w:id="410" w:name="_Toc361220411"/>
      <w:r>
        <w:rPr>
          <w:rFonts w:hint="eastAsia" w:ascii="宋体" w:hAnsi="宋体" w:eastAsia="宋体" w:cs="宋体"/>
          <w:bCs/>
          <w:snapToGrid w:val="0"/>
          <w:color w:val="auto"/>
          <w:kern w:val="0"/>
          <w:sz w:val="24"/>
          <w:highlight w:val="none"/>
        </w:rPr>
        <w:t>本项目为（项目名称）项目，详见图纸、工程量清单以及采购文件要求</w:t>
      </w:r>
    </w:p>
    <w:p>
      <w:pPr>
        <w:snapToGrid w:val="0"/>
        <w:spacing w:line="360" w:lineRule="auto"/>
        <w:outlineLvl w:val="1"/>
        <w:rPr>
          <w:rFonts w:hint="eastAsia" w:ascii="宋体" w:hAnsi="宋体" w:eastAsia="宋体" w:cs="宋体"/>
          <w:b/>
          <w:bCs/>
          <w:snapToGrid w:val="0"/>
          <w:color w:val="auto"/>
          <w:kern w:val="0"/>
          <w:sz w:val="24"/>
          <w:highlight w:val="none"/>
        </w:rPr>
      </w:pPr>
      <w:bookmarkStart w:id="411" w:name="_Toc97299499"/>
      <w:r>
        <w:rPr>
          <w:rFonts w:hint="eastAsia" w:ascii="宋体" w:hAnsi="宋体" w:eastAsia="宋体" w:cs="宋体"/>
          <w:b/>
          <w:bCs/>
          <w:snapToGrid w:val="0"/>
          <w:color w:val="auto"/>
          <w:kern w:val="0"/>
          <w:sz w:val="24"/>
          <w:highlight w:val="none"/>
        </w:rPr>
        <w:t>二、合同工期</w:t>
      </w:r>
      <w:bookmarkEnd w:id="410"/>
      <w:bookmarkEnd w:id="411"/>
    </w:p>
    <w:p>
      <w:pPr>
        <w:snapToGrid w:val="0"/>
        <w:spacing w:line="360" w:lineRule="auto"/>
        <w:ind w:firstLine="459"/>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计划开工日期：</w:t>
      </w:r>
      <w:r>
        <w:rPr>
          <w:rFonts w:hint="eastAsia" w:ascii="宋体" w:hAnsi="宋体" w:eastAsia="宋体" w:cs="宋体"/>
          <w:snapToGrid w:val="0"/>
          <w:color w:val="auto"/>
          <w:kern w:val="0"/>
          <w:sz w:val="24"/>
          <w:highlight w:val="none"/>
          <w:u w:val="single"/>
        </w:rPr>
        <w:t xml:space="preserve">20  </w:t>
      </w:r>
      <w:r>
        <w:rPr>
          <w:rFonts w:hint="eastAsia" w:ascii="宋体" w:hAnsi="宋体" w:eastAsia="宋体" w:cs="宋体"/>
          <w:snapToGrid w:val="0"/>
          <w:color w:val="auto"/>
          <w:kern w:val="0"/>
          <w:sz w:val="24"/>
          <w:highlight w:val="none"/>
        </w:rPr>
        <w:t>年</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月</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日；</w:t>
      </w:r>
    </w:p>
    <w:p>
      <w:pPr>
        <w:snapToGrid w:val="0"/>
        <w:spacing w:line="360" w:lineRule="auto"/>
        <w:ind w:firstLine="459"/>
        <w:rPr>
          <w:rFonts w:hint="eastAsia" w:ascii="宋体" w:hAnsi="宋体" w:eastAsia="宋体" w:cs="宋体"/>
          <w:snapToGrid w:val="0"/>
          <w:color w:val="auto"/>
          <w:kern w:val="0"/>
          <w:sz w:val="24"/>
          <w:highlight w:val="none"/>
        </w:rPr>
      </w:pPr>
      <w:bookmarkStart w:id="412" w:name="SOA_hhxys_jgn"/>
      <w:r>
        <w:rPr>
          <w:rFonts w:hint="eastAsia" w:ascii="宋体" w:hAnsi="宋体" w:eastAsia="宋体" w:cs="宋体"/>
          <w:snapToGrid w:val="0"/>
          <w:color w:val="auto"/>
          <w:kern w:val="0"/>
          <w:sz w:val="24"/>
          <w:highlight w:val="none"/>
        </w:rPr>
        <w:t>计划竣工日期：</w:t>
      </w:r>
      <w:r>
        <w:rPr>
          <w:rFonts w:hint="eastAsia" w:ascii="宋体" w:hAnsi="宋体" w:eastAsia="宋体" w:cs="宋体"/>
          <w:snapToGrid w:val="0"/>
          <w:color w:val="auto"/>
          <w:kern w:val="0"/>
          <w:sz w:val="24"/>
          <w:highlight w:val="none"/>
          <w:u w:val="single"/>
        </w:rPr>
        <w:t xml:space="preserve">20  </w:t>
      </w:r>
      <w:r>
        <w:rPr>
          <w:rFonts w:hint="eastAsia" w:ascii="宋体" w:hAnsi="宋体" w:eastAsia="宋体" w:cs="宋体"/>
          <w:snapToGrid w:val="0"/>
          <w:color w:val="auto"/>
          <w:kern w:val="0"/>
          <w:sz w:val="24"/>
          <w:highlight w:val="none"/>
        </w:rPr>
        <w:t>年</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月</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日；</w:t>
      </w:r>
      <w:bookmarkEnd w:id="412"/>
    </w:p>
    <w:p>
      <w:pPr>
        <w:snapToGrid w:val="0"/>
        <w:spacing w:line="360" w:lineRule="auto"/>
        <w:ind w:firstLine="459"/>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工期总日历天数：</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天。工期总日历天数与根据前述计划开竣工日期计算的工期天数不一致的，以工期总日历天数为准。</w:t>
      </w:r>
    </w:p>
    <w:p>
      <w:pPr>
        <w:snapToGrid w:val="0"/>
        <w:spacing w:line="360" w:lineRule="auto"/>
        <w:outlineLvl w:val="1"/>
        <w:rPr>
          <w:rFonts w:hint="eastAsia" w:ascii="宋体" w:hAnsi="宋体" w:eastAsia="宋体" w:cs="宋体"/>
          <w:b/>
          <w:bCs/>
          <w:snapToGrid w:val="0"/>
          <w:color w:val="auto"/>
          <w:kern w:val="0"/>
          <w:sz w:val="24"/>
          <w:highlight w:val="none"/>
        </w:rPr>
      </w:pPr>
      <w:bookmarkStart w:id="413" w:name="_Toc97299500"/>
      <w:bookmarkStart w:id="414" w:name="_Toc361220412"/>
      <w:r>
        <w:rPr>
          <w:rFonts w:hint="eastAsia" w:ascii="宋体" w:hAnsi="宋体" w:eastAsia="宋体" w:cs="宋体"/>
          <w:b/>
          <w:bCs/>
          <w:snapToGrid w:val="0"/>
          <w:color w:val="auto"/>
          <w:kern w:val="0"/>
          <w:sz w:val="24"/>
          <w:highlight w:val="none"/>
        </w:rPr>
        <w:t>三、质量标准</w:t>
      </w:r>
      <w:bookmarkEnd w:id="413"/>
      <w:bookmarkEnd w:id="414"/>
    </w:p>
    <w:p>
      <w:pPr>
        <w:snapToGrid w:val="0"/>
        <w:spacing w:line="360" w:lineRule="auto"/>
        <w:ind w:firstLine="459"/>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工程质量符合</w:t>
      </w:r>
      <w:r>
        <w:rPr>
          <w:rFonts w:hint="eastAsia" w:ascii="宋体" w:hAnsi="宋体" w:eastAsia="宋体" w:cs="宋体"/>
          <w:snapToGrid w:val="0"/>
          <w:color w:val="auto"/>
          <w:kern w:val="0"/>
          <w:sz w:val="24"/>
          <w:highlight w:val="none"/>
          <w:u w:val="single"/>
        </w:rPr>
        <w:t></w:t>
      </w:r>
      <w:bookmarkStart w:id="415" w:name="SOA_hhxys_zlbz"/>
      <w:r>
        <w:rPr>
          <w:rFonts w:hint="eastAsia" w:ascii="宋体" w:hAnsi="宋体" w:eastAsia="宋体" w:cs="宋体"/>
          <w:snapToGrid w:val="0"/>
          <w:color w:val="auto"/>
          <w:kern w:val="0"/>
          <w:sz w:val="24"/>
          <w:highlight w:val="none"/>
          <w:u w:val="single"/>
        </w:rPr>
        <w:t xml:space="preserve">       </w:t>
      </w:r>
      <w:bookmarkEnd w:id="415"/>
      <w:r>
        <w:rPr>
          <w:rFonts w:hint="eastAsia" w:ascii="宋体" w:hAnsi="宋体" w:eastAsia="宋体" w:cs="宋体"/>
          <w:snapToGrid w:val="0"/>
          <w:color w:val="auto"/>
          <w:kern w:val="0"/>
          <w:sz w:val="24"/>
          <w:highlight w:val="none"/>
          <w:u w:val="single"/>
        </w:rPr>
        <w:t></w:t>
      </w:r>
      <w:r>
        <w:rPr>
          <w:rFonts w:hint="eastAsia" w:ascii="宋体" w:hAnsi="宋体" w:eastAsia="宋体" w:cs="宋体"/>
          <w:snapToGrid w:val="0"/>
          <w:color w:val="auto"/>
          <w:kern w:val="0"/>
          <w:sz w:val="24"/>
          <w:highlight w:val="none"/>
        </w:rPr>
        <w:t>标准。</w:t>
      </w:r>
    </w:p>
    <w:p>
      <w:pPr>
        <w:snapToGrid w:val="0"/>
        <w:spacing w:line="360" w:lineRule="auto"/>
        <w:outlineLvl w:val="1"/>
        <w:rPr>
          <w:rFonts w:hint="eastAsia" w:ascii="宋体" w:hAnsi="宋体" w:eastAsia="宋体" w:cs="宋体"/>
          <w:b/>
          <w:bCs/>
          <w:snapToGrid w:val="0"/>
          <w:color w:val="auto"/>
          <w:kern w:val="0"/>
          <w:sz w:val="24"/>
          <w:highlight w:val="none"/>
        </w:rPr>
      </w:pPr>
      <w:bookmarkStart w:id="416" w:name="_Toc97299501"/>
      <w:bookmarkStart w:id="417" w:name="_Toc361220413"/>
      <w:r>
        <w:rPr>
          <w:rFonts w:hint="eastAsia" w:ascii="宋体" w:hAnsi="宋体" w:eastAsia="宋体" w:cs="宋体"/>
          <w:b/>
          <w:bCs/>
          <w:snapToGrid w:val="0"/>
          <w:color w:val="auto"/>
          <w:kern w:val="0"/>
          <w:sz w:val="24"/>
          <w:highlight w:val="none"/>
        </w:rPr>
        <w:t>四、签约合同价与合同价格形式</w:t>
      </w:r>
      <w:bookmarkEnd w:id="416"/>
      <w:bookmarkEnd w:id="417"/>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1.签约合同价为：</w:t>
      </w:r>
    </w:p>
    <w:p>
      <w:pPr>
        <w:snapToGrid w:val="0"/>
        <w:spacing w:line="360" w:lineRule="auto"/>
        <w:ind w:firstLine="600" w:firstLineChars="25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人民币（大写）</w:t>
      </w:r>
      <w:bookmarkStart w:id="418" w:name="SOA_hhxys_htjdx"/>
      <w:r>
        <w:rPr>
          <w:rFonts w:hint="eastAsia" w:ascii="宋体" w:hAnsi="宋体" w:eastAsia="宋体" w:cs="宋体"/>
          <w:snapToGrid w:val="0"/>
          <w:color w:val="auto"/>
          <w:kern w:val="0"/>
          <w:sz w:val="24"/>
          <w:highlight w:val="none"/>
          <w:u w:val="single"/>
        </w:rPr>
        <w:t xml:space="preserve">                   </w:t>
      </w:r>
      <w:bookmarkEnd w:id="418"/>
      <w:r>
        <w:rPr>
          <w:rFonts w:hint="eastAsia" w:ascii="宋体" w:hAnsi="宋体" w:eastAsia="宋体" w:cs="宋体"/>
          <w:snapToGrid w:val="0"/>
          <w:color w:val="auto"/>
          <w:kern w:val="0"/>
          <w:sz w:val="24"/>
          <w:highlight w:val="none"/>
        </w:rPr>
        <w:t>(¥</w:t>
      </w:r>
      <w:r>
        <w:rPr>
          <w:rFonts w:hint="eastAsia" w:ascii="宋体" w:hAnsi="宋体" w:eastAsia="宋体" w:cs="宋体"/>
          <w:snapToGrid w:val="0"/>
          <w:color w:val="auto"/>
          <w:kern w:val="0"/>
          <w:sz w:val="24"/>
          <w:highlight w:val="none"/>
          <w:u w:val="single"/>
        </w:rPr>
        <w:t xml:space="preserve"> </w:t>
      </w:r>
      <w:bookmarkStart w:id="419" w:name="SOA_hhxys_htjxx"/>
      <w:r>
        <w:rPr>
          <w:rFonts w:hint="eastAsia" w:ascii="宋体" w:hAnsi="宋体" w:eastAsia="宋体" w:cs="宋体"/>
          <w:snapToGrid w:val="0"/>
          <w:color w:val="auto"/>
          <w:kern w:val="0"/>
          <w:sz w:val="24"/>
          <w:highlight w:val="none"/>
          <w:u w:val="single"/>
        </w:rPr>
        <w:t xml:space="preserve">            </w:t>
      </w:r>
      <w:bookmarkEnd w:id="419"/>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元)；</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其中：</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（1）安全文明施工费：</w:t>
      </w:r>
    </w:p>
    <w:p>
      <w:pPr>
        <w:snapToGrid w:val="0"/>
        <w:spacing w:line="360" w:lineRule="auto"/>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人民币（大写）</w:t>
      </w:r>
      <w:bookmarkStart w:id="420" w:name="SOA_hhxys_wmsgfdx"/>
      <w:r>
        <w:rPr>
          <w:rFonts w:hint="eastAsia" w:ascii="宋体" w:hAnsi="宋体" w:eastAsia="宋体" w:cs="宋体"/>
          <w:snapToGrid w:val="0"/>
          <w:color w:val="auto"/>
          <w:kern w:val="0"/>
          <w:sz w:val="24"/>
          <w:highlight w:val="none"/>
          <w:u w:val="single"/>
        </w:rPr>
        <w:t xml:space="preserve">                </w:t>
      </w:r>
      <w:bookmarkEnd w:id="420"/>
      <w:r>
        <w:rPr>
          <w:rFonts w:hint="eastAsia" w:ascii="宋体" w:hAnsi="宋体" w:eastAsia="宋体" w:cs="宋体"/>
          <w:snapToGrid w:val="0"/>
          <w:color w:val="auto"/>
          <w:kern w:val="0"/>
          <w:sz w:val="24"/>
          <w:highlight w:val="none"/>
        </w:rPr>
        <w:t>(¥</w:t>
      </w:r>
      <w:bookmarkStart w:id="421" w:name="SOA_hhxys_wmsgfxx"/>
      <w:r>
        <w:rPr>
          <w:rFonts w:hint="eastAsia" w:ascii="宋体" w:hAnsi="宋体" w:eastAsia="宋体" w:cs="宋体"/>
          <w:snapToGrid w:val="0"/>
          <w:color w:val="auto"/>
          <w:kern w:val="0"/>
          <w:sz w:val="24"/>
          <w:highlight w:val="none"/>
          <w:u w:val="single"/>
        </w:rPr>
        <w:t xml:space="preserve">                  </w:t>
      </w:r>
      <w:bookmarkEnd w:id="421"/>
      <w:r>
        <w:rPr>
          <w:rFonts w:hint="eastAsia" w:ascii="宋体" w:hAnsi="宋体" w:eastAsia="宋体" w:cs="宋体"/>
          <w:snapToGrid w:val="0"/>
          <w:color w:val="auto"/>
          <w:kern w:val="0"/>
          <w:sz w:val="24"/>
          <w:highlight w:val="none"/>
        </w:rPr>
        <w:t>元)；</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（2）材料和工程设备暂估价金额：</w:t>
      </w:r>
    </w:p>
    <w:p>
      <w:pPr>
        <w:snapToGrid w:val="0"/>
        <w:spacing w:line="360" w:lineRule="auto"/>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人民币（大写）</w:t>
      </w:r>
      <w:bookmarkStart w:id="422" w:name="SOA_hhxys_sbzgjdx"/>
      <w:r>
        <w:rPr>
          <w:rFonts w:hint="eastAsia" w:ascii="宋体" w:hAnsi="宋体" w:eastAsia="宋体" w:cs="宋体"/>
          <w:snapToGrid w:val="0"/>
          <w:color w:val="auto"/>
          <w:kern w:val="0"/>
          <w:sz w:val="24"/>
          <w:highlight w:val="none"/>
          <w:u w:val="single"/>
        </w:rPr>
        <w:t xml:space="preserve">       </w:t>
      </w:r>
      <w:bookmarkEnd w:id="422"/>
      <w:r>
        <w:rPr>
          <w:rFonts w:hint="eastAsia" w:ascii="宋体" w:hAnsi="宋体" w:eastAsia="宋体" w:cs="宋体"/>
          <w:snapToGrid w:val="0"/>
          <w:color w:val="auto"/>
          <w:kern w:val="0"/>
          <w:sz w:val="24"/>
          <w:highlight w:val="none"/>
        </w:rPr>
        <w:t>(¥</w:t>
      </w:r>
      <w:bookmarkStart w:id="423" w:name="SOA_hhxys_sbzgjxx"/>
      <w:r>
        <w:rPr>
          <w:rFonts w:hint="eastAsia" w:ascii="宋体" w:hAnsi="宋体" w:eastAsia="宋体" w:cs="宋体"/>
          <w:snapToGrid w:val="0"/>
          <w:color w:val="auto"/>
          <w:kern w:val="0"/>
          <w:sz w:val="24"/>
          <w:highlight w:val="none"/>
          <w:u w:val="single"/>
        </w:rPr>
        <w:t xml:space="preserve">      </w:t>
      </w:r>
      <w:bookmarkEnd w:id="423"/>
      <w:r>
        <w:rPr>
          <w:rFonts w:hint="eastAsia" w:ascii="宋体" w:hAnsi="宋体" w:eastAsia="宋体" w:cs="宋体"/>
          <w:snapToGrid w:val="0"/>
          <w:color w:val="auto"/>
          <w:kern w:val="0"/>
          <w:sz w:val="24"/>
          <w:highlight w:val="none"/>
        </w:rPr>
        <w:t>元)；</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（3）专业工程暂估价金额：</w:t>
      </w:r>
    </w:p>
    <w:p>
      <w:pPr>
        <w:snapToGrid w:val="0"/>
        <w:spacing w:line="360" w:lineRule="auto"/>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人民币（大写）</w:t>
      </w:r>
      <w:bookmarkStart w:id="424" w:name="SOA_hhxys_gczgjdx"/>
      <w:r>
        <w:rPr>
          <w:rFonts w:hint="eastAsia" w:ascii="宋体" w:hAnsi="宋体" w:eastAsia="宋体" w:cs="宋体"/>
          <w:snapToGrid w:val="0"/>
          <w:color w:val="auto"/>
          <w:kern w:val="0"/>
          <w:sz w:val="24"/>
          <w:highlight w:val="none"/>
          <w:u w:val="single"/>
        </w:rPr>
        <w:t xml:space="preserve">       </w:t>
      </w:r>
      <w:bookmarkEnd w:id="424"/>
      <w:r>
        <w:rPr>
          <w:rFonts w:hint="eastAsia" w:ascii="宋体" w:hAnsi="宋体" w:eastAsia="宋体" w:cs="宋体"/>
          <w:snapToGrid w:val="0"/>
          <w:color w:val="auto"/>
          <w:kern w:val="0"/>
          <w:sz w:val="24"/>
          <w:highlight w:val="none"/>
        </w:rPr>
        <w:t>(¥</w:t>
      </w:r>
      <w:bookmarkStart w:id="425" w:name="SOA_hhxys_gczgjxx"/>
      <w:r>
        <w:rPr>
          <w:rFonts w:hint="eastAsia" w:ascii="宋体" w:hAnsi="宋体" w:eastAsia="宋体" w:cs="宋体"/>
          <w:snapToGrid w:val="0"/>
          <w:color w:val="auto"/>
          <w:kern w:val="0"/>
          <w:sz w:val="24"/>
          <w:highlight w:val="none"/>
          <w:u w:val="single"/>
        </w:rPr>
        <w:t xml:space="preserve">       </w:t>
      </w:r>
      <w:bookmarkEnd w:id="425"/>
      <w:r>
        <w:rPr>
          <w:rFonts w:hint="eastAsia" w:ascii="宋体" w:hAnsi="宋体" w:eastAsia="宋体" w:cs="宋体"/>
          <w:snapToGrid w:val="0"/>
          <w:color w:val="auto"/>
          <w:kern w:val="0"/>
          <w:sz w:val="24"/>
          <w:highlight w:val="none"/>
        </w:rPr>
        <w:t>元)；</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（4）暂列金额：</w:t>
      </w:r>
    </w:p>
    <w:p>
      <w:pPr>
        <w:snapToGrid w:val="0"/>
        <w:spacing w:line="360" w:lineRule="auto"/>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人民币（大写）</w:t>
      </w:r>
      <w:bookmarkStart w:id="426" w:name="SOA_hhxys_zljedx"/>
      <w:r>
        <w:rPr>
          <w:rFonts w:hint="eastAsia" w:ascii="宋体" w:hAnsi="宋体" w:eastAsia="宋体" w:cs="宋体"/>
          <w:snapToGrid w:val="0"/>
          <w:color w:val="auto"/>
          <w:kern w:val="0"/>
          <w:sz w:val="24"/>
          <w:highlight w:val="none"/>
          <w:u w:val="single"/>
        </w:rPr>
        <w:t xml:space="preserve">       </w:t>
      </w:r>
      <w:bookmarkEnd w:id="426"/>
      <w:r>
        <w:rPr>
          <w:rFonts w:hint="eastAsia" w:ascii="宋体" w:hAnsi="宋体" w:eastAsia="宋体" w:cs="宋体"/>
          <w:snapToGrid w:val="0"/>
          <w:color w:val="auto"/>
          <w:kern w:val="0"/>
          <w:sz w:val="24"/>
          <w:highlight w:val="none"/>
        </w:rPr>
        <w:t>(¥</w:t>
      </w:r>
      <w:bookmarkStart w:id="427" w:name="SOA_hhxys_zljexx"/>
      <w:r>
        <w:rPr>
          <w:rFonts w:hint="eastAsia" w:ascii="宋体" w:hAnsi="宋体" w:eastAsia="宋体" w:cs="宋体"/>
          <w:snapToGrid w:val="0"/>
          <w:color w:val="auto"/>
          <w:kern w:val="0"/>
          <w:sz w:val="24"/>
          <w:highlight w:val="none"/>
          <w:u w:val="single"/>
        </w:rPr>
        <w:t xml:space="preserve">        </w:t>
      </w:r>
      <w:bookmarkEnd w:id="427"/>
      <w:r>
        <w:rPr>
          <w:rFonts w:hint="eastAsia" w:ascii="宋体" w:hAnsi="宋体" w:eastAsia="宋体" w:cs="宋体"/>
          <w:snapToGrid w:val="0"/>
          <w:color w:val="auto"/>
          <w:kern w:val="0"/>
          <w:sz w:val="24"/>
          <w:highlight w:val="none"/>
        </w:rPr>
        <w:t>元)。</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2.合同价格形式：</w:t>
      </w:r>
      <w:r>
        <w:rPr>
          <w:rFonts w:hint="eastAsia" w:ascii="宋体" w:hAnsi="宋体" w:eastAsia="宋体" w:cs="宋体"/>
          <w:snapToGrid w:val="0"/>
          <w:color w:val="auto"/>
          <w:kern w:val="0"/>
          <w:sz w:val="24"/>
          <w:highlight w:val="none"/>
          <w:u w:val="single"/>
        </w:rPr>
        <w:t></w:t>
      </w:r>
      <w:bookmarkStart w:id="428" w:name="SOA_hhxys_htjgxs"/>
      <w:r>
        <w:rPr>
          <w:rFonts w:hint="eastAsia" w:ascii="宋体" w:hAnsi="宋体" w:eastAsia="宋体" w:cs="宋体"/>
          <w:snapToGrid w:val="0"/>
          <w:color w:val="auto"/>
          <w:kern w:val="0"/>
          <w:sz w:val="24"/>
          <w:highlight w:val="none"/>
          <w:u w:val="single"/>
        </w:rPr>
        <w:t xml:space="preserve">  </w:t>
      </w:r>
      <w:bookmarkEnd w:id="428"/>
      <w:r>
        <w:rPr>
          <w:rFonts w:hint="eastAsia" w:ascii="宋体" w:hAnsi="宋体" w:eastAsia="宋体" w:cs="宋体"/>
          <w:snapToGrid w:val="0"/>
          <w:color w:val="auto"/>
          <w:kern w:val="0"/>
          <w:sz w:val="24"/>
          <w:highlight w:val="none"/>
          <w:u w:val="single"/>
        </w:rPr>
        <w:t xml:space="preserve">      </w:t>
      </w:r>
      <w:r>
        <w:rPr>
          <w:rFonts w:hint="eastAsia" w:ascii="宋体" w:hAnsi="宋体" w:eastAsia="宋体" w:cs="宋体"/>
          <w:snapToGrid w:val="0"/>
          <w:color w:val="auto"/>
          <w:kern w:val="0"/>
          <w:sz w:val="24"/>
          <w:highlight w:val="none"/>
        </w:rPr>
        <w:t>。</w:t>
      </w:r>
    </w:p>
    <w:p>
      <w:pPr>
        <w:snapToGrid w:val="0"/>
        <w:spacing w:line="360" w:lineRule="auto"/>
        <w:outlineLvl w:val="1"/>
        <w:rPr>
          <w:rFonts w:hint="eastAsia" w:ascii="宋体" w:hAnsi="宋体" w:eastAsia="宋体" w:cs="宋体"/>
          <w:b/>
          <w:bCs/>
          <w:snapToGrid w:val="0"/>
          <w:color w:val="auto"/>
          <w:kern w:val="0"/>
          <w:sz w:val="24"/>
          <w:highlight w:val="none"/>
        </w:rPr>
      </w:pPr>
      <w:bookmarkStart w:id="429" w:name="_Toc97299502"/>
      <w:bookmarkStart w:id="430" w:name="_Toc361220414"/>
      <w:r>
        <w:rPr>
          <w:rFonts w:hint="eastAsia" w:ascii="宋体" w:hAnsi="宋体" w:eastAsia="宋体" w:cs="宋体"/>
          <w:b/>
          <w:bCs/>
          <w:snapToGrid w:val="0"/>
          <w:color w:val="auto"/>
          <w:kern w:val="0"/>
          <w:sz w:val="24"/>
          <w:highlight w:val="none"/>
        </w:rPr>
        <w:t>五、项目经理</w:t>
      </w:r>
      <w:bookmarkEnd w:id="429"/>
      <w:bookmarkEnd w:id="430"/>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承包人项目经理：</w:t>
      </w:r>
      <w:r>
        <w:rPr>
          <w:rFonts w:hint="eastAsia" w:ascii="宋体" w:hAnsi="宋体" w:eastAsia="宋体" w:cs="宋体"/>
          <w:snapToGrid w:val="0"/>
          <w:color w:val="auto"/>
          <w:kern w:val="0"/>
          <w:sz w:val="24"/>
          <w:highlight w:val="none"/>
          <w:u w:val="single"/>
        </w:rPr>
        <w:t></w:t>
      </w:r>
      <w:bookmarkStart w:id="431" w:name="SOA_hhxys_cbrxmjl"/>
      <w:r>
        <w:rPr>
          <w:rFonts w:hint="eastAsia" w:ascii="宋体" w:hAnsi="宋体" w:eastAsia="宋体" w:cs="宋体"/>
          <w:snapToGrid w:val="0"/>
          <w:color w:val="auto"/>
          <w:kern w:val="0"/>
          <w:sz w:val="24"/>
          <w:highlight w:val="none"/>
          <w:u w:val="single"/>
        </w:rPr>
        <w:t xml:space="preserve">        </w:t>
      </w:r>
      <w:bookmarkEnd w:id="431"/>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w:t>
      </w:r>
    </w:p>
    <w:p>
      <w:pPr>
        <w:snapToGrid w:val="0"/>
        <w:spacing w:line="360" w:lineRule="auto"/>
        <w:outlineLvl w:val="1"/>
        <w:rPr>
          <w:rFonts w:hint="eastAsia" w:ascii="宋体" w:hAnsi="宋体" w:eastAsia="宋体" w:cs="宋体"/>
          <w:b/>
          <w:bCs/>
          <w:snapToGrid w:val="0"/>
          <w:color w:val="auto"/>
          <w:kern w:val="0"/>
          <w:sz w:val="24"/>
          <w:highlight w:val="none"/>
        </w:rPr>
      </w:pPr>
      <w:bookmarkStart w:id="432" w:name="_Toc97299503"/>
      <w:bookmarkStart w:id="433" w:name="_Toc361220415"/>
      <w:r>
        <w:rPr>
          <w:rFonts w:hint="eastAsia" w:ascii="宋体" w:hAnsi="宋体" w:eastAsia="宋体" w:cs="宋体"/>
          <w:b/>
          <w:bCs/>
          <w:snapToGrid w:val="0"/>
          <w:color w:val="auto"/>
          <w:kern w:val="0"/>
          <w:sz w:val="24"/>
          <w:highlight w:val="none"/>
        </w:rPr>
        <w:t>六、合同文件构成</w:t>
      </w:r>
      <w:bookmarkEnd w:id="432"/>
      <w:bookmarkEnd w:id="433"/>
    </w:p>
    <w:p>
      <w:pPr>
        <w:snapToGrid w:val="0"/>
        <w:spacing w:line="360" w:lineRule="auto"/>
        <w:ind w:firstLine="480" w:firstLineChars="200"/>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本协议书与下列文件一起构成合同文件：</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（1）成交通知书（如果有）；</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（2）响应函及其附录（如果有）； </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（3）专用合同条款及其附件；</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（4）通用合同条款；</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（5）技术标准和要求；</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（6）图纸；</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（7）已标价工程量清单或预算书；</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（8）其他合同文件。</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在合同订立及履行过程中形成的与合同有关的文件均构成合同文件组成部分。</w:t>
      </w:r>
    </w:p>
    <w:p>
      <w:pPr>
        <w:autoSpaceDE w:val="0"/>
        <w:autoSpaceDN w:val="0"/>
        <w:snapToGrid w:val="0"/>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上述各项合同文件包括合同当事人就该项合同文件所作出的补充和修改，属于同一类内容的文件，应以最新签署的为准。专用合同条款及其附件须经合同当事人签字或盖章。</w:t>
      </w:r>
    </w:p>
    <w:p>
      <w:pPr>
        <w:snapToGrid w:val="0"/>
        <w:spacing w:line="360" w:lineRule="auto"/>
        <w:outlineLvl w:val="1"/>
        <w:rPr>
          <w:rFonts w:hint="eastAsia" w:ascii="宋体" w:hAnsi="宋体" w:eastAsia="宋体" w:cs="宋体"/>
          <w:b/>
          <w:bCs/>
          <w:snapToGrid w:val="0"/>
          <w:color w:val="auto"/>
          <w:kern w:val="0"/>
          <w:sz w:val="24"/>
          <w:highlight w:val="none"/>
        </w:rPr>
      </w:pPr>
      <w:bookmarkStart w:id="434" w:name="_Toc97299504"/>
      <w:bookmarkStart w:id="435" w:name="_Toc361220416"/>
      <w:r>
        <w:rPr>
          <w:rFonts w:hint="eastAsia" w:ascii="宋体" w:hAnsi="宋体" w:eastAsia="宋体" w:cs="宋体"/>
          <w:b/>
          <w:bCs/>
          <w:snapToGrid w:val="0"/>
          <w:color w:val="auto"/>
          <w:kern w:val="0"/>
          <w:sz w:val="24"/>
          <w:highlight w:val="none"/>
        </w:rPr>
        <w:t>七、承诺</w:t>
      </w:r>
      <w:bookmarkEnd w:id="434"/>
      <w:bookmarkEnd w:id="435"/>
    </w:p>
    <w:p>
      <w:pPr>
        <w:snapToGrid w:val="0"/>
        <w:spacing w:line="360" w:lineRule="auto"/>
        <w:ind w:firstLine="480" w:firstLineChars="200"/>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1.发包人承诺按照法律规定履行项目审批手续、筹集工程建设资金并按照合同约定的期限和方式支付合同价款。</w:t>
      </w:r>
    </w:p>
    <w:p>
      <w:pPr>
        <w:snapToGrid w:val="0"/>
        <w:spacing w:line="360" w:lineRule="auto"/>
        <w:ind w:firstLine="480" w:firstLineChars="200"/>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2.承包人承诺按照法律规定及合同约定组织完成工程施工，确保工程质量和安全，不进行转包及违法分包，并在缺陷责任期及保修期内承担相应的工程维修责任。</w:t>
      </w:r>
    </w:p>
    <w:p>
      <w:pPr>
        <w:snapToGrid w:val="0"/>
        <w:spacing w:line="360" w:lineRule="auto"/>
        <w:ind w:firstLine="480" w:firstLineChars="200"/>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3.发包人和承包人通过</w:t>
      </w:r>
      <w:r>
        <w:rPr>
          <w:rFonts w:hint="eastAsia" w:ascii="宋体" w:hAnsi="宋体" w:eastAsia="宋体" w:cs="宋体"/>
          <w:color w:val="auto"/>
          <w:highlight w:val="none"/>
        </w:rPr>
        <w:t>政府采购</w:t>
      </w:r>
      <w:r>
        <w:rPr>
          <w:rFonts w:hint="eastAsia" w:ascii="宋体" w:hAnsi="宋体" w:eastAsia="宋体" w:cs="宋体"/>
          <w:bCs/>
          <w:snapToGrid w:val="0"/>
          <w:color w:val="auto"/>
          <w:kern w:val="0"/>
          <w:sz w:val="24"/>
          <w:highlight w:val="none"/>
        </w:rPr>
        <w:t>形式签订合同的，双方理解并承诺不再就同一工程另行签订与合同实质性内容相背离的协议。</w:t>
      </w:r>
    </w:p>
    <w:p>
      <w:pPr>
        <w:snapToGrid w:val="0"/>
        <w:spacing w:line="360" w:lineRule="auto"/>
        <w:outlineLvl w:val="1"/>
        <w:rPr>
          <w:rFonts w:hint="eastAsia" w:ascii="宋体" w:hAnsi="宋体" w:eastAsia="宋体" w:cs="宋体"/>
          <w:b/>
          <w:bCs/>
          <w:snapToGrid w:val="0"/>
          <w:color w:val="auto"/>
          <w:kern w:val="0"/>
          <w:sz w:val="24"/>
          <w:highlight w:val="none"/>
        </w:rPr>
      </w:pPr>
      <w:bookmarkStart w:id="436" w:name="_Toc97299505"/>
      <w:bookmarkStart w:id="437" w:name="_Toc361220417"/>
      <w:r>
        <w:rPr>
          <w:rFonts w:hint="eastAsia" w:ascii="宋体" w:hAnsi="宋体" w:eastAsia="宋体" w:cs="宋体"/>
          <w:b/>
          <w:bCs/>
          <w:snapToGrid w:val="0"/>
          <w:color w:val="auto"/>
          <w:kern w:val="0"/>
          <w:sz w:val="24"/>
          <w:highlight w:val="none"/>
        </w:rPr>
        <w:t>八、词语含义</w:t>
      </w:r>
      <w:bookmarkEnd w:id="436"/>
      <w:bookmarkEnd w:id="437"/>
    </w:p>
    <w:p>
      <w:pPr>
        <w:snapToGrid w:val="0"/>
        <w:spacing w:line="360" w:lineRule="auto"/>
        <w:ind w:firstLine="480" w:firstLineChars="200"/>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本协议书中词语含义与第二部分通用合同条款中赋予的含义相同。</w:t>
      </w:r>
    </w:p>
    <w:p>
      <w:pPr>
        <w:snapToGrid w:val="0"/>
        <w:spacing w:line="360" w:lineRule="auto"/>
        <w:outlineLvl w:val="1"/>
        <w:rPr>
          <w:rFonts w:hint="eastAsia" w:ascii="宋体" w:hAnsi="宋体" w:eastAsia="宋体" w:cs="宋体"/>
          <w:b/>
          <w:bCs/>
          <w:snapToGrid w:val="0"/>
          <w:color w:val="auto"/>
          <w:kern w:val="0"/>
          <w:sz w:val="24"/>
          <w:highlight w:val="none"/>
        </w:rPr>
      </w:pPr>
      <w:bookmarkStart w:id="438" w:name="_Toc97299506"/>
      <w:bookmarkStart w:id="439" w:name="_Toc361220418"/>
      <w:r>
        <w:rPr>
          <w:rFonts w:hint="eastAsia" w:ascii="宋体" w:hAnsi="宋体" w:eastAsia="宋体" w:cs="宋体"/>
          <w:b/>
          <w:bCs/>
          <w:snapToGrid w:val="0"/>
          <w:color w:val="auto"/>
          <w:kern w:val="0"/>
          <w:sz w:val="24"/>
          <w:highlight w:val="none"/>
        </w:rPr>
        <w:t>九、签订时间</w:t>
      </w:r>
      <w:bookmarkEnd w:id="438"/>
      <w:bookmarkEnd w:id="439"/>
    </w:p>
    <w:p>
      <w:pPr>
        <w:snapToGrid w:val="0"/>
        <w:spacing w:line="360" w:lineRule="auto"/>
        <w:ind w:firstLine="480" w:firstLineChars="200"/>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本合同于</w:t>
      </w:r>
      <w:bookmarkStart w:id="440" w:name="SOA_hhxys_htqdn"/>
      <w:r>
        <w:rPr>
          <w:rFonts w:hint="eastAsia" w:ascii="宋体" w:hAnsi="宋体" w:eastAsia="宋体" w:cs="宋体"/>
          <w:bCs/>
          <w:snapToGrid w:val="0"/>
          <w:color w:val="auto"/>
          <w:kern w:val="0"/>
          <w:sz w:val="24"/>
          <w:highlight w:val="none"/>
          <w:u w:val="single"/>
        </w:rPr>
        <w:t xml:space="preserve">      </w:t>
      </w:r>
      <w:bookmarkEnd w:id="440"/>
      <w:r>
        <w:rPr>
          <w:rFonts w:hint="eastAsia" w:ascii="宋体" w:hAnsi="宋体" w:eastAsia="宋体" w:cs="宋体"/>
          <w:bCs/>
          <w:snapToGrid w:val="0"/>
          <w:color w:val="auto"/>
          <w:kern w:val="0"/>
          <w:sz w:val="24"/>
          <w:highlight w:val="none"/>
        </w:rPr>
        <w:t>年</w:t>
      </w:r>
      <w:bookmarkStart w:id="441" w:name="SOA_hhxys_htqdy"/>
      <w:r>
        <w:rPr>
          <w:rFonts w:hint="eastAsia" w:ascii="宋体" w:hAnsi="宋体" w:eastAsia="宋体" w:cs="宋体"/>
          <w:bCs/>
          <w:snapToGrid w:val="0"/>
          <w:color w:val="auto"/>
          <w:kern w:val="0"/>
          <w:sz w:val="24"/>
          <w:highlight w:val="none"/>
          <w:u w:val="single"/>
        </w:rPr>
        <w:t xml:space="preserve">      </w:t>
      </w:r>
      <w:bookmarkEnd w:id="441"/>
      <w:r>
        <w:rPr>
          <w:rFonts w:hint="eastAsia" w:ascii="宋体" w:hAnsi="宋体" w:eastAsia="宋体" w:cs="宋体"/>
          <w:bCs/>
          <w:snapToGrid w:val="0"/>
          <w:color w:val="auto"/>
          <w:kern w:val="0"/>
          <w:sz w:val="24"/>
          <w:highlight w:val="none"/>
        </w:rPr>
        <w:t>月</w:t>
      </w:r>
      <w:bookmarkStart w:id="442" w:name="SOA_hhxys_htqdr"/>
      <w:r>
        <w:rPr>
          <w:rFonts w:hint="eastAsia" w:ascii="宋体" w:hAnsi="宋体" w:eastAsia="宋体" w:cs="宋体"/>
          <w:bCs/>
          <w:snapToGrid w:val="0"/>
          <w:color w:val="auto"/>
          <w:kern w:val="0"/>
          <w:sz w:val="24"/>
          <w:highlight w:val="none"/>
          <w:u w:val="single"/>
        </w:rPr>
        <w:t xml:space="preserve">      </w:t>
      </w:r>
      <w:bookmarkEnd w:id="442"/>
      <w:r>
        <w:rPr>
          <w:rFonts w:hint="eastAsia" w:ascii="宋体" w:hAnsi="宋体" w:eastAsia="宋体" w:cs="宋体"/>
          <w:bCs/>
          <w:snapToGrid w:val="0"/>
          <w:color w:val="auto"/>
          <w:kern w:val="0"/>
          <w:sz w:val="24"/>
          <w:highlight w:val="none"/>
        </w:rPr>
        <w:t>日签订。</w:t>
      </w:r>
    </w:p>
    <w:p>
      <w:pPr>
        <w:snapToGrid w:val="0"/>
        <w:spacing w:line="360" w:lineRule="auto"/>
        <w:outlineLvl w:val="1"/>
        <w:rPr>
          <w:rFonts w:hint="eastAsia" w:ascii="宋体" w:hAnsi="宋体" w:eastAsia="宋体" w:cs="宋体"/>
          <w:b/>
          <w:bCs/>
          <w:snapToGrid w:val="0"/>
          <w:color w:val="auto"/>
          <w:kern w:val="0"/>
          <w:sz w:val="24"/>
          <w:highlight w:val="none"/>
        </w:rPr>
      </w:pPr>
      <w:bookmarkStart w:id="443" w:name="_Toc361220419"/>
      <w:bookmarkStart w:id="444" w:name="_Toc97299507"/>
      <w:r>
        <w:rPr>
          <w:rFonts w:hint="eastAsia" w:ascii="宋体" w:hAnsi="宋体" w:eastAsia="宋体" w:cs="宋体"/>
          <w:b/>
          <w:bCs/>
          <w:snapToGrid w:val="0"/>
          <w:color w:val="auto"/>
          <w:kern w:val="0"/>
          <w:sz w:val="24"/>
          <w:highlight w:val="none"/>
        </w:rPr>
        <w:t>十、签订地点</w:t>
      </w:r>
      <w:bookmarkEnd w:id="443"/>
      <w:bookmarkEnd w:id="444"/>
    </w:p>
    <w:p>
      <w:pPr>
        <w:snapToGrid w:val="0"/>
        <w:spacing w:line="360" w:lineRule="auto"/>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 xml:space="preserve">    本合同在</w:t>
      </w:r>
      <w:r>
        <w:rPr>
          <w:rFonts w:hint="eastAsia" w:ascii="宋体" w:hAnsi="宋体" w:eastAsia="宋体" w:cs="宋体"/>
          <w:bCs/>
          <w:snapToGrid w:val="0"/>
          <w:color w:val="auto"/>
          <w:kern w:val="0"/>
          <w:sz w:val="24"/>
          <w:highlight w:val="none"/>
          <w:u w:val="single"/>
        </w:rPr>
        <w:t xml:space="preserve">   </w:t>
      </w:r>
      <w:bookmarkStart w:id="445" w:name="SOA_zyht_htqddd"/>
      <w:r>
        <w:rPr>
          <w:rFonts w:hint="eastAsia" w:ascii="宋体" w:hAnsi="宋体" w:eastAsia="宋体" w:cs="宋体"/>
          <w:bCs/>
          <w:snapToGrid w:val="0"/>
          <w:color w:val="auto"/>
          <w:kern w:val="0"/>
          <w:sz w:val="24"/>
          <w:highlight w:val="none"/>
          <w:u w:val="single"/>
        </w:rPr>
        <w:t xml:space="preserve">  </w:t>
      </w:r>
      <w:r>
        <w:rPr>
          <w:rFonts w:hint="eastAsia" w:ascii="宋体" w:hAnsi="宋体" w:eastAsia="宋体" w:cs="宋体"/>
          <w:bCs/>
          <w:snapToGrid w:val="0"/>
          <w:color w:val="auto"/>
          <w:kern w:val="0"/>
          <w:sz w:val="24"/>
          <w:highlight w:val="none"/>
          <w:u w:val="single"/>
          <w:lang w:val="en-US" w:eastAsia="zh-CN"/>
        </w:rPr>
        <w:t>冠县</w:t>
      </w:r>
      <w:r>
        <w:rPr>
          <w:rFonts w:hint="eastAsia" w:ascii="宋体" w:hAnsi="宋体" w:eastAsia="宋体" w:cs="宋体"/>
          <w:bCs/>
          <w:snapToGrid w:val="0"/>
          <w:color w:val="auto"/>
          <w:kern w:val="0"/>
          <w:sz w:val="24"/>
          <w:highlight w:val="none"/>
          <w:u w:val="single"/>
        </w:rPr>
        <w:t xml:space="preserve">   </w:t>
      </w:r>
      <w:bookmarkEnd w:id="445"/>
      <w:r>
        <w:rPr>
          <w:rFonts w:hint="eastAsia" w:ascii="宋体" w:hAnsi="宋体" w:eastAsia="宋体" w:cs="宋体"/>
          <w:bCs/>
          <w:snapToGrid w:val="0"/>
          <w:color w:val="auto"/>
          <w:kern w:val="0"/>
          <w:sz w:val="24"/>
          <w:highlight w:val="none"/>
          <w:u w:val="single"/>
        </w:rPr>
        <w:t xml:space="preserve">  </w:t>
      </w:r>
      <w:r>
        <w:rPr>
          <w:rFonts w:hint="eastAsia" w:ascii="宋体" w:hAnsi="宋体" w:eastAsia="宋体" w:cs="宋体"/>
          <w:bCs/>
          <w:snapToGrid w:val="0"/>
          <w:color w:val="auto"/>
          <w:kern w:val="0"/>
          <w:sz w:val="24"/>
          <w:highlight w:val="none"/>
        </w:rPr>
        <w:t>签订。</w:t>
      </w:r>
    </w:p>
    <w:p>
      <w:pPr>
        <w:snapToGrid w:val="0"/>
        <w:spacing w:line="360" w:lineRule="auto"/>
        <w:outlineLvl w:val="1"/>
        <w:rPr>
          <w:rFonts w:hint="eastAsia" w:ascii="宋体" w:hAnsi="宋体" w:eastAsia="宋体" w:cs="宋体"/>
          <w:b/>
          <w:bCs/>
          <w:snapToGrid w:val="0"/>
          <w:color w:val="auto"/>
          <w:kern w:val="0"/>
          <w:sz w:val="24"/>
          <w:highlight w:val="none"/>
        </w:rPr>
      </w:pPr>
      <w:bookmarkStart w:id="446" w:name="_Toc361220420"/>
      <w:bookmarkStart w:id="447" w:name="_Toc97299508"/>
      <w:r>
        <w:rPr>
          <w:rFonts w:hint="eastAsia" w:ascii="宋体" w:hAnsi="宋体" w:eastAsia="宋体" w:cs="宋体"/>
          <w:b/>
          <w:bCs/>
          <w:snapToGrid w:val="0"/>
          <w:color w:val="auto"/>
          <w:kern w:val="0"/>
          <w:sz w:val="24"/>
          <w:highlight w:val="none"/>
        </w:rPr>
        <w:t>十一、补充协议</w:t>
      </w:r>
      <w:bookmarkEnd w:id="446"/>
      <w:bookmarkEnd w:id="447"/>
    </w:p>
    <w:p>
      <w:pPr>
        <w:snapToGrid w:val="0"/>
        <w:spacing w:line="360" w:lineRule="auto"/>
        <w:ind w:firstLine="480" w:firstLineChars="200"/>
        <w:rPr>
          <w:rFonts w:hint="eastAsia" w:ascii="宋体" w:hAnsi="宋体" w:eastAsia="宋体" w:cs="宋体"/>
          <w:b/>
          <w:bCs/>
          <w:snapToGrid w:val="0"/>
          <w:color w:val="auto"/>
          <w:kern w:val="0"/>
          <w:sz w:val="24"/>
          <w:highlight w:val="none"/>
        </w:rPr>
      </w:pPr>
      <w:r>
        <w:rPr>
          <w:rFonts w:hint="eastAsia" w:ascii="宋体" w:hAnsi="宋体" w:eastAsia="宋体" w:cs="宋体"/>
          <w:bCs/>
          <w:snapToGrid w:val="0"/>
          <w:color w:val="auto"/>
          <w:kern w:val="0"/>
          <w:sz w:val="24"/>
          <w:highlight w:val="none"/>
        </w:rPr>
        <w:t>合同未尽事宜，合同当事人另行签订补充协议，补充协议是合同的组成部分。</w:t>
      </w:r>
    </w:p>
    <w:p>
      <w:pPr>
        <w:snapToGrid w:val="0"/>
        <w:spacing w:line="360" w:lineRule="auto"/>
        <w:outlineLvl w:val="1"/>
        <w:rPr>
          <w:rFonts w:hint="eastAsia" w:ascii="宋体" w:hAnsi="宋体" w:eastAsia="宋体" w:cs="宋体"/>
          <w:b/>
          <w:bCs/>
          <w:snapToGrid w:val="0"/>
          <w:color w:val="auto"/>
          <w:kern w:val="0"/>
          <w:sz w:val="24"/>
          <w:highlight w:val="none"/>
        </w:rPr>
      </w:pPr>
      <w:bookmarkStart w:id="448" w:name="_Toc361220421"/>
      <w:bookmarkStart w:id="449" w:name="_Toc97299509"/>
      <w:r>
        <w:rPr>
          <w:rFonts w:hint="eastAsia" w:ascii="宋体" w:hAnsi="宋体" w:eastAsia="宋体" w:cs="宋体"/>
          <w:b/>
          <w:bCs/>
          <w:snapToGrid w:val="0"/>
          <w:color w:val="auto"/>
          <w:kern w:val="0"/>
          <w:sz w:val="24"/>
          <w:highlight w:val="none"/>
        </w:rPr>
        <w:t>十二、合同生效</w:t>
      </w:r>
      <w:bookmarkEnd w:id="448"/>
      <w:bookmarkEnd w:id="449"/>
    </w:p>
    <w:p>
      <w:pPr>
        <w:snapToGrid w:val="0"/>
        <w:spacing w:line="360" w:lineRule="auto"/>
        <w:ind w:firstLine="480" w:firstLineChars="200"/>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本合同自</w:t>
      </w:r>
      <w:r>
        <w:rPr>
          <w:rFonts w:hint="eastAsia" w:ascii="宋体" w:hAnsi="宋体" w:eastAsia="宋体" w:cs="宋体"/>
          <w:bCs/>
          <w:snapToGrid w:val="0"/>
          <w:color w:val="auto"/>
          <w:kern w:val="0"/>
          <w:sz w:val="24"/>
          <w:highlight w:val="none"/>
          <w:u w:val="single"/>
        </w:rPr>
        <w:t xml:space="preserve">  </w:t>
      </w:r>
      <w:bookmarkStart w:id="450" w:name="SOA_hhxys_htsx"/>
      <w:r>
        <w:rPr>
          <w:rFonts w:hint="eastAsia" w:ascii="宋体" w:hAnsi="宋体" w:eastAsia="宋体" w:cs="宋体"/>
          <w:bCs/>
          <w:snapToGrid w:val="0"/>
          <w:color w:val="auto"/>
          <w:kern w:val="0"/>
          <w:sz w:val="24"/>
          <w:highlight w:val="none"/>
          <w:u w:val="single"/>
        </w:rPr>
        <w:t xml:space="preserve">  </w:t>
      </w:r>
      <w:r>
        <w:rPr>
          <w:rFonts w:hint="eastAsia" w:ascii="宋体" w:hAnsi="宋体" w:eastAsia="宋体" w:cs="宋体"/>
          <w:b/>
          <w:bCs/>
          <w:snapToGrid w:val="0"/>
          <w:color w:val="auto"/>
          <w:kern w:val="0"/>
          <w:sz w:val="24"/>
          <w:highlight w:val="none"/>
          <w:u w:val="single"/>
        </w:rPr>
        <w:t xml:space="preserve">   </w:t>
      </w:r>
      <w:r>
        <w:rPr>
          <w:rFonts w:hint="eastAsia" w:ascii="宋体" w:hAnsi="宋体" w:eastAsia="宋体" w:cs="宋体"/>
          <w:bCs/>
          <w:snapToGrid w:val="0"/>
          <w:color w:val="auto"/>
          <w:kern w:val="0"/>
          <w:sz w:val="24"/>
          <w:highlight w:val="none"/>
          <w:u w:val="single"/>
        </w:rPr>
        <w:t xml:space="preserve">   </w:t>
      </w:r>
      <w:bookmarkEnd w:id="450"/>
      <w:r>
        <w:rPr>
          <w:rFonts w:hint="eastAsia" w:ascii="宋体" w:hAnsi="宋体" w:eastAsia="宋体" w:cs="宋体"/>
          <w:bCs/>
          <w:snapToGrid w:val="0"/>
          <w:color w:val="auto"/>
          <w:kern w:val="0"/>
          <w:sz w:val="24"/>
          <w:highlight w:val="none"/>
          <w:u w:val="single"/>
        </w:rPr>
        <w:t xml:space="preserve">  </w:t>
      </w:r>
      <w:r>
        <w:rPr>
          <w:rFonts w:hint="eastAsia" w:ascii="宋体" w:hAnsi="宋体" w:eastAsia="宋体" w:cs="宋体"/>
          <w:bCs/>
          <w:snapToGrid w:val="0"/>
          <w:color w:val="auto"/>
          <w:kern w:val="0"/>
          <w:sz w:val="24"/>
          <w:highlight w:val="none"/>
        </w:rPr>
        <w:t>生效。</w:t>
      </w:r>
    </w:p>
    <w:p>
      <w:pPr>
        <w:snapToGrid w:val="0"/>
        <w:spacing w:line="360" w:lineRule="auto"/>
        <w:outlineLvl w:val="1"/>
        <w:rPr>
          <w:rFonts w:hint="eastAsia" w:ascii="宋体" w:hAnsi="宋体" w:eastAsia="宋体" w:cs="宋体"/>
          <w:b/>
          <w:bCs/>
          <w:snapToGrid w:val="0"/>
          <w:color w:val="auto"/>
          <w:kern w:val="0"/>
          <w:sz w:val="24"/>
          <w:highlight w:val="none"/>
        </w:rPr>
      </w:pPr>
      <w:bookmarkStart w:id="451" w:name="_Toc361220422"/>
      <w:bookmarkStart w:id="452" w:name="_Toc97299510"/>
      <w:r>
        <w:rPr>
          <w:rFonts w:hint="eastAsia" w:ascii="宋体" w:hAnsi="宋体" w:eastAsia="宋体" w:cs="宋体"/>
          <w:b/>
          <w:bCs/>
          <w:snapToGrid w:val="0"/>
          <w:color w:val="auto"/>
          <w:kern w:val="0"/>
          <w:sz w:val="24"/>
          <w:highlight w:val="none"/>
        </w:rPr>
        <w:t>十三、合同份数</w:t>
      </w:r>
      <w:bookmarkEnd w:id="451"/>
      <w:bookmarkEnd w:id="452"/>
    </w:p>
    <w:p>
      <w:pPr>
        <w:snapToGrid w:val="0"/>
        <w:spacing w:line="360" w:lineRule="auto"/>
        <w:ind w:left="210" w:leftChars="100" w:firstLine="240" w:firstLineChars="100"/>
        <w:rPr>
          <w:rFonts w:hint="eastAsia" w:ascii="宋体" w:hAnsi="宋体" w:eastAsia="宋体" w:cs="宋体"/>
          <w:bCs/>
          <w:snapToGrid w:val="0"/>
          <w:color w:val="auto"/>
          <w:kern w:val="0"/>
          <w:sz w:val="24"/>
          <w:highlight w:val="none"/>
        </w:rPr>
      </w:pPr>
      <w:r>
        <w:rPr>
          <w:rFonts w:hint="eastAsia" w:ascii="宋体" w:hAnsi="宋体" w:eastAsia="宋体" w:cs="宋体"/>
          <w:bCs/>
          <w:snapToGrid w:val="0"/>
          <w:color w:val="auto"/>
          <w:kern w:val="0"/>
          <w:sz w:val="24"/>
          <w:highlight w:val="none"/>
        </w:rPr>
        <w:t>本合同一式</w:t>
      </w:r>
      <w:r>
        <w:rPr>
          <w:rFonts w:hint="eastAsia" w:ascii="宋体" w:hAnsi="宋体" w:eastAsia="宋体" w:cs="宋体"/>
          <w:b/>
          <w:bCs/>
          <w:snapToGrid w:val="0"/>
          <w:color w:val="auto"/>
          <w:kern w:val="0"/>
          <w:sz w:val="24"/>
          <w:highlight w:val="none"/>
          <w:u w:val="single"/>
        </w:rPr>
        <w:t xml:space="preserve">  </w:t>
      </w:r>
      <w:r>
        <w:rPr>
          <w:rFonts w:hint="eastAsia" w:ascii="宋体" w:hAnsi="宋体" w:eastAsia="宋体" w:cs="宋体"/>
          <w:bCs/>
          <w:snapToGrid w:val="0"/>
          <w:color w:val="auto"/>
          <w:kern w:val="0"/>
          <w:sz w:val="24"/>
          <w:highlight w:val="none"/>
        </w:rPr>
        <w:t>份，均具有同等法律效力，发包人执</w:t>
      </w:r>
      <w:r>
        <w:rPr>
          <w:rFonts w:hint="eastAsia" w:ascii="宋体" w:hAnsi="宋体" w:eastAsia="宋体" w:cs="宋体"/>
          <w:bCs/>
          <w:snapToGrid w:val="0"/>
          <w:color w:val="auto"/>
          <w:kern w:val="0"/>
          <w:sz w:val="24"/>
          <w:highlight w:val="none"/>
          <w:u w:val="single"/>
        </w:rPr>
        <w:t xml:space="preserve">  </w:t>
      </w:r>
      <w:r>
        <w:rPr>
          <w:rFonts w:hint="eastAsia" w:ascii="宋体" w:hAnsi="宋体" w:eastAsia="宋体" w:cs="宋体"/>
          <w:bCs/>
          <w:snapToGrid w:val="0"/>
          <w:color w:val="auto"/>
          <w:kern w:val="0"/>
          <w:sz w:val="24"/>
          <w:highlight w:val="none"/>
        </w:rPr>
        <w:t>份，承包人执</w:t>
      </w:r>
      <w:r>
        <w:rPr>
          <w:rFonts w:hint="eastAsia" w:ascii="宋体" w:hAnsi="宋体" w:eastAsia="宋体" w:cs="宋体"/>
          <w:b/>
          <w:snapToGrid w:val="0"/>
          <w:color w:val="auto"/>
          <w:kern w:val="0"/>
          <w:sz w:val="24"/>
          <w:highlight w:val="none"/>
          <w:u w:val="single"/>
        </w:rPr>
        <w:t xml:space="preserve">  </w:t>
      </w:r>
      <w:r>
        <w:rPr>
          <w:rFonts w:hint="eastAsia" w:ascii="宋体" w:hAnsi="宋体" w:eastAsia="宋体" w:cs="宋体"/>
          <w:bCs/>
          <w:snapToGrid w:val="0"/>
          <w:color w:val="auto"/>
          <w:kern w:val="0"/>
          <w:sz w:val="24"/>
          <w:highlight w:val="none"/>
        </w:rPr>
        <w:t>份。</w:t>
      </w:r>
    </w:p>
    <w:p>
      <w:pPr>
        <w:snapToGrid w:val="0"/>
        <w:spacing w:line="360" w:lineRule="auto"/>
        <w:ind w:firstLine="480" w:firstLineChars="200"/>
        <w:rPr>
          <w:rFonts w:hint="eastAsia" w:ascii="宋体" w:hAnsi="宋体" w:eastAsia="宋体" w:cs="宋体"/>
          <w:snapToGrid w:val="0"/>
          <w:color w:val="auto"/>
          <w:kern w:val="0"/>
          <w:sz w:val="24"/>
          <w:highlight w:val="none"/>
        </w:rPr>
      </w:pP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发包人：  (公章)</w:t>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承包人：  (公章)</w:t>
      </w:r>
    </w:p>
    <w:p>
      <w:pPr>
        <w:snapToGrid w:val="0"/>
        <w:spacing w:line="360" w:lineRule="auto"/>
        <w:ind w:firstLine="480" w:firstLineChars="200"/>
        <w:rPr>
          <w:rFonts w:hint="eastAsia" w:ascii="宋体" w:hAnsi="宋体" w:eastAsia="宋体" w:cs="宋体"/>
          <w:bCs/>
          <w:snapToGrid w:val="0"/>
          <w:color w:val="auto"/>
          <w:kern w:val="0"/>
          <w:sz w:val="24"/>
          <w:highlight w:val="none"/>
        </w:rPr>
      </w:pPr>
      <w:r>
        <w:rPr>
          <w:rFonts w:hint="eastAsia" w:ascii="宋体" w:hAnsi="宋体" w:eastAsia="宋体" w:cs="宋体"/>
          <w:snapToGrid w:val="0"/>
          <w:color w:val="auto"/>
          <w:kern w:val="0"/>
          <w:sz w:val="24"/>
          <w:highlight w:val="none"/>
        </w:rPr>
        <w:t>法定代表人或其委托代理人：</w:t>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法定代表人或其委托代理人：</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（签字）</w:t>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ab/>
      </w:r>
      <w:r>
        <w:rPr>
          <w:rFonts w:hint="eastAsia" w:ascii="宋体" w:hAnsi="宋体" w:eastAsia="宋体" w:cs="宋体"/>
          <w:snapToGrid w:val="0"/>
          <w:color w:val="auto"/>
          <w:kern w:val="0"/>
          <w:sz w:val="24"/>
          <w:highlight w:val="none"/>
        </w:rPr>
        <w:t>（签字）</w:t>
      </w:r>
    </w:p>
    <w:p>
      <w:pPr>
        <w:snapToGrid w:val="0"/>
        <w:spacing w:line="360" w:lineRule="auto"/>
        <w:ind w:firstLine="480" w:firstLineChars="20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组织机构代码：</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组织机构代码：</w:t>
      </w:r>
      <w:bookmarkStart w:id="453" w:name="SOA_hhxys_zjjgdm1"/>
      <w:r>
        <w:rPr>
          <w:rFonts w:hint="eastAsia" w:ascii="宋体" w:hAnsi="宋体" w:eastAsia="宋体" w:cs="宋体"/>
          <w:snapToGrid w:val="0"/>
          <w:color w:val="auto"/>
          <w:kern w:val="0"/>
          <w:sz w:val="24"/>
          <w:highlight w:val="none"/>
          <w:u w:val="single"/>
        </w:rPr>
        <w:t xml:space="preserve">      </w:t>
      </w:r>
      <w:bookmarkEnd w:id="453"/>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地  址：</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地  址：</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邮政编码：</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邮政编码：</w:t>
      </w:r>
      <w:bookmarkStart w:id="454" w:name="SOA_hhxys_cbryb"/>
      <w:r>
        <w:rPr>
          <w:rFonts w:hint="eastAsia" w:ascii="宋体" w:hAnsi="宋体" w:eastAsia="宋体" w:cs="宋体"/>
          <w:snapToGrid w:val="0"/>
          <w:color w:val="auto"/>
          <w:kern w:val="0"/>
          <w:sz w:val="24"/>
          <w:highlight w:val="none"/>
          <w:u w:val="single"/>
        </w:rPr>
        <w:t xml:space="preserve">             </w:t>
      </w:r>
      <w:bookmarkEnd w:id="454"/>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法定代表人：</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法定代表人：</w:t>
      </w:r>
      <w:bookmarkStart w:id="455" w:name="SOA_hhxys_fddbr1"/>
      <w:r>
        <w:rPr>
          <w:rFonts w:hint="eastAsia" w:ascii="宋体" w:hAnsi="宋体" w:eastAsia="宋体" w:cs="宋体"/>
          <w:snapToGrid w:val="0"/>
          <w:color w:val="auto"/>
          <w:kern w:val="0"/>
          <w:sz w:val="24"/>
          <w:highlight w:val="none"/>
          <w:u w:val="single"/>
        </w:rPr>
        <w:t xml:space="preserve">     </w:t>
      </w:r>
      <w:bookmarkEnd w:id="455"/>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委托代理人：</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委托代理人：</w:t>
      </w:r>
      <w:bookmarkStart w:id="456" w:name="SOA_hhxys_wtdlr1"/>
      <w:r>
        <w:rPr>
          <w:rFonts w:hint="eastAsia" w:ascii="宋体" w:hAnsi="宋体" w:eastAsia="宋体" w:cs="宋体"/>
          <w:snapToGrid w:val="0"/>
          <w:color w:val="auto"/>
          <w:kern w:val="0"/>
          <w:sz w:val="24"/>
          <w:highlight w:val="none"/>
          <w:u w:val="single"/>
        </w:rPr>
        <w:t xml:space="preserve">    </w:t>
      </w:r>
      <w:bookmarkEnd w:id="456"/>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电  话：</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电  话：</w:t>
      </w:r>
      <w:bookmarkStart w:id="457" w:name="SOA_hhxys_cbrdh"/>
      <w:r>
        <w:rPr>
          <w:rFonts w:hint="eastAsia" w:ascii="宋体" w:hAnsi="宋体" w:eastAsia="宋体" w:cs="宋体"/>
          <w:snapToGrid w:val="0"/>
          <w:color w:val="auto"/>
          <w:kern w:val="0"/>
          <w:sz w:val="24"/>
          <w:highlight w:val="none"/>
          <w:u w:val="single"/>
        </w:rPr>
        <w:t xml:space="preserve">            </w:t>
      </w:r>
      <w:bookmarkEnd w:id="457"/>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传  真：</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传  真：</w:t>
      </w:r>
      <w:bookmarkStart w:id="458" w:name="SOA_hhxys_cbrcz"/>
      <w:r>
        <w:rPr>
          <w:rFonts w:hint="eastAsia" w:ascii="宋体" w:hAnsi="宋体" w:eastAsia="宋体" w:cs="宋体"/>
          <w:snapToGrid w:val="0"/>
          <w:color w:val="auto"/>
          <w:kern w:val="0"/>
          <w:sz w:val="24"/>
          <w:highlight w:val="none"/>
          <w:u w:val="single"/>
        </w:rPr>
        <w:t xml:space="preserve">              </w:t>
      </w:r>
      <w:bookmarkEnd w:id="458"/>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电子信箱：</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电子信箱：</w:t>
      </w:r>
      <w:bookmarkStart w:id="459" w:name="SOA_hhxys_cbrdzxx"/>
      <w:r>
        <w:rPr>
          <w:rFonts w:hint="eastAsia" w:ascii="宋体" w:hAnsi="宋体" w:eastAsia="宋体" w:cs="宋体"/>
          <w:snapToGrid w:val="0"/>
          <w:color w:val="auto"/>
          <w:kern w:val="0"/>
          <w:sz w:val="24"/>
          <w:highlight w:val="none"/>
          <w:u w:val="single"/>
        </w:rPr>
        <w:t xml:space="preserve">      </w:t>
      </w:r>
      <w:bookmarkEnd w:id="459"/>
      <w:r>
        <w:rPr>
          <w:rFonts w:hint="eastAsia" w:ascii="宋体" w:hAnsi="宋体" w:eastAsia="宋体" w:cs="宋体"/>
          <w:snapToGrid w:val="0"/>
          <w:color w:val="auto"/>
          <w:kern w:val="0"/>
          <w:sz w:val="24"/>
          <w:highlight w:val="none"/>
          <w:u w:val="singl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开户银行：</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开户银行：</w:t>
      </w:r>
      <w:r>
        <w:rPr>
          <w:rFonts w:hint="eastAsia" w:ascii="宋体" w:hAnsi="宋体" w:eastAsia="宋体" w:cs="宋体"/>
          <w:snapToGrid w:val="0"/>
          <w:color w:val="auto"/>
          <w:kern w:val="0"/>
          <w:sz w:val="24"/>
          <w:highlight w:val="none"/>
          <w:u w:val="single"/>
        </w:rPr>
        <w:t xml:space="preserve">                 </w:t>
      </w:r>
    </w:p>
    <w:p>
      <w:pPr>
        <w:snapToGrid w:val="0"/>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rPr>
        <w:t>账  号：</w:t>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u w:val="single"/>
        </w:rPr>
        <w:tab/>
      </w:r>
      <w:r>
        <w:rPr>
          <w:rFonts w:hint="eastAsia" w:ascii="宋体" w:hAnsi="宋体" w:eastAsia="宋体" w:cs="宋体"/>
          <w:snapToGrid w:val="0"/>
          <w:color w:val="auto"/>
          <w:kern w:val="0"/>
          <w:sz w:val="24"/>
          <w:highlight w:val="none"/>
        </w:rPr>
        <w:t>账  号：</w:t>
      </w:r>
      <w:r>
        <w:rPr>
          <w:rFonts w:hint="eastAsia" w:ascii="宋体" w:hAnsi="宋体" w:eastAsia="宋体" w:cs="宋体"/>
          <w:snapToGrid w:val="0"/>
          <w:color w:val="auto"/>
          <w:kern w:val="0"/>
          <w:sz w:val="24"/>
          <w:highlight w:val="none"/>
          <w:u w:val="single"/>
        </w:rPr>
        <w:t></w:t>
      </w:r>
      <w:bookmarkStart w:id="460" w:name="SOA_hhxys_cbrzh"/>
      <w:r>
        <w:rPr>
          <w:rFonts w:hint="eastAsia" w:ascii="宋体" w:hAnsi="宋体" w:eastAsia="宋体" w:cs="宋体"/>
          <w:snapToGrid w:val="0"/>
          <w:color w:val="auto"/>
          <w:kern w:val="0"/>
          <w:sz w:val="24"/>
          <w:highlight w:val="none"/>
          <w:u w:val="single"/>
        </w:rPr>
        <w:t xml:space="preserve"> </w:t>
      </w:r>
      <w:bookmarkEnd w:id="460"/>
      <w:r>
        <w:rPr>
          <w:rFonts w:hint="eastAsia" w:ascii="宋体" w:hAnsi="宋体" w:eastAsia="宋体" w:cs="宋体"/>
          <w:snapToGrid w:val="0"/>
          <w:color w:val="auto"/>
          <w:kern w:val="0"/>
          <w:sz w:val="24"/>
          <w:highlight w:val="none"/>
          <w:u w:val="single"/>
        </w:rPr>
        <w:t xml:space="preserve">        </w:t>
      </w:r>
    </w:p>
    <w:p>
      <w:pPr>
        <w:keepNext/>
        <w:keepLines/>
        <w:numPr>
          <w:ilvl w:val="1"/>
          <w:numId w:val="0"/>
        </w:numPr>
        <w:spacing w:before="100" w:line="400" w:lineRule="exact"/>
        <w:jc w:val="center"/>
        <w:outlineLvl w:val="1"/>
        <w:rPr>
          <w:rFonts w:hint="eastAsia" w:ascii="宋体" w:hAnsi="宋体" w:eastAsia="宋体" w:cs="宋体"/>
          <w:snapToGrid w:val="0"/>
          <w:color w:val="auto"/>
          <w:kern w:val="44"/>
          <w:sz w:val="28"/>
          <w:szCs w:val="20"/>
          <w:highlight w:val="none"/>
        </w:rPr>
      </w:pPr>
      <w:r>
        <w:rPr>
          <w:rFonts w:hint="eastAsia" w:ascii="宋体" w:hAnsi="宋体" w:eastAsia="宋体" w:cs="宋体"/>
          <w:snapToGrid w:val="0"/>
          <w:color w:val="auto"/>
          <w:kern w:val="0"/>
          <w:sz w:val="24"/>
          <w:highlight w:val="none"/>
        </w:rPr>
        <w:br w:type="page"/>
      </w:r>
      <w:bookmarkStart w:id="461" w:name="_Toc69485879"/>
      <w:bookmarkStart w:id="462" w:name="_Toc31640"/>
      <w:bookmarkStart w:id="463" w:name="_Toc97299511"/>
      <w:r>
        <w:rPr>
          <w:rFonts w:hint="eastAsia" w:ascii="宋体" w:hAnsi="宋体" w:eastAsia="宋体" w:cs="宋体"/>
          <w:snapToGrid w:val="0"/>
          <w:color w:val="auto"/>
          <w:kern w:val="44"/>
          <w:sz w:val="28"/>
          <w:szCs w:val="20"/>
          <w:highlight w:val="none"/>
        </w:rPr>
        <w:t>第二部分  通用条款（略）</w:t>
      </w:r>
      <w:bookmarkEnd w:id="461"/>
      <w:bookmarkEnd w:id="462"/>
      <w:bookmarkEnd w:id="463"/>
    </w:p>
    <w:p>
      <w:pPr>
        <w:keepNext/>
        <w:keepLines/>
        <w:numPr>
          <w:ilvl w:val="1"/>
          <w:numId w:val="0"/>
        </w:numPr>
        <w:spacing w:before="100" w:line="400" w:lineRule="exact"/>
        <w:jc w:val="center"/>
        <w:outlineLvl w:val="1"/>
        <w:rPr>
          <w:rFonts w:hint="eastAsia" w:ascii="宋体" w:hAnsi="宋体" w:eastAsia="宋体" w:cs="宋体"/>
          <w:snapToGrid w:val="0"/>
          <w:color w:val="auto"/>
          <w:kern w:val="44"/>
          <w:sz w:val="28"/>
          <w:szCs w:val="20"/>
          <w:highlight w:val="none"/>
        </w:rPr>
      </w:pPr>
      <w:bookmarkStart w:id="464" w:name="_Toc69485880"/>
      <w:bookmarkStart w:id="465" w:name="_Toc97299512"/>
      <w:bookmarkStart w:id="466" w:name="_Toc8278"/>
      <w:r>
        <w:rPr>
          <w:rFonts w:hint="eastAsia" w:ascii="宋体" w:hAnsi="宋体" w:eastAsia="宋体" w:cs="宋体"/>
          <w:snapToGrid w:val="0"/>
          <w:color w:val="auto"/>
          <w:kern w:val="44"/>
          <w:sz w:val="28"/>
          <w:szCs w:val="20"/>
          <w:highlight w:val="none"/>
        </w:rPr>
        <w:t>第三部分  专用条款</w:t>
      </w:r>
      <w:bookmarkEnd w:id="464"/>
      <w:bookmarkEnd w:id="465"/>
      <w:bookmarkEnd w:id="466"/>
    </w:p>
    <w:p>
      <w:pPr>
        <w:keepNext/>
        <w:numPr>
          <w:ilvl w:val="3"/>
          <w:numId w:val="0"/>
        </w:numPr>
        <w:tabs>
          <w:tab w:val="left" w:pos="864"/>
        </w:tabs>
        <w:snapToGrid w:val="0"/>
        <w:spacing w:line="360" w:lineRule="auto"/>
        <w:ind w:left="426" w:hanging="420"/>
        <w:outlineLvl w:val="3"/>
        <w:rPr>
          <w:rFonts w:hint="eastAsia" w:ascii="宋体" w:hAnsi="宋体" w:eastAsia="宋体" w:cs="宋体"/>
          <w:b/>
          <w:color w:val="auto"/>
          <w:szCs w:val="21"/>
          <w:highlight w:val="none"/>
        </w:rPr>
      </w:pPr>
      <w:bookmarkStart w:id="467" w:name="_Toc351203633"/>
      <w:r>
        <w:rPr>
          <w:rFonts w:hint="eastAsia" w:ascii="宋体" w:hAnsi="宋体" w:eastAsia="宋体" w:cs="宋体"/>
          <w:b/>
          <w:color w:val="auto"/>
          <w:szCs w:val="21"/>
          <w:highlight w:val="none"/>
        </w:rPr>
        <w:t>1</w:t>
      </w:r>
      <w:bookmarkStart w:id="468" w:name="_Toc296891196"/>
      <w:bookmarkStart w:id="469" w:name="_Toc296890984"/>
      <w:bookmarkStart w:id="470" w:name="_Toc297048342"/>
      <w:bookmarkStart w:id="471" w:name="_Toc296503156"/>
      <w:bookmarkStart w:id="472" w:name="_Toc292559866"/>
      <w:bookmarkStart w:id="473" w:name="_Toc292559361"/>
      <w:bookmarkStart w:id="474" w:name="_Toc296346657"/>
      <w:bookmarkStart w:id="475" w:name="_Toc296347155"/>
      <w:bookmarkStart w:id="476" w:name="_Toc297120456"/>
      <w:bookmarkStart w:id="477" w:name="_Toc296944495"/>
      <w:r>
        <w:rPr>
          <w:rFonts w:hint="eastAsia" w:ascii="宋体" w:hAnsi="宋体" w:eastAsia="宋体" w:cs="宋体"/>
          <w:b/>
          <w:color w:val="auto"/>
          <w:szCs w:val="21"/>
          <w:highlight w:val="none"/>
        </w:rPr>
        <w:t>. 一般约定</w:t>
      </w:r>
      <w:bookmarkEnd w:id="467"/>
    </w:p>
    <w:bookmarkEnd w:id="468"/>
    <w:bookmarkEnd w:id="469"/>
    <w:bookmarkEnd w:id="470"/>
    <w:bookmarkEnd w:id="471"/>
    <w:bookmarkEnd w:id="472"/>
    <w:bookmarkEnd w:id="473"/>
    <w:bookmarkEnd w:id="474"/>
    <w:bookmarkEnd w:id="475"/>
    <w:bookmarkEnd w:id="476"/>
    <w:bookmarkEnd w:id="477"/>
    <w:p>
      <w:pPr>
        <w:snapToGrid w:val="0"/>
        <w:spacing w:line="360" w:lineRule="auto"/>
        <w:ind w:firstLine="367" w:firstLineChars="175"/>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1.1 词语定义</w:t>
      </w:r>
    </w:p>
    <w:p>
      <w:pPr>
        <w:snapToGrid w:val="0"/>
        <w:spacing w:line="360" w:lineRule="auto"/>
        <w:ind w:firstLine="367" w:firstLineChars="175"/>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1.1.1合同</w:t>
      </w:r>
    </w:p>
    <w:p>
      <w:pPr>
        <w:shd w:val="clear" w:color="auto" w:fill="FAFAFA"/>
        <w:snapToGrid w:val="0"/>
        <w:spacing w:line="360" w:lineRule="auto"/>
        <w:ind w:firstLine="411" w:firstLineChars="196"/>
        <w:rPr>
          <w:rFonts w:hint="eastAsia" w:ascii="宋体" w:hAnsi="宋体" w:eastAsia="宋体" w:cs="宋体"/>
          <w:b/>
          <w:snapToGrid w:val="0"/>
          <w:color w:val="auto"/>
          <w:kern w:val="0"/>
          <w:szCs w:val="21"/>
          <w:highlight w:val="none"/>
          <w:u w:val="single"/>
        </w:rPr>
      </w:pPr>
      <w:r>
        <w:rPr>
          <w:rFonts w:hint="eastAsia" w:ascii="宋体" w:hAnsi="宋体" w:eastAsia="宋体" w:cs="宋体"/>
          <w:snapToGrid w:val="0"/>
          <w:color w:val="auto"/>
          <w:kern w:val="0"/>
          <w:szCs w:val="21"/>
          <w:highlight w:val="none"/>
        </w:rPr>
        <w:t>1.1.1.10其他合同文件包括：</w:t>
      </w:r>
      <w:r>
        <w:rPr>
          <w:rFonts w:hint="eastAsia" w:ascii="宋体" w:hAnsi="宋体" w:eastAsia="宋体" w:cs="宋体"/>
          <w:snapToGrid w:val="0"/>
          <w:color w:val="auto"/>
          <w:kern w:val="0"/>
          <w:szCs w:val="21"/>
          <w:highlight w:val="none"/>
          <w:u w:val="single"/>
        </w:rPr>
        <w:t xml:space="preserve">                                         </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1.1.2 合同当事人及其他相关方</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1.1.2.5 设计人：</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名    称：</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资质类别和等级：</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0"/>
          <w:highlight w:val="none"/>
          <w:u w:val="single"/>
        </w:rPr>
        <w:t xml:space="preserve">        </w:t>
      </w:r>
      <w:r>
        <w:rPr>
          <w:rFonts w:hint="eastAsia" w:ascii="宋体" w:hAnsi="宋体" w:eastAsia="宋体" w:cs="宋体"/>
          <w:snapToGrid w:val="0"/>
          <w:color w:val="auto"/>
          <w:kern w:val="0"/>
          <w:szCs w:val="21"/>
          <w:highlight w:val="none"/>
          <w:u w:val="single"/>
        </w:rPr>
        <w:t></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联系电话：</w:t>
      </w:r>
      <w:r>
        <w:rPr>
          <w:rFonts w:hint="eastAsia" w:ascii="宋体" w:hAnsi="宋体" w:eastAsia="宋体" w:cs="宋体"/>
          <w:snapToGrid w:val="0"/>
          <w:color w:val="auto"/>
          <w:kern w:val="0"/>
          <w:szCs w:val="21"/>
          <w:highlight w:val="none"/>
          <w:u w:val="single"/>
        </w:rPr>
        <w:t xml:space="preserve">            /              </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电子信箱：</w:t>
      </w:r>
      <w:r>
        <w:rPr>
          <w:rFonts w:hint="eastAsia" w:ascii="宋体" w:hAnsi="宋体" w:eastAsia="宋体" w:cs="宋体"/>
          <w:snapToGrid w:val="0"/>
          <w:color w:val="auto"/>
          <w:kern w:val="0"/>
          <w:szCs w:val="21"/>
          <w:highlight w:val="none"/>
          <w:u w:val="single"/>
        </w:rPr>
        <w:t xml:space="preserve">  /                  </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通信地址：</w:t>
      </w:r>
      <w:r>
        <w:rPr>
          <w:rFonts w:hint="eastAsia" w:ascii="宋体" w:hAnsi="宋体" w:eastAsia="宋体" w:cs="宋体"/>
          <w:snapToGrid w:val="0"/>
          <w:color w:val="auto"/>
          <w:kern w:val="0"/>
          <w:szCs w:val="21"/>
          <w:highlight w:val="none"/>
          <w:u w:val="single"/>
        </w:rPr>
        <w:t>      /                </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工程和设备</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1.1.3.7 作为施工现场组成部分的其他场所包括：</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1.1.3.9 永久占地包括：</w:t>
      </w:r>
      <w:r>
        <w:rPr>
          <w:rFonts w:hint="eastAsia" w:ascii="宋体" w:hAnsi="宋体" w:eastAsia="宋体" w:cs="宋体"/>
          <w:color w:val="auto"/>
          <w:szCs w:val="21"/>
          <w:highlight w:val="none"/>
          <w:u w:val="single"/>
        </w:rPr>
        <w:t xml:space="preserve">                        </w:t>
      </w:r>
      <w:r>
        <w:rPr>
          <w:rFonts w:hint="eastAsia" w:ascii="宋体" w:hAnsi="宋体" w:eastAsia="宋体" w:cs="宋体"/>
          <w:color w:val="auto"/>
          <w:kern w:val="0"/>
          <w:szCs w:val="21"/>
          <w:highlight w:val="none"/>
        </w:rPr>
        <w:t>。</w:t>
      </w:r>
    </w:p>
    <w:p>
      <w:pPr>
        <w:adjustRightInd/>
        <w:snapToGrid w:val="0"/>
        <w:spacing w:line="360" w:lineRule="auto"/>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color w:val="auto"/>
          <w:kern w:val="0"/>
          <w:szCs w:val="21"/>
          <w:highlight w:val="none"/>
        </w:rPr>
        <w:t>1.1.3.10 临时占地包括：</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xml:space="preserve">1.3法律 </w:t>
      </w:r>
    </w:p>
    <w:p>
      <w:pPr>
        <w:autoSpaceDE w:val="0"/>
        <w:autoSpaceDN w:val="0"/>
        <w:snapToGrid w:val="0"/>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适用于合同的其他规范性文件：</w:t>
      </w:r>
      <w:r>
        <w:rPr>
          <w:rFonts w:hint="eastAsia" w:ascii="宋体" w:hAnsi="宋体" w:eastAsia="宋体" w:cs="宋体"/>
          <w:color w:val="auto"/>
          <w:szCs w:val="21"/>
          <w:highlight w:val="none"/>
          <w:u w:val="single"/>
        </w:rPr>
        <w:t xml:space="preserve">     </w:t>
      </w:r>
    </w:p>
    <w:p>
      <w:pPr>
        <w:autoSpaceDE w:val="0"/>
        <w:autoSpaceDN w:val="0"/>
        <w:snapToGrid w:val="0"/>
        <w:spacing w:line="360" w:lineRule="auto"/>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1.4 标准和规范</w:t>
      </w:r>
    </w:p>
    <w:p>
      <w:pPr>
        <w:snapToGrid w:val="0"/>
        <w:spacing w:line="360" w:lineRule="auto"/>
        <w:ind w:firstLine="420" w:firstLineChars="200"/>
        <w:rPr>
          <w:rFonts w:hint="eastAsia" w:ascii="宋体" w:hAnsi="宋体" w:eastAsia="宋体" w:cs="宋体"/>
          <w:b/>
          <w:snapToGrid w:val="0"/>
          <w:color w:val="auto"/>
          <w:kern w:val="0"/>
          <w:szCs w:val="21"/>
          <w:highlight w:val="none"/>
          <w:u w:val="single"/>
        </w:rPr>
      </w:pPr>
      <w:r>
        <w:rPr>
          <w:rFonts w:hint="eastAsia" w:ascii="宋体" w:hAnsi="宋体" w:eastAsia="宋体" w:cs="宋体"/>
          <w:snapToGrid w:val="0"/>
          <w:color w:val="auto"/>
          <w:kern w:val="0"/>
          <w:szCs w:val="21"/>
          <w:highlight w:val="none"/>
        </w:rPr>
        <w:t>1.4.1适用于工程的标准规范包括：</w:t>
      </w:r>
      <w:r>
        <w:rPr>
          <w:rFonts w:hint="eastAsia" w:ascii="宋体" w:hAnsi="宋体" w:eastAsia="宋体" w:cs="宋体"/>
          <w:b/>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u w:val="single"/>
        </w:rPr>
        <w:t>。</w:t>
      </w:r>
    </w:p>
    <w:p>
      <w:pPr>
        <w:snapToGrid w:val="0"/>
        <w:spacing w:line="360" w:lineRule="auto"/>
        <w:ind w:firstLine="420" w:firstLineChars="200"/>
        <w:rPr>
          <w:rFonts w:hint="eastAsia" w:ascii="宋体" w:hAnsi="宋体" w:eastAsia="宋体" w:cs="宋体"/>
          <w:snapToGrid w:val="0"/>
          <w:color w:val="auto"/>
          <w:kern w:val="0"/>
          <w:szCs w:val="21"/>
          <w:highlight w:val="none"/>
          <w:u w:val="single"/>
        </w:rPr>
      </w:pPr>
      <w:r>
        <w:rPr>
          <w:rFonts w:hint="eastAsia" w:ascii="宋体" w:hAnsi="宋体" w:eastAsia="宋体" w:cs="宋体"/>
          <w:snapToGrid w:val="0"/>
          <w:color w:val="auto"/>
          <w:kern w:val="0"/>
          <w:szCs w:val="21"/>
          <w:highlight w:val="none"/>
        </w:rPr>
        <w:t>1.4.2 发包人提供国外标准、规范的名称：</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发包人提供国外标准、规范的份数：</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发包人提供国外标准、规范的名称：</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1.4.3发包人对工程的技术标准和功能要求的特殊要求：</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w:t>
      </w:r>
    </w:p>
    <w:p>
      <w:pPr>
        <w:snapToGrid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1.5 合同文件的优先顺序</w:t>
      </w:r>
    </w:p>
    <w:p>
      <w:pPr>
        <w:autoSpaceDE w:val="0"/>
        <w:autoSpaceDN w:val="0"/>
        <w:snapToGrid w:val="0"/>
        <w:spacing w:line="360" w:lineRule="auto"/>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合同文件组成及优先顺序为：</w:t>
      </w:r>
    </w:p>
    <w:p>
      <w:pPr>
        <w:autoSpaceDE w:val="0"/>
        <w:autoSpaceDN w:val="0"/>
        <w:snapToGrid w:val="0"/>
        <w:spacing w:line="360" w:lineRule="auto"/>
        <w:ind w:firstLine="417" w:firstLineChars="198"/>
        <w:jc w:val="left"/>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（1）合同协议书</w:t>
      </w:r>
      <w:r>
        <w:rPr>
          <w:rFonts w:hint="eastAsia" w:ascii="宋体" w:hAnsi="宋体" w:eastAsia="宋体" w:cs="宋体"/>
          <w:b/>
          <w:snapToGrid w:val="0"/>
          <w:color w:val="auto"/>
          <w:kern w:val="0"/>
          <w:szCs w:val="21"/>
          <w:highlight w:val="none"/>
        </w:rPr>
        <w:t>；</w:t>
      </w:r>
    </w:p>
    <w:p>
      <w:pPr>
        <w:autoSpaceDE w:val="0"/>
        <w:autoSpaceDN w:val="0"/>
        <w:snapToGrid w:val="0"/>
        <w:spacing w:line="360" w:lineRule="auto"/>
        <w:ind w:firstLine="417" w:firstLineChars="198"/>
        <w:jc w:val="left"/>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（2）成交通知书（或项目发承包基本情况表）</w:t>
      </w:r>
      <w:r>
        <w:rPr>
          <w:rFonts w:hint="eastAsia" w:ascii="宋体" w:hAnsi="宋体" w:eastAsia="宋体" w:cs="宋体"/>
          <w:b/>
          <w:snapToGrid w:val="0"/>
          <w:color w:val="auto"/>
          <w:kern w:val="0"/>
          <w:szCs w:val="21"/>
          <w:highlight w:val="none"/>
        </w:rPr>
        <w:t>；</w:t>
      </w:r>
    </w:p>
    <w:p>
      <w:pPr>
        <w:snapToGrid w:val="0"/>
        <w:spacing w:line="360" w:lineRule="auto"/>
        <w:ind w:firstLine="417" w:firstLineChars="198"/>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（3）</w:t>
      </w:r>
      <w:r>
        <w:rPr>
          <w:rFonts w:hint="eastAsia" w:ascii="宋体" w:hAnsi="宋体" w:eastAsia="宋体" w:cs="宋体"/>
          <w:b/>
          <w:snapToGrid w:val="0"/>
          <w:color w:val="auto"/>
          <w:kern w:val="0"/>
          <w:szCs w:val="21"/>
          <w:highlight w:val="none"/>
          <w:u w:val="single"/>
          <w:lang w:eastAsia="zh-CN"/>
        </w:rPr>
        <w:t>谈判</w:t>
      </w:r>
      <w:r>
        <w:rPr>
          <w:rFonts w:hint="eastAsia" w:ascii="宋体" w:hAnsi="宋体" w:eastAsia="宋体" w:cs="宋体"/>
          <w:b/>
          <w:snapToGrid w:val="0"/>
          <w:color w:val="auto"/>
          <w:kern w:val="0"/>
          <w:szCs w:val="21"/>
          <w:highlight w:val="none"/>
          <w:u w:val="single"/>
        </w:rPr>
        <w:t>响应文件及</w:t>
      </w:r>
      <w:r>
        <w:rPr>
          <w:rFonts w:hint="eastAsia" w:ascii="宋体" w:hAnsi="宋体" w:eastAsia="宋体" w:cs="宋体"/>
          <w:b/>
          <w:snapToGrid w:val="0"/>
          <w:color w:val="auto"/>
          <w:kern w:val="0"/>
          <w:szCs w:val="21"/>
          <w:highlight w:val="none"/>
          <w:u w:val="single"/>
          <w:lang w:eastAsia="zh-CN"/>
        </w:rPr>
        <w:t>谈判</w:t>
      </w:r>
      <w:r>
        <w:rPr>
          <w:rFonts w:hint="eastAsia" w:ascii="宋体" w:hAnsi="宋体" w:eastAsia="宋体" w:cs="宋体"/>
          <w:b/>
          <w:snapToGrid w:val="0"/>
          <w:color w:val="auto"/>
          <w:kern w:val="0"/>
          <w:szCs w:val="21"/>
          <w:highlight w:val="none"/>
          <w:u w:val="single"/>
        </w:rPr>
        <w:t>记录（如果有）</w:t>
      </w:r>
      <w:r>
        <w:rPr>
          <w:rFonts w:hint="eastAsia" w:ascii="宋体" w:hAnsi="宋体" w:eastAsia="宋体" w:cs="宋体"/>
          <w:b/>
          <w:snapToGrid w:val="0"/>
          <w:color w:val="auto"/>
          <w:kern w:val="0"/>
          <w:szCs w:val="21"/>
          <w:highlight w:val="none"/>
        </w:rPr>
        <w:t>；</w:t>
      </w:r>
    </w:p>
    <w:p>
      <w:pPr>
        <w:autoSpaceDE w:val="0"/>
        <w:autoSpaceDN w:val="0"/>
        <w:snapToGrid w:val="0"/>
        <w:spacing w:line="360" w:lineRule="auto"/>
        <w:ind w:firstLine="417" w:firstLineChars="198"/>
        <w:jc w:val="left"/>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（4）专用合同条款及其附件</w:t>
      </w:r>
      <w:r>
        <w:rPr>
          <w:rFonts w:hint="eastAsia" w:ascii="宋体" w:hAnsi="宋体" w:eastAsia="宋体" w:cs="宋体"/>
          <w:b/>
          <w:snapToGrid w:val="0"/>
          <w:color w:val="auto"/>
          <w:kern w:val="0"/>
          <w:szCs w:val="21"/>
          <w:highlight w:val="none"/>
        </w:rPr>
        <w:t>；</w:t>
      </w:r>
    </w:p>
    <w:p>
      <w:pPr>
        <w:autoSpaceDE w:val="0"/>
        <w:autoSpaceDN w:val="0"/>
        <w:snapToGrid w:val="0"/>
        <w:spacing w:line="360" w:lineRule="auto"/>
        <w:ind w:firstLine="417" w:firstLineChars="198"/>
        <w:jc w:val="left"/>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（5）通用合同条款</w:t>
      </w:r>
      <w:r>
        <w:rPr>
          <w:rFonts w:hint="eastAsia" w:ascii="宋体" w:hAnsi="宋体" w:eastAsia="宋体" w:cs="宋体"/>
          <w:b/>
          <w:snapToGrid w:val="0"/>
          <w:color w:val="auto"/>
          <w:kern w:val="0"/>
          <w:szCs w:val="21"/>
          <w:highlight w:val="none"/>
        </w:rPr>
        <w:t>；</w:t>
      </w:r>
    </w:p>
    <w:p>
      <w:pPr>
        <w:snapToGrid w:val="0"/>
        <w:spacing w:line="360" w:lineRule="auto"/>
        <w:ind w:firstLine="417" w:firstLineChars="198"/>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（6）技术标准和要求</w:t>
      </w:r>
      <w:r>
        <w:rPr>
          <w:rFonts w:hint="eastAsia" w:ascii="宋体" w:hAnsi="宋体" w:eastAsia="宋体" w:cs="宋体"/>
          <w:b/>
          <w:snapToGrid w:val="0"/>
          <w:color w:val="auto"/>
          <w:kern w:val="0"/>
          <w:szCs w:val="21"/>
          <w:highlight w:val="none"/>
        </w:rPr>
        <w:t>；</w:t>
      </w:r>
    </w:p>
    <w:p>
      <w:pPr>
        <w:snapToGrid w:val="0"/>
        <w:spacing w:line="360" w:lineRule="auto"/>
        <w:ind w:firstLine="417" w:firstLineChars="198"/>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（7）图纸（如有） ；</w:t>
      </w:r>
    </w:p>
    <w:p>
      <w:pPr>
        <w:snapToGrid w:val="0"/>
        <w:spacing w:line="360" w:lineRule="auto"/>
        <w:ind w:firstLine="417" w:firstLineChars="198"/>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（8）已标价工程量清单或预算书</w:t>
      </w:r>
      <w:r>
        <w:rPr>
          <w:rFonts w:hint="eastAsia" w:ascii="宋体" w:hAnsi="宋体" w:eastAsia="宋体" w:cs="宋体"/>
          <w:b/>
          <w:snapToGrid w:val="0"/>
          <w:color w:val="auto"/>
          <w:kern w:val="0"/>
          <w:szCs w:val="21"/>
          <w:highlight w:val="none"/>
        </w:rPr>
        <w:t>；</w:t>
      </w:r>
    </w:p>
    <w:p>
      <w:pPr>
        <w:snapToGrid w:val="0"/>
        <w:spacing w:line="360" w:lineRule="auto"/>
        <w:ind w:firstLine="417" w:firstLineChars="198"/>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（9）其他合同文件</w:t>
      </w:r>
      <w:r>
        <w:rPr>
          <w:rFonts w:hint="eastAsia" w:ascii="宋体" w:hAnsi="宋体" w:eastAsia="宋体" w:cs="宋体"/>
          <w:b/>
          <w:snapToGrid w:val="0"/>
          <w:color w:val="auto"/>
          <w:kern w:val="0"/>
          <w:szCs w:val="21"/>
          <w:highlight w:val="none"/>
        </w:rPr>
        <w:t>：</w:t>
      </w:r>
    </w:p>
    <w:p>
      <w:pPr>
        <w:snapToGrid w:val="0"/>
        <w:spacing w:line="360" w:lineRule="auto"/>
        <w:ind w:firstLine="417" w:firstLineChars="198"/>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①施工组织设计</w:t>
      </w:r>
      <w:r>
        <w:rPr>
          <w:rFonts w:hint="eastAsia" w:ascii="宋体" w:hAnsi="宋体" w:eastAsia="宋体" w:cs="宋体"/>
          <w:b/>
          <w:snapToGrid w:val="0"/>
          <w:color w:val="auto"/>
          <w:kern w:val="0"/>
          <w:szCs w:val="21"/>
          <w:highlight w:val="none"/>
        </w:rPr>
        <w:t>；</w:t>
      </w:r>
    </w:p>
    <w:p>
      <w:pPr>
        <w:snapToGrid w:val="0"/>
        <w:spacing w:line="360" w:lineRule="auto"/>
        <w:ind w:firstLine="417" w:firstLineChars="198"/>
        <w:rPr>
          <w:rFonts w:hint="eastAsia" w:ascii="宋体" w:hAnsi="宋体" w:eastAsia="宋体" w:cs="宋体"/>
          <w:b/>
          <w:snapToGrid w:val="0"/>
          <w:color w:val="auto"/>
          <w:kern w:val="0"/>
          <w:szCs w:val="21"/>
          <w:highlight w:val="none"/>
          <w:u w:val="single"/>
        </w:rPr>
      </w:pPr>
      <w:r>
        <w:rPr>
          <w:rFonts w:hint="eastAsia" w:ascii="宋体" w:hAnsi="宋体" w:eastAsia="宋体" w:cs="宋体"/>
          <w:b/>
          <w:snapToGrid w:val="0"/>
          <w:color w:val="auto"/>
          <w:kern w:val="0"/>
          <w:szCs w:val="21"/>
          <w:highlight w:val="none"/>
          <w:u w:val="single"/>
        </w:rPr>
        <w:t xml:space="preserve">②其他：采购文件（含采购工程量清单）及采购答疑（如果有）。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 图纸和承包人文件</w:t>
      </w:r>
      <w:r>
        <w:rPr>
          <w:rFonts w:hint="eastAsia" w:ascii="宋体" w:hAnsi="宋体" w:eastAsia="宋体" w:cs="宋体"/>
          <w:color w:val="auto"/>
          <w:szCs w:val="21"/>
          <w:highlight w:val="none"/>
        </w:rPr>
        <w:tab/>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 承包人文件</w:t>
      </w:r>
    </w:p>
    <w:p>
      <w:pPr>
        <w:snapToGrid w:val="0"/>
        <w:spacing w:line="360" w:lineRule="auto"/>
        <w:ind w:left="596" w:leftChars="284"/>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需要由承包人提供的文件，包括：</w:t>
      </w:r>
      <w:r>
        <w:rPr>
          <w:rFonts w:hint="eastAsia" w:ascii="宋体" w:hAnsi="宋体" w:eastAsia="宋体" w:cs="宋体"/>
          <w:color w:val="auto"/>
          <w:szCs w:val="21"/>
          <w:highlight w:val="none"/>
          <w:u w:val="single"/>
        </w:rPr>
        <w:t>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发包人审批承包人文件的期限：</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 现场图纸准备</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 联络</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1.7.1发包人和承包人应当在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天内将与合同有关的通知、批准、证明、证书、指示、指令、要求、请求、同意、意见、确定和决定等书面函件送达对方当事人。</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1.7.2 发包人接收文件的地点：</w:t>
      </w:r>
      <w:r>
        <w:rPr>
          <w:rFonts w:hint="eastAsia" w:ascii="宋体" w:hAnsi="宋体" w:eastAsia="宋体" w:cs="宋体"/>
          <w:color w:val="auto"/>
          <w:szCs w:val="21"/>
          <w:highlight w:val="none"/>
          <w:u w:val="single"/>
        </w:rPr>
        <w:t>      </w:t>
      </w:r>
      <w:r>
        <w:rPr>
          <w:rFonts w:hint="eastAsia" w:ascii="宋体" w:hAnsi="宋体" w:eastAsia="宋体" w:cs="宋体"/>
          <w:color w:val="auto"/>
          <w:kern w:val="0"/>
          <w:szCs w:val="21"/>
          <w:highlight w:val="none"/>
        </w:rPr>
        <w:t>；</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发包人指定的接收人为：</w:t>
      </w:r>
      <w:r>
        <w:rPr>
          <w:rFonts w:hint="eastAsia" w:ascii="宋体" w:hAnsi="宋体" w:eastAsia="宋体" w:cs="宋体"/>
          <w:color w:val="auto"/>
          <w:szCs w:val="21"/>
          <w:highlight w:val="none"/>
          <w:u w:val="single"/>
        </w:rPr>
        <w:t>               </w:t>
      </w:r>
      <w:r>
        <w:rPr>
          <w:rFonts w:hint="eastAsia" w:ascii="宋体" w:hAnsi="宋体" w:eastAsia="宋体" w:cs="宋体"/>
          <w:color w:val="auto"/>
          <w:kern w:val="0"/>
          <w:szCs w:val="21"/>
          <w:highlight w:val="none"/>
        </w:rPr>
        <w:t>。</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承包人接收文件的地点：</w:t>
      </w:r>
      <w:r>
        <w:rPr>
          <w:rFonts w:hint="eastAsia" w:ascii="宋体" w:hAnsi="宋体" w:eastAsia="宋体" w:cs="宋体"/>
          <w:color w:val="auto"/>
          <w:szCs w:val="21"/>
          <w:highlight w:val="none"/>
          <w:u w:val="single"/>
        </w:rPr>
        <w:t>             </w:t>
      </w:r>
      <w:r>
        <w:rPr>
          <w:rFonts w:hint="eastAsia" w:ascii="宋体" w:hAnsi="宋体" w:eastAsia="宋体" w:cs="宋体"/>
          <w:color w:val="auto"/>
          <w:kern w:val="0"/>
          <w:szCs w:val="21"/>
          <w:highlight w:val="none"/>
        </w:rPr>
        <w:t>；</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承包人指定的接收人为：</w:t>
      </w:r>
      <w:r>
        <w:rPr>
          <w:rFonts w:hint="eastAsia" w:ascii="宋体" w:hAnsi="宋体" w:eastAsia="宋体" w:cs="宋体"/>
          <w:color w:val="auto"/>
          <w:szCs w:val="21"/>
          <w:highlight w:val="none"/>
          <w:u w:val="single"/>
        </w:rPr>
        <w:t>             </w:t>
      </w:r>
      <w:r>
        <w:rPr>
          <w:rFonts w:hint="eastAsia" w:ascii="宋体" w:hAnsi="宋体" w:eastAsia="宋体" w:cs="宋体"/>
          <w:color w:val="auto"/>
          <w:kern w:val="0"/>
          <w:szCs w:val="21"/>
          <w:highlight w:val="none"/>
        </w:rPr>
        <w:t>。</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监理人接收文件的地点：</w:t>
      </w:r>
      <w:r>
        <w:rPr>
          <w:rFonts w:hint="eastAsia" w:ascii="宋体" w:hAnsi="宋体" w:eastAsia="宋体" w:cs="宋体"/>
          <w:color w:val="auto"/>
          <w:szCs w:val="21"/>
          <w:highlight w:val="none"/>
          <w:u w:val="single"/>
        </w:rPr>
        <w:t>            </w:t>
      </w:r>
      <w:r>
        <w:rPr>
          <w:rFonts w:hint="eastAsia" w:ascii="宋体" w:hAnsi="宋体" w:eastAsia="宋体" w:cs="宋体"/>
          <w:color w:val="auto"/>
          <w:kern w:val="0"/>
          <w:szCs w:val="21"/>
          <w:highlight w:val="none"/>
        </w:rPr>
        <w:t>；</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监理人指定的接收人为：</w:t>
      </w:r>
      <w:r>
        <w:rPr>
          <w:rFonts w:hint="eastAsia" w:ascii="宋体" w:hAnsi="宋体" w:eastAsia="宋体" w:cs="宋体"/>
          <w:color w:val="auto"/>
          <w:szCs w:val="21"/>
          <w:highlight w:val="none"/>
          <w:u w:val="single"/>
        </w:rPr>
        <w:t>            </w:t>
      </w:r>
      <w:r>
        <w:rPr>
          <w:rFonts w:hint="eastAsia" w:ascii="宋体" w:hAnsi="宋体" w:eastAsia="宋体" w:cs="宋体"/>
          <w:color w:val="auto"/>
          <w:kern w:val="0"/>
          <w:szCs w:val="21"/>
          <w:highlight w:val="none"/>
        </w:rPr>
        <w:t>。</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 交通运输</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478" w:name="_Toc300934943"/>
      <w:bookmarkStart w:id="479" w:name="_Toc318581155"/>
      <w:bookmarkStart w:id="480" w:name="_Toc303539100"/>
      <w:bookmarkStart w:id="481" w:name="_Toc312677986"/>
      <w:bookmarkStart w:id="482" w:name="_Toc304295521"/>
      <w:r>
        <w:rPr>
          <w:rFonts w:hint="eastAsia" w:ascii="宋体" w:hAnsi="宋体" w:eastAsia="宋体" w:cs="宋体"/>
          <w:color w:val="auto"/>
          <w:szCs w:val="21"/>
          <w:highlight w:val="none"/>
        </w:rPr>
        <w:t>.10.1 出入现场的权利</w:t>
      </w:r>
    </w:p>
    <w:p>
      <w:pPr>
        <w:snapToGrid w:val="0"/>
        <w:spacing w:line="360" w:lineRule="auto"/>
        <w:ind w:left="596" w:leftChars="28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关于出入现场的权利的约定：</w:t>
      </w:r>
      <w:r>
        <w:rPr>
          <w:rFonts w:hint="eastAsia" w:ascii="宋体" w:hAnsi="宋体" w:eastAsia="宋体" w:cs="宋体"/>
          <w:color w:val="auto"/>
          <w:szCs w:val="21"/>
          <w:highlight w:val="none"/>
          <w:u w:val="single"/>
        </w:rPr>
        <w:t>  </w:t>
      </w:r>
    </w:p>
    <w:bookmarkEnd w:id="478"/>
    <w:bookmarkEnd w:id="479"/>
    <w:bookmarkEnd w:id="480"/>
    <w:bookmarkEnd w:id="481"/>
    <w:bookmarkEnd w:id="482"/>
    <w:p>
      <w:pPr>
        <w:snapToGrid w:val="0"/>
        <w:spacing w:line="360" w:lineRule="auto"/>
        <w:ind w:firstLine="420" w:firstLineChars="200"/>
        <w:jc w:val="left"/>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483" w:name="_Toc312677987"/>
      <w:bookmarkStart w:id="484" w:name="_Toc304295522"/>
      <w:bookmarkStart w:id="485" w:name="_Toc318581156"/>
      <w:bookmarkStart w:id="486" w:name="_Toc300934944"/>
      <w:bookmarkStart w:id="487" w:name="_Toc303539101"/>
      <w:r>
        <w:rPr>
          <w:rFonts w:hint="eastAsia" w:ascii="宋体" w:hAnsi="宋体" w:eastAsia="宋体" w:cs="宋体"/>
          <w:color w:val="auto"/>
          <w:szCs w:val="21"/>
          <w:highlight w:val="none"/>
        </w:rPr>
        <w:t>.10.3 场内交通</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关于场外交通和场内交通的边界的约定：</w:t>
      </w:r>
      <w:r>
        <w:rPr>
          <w:rFonts w:hint="eastAsia" w:ascii="宋体" w:hAnsi="宋体" w:eastAsia="宋体" w:cs="宋体"/>
          <w:color w:val="auto"/>
          <w:szCs w:val="21"/>
          <w:highlight w:val="none"/>
          <w:u w:val="single"/>
        </w:rPr>
        <w:t xml:space="preserve">        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rPr>
        <w:t>  </w:t>
      </w:r>
      <w:bookmarkEnd w:id="483"/>
      <w:bookmarkEnd w:id="484"/>
      <w:bookmarkEnd w:id="485"/>
      <w:bookmarkEnd w:id="486"/>
      <w:bookmarkEnd w:id="487"/>
      <w:bookmarkStart w:id="488" w:name="_Toc318581157"/>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运输超大件或超重件所需的道路和桥梁临时加固改造费用和其他有关费用由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承担。</w:t>
      </w:r>
    </w:p>
    <w:bookmarkEnd w:id="488"/>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知识产权</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                            </w:t>
      </w:r>
    </w:p>
    <w:p>
      <w:pPr>
        <w:snapToGrid w:val="0"/>
        <w:spacing w:line="360" w:lineRule="auto"/>
        <w:ind w:left="596" w:leftChars="284"/>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关于发包人提供的上述文件的使用限制的要求：</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p>
    <w:p>
      <w:pPr>
        <w:snapToGrid w:val="0"/>
        <w:spacing w:line="360" w:lineRule="auto"/>
        <w:ind w:left="596" w:leftChars="284"/>
        <w:outlineLvl w:val="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1.11.2 关于承包人为实施工程所编制文件的著作权的归属：</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p>
    <w:p>
      <w:pPr>
        <w:snapToGrid w:val="0"/>
        <w:spacing w:line="360" w:lineRule="auto"/>
        <w:ind w:firstLine="420" w:firstLineChars="20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关于承包人提供的上述文件的使用限制的要求：</w:t>
      </w:r>
      <w:r>
        <w:rPr>
          <w:rFonts w:hint="eastAsia" w:ascii="宋体" w:hAnsi="宋体" w:eastAsia="宋体" w:cs="宋体"/>
          <w:color w:val="auto"/>
          <w:szCs w:val="21"/>
          <w:highlight w:val="none"/>
          <w:u w:val="single"/>
        </w:rPr>
        <w:t>   </w:t>
      </w:r>
      <w:r>
        <w:rPr>
          <w:rFonts w:hint="eastAsia" w:ascii="宋体" w:hAnsi="宋体" w:cs="宋体"/>
          <w:color w:val="auto"/>
          <w:szCs w:val="21"/>
          <w:highlight w:val="none"/>
          <w:u w:val="single"/>
          <w:lang w:val="en-US" w:eastAsia="zh-CN"/>
        </w:rPr>
        <w:t xml:space="preserve">                         </w:t>
      </w:r>
    </w:p>
    <w:p>
      <w:pPr>
        <w:snapToGrid w:val="0"/>
        <w:spacing w:line="360" w:lineRule="auto"/>
        <w:ind w:firstLine="420" w:firstLineChars="200"/>
        <w:outlineLvl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1.11.4 承包人在施工过程中所采用的专利、专有技术、技术秘密的使用费的承担方式：</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1.13工程量清单错误的修正</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出现工程量清单错误时，是否调整合同价格：</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kern w:val="0"/>
          <w:szCs w:val="21"/>
          <w:highlight w:val="none"/>
        </w:rPr>
        <w:t>。</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允许调整合同价格的工程量偏差范围：</w:t>
      </w:r>
      <w:r>
        <w:rPr>
          <w:rFonts w:hint="eastAsia" w:ascii="宋体" w:hAnsi="宋体" w:eastAsia="宋体" w:cs="宋体"/>
          <w:color w:val="auto"/>
          <w:szCs w:val="21"/>
          <w:highlight w:val="none"/>
          <w:u w:val="single"/>
        </w:rPr>
        <w:t xml:space="preserve">                  </w:t>
      </w:r>
    </w:p>
    <w:p>
      <w:pPr>
        <w:pStyle w:val="6"/>
        <w:snapToGrid w:val="0"/>
        <w:spacing w:before="0" w:after="0" w:line="360" w:lineRule="auto"/>
        <w:rPr>
          <w:rFonts w:hint="eastAsia" w:ascii="宋体" w:hAnsi="宋体" w:eastAsia="宋体" w:cs="宋体"/>
          <w:b w:val="0"/>
          <w:color w:val="auto"/>
          <w:sz w:val="21"/>
          <w:szCs w:val="21"/>
          <w:highlight w:val="none"/>
        </w:rPr>
      </w:pPr>
      <w:bookmarkStart w:id="489" w:name="_Toc351203634"/>
      <w:r>
        <w:rPr>
          <w:rFonts w:hint="eastAsia" w:ascii="宋体" w:hAnsi="宋体" w:eastAsia="宋体" w:cs="宋体"/>
          <w:b w:val="0"/>
          <w:color w:val="auto"/>
          <w:sz w:val="21"/>
          <w:szCs w:val="21"/>
          <w:highlight w:val="none"/>
        </w:rPr>
        <w:t>2</w:t>
      </w:r>
      <w:bookmarkStart w:id="490" w:name="_Toc296944496"/>
      <w:bookmarkStart w:id="491" w:name="_Toc297120457"/>
      <w:bookmarkStart w:id="492" w:name="_Toc296346658"/>
      <w:bookmarkStart w:id="493" w:name="_Toc292559867"/>
      <w:bookmarkStart w:id="494" w:name="_Toc292559362"/>
      <w:bookmarkStart w:id="495" w:name="_Toc296503157"/>
      <w:bookmarkStart w:id="496" w:name="_Toc296347156"/>
      <w:bookmarkStart w:id="497" w:name="_Toc296890985"/>
      <w:bookmarkStart w:id="498" w:name="_Toc297048343"/>
      <w:bookmarkStart w:id="499" w:name="_Toc296891197"/>
      <w:r>
        <w:rPr>
          <w:rFonts w:hint="eastAsia" w:ascii="宋体" w:hAnsi="宋体" w:eastAsia="宋体" w:cs="宋体"/>
          <w:b w:val="0"/>
          <w:color w:val="auto"/>
          <w:sz w:val="21"/>
          <w:szCs w:val="21"/>
          <w:highlight w:val="none"/>
        </w:rPr>
        <w:t>. 发包人</w:t>
      </w:r>
      <w:bookmarkEnd w:id="489"/>
    </w:p>
    <w:bookmarkEnd w:id="490"/>
    <w:bookmarkEnd w:id="491"/>
    <w:bookmarkEnd w:id="492"/>
    <w:bookmarkEnd w:id="493"/>
    <w:bookmarkEnd w:id="494"/>
    <w:bookmarkEnd w:id="495"/>
    <w:bookmarkEnd w:id="496"/>
    <w:bookmarkEnd w:id="497"/>
    <w:bookmarkEnd w:id="498"/>
    <w:bookmarkEnd w:id="499"/>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发包人代表</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发包人代表：</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发包人对发包人代表的授权范围如下：</w:t>
      </w:r>
      <w:r>
        <w:rPr>
          <w:rFonts w:hint="eastAsia" w:ascii="宋体" w:hAnsi="宋体" w:eastAsia="宋体" w:cs="宋体"/>
          <w:color w:val="auto"/>
          <w:szCs w:val="21"/>
          <w:highlight w:val="none"/>
          <w:u w:val="single"/>
        </w:rPr>
        <w:t>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 施工现场、施工条件和基础资料的提供</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提供施工现场</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关于发包人移交施工现场的期限要求：</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提供施工条件</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关于发包人应负责提供施工所需要的条件，包括：</w:t>
      </w:r>
      <w:r>
        <w:rPr>
          <w:rFonts w:hint="eastAsia" w:ascii="宋体" w:hAnsi="宋体" w:eastAsia="宋体" w:cs="宋体"/>
          <w:color w:val="auto"/>
          <w:szCs w:val="21"/>
          <w:highlight w:val="none"/>
          <w:u w:val="single"/>
        </w:rPr>
        <w:t xml:space="preserve">  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资金来源证明及支付担保</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pStyle w:val="6"/>
        <w:snapToGrid w:val="0"/>
        <w:spacing w:before="0" w:after="0" w:line="360" w:lineRule="auto"/>
        <w:rPr>
          <w:rFonts w:hint="eastAsia" w:ascii="宋体" w:hAnsi="宋体" w:eastAsia="宋体" w:cs="宋体"/>
          <w:b w:val="0"/>
          <w:color w:val="auto"/>
          <w:sz w:val="21"/>
          <w:szCs w:val="21"/>
          <w:highlight w:val="none"/>
        </w:rPr>
      </w:pPr>
      <w:bookmarkStart w:id="500" w:name="_Toc351203635"/>
      <w:r>
        <w:rPr>
          <w:rFonts w:hint="eastAsia" w:ascii="宋体" w:hAnsi="宋体" w:eastAsia="宋体" w:cs="宋体"/>
          <w:b w:val="0"/>
          <w:color w:val="auto"/>
          <w:sz w:val="21"/>
          <w:szCs w:val="21"/>
          <w:highlight w:val="none"/>
        </w:rPr>
        <w:t>3</w:t>
      </w:r>
      <w:bookmarkStart w:id="501" w:name="_Toc296891198"/>
      <w:bookmarkStart w:id="502" w:name="_Toc296944497"/>
      <w:bookmarkStart w:id="503" w:name="_Toc296346659"/>
      <w:bookmarkStart w:id="504" w:name="_Toc297048344"/>
      <w:bookmarkStart w:id="505" w:name="_Toc292559363"/>
      <w:bookmarkStart w:id="506" w:name="_Toc296890986"/>
      <w:bookmarkStart w:id="507" w:name="_Toc297120458"/>
      <w:bookmarkStart w:id="508" w:name="_Toc296347157"/>
      <w:bookmarkStart w:id="509" w:name="_Toc296503158"/>
      <w:bookmarkStart w:id="510" w:name="_Toc292559868"/>
      <w:r>
        <w:rPr>
          <w:rFonts w:hint="eastAsia" w:ascii="宋体" w:hAnsi="宋体" w:eastAsia="宋体" w:cs="宋体"/>
          <w:b w:val="0"/>
          <w:color w:val="auto"/>
          <w:sz w:val="21"/>
          <w:szCs w:val="21"/>
          <w:highlight w:val="none"/>
        </w:rPr>
        <w:t>. 承包人</w:t>
      </w:r>
      <w:bookmarkEnd w:id="500"/>
    </w:p>
    <w:bookmarkEnd w:id="501"/>
    <w:bookmarkEnd w:id="502"/>
    <w:bookmarkEnd w:id="503"/>
    <w:bookmarkEnd w:id="504"/>
    <w:bookmarkEnd w:id="505"/>
    <w:bookmarkEnd w:id="506"/>
    <w:bookmarkEnd w:id="507"/>
    <w:bookmarkEnd w:id="508"/>
    <w:bookmarkEnd w:id="509"/>
    <w:bookmarkEnd w:id="510"/>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承包人的一般义务</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（9）</w:t>
      </w:r>
      <w:r>
        <w:rPr>
          <w:rFonts w:hint="eastAsia" w:ascii="宋体" w:hAnsi="宋体" w:eastAsia="宋体" w:cs="宋体"/>
          <w:color w:val="auto"/>
          <w:szCs w:val="21"/>
          <w:highlight w:val="none"/>
        </w:rPr>
        <w:t>承包人提交的竣工资料的内容：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承包人需要提交的竣工资料套数：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left="638" w:leftChars="30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left="638" w:leftChars="30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（10）承包人应履行的其他义务：</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 xml:space="preserve">3.2.1 </w:t>
      </w:r>
      <w:r>
        <w:rPr>
          <w:rFonts w:hint="eastAsia" w:ascii="宋体" w:hAnsi="宋体" w:eastAsia="宋体" w:cs="宋体"/>
          <w:color w:val="auto"/>
          <w:szCs w:val="21"/>
          <w:highlight w:val="none"/>
        </w:rPr>
        <w:t>项目经理：</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建造师执业资格等级：</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承包人对项目经理的授权范围如下：</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关于项目经理每月在施工现场的时间要求：</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承包人未提交劳动合同，以及没有为项目经理缴纳社会保险证明的违约责任：</w:t>
      </w:r>
      <w:r>
        <w:rPr>
          <w:rFonts w:hint="eastAsia" w:ascii="宋体" w:hAnsi="宋体" w:eastAsia="宋体" w:cs="宋体"/>
          <w:color w:val="auto"/>
          <w:szCs w:val="21"/>
          <w:highlight w:val="none"/>
          <w:u w:val="single"/>
        </w:rPr>
        <w:t xml:space="preserve">               </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项目经理未经批准，擅自离开施工现场的违约责任：</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p>
    <w:p>
      <w:pPr>
        <w:snapToGrid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3.2.3 承包人擅自更换项目经理的违约责任：</w:t>
      </w:r>
      <w:r>
        <w:rPr>
          <w:rFonts w:hint="eastAsia" w:ascii="宋体" w:hAnsi="宋体" w:eastAsia="宋体" w:cs="宋体"/>
          <w:color w:val="auto"/>
          <w:szCs w:val="21"/>
          <w:highlight w:val="none"/>
          <w:u w:val="single"/>
        </w:rPr>
        <w:t xml:space="preserve">              </w:t>
      </w:r>
      <w:r>
        <w:rPr>
          <w:rFonts w:hint="eastAsia" w:ascii="宋体" w:hAnsi="宋体" w:cs="宋体"/>
          <w:color w:val="auto"/>
          <w:szCs w:val="21"/>
          <w:highlight w:val="none"/>
          <w:u w:val="single"/>
          <w:lang w:val="en-US" w:eastAsia="zh-CN"/>
        </w:rPr>
        <w:t xml:space="preserve">                  </w:t>
      </w:r>
    </w:p>
    <w:p>
      <w:pPr>
        <w:snapToGrid w:val="0"/>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3.2.4 承包人无正当理由拒绝更换项目经理的违约责任：</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承包人人员</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承包人提交项目管理机构及施工现场管理人员安排报告的期限：</w:t>
      </w:r>
      <w:r>
        <w:rPr>
          <w:rFonts w:hint="eastAsia" w:ascii="宋体" w:hAnsi="宋体" w:eastAsia="宋体" w:cs="宋体"/>
          <w:color w:val="auto"/>
          <w:szCs w:val="21"/>
          <w:highlight w:val="none"/>
          <w:u w:val="single"/>
        </w:rPr>
        <w:t xml:space="preserve">  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承包人无正当理由拒绝撤换主要施工管理人员的违约责任：</w:t>
      </w:r>
      <w:r>
        <w:rPr>
          <w:rFonts w:hint="eastAsia" w:ascii="宋体" w:hAnsi="宋体" w:eastAsia="宋体" w:cs="宋体"/>
          <w:color w:val="auto"/>
          <w:szCs w:val="21"/>
          <w:highlight w:val="none"/>
          <w:u w:val="single"/>
        </w:rPr>
        <w:t xml:space="preserve">                                           </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 承包人主要施工管理人员离开施工现场的批准要求：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3.3.5承包人擅自更换主要施工管理人员的违约责任：</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承包人主要施工管理人员擅自离开施工现场的违约责任：</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511" w:name="_Toc297048345"/>
      <w:bookmarkStart w:id="512" w:name="_Toc292559364"/>
      <w:bookmarkStart w:id="513" w:name="_Toc297120459"/>
      <w:bookmarkStart w:id="514" w:name="_Toc292559869"/>
      <w:bookmarkStart w:id="515" w:name="_Toc303539102"/>
      <w:bookmarkStart w:id="516" w:name="_Toc296503159"/>
      <w:bookmarkStart w:id="517" w:name="_Toc300934945"/>
      <w:bookmarkStart w:id="518" w:name="_Toc296890987"/>
      <w:bookmarkStart w:id="519" w:name="_Toc296347158"/>
      <w:bookmarkStart w:id="520" w:name="_Toc297123492"/>
      <w:bookmarkStart w:id="521" w:name="_Toc304295523"/>
      <w:bookmarkStart w:id="522" w:name="_Toc296944498"/>
      <w:bookmarkStart w:id="523" w:name="_Toc296891199"/>
      <w:bookmarkStart w:id="524" w:name="_Toc312677988"/>
      <w:bookmarkStart w:id="525" w:name="_Toc296346660"/>
      <w:bookmarkStart w:id="526" w:name="_Toc297216151"/>
      <w:r>
        <w:rPr>
          <w:rFonts w:hint="eastAsia" w:ascii="宋体" w:hAnsi="宋体" w:eastAsia="宋体" w:cs="宋体"/>
          <w:color w:val="auto"/>
          <w:szCs w:val="21"/>
          <w:highlight w:val="none"/>
        </w:rPr>
        <w:t>.5 分包</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527" w:name="_Toc292559365"/>
      <w:bookmarkStart w:id="528" w:name="_Toc303539103"/>
      <w:bookmarkStart w:id="529" w:name="_Toc304295524"/>
      <w:bookmarkStart w:id="530" w:name="_Toc296347159"/>
      <w:bookmarkStart w:id="531" w:name="_Toc300934946"/>
      <w:bookmarkStart w:id="532" w:name="_Toc296891200"/>
      <w:bookmarkStart w:id="533" w:name="_Toc296503160"/>
      <w:bookmarkStart w:id="534" w:name="_Toc297048346"/>
      <w:bookmarkStart w:id="535" w:name="_Toc296890988"/>
      <w:bookmarkStart w:id="536" w:name="_Toc312677989"/>
      <w:bookmarkStart w:id="537" w:name="_Toc296346661"/>
      <w:bookmarkStart w:id="538" w:name="_Toc318581158"/>
      <w:bookmarkStart w:id="539" w:name="_Toc297120460"/>
      <w:bookmarkStart w:id="540" w:name="_Toc297216152"/>
      <w:bookmarkStart w:id="541" w:name="_Toc296944499"/>
      <w:bookmarkStart w:id="542" w:name="_Toc292559870"/>
      <w:bookmarkStart w:id="543" w:name="_Toc297123493"/>
      <w:r>
        <w:rPr>
          <w:rFonts w:hint="eastAsia" w:ascii="宋体" w:hAnsi="宋体" w:eastAsia="宋体" w:cs="宋体"/>
          <w:color w:val="auto"/>
          <w:szCs w:val="21"/>
          <w:highlight w:val="none"/>
        </w:rPr>
        <w:t>.5.1 分包的一般约定</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主体结构、关键性工作的范围：</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w:t>
      </w:r>
      <w:bookmarkStart w:id="544" w:name="_Toc318581159"/>
      <w:bookmarkStart w:id="545" w:name="_Toc312677990"/>
      <w:r>
        <w:rPr>
          <w:rFonts w:hint="eastAsia" w:ascii="宋体" w:hAnsi="宋体" w:eastAsia="宋体" w:cs="宋体"/>
          <w:color w:val="auto"/>
          <w:szCs w:val="21"/>
          <w:highlight w:val="none"/>
        </w:rPr>
        <w:t>.5.2分包的确定</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允许分包的专业工程包括：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其他关于分包的约定：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 分包合同价款</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关于分包合同价款支付的约定：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544"/>
    <w:bookmarkEnd w:id="545"/>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 工程照管与成品、半成品保护</w:t>
      </w:r>
    </w:p>
    <w:p>
      <w:pPr>
        <w:snapToGrid w:val="0"/>
        <w:spacing w:line="360" w:lineRule="auto"/>
        <w:ind w:firstLine="42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承包人负责照管工程及工程相关的材料、工程设备的起始时间：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承包人提供履约担保的形式、金额及期限的：</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pPr>
        <w:pStyle w:val="6"/>
        <w:snapToGrid w:val="0"/>
        <w:spacing w:before="0" w:after="0" w:line="360" w:lineRule="auto"/>
        <w:rPr>
          <w:rFonts w:hint="eastAsia" w:ascii="宋体" w:hAnsi="宋体" w:eastAsia="宋体" w:cs="宋体"/>
          <w:b w:val="0"/>
          <w:color w:val="auto"/>
          <w:sz w:val="21"/>
          <w:szCs w:val="21"/>
          <w:highlight w:val="none"/>
        </w:rPr>
      </w:pPr>
      <w:bookmarkStart w:id="546" w:name="_Toc351203636"/>
      <w:r>
        <w:rPr>
          <w:rFonts w:hint="eastAsia" w:ascii="宋体" w:hAnsi="宋体" w:eastAsia="宋体" w:cs="宋体"/>
          <w:b w:val="0"/>
          <w:color w:val="auto"/>
          <w:sz w:val="21"/>
          <w:szCs w:val="21"/>
          <w:highlight w:val="none"/>
        </w:rPr>
        <w:t>4</w:t>
      </w:r>
      <w:bookmarkStart w:id="547" w:name="_Toc292559871"/>
      <w:bookmarkStart w:id="548" w:name="_Toc292559366"/>
      <w:bookmarkStart w:id="549" w:name="_Toc267251413"/>
      <w:bookmarkStart w:id="550" w:name="_Toc296503162"/>
      <w:bookmarkStart w:id="551" w:name="_Toc296890990"/>
      <w:bookmarkStart w:id="552" w:name="_Toc296891202"/>
      <w:bookmarkStart w:id="553" w:name="_Toc296346663"/>
      <w:bookmarkStart w:id="554" w:name="_Toc297120462"/>
      <w:bookmarkStart w:id="555" w:name="_Toc297048348"/>
      <w:bookmarkStart w:id="556" w:name="_Toc296944501"/>
      <w:bookmarkStart w:id="557" w:name="_Toc296347161"/>
      <w:r>
        <w:rPr>
          <w:rFonts w:hint="eastAsia" w:ascii="宋体" w:hAnsi="宋体" w:eastAsia="宋体" w:cs="宋体"/>
          <w:b w:val="0"/>
          <w:color w:val="auto"/>
          <w:sz w:val="21"/>
          <w:szCs w:val="21"/>
          <w:highlight w:val="none"/>
        </w:rPr>
        <w:t>. 监</w:t>
      </w:r>
      <w:bookmarkEnd w:id="547"/>
      <w:bookmarkEnd w:id="548"/>
      <w:bookmarkEnd w:id="549"/>
      <w:bookmarkEnd w:id="550"/>
      <w:bookmarkEnd w:id="551"/>
      <w:bookmarkEnd w:id="552"/>
      <w:bookmarkEnd w:id="553"/>
      <w:bookmarkEnd w:id="554"/>
      <w:bookmarkEnd w:id="555"/>
      <w:bookmarkEnd w:id="556"/>
      <w:bookmarkEnd w:id="557"/>
      <w:r>
        <w:rPr>
          <w:rFonts w:hint="eastAsia" w:ascii="宋体" w:hAnsi="宋体" w:eastAsia="宋体" w:cs="宋体"/>
          <w:b w:val="0"/>
          <w:color w:val="auto"/>
          <w:sz w:val="21"/>
          <w:szCs w:val="21"/>
          <w:highlight w:val="none"/>
        </w:rPr>
        <w:t>理人</w:t>
      </w:r>
      <w:bookmarkEnd w:id="546"/>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4.1监理人的一般规定</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关于监理人的监理权限：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关于监理人在施工现场的办公场所、生活场所的提供和费用承担的约定：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监理人员</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 商定或确定</w:t>
      </w:r>
    </w:p>
    <w:p>
      <w:pPr>
        <w:snapToGrid w:val="0"/>
        <w:spacing w:line="360" w:lineRule="auto"/>
        <w:ind w:firstLine="420" w:firstLineChars="200"/>
        <w:rPr>
          <w:rFonts w:hint="eastAsia" w:ascii="宋体" w:hAnsi="宋体" w:eastAsia="宋体" w:cs="宋体"/>
          <w:color w:val="auto"/>
          <w:szCs w:val="21"/>
          <w:highlight w:val="none"/>
        </w:rPr>
      </w:pPr>
      <w:bookmarkStart w:id="558" w:name="_Toc267251418"/>
      <w:r>
        <w:rPr>
          <w:rFonts w:hint="eastAsia" w:ascii="宋体" w:hAnsi="宋体" w:eastAsia="宋体" w:cs="宋体"/>
          <w:color w:val="auto"/>
          <w:szCs w:val="21"/>
          <w:highlight w:val="none"/>
        </w:rPr>
        <w:t>在发包人和承包人不能通过协商达成一致意见时，发包人授权监理人对以下事项进行确定：</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pStyle w:val="6"/>
        <w:snapToGrid w:val="0"/>
        <w:spacing w:before="0" w:after="0" w:line="360" w:lineRule="auto"/>
        <w:rPr>
          <w:rFonts w:hint="eastAsia" w:ascii="宋体" w:hAnsi="宋体" w:eastAsia="宋体" w:cs="宋体"/>
          <w:b w:val="0"/>
          <w:color w:val="auto"/>
          <w:sz w:val="21"/>
          <w:szCs w:val="21"/>
          <w:highlight w:val="none"/>
        </w:rPr>
      </w:pPr>
      <w:bookmarkStart w:id="559" w:name="_Toc351203637"/>
      <w:r>
        <w:rPr>
          <w:rFonts w:hint="eastAsia" w:ascii="宋体" w:hAnsi="宋体" w:eastAsia="宋体" w:cs="宋体"/>
          <w:b w:val="0"/>
          <w:color w:val="auto"/>
          <w:sz w:val="21"/>
          <w:szCs w:val="21"/>
          <w:highlight w:val="none"/>
        </w:rPr>
        <w:t>5</w:t>
      </w:r>
      <w:bookmarkEnd w:id="558"/>
      <w:bookmarkStart w:id="560" w:name="_Toc292559872"/>
      <w:bookmarkStart w:id="561" w:name="_Toc297048349"/>
      <w:bookmarkStart w:id="562" w:name="_Toc297120463"/>
      <w:bookmarkStart w:id="563" w:name="_Toc296346664"/>
      <w:bookmarkStart w:id="564" w:name="_Toc296891203"/>
      <w:bookmarkStart w:id="565" w:name="_Toc296503163"/>
      <w:bookmarkStart w:id="566" w:name="_Toc296347162"/>
      <w:bookmarkStart w:id="567" w:name="_Toc296944502"/>
      <w:bookmarkStart w:id="568" w:name="_Toc292559367"/>
      <w:bookmarkStart w:id="569" w:name="_Toc296890991"/>
      <w:r>
        <w:rPr>
          <w:rFonts w:hint="eastAsia" w:ascii="宋体" w:hAnsi="宋体" w:eastAsia="宋体" w:cs="宋体"/>
          <w:b w:val="0"/>
          <w:color w:val="auto"/>
          <w:sz w:val="21"/>
          <w:szCs w:val="21"/>
          <w:highlight w:val="none"/>
        </w:rPr>
        <w:t>. 工程质量</w:t>
      </w:r>
      <w:bookmarkEnd w:id="559"/>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质量要求</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5</w:t>
      </w:r>
      <w:bookmarkStart w:id="570" w:name="_Toc300934949"/>
      <w:bookmarkStart w:id="571" w:name="_Toc312677997"/>
      <w:bookmarkStart w:id="572" w:name="_Toc303539106"/>
      <w:bookmarkStart w:id="573" w:name="_Toc297123496"/>
      <w:bookmarkStart w:id="574" w:name="_Toc318581164"/>
      <w:bookmarkStart w:id="575" w:name="_Toc304295527"/>
      <w:bookmarkStart w:id="576" w:name="_Toc297216155"/>
      <w:r>
        <w:rPr>
          <w:rFonts w:hint="eastAsia" w:ascii="宋体" w:hAnsi="宋体" w:eastAsia="宋体" w:cs="宋体"/>
          <w:color w:val="auto"/>
          <w:szCs w:val="21"/>
          <w:highlight w:val="none"/>
        </w:rPr>
        <w:t>.1.1 特殊质量标准和要求：</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关于工程奖项的约定：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隐蔽工程检查</w:t>
      </w:r>
    </w:p>
    <w:p>
      <w:pPr>
        <w:snapToGrid w:val="0"/>
        <w:spacing w:line="360" w:lineRule="auto"/>
        <w:ind w:firstLine="420" w:firstLineChars="200"/>
        <w:jc w:val="left"/>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5.3.2承包人提前通知监理人隐蔽工程检查的期限的约定：</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小时提交书面延期要求。</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w:t>
      </w:r>
    </w:p>
    <w:p>
      <w:pPr>
        <w:pStyle w:val="6"/>
        <w:snapToGrid w:val="0"/>
        <w:spacing w:before="0" w:after="0" w:line="360" w:lineRule="auto"/>
        <w:rPr>
          <w:rFonts w:hint="eastAsia" w:ascii="宋体" w:hAnsi="宋体" w:eastAsia="宋体" w:cs="宋体"/>
          <w:b w:val="0"/>
          <w:color w:val="auto"/>
          <w:sz w:val="21"/>
          <w:szCs w:val="21"/>
          <w:highlight w:val="none"/>
        </w:rPr>
      </w:pPr>
      <w:bookmarkStart w:id="577" w:name="_Toc351203638"/>
      <w:r>
        <w:rPr>
          <w:rFonts w:hint="eastAsia" w:ascii="宋体" w:hAnsi="宋体" w:eastAsia="宋体" w:cs="宋体"/>
          <w:b w:val="0"/>
          <w:color w:val="auto"/>
          <w:sz w:val="21"/>
          <w:szCs w:val="21"/>
          <w:highlight w:val="none"/>
        </w:rPr>
        <w:t>6. 安全文明施工与环境保护</w:t>
      </w:r>
      <w:bookmarkEnd w:id="577"/>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6.1安全文明施工</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6.1.1 项目安全生产的达标目标及相应事项的约定：</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6.1.4 关于治安保卫的特别约定：</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关于编制施工场地治安管理计划的约定：</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 文明施工</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合同当事人对文明施工的要求：</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 关于安全文明施工费支付比例和支付期限的约定：</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bookmarkEnd w:id="570"/>
    <w:bookmarkEnd w:id="571"/>
    <w:bookmarkEnd w:id="572"/>
    <w:bookmarkEnd w:id="573"/>
    <w:bookmarkEnd w:id="574"/>
    <w:bookmarkEnd w:id="575"/>
    <w:bookmarkEnd w:id="576"/>
    <w:p>
      <w:pPr>
        <w:pStyle w:val="6"/>
        <w:snapToGrid w:val="0"/>
        <w:spacing w:before="0" w:after="0" w:line="360" w:lineRule="auto"/>
        <w:rPr>
          <w:rFonts w:hint="eastAsia" w:ascii="宋体" w:hAnsi="宋体" w:eastAsia="宋体" w:cs="宋体"/>
          <w:b w:val="0"/>
          <w:color w:val="auto"/>
          <w:sz w:val="21"/>
          <w:szCs w:val="21"/>
          <w:highlight w:val="none"/>
        </w:rPr>
      </w:pPr>
      <w:bookmarkStart w:id="578" w:name="_Toc351203639"/>
      <w:r>
        <w:rPr>
          <w:rFonts w:hint="eastAsia" w:ascii="宋体" w:hAnsi="宋体" w:eastAsia="宋体" w:cs="宋体"/>
          <w:b w:val="0"/>
          <w:color w:val="auto"/>
          <w:sz w:val="21"/>
          <w:szCs w:val="21"/>
          <w:highlight w:val="none"/>
        </w:rPr>
        <w:t>7. 工期和进度</w:t>
      </w:r>
      <w:bookmarkEnd w:id="578"/>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施工组织设计</w:t>
      </w:r>
    </w:p>
    <w:p>
      <w:pPr>
        <w:autoSpaceDE w:val="0"/>
        <w:autoSpaceDN w:val="0"/>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7.1.1 合</w:t>
      </w:r>
      <w:r>
        <w:rPr>
          <w:rFonts w:hint="eastAsia" w:ascii="宋体" w:hAnsi="宋体" w:eastAsia="宋体" w:cs="宋体"/>
          <w:color w:val="auto"/>
          <w:kern w:val="0"/>
          <w:szCs w:val="21"/>
          <w:highlight w:val="none"/>
        </w:rPr>
        <w:t>同当事人约定的施工组织设计应包括的其他内容：</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 xml:space="preserve">7.1.2 </w:t>
      </w:r>
      <w:r>
        <w:rPr>
          <w:rFonts w:hint="eastAsia" w:ascii="宋体" w:hAnsi="宋体" w:eastAsia="宋体" w:cs="宋体"/>
          <w:color w:val="auto"/>
          <w:kern w:val="0"/>
          <w:szCs w:val="21"/>
          <w:highlight w:val="none"/>
        </w:rPr>
        <w:t>施工组织设计的提交和修改</w:t>
      </w:r>
    </w:p>
    <w:p>
      <w:pPr>
        <w:autoSpaceDE w:val="0"/>
        <w:autoSpaceDN w:val="0"/>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承包人提交详细施工组织设计的期限的约定：</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579" w:name="_Toc300934966"/>
      <w:bookmarkStart w:id="580" w:name="_Toc297216173"/>
      <w:bookmarkStart w:id="581" w:name="_Toc297123514"/>
      <w:bookmarkStart w:id="582" w:name="_Toc312677479"/>
      <w:bookmarkStart w:id="583" w:name="_Toc303539123"/>
      <w:bookmarkStart w:id="584" w:name="_Toc304295541"/>
      <w:bookmarkStart w:id="585" w:name="_Toc312678005"/>
      <w:r>
        <w:rPr>
          <w:rFonts w:hint="eastAsia" w:ascii="宋体" w:hAnsi="宋体" w:eastAsia="宋体" w:cs="宋体"/>
          <w:color w:val="auto"/>
          <w:szCs w:val="21"/>
          <w:highlight w:val="none"/>
        </w:rPr>
        <w:t>.2 施工进度计划</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 施工进度计划的修订</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开工</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 开工准备</w:t>
      </w:r>
    </w:p>
    <w:p>
      <w:pPr>
        <w:snapToGrid w:val="0"/>
        <w:spacing w:line="360" w:lineRule="auto"/>
        <w:ind w:firstLine="6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关于承包人提交</w:t>
      </w:r>
      <w:r>
        <w:rPr>
          <w:rFonts w:hint="eastAsia" w:ascii="宋体" w:hAnsi="宋体" w:eastAsia="宋体" w:cs="宋体"/>
          <w:color w:val="auto"/>
          <w:kern w:val="0"/>
          <w:szCs w:val="21"/>
          <w:highlight w:val="none"/>
        </w:rPr>
        <w:t>工程开工报审表的期限：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6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关于发包人应完成的其他开工准备工作及期限：</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关于承包人应完成的其他开工准备工作及期限：</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天内发出开工通知的，承包人有权提出价格调整要求，或者解除合同。</w:t>
      </w:r>
    </w:p>
    <w:bookmarkEnd w:id="579"/>
    <w:bookmarkEnd w:id="580"/>
    <w:bookmarkEnd w:id="581"/>
    <w:bookmarkEnd w:id="582"/>
    <w:bookmarkEnd w:id="583"/>
    <w:bookmarkEnd w:id="584"/>
    <w:bookmarkEnd w:id="585"/>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测量放线</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586" w:name="_Toc303539125"/>
      <w:bookmarkStart w:id="587" w:name="_Toc312678010"/>
      <w:bookmarkStart w:id="588" w:name="_Toc297216175"/>
      <w:bookmarkStart w:id="589" w:name="_Toc300934968"/>
      <w:bookmarkStart w:id="590" w:name="_Toc297123516"/>
      <w:bookmarkStart w:id="591" w:name="_Toc312677484"/>
      <w:bookmarkStart w:id="592" w:name="_Toc304295546"/>
      <w:r>
        <w:rPr>
          <w:rFonts w:hint="eastAsia" w:ascii="宋体" w:hAnsi="宋体" w:eastAsia="宋体" w:cs="宋体"/>
          <w:color w:val="auto"/>
          <w:szCs w:val="21"/>
          <w:highlight w:val="none"/>
        </w:rPr>
        <w:t>.5 工期延误</w:t>
      </w:r>
    </w:p>
    <w:bookmarkEnd w:id="586"/>
    <w:bookmarkEnd w:id="587"/>
    <w:bookmarkEnd w:id="588"/>
    <w:bookmarkEnd w:id="589"/>
    <w:bookmarkEnd w:id="590"/>
    <w:bookmarkEnd w:id="591"/>
    <w:bookmarkEnd w:id="592"/>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 因发包人原因导致工期延误</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（7）因发包人原因导致工期延误的其他情形：</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593" w:name="_Toc312677486"/>
      <w:bookmarkStart w:id="594" w:name="_Toc312678012"/>
      <w:bookmarkStart w:id="595" w:name="_Toc318581169"/>
      <w:bookmarkStart w:id="596" w:name="_Toc303539127"/>
      <w:bookmarkStart w:id="597" w:name="_Toc300934970"/>
      <w:bookmarkStart w:id="598" w:name="_Toc297216177"/>
      <w:bookmarkStart w:id="599" w:name="_Toc297123518"/>
      <w:bookmarkStart w:id="600" w:name="_Toc304295548"/>
      <w:r>
        <w:rPr>
          <w:rFonts w:hint="eastAsia" w:ascii="宋体" w:hAnsi="宋体" w:eastAsia="宋体" w:cs="宋体"/>
          <w:color w:val="auto"/>
          <w:szCs w:val="21"/>
          <w:highlight w:val="none"/>
        </w:rPr>
        <w:t>.5.2 因承包人原因导致工期延误</w:t>
      </w:r>
    </w:p>
    <w:bookmarkEnd w:id="593"/>
    <w:bookmarkEnd w:id="594"/>
    <w:bookmarkEnd w:id="595"/>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因</w:t>
      </w:r>
      <w:bookmarkStart w:id="601" w:name="_Toc312677487"/>
      <w:bookmarkStart w:id="602" w:name="_Toc312678013"/>
      <w:bookmarkStart w:id="603" w:name="_Toc318581170"/>
      <w:r>
        <w:rPr>
          <w:rFonts w:hint="eastAsia" w:ascii="宋体" w:hAnsi="宋体" w:eastAsia="宋体" w:cs="宋体"/>
          <w:color w:val="auto"/>
          <w:szCs w:val="21"/>
          <w:highlight w:val="none"/>
        </w:rPr>
        <w:t>承包人原因造成工期延误，逾期竣工违约金的计算方法为：</w:t>
      </w:r>
    </w:p>
    <w:p>
      <w:pPr>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bookmarkEnd w:id="596"/>
      <w:bookmarkEnd w:id="597"/>
      <w:bookmarkEnd w:id="598"/>
      <w:bookmarkEnd w:id="599"/>
      <w:bookmarkEnd w:id="600"/>
      <w:bookmarkEnd w:id="601"/>
      <w:bookmarkEnd w:id="602"/>
    </w:p>
    <w:bookmarkEnd w:id="603"/>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w:t>
      </w:r>
      <w:bookmarkStart w:id="604" w:name="_Toc318581171"/>
      <w:bookmarkStart w:id="605" w:name="_Toc312678014"/>
      <w:r>
        <w:rPr>
          <w:rFonts w:hint="eastAsia" w:ascii="宋体" w:hAnsi="宋体" w:eastAsia="宋体" w:cs="宋体"/>
          <w:color w:val="auto"/>
          <w:szCs w:val="21"/>
          <w:highlight w:val="none"/>
        </w:rPr>
        <w:t>期竣工违约金的上限：</w:t>
      </w:r>
      <w:r>
        <w:rPr>
          <w:rFonts w:hint="eastAsia" w:ascii="宋体" w:hAnsi="宋体" w:eastAsia="宋体" w:cs="宋体"/>
          <w:color w:val="auto"/>
          <w:szCs w:val="21"/>
          <w:highlight w:val="none"/>
          <w:u w:val="single"/>
        </w:rPr>
        <w:t xml:space="preserve">       </w:t>
      </w:r>
    </w:p>
    <w:bookmarkEnd w:id="604"/>
    <w:bookmarkEnd w:id="605"/>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606" w:name="_Toc297216178"/>
      <w:bookmarkStart w:id="607" w:name="_Toc304295549"/>
      <w:bookmarkStart w:id="608" w:name="_Toc312678015"/>
      <w:bookmarkStart w:id="609" w:name="_Toc297123519"/>
      <w:bookmarkStart w:id="610" w:name="_Toc303539128"/>
      <w:bookmarkStart w:id="611" w:name="_Toc300934971"/>
      <w:r>
        <w:rPr>
          <w:rFonts w:hint="eastAsia" w:ascii="宋体" w:hAnsi="宋体" w:eastAsia="宋体" w:cs="宋体"/>
          <w:color w:val="auto"/>
          <w:szCs w:val="21"/>
          <w:highlight w:val="none"/>
        </w:rPr>
        <w:t>.6 不</w:t>
      </w:r>
      <w:bookmarkEnd w:id="606"/>
      <w:bookmarkEnd w:id="607"/>
      <w:bookmarkEnd w:id="608"/>
      <w:bookmarkEnd w:id="609"/>
      <w:bookmarkEnd w:id="610"/>
      <w:bookmarkEnd w:id="611"/>
      <w:r>
        <w:rPr>
          <w:rFonts w:hint="eastAsia" w:ascii="宋体" w:hAnsi="宋体" w:eastAsia="宋体" w:cs="宋体"/>
          <w:color w:val="auto"/>
          <w:szCs w:val="21"/>
          <w:highlight w:val="none"/>
        </w:rPr>
        <w:t>利物质条件</w:t>
      </w:r>
    </w:p>
    <w:p>
      <w:pPr>
        <w:snapToGrid w:val="0"/>
        <w:spacing w:line="360" w:lineRule="auto"/>
        <w:ind w:firstLine="420" w:firstLineChars="200"/>
        <w:jc w:val="left"/>
        <w:rPr>
          <w:rFonts w:hint="eastAsia" w:ascii="宋体" w:hAnsi="宋体" w:eastAsia="宋体" w:cs="宋体"/>
          <w:color w:val="auto"/>
          <w:szCs w:val="21"/>
          <w:highlight w:val="none"/>
          <w:u w:val="single"/>
        </w:rPr>
      </w:pPr>
      <w:bookmarkStart w:id="612" w:name="_Toc303539129"/>
      <w:bookmarkStart w:id="613" w:name="_Toc312678016"/>
      <w:bookmarkStart w:id="614" w:name="_Toc297216179"/>
      <w:bookmarkStart w:id="615" w:name="_Toc300934972"/>
      <w:bookmarkStart w:id="616" w:name="_Toc318581172"/>
      <w:bookmarkStart w:id="617" w:name="_Toc304295550"/>
      <w:bookmarkStart w:id="618" w:name="_Toc297123520"/>
      <w:r>
        <w:rPr>
          <w:rFonts w:hint="eastAsia" w:ascii="宋体" w:hAnsi="宋体" w:eastAsia="宋体" w:cs="宋体"/>
          <w:color w:val="auto"/>
          <w:szCs w:val="21"/>
          <w:highlight w:val="none"/>
        </w:rPr>
        <w:t>不利物质条件的其他情形和有关约定：</w:t>
      </w:r>
      <w:r>
        <w:rPr>
          <w:rFonts w:hint="eastAsia" w:ascii="宋体" w:hAnsi="宋体" w:eastAsia="宋体" w:cs="宋体"/>
          <w:color w:val="auto"/>
          <w:szCs w:val="21"/>
          <w:highlight w:val="none"/>
          <w:u w:val="single"/>
        </w:rPr>
        <w:t xml:space="preserve">                    </w:t>
      </w:r>
    </w:p>
    <w:bookmarkEnd w:id="612"/>
    <w:bookmarkEnd w:id="613"/>
    <w:bookmarkEnd w:id="614"/>
    <w:bookmarkEnd w:id="615"/>
    <w:bookmarkEnd w:id="616"/>
    <w:bookmarkEnd w:id="617"/>
    <w:bookmarkEnd w:id="618"/>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619" w:name="_Toc297123521"/>
      <w:bookmarkStart w:id="620" w:name="_Toc303539130"/>
      <w:bookmarkStart w:id="621" w:name="_Toc304295551"/>
      <w:bookmarkStart w:id="622" w:name="_Toc300934973"/>
      <w:bookmarkStart w:id="623" w:name="_Toc312678017"/>
      <w:bookmarkStart w:id="624" w:name="_Toc297216180"/>
      <w:r>
        <w:rPr>
          <w:rFonts w:hint="eastAsia" w:ascii="宋体" w:hAnsi="宋体" w:eastAsia="宋体" w:cs="宋体"/>
          <w:color w:val="auto"/>
          <w:szCs w:val="21"/>
          <w:highlight w:val="none"/>
        </w:rPr>
        <w:t>.7异常恶劣的气候条件</w:t>
      </w:r>
    </w:p>
    <w:bookmarkEnd w:id="619"/>
    <w:bookmarkEnd w:id="620"/>
    <w:bookmarkEnd w:id="621"/>
    <w:bookmarkEnd w:id="622"/>
    <w:bookmarkEnd w:id="623"/>
    <w:bookmarkEnd w:id="624"/>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发包人和承包人同意以下情形视为异常恶劣的气候条件：</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 提前竣工的奖励</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pStyle w:val="6"/>
        <w:snapToGrid w:val="0"/>
        <w:spacing w:before="0" w:after="0" w:line="360" w:lineRule="auto"/>
        <w:rPr>
          <w:rFonts w:hint="eastAsia" w:ascii="宋体" w:hAnsi="宋体" w:eastAsia="宋体" w:cs="宋体"/>
          <w:b w:val="0"/>
          <w:color w:val="auto"/>
          <w:sz w:val="21"/>
          <w:szCs w:val="21"/>
          <w:highlight w:val="none"/>
        </w:rPr>
      </w:pPr>
      <w:bookmarkStart w:id="625" w:name="_Toc351203640"/>
      <w:r>
        <w:rPr>
          <w:rFonts w:hint="eastAsia" w:ascii="宋体" w:hAnsi="宋体" w:eastAsia="宋体" w:cs="宋体"/>
          <w:b w:val="0"/>
          <w:color w:val="auto"/>
          <w:sz w:val="21"/>
          <w:szCs w:val="21"/>
          <w:highlight w:val="none"/>
        </w:rPr>
        <w:t>8. 材料与设备</w:t>
      </w:r>
      <w:bookmarkEnd w:id="625"/>
    </w:p>
    <w:bookmarkEnd w:id="560"/>
    <w:bookmarkEnd w:id="561"/>
    <w:bookmarkEnd w:id="562"/>
    <w:bookmarkEnd w:id="563"/>
    <w:bookmarkEnd w:id="564"/>
    <w:bookmarkEnd w:id="565"/>
    <w:bookmarkEnd w:id="566"/>
    <w:bookmarkEnd w:id="567"/>
    <w:bookmarkEnd w:id="568"/>
    <w:bookmarkEnd w:id="569"/>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bookmarkStart w:id="626" w:name="_Toc297048353"/>
      <w:bookmarkStart w:id="627" w:name="_Toc297216186"/>
      <w:bookmarkStart w:id="628" w:name="_Toc296891207"/>
      <w:bookmarkStart w:id="629" w:name="_Toc300934979"/>
      <w:bookmarkStart w:id="630" w:name="_Toc292559372"/>
      <w:bookmarkStart w:id="631" w:name="_Toc312678019"/>
      <w:bookmarkStart w:id="632" w:name="_Toc297123527"/>
      <w:bookmarkStart w:id="633" w:name="_Toc296347166"/>
      <w:bookmarkStart w:id="634" w:name="_Toc312677493"/>
      <w:bookmarkStart w:id="635" w:name="_Toc296346668"/>
      <w:bookmarkStart w:id="636" w:name="_Toc296503167"/>
      <w:bookmarkStart w:id="637" w:name="_Toc292559877"/>
      <w:bookmarkStart w:id="638" w:name="_Toc297120467"/>
      <w:bookmarkStart w:id="639" w:name="_Toc280868654"/>
      <w:bookmarkStart w:id="640" w:name="_Toc304295556"/>
      <w:bookmarkStart w:id="641" w:name="_Toc303539136"/>
      <w:bookmarkStart w:id="642" w:name="_Toc296944506"/>
      <w:bookmarkStart w:id="643" w:name="_Toc296890995"/>
      <w:bookmarkStart w:id="644" w:name="_Toc280868655"/>
      <w:bookmarkStart w:id="645" w:name="_Toc280868656"/>
      <w:bookmarkStart w:id="646" w:name="_Toc267251424"/>
      <w:r>
        <w:rPr>
          <w:rFonts w:hint="eastAsia" w:ascii="宋体" w:hAnsi="宋体" w:eastAsia="宋体" w:cs="宋体"/>
          <w:color w:val="auto"/>
          <w:szCs w:val="21"/>
          <w:highlight w:val="none"/>
        </w:rPr>
        <w:t>.4材料与工程设备的保管与使用</w:t>
      </w:r>
    </w:p>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8</w:t>
      </w:r>
      <w:bookmarkStart w:id="647" w:name="_Toc292559878"/>
      <w:bookmarkStart w:id="648" w:name="_Toc292559373"/>
      <w:bookmarkStart w:id="649" w:name="_Toc304295557"/>
      <w:bookmarkStart w:id="650" w:name="_Toc297216187"/>
      <w:bookmarkStart w:id="651" w:name="_Toc296503168"/>
      <w:bookmarkStart w:id="652" w:name="_Toc296890996"/>
      <w:bookmarkStart w:id="653" w:name="_Toc300934980"/>
      <w:bookmarkStart w:id="654" w:name="_Toc296347167"/>
      <w:bookmarkStart w:id="655" w:name="_Toc318581173"/>
      <w:bookmarkStart w:id="656" w:name="_Toc297123528"/>
      <w:bookmarkStart w:id="657" w:name="_Toc312678020"/>
      <w:bookmarkStart w:id="658" w:name="_Toc303539137"/>
      <w:bookmarkStart w:id="659" w:name="_Toc297048354"/>
      <w:bookmarkStart w:id="660" w:name="_Toc312677494"/>
      <w:bookmarkStart w:id="661" w:name="_Toc296944507"/>
      <w:bookmarkStart w:id="662" w:name="_Toc297120468"/>
      <w:bookmarkStart w:id="663" w:name="_Toc296346669"/>
      <w:bookmarkStart w:id="664" w:name="_Toc296891208"/>
      <w:r>
        <w:rPr>
          <w:rFonts w:hint="eastAsia" w:ascii="宋体" w:hAnsi="宋体" w:eastAsia="宋体" w:cs="宋体"/>
          <w:color w:val="auto"/>
          <w:szCs w:val="21"/>
          <w:highlight w:val="none"/>
        </w:rPr>
        <w:t>.4.1发包人供应的材料设备的保管费用的承担：</w:t>
      </w:r>
      <w:r>
        <w:rPr>
          <w:rFonts w:hint="eastAsia" w:ascii="宋体" w:hAnsi="宋体" w:eastAsia="宋体" w:cs="宋体"/>
          <w:color w:val="auto"/>
          <w:szCs w:val="21"/>
          <w:highlight w:val="none"/>
          <w:u w:val="single"/>
        </w:rPr>
        <w:t xml:space="preserve">            </w:t>
      </w:r>
    </w:p>
    <w:bookmarkEnd w:id="647"/>
    <w:bookmarkEnd w:id="648"/>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8.6 样品</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8.6.1</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样品的报送与封存</w:t>
      </w:r>
    </w:p>
    <w:p>
      <w:pPr>
        <w:autoSpaceDE w:val="0"/>
        <w:autoSpaceDN w:val="0"/>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需要承包人报送样品的材料或工程设备，样品的种类、名称、规格、数量要求：</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8.8 施工设备和临时设施</w:t>
      </w:r>
    </w:p>
    <w:p>
      <w:pPr>
        <w:autoSpaceDE w:val="0"/>
        <w:autoSpaceDN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 承包人提供的施工设备和临时设施</w:t>
      </w:r>
    </w:p>
    <w:p>
      <w:pPr>
        <w:autoSpaceDE w:val="0"/>
        <w:autoSpaceDN w:val="0"/>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关于修建临时设施费用承担的约定：</w:t>
      </w:r>
      <w:r>
        <w:rPr>
          <w:rFonts w:hint="eastAsia" w:ascii="宋体" w:hAnsi="宋体" w:eastAsia="宋体" w:cs="宋体"/>
          <w:color w:val="auto"/>
          <w:szCs w:val="21"/>
          <w:highlight w:val="none"/>
          <w:u w:val="single"/>
        </w:rPr>
        <w:t xml:space="preserve">                     </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Pr>
        <w:pStyle w:val="6"/>
        <w:snapToGrid w:val="0"/>
        <w:spacing w:before="0" w:after="0" w:line="360" w:lineRule="auto"/>
        <w:rPr>
          <w:rFonts w:hint="eastAsia" w:ascii="宋体" w:hAnsi="宋体" w:eastAsia="宋体" w:cs="宋体"/>
          <w:b w:val="0"/>
          <w:color w:val="auto"/>
          <w:sz w:val="21"/>
          <w:szCs w:val="21"/>
          <w:highlight w:val="none"/>
        </w:rPr>
      </w:pPr>
      <w:bookmarkStart w:id="665" w:name="_Toc351203641"/>
      <w:r>
        <w:rPr>
          <w:rFonts w:hint="eastAsia" w:ascii="宋体" w:hAnsi="宋体" w:eastAsia="宋体" w:cs="宋体"/>
          <w:b w:val="0"/>
          <w:color w:val="auto"/>
          <w:sz w:val="21"/>
          <w:szCs w:val="21"/>
          <w:highlight w:val="none"/>
        </w:rPr>
        <w:t>9</w:t>
      </w:r>
      <w:bookmarkEnd w:id="644"/>
      <w:bookmarkEnd w:id="645"/>
      <w:bookmarkEnd w:id="646"/>
      <w:bookmarkStart w:id="666" w:name="_Toc300934982"/>
      <w:bookmarkStart w:id="667" w:name="_Toc312677495"/>
      <w:bookmarkStart w:id="668" w:name="_Toc304295559"/>
      <w:bookmarkStart w:id="669" w:name="_Toc312678021"/>
      <w:bookmarkStart w:id="670" w:name="_Toc297216192"/>
      <w:bookmarkStart w:id="671" w:name="_Toc297123533"/>
      <w:bookmarkStart w:id="672" w:name="_Toc303539139"/>
      <w:bookmarkStart w:id="673" w:name="_Toc296346674"/>
      <w:bookmarkStart w:id="674" w:name="_Toc267251428"/>
      <w:bookmarkStart w:id="675" w:name="_Toc292559883"/>
      <w:bookmarkStart w:id="676" w:name="_Toc297048359"/>
      <w:bookmarkStart w:id="677" w:name="_Toc296347172"/>
      <w:bookmarkStart w:id="678" w:name="_Toc296891213"/>
      <w:bookmarkStart w:id="679" w:name="_Toc296891001"/>
      <w:bookmarkStart w:id="680" w:name="_Toc267251427"/>
      <w:bookmarkStart w:id="681" w:name="_Toc297120473"/>
      <w:bookmarkStart w:id="682" w:name="_Toc292559378"/>
      <w:bookmarkStart w:id="683" w:name="_Toc296944512"/>
      <w:bookmarkStart w:id="684" w:name="_Toc296503173"/>
      <w:r>
        <w:rPr>
          <w:rFonts w:hint="eastAsia" w:ascii="宋体" w:hAnsi="宋体" w:eastAsia="宋体" w:cs="宋体"/>
          <w:b w:val="0"/>
          <w:color w:val="auto"/>
          <w:sz w:val="21"/>
          <w:szCs w:val="21"/>
          <w:highlight w:val="none"/>
        </w:rPr>
        <w:t>. 试验与检验</w:t>
      </w:r>
      <w:bookmarkEnd w:id="665"/>
    </w:p>
    <w:bookmarkEnd w:id="666"/>
    <w:bookmarkEnd w:id="667"/>
    <w:bookmarkEnd w:id="668"/>
    <w:bookmarkEnd w:id="669"/>
    <w:bookmarkEnd w:id="670"/>
    <w:bookmarkEnd w:id="671"/>
    <w:bookmarkEnd w:id="672"/>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685" w:name="_Toc303539140"/>
      <w:bookmarkStart w:id="686" w:name="_Toc297216193"/>
      <w:bookmarkStart w:id="687" w:name="_Toc304295560"/>
      <w:bookmarkStart w:id="688" w:name="_Toc297123534"/>
      <w:bookmarkStart w:id="689" w:name="_Toc300934983"/>
      <w:bookmarkStart w:id="690" w:name="_Toc312677496"/>
      <w:bookmarkStart w:id="691" w:name="_Toc312678022"/>
      <w:r>
        <w:rPr>
          <w:rFonts w:hint="eastAsia" w:ascii="宋体" w:hAnsi="宋体" w:eastAsia="宋体" w:cs="宋体"/>
          <w:color w:val="auto"/>
          <w:szCs w:val="21"/>
          <w:highlight w:val="none"/>
        </w:rPr>
        <w:t>.1试验设备与试验人员</w:t>
      </w:r>
    </w:p>
    <w:bookmarkEnd w:id="685"/>
    <w:bookmarkEnd w:id="686"/>
    <w:bookmarkEnd w:id="687"/>
    <w:bookmarkEnd w:id="688"/>
    <w:bookmarkEnd w:id="689"/>
    <w:bookmarkEnd w:id="690"/>
    <w:bookmarkEnd w:id="691"/>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692" w:name="_Toc297123535"/>
      <w:bookmarkStart w:id="693" w:name="_Toc303539141"/>
      <w:bookmarkStart w:id="694" w:name="_Toc304295561"/>
      <w:bookmarkStart w:id="695" w:name="_Toc300934984"/>
      <w:bookmarkStart w:id="696" w:name="_Toc312678023"/>
      <w:bookmarkStart w:id="697" w:name="_Toc297216194"/>
      <w:bookmarkStart w:id="698" w:name="_Toc312677497"/>
      <w:bookmarkStart w:id="699" w:name="_Toc318581174"/>
      <w:r>
        <w:rPr>
          <w:rFonts w:hint="eastAsia" w:ascii="宋体" w:hAnsi="宋体" w:eastAsia="宋体" w:cs="宋体"/>
          <w:color w:val="auto"/>
          <w:szCs w:val="21"/>
          <w:highlight w:val="none"/>
        </w:rPr>
        <w:t>.1.2 试验设备</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施工现场需要配置的试验场所：</w:t>
      </w:r>
      <w:bookmarkEnd w:id="692"/>
      <w:bookmarkEnd w:id="693"/>
      <w:bookmarkEnd w:id="694"/>
      <w:bookmarkEnd w:id="695"/>
      <w:bookmarkEnd w:id="696"/>
      <w:bookmarkEnd w:id="697"/>
      <w:bookmarkEnd w:id="698"/>
      <w:bookmarkStart w:id="700" w:name="_Toc300934985"/>
      <w:bookmarkStart w:id="701" w:name="_Toc312677498"/>
      <w:bookmarkStart w:id="702" w:name="_Toc312678024"/>
      <w:bookmarkStart w:id="703" w:name="_Toc297216195"/>
      <w:bookmarkStart w:id="704" w:name="_Toc297123536"/>
      <w:bookmarkStart w:id="705" w:name="_Toc304295562"/>
      <w:bookmarkStart w:id="706" w:name="_Toc303539142"/>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施工现场需要配备的试验设备：</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施工现场需要具备的其他试验条件：</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 现场工艺试验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现场工艺试验的有关约定：</w:t>
      </w:r>
      <w:r>
        <w:rPr>
          <w:rFonts w:hint="eastAsia" w:ascii="宋体" w:hAnsi="宋体" w:eastAsia="宋体" w:cs="宋体"/>
          <w:color w:val="auto"/>
          <w:szCs w:val="21"/>
          <w:highlight w:val="none"/>
          <w:u w:val="single"/>
        </w:rPr>
        <w:t xml:space="preserve">                              </w:t>
      </w:r>
    </w:p>
    <w:bookmarkEnd w:id="699"/>
    <w:bookmarkEnd w:id="700"/>
    <w:bookmarkEnd w:id="701"/>
    <w:bookmarkEnd w:id="702"/>
    <w:bookmarkEnd w:id="703"/>
    <w:bookmarkEnd w:id="704"/>
    <w:bookmarkEnd w:id="705"/>
    <w:bookmarkEnd w:id="706"/>
    <w:p>
      <w:pPr>
        <w:pStyle w:val="6"/>
        <w:snapToGrid w:val="0"/>
        <w:spacing w:before="0" w:after="0" w:line="360" w:lineRule="auto"/>
        <w:rPr>
          <w:rFonts w:hint="eastAsia" w:ascii="宋体" w:hAnsi="宋体" w:eastAsia="宋体" w:cs="宋体"/>
          <w:b w:val="0"/>
          <w:color w:val="auto"/>
          <w:sz w:val="21"/>
          <w:szCs w:val="21"/>
          <w:highlight w:val="none"/>
        </w:rPr>
      </w:pPr>
      <w:bookmarkStart w:id="707" w:name="_Toc351203642"/>
      <w:r>
        <w:rPr>
          <w:rFonts w:hint="eastAsia" w:ascii="宋体" w:hAnsi="宋体" w:eastAsia="宋体" w:cs="宋体"/>
          <w:b w:val="0"/>
          <w:color w:val="auto"/>
          <w:sz w:val="21"/>
          <w:szCs w:val="21"/>
          <w:highlight w:val="none"/>
        </w:rPr>
        <w:t>1</w:t>
      </w:r>
      <w:bookmarkEnd w:id="673"/>
      <w:bookmarkEnd w:id="674"/>
      <w:bookmarkEnd w:id="675"/>
      <w:bookmarkEnd w:id="676"/>
      <w:bookmarkEnd w:id="677"/>
      <w:bookmarkEnd w:id="678"/>
      <w:bookmarkEnd w:id="679"/>
      <w:bookmarkEnd w:id="680"/>
      <w:bookmarkEnd w:id="681"/>
      <w:bookmarkEnd w:id="682"/>
      <w:bookmarkEnd w:id="683"/>
      <w:bookmarkEnd w:id="684"/>
      <w:bookmarkStart w:id="708" w:name="_Toc296347192"/>
      <w:bookmarkStart w:id="709" w:name="_Toc297120493"/>
      <w:bookmarkStart w:id="710" w:name="_Toc297216199"/>
      <w:bookmarkStart w:id="711" w:name="_Toc303539146"/>
      <w:bookmarkStart w:id="712" w:name="_Toc296891233"/>
      <w:bookmarkStart w:id="713" w:name="_Toc297048379"/>
      <w:bookmarkStart w:id="714" w:name="_Toc296944532"/>
      <w:bookmarkStart w:id="715" w:name="_Toc296891021"/>
      <w:bookmarkStart w:id="716" w:name="_Toc296346694"/>
      <w:bookmarkStart w:id="717" w:name="_Toc297123540"/>
      <w:bookmarkStart w:id="718" w:name="_Toc300934989"/>
      <w:bookmarkStart w:id="719" w:name="_Toc304295566"/>
      <w:bookmarkStart w:id="720" w:name="_Toc292559398"/>
      <w:bookmarkStart w:id="721" w:name="_Toc292559903"/>
      <w:bookmarkStart w:id="722" w:name="_Toc296503193"/>
      <w:bookmarkStart w:id="723" w:name="_Toc312677499"/>
      <w:bookmarkStart w:id="724" w:name="_Toc312678025"/>
      <w:bookmarkStart w:id="725" w:name="_Toc267251440"/>
      <w:bookmarkStart w:id="726" w:name="_Toc267251435"/>
      <w:bookmarkStart w:id="727" w:name="_Toc267251433"/>
      <w:bookmarkStart w:id="728" w:name="_Toc267251439"/>
      <w:bookmarkStart w:id="729" w:name="_Toc267251441"/>
      <w:bookmarkStart w:id="730" w:name="_Toc267251437"/>
      <w:bookmarkStart w:id="731" w:name="_Toc267251442"/>
      <w:r>
        <w:rPr>
          <w:rFonts w:hint="eastAsia" w:ascii="宋体" w:hAnsi="宋体" w:eastAsia="宋体" w:cs="宋体"/>
          <w:b w:val="0"/>
          <w:color w:val="auto"/>
          <w:sz w:val="21"/>
          <w:szCs w:val="21"/>
          <w:highlight w:val="none"/>
        </w:rPr>
        <w:t>0. 变更</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bookmarkEnd w:id="723"/>
    <w:bookmarkEnd w:id="724"/>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732" w:name="_Toc296944533"/>
      <w:bookmarkStart w:id="733" w:name="_Toc292559399"/>
      <w:bookmarkStart w:id="734" w:name="_Toc297123541"/>
      <w:bookmarkStart w:id="735" w:name="_Toc300934990"/>
      <w:bookmarkStart w:id="736" w:name="_Toc297120494"/>
      <w:bookmarkStart w:id="737" w:name="_Toc304295567"/>
      <w:bookmarkStart w:id="738" w:name="_Toc297216200"/>
      <w:bookmarkStart w:id="739" w:name="_Toc292559904"/>
      <w:bookmarkStart w:id="740" w:name="_Toc296347193"/>
      <w:bookmarkStart w:id="741" w:name="_Toc296891022"/>
      <w:bookmarkStart w:id="742" w:name="_Toc296503194"/>
      <w:bookmarkStart w:id="743" w:name="_Toc296891234"/>
      <w:bookmarkStart w:id="744" w:name="_Toc312677500"/>
      <w:bookmarkStart w:id="745" w:name="_Toc303539147"/>
      <w:bookmarkStart w:id="746" w:name="_Toc297048380"/>
      <w:bookmarkStart w:id="747" w:name="_Toc296346695"/>
      <w:bookmarkStart w:id="748" w:name="_Toc312678026"/>
      <w:r>
        <w:rPr>
          <w:rFonts w:hint="eastAsia" w:ascii="宋体" w:hAnsi="宋体" w:eastAsia="宋体" w:cs="宋体"/>
          <w:color w:val="auto"/>
          <w:szCs w:val="21"/>
          <w:highlight w:val="none"/>
        </w:rPr>
        <w:t>0.1变更的范围</w:t>
      </w:r>
    </w:p>
    <w:p>
      <w:pPr>
        <w:snapToGrid w:val="0"/>
        <w:spacing w:line="360" w:lineRule="auto"/>
        <w:ind w:firstLine="6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关于变更的范围的约定：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 变更估价</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 变更估价原则</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关于变更估价的约定: </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Start w:id="749" w:name="_Toc296944536"/>
      <w:bookmarkStart w:id="750" w:name="_Toc297123544"/>
      <w:bookmarkStart w:id="751" w:name="_Toc292559402"/>
      <w:bookmarkStart w:id="752" w:name="_Toc296503197"/>
      <w:bookmarkStart w:id="753" w:name="_Toc303539150"/>
      <w:bookmarkStart w:id="754" w:name="_Toc300934993"/>
      <w:bookmarkStart w:id="755" w:name="_Toc296347196"/>
      <w:bookmarkStart w:id="756" w:name="_Toc296346698"/>
      <w:bookmarkStart w:id="757" w:name="_Toc296891025"/>
      <w:bookmarkStart w:id="758" w:name="_Toc297048383"/>
      <w:bookmarkStart w:id="759" w:name="_Toc296891237"/>
      <w:bookmarkStart w:id="760" w:name="_Toc297120497"/>
      <w:bookmarkStart w:id="761" w:name="_Toc292559907"/>
      <w:bookmarkStart w:id="762" w:name="_Toc297216203"/>
      <w:bookmarkStart w:id="763" w:name="_Toc304295570"/>
      <w:bookmarkStart w:id="764" w:name="_Toc312677503"/>
      <w:bookmarkStart w:id="765" w:name="_Toc312678029"/>
      <w:r>
        <w:rPr>
          <w:rFonts w:hint="eastAsia" w:ascii="宋体" w:hAnsi="宋体" w:eastAsia="宋体" w:cs="宋体"/>
          <w:color w:val="auto"/>
          <w:szCs w:val="21"/>
          <w:highlight w:val="none"/>
        </w:rPr>
        <w:t>0.5承</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Start w:id="766" w:name="_Toc300934994"/>
      <w:bookmarkStart w:id="767" w:name="_Toc296347202"/>
      <w:bookmarkStart w:id="768" w:name="_Toc296891031"/>
      <w:bookmarkStart w:id="769" w:name="_Toc296503203"/>
      <w:bookmarkStart w:id="770" w:name="_Toc296944542"/>
      <w:bookmarkStart w:id="771" w:name="_Toc297120503"/>
      <w:bookmarkStart w:id="772" w:name="_Toc292559408"/>
      <w:bookmarkStart w:id="773" w:name="_Toc303539151"/>
      <w:bookmarkStart w:id="774" w:name="_Toc296346704"/>
      <w:bookmarkStart w:id="775" w:name="_Toc296891243"/>
      <w:bookmarkStart w:id="776" w:name="_Toc292559913"/>
      <w:bookmarkStart w:id="777" w:name="_Toc297123545"/>
      <w:bookmarkStart w:id="778" w:name="_Toc297048389"/>
      <w:bookmarkStart w:id="779" w:name="_Toc297216204"/>
      <w:r>
        <w:rPr>
          <w:rFonts w:hint="eastAsia" w:ascii="宋体" w:hAnsi="宋体" w:eastAsia="宋体" w:cs="宋体"/>
          <w:color w:val="auto"/>
          <w:szCs w:val="21"/>
          <w:highlight w:val="none"/>
        </w:rPr>
        <w:t>包人的合理化建议</w:t>
      </w:r>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w:t>
      </w:r>
      <w:bookmarkStart w:id="780" w:name="_Toc296891032"/>
      <w:bookmarkStart w:id="781" w:name="_Toc296891244"/>
      <w:bookmarkStart w:id="782" w:name="_Toc300934995"/>
      <w:bookmarkStart w:id="783" w:name="_Toc296346705"/>
      <w:bookmarkStart w:id="784" w:name="_Toc304295571"/>
      <w:bookmarkStart w:id="785" w:name="_Toc318581175"/>
      <w:bookmarkStart w:id="786" w:name="_Toc296944543"/>
      <w:bookmarkStart w:id="787" w:name="_Toc297123546"/>
      <w:bookmarkStart w:id="788" w:name="_Toc312677504"/>
      <w:bookmarkStart w:id="789" w:name="_Toc303539152"/>
      <w:bookmarkStart w:id="790" w:name="_Toc292559409"/>
      <w:bookmarkStart w:id="791" w:name="_Toc296503204"/>
      <w:bookmarkStart w:id="792" w:name="_Toc297120504"/>
      <w:bookmarkStart w:id="793" w:name="_Toc292559914"/>
      <w:bookmarkStart w:id="794" w:name="_Toc312678030"/>
      <w:bookmarkStart w:id="795" w:name="_Toc297216205"/>
      <w:bookmarkStart w:id="796" w:name="_Toc297048390"/>
      <w:bookmarkStart w:id="797" w:name="_Toc296347203"/>
      <w:r>
        <w:rPr>
          <w:rFonts w:hint="eastAsia" w:ascii="宋体" w:hAnsi="宋体" w:eastAsia="宋体" w:cs="宋体"/>
          <w:color w:val="auto"/>
          <w:szCs w:val="21"/>
          <w:highlight w:val="none"/>
        </w:rPr>
        <w:t>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                                </w:t>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798" w:name="_Toc292559404"/>
      <w:bookmarkStart w:id="799" w:name="_Toc296891027"/>
      <w:bookmarkStart w:id="800" w:name="_Toc297048385"/>
      <w:bookmarkStart w:id="801" w:name="_Toc312678033"/>
      <w:bookmarkStart w:id="802" w:name="_Toc303539154"/>
      <w:bookmarkStart w:id="803" w:name="_Toc296503199"/>
      <w:bookmarkStart w:id="804" w:name="_Toc300934997"/>
      <w:bookmarkStart w:id="805" w:name="_Toc312677507"/>
      <w:bookmarkStart w:id="806" w:name="_Toc296346700"/>
      <w:bookmarkStart w:id="807" w:name="_Toc297123548"/>
      <w:bookmarkStart w:id="808" w:name="_Toc297216207"/>
      <w:bookmarkStart w:id="809" w:name="_Toc296347198"/>
      <w:bookmarkStart w:id="810" w:name="_Toc292559909"/>
      <w:bookmarkStart w:id="811" w:name="_Toc296944538"/>
      <w:bookmarkStart w:id="812" w:name="_Toc297120499"/>
      <w:bookmarkStart w:id="813" w:name="_Toc296891239"/>
      <w:bookmarkStart w:id="814" w:name="_Toc304295574"/>
      <w:r>
        <w:rPr>
          <w:rFonts w:hint="eastAsia" w:ascii="宋体" w:hAnsi="宋体" w:eastAsia="宋体" w:cs="宋体"/>
          <w:color w:val="auto"/>
          <w:szCs w:val="21"/>
          <w:highlight w:val="none"/>
        </w:rPr>
        <w:t>0.7 暂估价</w:t>
      </w:r>
    </w:p>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暂</w:t>
      </w:r>
      <w:bookmarkStart w:id="815" w:name="_Toc312677508"/>
      <w:bookmarkStart w:id="816" w:name="_Toc318581176"/>
      <w:bookmarkStart w:id="817" w:name="_Toc312678034"/>
      <w:r>
        <w:rPr>
          <w:rFonts w:hint="eastAsia" w:ascii="宋体" w:hAnsi="宋体" w:eastAsia="宋体" w:cs="宋体"/>
          <w:color w:val="auto"/>
          <w:kern w:val="0"/>
          <w:szCs w:val="21"/>
          <w:highlight w:val="none"/>
        </w:rPr>
        <w:t>估价材料和工程设备的明细详见附件11：《</w:t>
      </w:r>
      <w:r>
        <w:rPr>
          <w:rFonts w:hint="eastAsia" w:ascii="宋体" w:hAnsi="宋体" w:eastAsia="宋体" w:cs="宋体"/>
          <w:color w:val="auto"/>
          <w:szCs w:val="21"/>
          <w:highlight w:val="none"/>
        </w:rPr>
        <w:t>暂估价一览表》</w:t>
      </w:r>
      <w:r>
        <w:rPr>
          <w:rFonts w:hint="eastAsia" w:ascii="宋体" w:hAnsi="宋体" w:eastAsia="宋体" w:cs="宋体"/>
          <w:color w:val="auto"/>
          <w:kern w:val="0"/>
          <w:szCs w:val="21"/>
          <w:highlight w:val="none"/>
        </w:rPr>
        <w:t>。</w:t>
      </w:r>
    </w:p>
    <w:bookmarkEnd w:id="815"/>
    <w:bookmarkEnd w:id="816"/>
    <w:bookmarkEnd w:id="817"/>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818" w:name="_Toc318581177"/>
      <w:bookmarkStart w:id="819" w:name="_Toc312677509"/>
      <w:bookmarkStart w:id="820" w:name="_Toc312678035"/>
      <w:r>
        <w:rPr>
          <w:rFonts w:hint="eastAsia" w:ascii="宋体" w:hAnsi="宋体" w:eastAsia="宋体" w:cs="宋体"/>
          <w:color w:val="auto"/>
          <w:szCs w:val="21"/>
          <w:highlight w:val="none"/>
        </w:rPr>
        <w:t>0.7.1 依法必须招标的暂估价项目</w:t>
      </w:r>
    </w:p>
    <w:bookmarkEnd w:id="818"/>
    <w:bookmarkEnd w:id="819"/>
    <w:bookmarkEnd w:id="820"/>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种方式确定。</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 不属于依法必须招标的暂估价项目</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种方式确定。</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第3种方式：</w:t>
      </w:r>
      <w:r>
        <w:rPr>
          <w:rFonts w:hint="eastAsia" w:ascii="宋体" w:hAnsi="宋体" w:eastAsia="宋体" w:cs="宋体"/>
          <w:color w:val="auto"/>
          <w:kern w:val="0"/>
          <w:szCs w:val="21"/>
          <w:highlight w:val="none"/>
        </w:rPr>
        <w:t>承包人直接实施的暂估价项目</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 暂列金额</w:t>
      </w:r>
    </w:p>
    <w:p>
      <w:pPr>
        <w:autoSpaceDE w:val="0"/>
        <w:autoSpaceDN w:val="0"/>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合同当事人关于暂列金额使用的约定：</w:t>
      </w:r>
      <w:r>
        <w:rPr>
          <w:rFonts w:hint="eastAsia" w:ascii="宋体" w:hAnsi="宋体" w:eastAsia="宋体" w:cs="宋体"/>
          <w:color w:val="auto"/>
          <w:szCs w:val="21"/>
          <w:highlight w:val="none"/>
          <w:u w:val="single"/>
        </w:rPr>
        <w:t xml:space="preserve">                     </w:t>
      </w:r>
    </w:p>
    <w:p>
      <w:pPr>
        <w:pStyle w:val="6"/>
        <w:snapToGrid w:val="0"/>
        <w:spacing w:before="0" w:after="0" w:line="360" w:lineRule="auto"/>
        <w:rPr>
          <w:rFonts w:hint="eastAsia" w:ascii="宋体" w:hAnsi="宋体" w:eastAsia="宋体" w:cs="宋体"/>
          <w:b w:val="0"/>
          <w:color w:val="auto"/>
          <w:sz w:val="21"/>
          <w:szCs w:val="21"/>
          <w:highlight w:val="none"/>
        </w:rPr>
      </w:pPr>
      <w:bookmarkStart w:id="821" w:name="_Toc351203643"/>
      <w:r>
        <w:rPr>
          <w:rFonts w:hint="eastAsia" w:ascii="宋体" w:hAnsi="宋体" w:eastAsia="宋体" w:cs="宋体"/>
          <w:b w:val="0"/>
          <w:color w:val="auto"/>
          <w:sz w:val="21"/>
          <w:szCs w:val="21"/>
          <w:highlight w:val="none"/>
        </w:rPr>
        <w:t>11. 价格调整</w:t>
      </w:r>
      <w:bookmarkEnd w:id="821"/>
    </w:p>
    <w:p>
      <w:pPr>
        <w:snapToGrid w:val="0"/>
        <w:spacing w:line="360" w:lineRule="auto"/>
        <w:ind w:firstLine="420" w:firstLineChars="200"/>
        <w:rPr>
          <w:rFonts w:hint="eastAsia" w:ascii="宋体" w:hAnsi="宋体" w:eastAsia="宋体" w:cs="宋体"/>
          <w:color w:val="auto"/>
          <w:szCs w:val="21"/>
          <w:highlight w:val="none"/>
        </w:rPr>
      </w:pPr>
      <w:bookmarkStart w:id="822" w:name="_Toc297048387"/>
      <w:bookmarkStart w:id="823" w:name="_Toc296503201"/>
      <w:bookmarkStart w:id="824" w:name="_Toc297123550"/>
      <w:bookmarkStart w:id="825" w:name="_Toc296891241"/>
      <w:bookmarkStart w:id="826" w:name="_Toc296347200"/>
      <w:bookmarkStart w:id="827" w:name="_Toc296944540"/>
      <w:bookmarkStart w:id="828" w:name="_Toc297216209"/>
      <w:bookmarkStart w:id="829" w:name="_Toc292559911"/>
      <w:bookmarkStart w:id="830" w:name="_Toc312678039"/>
      <w:bookmarkStart w:id="831" w:name="_Toc304295577"/>
      <w:bookmarkStart w:id="832" w:name="_Toc303539157"/>
      <w:bookmarkStart w:id="833" w:name="_Toc296346702"/>
      <w:bookmarkStart w:id="834" w:name="_Toc292559406"/>
      <w:bookmarkStart w:id="835" w:name="_Toc300935000"/>
      <w:bookmarkStart w:id="836" w:name="_Toc297120501"/>
      <w:bookmarkStart w:id="837" w:name="_Toc296891029"/>
      <w:r>
        <w:rPr>
          <w:rFonts w:hint="eastAsia" w:ascii="宋体" w:hAnsi="宋体" w:eastAsia="宋体" w:cs="宋体"/>
          <w:color w:val="auto"/>
          <w:szCs w:val="21"/>
          <w:highlight w:val="none"/>
        </w:rPr>
        <w:t>11.1 市场价格波动引起的调整</w:t>
      </w:r>
    </w:p>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市场价格波动是否调整合同价格的约定：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因市场价格波动调整合同价格，采用以下第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种方式对合同价格进行调整：</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第1种方式：采用价格指数进行价格调整。</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关于各可调因子、定值和变值权重，以及基本价格指数及其来源的约定：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第2种方式：采用造价信息进行价格调整。</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（2）关于基准价格的约定：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%时，或材料单价跌幅以已标价工程量清单或预算书中载明材料单价为基础超过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%时，材料单价涨幅以已标价工程量清单或预算书中载明材料单价为基础超过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pPr>
        <w:snapToGrid w:val="0"/>
        <w:spacing w:line="360" w:lineRule="auto"/>
        <w:ind w:firstLine="6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pPr>
        <w:snapToGrid w:val="0"/>
        <w:spacing w:line="360" w:lineRule="auto"/>
        <w:ind w:firstLine="6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第3种方式：其他价格调整方式：</w:t>
      </w:r>
      <w:r>
        <w:rPr>
          <w:rFonts w:hint="eastAsia" w:ascii="宋体" w:hAnsi="宋体" w:eastAsia="宋体" w:cs="宋体"/>
          <w:color w:val="auto"/>
          <w:szCs w:val="21"/>
          <w:highlight w:val="none"/>
          <w:u w:val="single"/>
        </w:rPr>
        <w:t xml:space="preserve">                        </w:t>
      </w:r>
    </w:p>
    <w:bookmarkEnd w:id="725"/>
    <w:bookmarkEnd w:id="726"/>
    <w:bookmarkEnd w:id="727"/>
    <w:bookmarkEnd w:id="728"/>
    <w:bookmarkEnd w:id="729"/>
    <w:bookmarkEnd w:id="730"/>
    <w:p>
      <w:pPr>
        <w:pStyle w:val="6"/>
        <w:snapToGrid w:val="0"/>
        <w:spacing w:before="0" w:after="0" w:line="360" w:lineRule="auto"/>
        <w:rPr>
          <w:rFonts w:hint="eastAsia" w:ascii="宋体" w:hAnsi="宋体" w:eastAsia="宋体" w:cs="宋体"/>
          <w:b w:val="0"/>
          <w:color w:val="auto"/>
          <w:sz w:val="21"/>
          <w:szCs w:val="21"/>
          <w:highlight w:val="none"/>
        </w:rPr>
      </w:pPr>
      <w:bookmarkStart w:id="838" w:name="_Toc296891033"/>
      <w:bookmarkStart w:id="839" w:name="_Toc297048391"/>
      <w:bookmarkStart w:id="840" w:name="_Toc292559410"/>
      <w:bookmarkStart w:id="841" w:name="_Toc296347204"/>
      <w:bookmarkStart w:id="842" w:name="_Toc292559915"/>
      <w:bookmarkStart w:id="843" w:name="_Toc296346706"/>
      <w:bookmarkStart w:id="844" w:name="_Toc297120505"/>
      <w:bookmarkStart w:id="845" w:name="_Toc296891245"/>
      <w:bookmarkStart w:id="846" w:name="_Toc296503205"/>
      <w:bookmarkStart w:id="847" w:name="_Toc296944544"/>
      <w:bookmarkStart w:id="848" w:name="_Toc351203644"/>
      <w:bookmarkStart w:id="849" w:name="_Toc297123552"/>
      <w:bookmarkStart w:id="850" w:name="_Toc300935002"/>
      <w:bookmarkStart w:id="851" w:name="_Toc312678040"/>
      <w:bookmarkStart w:id="852" w:name="_Toc304295579"/>
      <w:bookmarkStart w:id="853" w:name="_Toc297216211"/>
      <w:bookmarkStart w:id="854" w:name="_Toc303539159"/>
      <w:r>
        <w:rPr>
          <w:rFonts w:hint="eastAsia" w:ascii="宋体" w:hAnsi="宋体" w:eastAsia="宋体" w:cs="宋体"/>
          <w:b w:val="0"/>
          <w:color w:val="auto"/>
          <w:sz w:val="21"/>
          <w:szCs w:val="21"/>
          <w:highlight w:val="none"/>
        </w:rPr>
        <w:t xml:space="preserve">12. </w:t>
      </w:r>
      <w:bookmarkEnd w:id="838"/>
      <w:bookmarkEnd w:id="839"/>
      <w:bookmarkEnd w:id="840"/>
      <w:bookmarkEnd w:id="841"/>
      <w:bookmarkEnd w:id="842"/>
      <w:bookmarkEnd w:id="843"/>
      <w:bookmarkEnd w:id="844"/>
      <w:bookmarkEnd w:id="845"/>
      <w:bookmarkEnd w:id="846"/>
      <w:bookmarkEnd w:id="847"/>
      <w:r>
        <w:rPr>
          <w:rFonts w:hint="eastAsia" w:ascii="宋体" w:hAnsi="宋体" w:eastAsia="宋体" w:cs="宋体"/>
          <w:b w:val="0"/>
          <w:color w:val="auto"/>
          <w:sz w:val="21"/>
          <w:szCs w:val="21"/>
          <w:highlight w:val="none"/>
        </w:rPr>
        <w:t>合同价格、计量与支付</w:t>
      </w:r>
      <w:bookmarkEnd w:id="848"/>
    </w:p>
    <w:bookmarkEnd w:id="849"/>
    <w:bookmarkEnd w:id="850"/>
    <w:bookmarkEnd w:id="851"/>
    <w:bookmarkEnd w:id="852"/>
    <w:bookmarkEnd w:id="853"/>
    <w:bookmarkEnd w:id="854"/>
    <w:p>
      <w:pPr>
        <w:snapToGrid w:val="0"/>
        <w:spacing w:line="360" w:lineRule="auto"/>
        <w:ind w:firstLine="420" w:firstLineChars="200"/>
        <w:rPr>
          <w:rFonts w:hint="eastAsia" w:ascii="宋体" w:hAnsi="宋体" w:eastAsia="宋体" w:cs="宋体"/>
          <w:color w:val="auto"/>
          <w:szCs w:val="21"/>
          <w:highlight w:val="none"/>
        </w:rPr>
      </w:pPr>
      <w:bookmarkStart w:id="855" w:name="_Toc292559411"/>
      <w:bookmarkStart w:id="856" w:name="_Toc292559916"/>
      <w:bookmarkStart w:id="857" w:name="_Toc267251461"/>
      <w:bookmarkStart w:id="858" w:name="_Toc296347205"/>
      <w:bookmarkStart w:id="859" w:name="_Toc296346707"/>
      <w:bookmarkStart w:id="860" w:name="_Toc296944545"/>
      <w:bookmarkStart w:id="861" w:name="_Toc296891034"/>
      <w:bookmarkStart w:id="862" w:name="_Toc296503206"/>
      <w:bookmarkStart w:id="863" w:name="_Toc297120506"/>
      <w:bookmarkStart w:id="864" w:name="_Toc296891246"/>
      <w:bookmarkStart w:id="865" w:name="_Toc297048392"/>
      <w:bookmarkStart w:id="866" w:name="_Toc297123553"/>
      <w:bookmarkStart w:id="867" w:name="_Toc304295580"/>
      <w:bookmarkStart w:id="868" w:name="_Toc300935003"/>
      <w:bookmarkStart w:id="869" w:name="_Toc303539160"/>
      <w:bookmarkStart w:id="870" w:name="_Toc312678041"/>
      <w:bookmarkStart w:id="871" w:name="_Toc297216212"/>
      <w:r>
        <w:rPr>
          <w:rFonts w:hint="eastAsia" w:ascii="宋体" w:hAnsi="宋体" w:eastAsia="宋体" w:cs="宋体"/>
          <w:color w:val="auto"/>
          <w:szCs w:val="21"/>
          <w:highlight w:val="none"/>
        </w:rPr>
        <w:t>12.1 合</w:t>
      </w:r>
      <w:bookmarkEnd w:id="855"/>
      <w:bookmarkEnd w:id="856"/>
      <w:bookmarkEnd w:id="857"/>
      <w:r>
        <w:rPr>
          <w:rFonts w:hint="eastAsia" w:ascii="宋体" w:hAnsi="宋体" w:eastAsia="宋体" w:cs="宋体"/>
          <w:color w:val="auto"/>
          <w:szCs w:val="21"/>
          <w:highlight w:val="none"/>
        </w:rPr>
        <w:t>同价</w:t>
      </w:r>
      <w:bookmarkEnd w:id="858"/>
      <w:bookmarkEnd w:id="859"/>
      <w:bookmarkEnd w:id="860"/>
      <w:bookmarkEnd w:id="861"/>
      <w:bookmarkEnd w:id="862"/>
      <w:bookmarkEnd w:id="863"/>
      <w:bookmarkEnd w:id="864"/>
      <w:bookmarkEnd w:id="865"/>
      <w:r>
        <w:rPr>
          <w:rFonts w:hint="eastAsia" w:ascii="宋体" w:hAnsi="宋体" w:eastAsia="宋体" w:cs="宋体"/>
          <w:color w:val="auto"/>
          <w:szCs w:val="21"/>
          <w:highlight w:val="none"/>
        </w:rPr>
        <w:t>格形式</w:t>
      </w:r>
    </w:p>
    <w:bookmarkEnd w:id="866"/>
    <w:bookmarkEnd w:id="867"/>
    <w:bookmarkEnd w:id="868"/>
    <w:bookmarkEnd w:id="869"/>
    <w:bookmarkEnd w:id="870"/>
    <w:bookmarkEnd w:id="871"/>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综合单价包含的风险范围：</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总价包含的风险范围：</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3、其他价格方式：</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bookmarkStart w:id="872" w:name="_Toc303539161"/>
      <w:bookmarkStart w:id="873" w:name="_Toc300935004"/>
      <w:bookmarkStart w:id="874" w:name="_Toc297216213"/>
      <w:bookmarkStart w:id="875" w:name="_Toc297123554"/>
      <w:bookmarkStart w:id="876" w:name="_Toc312678042"/>
      <w:bookmarkStart w:id="877" w:name="_Toc304295581"/>
      <w:bookmarkStart w:id="878" w:name="_Toc297120507"/>
      <w:bookmarkStart w:id="879" w:name="_Toc296347206"/>
      <w:bookmarkStart w:id="880" w:name="_Toc296891247"/>
      <w:bookmarkStart w:id="881" w:name="_Toc292559412"/>
      <w:bookmarkStart w:id="882" w:name="_Toc296891035"/>
      <w:bookmarkStart w:id="883" w:name="_Toc297048393"/>
      <w:bookmarkStart w:id="884" w:name="_Toc292559917"/>
      <w:bookmarkStart w:id="885" w:name="_Toc296346708"/>
      <w:bookmarkStart w:id="886" w:name="_Toc296944546"/>
      <w:bookmarkStart w:id="887" w:name="_Toc296503207"/>
      <w:r>
        <w:rPr>
          <w:rFonts w:hint="eastAsia" w:ascii="宋体" w:hAnsi="宋体" w:eastAsia="宋体" w:cs="宋体"/>
          <w:color w:val="auto"/>
          <w:szCs w:val="21"/>
          <w:highlight w:val="none"/>
        </w:rPr>
        <w:t>12.2 预付款</w:t>
      </w:r>
    </w:p>
    <w:bookmarkEnd w:id="872"/>
    <w:bookmarkEnd w:id="873"/>
    <w:bookmarkEnd w:id="874"/>
    <w:bookmarkEnd w:id="875"/>
    <w:bookmarkEnd w:id="876"/>
    <w:bookmarkEnd w:id="877"/>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 预付款的支付</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预付款支付比例或金额：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预付款扣回的方式：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12.2.2 预付款担保</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预付款担保的形式为：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878"/>
    <w:bookmarkEnd w:id="879"/>
    <w:bookmarkEnd w:id="880"/>
    <w:bookmarkEnd w:id="881"/>
    <w:bookmarkEnd w:id="882"/>
    <w:bookmarkEnd w:id="883"/>
    <w:bookmarkEnd w:id="884"/>
    <w:bookmarkEnd w:id="885"/>
    <w:bookmarkEnd w:id="886"/>
    <w:bookmarkEnd w:id="887"/>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 计量</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 计量原则</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工程量计算规则：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 计量周期</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 单价合同的计量</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 总价合同的计量</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w:t>
      </w:r>
      <w:r>
        <w:rPr>
          <w:rFonts w:hint="eastAsia" w:ascii="宋体" w:hAnsi="宋体" w:eastAsia="宋体" w:cs="宋体"/>
          <w:color w:val="auto"/>
          <w:kern w:val="0"/>
          <w:szCs w:val="21"/>
          <w:highlight w:val="none"/>
        </w:rPr>
        <w:t xml:space="preserve">12.3.4 </w:t>
      </w:r>
      <w:r>
        <w:rPr>
          <w:rFonts w:hint="eastAsia" w:ascii="宋体" w:hAnsi="宋体" w:eastAsia="宋体" w:cs="宋体"/>
          <w:color w:val="auto"/>
          <w:szCs w:val="21"/>
          <w:highlight w:val="none"/>
        </w:rPr>
        <w:t>项</w:t>
      </w:r>
      <w:r>
        <w:rPr>
          <w:rFonts w:hint="eastAsia" w:ascii="宋体" w:hAnsi="宋体" w:eastAsia="宋体" w:cs="宋体"/>
          <w:color w:val="auto"/>
          <w:kern w:val="0"/>
          <w:szCs w:val="21"/>
          <w:highlight w:val="none"/>
        </w:rPr>
        <w:t>〔总价合同的计量〕</w:t>
      </w:r>
      <w:r>
        <w:rPr>
          <w:rFonts w:hint="eastAsia" w:ascii="宋体" w:hAnsi="宋体" w:eastAsia="宋体" w:cs="宋体"/>
          <w:color w:val="auto"/>
          <w:szCs w:val="21"/>
          <w:highlight w:val="none"/>
        </w:rPr>
        <w:t>约定进行计量：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 其他价格形式合同的计量</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其他价格形式的计量方式和程序：</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 工程进度款支付</w:t>
      </w:r>
    </w:p>
    <w:p>
      <w:pPr>
        <w:snapToGrid w:val="0"/>
        <w:spacing w:line="360" w:lineRule="auto"/>
        <w:ind w:firstLine="420" w:firstLineChars="200"/>
        <w:jc w:val="left"/>
        <w:rPr>
          <w:rFonts w:hint="eastAsia" w:ascii="宋体" w:hAnsi="宋体" w:eastAsia="宋体" w:cs="宋体"/>
          <w:color w:val="auto"/>
          <w:szCs w:val="21"/>
          <w:highlight w:val="none"/>
        </w:rPr>
      </w:pPr>
      <w:bookmarkStart w:id="888" w:name="_Toc300935006"/>
      <w:bookmarkStart w:id="889" w:name="_Toc297120511"/>
      <w:bookmarkStart w:id="890" w:name="_Toc292559921"/>
      <w:bookmarkStart w:id="891" w:name="_Toc296347210"/>
      <w:bookmarkStart w:id="892" w:name="_Toc296944550"/>
      <w:bookmarkStart w:id="893" w:name="_Toc296503211"/>
      <w:bookmarkStart w:id="894" w:name="_Toc292559416"/>
      <w:bookmarkStart w:id="895" w:name="_Toc297123556"/>
      <w:bookmarkStart w:id="896" w:name="_Toc303539163"/>
      <w:bookmarkStart w:id="897" w:name="_Toc296891039"/>
      <w:bookmarkStart w:id="898" w:name="_Toc296346712"/>
      <w:bookmarkStart w:id="899" w:name="_Toc296891251"/>
      <w:bookmarkStart w:id="900" w:name="_Toc297216215"/>
      <w:bookmarkStart w:id="901" w:name="_Toc297048397"/>
      <w:r>
        <w:rPr>
          <w:rFonts w:hint="eastAsia" w:ascii="宋体" w:hAnsi="宋体" w:eastAsia="宋体" w:cs="宋体"/>
          <w:color w:val="auto"/>
          <w:szCs w:val="21"/>
          <w:highlight w:val="none"/>
        </w:rPr>
        <w:t>12.4.1 付款周期</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 进度付款申请单的编制</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关于进度付款申请单编制的约定：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rFonts w:hint="eastAsia" w:ascii="宋体" w:hAnsi="宋体" w:eastAsia="宋体" w:cs="宋体"/>
          <w:color w:val="auto"/>
          <w:szCs w:val="21"/>
          <w:highlight w:val="none"/>
        </w:rPr>
        <w:t>2.4.3 进度付款申请单的提交</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（1）单价合同进度付款申请单提交的约定：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（2）总价合同进度付款申请单提交的约定：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（3）其他价格形式合同进度付款申请单提交的约定：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 进度款审核和支付</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（1）监理人审查并报送发包人的期限：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发包人完成审批并签发进度款支付证书的期限：</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（2）发包人支付进度款的期限：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525" w:firstLineChars="25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 xml:space="preserve">            </w:t>
      </w:r>
    </w:p>
    <w:p>
      <w:pPr>
        <w:snapToGrid w:val="0"/>
        <w:spacing w:line="360" w:lineRule="auto"/>
        <w:ind w:firstLine="525" w:firstLineChars="2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 支付分解表的编制</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2、总价合同支付分解表的编制与审批：</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3、单价合同的总价项目支付分解表的编制与审批：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bookmarkEnd w:id="731"/>
    <w:p>
      <w:pPr>
        <w:pStyle w:val="6"/>
        <w:snapToGrid w:val="0"/>
        <w:spacing w:before="0" w:after="0" w:line="360" w:lineRule="auto"/>
        <w:rPr>
          <w:rFonts w:hint="eastAsia" w:ascii="宋体" w:hAnsi="宋体" w:eastAsia="宋体" w:cs="宋体"/>
          <w:b w:val="0"/>
          <w:color w:val="auto"/>
          <w:sz w:val="21"/>
          <w:szCs w:val="21"/>
          <w:highlight w:val="none"/>
        </w:rPr>
      </w:pPr>
      <w:bookmarkStart w:id="902" w:name="_Toc351203645"/>
      <w:bookmarkStart w:id="903" w:name="_Toc297120519"/>
      <w:bookmarkStart w:id="904" w:name="_Toc296944558"/>
      <w:bookmarkStart w:id="905" w:name="_Toc297123564"/>
      <w:bookmarkStart w:id="906" w:name="_Toc292559929"/>
      <w:bookmarkStart w:id="907" w:name="_Toc297216223"/>
      <w:bookmarkStart w:id="908" w:name="_Toc296346720"/>
      <w:bookmarkStart w:id="909" w:name="_Toc312678053"/>
      <w:bookmarkStart w:id="910" w:name="_Toc296891259"/>
      <w:bookmarkStart w:id="911" w:name="_Toc304295593"/>
      <w:bookmarkStart w:id="912" w:name="_Toc296891047"/>
      <w:bookmarkStart w:id="913" w:name="_Toc296347218"/>
      <w:bookmarkStart w:id="914" w:name="_Toc297048405"/>
      <w:bookmarkStart w:id="915" w:name="_Toc296503219"/>
      <w:bookmarkStart w:id="916" w:name="_Toc292559424"/>
      <w:bookmarkStart w:id="917" w:name="_Toc303539172"/>
      <w:bookmarkStart w:id="918" w:name="_Toc300935015"/>
      <w:r>
        <w:rPr>
          <w:rFonts w:hint="eastAsia" w:ascii="宋体" w:hAnsi="宋体" w:eastAsia="宋体" w:cs="宋体"/>
          <w:b w:val="0"/>
          <w:color w:val="auto"/>
          <w:sz w:val="21"/>
          <w:szCs w:val="21"/>
          <w:highlight w:val="none"/>
        </w:rPr>
        <w:t>13. 验收和工程试车</w:t>
      </w:r>
      <w:bookmarkEnd w:id="902"/>
    </w:p>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分部分项工程验收</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小时提交书面延期要求。</w:t>
      </w:r>
    </w:p>
    <w:p>
      <w:pPr>
        <w:snapToGrid w:val="0"/>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w:t>
      </w:r>
    </w:p>
    <w:p>
      <w:pPr>
        <w:snapToGrid w:val="0"/>
        <w:spacing w:line="360" w:lineRule="auto"/>
        <w:ind w:firstLine="420" w:firstLineChars="200"/>
        <w:rPr>
          <w:rFonts w:hint="eastAsia" w:ascii="宋体" w:hAnsi="宋体" w:eastAsia="宋体" w:cs="宋体"/>
          <w:color w:val="auto"/>
          <w:szCs w:val="21"/>
          <w:highlight w:val="none"/>
        </w:rPr>
      </w:pPr>
      <w:bookmarkStart w:id="919" w:name="_Toc304295596"/>
      <w:bookmarkStart w:id="920" w:name="_Toc292559933"/>
      <w:bookmarkStart w:id="921" w:name="_Toc296891263"/>
      <w:bookmarkStart w:id="922" w:name="_Toc296891051"/>
      <w:bookmarkStart w:id="923" w:name="_Toc312678056"/>
      <w:bookmarkStart w:id="924" w:name="_Toc297123565"/>
      <w:bookmarkStart w:id="925" w:name="_Toc292559428"/>
      <w:bookmarkStart w:id="926" w:name="_Toc297120523"/>
      <w:bookmarkStart w:id="927" w:name="_Toc296503223"/>
      <w:bookmarkStart w:id="928" w:name="_Toc300935016"/>
      <w:bookmarkStart w:id="929" w:name="_Toc296346724"/>
      <w:bookmarkStart w:id="930" w:name="_Toc297048409"/>
      <w:bookmarkStart w:id="931" w:name="_Toc296347222"/>
      <w:bookmarkStart w:id="932" w:name="_Toc296944562"/>
      <w:bookmarkStart w:id="933" w:name="_Toc303539173"/>
      <w:bookmarkStart w:id="934" w:name="_Toc297216224"/>
      <w:bookmarkStart w:id="935" w:name="_Toc267251470"/>
      <w:bookmarkStart w:id="936" w:name="_Toc267251474"/>
      <w:bookmarkStart w:id="937" w:name="_Toc267251475"/>
      <w:bookmarkStart w:id="938" w:name="_Toc267251476"/>
      <w:bookmarkStart w:id="939" w:name="_Toc267251472"/>
      <w:bookmarkStart w:id="940" w:name="_Toc267251473"/>
      <w:bookmarkStart w:id="941" w:name="_Toc267251471"/>
      <w:r>
        <w:rPr>
          <w:rFonts w:hint="eastAsia" w:ascii="宋体" w:hAnsi="宋体" w:eastAsia="宋体" w:cs="宋体"/>
          <w:color w:val="auto"/>
          <w:szCs w:val="21"/>
          <w:highlight w:val="none"/>
        </w:rPr>
        <w:t>13.2 竣工验收</w:t>
      </w:r>
    </w:p>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Pr>
        <w:snapToGrid w:val="0"/>
        <w:spacing w:line="360" w:lineRule="auto"/>
        <w:ind w:firstLine="420" w:firstLineChars="200"/>
        <w:jc w:val="left"/>
        <w:rPr>
          <w:rFonts w:hint="eastAsia" w:ascii="宋体" w:hAnsi="宋体" w:eastAsia="宋体" w:cs="宋体"/>
          <w:color w:val="auto"/>
          <w:szCs w:val="21"/>
          <w:highlight w:val="none"/>
        </w:rPr>
      </w:pPr>
      <w:bookmarkStart w:id="942" w:name="_Toc280868704"/>
      <w:bookmarkStart w:id="943" w:name="_Toc280868705"/>
      <w:bookmarkStart w:id="944" w:name="_Toc280868706"/>
      <w:bookmarkStart w:id="945" w:name="_Toc280868707"/>
      <w:bookmarkStart w:id="946" w:name="_Toc280868708"/>
      <w:bookmarkStart w:id="947" w:name="_Toc280868709"/>
      <w:r>
        <w:rPr>
          <w:rFonts w:hint="eastAsia" w:ascii="宋体" w:hAnsi="宋体" w:eastAsia="宋体" w:cs="宋体"/>
          <w:color w:val="auto"/>
          <w:szCs w:val="21"/>
          <w:highlight w:val="none"/>
        </w:rPr>
        <w:t>13.2.2竣工验收程序</w:t>
      </w:r>
    </w:p>
    <w:bookmarkEnd w:id="942"/>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关于竣工验收程序的约定：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发包人不按照本项约定组织竣工验收、颁发工程接收证书的违约金的计算方法：</w:t>
      </w:r>
      <w:r>
        <w:rPr>
          <w:rFonts w:hint="eastAsia" w:ascii="宋体" w:hAnsi="宋体" w:eastAsia="宋体" w:cs="宋体"/>
          <w:color w:val="auto"/>
          <w:szCs w:val="21"/>
          <w:highlight w:val="none"/>
          <w:u w:val="single"/>
        </w:rPr>
        <w:t xml:space="preserve">                                         </w:t>
      </w:r>
    </w:p>
    <w:bookmarkEnd w:id="943"/>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bookmarkEnd w:id="944"/>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承包人向发包人移交工程的期限：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发包人未按本合同约定接收全部或部分工程的，违约金的计算方法为：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945"/>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承包人未按时移交工程的，违约金的计算方法为：</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工程试车</w:t>
      </w:r>
    </w:p>
    <w:bookmarkEnd w:id="946"/>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13.3.1 试车程序</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工程试车内容：</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（1）单机无负荷试车费用由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承担；</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（2）无负荷联动试车费用由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承担。</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13.3.3 投料试车</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关于投料试车相关事项的约定：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 竣工退场</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13.6.1 竣工退场</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承包人完成竣工退场的期限：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w:t>
      </w:r>
    </w:p>
    <w:p>
      <w:pPr>
        <w:pStyle w:val="6"/>
        <w:snapToGrid w:val="0"/>
        <w:spacing w:before="0" w:after="0" w:line="360" w:lineRule="auto"/>
        <w:rPr>
          <w:rFonts w:hint="eastAsia" w:ascii="宋体" w:hAnsi="宋体" w:eastAsia="宋体" w:cs="宋体"/>
          <w:b w:val="0"/>
          <w:color w:val="auto"/>
          <w:sz w:val="21"/>
          <w:szCs w:val="21"/>
          <w:highlight w:val="none"/>
        </w:rPr>
      </w:pPr>
      <w:bookmarkStart w:id="948" w:name="_Toc351203646"/>
      <w:r>
        <w:rPr>
          <w:rFonts w:hint="eastAsia" w:ascii="宋体" w:hAnsi="宋体" w:eastAsia="宋体" w:cs="宋体"/>
          <w:b w:val="0"/>
          <w:color w:val="auto"/>
          <w:sz w:val="21"/>
          <w:szCs w:val="21"/>
          <w:highlight w:val="none"/>
        </w:rPr>
        <w:t>14. 竣工结算</w:t>
      </w:r>
      <w:bookmarkEnd w:id="948"/>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竣工结算申请</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承包人提交竣工结算申请单的期限：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竣工结算申请单应包括的内容：</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竣工结算审核</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关于竣工付款证书异议部分复核的方式和程序：</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 最终结清</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14.4.1 最终结清申请单</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承包人提交最终结清申请单的份数：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承包人提交最终结算申请单的期限：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 最终结清证书和支付</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935"/>
    <w:bookmarkEnd w:id="936"/>
    <w:bookmarkEnd w:id="937"/>
    <w:bookmarkEnd w:id="938"/>
    <w:bookmarkEnd w:id="939"/>
    <w:bookmarkEnd w:id="940"/>
    <w:bookmarkEnd w:id="941"/>
    <w:bookmarkEnd w:id="947"/>
    <w:p>
      <w:pPr>
        <w:pStyle w:val="6"/>
        <w:snapToGrid w:val="0"/>
        <w:spacing w:before="0" w:after="0" w:line="360" w:lineRule="auto"/>
        <w:rPr>
          <w:rFonts w:hint="eastAsia" w:ascii="宋体" w:hAnsi="宋体" w:eastAsia="宋体" w:cs="宋体"/>
          <w:b w:val="0"/>
          <w:color w:val="auto"/>
          <w:sz w:val="21"/>
          <w:szCs w:val="21"/>
          <w:highlight w:val="none"/>
        </w:rPr>
      </w:pPr>
      <w:bookmarkStart w:id="949" w:name="_Toc351203647"/>
      <w:bookmarkStart w:id="950" w:name="_Toc267251483"/>
      <w:bookmarkStart w:id="951" w:name="_Toc267251482"/>
      <w:bookmarkStart w:id="952" w:name="_Toc267251484"/>
      <w:bookmarkStart w:id="953" w:name="_Toc267251485"/>
      <w:bookmarkStart w:id="954" w:name="_Toc267251488"/>
      <w:bookmarkStart w:id="955" w:name="_Toc267251489"/>
      <w:bookmarkStart w:id="956" w:name="_Toc267251490"/>
      <w:bookmarkStart w:id="957" w:name="_Toc267251486"/>
      <w:bookmarkStart w:id="958" w:name="_Toc267251498"/>
      <w:bookmarkStart w:id="959" w:name="_Toc267251502"/>
      <w:bookmarkStart w:id="960" w:name="_Toc267251497"/>
      <w:bookmarkStart w:id="961" w:name="_Toc267251494"/>
      <w:bookmarkStart w:id="962" w:name="_Toc267251503"/>
      <w:bookmarkStart w:id="963" w:name="_Toc267251495"/>
      <w:bookmarkStart w:id="964" w:name="_Toc267251499"/>
      <w:bookmarkStart w:id="965" w:name="_Toc267251496"/>
      <w:bookmarkStart w:id="966" w:name="_Toc267251493"/>
      <w:bookmarkStart w:id="967" w:name="_Toc267251501"/>
      <w:bookmarkStart w:id="968" w:name="_Toc267251492"/>
      <w:bookmarkStart w:id="969" w:name="_Toc267251491"/>
      <w:bookmarkStart w:id="970" w:name="_Toc267251506"/>
      <w:bookmarkStart w:id="971" w:name="_Toc267251504"/>
      <w:bookmarkStart w:id="972" w:name="_Toc267251507"/>
      <w:bookmarkStart w:id="973" w:name="_Toc267251508"/>
      <w:bookmarkStart w:id="974" w:name="_Toc267251513"/>
      <w:bookmarkStart w:id="975" w:name="_Toc267251509"/>
      <w:bookmarkStart w:id="976" w:name="_Toc267251511"/>
      <w:bookmarkStart w:id="977" w:name="_Toc267251510"/>
      <w:bookmarkStart w:id="978" w:name="_Toc267251515"/>
      <w:bookmarkStart w:id="979" w:name="_Toc267251514"/>
      <w:r>
        <w:rPr>
          <w:rFonts w:hint="eastAsia" w:ascii="宋体" w:hAnsi="宋体" w:eastAsia="宋体" w:cs="宋体"/>
          <w:b w:val="0"/>
          <w:color w:val="auto"/>
          <w:sz w:val="21"/>
          <w:szCs w:val="21"/>
          <w:highlight w:val="none"/>
        </w:rPr>
        <w:t>15. 缺陷责任期与保修</w:t>
      </w:r>
      <w:bookmarkEnd w:id="949"/>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15.2缺陷责任期</w:t>
      </w:r>
      <w:bookmarkEnd w:id="950"/>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缺陷责任期的具体期限：</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 质量保证金</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 xml:space="preserve"> 不扣留  </w:t>
      </w:r>
      <w:r>
        <w:rPr>
          <w:rFonts w:hint="eastAsia" w:ascii="宋体" w:hAnsi="宋体" w:eastAsia="宋体" w:cs="宋体"/>
          <w:color w:val="auto"/>
          <w:szCs w:val="21"/>
          <w:highlight w:val="none"/>
        </w:rPr>
        <w:t>。在工程项目竣工前，承包人按专用合同条款第3.7条提供履约担保的，发包人不得同时预留工程质量保证金。</w:t>
      </w:r>
    </w:p>
    <w:p>
      <w:pPr>
        <w:snapToGrid w:val="0"/>
        <w:spacing w:line="360" w:lineRule="auto"/>
        <w:ind w:firstLine="420" w:firstLineChars="200"/>
        <w:jc w:val="left"/>
        <w:rPr>
          <w:rFonts w:hint="eastAsia" w:ascii="宋体" w:hAnsi="宋体" w:eastAsia="宋体" w:cs="宋体"/>
          <w:color w:val="auto"/>
          <w:szCs w:val="21"/>
          <w:highlight w:val="none"/>
        </w:rPr>
      </w:pPr>
    </w:p>
    <w:p>
      <w:pPr>
        <w:snapToGrid w:val="0"/>
        <w:spacing w:line="360" w:lineRule="auto"/>
        <w:ind w:firstLine="420" w:firstLineChars="200"/>
        <w:jc w:val="left"/>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15.3.1 承包人提供质量保证金的方式</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种方式：</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（1）质量保证金保函，保证金额为：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%的工程款；</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（3）其他方式: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jc w:val="left"/>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15.3.2 质量保证金的扣留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种方式：</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（1）在支付工程进度款时逐次扣留，在此情形下，质量保证金的计算基数不包括预付款的支付、扣回以及价格调整的金额；</w:t>
      </w:r>
    </w:p>
    <w:p>
      <w:pPr>
        <w:autoSpaceDE w:val="0"/>
        <w:autoSpaceDN w:val="0"/>
        <w:snapToGrid w:val="0"/>
        <w:spacing w:line="360" w:lineRule="auto"/>
        <w:ind w:firstLine="420" w:firstLineChars="200"/>
        <w:jc w:val="left"/>
        <w:outlineLvl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（2）工程竣工结算时一次性扣留质量保证金；</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（3）其他扣留方式: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关于质量保证金的补充约定：</w:t>
      </w:r>
      <w:r>
        <w:rPr>
          <w:rFonts w:hint="eastAsia" w:ascii="宋体" w:hAnsi="宋体" w:eastAsia="宋体" w:cs="宋体"/>
          <w:color w:val="auto"/>
          <w:kern w:val="0"/>
          <w:szCs w:val="21"/>
          <w:highlight w:val="none"/>
          <w:u w:val="single"/>
        </w:rPr>
        <w:t xml:space="preserve">                            </w:t>
      </w:r>
    </w:p>
    <w:bookmarkEnd w:id="951"/>
    <w:bookmarkEnd w:id="952"/>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15.4保修</w:t>
      </w:r>
    </w:p>
    <w:bookmarkEnd w:id="953"/>
    <w:p>
      <w:pPr>
        <w:snapToGrid w:val="0"/>
        <w:spacing w:line="360" w:lineRule="auto"/>
        <w:ind w:firstLine="409" w:firstLineChars="19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 保修责任</w:t>
      </w:r>
    </w:p>
    <w:p>
      <w:pPr>
        <w:snapToGrid w:val="0"/>
        <w:spacing w:line="360" w:lineRule="auto"/>
        <w:ind w:firstLine="409" w:firstLineChars="195"/>
        <w:jc w:val="left"/>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工程保修期为：</w:t>
      </w:r>
      <w:r>
        <w:rPr>
          <w:rFonts w:hint="eastAsia" w:ascii="宋体" w:hAnsi="宋体" w:eastAsia="宋体" w:cs="宋体"/>
          <w:color w:val="auto"/>
          <w:kern w:val="0"/>
          <w:szCs w:val="21"/>
          <w:highlight w:val="none"/>
          <w:u w:val="single"/>
        </w:rPr>
        <w:t xml:space="preserve">                                        </w:t>
      </w:r>
    </w:p>
    <w:p>
      <w:pPr>
        <w:snapToGrid w:val="0"/>
        <w:spacing w:line="360" w:lineRule="auto"/>
        <w:ind w:firstLine="409" w:firstLineChars="19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 修复通知</w:t>
      </w:r>
    </w:p>
    <w:p>
      <w:pPr>
        <w:snapToGrid w:val="0"/>
        <w:spacing w:line="360" w:lineRule="auto"/>
        <w:ind w:firstLine="409" w:firstLineChars="195"/>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承包人收到保修通知并到达工程现场的合理时间：</w:t>
      </w:r>
      <w:r>
        <w:rPr>
          <w:rFonts w:hint="eastAsia" w:ascii="宋体" w:hAnsi="宋体" w:eastAsia="宋体" w:cs="宋体"/>
          <w:color w:val="auto"/>
          <w:kern w:val="0"/>
          <w:szCs w:val="21"/>
          <w:highlight w:val="none"/>
          <w:u w:val="single"/>
        </w:rPr>
        <w:t xml:space="preserve">          </w:t>
      </w:r>
    </w:p>
    <w:bookmarkEnd w:id="954"/>
    <w:bookmarkEnd w:id="955"/>
    <w:bookmarkEnd w:id="956"/>
    <w:bookmarkEnd w:id="957"/>
    <w:p>
      <w:pPr>
        <w:pStyle w:val="6"/>
        <w:snapToGrid w:val="0"/>
        <w:spacing w:before="0" w:after="0" w:line="360" w:lineRule="auto"/>
        <w:rPr>
          <w:rFonts w:hint="eastAsia" w:ascii="宋体" w:hAnsi="宋体" w:eastAsia="宋体" w:cs="宋体"/>
          <w:b w:val="0"/>
          <w:color w:val="auto"/>
          <w:sz w:val="21"/>
          <w:szCs w:val="21"/>
          <w:highlight w:val="none"/>
        </w:rPr>
      </w:pPr>
      <w:bookmarkStart w:id="980" w:name="_Toc351203648"/>
      <w:bookmarkStart w:id="981" w:name="_Toc280868717"/>
      <w:bookmarkStart w:id="982" w:name="_Toc280868718"/>
      <w:r>
        <w:rPr>
          <w:rFonts w:hint="eastAsia" w:ascii="宋体" w:hAnsi="宋体" w:eastAsia="宋体" w:cs="宋体"/>
          <w:b w:val="0"/>
          <w:color w:val="auto"/>
          <w:sz w:val="21"/>
          <w:szCs w:val="21"/>
          <w:highlight w:val="none"/>
        </w:rPr>
        <w:t>16. 违约</w:t>
      </w:r>
      <w:bookmarkEnd w:id="980"/>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发包人违约</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pPr>
        <w:snapToGrid w:val="0"/>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发包人违约的其他情形：</w:t>
      </w:r>
      <w:r>
        <w:rPr>
          <w:rFonts w:hint="eastAsia" w:ascii="宋体" w:hAnsi="宋体" w:eastAsia="宋体" w:cs="宋体"/>
          <w:color w:val="auto"/>
          <w:kern w:val="0"/>
          <w:szCs w:val="21"/>
          <w:highlight w:val="none"/>
          <w:u w:val="single"/>
        </w:rPr>
        <w:t xml:space="preserve">                                </w:t>
      </w:r>
    </w:p>
    <w:p>
      <w:pPr>
        <w:snapToGrid w:val="0"/>
        <w:spacing w:line="360" w:lineRule="auto"/>
        <w:ind w:left="1050" w:hanging="1050" w:hangingChars="5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16.1.2 发包人违约的责任</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发包人违约责任的承担方式和计算方法：</w:t>
      </w:r>
    </w:p>
    <w:p>
      <w:pPr>
        <w:snapToGrid w:val="0"/>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（1）因发包人原因未能在计划开工日期前7天内下达开工通知的违约责任：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（2）因发包人原因未能按合同约定支付合同价款的违约责任：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（3）发包人违反第10.1款〔变更的范围〕第（2）项约定，自行实施被取消的工作或转由他人实施的违约责任：</w:t>
      </w:r>
      <w:r>
        <w:rPr>
          <w:rFonts w:hint="eastAsia" w:ascii="宋体" w:hAnsi="宋体" w:eastAsia="宋体" w:cs="宋体"/>
          <w:color w:val="auto"/>
          <w:kern w:val="0"/>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jc w:val="left"/>
        <w:rPr>
          <w:rFonts w:hint="default"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rPr>
        <w:t>（5）因发包人违反合同约定造成暂停施工的违约责任：</w:t>
      </w:r>
      <w:r>
        <w:rPr>
          <w:rFonts w:hint="eastAsia" w:ascii="宋体" w:hAnsi="宋体" w:eastAsia="宋体" w:cs="宋体"/>
          <w:color w:val="auto"/>
          <w:kern w:val="0"/>
          <w:szCs w:val="21"/>
          <w:highlight w:val="none"/>
          <w:u w:val="single"/>
        </w:rPr>
        <w:t xml:space="preserve">     </w:t>
      </w:r>
      <w:r>
        <w:rPr>
          <w:rFonts w:hint="eastAsia" w:ascii="宋体" w:hAnsi="宋体" w:cs="宋体"/>
          <w:color w:val="auto"/>
          <w:kern w:val="0"/>
          <w:szCs w:val="21"/>
          <w:highlight w:val="none"/>
          <w:u w:val="single"/>
          <w:lang w:val="en-US" w:eastAsia="zh-CN"/>
        </w:rPr>
        <w:t xml:space="preserve">               </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（6）发包人无正当理由没有在约定期限内发出复工指示，导致承包人无法复工的违约责任：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（7）其他：</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因发包人违约解除合同</w:t>
      </w:r>
    </w:p>
    <w:p>
      <w:pPr>
        <w:autoSpaceDE w:val="0"/>
        <w:autoSpaceDN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承包人按16.1.1项〔发包人违约的情形〕约定暂停施工满</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天后发包人仍不纠正其违约行为并致使合同目的不能实现的，承包人有权解除合同。</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承包人违约</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16.2.1 承包人违约的情形</w:t>
      </w:r>
    </w:p>
    <w:p>
      <w:pPr>
        <w:snapToGrid w:val="0"/>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承包人违约的其他情形：</w:t>
      </w:r>
      <w:r>
        <w:rPr>
          <w:rFonts w:hint="eastAsia" w:ascii="宋体" w:hAnsi="宋体" w:eastAsia="宋体" w:cs="宋体"/>
          <w:color w:val="auto"/>
          <w:kern w:val="0"/>
          <w:szCs w:val="21"/>
          <w:highlight w:val="none"/>
          <w:u w:val="single"/>
        </w:rPr>
        <w:t xml:space="preserve">                                </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16.2.2承包人违约的责任</w:t>
      </w:r>
    </w:p>
    <w:p>
      <w:pPr>
        <w:snapToGrid w:val="0"/>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承包人违约责任的承担方式和计算方法：</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rPr>
        <w:t xml:space="preserve"> </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 因承包人违约解除合同</w:t>
      </w:r>
    </w:p>
    <w:p>
      <w:pPr>
        <w:snapToGrid w:val="0"/>
        <w:spacing w:line="360" w:lineRule="auto"/>
        <w:ind w:firstLine="42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关于承包人违约解除合同的特别约定：</w:t>
      </w:r>
      <w:r>
        <w:rPr>
          <w:rFonts w:hint="eastAsia" w:ascii="宋体" w:hAnsi="宋体" w:eastAsia="宋体" w:cs="宋体"/>
          <w:color w:val="auto"/>
          <w:kern w:val="0"/>
          <w:szCs w:val="21"/>
          <w:highlight w:val="none"/>
          <w:u w:val="single"/>
        </w:rPr>
        <w:t xml:space="preserve">                    </w:t>
      </w:r>
    </w:p>
    <w:p>
      <w:pPr>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pStyle w:val="6"/>
        <w:snapToGrid w:val="0"/>
        <w:spacing w:before="0" w:after="0" w:line="360" w:lineRule="auto"/>
        <w:rPr>
          <w:rFonts w:hint="eastAsia" w:ascii="宋体" w:hAnsi="宋体" w:eastAsia="宋体" w:cs="宋体"/>
          <w:b w:val="0"/>
          <w:color w:val="auto"/>
          <w:sz w:val="21"/>
          <w:szCs w:val="21"/>
          <w:highlight w:val="none"/>
        </w:rPr>
      </w:pPr>
      <w:bookmarkStart w:id="983" w:name="_Toc351203649"/>
      <w:r>
        <w:rPr>
          <w:rFonts w:hint="eastAsia" w:ascii="宋体" w:hAnsi="宋体" w:eastAsia="宋体" w:cs="宋体"/>
          <w:b w:val="0"/>
          <w:color w:val="auto"/>
          <w:sz w:val="21"/>
          <w:szCs w:val="21"/>
          <w:highlight w:val="none"/>
        </w:rPr>
        <w:t>17. 不可抗力</w:t>
      </w:r>
      <w:bookmarkEnd w:id="983"/>
      <w:r>
        <w:rPr>
          <w:rFonts w:hint="eastAsia" w:ascii="宋体" w:hAnsi="宋体" w:eastAsia="宋体" w:cs="宋体"/>
          <w:b w:val="0"/>
          <w:color w:val="auto"/>
          <w:sz w:val="21"/>
          <w:szCs w:val="21"/>
          <w:highlight w:val="none"/>
        </w:rPr>
        <w:t xml:space="preserve"> </w:t>
      </w:r>
      <w:bookmarkEnd w:id="981"/>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不可抗力的确认</w:t>
      </w:r>
    </w:p>
    <w:p>
      <w:pPr>
        <w:snapToGrid w:val="0"/>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 xml:space="preserve">除通用合同条款约定的不可抗力事件之外，视为不可抗力的其他情形：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 因不可抗力解除合同</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天内完成款项的支付。</w:t>
      </w:r>
    </w:p>
    <w:p>
      <w:pPr>
        <w:pStyle w:val="6"/>
        <w:snapToGrid w:val="0"/>
        <w:spacing w:before="0" w:after="0" w:line="360" w:lineRule="auto"/>
        <w:rPr>
          <w:rFonts w:hint="eastAsia" w:ascii="宋体" w:hAnsi="宋体" w:eastAsia="宋体" w:cs="宋体"/>
          <w:b w:val="0"/>
          <w:color w:val="auto"/>
          <w:sz w:val="21"/>
          <w:szCs w:val="21"/>
          <w:highlight w:val="none"/>
        </w:rPr>
      </w:pPr>
      <w:bookmarkStart w:id="984" w:name="_Toc351203650"/>
      <w:r>
        <w:rPr>
          <w:rFonts w:hint="eastAsia" w:ascii="宋体" w:hAnsi="宋体" w:eastAsia="宋体" w:cs="宋体"/>
          <w:b w:val="0"/>
          <w:color w:val="auto"/>
          <w:sz w:val="21"/>
          <w:szCs w:val="21"/>
          <w:highlight w:val="none"/>
        </w:rPr>
        <w:t>18. 保险</w:t>
      </w:r>
      <w:bookmarkEnd w:id="984"/>
    </w:p>
    <w:bookmarkEnd w:id="982"/>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工程保险</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其他保险</w:t>
      </w:r>
    </w:p>
    <w:p>
      <w:pPr>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关于其他保险的约定：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承包人是否应为其施工设备等办理财产保险：</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 通知义务</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关于变更保险合同时的通知义务的约定：</w:t>
      </w:r>
      <w:r>
        <w:rPr>
          <w:rFonts w:hint="eastAsia" w:ascii="宋体" w:hAnsi="宋体" w:eastAsia="宋体" w:cs="宋体"/>
          <w:color w:val="auto"/>
          <w:szCs w:val="21"/>
          <w:highlight w:val="none"/>
          <w:u w:val="single"/>
        </w:rPr>
        <w:t xml:space="preserve">                  </w:t>
      </w:r>
    </w:p>
    <w:bookmarkEnd w:id="958"/>
    <w:bookmarkEnd w:id="959"/>
    <w:bookmarkEnd w:id="960"/>
    <w:bookmarkEnd w:id="961"/>
    <w:bookmarkEnd w:id="962"/>
    <w:bookmarkEnd w:id="963"/>
    <w:bookmarkEnd w:id="964"/>
    <w:bookmarkEnd w:id="965"/>
    <w:bookmarkEnd w:id="966"/>
    <w:bookmarkEnd w:id="967"/>
    <w:bookmarkEnd w:id="968"/>
    <w:bookmarkEnd w:id="969"/>
    <w:p>
      <w:pPr>
        <w:pStyle w:val="6"/>
        <w:snapToGrid w:val="0"/>
        <w:spacing w:before="0" w:after="0" w:line="360" w:lineRule="auto"/>
        <w:rPr>
          <w:rFonts w:hint="eastAsia" w:ascii="宋体" w:hAnsi="宋体" w:eastAsia="宋体" w:cs="宋体"/>
          <w:b w:val="0"/>
          <w:color w:val="auto"/>
          <w:sz w:val="21"/>
          <w:szCs w:val="21"/>
          <w:highlight w:val="none"/>
        </w:rPr>
      </w:pPr>
      <w:bookmarkStart w:id="985" w:name="_Toc351203651"/>
      <w:r>
        <w:rPr>
          <w:rFonts w:hint="eastAsia" w:ascii="宋体" w:hAnsi="宋体" w:eastAsia="宋体" w:cs="宋体"/>
          <w:b w:val="0"/>
          <w:color w:val="auto"/>
          <w:sz w:val="21"/>
          <w:szCs w:val="21"/>
          <w:highlight w:val="none"/>
        </w:rPr>
        <w:t>20. 争议解决</w:t>
      </w:r>
      <w:bookmarkEnd w:id="985"/>
    </w:p>
    <w:bookmarkEnd w:id="970"/>
    <w:bookmarkEnd w:id="971"/>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 争</w:t>
      </w:r>
      <w:bookmarkEnd w:id="972"/>
      <w:r>
        <w:rPr>
          <w:rFonts w:hint="eastAsia" w:ascii="宋体" w:hAnsi="宋体" w:eastAsia="宋体" w:cs="宋体"/>
          <w:color w:val="auto"/>
          <w:szCs w:val="21"/>
          <w:highlight w:val="none"/>
        </w:rPr>
        <w:t>议评审</w:t>
      </w:r>
    </w:p>
    <w:p>
      <w:pPr>
        <w:snapToGrid w:val="0"/>
        <w:spacing w:line="360" w:lineRule="auto"/>
        <w:ind w:left="149" w:leftChars="71" w:firstLine="315" w:firstLineChars="15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合同当事人是否同意将工程争议提交争议评审小组决定：</w:t>
      </w:r>
      <w:r>
        <w:rPr>
          <w:rFonts w:hint="eastAsia" w:ascii="宋体" w:hAnsi="宋体" w:eastAsia="宋体" w:cs="宋体"/>
          <w:color w:val="auto"/>
          <w:szCs w:val="21"/>
          <w:highlight w:val="none"/>
          <w:u w:val="single"/>
        </w:rPr>
        <w:t xml:space="preserve">    </w:t>
      </w:r>
    </w:p>
    <w:p>
      <w:pPr>
        <w:snapToGrid w:val="0"/>
        <w:spacing w:line="360" w:lineRule="auto"/>
        <w:ind w:firstLine="420" w:firstLineChars="200"/>
        <w:jc w:val="left"/>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20.3.1 争议评审小组的确定</w:t>
      </w:r>
    </w:p>
    <w:p>
      <w:pPr>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争议评审小组成员的确定：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autoSpaceDE w:val="0"/>
        <w:autoSpaceDN w:val="0"/>
        <w:snapToGrid w:val="0"/>
        <w:spacing w:line="360" w:lineRule="auto"/>
        <w:ind w:firstLine="420" w:firstLineChars="200"/>
        <w:jc w:val="left"/>
        <w:outlineLvl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20.3.2 争议评审小组的决定</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20.4仲裁或诉讼</w:t>
      </w:r>
      <w:bookmarkEnd w:id="973"/>
    </w:p>
    <w:p>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因合同及合同有关事项发生的争议，按下列第（1）种方式解决：</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仲裁委员会申请仲裁；</w:t>
      </w:r>
    </w:p>
    <w:p>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人民法院起诉。</w:t>
      </w:r>
      <w:bookmarkEnd w:id="974"/>
      <w:bookmarkEnd w:id="975"/>
      <w:bookmarkEnd w:id="976"/>
      <w:bookmarkEnd w:id="977"/>
      <w:bookmarkEnd w:id="978"/>
      <w:bookmarkEnd w:id="979"/>
    </w:p>
    <w:p>
      <w:pPr>
        <w:snapToGrid w:val="0"/>
        <w:spacing w:line="360" w:lineRule="auto"/>
        <w:ind w:firstLine="482"/>
        <w:rPr>
          <w:rFonts w:hint="eastAsia" w:ascii="宋体" w:hAnsi="宋体" w:eastAsia="宋体" w:cs="宋体"/>
          <w:color w:val="auto"/>
          <w:sz w:val="18"/>
          <w:szCs w:val="21"/>
          <w:highlight w:val="none"/>
        </w:rPr>
      </w:pPr>
      <w:r>
        <w:rPr>
          <w:rFonts w:hint="eastAsia" w:ascii="宋体" w:hAnsi="宋体" w:eastAsia="宋体" w:cs="宋体"/>
          <w:b/>
          <w:color w:val="auto"/>
          <w:sz w:val="18"/>
          <w:szCs w:val="21"/>
          <w:highlight w:val="none"/>
        </w:rPr>
        <w:t>附件：</w:t>
      </w:r>
    </w:p>
    <w:p>
      <w:pPr>
        <w:adjustRightInd/>
        <w:snapToGrid w:val="0"/>
        <w:spacing w:line="360" w:lineRule="auto"/>
        <w:ind w:firstLine="371" w:firstLineChars="177"/>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附件1：建筑工程质量保修书</w:t>
      </w:r>
    </w:p>
    <w:p>
      <w:pPr>
        <w:adjustRightInd/>
        <w:ind w:firstLine="371" w:firstLineChars="177"/>
        <w:jc w:val="left"/>
        <w:rPr>
          <w:rFonts w:hint="eastAsia" w:ascii="宋体" w:hAnsi="宋体" w:eastAsia="宋体" w:cs="宋体"/>
          <w:snapToGrid w:val="0"/>
          <w:color w:val="auto"/>
          <w:kern w:val="0"/>
          <w:szCs w:val="21"/>
          <w:highlight w:val="none"/>
        </w:rPr>
      </w:pPr>
    </w:p>
    <w:p>
      <w:pPr>
        <w:spacing w:before="162" w:line="440" w:lineRule="exact"/>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rPr>
        <w:br w:type="page"/>
      </w:r>
      <w:bookmarkStart w:id="986" w:name="_Toc534620509"/>
      <w:bookmarkStart w:id="987" w:name="_Toc249091536"/>
      <w:r>
        <w:rPr>
          <w:rFonts w:hint="eastAsia" w:ascii="宋体" w:hAnsi="宋体" w:eastAsia="宋体" w:cs="宋体"/>
          <w:b/>
          <w:bCs/>
          <w:color w:val="auto"/>
          <w:sz w:val="24"/>
          <w:highlight w:val="none"/>
        </w:rPr>
        <w:t>附件1:</w:t>
      </w:r>
    </w:p>
    <w:bookmarkEnd w:id="986"/>
    <w:bookmarkEnd w:id="987"/>
    <w:p>
      <w:pPr>
        <w:adjustRightInd/>
        <w:spacing w:before="120" w:beforeLines="50" w:after="120" w:afterLines="50" w:line="288" w:lineRule="auto"/>
        <w:jc w:val="center"/>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工程质量保修书</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发包人（全称）：</w:t>
      </w:r>
      <w:r>
        <w:rPr>
          <w:rFonts w:hint="eastAsia" w:ascii="宋体" w:hAnsi="宋体" w:eastAsia="宋体" w:cs="宋体"/>
          <w:snapToGrid w:val="0"/>
          <w:color w:val="auto"/>
          <w:kern w:val="0"/>
          <w:szCs w:val="21"/>
          <w:highlight w:val="none"/>
          <w:u w:val="single"/>
        </w:rPr>
        <w:t xml:space="preserve">  </w:t>
      </w:r>
      <w:bookmarkStart w:id="988" w:name="SOA_zyht_zlbxfbr"/>
      <w:r>
        <w:rPr>
          <w:rFonts w:hint="eastAsia" w:ascii="宋体" w:hAnsi="宋体" w:eastAsia="宋体" w:cs="宋体"/>
          <w:snapToGrid w:val="0"/>
          <w:color w:val="auto"/>
          <w:kern w:val="0"/>
          <w:szCs w:val="21"/>
          <w:highlight w:val="none"/>
          <w:u w:val="single"/>
        </w:rPr>
        <w:t xml:space="preserve">                 </w:t>
      </w:r>
      <w:bookmarkEnd w:id="988"/>
      <w:r>
        <w:rPr>
          <w:rFonts w:hint="eastAsia" w:ascii="宋体" w:hAnsi="宋体" w:eastAsia="宋体" w:cs="宋体"/>
          <w:snapToGrid w:val="0"/>
          <w:color w:val="auto"/>
          <w:kern w:val="0"/>
          <w:szCs w:val="21"/>
          <w:highlight w:val="none"/>
          <w:u w:val="single"/>
        </w:rPr>
        <w:t xml:space="preserve">   </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承包人（全称）：</w:t>
      </w:r>
      <w:r>
        <w:rPr>
          <w:rFonts w:hint="eastAsia" w:ascii="宋体" w:hAnsi="宋体" w:eastAsia="宋体" w:cs="宋体"/>
          <w:snapToGrid w:val="0"/>
          <w:color w:val="auto"/>
          <w:kern w:val="0"/>
          <w:szCs w:val="21"/>
          <w:highlight w:val="none"/>
          <w:u w:val="single"/>
        </w:rPr>
        <w:t xml:space="preserve">  </w:t>
      </w:r>
      <w:bookmarkStart w:id="989" w:name="SOA_zyht_zlbxcbr"/>
      <w:r>
        <w:rPr>
          <w:rFonts w:hint="eastAsia" w:ascii="宋体" w:hAnsi="宋体" w:eastAsia="宋体" w:cs="宋体"/>
          <w:snapToGrid w:val="0"/>
          <w:color w:val="auto"/>
          <w:kern w:val="0"/>
          <w:szCs w:val="21"/>
          <w:highlight w:val="none"/>
          <w:u w:val="single"/>
        </w:rPr>
        <w:t xml:space="preserve"> </w:t>
      </w:r>
      <w:bookmarkEnd w:id="989"/>
      <w:r>
        <w:rPr>
          <w:rFonts w:hint="eastAsia" w:ascii="宋体" w:hAnsi="宋体" w:eastAsia="宋体" w:cs="宋体"/>
          <w:snapToGrid w:val="0"/>
          <w:color w:val="auto"/>
          <w:kern w:val="0"/>
          <w:szCs w:val="21"/>
          <w:highlight w:val="none"/>
          <w:u w:val="single"/>
        </w:rPr>
        <w:t xml:space="preserve">                     </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发包人和承包人根据《中华人民共和国建筑法》和《建设工程质量管理条例》，经协商一致就</w:t>
      </w:r>
      <w:r>
        <w:rPr>
          <w:rFonts w:hint="eastAsia" w:ascii="宋体" w:hAnsi="宋体" w:eastAsia="宋体" w:cs="宋体"/>
          <w:snapToGrid w:val="0"/>
          <w:color w:val="auto"/>
          <w:kern w:val="0"/>
          <w:szCs w:val="21"/>
          <w:highlight w:val="none"/>
          <w:u w:val="single"/>
        </w:rPr>
        <w:t xml:space="preserve">  </w:t>
      </w:r>
      <w:bookmarkStart w:id="990" w:name="SOA_zyht_gcqc"/>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b/>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u w:val="single"/>
        </w:rPr>
        <w:t xml:space="preserve"> </w:t>
      </w:r>
      <w:bookmarkEnd w:id="990"/>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（工程全称）签订工程质量保修书。</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一、工程质量保修范围和内容</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承包人在质量保修期内，按照有关法律规定和合同约定，承担工程质量保修责任。</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u w:val="single"/>
        </w:rPr>
        <w:t xml:space="preserve">   </w:t>
      </w:r>
      <w:bookmarkStart w:id="991" w:name="SOA_zyht_gczlbxfw"/>
      <w:r>
        <w:rPr>
          <w:rFonts w:hint="eastAsia" w:ascii="宋体" w:hAnsi="宋体" w:eastAsia="宋体" w:cs="宋体"/>
          <w:snapToGrid w:val="0"/>
          <w:color w:val="auto"/>
          <w:kern w:val="0"/>
          <w:szCs w:val="21"/>
          <w:highlight w:val="none"/>
          <w:u w:val="single"/>
        </w:rPr>
        <w:t xml:space="preserve">   双方约定对施工承包范围内的所有内容实行保修   </w:t>
      </w:r>
      <w:bookmarkEnd w:id="991"/>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二、质量保修期</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根据《建设工程质量管理条例》及有关规定，工程的质量保修期如下：</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1．地基基础工程和主体结构工程为设计文件规定的工程合理使用年限；</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2．屋面防水工程、有防水要求的卫生间、房间和外墙面的防渗为</w:t>
      </w:r>
      <w:r>
        <w:rPr>
          <w:rFonts w:hint="eastAsia" w:ascii="宋体" w:hAnsi="宋体" w:eastAsia="宋体" w:cs="宋体"/>
          <w:snapToGrid w:val="0"/>
          <w:color w:val="auto"/>
          <w:kern w:val="0"/>
          <w:szCs w:val="21"/>
          <w:highlight w:val="none"/>
          <w:u w:val="single"/>
        </w:rPr>
        <w:t xml:space="preserve"> 5 </w:t>
      </w:r>
      <w:r>
        <w:rPr>
          <w:rFonts w:hint="eastAsia" w:ascii="宋体" w:hAnsi="宋体" w:eastAsia="宋体" w:cs="宋体"/>
          <w:snapToGrid w:val="0"/>
          <w:color w:val="auto"/>
          <w:kern w:val="0"/>
          <w:szCs w:val="21"/>
          <w:highlight w:val="none"/>
        </w:rPr>
        <w:t>年；</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3．装修工程为</w:t>
      </w:r>
      <w:r>
        <w:rPr>
          <w:rFonts w:hint="eastAsia" w:ascii="宋体" w:hAnsi="宋体" w:eastAsia="宋体" w:cs="宋体"/>
          <w:snapToGrid w:val="0"/>
          <w:color w:val="auto"/>
          <w:kern w:val="0"/>
          <w:szCs w:val="21"/>
          <w:highlight w:val="none"/>
          <w:u w:val="single"/>
        </w:rPr>
        <w:t xml:space="preserve">  2  </w:t>
      </w:r>
      <w:r>
        <w:rPr>
          <w:rFonts w:hint="eastAsia" w:ascii="宋体" w:hAnsi="宋体" w:eastAsia="宋体" w:cs="宋体"/>
          <w:snapToGrid w:val="0"/>
          <w:color w:val="auto"/>
          <w:kern w:val="0"/>
          <w:szCs w:val="21"/>
          <w:highlight w:val="none"/>
        </w:rPr>
        <w:t>年；</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4．电气管线、给排水管道、设备安装工程为</w:t>
      </w:r>
      <w:bookmarkStart w:id="992" w:name="SOA_zyht_azbxnx"/>
      <w:r>
        <w:rPr>
          <w:rFonts w:hint="eastAsia" w:ascii="宋体" w:hAnsi="宋体" w:eastAsia="宋体" w:cs="宋体"/>
          <w:snapToGrid w:val="0"/>
          <w:color w:val="auto"/>
          <w:kern w:val="0"/>
          <w:szCs w:val="21"/>
          <w:highlight w:val="none"/>
          <w:u w:val="single"/>
        </w:rPr>
        <w:t xml:space="preserve"> </w:t>
      </w:r>
      <w:bookmarkEnd w:id="992"/>
      <w:r>
        <w:rPr>
          <w:rFonts w:hint="eastAsia" w:ascii="宋体" w:hAnsi="宋体" w:eastAsia="宋体" w:cs="宋体"/>
          <w:snapToGrid w:val="0"/>
          <w:color w:val="auto"/>
          <w:kern w:val="0"/>
          <w:szCs w:val="21"/>
          <w:highlight w:val="none"/>
          <w:u w:val="single"/>
        </w:rPr>
        <w:t xml:space="preserve">2  </w:t>
      </w:r>
      <w:r>
        <w:rPr>
          <w:rFonts w:hint="eastAsia" w:ascii="宋体" w:hAnsi="宋体" w:eastAsia="宋体" w:cs="宋体"/>
          <w:snapToGrid w:val="0"/>
          <w:color w:val="auto"/>
          <w:kern w:val="0"/>
          <w:szCs w:val="21"/>
          <w:highlight w:val="none"/>
        </w:rPr>
        <w:t>年；</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5．供热与供冷系统为</w:t>
      </w:r>
      <w:r>
        <w:rPr>
          <w:rFonts w:hint="eastAsia" w:ascii="宋体" w:hAnsi="宋体" w:eastAsia="宋体" w:cs="宋体"/>
          <w:snapToGrid w:val="0"/>
          <w:color w:val="auto"/>
          <w:kern w:val="0"/>
          <w:szCs w:val="21"/>
          <w:highlight w:val="none"/>
          <w:u w:val="single"/>
        </w:rPr>
        <w:t xml:space="preserve"> </w:t>
      </w:r>
      <w:bookmarkStart w:id="993" w:name="SOA_zyht_grbxnx"/>
      <w:r>
        <w:rPr>
          <w:rFonts w:hint="eastAsia" w:ascii="宋体" w:hAnsi="宋体" w:eastAsia="宋体" w:cs="宋体"/>
          <w:snapToGrid w:val="0"/>
          <w:color w:val="auto"/>
          <w:kern w:val="0"/>
          <w:szCs w:val="21"/>
          <w:highlight w:val="none"/>
          <w:u w:val="single"/>
        </w:rPr>
        <w:t xml:space="preserve">2 </w:t>
      </w:r>
      <w:bookmarkEnd w:id="993"/>
      <w:r>
        <w:rPr>
          <w:rFonts w:hint="eastAsia" w:ascii="宋体" w:hAnsi="宋体" w:eastAsia="宋体" w:cs="宋体"/>
          <w:snapToGrid w:val="0"/>
          <w:color w:val="auto"/>
          <w:kern w:val="0"/>
          <w:szCs w:val="21"/>
          <w:highlight w:val="none"/>
        </w:rPr>
        <w:t>个采暖期、供冷期；</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6．住宅小区内的给排水设施、道路等配套工程为</w:t>
      </w:r>
      <w:r>
        <w:rPr>
          <w:rFonts w:hint="eastAsia" w:ascii="宋体" w:hAnsi="宋体" w:eastAsia="宋体" w:cs="宋体"/>
          <w:snapToGrid w:val="0"/>
          <w:color w:val="auto"/>
          <w:kern w:val="0"/>
          <w:szCs w:val="21"/>
          <w:highlight w:val="none"/>
          <w:u w:val="single"/>
        </w:rPr>
        <w:t xml:space="preserve">2  </w:t>
      </w:r>
      <w:r>
        <w:rPr>
          <w:rFonts w:hint="eastAsia" w:ascii="宋体" w:hAnsi="宋体" w:eastAsia="宋体" w:cs="宋体"/>
          <w:snapToGrid w:val="0"/>
          <w:color w:val="auto"/>
          <w:kern w:val="0"/>
          <w:szCs w:val="21"/>
          <w:highlight w:val="none"/>
        </w:rPr>
        <w:t>年；</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7．其他项目保修期限约定如下：</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质量保修期自工程竣工验收合格之日起计算。</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三、缺陷责任期</w:t>
      </w:r>
    </w:p>
    <w:p>
      <w:pPr>
        <w:adjustRightInd/>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工程缺陷责任期为</w:t>
      </w:r>
      <w:bookmarkStart w:id="994" w:name="SOA_zyht_gcqxq"/>
      <w:r>
        <w:rPr>
          <w:rFonts w:hint="eastAsia" w:ascii="宋体" w:hAnsi="宋体" w:eastAsia="宋体" w:cs="宋体"/>
          <w:snapToGrid w:val="0"/>
          <w:color w:val="auto"/>
          <w:kern w:val="0"/>
          <w:szCs w:val="21"/>
          <w:highlight w:val="none"/>
          <w:u w:val="single"/>
        </w:rPr>
        <w:t xml:space="preserve">  24  </w:t>
      </w:r>
      <w:bookmarkEnd w:id="994"/>
      <w:r>
        <w:rPr>
          <w:rFonts w:hint="eastAsia" w:ascii="宋体" w:hAnsi="宋体" w:eastAsia="宋体" w:cs="宋体"/>
          <w:snapToGrid w:val="0"/>
          <w:color w:val="auto"/>
          <w:kern w:val="0"/>
          <w:szCs w:val="21"/>
          <w:highlight w:val="none"/>
        </w:rPr>
        <w:t>个月，缺陷责任期自工程通过竣工验收合格之日起计算。单位工程先于全部工程进行验收，单位工程缺陷责任期自单位工程验收合格之日起计算。</w:t>
      </w:r>
    </w:p>
    <w:p>
      <w:pPr>
        <w:adjustRightInd/>
        <w:spacing w:line="288"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缺陷责任期终止后，发包人应退还剩余的质量保证金。</w:t>
      </w:r>
    </w:p>
    <w:p>
      <w:pPr>
        <w:adjustRightInd/>
        <w:spacing w:line="288"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四、质量保修责任</w:t>
      </w:r>
    </w:p>
    <w:p>
      <w:pPr>
        <w:adjustRightInd/>
        <w:spacing w:line="288" w:lineRule="auto"/>
        <w:ind w:left="105" w:leftChars="50" w:firstLine="430" w:firstLineChars="205"/>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1．属于保修范围、内容的项目，承包人应当在接到保修通知之日起7天内派人保修。承包人不在约定期限内派人保修的，发包人可以委托他人修理。</w:t>
      </w:r>
    </w:p>
    <w:p>
      <w:pPr>
        <w:adjustRightInd/>
        <w:spacing w:line="300" w:lineRule="auto"/>
        <w:ind w:left="105" w:leftChars="50" w:firstLine="430" w:firstLineChars="205"/>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2．发生紧急事故需抢修的，承包人在接到事故通知后，应当立即到达事故现场抢修。</w:t>
      </w:r>
    </w:p>
    <w:p>
      <w:pPr>
        <w:adjustRightInd/>
        <w:spacing w:line="300" w:lineRule="auto"/>
        <w:ind w:left="105" w:leftChars="50" w:firstLine="430" w:firstLineChars="205"/>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adjustRightInd/>
        <w:spacing w:line="300" w:lineRule="auto"/>
        <w:ind w:left="420" w:leftChars="200" w:firstLine="105" w:firstLineChars="5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4．质量保修完成后，由发包人组织验收。</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五、保修费用</w:t>
      </w:r>
    </w:p>
    <w:p>
      <w:pPr>
        <w:adjustRightInd/>
        <w:spacing w:line="300" w:lineRule="auto"/>
        <w:ind w:firstLine="48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保修费用由造成质量缺陷的责任方承担。</w:t>
      </w:r>
    </w:p>
    <w:p>
      <w:pPr>
        <w:adjustRightInd/>
        <w:spacing w:line="360" w:lineRule="auto"/>
        <w:ind w:firstLine="600"/>
        <w:jc w:val="left"/>
        <w:rPr>
          <w:rFonts w:hint="eastAsia" w:ascii="宋体" w:hAnsi="宋体" w:eastAsia="宋体" w:cs="宋体"/>
          <w:snapToGrid w:val="0"/>
          <w:color w:val="auto"/>
          <w:kern w:val="0"/>
          <w:szCs w:val="21"/>
          <w:highlight w:val="none"/>
          <w:u w:val="single"/>
        </w:rPr>
      </w:pPr>
      <w:r>
        <w:rPr>
          <w:rFonts w:hint="eastAsia" w:ascii="宋体" w:hAnsi="宋体" w:eastAsia="宋体" w:cs="宋体"/>
          <w:b/>
          <w:snapToGrid w:val="0"/>
          <w:color w:val="auto"/>
          <w:kern w:val="0"/>
          <w:szCs w:val="21"/>
          <w:highlight w:val="none"/>
        </w:rPr>
        <w:t>六</w:t>
      </w:r>
      <w:r>
        <w:rPr>
          <w:rFonts w:hint="eastAsia" w:ascii="宋体" w:hAnsi="宋体" w:eastAsia="宋体" w:cs="宋体"/>
          <w:snapToGrid w:val="0"/>
          <w:color w:val="auto"/>
          <w:kern w:val="0"/>
          <w:szCs w:val="21"/>
          <w:highlight w:val="none"/>
        </w:rPr>
        <w:t>、双方约定的其他工程质量保修事项：</w:t>
      </w:r>
      <w:r>
        <w:rPr>
          <w:rFonts w:hint="eastAsia" w:ascii="宋体" w:hAnsi="宋体" w:eastAsia="宋体" w:cs="宋体"/>
          <w:snapToGrid w:val="0"/>
          <w:color w:val="auto"/>
          <w:kern w:val="0"/>
          <w:szCs w:val="21"/>
          <w:highlight w:val="none"/>
          <w:u w:val="single"/>
        </w:rPr>
        <w:t>工程质量保证金在工程缺陷期满后，扣除相应的扣款（由于乙方维修不及时而甲方自行维修的费用）后，结清余款（无息）。</w:t>
      </w:r>
    </w:p>
    <w:p>
      <w:pPr>
        <w:adjustRightInd/>
        <w:spacing w:line="360" w:lineRule="auto"/>
        <w:ind w:firstLine="6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u w:val="single"/>
        </w:rPr>
        <w:t>甲方在保修期内发现质量问题并通知乙方，乙方应及时派专业人员进行维修，如乙方未及时派专业人员进行维修，甲方有权请其它人进行维修，由此产生的费用将从乙方的质量保修金中予以扣除，同时乙方将承担因维修延误给甲方造成的一切损失</w:t>
      </w:r>
      <w:r>
        <w:rPr>
          <w:rFonts w:hint="eastAsia" w:ascii="宋体" w:hAnsi="宋体" w:eastAsia="宋体" w:cs="宋体"/>
          <w:snapToGrid w:val="0"/>
          <w:color w:val="auto"/>
          <w:kern w:val="0"/>
          <w:szCs w:val="21"/>
          <w:highlight w:val="none"/>
        </w:rPr>
        <w:t>。</w:t>
      </w:r>
    </w:p>
    <w:p>
      <w:pPr>
        <w:adjustRightInd/>
        <w:spacing w:line="300" w:lineRule="auto"/>
        <w:ind w:firstLine="399" w:firstLineChars="19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工程质量保修书由发包人、承包人在工程竣工验收前共同签署，作为施工合同附件，其有效期限至保修期满。</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发包人(公章)：</w:t>
      </w:r>
      <w:r>
        <w:rPr>
          <w:rFonts w:hint="eastAsia" w:ascii="宋体" w:hAnsi="宋体" w:eastAsia="宋体" w:cs="宋体"/>
          <w:snapToGrid w:val="0"/>
          <w:color w:val="auto"/>
          <w:kern w:val="0"/>
          <w:szCs w:val="21"/>
          <w:highlight w:val="none"/>
          <w:u w:val="single"/>
        </w:rPr>
        <w:t xml:space="preserve"> </w:t>
      </w:r>
      <w:bookmarkStart w:id="995" w:name="SOA_zyht_fbr"/>
      <w:r>
        <w:rPr>
          <w:rFonts w:hint="eastAsia" w:ascii="宋体" w:hAnsi="宋体" w:eastAsia="宋体" w:cs="宋体"/>
          <w:snapToGrid w:val="0"/>
          <w:color w:val="auto"/>
          <w:kern w:val="0"/>
          <w:szCs w:val="21"/>
          <w:highlight w:val="none"/>
          <w:u w:val="single"/>
        </w:rPr>
        <w:t xml:space="preserve">      </w:t>
      </w:r>
      <w:bookmarkEnd w:id="995"/>
      <w:r>
        <w:rPr>
          <w:rFonts w:hint="eastAsia" w:ascii="宋体" w:hAnsi="宋体" w:eastAsia="宋体" w:cs="宋体"/>
          <w:snapToGrid w:val="0"/>
          <w:color w:val="auto"/>
          <w:kern w:val="0"/>
          <w:szCs w:val="21"/>
          <w:highlight w:val="none"/>
          <w:u w:val="single"/>
        </w:rPr>
        <w:t></w:t>
      </w:r>
      <w:r>
        <w:rPr>
          <w:rFonts w:hint="eastAsia" w:ascii="宋体" w:hAnsi="宋体" w:eastAsia="宋体" w:cs="宋体"/>
          <w:snapToGrid w:val="0"/>
          <w:color w:val="auto"/>
          <w:kern w:val="0"/>
          <w:szCs w:val="21"/>
          <w:highlight w:val="none"/>
        </w:rPr>
        <w:t xml:space="preserve">              承包人(公章)：</w:t>
      </w:r>
      <w:r>
        <w:rPr>
          <w:rFonts w:hint="eastAsia" w:ascii="宋体" w:hAnsi="宋体" w:eastAsia="宋体" w:cs="宋体"/>
          <w:snapToGrid w:val="0"/>
          <w:color w:val="auto"/>
          <w:kern w:val="0"/>
          <w:szCs w:val="21"/>
          <w:highlight w:val="none"/>
          <w:u w:val="single"/>
        </w:rPr>
        <w:t></w:t>
      </w:r>
      <w:bookmarkStart w:id="996" w:name="SOA_zyht_cbr"/>
      <w:r>
        <w:rPr>
          <w:rFonts w:hint="eastAsia" w:ascii="宋体" w:hAnsi="宋体" w:eastAsia="宋体" w:cs="宋体"/>
          <w:snapToGrid w:val="0"/>
          <w:color w:val="auto"/>
          <w:kern w:val="0"/>
          <w:szCs w:val="21"/>
          <w:highlight w:val="none"/>
          <w:u w:val="single"/>
        </w:rPr>
        <w:t xml:space="preserve">       </w:t>
      </w:r>
      <w:bookmarkEnd w:id="996"/>
      <w:r>
        <w:rPr>
          <w:rFonts w:hint="eastAsia" w:ascii="宋体" w:hAnsi="宋体" w:eastAsia="宋体" w:cs="宋体"/>
          <w:snapToGrid w:val="0"/>
          <w:color w:val="auto"/>
          <w:kern w:val="0"/>
          <w:szCs w:val="21"/>
          <w:highlight w:val="none"/>
          <w:u w:val="single"/>
        </w:rPr>
        <w:t xml:space="preserve">  </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地  址：</w:t>
      </w:r>
      <w:r>
        <w:rPr>
          <w:rFonts w:hint="eastAsia" w:ascii="宋体" w:hAnsi="宋体" w:eastAsia="宋体" w:cs="宋体"/>
          <w:snapToGrid w:val="0"/>
          <w:color w:val="auto"/>
          <w:kern w:val="0"/>
          <w:szCs w:val="21"/>
          <w:highlight w:val="none"/>
          <w:u w:val="single"/>
        </w:rPr>
        <w:t xml:space="preserve"> </w:t>
      </w:r>
      <w:bookmarkStart w:id="997" w:name="SOA_zyht_fbrdz"/>
      <w:r>
        <w:rPr>
          <w:rFonts w:hint="eastAsia" w:ascii="宋体" w:hAnsi="宋体" w:eastAsia="宋体" w:cs="宋体"/>
          <w:snapToGrid w:val="0"/>
          <w:color w:val="auto"/>
          <w:kern w:val="0"/>
          <w:szCs w:val="21"/>
          <w:highlight w:val="none"/>
          <w:u w:val="single"/>
        </w:rPr>
        <w:t xml:space="preserve">     </w:t>
      </w:r>
      <w:bookmarkEnd w:id="997"/>
      <w:r>
        <w:rPr>
          <w:rFonts w:hint="eastAsia" w:ascii="宋体" w:hAnsi="宋体" w:eastAsia="宋体" w:cs="宋体"/>
          <w:snapToGrid w:val="0"/>
          <w:color w:val="auto"/>
          <w:kern w:val="0"/>
          <w:szCs w:val="21"/>
          <w:highlight w:val="none"/>
          <w:u w:val="single"/>
        </w:rPr>
        <w:t></w:t>
      </w:r>
      <w:r>
        <w:rPr>
          <w:rFonts w:hint="eastAsia" w:ascii="宋体" w:hAnsi="宋体" w:eastAsia="宋体" w:cs="宋体"/>
          <w:snapToGrid w:val="0"/>
          <w:color w:val="auto"/>
          <w:kern w:val="0"/>
          <w:szCs w:val="21"/>
          <w:highlight w:val="none"/>
        </w:rPr>
        <w:t xml:space="preserve">                     地  址：</w:t>
      </w:r>
      <w:r>
        <w:rPr>
          <w:rFonts w:hint="eastAsia" w:ascii="宋体" w:hAnsi="宋体" w:eastAsia="宋体" w:cs="宋体"/>
          <w:snapToGrid w:val="0"/>
          <w:color w:val="auto"/>
          <w:kern w:val="0"/>
          <w:szCs w:val="21"/>
          <w:highlight w:val="none"/>
          <w:u w:val="single"/>
        </w:rPr>
        <w:t></w:t>
      </w:r>
      <w:bookmarkStart w:id="998" w:name="SOA_zyht_cbrdz"/>
      <w:r>
        <w:rPr>
          <w:rFonts w:hint="eastAsia" w:ascii="宋体" w:hAnsi="宋体" w:eastAsia="宋体" w:cs="宋体"/>
          <w:snapToGrid w:val="0"/>
          <w:color w:val="auto"/>
          <w:kern w:val="0"/>
          <w:szCs w:val="21"/>
          <w:highlight w:val="none"/>
          <w:u w:val="single"/>
        </w:rPr>
        <w:t xml:space="preserve">      </w:t>
      </w:r>
      <w:bookmarkEnd w:id="998"/>
      <w:r>
        <w:rPr>
          <w:rFonts w:hint="eastAsia" w:ascii="宋体" w:hAnsi="宋体" w:eastAsia="宋体" w:cs="宋体"/>
          <w:snapToGrid w:val="0"/>
          <w:color w:val="auto"/>
          <w:kern w:val="0"/>
          <w:szCs w:val="21"/>
          <w:highlight w:val="none"/>
          <w:u w:val="single"/>
        </w:rPr>
        <w:t></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法定代表人(签字)：</w:t>
      </w:r>
      <w:bookmarkStart w:id="999" w:name="SOA_zyht_fddbr1"/>
      <w:r>
        <w:rPr>
          <w:rFonts w:hint="eastAsia" w:ascii="宋体" w:hAnsi="宋体" w:eastAsia="宋体" w:cs="宋体"/>
          <w:snapToGrid w:val="0"/>
          <w:color w:val="auto"/>
          <w:kern w:val="0"/>
          <w:szCs w:val="21"/>
          <w:highlight w:val="none"/>
          <w:u w:val="single"/>
        </w:rPr>
        <w:t xml:space="preserve">      </w:t>
      </w:r>
      <w:bookmarkEnd w:id="999"/>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 xml:space="preserve">           法定代表人(签字)：</w:t>
      </w:r>
      <w:bookmarkStart w:id="1000" w:name="SOA_zyht_fddbr2"/>
      <w:r>
        <w:rPr>
          <w:rFonts w:hint="eastAsia" w:ascii="宋体" w:hAnsi="宋体" w:eastAsia="宋体" w:cs="宋体"/>
          <w:snapToGrid w:val="0"/>
          <w:color w:val="auto"/>
          <w:kern w:val="0"/>
          <w:szCs w:val="21"/>
          <w:highlight w:val="none"/>
          <w:u w:val="single"/>
        </w:rPr>
        <w:t xml:space="preserve">      </w:t>
      </w:r>
      <w:bookmarkEnd w:id="1000"/>
      <w:r>
        <w:rPr>
          <w:rFonts w:hint="eastAsia" w:ascii="宋体" w:hAnsi="宋体" w:eastAsia="宋体" w:cs="宋体"/>
          <w:snapToGrid w:val="0"/>
          <w:color w:val="auto"/>
          <w:kern w:val="0"/>
          <w:szCs w:val="21"/>
          <w:highlight w:val="none"/>
          <w:u w:val="single"/>
        </w:rPr>
        <w:t xml:space="preserve">  </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委托代理人(签字)：</w:t>
      </w:r>
      <w:bookmarkStart w:id="1001" w:name="SOA_zyht_wtdlr1"/>
      <w:r>
        <w:rPr>
          <w:rFonts w:hint="eastAsia" w:ascii="宋体" w:hAnsi="宋体" w:eastAsia="宋体" w:cs="宋体"/>
          <w:snapToGrid w:val="0"/>
          <w:color w:val="auto"/>
          <w:kern w:val="0"/>
          <w:szCs w:val="21"/>
          <w:highlight w:val="none"/>
          <w:u w:val="single"/>
        </w:rPr>
        <w:t xml:space="preserve">      </w:t>
      </w:r>
      <w:bookmarkEnd w:id="1001"/>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 xml:space="preserve">           委托代理人(签字)：</w:t>
      </w:r>
      <w:bookmarkStart w:id="1002" w:name="SOA_zyht_wtdlr2"/>
      <w:r>
        <w:rPr>
          <w:rFonts w:hint="eastAsia" w:ascii="宋体" w:hAnsi="宋体" w:eastAsia="宋体" w:cs="宋体"/>
          <w:snapToGrid w:val="0"/>
          <w:color w:val="auto"/>
          <w:kern w:val="0"/>
          <w:szCs w:val="21"/>
          <w:highlight w:val="none"/>
          <w:u w:val="single"/>
        </w:rPr>
        <w:t xml:space="preserve">      </w:t>
      </w:r>
      <w:bookmarkEnd w:id="1002"/>
      <w:r>
        <w:rPr>
          <w:rFonts w:hint="eastAsia" w:ascii="宋体" w:hAnsi="宋体" w:eastAsia="宋体" w:cs="宋体"/>
          <w:snapToGrid w:val="0"/>
          <w:color w:val="auto"/>
          <w:kern w:val="0"/>
          <w:szCs w:val="21"/>
          <w:highlight w:val="none"/>
          <w:u w:val="single"/>
        </w:rPr>
        <w:t xml:space="preserve">  </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电  话：</w:t>
      </w:r>
      <w:r>
        <w:rPr>
          <w:rFonts w:hint="eastAsia" w:ascii="宋体" w:hAnsi="宋体" w:eastAsia="宋体" w:cs="宋体"/>
          <w:snapToGrid w:val="0"/>
          <w:color w:val="auto"/>
          <w:kern w:val="0"/>
          <w:szCs w:val="21"/>
          <w:highlight w:val="none"/>
          <w:u w:val="single"/>
        </w:rPr>
        <w:t></w:t>
      </w:r>
      <w:bookmarkStart w:id="1003" w:name="SOA_zyht_fbrdh1"/>
      <w:r>
        <w:rPr>
          <w:rFonts w:hint="eastAsia" w:ascii="宋体" w:hAnsi="宋体" w:eastAsia="宋体" w:cs="宋体"/>
          <w:snapToGrid w:val="0"/>
          <w:color w:val="auto"/>
          <w:kern w:val="0"/>
          <w:szCs w:val="21"/>
          <w:highlight w:val="none"/>
          <w:u w:val="single"/>
        </w:rPr>
        <w:t xml:space="preserve">      </w:t>
      </w:r>
      <w:bookmarkEnd w:id="1003"/>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 xml:space="preserve">                   电  话：</w:t>
      </w:r>
      <w:r>
        <w:rPr>
          <w:rFonts w:hint="eastAsia" w:ascii="宋体" w:hAnsi="宋体" w:eastAsia="宋体" w:cs="宋体"/>
          <w:snapToGrid w:val="0"/>
          <w:color w:val="auto"/>
          <w:kern w:val="0"/>
          <w:szCs w:val="21"/>
          <w:highlight w:val="none"/>
          <w:u w:val="single"/>
        </w:rPr>
        <w:t></w:t>
      </w:r>
      <w:bookmarkStart w:id="1004" w:name="SOA_zyht_cbrdh"/>
      <w:r>
        <w:rPr>
          <w:rFonts w:hint="eastAsia" w:ascii="宋体" w:hAnsi="宋体" w:eastAsia="宋体" w:cs="宋体"/>
          <w:snapToGrid w:val="0"/>
          <w:color w:val="auto"/>
          <w:kern w:val="0"/>
          <w:szCs w:val="21"/>
          <w:highlight w:val="none"/>
          <w:u w:val="single"/>
        </w:rPr>
        <w:t xml:space="preserve">      </w:t>
      </w:r>
      <w:bookmarkEnd w:id="1004"/>
      <w:r>
        <w:rPr>
          <w:rFonts w:hint="eastAsia" w:ascii="宋体" w:hAnsi="宋体" w:eastAsia="宋体" w:cs="宋体"/>
          <w:snapToGrid w:val="0"/>
          <w:color w:val="auto"/>
          <w:kern w:val="0"/>
          <w:szCs w:val="21"/>
          <w:highlight w:val="none"/>
          <w:u w:val="single"/>
        </w:rPr>
        <w:t xml:space="preserve"> </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传  真：</w:t>
      </w:r>
      <w:r>
        <w:rPr>
          <w:rFonts w:hint="eastAsia" w:ascii="宋体" w:hAnsi="宋体" w:eastAsia="宋体" w:cs="宋体"/>
          <w:snapToGrid w:val="0"/>
          <w:color w:val="auto"/>
          <w:kern w:val="0"/>
          <w:szCs w:val="21"/>
          <w:highlight w:val="none"/>
          <w:u w:val="single"/>
        </w:rPr>
        <w:t xml:space="preserve">  </w:t>
      </w:r>
      <w:bookmarkStart w:id="1005" w:name="SOA_zyht_fbrcz"/>
      <w:r>
        <w:rPr>
          <w:rFonts w:hint="eastAsia" w:ascii="宋体" w:hAnsi="宋体" w:eastAsia="宋体" w:cs="宋体"/>
          <w:snapToGrid w:val="0"/>
          <w:color w:val="auto"/>
          <w:kern w:val="0"/>
          <w:szCs w:val="21"/>
          <w:highlight w:val="none"/>
          <w:u w:val="single"/>
        </w:rPr>
        <w:t xml:space="preserve">      </w:t>
      </w:r>
      <w:bookmarkEnd w:id="1005"/>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 xml:space="preserve">                   传  真：</w:t>
      </w:r>
      <w:r>
        <w:rPr>
          <w:rFonts w:hint="eastAsia" w:ascii="宋体" w:hAnsi="宋体" w:eastAsia="宋体" w:cs="宋体"/>
          <w:snapToGrid w:val="0"/>
          <w:color w:val="auto"/>
          <w:kern w:val="0"/>
          <w:szCs w:val="21"/>
          <w:highlight w:val="none"/>
          <w:u w:val="single"/>
        </w:rPr>
        <w:t></w:t>
      </w:r>
      <w:bookmarkStart w:id="1006" w:name="SOA_zyht_cbrcz"/>
      <w:r>
        <w:rPr>
          <w:rFonts w:hint="eastAsia" w:ascii="宋体" w:hAnsi="宋体" w:eastAsia="宋体" w:cs="宋体"/>
          <w:snapToGrid w:val="0"/>
          <w:color w:val="auto"/>
          <w:kern w:val="0"/>
          <w:szCs w:val="21"/>
          <w:highlight w:val="none"/>
          <w:u w:val="single"/>
        </w:rPr>
        <w:t xml:space="preserve">      </w:t>
      </w:r>
      <w:bookmarkEnd w:id="1006"/>
      <w:r>
        <w:rPr>
          <w:rFonts w:hint="eastAsia" w:ascii="宋体" w:hAnsi="宋体" w:eastAsia="宋体" w:cs="宋体"/>
          <w:snapToGrid w:val="0"/>
          <w:color w:val="auto"/>
          <w:kern w:val="0"/>
          <w:szCs w:val="21"/>
          <w:highlight w:val="none"/>
          <w:u w:val="single"/>
        </w:rPr>
        <w:t xml:space="preserve"> </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开户银行：</w:t>
      </w:r>
      <w:bookmarkStart w:id="1007" w:name="SOA_zyht_fbrkhyh"/>
      <w:r>
        <w:rPr>
          <w:rFonts w:hint="eastAsia" w:ascii="宋体" w:hAnsi="宋体" w:eastAsia="宋体" w:cs="宋体"/>
          <w:snapToGrid w:val="0"/>
          <w:color w:val="auto"/>
          <w:kern w:val="0"/>
          <w:szCs w:val="21"/>
          <w:highlight w:val="none"/>
          <w:u w:val="single"/>
        </w:rPr>
        <w:t xml:space="preserve">      </w:t>
      </w:r>
      <w:bookmarkEnd w:id="1007"/>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 xml:space="preserve">                   开户银行：</w:t>
      </w:r>
      <w:bookmarkStart w:id="1008" w:name="SOA_zyht_cbrkhyh"/>
      <w:r>
        <w:rPr>
          <w:rFonts w:hint="eastAsia" w:ascii="宋体" w:hAnsi="宋体" w:eastAsia="宋体" w:cs="宋体"/>
          <w:snapToGrid w:val="0"/>
          <w:color w:val="auto"/>
          <w:kern w:val="0"/>
          <w:szCs w:val="21"/>
          <w:highlight w:val="none"/>
          <w:u w:val="single"/>
        </w:rPr>
        <w:t xml:space="preserve">      </w:t>
      </w:r>
      <w:bookmarkEnd w:id="1008"/>
      <w:r>
        <w:rPr>
          <w:rFonts w:hint="eastAsia" w:ascii="宋体" w:hAnsi="宋体" w:eastAsia="宋体" w:cs="宋体"/>
          <w:snapToGrid w:val="0"/>
          <w:color w:val="auto"/>
          <w:kern w:val="0"/>
          <w:szCs w:val="21"/>
          <w:highlight w:val="none"/>
          <w:u w:val="single"/>
        </w:rPr>
        <w:t xml:space="preserve">  </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账  号：</w:t>
      </w:r>
      <w:r>
        <w:rPr>
          <w:rFonts w:hint="eastAsia" w:ascii="宋体" w:hAnsi="宋体" w:eastAsia="宋体" w:cs="宋体"/>
          <w:snapToGrid w:val="0"/>
          <w:color w:val="auto"/>
          <w:kern w:val="0"/>
          <w:szCs w:val="21"/>
          <w:highlight w:val="none"/>
          <w:u w:val="single"/>
        </w:rPr>
        <w:t></w:t>
      </w:r>
      <w:bookmarkStart w:id="1009" w:name="SOA_zyht_fbrzh"/>
      <w:r>
        <w:rPr>
          <w:rFonts w:hint="eastAsia" w:ascii="宋体" w:hAnsi="宋体" w:eastAsia="宋体" w:cs="宋体"/>
          <w:snapToGrid w:val="0"/>
          <w:color w:val="auto"/>
          <w:kern w:val="0"/>
          <w:szCs w:val="21"/>
          <w:highlight w:val="none"/>
          <w:u w:val="single"/>
        </w:rPr>
        <w:t xml:space="preserve">      </w:t>
      </w:r>
      <w:bookmarkEnd w:id="1009"/>
      <w:r>
        <w:rPr>
          <w:rFonts w:hint="eastAsia" w:ascii="宋体" w:hAnsi="宋体" w:eastAsia="宋体" w:cs="宋体"/>
          <w:snapToGrid w:val="0"/>
          <w:color w:val="auto"/>
          <w:kern w:val="0"/>
          <w:szCs w:val="21"/>
          <w:highlight w:val="none"/>
          <w:u w:val="single"/>
        </w:rPr>
        <w:t></w:t>
      </w:r>
      <w:r>
        <w:rPr>
          <w:rFonts w:hint="eastAsia" w:ascii="宋体" w:hAnsi="宋体" w:eastAsia="宋体" w:cs="宋体"/>
          <w:snapToGrid w:val="0"/>
          <w:color w:val="auto"/>
          <w:kern w:val="0"/>
          <w:szCs w:val="21"/>
          <w:highlight w:val="none"/>
        </w:rPr>
        <w:t xml:space="preserve">                   账  号：</w:t>
      </w:r>
      <w:r>
        <w:rPr>
          <w:rFonts w:hint="eastAsia" w:ascii="宋体" w:hAnsi="宋体" w:eastAsia="宋体" w:cs="宋体"/>
          <w:snapToGrid w:val="0"/>
          <w:color w:val="auto"/>
          <w:kern w:val="0"/>
          <w:szCs w:val="21"/>
          <w:highlight w:val="none"/>
          <w:u w:val="single"/>
        </w:rPr>
        <w:t></w:t>
      </w:r>
      <w:bookmarkStart w:id="1010" w:name="SOA_zyht_cbrzh"/>
      <w:r>
        <w:rPr>
          <w:rFonts w:hint="eastAsia" w:ascii="宋体" w:hAnsi="宋体" w:eastAsia="宋体" w:cs="宋体"/>
          <w:snapToGrid w:val="0"/>
          <w:color w:val="auto"/>
          <w:kern w:val="0"/>
          <w:szCs w:val="21"/>
          <w:highlight w:val="none"/>
          <w:u w:val="single"/>
        </w:rPr>
        <w:t xml:space="preserve">      </w:t>
      </w:r>
      <w:bookmarkEnd w:id="1010"/>
      <w:r>
        <w:rPr>
          <w:rFonts w:hint="eastAsia" w:ascii="宋体" w:hAnsi="宋体" w:eastAsia="宋体" w:cs="宋体"/>
          <w:snapToGrid w:val="0"/>
          <w:color w:val="auto"/>
          <w:kern w:val="0"/>
          <w:szCs w:val="21"/>
          <w:highlight w:val="none"/>
          <w:u w:val="single"/>
        </w:rPr>
        <w:t xml:space="preserve">  </w:t>
      </w:r>
    </w:p>
    <w:p>
      <w:pPr>
        <w:adjustRightInd/>
        <w:spacing w:line="30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邮政编码：</w:t>
      </w:r>
      <w:r>
        <w:rPr>
          <w:rFonts w:hint="eastAsia" w:ascii="宋体" w:hAnsi="宋体" w:eastAsia="宋体" w:cs="宋体"/>
          <w:snapToGrid w:val="0"/>
          <w:color w:val="auto"/>
          <w:kern w:val="0"/>
          <w:szCs w:val="21"/>
          <w:highlight w:val="none"/>
          <w:u w:val="single"/>
        </w:rPr>
        <w:t xml:space="preserve"> </w:t>
      </w:r>
      <w:bookmarkStart w:id="1011" w:name="SOA_zyht_fbryb"/>
      <w:r>
        <w:rPr>
          <w:rFonts w:hint="eastAsia" w:ascii="宋体" w:hAnsi="宋体" w:eastAsia="宋体" w:cs="宋体"/>
          <w:snapToGrid w:val="0"/>
          <w:color w:val="auto"/>
          <w:kern w:val="0"/>
          <w:szCs w:val="21"/>
          <w:highlight w:val="none"/>
          <w:u w:val="single"/>
        </w:rPr>
        <w:t xml:space="preserve">      </w:t>
      </w:r>
      <w:bookmarkEnd w:id="1011"/>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 xml:space="preserve">              邮政编码：</w:t>
      </w:r>
      <w:r>
        <w:rPr>
          <w:rFonts w:hint="eastAsia" w:ascii="宋体" w:hAnsi="宋体" w:eastAsia="宋体" w:cs="宋体"/>
          <w:snapToGrid w:val="0"/>
          <w:color w:val="auto"/>
          <w:kern w:val="0"/>
          <w:szCs w:val="21"/>
          <w:highlight w:val="none"/>
          <w:u w:val="single"/>
        </w:rPr>
        <w:t></w:t>
      </w:r>
      <w:bookmarkStart w:id="1012" w:name="SOA_zyht_cbryb"/>
      <w:r>
        <w:rPr>
          <w:rFonts w:hint="eastAsia" w:ascii="宋体" w:hAnsi="宋体" w:eastAsia="宋体" w:cs="宋体"/>
          <w:snapToGrid w:val="0"/>
          <w:color w:val="auto"/>
          <w:kern w:val="0"/>
          <w:szCs w:val="21"/>
          <w:highlight w:val="none"/>
          <w:u w:val="single"/>
        </w:rPr>
        <w:t xml:space="preserve">     </w:t>
      </w:r>
      <w:bookmarkEnd w:id="1012"/>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 xml:space="preserve">              </w:t>
      </w:r>
    </w:p>
    <w:p>
      <w:pPr>
        <w:spacing w:line="480" w:lineRule="auto"/>
        <w:jc w:val="center"/>
        <w:rPr>
          <w:rFonts w:hint="eastAsia" w:ascii="宋体" w:hAnsi="宋体" w:eastAsia="宋体" w:cs="宋体"/>
          <w:b/>
          <w:color w:val="auto"/>
          <w:sz w:val="28"/>
          <w:szCs w:val="28"/>
          <w:highlight w:val="none"/>
        </w:rPr>
      </w:pPr>
    </w:p>
    <w:p>
      <w:pPr>
        <w:spacing w:line="360" w:lineRule="auto"/>
        <w:ind w:left="-420" w:leftChars="-200" w:right="-420" w:rightChars="-200" w:firstLine="480" w:firstLineChars="200"/>
        <w:jc w:val="center"/>
        <w:outlineLvl w:val="0"/>
        <w:rPr>
          <w:rFonts w:hint="eastAsia" w:ascii="宋体" w:hAnsi="宋体" w:eastAsia="宋体" w:cs="宋体"/>
          <w:color w:val="auto"/>
          <w:sz w:val="24"/>
          <w:highlight w:val="none"/>
        </w:rPr>
      </w:pPr>
    </w:p>
    <w:p>
      <w:pPr>
        <w:spacing w:line="360" w:lineRule="auto"/>
        <w:ind w:left="-420" w:leftChars="-200" w:right="-420" w:rightChars="-200" w:firstLine="480" w:firstLineChars="200"/>
        <w:jc w:val="center"/>
        <w:outlineLvl w:val="0"/>
        <w:rPr>
          <w:rFonts w:hint="eastAsia" w:ascii="宋体" w:hAnsi="宋体" w:eastAsia="宋体" w:cs="宋体"/>
          <w:color w:val="auto"/>
          <w:sz w:val="24"/>
          <w:highlight w:val="none"/>
        </w:rPr>
        <w:sectPr>
          <w:headerReference r:id="rId10" w:type="first"/>
          <w:footerReference r:id="rId12" w:type="first"/>
          <w:footerReference r:id="rId11" w:type="default"/>
          <w:pgSz w:w="11906" w:h="16838"/>
          <w:pgMar w:top="1440" w:right="1080" w:bottom="1440" w:left="1080" w:header="851" w:footer="992" w:gutter="0"/>
          <w:cols w:space="720" w:num="1"/>
          <w:titlePg/>
          <w:docGrid w:linePitch="312" w:charSpace="0"/>
        </w:sectPr>
      </w:pPr>
    </w:p>
    <w:p>
      <w:pPr>
        <w:snapToGrid w:val="0"/>
        <w:spacing w:line="360" w:lineRule="auto"/>
        <w:jc w:val="center"/>
        <w:outlineLvl w:val="0"/>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rPr>
        <w:t>第六部分</w:t>
      </w:r>
      <w:bookmarkEnd w:id="402"/>
      <w:r>
        <w:rPr>
          <w:rFonts w:hint="eastAsia" w:ascii="宋体" w:hAnsi="宋体" w:eastAsia="宋体" w:cs="宋体"/>
          <w:b/>
          <w:color w:val="auto"/>
          <w:sz w:val="36"/>
          <w:szCs w:val="20"/>
          <w:highlight w:val="none"/>
        </w:rPr>
        <w:t xml:space="preserve"> </w:t>
      </w:r>
      <w:bookmarkEnd w:id="403"/>
      <w:r>
        <w:rPr>
          <w:rFonts w:hint="eastAsia" w:ascii="宋体" w:hAnsi="宋体" w:eastAsia="宋体" w:cs="宋体"/>
          <w:b/>
          <w:color w:val="auto"/>
          <w:sz w:val="36"/>
          <w:szCs w:val="20"/>
          <w:highlight w:val="none"/>
        </w:rPr>
        <w:t>应提交的有关格式</w:t>
      </w:r>
    </w:p>
    <w:p>
      <w:pPr>
        <w:spacing w:line="360" w:lineRule="auto"/>
        <w:jc w:val="center"/>
        <w:outlineLvl w:val="0"/>
        <w:rPr>
          <w:rFonts w:hint="eastAsia" w:ascii="宋体" w:hAnsi="宋体" w:eastAsia="宋体" w:cs="宋体"/>
          <w:b/>
          <w:color w:val="auto"/>
          <w:kern w:val="0"/>
          <w:sz w:val="36"/>
          <w:szCs w:val="36"/>
          <w:highlight w:val="none"/>
        </w:rPr>
      </w:pPr>
    </w:p>
    <w:p>
      <w:pPr>
        <w:spacing w:line="360" w:lineRule="auto"/>
        <w:jc w:val="center"/>
        <w:outlineLvl w:val="0"/>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资格文件部分</w:t>
      </w:r>
    </w:p>
    <w:p>
      <w:pPr>
        <w:spacing w:line="360" w:lineRule="auto"/>
        <w:jc w:val="center"/>
        <w:outlineLvl w:val="0"/>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目录</w:t>
      </w:r>
    </w:p>
    <w:p>
      <w:pPr>
        <w:spacing w:line="360" w:lineRule="auto"/>
        <w:jc w:val="center"/>
        <w:outlineLvl w:val="0"/>
        <w:rPr>
          <w:rFonts w:hint="eastAsia" w:ascii="宋体" w:hAnsi="宋体" w:eastAsia="宋体" w:cs="宋体"/>
          <w:b/>
          <w:color w:val="auto"/>
          <w:kern w:val="0"/>
          <w:sz w:val="36"/>
          <w:szCs w:val="36"/>
          <w:highlight w:val="none"/>
        </w:rPr>
      </w:pPr>
    </w:p>
    <w:p>
      <w:pPr>
        <w:numPr>
          <w:ilvl w:val="0"/>
          <w:numId w:val="4"/>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符合参加政府采购活动应当具备的一般条件的承诺函</w:t>
      </w:r>
    </w:p>
    <w:p>
      <w:pPr>
        <w:numPr>
          <w:ilvl w:val="0"/>
          <w:numId w:val="0"/>
        </w:numPr>
        <w:snapToGrid w:val="0"/>
        <w:spacing w:line="360" w:lineRule="auto"/>
        <w:rPr>
          <w:rFonts w:hint="eastAsia" w:ascii="宋体" w:hAnsi="宋体" w:eastAsia="宋体" w:cs="宋体"/>
          <w:color w:val="auto"/>
          <w:sz w:val="24"/>
          <w:highlight w:val="none"/>
        </w:rPr>
      </w:pPr>
      <w:r>
        <w:rPr>
          <w:rFonts w:hint="eastAsia" w:ascii="宋体" w:hAnsi="宋体" w:eastAsia="宋体" w:cs="宋体"/>
          <w:snapToGrid w:val="0"/>
          <w:color w:val="auto"/>
          <w:kern w:val="28"/>
          <w:sz w:val="24"/>
          <w:szCs w:val="20"/>
          <w:highlight w:val="none"/>
        </w:rPr>
        <w:t>（2）联合协议</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（3）落实政府采购政策需满足的资格要求</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（4）本项目的特定资格要求</w:t>
      </w:r>
    </w:p>
    <w:p>
      <w:pPr>
        <w:snapToGrid w:val="0"/>
        <w:spacing w:line="360" w:lineRule="auto"/>
        <w:ind w:firstLine="480" w:firstLineChars="200"/>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r>
        <w:rPr>
          <w:rFonts w:hint="eastAsia" w:ascii="宋体" w:hAnsi="宋体" w:eastAsia="宋体" w:cs="宋体"/>
          <w:color w:val="auto"/>
          <w:kern w:val="0"/>
          <w:sz w:val="24"/>
          <w:highlight w:val="none"/>
        </w:rPr>
        <w:br w:type="page"/>
      </w:r>
      <w:r>
        <w:rPr>
          <w:rFonts w:hint="eastAsia" w:ascii="宋体" w:hAnsi="宋体" w:eastAsia="宋体" w:cs="宋体"/>
          <w:b/>
          <w:color w:val="auto"/>
          <w:kern w:val="0"/>
          <w:sz w:val="32"/>
          <w:szCs w:val="32"/>
          <w:highlight w:val="none"/>
        </w:rPr>
        <w:t xml:space="preserve">  一、 符合参加政府采购活动应当具备的一般条件的承诺函</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我方参与（项目名称）【项目编号：（采购编号）】政府采购活动，郑重承诺：</w:t>
      </w:r>
    </w:p>
    <w:p>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（一）具备《中华人民共和国政府采购法》第二十二条第一款规定的条件：</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 </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3、具有履行合同所必需的设备和专业技术能力；</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5、参加政府采购活动前三年内，在经营活动中没有重大违法记录；</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6、具有法律、行政法规规定的其他条件。</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（三）不存在以下情况：</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1、单位负责人为同一人或者存在直接控股、管理关系的不同供应商参加同一合同项下的政府采购活动的；</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2、为采购项目提供整体设计、规范编制或者项目管理、监理、检测等服务后再参加该采购项目的其他采购活动的。</w:t>
      </w:r>
    </w:p>
    <w:p>
      <w:pPr>
        <w:snapToGrid w:val="0"/>
        <w:spacing w:line="360" w:lineRule="auto"/>
        <w:ind w:firstLine="5520" w:firstLineChars="23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供应商名称(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kern w:val="0"/>
          <w:sz w:val="24"/>
          <w:highlight w:val="none"/>
          <w:lang w:val="zh-CN"/>
        </w:rPr>
        <w:t>)：</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 xml:space="preserve">                        </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日期</w:t>
      </w:r>
      <w:r>
        <w:rPr>
          <w:rFonts w:hint="eastAsia" w:ascii="宋体" w:hAnsi="宋体" w:eastAsia="宋体" w:cs="宋体"/>
          <w:color w:val="auto"/>
          <w:kern w:val="0"/>
          <w:sz w:val="24"/>
          <w:highlight w:val="none"/>
        </w:rPr>
        <w:t xml:space="preserve">：  年  </w:t>
      </w:r>
      <w:r>
        <w:rPr>
          <w:rFonts w:hint="eastAsia" w:ascii="宋体" w:hAnsi="宋体" w:eastAsia="宋体" w:cs="宋体"/>
          <w:color w:val="auto"/>
          <w:kern w:val="0"/>
          <w:sz w:val="24"/>
          <w:highlight w:val="none"/>
          <w:lang w:val="zh-CN"/>
        </w:rPr>
        <w:t>月</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w:t>
      </w:r>
    </w:p>
    <w:p>
      <w:pPr>
        <w:snapToGrid w:val="0"/>
        <w:spacing w:line="360" w:lineRule="auto"/>
        <w:ind w:right="480"/>
        <w:jc w:val="center"/>
        <w:rPr>
          <w:rFonts w:hint="eastAsia" w:ascii="宋体" w:hAnsi="宋体" w:eastAsia="宋体" w:cs="宋体"/>
          <w:b/>
          <w:color w:val="auto"/>
          <w:kern w:val="0"/>
          <w:sz w:val="32"/>
          <w:szCs w:val="32"/>
          <w:highlight w:val="none"/>
        </w:rPr>
        <w:sectPr>
          <w:pgSz w:w="11906" w:h="16838"/>
          <w:pgMar w:top="1440" w:right="1080" w:bottom="1440" w:left="1080" w:header="851" w:footer="992" w:gutter="0"/>
          <w:cols w:space="720" w:num="1"/>
          <w:titlePg/>
          <w:docGrid w:linePitch="312" w:charSpace="0"/>
        </w:sectPr>
      </w:pPr>
    </w:p>
    <w:p>
      <w:pPr>
        <w:widowControl/>
        <w:spacing w:line="360" w:lineRule="auto"/>
        <w:ind w:firstLine="643" w:firstLineChars="200"/>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二、联合协议（如果有）</w:t>
      </w:r>
    </w:p>
    <w:p>
      <w:pPr>
        <w:widowControl/>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[以联合体形式参与的，提供联合协议（附件5）；本项目不接受联合体或者供应商不以联合体形式投参与的，则不需要提供]</w:t>
      </w:r>
    </w:p>
    <w:p>
      <w:pPr>
        <w:snapToGrid w:val="0"/>
        <w:spacing w:line="360" w:lineRule="auto"/>
        <w:ind w:right="480"/>
        <w:jc w:val="center"/>
        <w:rPr>
          <w:rFonts w:hint="eastAsia" w:ascii="宋体" w:hAnsi="宋体" w:eastAsia="宋体" w:cs="宋体"/>
          <w:b/>
          <w:color w:val="auto"/>
          <w:kern w:val="0"/>
          <w:sz w:val="32"/>
          <w:szCs w:val="32"/>
          <w:highlight w:val="none"/>
        </w:rPr>
        <w:sectPr>
          <w:pgSz w:w="11906" w:h="16838"/>
          <w:pgMar w:top="1440" w:right="1080" w:bottom="1440" w:left="1080" w:header="851" w:footer="992" w:gutter="0"/>
          <w:cols w:space="720" w:num="1"/>
          <w:titlePg/>
          <w:docGrid w:linePitch="312" w:charSpace="0"/>
        </w:sectPr>
      </w:pPr>
    </w:p>
    <w:p>
      <w:pPr>
        <w:snapToGrid w:val="0"/>
        <w:spacing w:line="360" w:lineRule="auto"/>
        <w:ind w:right="480"/>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三、落实政府采购政策需满足的资格要求</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公告落实政府采购政策需满足的资格要求选择提供相应的材料；未要求的，无需提供）</w:t>
      </w:r>
    </w:p>
    <w:p>
      <w:pPr>
        <w:snapToGrid w:val="0"/>
        <w:spacing w:before="50" w:after="50" w:line="360" w:lineRule="auto"/>
        <w:ind w:firstLine="472" w:firstLineChars="196"/>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A</w:t>
      </w:r>
      <w:r>
        <w:rPr>
          <w:rFonts w:hint="eastAsia" w:ascii="宋体" w:hAnsi="宋体" w:eastAsia="宋体" w:cs="宋体"/>
          <w:color w:val="auto"/>
          <w:sz w:val="24"/>
          <w:highlight w:val="none"/>
        </w:rPr>
        <w:t xml:space="preserve">.专门面向中小企业，工程全部由符合政策要求的中小企业（或小微企业）承建的，提供相应的中小企业声明函（附件7）。 </w:t>
      </w:r>
    </w:p>
    <w:p>
      <w:pPr>
        <w:widowControl/>
        <w:spacing w:line="360" w:lineRule="auto"/>
        <w:ind w:firstLine="480"/>
        <w:jc w:val="left"/>
        <w:rPr>
          <w:rFonts w:hint="eastAsia" w:ascii="宋体" w:hAnsi="宋体" w:eastAsia="宋体" w:cs="宋体"/>
          <w:color w:val="auto"/>
          <w:sz w:val="24"/>
          <w:highlight w:val="none"/>
        </w:rPr>
      </w:pPr>
    </w:p>
    <w:p>
      <w:pPr>
        <w:widowControl/>
        <w:spacing w:line="360" w:lineRule="auto"/>
        <w:ind w:firstLine="472" w:firstLineChars="196"/>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B.</w:t>
      </w:r>
      <w:r>
        <w:rPr>
          <w:rFonts w:hint="eastAsia" w:ascii="宋体" w:hAnsi="宋体" w:eastAsia="宋体" w:cs="宋体"/>
          <w:color w:val="auto"/>
          <w:sz w:val="24"/>
          <w:highlight w:val="none"/>
        </w:rPr>
        <w:t>要求以联合体形式参加的，提供联合协议（附件5）和中小企业声明函（附件7），联合协议中中小企业合同金额应当达到竞争性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公告载明的比例；如果供应商本身提供所有标的均由中小企业承建的，</w:t>
      </w:r>
      <w:r>
        <w:rPr>
          <w:rFonts w:hint="eastAsia" w:ascii="宋体" w:hAnsi="宋体" w:eastAsia="宋体" w:cs="宋体"/>
          <w:color w:val="auto"/>
          <w:spacing w:val="8"/>
          <w:kern w:val="0"/>
          <w:sz w:val="24"/>
          <w:highlight w:val="none"/>
        </w:rPr>
        <w:t>并相应达到了前述比例要求，</w:t>
      </w:r>
      <w:r>
        <w:rPr>
          <w:rFonts w:hint="eastAsia" w:ascii="宋体" w:hAnsi="宋体" w:eastAsia="宋体" w:cs="宋体"/>
          <w:color w:val="auto"/>
          <w:sz w:val="24"/>
          <w:highlight w:val="none"/>
        </w:rPr>
        <w:t>视同符合了资格条件，无需再与其他中小企业组成联合体参加政府采购活动，无需提供联合协议。</w:t>
      </w:r>
    </w:p>
    <w:p>
      <w:pPr>
        <w:snapToGrid w:val="0"/>
        <w:spacing w:before="50" w:after="50"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p>
    <w:p>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C、</w:t>
      </w:r>
      <w:r>
        <w:rPr>
          <w:rFonts w:hint="eastAsia" w:ascii="宋体" w:hAnsi="宋体" w:eastAsia="宋体" w:cs="宋体"/>
          <w:color w:val="auto"/>
          <w:sz w:val="24"/>
          <w:highlight w:val="none"/>
        </w:rPr>
        <w:t>要求合同分包的，提供分包意向协议（附件6）和中小企业声明函（附件7），分包意向协议中中小企业合同金额应当达到竞争性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公告载明的比例；如果供应商本身提供所有标的均由中小企业承建，</w:t>
      </w:r>
      <w:r>
        <w:rPr>
          <w:rFonts w:hint="eastAsia" w:ascii="宋体" w:hAnsi="宋体" w:eastAsia="宋体" w:cs="宋体"/>
          <w:color w:val="auto"/>
          <w:spacing w:val="8"/>
          <w:kern w:val="0"/>
          <w:sz w:val="24"/>
          <w:highlight w:val="none"/>
        </w:rPr>
        <w:t>并相应达到了前述比例要求，</w:t>
      </w:r>
      <w:r>
        <w:rPr>
          <w:rFonts w:hint="eastAsia" w:ascii="宋体" w:hAnsi="宋体" w:eastAsia="宋体" w:cs="宋体"/>
          <w:color w:val="auto"/>
          <w:sz w:val="24"/>
          <w:highlight w:val="none"/>
        </w:rPr>
        <w:t>视同符合了资格条件，无需再向中小企业分包，无需提供分包意向协议。</w:t>
      </w:r>
    </w:p>
    <w:p>
      <w:pPr>
        <w:widowControl/>
        <w:spacing w:line="360" w:lineRule="auto"/>
        <w:ind w:left="150"/>
        <w:jc w:val="center"/>
        <w:rPr>
          <w:rFonts w:hint="eastAsia" w:ascii="宋体" w:hAnsi="宋体" w:eastAsia="宋体" w:cs="宋体"/>
          <w:b/>
          <w:color w:val="auto"/>
          <w:kern w:val="0"/>
          <w:sz w:val="32"/>
          <w:szCs w:val="32"/>
          <w:highlight w:val="none"/>
        </w:rPr>
      </w:pPr>
    </w:p>
    <w:p>
      <w:pPr>
        <w:widowControl/>
        <w:spacing w:line="360" w:lineRule="auto"/>
        <w:ind w:left="150"/>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四、本项目的特定资格要求</w:t>
      </w:r>
    </w:p>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公告本项目的特定资格要求提供相应的材料；未要求的，无需提供）</w:t>
      </w:r>
    </w:p>
    <w:p>
      <w:pPr>
        <w:rPr>
          <w:rFonts w:hint="eastAsia" w:ascii="宋体" w:hAnsi="宋体" w:eastAsia="宋体" w:cs="宋体"/>
          <w:color w:val="auto"/>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sectPr>
          <w:pgSz w:w="11906" w:h="16838"/>
          <w:pgMar w:top="1440" w:right="1080" w:bottom="1440" w:left="1080" w:header="851" w:footer="992" w:gutter="0"/>
          <w:cols w:space="720" w:num="1"/>
          <w:titlePg/>
          <w:docGrid w:linePitch="312" w:charSpace="0"/>
        </w:sectPr>
      </w:pPr>
    </w:p>
    <w:p>
      <w:pPr>
        <w:pStyle w:val="3"/>
        <w:rPr>
          <w:rFonts w:hint="eastAsia" w:ascii="宋体" w:hAnsi="宋体" w:eastAsia="宋体" w:cs="宋体"/>
          <w:b w:val="0"/>
          <w:color w:val="auto"/>
          <w:kern w:val="0"/>
          <w:sz w:val="36"/>
          <w:szCs w:val="36"/>
          <w:highlight w:val="none"/>
        </w:rPr>
      </w:pPr>
    </w:p>
    <w:p>
      <w:pPr>
        <w:spacing w:line="360" w:lineRule="auto"/>
        <w:ind w:right="420" w:firstLine="3614" w:firstLineChars="1000"/>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商务技术文件部分</w:t>
      </w:r>
    </w:p>
    <w:p>
      <w:pPr>
        <w:spacing w:line="360" w:lineRule="auto"/>
        <w:jc w:val="center"/>
        <w:outlineLvl w:val="0"/>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目录</w:t>
      </w:r>
    </w:p>
    <w:p>
      <w:pPr>
        <w:numPr>
          <w:ilvl w:val="255"/>
          <w:numId w:val="0"/>
        </w:num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报价函</w:t>
      </w:r>
    </w:p>
    <w:p>
      <w:pPr>
        <w:numPr>
          <w:ilvl w:val="255"/>
          <w:numId w:val="0"/>
        </w:num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（2）授权委托书或法定代表人（单位负责人、自然人本人）身份证明</w:t>
      </w:r>
    </w:p>
    <w:p>
      <w:pPr>
        <w:snapToGrid w:val="0"/>
        <w:spacing w:line="360" w:lineRule="auto"/>
        <w:ind w:left="479" w:leftChars="228"/>
        <w:rPr>
          <w:rFonts w:hint="eastAsia" w:ascii="宋体" w:hAnsi="宋体" w:eastAsia="宋体" w:cs="宋体"/>
          <w:color w:val="auto"/>
          <w:sz w:val="24"/>
          <w:highlight w:val="none"/>
        </w:rPr>
      </w:pPr>
      <w:r>
        <w:rPr>
          <w:rFonts w:hint="eastAsia" w:ascii="宋体" w:hAnsi="宋体" w:eastAsia="宋体" w:cs="宋体"/>
          <w:color w:val="auto"/>
          <w:sz w:val="24"/>
          <w:highlight w:val="none"/>
        </w:rPr>
        <w:t>（3）分包意向协议</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（4）符合性审查资料</w:t>
      </w:r>
    </w:p>
    <w:p>
      <w:pPr>
        <w:snapToGrid w:val="0"/>
        <w:spacing w:line="360" w:lineRule="auto"/>
        <w:ind w:left="479" w:leftChars="228"/>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（5）评审标准相应的商务技术资料</w:t>
      </w:r>
    </w:p>
    <w:p>
      <w:pPr>
        <w:snapToGrid w:val="0"/>
        <w:spacing w:line="360" w:lineRule="auto"/>
        <w:ind w:left="479" w:leftChars="228"/>
        <w:rPr>
          <w:rFonts w:hint="eastAsia" w:ascii="宋体" w:hAnsi="宋体" w:eastAsia="宋体" w:cs="宋体"/>
          <w:color w:val="auto"/>
          <w:sz w:val="24"/>
          <w:highlight w:val="none"/>
        </w:rPr>
      </w:pPr>
      <w:r>
        <w:rPr>
          <w:rFonts w:hint="eastAsia" w:ascii="宋体" w:hAnsi="宋体" w:eastAsia="宋体" w:cs="宋体"/>
          <w:color w:val="auto"/>
          <w:sz w:val="24"/>
          <w:highlight w:val="none"/>
        </w:rPr>
        <w:t>（6）商务技术偏离表</w:t>
      </w:r>
    </w:p>
    <w:p>
      <w:pPr>
        <w:snapToGrid w:val="0"/>
        <w:spacing w:line="360" w:lineRule="auto"/>
        <w:ind w:left="479" w:leftChars="228"/>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zh-CN"/>
        </w:rPr>
        <w:t>）政府采购供应商廉洁自律承诺书</w:t>
      </w:r>
    </w:p>
    <w:p>
      <w:pPr>
        <w:snapToGrid w:val="0"/>
        <w:spacing w:line="360" w:lineRule="auto"/>
        <w:jc w:val="center"/>
        <w:rPr>
          <w:rFonts w:hint="eastAsia" w:ascii="宋体" w:hAnsi="宋体" w:eastAsia="宋体" w:cs="宋体"/>
          <w:b/>
          <w:color w:val="auto"/>
          <w:kern w:val="0"/>
          <w:sz w:val="24"/>
          <w:szCs w:val="32"/>
          <w:highlight w:val="none"/>
          <w:lang w:val="zh-CN"/>
        </w:rPr>
        <w:sectPr>
          <w:pgSz w:w="11906" w:h="16838"/>
          <w:pgMar w:top="1440" w:right="1080" w:bottom="1440" w:left="1080" w:header="851" w:footer="992" w:gutter="0"/>
          <w:cols w:space="720" w:num="1"/>
          <w:titlePg/>
          <w:docGrid w:linePitch="312" w:charSpace="0"/>
        </w:sectPr>
      </w:pPr>
    </w:p>
    <w:p>
      <w:pPr>
        <w:snapToGrid w:val="0"/>
        <w:jc w:val="center"/>
        <w:rPr>
          <w:rFonts w:hint="eastAsia" w:ascii="宋体" w:hAnsi="宋体" w:eastAsia="宋体" w:cs="宋体"/>
          <w:b/>
          <w:bCs/>
          <w:color w:val="auto"/>
          <w:sz w:val="32"/>
          <w:szCs w:val="32"/>
          <w:highlight w:val="none"/>
          <w:lang w:val="zh-CN" w:eastAsia="zh-CN"/>
        </w:rPr>
      </w:pPr>
      <w:r>
        <w:rPr>
          <w:rFonts w:hint="eastAsia" w:ascii="宋体" w:hAnsi="宋体" w:eastAsia="宋体" w:cs="宋体"/>
          <w:b/>
          <w:bCs/>
          <w:color w:val="auto"/>
          <w:sz w:val="32"/>
          <w:szCs w:val="32"/>
          <w:highlight w:val="none"/>
          <w:lang w:val="zh-CN"/>
        </w:rPr>
        <w:t>一、</w:t>
      </w:r>
      <w:r>
        <w:rPr>
          <w:rFonts w:hint="eastAsia" w:ascii="宋体" w:hAnsi="宋体" w:eastAsia="宋体" w:cs="宋体"/>
          <w:b/>
          <w:bCs/>
          <w:color w:val="auto"/>
          <w:sz w:val="32"/>
          <w:szCs w:val="32"/>
          <w:highlight w:val="none"/>
          <w:lang w:val="en-US" w:eastAsia="zh-CN"/>
        </w:rPr>
        <w:t>报价函</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我方参加你方组织的（项目名称）【项目编号：（采购编号）】采购的有关活动，并对此项目提交响应文件及报价。为此：</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1、我方承诺响应文件有效期从提交响应文件的截止之日起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天（不少于90天）</w:t>
      </w:r>
      <w:r>
        <w:rPr>
          <w:rFonts w:hint="eastAsia" w:ascii="宋体" w:hAnsi="宋体" w:eastAsia="宋体" w:cs="宋体"/>
          <w:color w:val="auto"/>
          <w:highlight w:val="none"/>
        </w:rPr>
        <w:t>，</w:t>
      </w:r>
      <w:r>
        <w:rPr>
          <w:rFonts w:hint="eastAsia" w:ascii="宋体" w:hAnsi="宋体" w:eastAsia="宋体" w:cs="宋体"/>
          <w:color w:val="auto"/>
          <w:sz w:val="24"/>
          <w:highlight w:val="none"/>
        </w:rPr>
        <w:t>本响应文件在响应文件有效期满之前均具有约束力。</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2、我方的响应文件包括以下内容：</w:t>
      </w:r>
    </w:p>
    <w:p>
      <w:pPr>
        <w:snapToGrid w:val="0"/>
        <w:spacing w:line="360" w:lineRule="auto"/>
        <w:ind w:left="210" w:leftChars="1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2.1资格文件：</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2.1.1承诺函；</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2.1.2</w:t>
      </w:r>
      <w:r>
        <w:rPr>
          <w:rFonts w:hint="eastAsia" w:ascii="宋体" w:hAnsi="宋体" w:eastAsia="宋体" w:cs="宋体"/>
          <w:snapToGrid w:val="0"/>
          <w:color w:val="auto"/>
          <w:kern w:val="28"/>
          <w:sz w:val="24"/>
          <w:szCs w:val="20"/>
          <w:highlight w:val="none"/>
        </w:rPr>
        <w:t>联合协议（如果有)；</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2.1.3落实政府采购政策需满足的资格要求（如果有）；</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2.1.4本项目的特定资格要求。</w:t>
      </w:r>
    </w:p>
    <w:p>
      <w:pPr>
        <w:snapToGrid w:val="0"/>
        <w:spacing w:line="360" w:lineRule="auto"/>
        <w:ind w:left="210" w:leftChars="100"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商务技术</w:t>
      </w:r>
      <w:r>
        <w:rPr>
          <w:rFonts w:hint="eastAsia" w:ascii="宋体" w:hAnsi="宋体" w:eastAsia="宋体" w:cs="宋体"/>
          <w:color w:val="auto"/>
          <w:sz w:val="24"/>
          <w:highlight w:val="none"/>
          <w:lang w:val="zh-CN"/>
        </w:rPr>
        <w:t>文件：</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w:t>
      </w:r>
      <w:r>
        <w:rPr>
          <w:rFonts w:hint="eastAsia" w:ascii="宋体" w:hAnsi="宋体" w:eastAsia="宋体" w:cs="宋体"/>
          <w:color w:val="auto"/>
          <w:sz w:val="24"/>
          <w:highlight w:val="none"/>
          <w:lang w:val="en-US" w:eastAsia="zh-CN"/>
        </w:rPr>
        <w:t>报价函</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 xml:space="preserve"> </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2.2.2授权委托书或法定代表人（单位负责人）身份证明；</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2.2.3分包意向协议（如果有）；</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2.2.4符合性审查资料；</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2.2.5评审标准相应的商务技术资料；</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2.2.6商务技术偏离表；</w:t>
      </w:r>
    </w:p>
    <w:p>
      <w:pPr>
        <w:snapToGrid w:val="0"/>
        <w:spacing w:line="360" w:lineRule="auto"/>
        <w:ind w:left="420" w:leftChars="200"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zh-CN"/>
        </w:rPr>
        <w:t>政府采购供应商廉洁自律承诺书；</w:t>
      </w:r>
    </w:p>
    <w:p>
      <w:pPr>
        <w:snapToGrid w:val="0"/>
        <w:spacing w:line="360" w:lineRule="auto"/>
        <w:ind w:left="210" w:leftChars="1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3报价文件</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2.3.1报价</w:t>
      </w:r>
      <w:r>
        <w:rPr>
          <w:rFonts w:hint="eastAsia" w:ascii="宋体" w:hAnsi="宋体" w:eastAsia="宋体" w:cs="宋体"/>
          <w:color w:val="auto"/>
          <w:sz w:val="24"/>
          <w:highlight w:val="none"/>
          <w:lang w:val="en-US" w:eastAsia="zh-CN"/>
        </w:rPr>
        <w:t>说明</w:t>
      </w:r>
      <w:r>
        <w:rPr>
          <w:rFonts w:hint="eastAsia" w:ascii="宋体" w:hAnsi="宋体" w:eastAsia="宋体" w:cs="宋体"/>
          <w:color w:val="auto"/>
          <w:sz w:val="24"/>
          <w:highlight w:val="none"/>
        </w:rPr>
        <w:t>；</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2.3.2已标价工程量清单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主要材料明细报价表等</w:t>
      </w:r>
      <w:r>
        <w:rPr>
          <w:rFonts w:hint="eastAsia" w:ascii="宋体" w:hAnsi="宋体" w:eastAsia="宋体" w:cs="宋体"/>
          <w:color w:val="auto"/>
          <w:sz w:val="24"/>
          <w:highlight w:val="none"/>
        </w:rPr>
        <w:t>；</w:t>
      </w:r>
    </w:p>
    <w:p>
      <w:pPr>
        <w:snapToGrid w:val="0"/>
        <w:spacing w:line="360" w:lineRule="auto"/>
        <w:ind w:left="420" w:leftChars="2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2.3.3中小企业声明函。</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3、我方承诺除商务技术偏离表列出的偏离外，我方响应采购文件的全部要求。</w:t>
      </w: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4、如我方成交，我方承诺：</w:t>
      </w:r>
    </w:p>
    <w:p>
      <w:pPr>
        <w:snapToGrid w:val="0"/>
        <w:spacing w:line="360" w:lineRule="auto"/>
        <w:ind w:left="210" w:leftChars="1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4.1在收到成交通知书后，在成交通知书规定的期限内与你方签订合同； </w:t>
      </w:r>
    </w:p>
    <w:p>
      <w:pPr>
        <w:snapToGrid w:val="0"/>
        <w:spacing w:line="360" w:lineRule="auto"/>
        <w:ind w:left="210" w:leftChars="1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4.2在签订合同时不向你方提出附加条件； </w:t>
      </w:r>
    </w:p>
    <w:p>
      <w:pPr>
        <w:snapToGrid w:val="0"/>
        <w:spacing w:line="360" w:lineRule="auto"/>
        <w:ind w:left="210" w:leftChars="1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4.3按照采购文件要求提交履约保证金； </w:t>
      </w:r>
    </w:p>
    <w:p>
      <w:pPr>
        <w:snapToGrid w:val="0"/>
        <w:spacing w:line="360" w:lineRule="auto"/>
        <w:ind w:left="210" w:leftChars="1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4.4在合同约定的期限内完成合同规定的全部义务。 </w:t>
      </w:r>
    </w:p>
    <w:p>
      <w:pPr>
        <w:snapToGrid w:val="0"/>
        <w:spacing w:line="360" w:lineRule="auto"/>
        <w:ind w:left="210" w:leftChars="1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5、其他补充说明: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360" w:lineRule="auto"/>
        <w:ind w:firstLine="3600" w:firstLineChars="15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cs="宋体"/>
          <w:color w:val="auto"/>
          <w:kern w:val="0"/>
          <w:sz w:val="24"/>
          <w:highlight w:val="none"/>
          <w:lang w:val="en-US" w:eastAsia="zh-CN"/>
        </w:rPr>
        <w:t>盖</w:t>
      </w:r>
      <w:r>
        <w:rPr>
          <w:rFonts w:hint="eastAsia" w:ascii="宋体" w:hAnsi="宋体" w:eastAsia="宋体" w:cs="宋体"/>
          <w:color w:val="auto"/>
          <w:kern w:val="0"/>
          <w:sz w:val="24"/>
          <w:highlight w:val="none"/>
          <w:lang w:val="zh-CN"/>
        </w:rPr>
        <w:t>公章</w:t>
      </w:r>
      <w:r>
        <w:rPr>
          <w:rFonts w:hint="eastAsia" w:ascii="宋体" w:hAnsi="宋体" w:eastAsia="宋体" w:cs="宋体"/>
          <w:color w:val="auto"/>
          <w:sz w:val="24"/>
          <w:highlight w:val="none"/>
        </w:rPr>
        <w:t xml:space="preserve">）：                          </w:t>
      </w:r>
    </w:p>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p>
    <w:p>
      <w:pPr>
        <w:snapToGrid w:val="0"/>
        <w:spacing w:line="360" w:lineRule="auto"/>
        <w:ind w:left="420" w:leftChars="200" w:firstLine="4200" w:firstLineChars="1750"/>
        <w:rPr>
          <w:rFonts w:hint="eastAsia" w:ascii="宋体" w:hAnsi="宋体" w:eastAsia="宋体" w:cs="宋体"/>
          <w:color w:val="auto"/>
          <w:kern w:val="0"/>
          <w:sz w:val="24"/>
          <w:highlight w:val="none"/>
          <w:u w:val="single"/>
        </w:rPr>
      </w:pPr>
    </w:p>
    <w:p>
      <w:pPr>
        <w:spacing w:line="360" w:lineRule="auto"/>
        <w:ind w:right="420"/>
        <w:rPr>
          <w:rFonts w:hint="eastAsia" w:ascii="宋体" w:hAnsi="宋体" w:eastAsia="宋体" w:cs="宋体"/>
          <w:color w:val="auto"/>
          <w:sz w:val="24"/>
          <w:highlight w:val="none"/>
        </w:rPr>
      </w:pPr>
      <w:r>
        <w:rPr>
          <w:rFonts w:hint="eastAsia" w:ascii="宋体" w:hAnsi="宋体" w:eastAsia="宋体" w:cs="宋体"/>
          <w:color w:val="auto"/>
          <w:sz w:val="24"/>
          <w:highlight w:val="none"/>
        </w:rPr>
        <w:t>注：按本格式和要求提供。</w:t>
      </w:r>
    </w:p>
    <w:p>
      <w:pPr>
        <w:snapToGrid w:val="0"/>
        <w:spacing w:line="360" w:lineRule="auto"/>
        <w:jc w:val="center"/>
        <w:rPr>
          <w:rFonts w:hint="eastAsia" w:ascii="宋体" w:hAnsi="宋体" w:eastAsia="宋体" w:cs="宋体"/>
          <w:b/>
          <w:color w:val="auto"/>
          <w:kern w:val="0"/>
          <w:sz w:val="32"/>
          <w:szCs w:val="32"/>
          <w:highlight w:val="none"/>
        </w:rPr>
      </w:pPr>
    </w:p>
    <w:p>
      <w:pPr>
        <w:snapToGrid w:val="0"/>
        <w:spacing w:line="360" w:lineRule="auto"/>
        <w:rPr>
          <w:rFonts w:hint="eastAsia" w:ascii="宋体" w:hAnsi="宋体" w:eastAsia="宋体" w:cs="宋体"/>
          <w:color w:val="auto"/>
          <w:sz w:val="24"/>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sectPr>
          <w:pgSz w:w="11906" w:h="16838"/>
          <w:pgMar w:top="1440" w:right="1080" w:bottom="1440" w:left="1080" w:header="851" w:footer="992" w:gutter="0"/>
          <w:cols w:space="720" w:num="1"/>
          <w:titlePg/>
          <w:docGrid w:linePitch="312" w:charSpace="0"/>
        </w:sectPr>
      </w:pPr>
    </w:p>
    <w:p>
      <w:pPr>
        <w:snapToGrid w:val="0"/>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二、授权委托书或法定代表人（单位负责人、自然人本人）身份证明</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snapToGrid w:val="0"/>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授权委托书（适用于非联合体</w:t>
      </w:r>
      <w:r>
        <w:rPr>
          <w:rFonts w:hint="eastAsia" w:ascii="宋体" w:hAnsi="宋体" w:eastAsia="宋体" w:cs="宋体"/>
          <w:b/>
          <w:bCs/>
          <w:color w:val="auto"/>
          <w:sz w:val="32"/>
          <w:szCs w:val="32"/>
          <w:highlight w:val="none"/>
        </w:rPr>
        <w:t>响应</w:t>
      </w:r>
      <w:r>
        <w:rPr>
          <w:rFonts w:hint="eastAsia" w:ascii="宋体" w:hAnsi="宋体" w:eastAsia="宋体" w:cs="宋体"/>
          <w:b/>
          <w:bCs/>
          <w:color w:val="auto"/>
          <w:sz w:val="32"/>
          <w:szCs w:val="32"/>
          <w:highlight w:val="none"/>
          <w:lang w:val="zh-CN"/>
        </w:rPr>
        <w:t>）</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（采购人）、（采购代理机构）</w:t>
      </w:r>
      <w:r>
        <w:rPr>
          <w:rFonts w:hint="eastAsia" w:ascii="宋体" w:hAnsi="宋体" w:eastAsia="宋体" w:cs="宋体"/>
          <w:color w:val="auto"/>
          <w:kern w:val="0"/>
          <w:sz w:val="24"/>
          <w:highlight w:val="none"/>
          <w:lang w:val="zh-CN"/>
        </w:rPr>
        <w:t>：</w:t>
      </w:r>
    </w:p>
    <w:p>
      <w:pPr>
        <w:snapToGrid w:val="0"/>
        <w:spacing w:line="360" w:lineRule="auto"/>
        <w:ind w:firstLine="576"/>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现</w:t>
      </w:r>
      <w:r>
        <w:rPr>
          <w:rFonts w:hint="eastAsia" w:ascii="宋体" w:hAnsi="宋体" w:eastAsia="宋体" w:cs="宋体"/>
          <w:color w:val="auto"/>
          <w:kern w:val="0"/>
          <w:sz w:val="24"/>
          <w:highlight w:val="none"/>
          <w:lang w:val="zh-CN"/>
        </w:rPr>
        <w:t>委托</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lang w:val="zh-CN"/>
        </w:rPr>
        <w:t>（姓名）为我方代理人（身份证号码：</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lang w:val="zh-CN"/>
        </w:rPr>
        <w:t>，手机：</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lang w:val="zh-CN"/>
        </w:rPr>
        <w:t>），以我方名义处理</w:t>
      </w:r>
      <w:r>
        <w:rPr>
          <w:rFonts w:hint="eastAsia" w:ascii="宋体" w:hAnsi="宋体" w:eastAsia="宋体" w:cs="宋体"/>
          <w:color w:val="auto"/>
          <w:sz w:val="24"/>
          <w:highlight w:val="none"/>
        </w:rPr>
        <w:t>（项目名称）【项目编号：（采购编号）】</w:t>
      </w:r>
      <w:r>
        <w:rPr>
          <w:rFonts w:hint="eastAsia" w:ascii="宋体" w:hAnsi="宋体" w:eastAsia="宋体" w:cs="宋体"/>
          <w:color w:val="auto"/>
          <w:kern w:val="0"/>
          <w:sz w:val="24"/>
          <w:highlight w:val="none"/>
          <w:lang w:val="zh-CN"/>
        </w:rPr>
        <w:t>政府采购</w:t>
      </w:r>
      <w:r>
        <w:rPr>
          <w:rFonts w:hint="eastAsia" w:ascii="宋体" w:hAnsi="宋体" w:eastAsia="宋体" w:cs="宋体"/>
          <w:color w:val="auto"/>
          <w:kern w:val="0"/>
          <w:sz w:val="24"/>
          <w:highlight w:val="none"/>
        </w:rPr>
        <w:t>响应</w:t>
      </w:r>
      <w:r>
        <w:rPr>
          <w:rFonts w:hint="eastAsia" w:ascii="宋体" w:hAnsi="宋体" w:eastAsia="宋体" w:cs="宋体"/>
          <w:color w:val="auto"/>
          <w:kern w:val="0"/>
          <w:sz w:val="24"/>
          <w:highlight w:val="none"/>
          <w:lang w:val="zh-CN"/>
        </w:rPr>
        <w:t>的一切事项，其法律后果由我方承担。</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委托期限</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zh-CN"/>
        </w:rPr>
        <w:t>自</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年</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月</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日起至</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年</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月</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日止。</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特此告知。</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 xml:space="preserve">                                                 供应商名称(</w:t>
      </w:r>
      <w:r>
        <w:rPr>
          <w:rFonts w:hint="eastAsia" w:ascii="宋体" w:hAnsi="宋体" w:cs="宋体"/>
          <w:color w:val="auto"/>
          <w:kern w:val="0"/>
          <w:sz w:val="24"/>
          <w:highlight w:val="none"/>
          <w:lang w:val="en-US" w:eastAsia="zh-CN"/>
        </w:rPr>
        <w:t>盖</w:t>
      </w:r>
      <w:r>
        <w:rPr>
          <w:rFonts w:hint="eastAsia" w:ascii="宋体" w:hAnsi="宋体" w:eastAsia="宋体" w:cs="宋体"/>
          <w:color w:val="auto"/>
          <w:kern w:val="0"/>
          <w:sz w:val="24"/>
          <w:highlight w:val="none"/>
          <w:lang w:val="zh-CN"/>
        </w:rPr>
        <w:t>公章)：</w:t>
      </w:r>
    </w:p>
    <w:p>
      <w:pPr>
        <w:snapToGrid w:val="0"/>
        <w:spacing w:line="360" w:lineRule="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签发日期：  年  月   日</w:t>
      </w: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p>
    <w:p>
      <w:pPr>
        <w:snapToGrid w:val="0"/>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授权委托书（适用于联合体</w:t>
      </w:r>
      <w:r>
        <w:rPr>
          <w:rFonts w:hint="eastAsia" w:ascii="宋体" w:hAnsi="宋体" w:eastAsia="宋体" w:cs="宋体"/>
          <w:b/>
          <w:bCs/>
          <w:color w:val="auto"/>
          <w:sz w:val="32"/>
          <w:szCs w:val="32"/>
          <w:highlight w:val="none"/>
        </w:rPr>
        <w:t>响应</w:t>
      </w:r>
      <w:r>
        <w:rPr>
          <w:rFonts w:hint="eastAsia" w:ascii="宋体" w:hAnsi="宋体" w:eastAsia="宋体" w:cs="宋体"/>
          <w:b/>
          <w:bCs/>
          <w:color w:val="auto"/>
          <w:sz w:val="32"/>
          <w:szCs w:val="32"/>
          <w:highlight w:val="none"/>
          <w:lang w:val="zh-CN"/>
        </w:rPr>
        <w:t>）</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（采购人）、（采购代理机构）</w:t>
      </w:r>
      <w:r>
        <w:rPr>
          <w:rFonts w:hint="eastAsia" w:ascii="宋体" w:hAnsi="宋体" w:eastAsia="宋体" w:cs="宋体"/>
          <w:color w:val="auto"/>
          <w:kern w:val="0"/>
          <w:sz w:val="24"/>
          <w:highlight w:val="none"/>
          <w:lang w:val="zh-CN"/>
        </w:rPr>
        <w:t>：</w:t>
      </w:r>
    </w:p>
    <w:p>
      <w:pPr>
        <w:snapToGrid w:val="0"/>
        <w:spacing w:line="360" w:lineRule="auto"/>
        <w:ind w:firstLine="576"/>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现</w:t>
      </w:r>
      <w:r>
        <w:rPr>
          <w:rFonts w:hint="eastAsia" w:ascii="宋体" w:hAnsi="宋体" w:eastAsia="宋体" w:cs="宋体"/>
          <w:color w:val="auto"/>
          <w:kern w:val="0"/>
          <w:sz w:val="24"/>
          <w:highlight w:val="none"/>
          <w:lang w:val="zh-CN"/>
        </w:rPr>
        <w:t>委托</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lang w:val="zh-CN"/>
        </w:rPr>
        <w:t>（姓名）为我方代理人（身份证号码：</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lang w:val="zh-CN"/>
        </w:rPr>
        <w:t>，手机：</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lang w:val="zh-CN"/>
        </w:rPr>
        <w:t>），以我方名义处理</w:t>
      </w:r>
      <w:r>
        <w:rPr>
          <w:rFonts w:hint="eastAsia" w:ascii="宋体" w:hAnsi="宋体" w:eastAsia="宋体" w:cs="宋体"/>
          <w:color w:val="auto"/>
          <w:sz w:val="24"/>
          <w:highlight w:val="none"/>
        </w:rPr>
        <w:t>（项目名称）【项目编号：（采购编号）】</w:t>
      </w:r>
      <w:r>
        <w:rPr>
          <w:rFonts w:hint="eastAsia" w:ascii="宋体" w:hAnsi="宋体" w:eastAsia="宋体" w:cs="宋体"/>
          <w:color w:val="auto"/>
          <w:kern w:val="0"/>
          <w:sz w:val="24"/>
          <w:highlight w:val="none"/>
          <w:lang w:val="zh-CN"/>
        </w:rPr>
        <w:t>政府采购</w:t>
      </w:r>
      <w:r>
        <w:rPr>
          <w:rFonts w:hint="eastAsia" w:ascii="宋体" w:hAnsi="宋体" w:eastAsia="宋体" w:cs="宋体"/>
          <w:color w:val="auto"/>
          <w:kern w:val="0"/>
          <w:sz w:val="24"/>
          <w:highlight w:val="none"/>
        </w:rPr>
        <w:t>响应</w:t>
      </w:r>
      <w:r>
        <w:rPr>
          <w:rFonts w:hint="eastAsia" w:ascii="宋体" w:hAnsi="宋体" w:eastAsia="宋体" w:cs="宋体"/>
          <w:color w:val="auto"/>
          <w:kern w:val="0"/>
          <w:sz w:val="24"/>
          <w:highlight w:val="none"/>
          <w:lang w:val="zh-CN"/>
        </w:rPr>
        <w:t>的一切事项，其法律后果由我方承担。</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委托期限</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zh-CN"/>
        </w:rPr>
        <w:t>自</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年</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月</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日起至</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年</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月</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日止。</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特此告知。</w:t>
      </w: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rPr>
          <w:rFonts w:hint="eastAsia" w:ascii="宋体" w:hAnsi="宋体" w:eastAsia="宋体" w:cs="宋体"/>
          <w:color w:val="auto"/>
          <w:highlight w:val="none"/>
        </w:rPr>
      </w:pPr>
    </w:p>
    <w:p>
      <w:pPr>
        <w:snapToGrid w:val="0"/>
        <w:spacing w:line="360" w:lineRule="auto"/>
        <w:ind w:firstLine="5040" w:firstLineChars="21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联合体成员名称(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kern w:val="0"/>
          <w:sz w:val="24"/>
          <w:highlight w:val="none"/>
          <w:lang w:val="zh-CN"/>
        </w:rPr>
        <w:t>)：</w:t>
      </w:r>
    </w:p>
    <w:p>
      <w:pPr>
        <w:snapToGrid w:val="0"/>
        <w:spacing w:line="360" w:lineRule="auto"/>
        <w:ind w:firstLine="5040" w:firstLineChars="21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联合体成员名称(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kern w:val="0"/>
          <w:sz w:val="24"/>
          <w:highlight w:val="none"/>
          <w:lang w:val="zh-CN"/>
        </w:rPr>
        <w:t>)：</w:t>
      </w:r>
    </w:p>
    <w:p>
      <w:pPr>
        <w:snapToGrid w:val="0"/>
        <w:spacing w:line="360" w:lineRule="auto"/>
        <w:ind w:firstLine="5760" w:firstLineChars="2400"/>
        <w:rPr>
          <w:rFonts w:hint="eastAsia" w:ascii="宋体" w:hAnsi="宋体" w:eastAsia="宋体" w:cs="宋体"/>
          <w:color w:val="auto"/>
          <w:highlight w:val="none"/>
        </w:rPr>
      </w:pPr>
      <w:r>
        <w:rPr>
          <w:rFonts w:hint="eastAsia" w:ascii="宋体" w:hAnsi="宋体" w:eastAsia="宋体" w:cs="宋体"/>
          <w:color w:val="auto"/>
          <w:kern w:val="0"/>
          <w:sz w:val="24"/>
          <w:highlight w:val="none"/>
          <w:lang w:val="zh-CN"/>
        </w:rPr>
        <w:t>……</w:t>
      </w:r>
    </w:p>
    <w:p>
      <w:pPr>
        <w:snapToGrid w:val="0"/>
        <w:spacing w:line="360" w:lineRule="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日期：  年  月   日</w:t>
      </w:r>
    </w:p>
    <w:p>
      <w:pPr>
        <w:snapToGrid w:val="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CN"/>
        </w:rPr>
        <w:t>法定代表人、单位负责人或自然人本人</w:t>
      </w:r>
      <w:r>
        <w:rPr>
          <w:rFonts w:hint="eastAsia" w:ascii="宋体" w:hAnsi="宋体" w:eastAsia="宋体" w:cs="宋体"/>
          <w:b/>
          <w:bCs/>
          <w:color w:val="auto"/>
          <w:sz w:val="32"/>
          <w:szCs w:val="32"/>
          <w:highlight w:val="none"/>
        </w:rPr>
        <w:t>的身份证明（适用于法定代表人、单位负责人或者自然人本人代表供应商参加响应）</w:t>
      </w:r>
    </w:p>
    <w:p>
      <w:pPr>
        <w:pStyle w:val="147"/>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身份证件扫描件：</w:t>
      </w:r>
    </w:p>
    <w:tbl>
      <w:tblPr>
        <w:tblStyle w:val="62"/>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pPr>
              <w:pStyle w:val="147"/>
              <w:adjustRightIn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正面：                                 反面：</w:t>
            </w:r>
          </w:p>
          <w:p>
            <w:pPr>
              <w:pStyle w:val="147"/>
              <w:adjustRightInd w:val="0"/>
              <w:spacing w:line="360" w:lineRule="auto"/>
              <w:rPr>
                <w:rFonts w:hint="eastAsia" w:ascii="宋体" w:hAnsi="宋体" w:eastAsia="宋体" w:cs="宋体"/>
                <w:bCs/>
                <w:color w:val="auto"/>
                <w:sz w:val="24"/>
                <w:highlight w:val="none"/>
              </w:rPr>
            </w:pPr>
          </w:p>
        </w:tc>
      </w:tr>
    </w:tbl>
    <w:p>
      <w:pPr>
        <w:snapToGrid w:val="0"/>
        <w:spacing w:line="360" w:lineRule="auto"/>
        <w:ind w:firstLine="576"/>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w:t>
      </w:r>
    </w:p>
    <w:p>
      <w:pPr>
        <w:snapToGrid w:val="0"/>
        <w:spacing w:line="360" w:lineRule="auto"/>
        <w:ind w:firstLine="576"/>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供应商名称(</w:t>
      </w:r>
      <w:r>
        <w:rPr>
          <w:rFonts w:hint="eastAsia" w:ascii="宋体" w:hAnsi="宋体" w:cs="宋体"/>
          <w:color w:val="auto"/>
          <w:kern w:val="0"/>
          <w:sz w:val="24"/>
          <w:highlight w:val="none"/>
          <w:lang w:val="en-US" w:eastAsia="zh-CN"/>
        </w:rPr>
        <w:t>盖</w:t>
      </w:r>
      <w:r>
        <w:rPr>
          <w:rFonts w:hint="eastAsia" w:ascii="宋体" w:hAnsi="宋体" w:eastAsia="宋体" w:cs="宋体"/>
          <w:color w:val="auto"/>
          <w:kern w:val="0"/>
          <w:sz w:val="24"/>
          <w:highlight w:val="none"/>
          <w:lang w:val="zh-CN"/>
        </w:rPr>
        <w:t xml:space="preserve">公章)：                              </w:t>
      </w:r>
    </w:p>
    <w:p>
      <w:pPr>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日期：  年  月  日</w:t>
      </w: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snapToGrid w:val="0"/>
        <w:spacing w:line="360" w:lineRule="auto"/>
        <w:ind w:right="480"/>
        <w:rPr>
          <w:rFonts w:hint="eastAsia" w:ascii="宋体" w:hAnsi="宋体" w:eastAsia="宋体" w:cs="宋体"/>
          <w:b/>
          <w:color w:val="auto"/>
          <w:kern w:val="0"/>
          <w:sz w:val="32"/>
          <w:szCs w:val="32"/>
          <w:highlight w:val="none"/>
        </w:rPr>
        <w:sectPr>
          <w:pgSz w:w="11906" w:h="16838"/>
          <w:pgMar w:top="1440" w:right="1080" w:bottom="1440" w:left="1080" w:header="851" w:footer="992" w:gutter="0"/>
          <w:cols w:space="720" w:num="1"/>
          <w:titlePg/>
          <w:docGrid w:linePitch="312" w:charSpace="0"/>
        </w:sectPr>
      </w:pPr>
    </w:p>
    <w:p>
      <w:pPr>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三、分包意向协议</w:t>
      </w:r>
    </w:p>
    <w:p>
      <w:pPr>
        <w:widowControl/>
        <w:spacing w:line="360" w:lineRule="auto"/>
        <w:ind w:firstLine="120" w:firstLineChars="50"/>
        <w:jc w:val="left"/>
        <w:rPr>
          <w:rFonts w:hint="default" w:ascii="宋体" w:hAnsi="宋体" w:eastAsia="宋体" w:cs="宋体"/>
          <w:color w:val="auto"/>
          <w:sz w:val="24"/>
          <w:highlight w:val="none"/>
          <w:lang w:val="en-US" w:eastAsia="zh-CN"/>
        </w:rPr>
      </w:pPr>
      <w:bookmarkStart w:id="1013" w:name="_Hlk101169080"/>
      <w:r>
        <w:rPr>
          <w:rFonts w:hint="eastAsia" w:ascii="宋体" w:hAnsi="宋体" w:eastAsia="宋体" w:cs="宋体"/>
          <w:b/>
          <w:color w:val="auto"/>
          <w:sz w:val="24"/>
          <w:highlight w:val="none"/>
        </w:rPr>
        <w:t>成交后以分包方式履行合同的，提供分包意向协议</w:t>
      </w:r>
    </w:p>
    <w:bookmarkEnd w:id="1013"/>
    <w:p>
      <w:pPr>
        <w:snapToGrid w:val="0"/>
        <w:spacing w:line="360" w:lineRule="auto"/>
        <w:rPr>
          <w:rFonts w:hint="eastAsia" w:ascii="宋体" w:hAnsi="宋体" w:eastAsia="宋体" w:cs="宋体"/>
          <w:color w:val="auto"/>
          <w:kern w:val="0"/>
          <w:sz w:val="24"/>
          <w:highlight w:val="none"/>
        </w:rPr>
      </w:pPr>
    </w:p>
    <w:p>
      <w:pPr>
        <w:snapToGrid w:val="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四、符合性审查资料</w:t>
      </w:r>
    </w:p>
    <w:p>
      <w:pPr>
        <w:jc w:val="center"/>
        <w:rPr>
          <w:rFonts w:hint="eastAsia" w:ascii="宋体" w:hAnsi="宋体" w:eastAsia="宋体" w:cs="宋体"/>
          <w:b/>
          <w:color w:val="auto"/>
          <w:kern w:val="0"/>
          <w:sz w:val="32"/>
          <w:szCs w:val="32"/>
          <w:highlight w:val="none"/>
        </w:rPr>
      </w:pPr>
    </w:p>
    <w:tbl>
      <w:tblPr>
        <w:tblStyle w:val="62"/>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pPr>
              <w:snapToGrid w:val="0"/>
              <w:spacing w:line="240" w:lineRule="atLeas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4991" w:type="dxa"/>
            <w:vAlign w:val="center"/>
          </w:tcPr>
          <w:p>
            <w:pPr>
              <w:snapToGrid w:val="0"/>
              <w:spacing w:line="240" w:lineRule="atLeas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实质性要求</w:t>
            </w:r>
          </w:p>
        </w:tc>
        <w:tc>
          <w:tcPr>
            <w:tcW w:w="2551" w:type="dxa"/>
            <w:vAlign w:val="center"/>
          </w:tcPr>
          <w:p>
            <w:pPr>
              <w:snapToGrid w:val="0"/>
              <w:spacing w:line="240" w:lineRule="atLeas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需要提供的符合性审查资料</w:t>
            </w:r>
          </w:p>
        </w:tc>
        <w:tc>
          <w:tcPr>
            <w:tcW w:w="1418" w:type="dxa"/>
            <w:vAlign w:val="center"/>
          </w:tcPr>
          <w:p>
            <w:pPr>
              <w:snapToGrid w:val="0"/>
              <w:spacing w:line="240" w:lineRule="atLeast"/>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991" w:type="dxa"/>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响应文件按照采购文件要求签署、盖章。</w:t>
            </w:r>
          </w:p>
        </w:tc>
        <w:tc>
          <w:tcPr>
            <w:tcW w:w="2551"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需要使用电子签名或者签字盖章的响应文件的组成部分</w:t>
            </w:r>
          </w:p>
        </w:tc>
        <w:tc>
          <w:tcPr>
            <w:tcW w:w="1418" w:type="dxa"/>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p>
        </w:tc>
        <w:tc>
          <w:tcPr>
            <w:tcW w:w="4991" w:type="dxa"/>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响应文件中承诺的响应文件有效期不少于采购文件中载明的响应文件有效期。</w:t>
            </w:r>
          </w:p>
        </w:tc>
        <w:tc>
          <w:tcPr>
            <w:tcW w:w="2551" w:type="dxa"/>
            <w:vAlign w:val="center"/>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报价函</w:t>
            </w:r>
          </w:p>
        </w:tc>
        <w:tc>
          <w:tcPr>
            <w:tcW w:w="1418" w:type="dxa"/>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p>
        </w:tc>
        <w:tc>
          <w:tcPr>
            <w:tcW w:w="4991" w:type="dxa"/>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响应文件满足采购文件的其它实质性要求。</w:t>
            </w:r>
          </w:p>
        </w:tc>
        <w:tc>
          <w:tcPr>
            <w:tcW w:w="2551" w:type="dxa"/>
            <w:vAlign w:val="center"/>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第一部分11，30.1；第三部分；</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第四部分4.2；</w:t>
            </w:r>
          </w:p>
        </w:tc>
        <w:tc>
          <w:tcPr>
            <w:tcW w:w="1418" w:type="dxa"/>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4991" w:type="dxa"/>
            <w:vAlign w:val="center"/>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谈判文件格式附件</w:t>
            </w:r>
          </w:p>
        </w:tc>
        <w:tc>
          <w:tcPr>
            <w:tcW w:w="2551" w:type="dxa"/>
            <w:vAlign w:val="center"/>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是否提供</w:t>
            </w:r>
          </w:p>
        </w:tc>
        <w:tc>
          <w:tcPr>
            <w:tcW w:w="1418" w:type="dxa"/>
            <w:vAlign w:val="center"/>
          </w:tcPr>
          <w:p>
            <w:pPr>
              <w:rPr>
                <w:rFonts w:hint="eastAsia" w:ascii="宋体" w:hAnsi="宋体" w:eastAsia="宋体" w:cs="宋体"/>
                <w:color w:val="auto"/>
                <w:highlight w:val="none"/>
              </w:rPr>
            </w:pPr>
          </w:p>
        </w:tc>
      </w:tr>
    </w:tbl>
    <w:p>
      <w:pPr>
        <w:spacing w:line="360" w:lineRule="auto"/>
        <w:ind w:right="42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注：按本格式和要求提供。</w:t>
      </w:r>
      <w:r>
        <w:rPr>
          <w:rFonts w:hint="eastAsia" w:ascii="宋体" w:hAnsi="宋体" w:cs="宋体"/>
          <w:color w:val="auto"/>
          <w:sz w:val="24"/>
          <w:highlight w:val="none"/>
          <w:lang w:val="en-US" w:eastAsia="zh-CN"/>
        </w:rPr>
        <w:t>上传至电子响应文件中。</w:t>
      </w:r>
    </w:p>
    <w:p>
      <w:pPr>
        <w:jc w:val="center"/>
        <w:rPr>
          <w:rFonts w:hint="eastAsia" w:ascii="宋体" w:hAnsi="宋体" w:eastAsia="宋体" w:cs="宋体"/>
          <w:b/>
          <w:color w:val="auto"/>
          <w:kern w:val="0"/>
          <w:sz w:val="32"/>
          <w:szCs w:val="32"/>
          <w:highlight w:val="none"/>
        </w:rPr>
      </w:pP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 xml:space="preserve"> 供应商名称(</w:t>
      </w:r>
      <w:r>
        <w:rPr>
          <w:rFonts w:hint="eastAsia" w:ascii="宋体" w:hAnsi="宋体" w:cs="宋体"/>
          <w:color w:val="auto"/>
          <w:kern w:val="0"/>
          <w:sz w:val="24"/>
          <w:highlight w:val="none"/>
          <w:lang w:val="en-US" w:eastAsia="zh-CN"/>
        </w:rPr>
        <w:t>盖章</w:t>
      </w:r>
      <w:r>
        <w:rPr>
          <w:rFonts w:hint="eastAsia" w:ascii="宋体" w:hAnsi="宋体" w:eastAsia="宋体" w:cs="宋体"/>
          <w:color w:val="auto"/>
          <w:kern w:val="0"/>
          <w:sz w:val="24"/>
          <w:highlight w:val="none"/>
          <w:lang w:val="zh-CN"/>
        </w:rPr>
        <w:t>)：</w:t>
      </w:r>
    </w:p>
    <w:p>
      <w:pPr>
        <w:snapToGrid w:val="0"/>
        <w:spacing w:line="360" w:lineRule="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日期：  年  月   日</w:t>
      </w:r>
    </w:p>
    <w:p>
      <w:pPr>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 xml:space="preserve">            </w:t>
      </w: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snapToGrid w:val="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五、评审标准相应的商务技术资料</w:t>
      </w:r>
    </w:p>
    <w:p>
      <w:pPr>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（按采购文件第四部分评审办法前附表中“响应文件中评审标准相应的商务技术资料目录”提供资料。）</w:t>
      </w: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jc w:val="center"/>
        <w:rPr>
          <w:rFonts w:hint="eastAsia" w:ascii="宋体" w:hAnsi="宋体" w:eastAsia="宋体" w:cs="宋体"/>
          <w:b/>
          <w:color w:val="auto"/>
          <w:kern w:val="0"/>
          <w:sz w:val="32"/>
          <w:szCs w:val="32"/>
          <w:highlight w:val="none"/>
        </w:rPr>
      </w:pPr>
    </w:p>
    <w:p>
      <w:pPr>
        <w:snapToGrid w:val="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六、商务技术偏离表</w:t>
      </w: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附件：商务响应表</w:t>
      </w:r>
    </w:p>
    <w:p>
      <w:pPr>
        <w:keepNext w:val="0"/>
        <w:keepLines w:val="0"/>
        <w:pageBreakBefore w:val="0"/>
        <w:widowControl w:val="0"/>
        <w:kinsoku/>
        <w:wordWrap w:val="0"/>
        <w:overflowPunct w:val="0"/>
        <w:topLinePunct/>
        <w:autoSpaceDE/>
        <w:autoSpaceDN/>
        <w:bidi w:val="0"/>
        <w:spacing w:before="220" w:line="227" w:lineRule="auto"/>
        <w:ind w:left="122"/>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pacing w:val="2"/>
          <w:sz w:val="24"/>
          <w:szCs w:val="24"/>
          <w:highlight w:val="none"/>
        </w:rPr>
        <w:t>供应商名称：(加盖公章)</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1"/>
          <w:sz w:val="24"/>
          <w:szCs w:val="24"/>
          <w:highlight w:val="none"/>
        </w:rPr>
        <w:t>项目编号：</w:t>
      </w:r>
    </w:p>
    <w:p>
      <w:pPr>
        <w:keepNext w:val="0"/>
        <w:keepLines w:val="0"/>
        <w:pageBreakBefore w:val="0"/>
        <w:widowControl w:val="0"/>
        <w:kinsoku/>
        <w:wordWrap w:val="0"/>
        <w:overflowPunct w:val="0"/>
        <w:topLinePunct/>
        <w:autoSpaceDE/>
        <w:autoSpaceDN/>
        <w:bidi w:val="0"/>
        <w:spacing w:line="148" w:lineRule="exact"/>
        <w:rPr>
          <w:rFonts w:hint="eastAsia" w:ascii="宋体" w:hAnsi="宋体" w:eastAsia="宋体" w:cs="宋体"/>
          <w:color w:val="auto"/>
          <w:sz w:val="24"/>
          <w:szCs w:val="24"/>
          <w:highlight w:val="none"/>
        </w:rPr>
      </w:pPr>
    </w:p>
    <w:tbl>
      <w:tblPr>
        <w:tblStyle w:val="966"/>
        <w:tblW w:w="10030" w:type="dxa"/>
        <w:tblInd w:w="-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4"/>
        <w:gridCol w:w="2209"/>
        <w:gridCol w:w="2209"/>
        <w:gridCol w:w="2209"/>
        <w:gridCol w:w="24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7" w:hRule="atLeast"/>
        </w:trPr>
        <w:tc>
          <w:tcPr>
            <w:tcW w:w="924" w:type="dxa"/>
            <w:vAlign w:val="top"/>
          </w:tcPr>
          <w:p>
            <w:pPr>
              <w:keepNext w:val="0"/>
              <w:keepLines w:val="0"/>
              <w:pageBreakBefore w:val="0"/>
              <w:widowControl w:val="0"/>
              <w:kinsoku/>
              <w:wordWrap w:val="0"/>
              <w:overflowPunct w:val="0"/>
              <w:topLinePunct/>
              <w:autoSpaceDE/>
              <w:autoSpaceDN/>
              <w:bidi w:val="0"/>
              <w:spacing w:before="271" w:line="229" w:lineRule="auto"/>
              <w:ind w:left="17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2209" w:type="dxa"/>
            <w:vAlign w:val="top"/>
          </w:tcPr>
          <w:p>
            <w:pPr>
              <w:keepNext w:val="0"/>
              <w:keepLines w:val="0"/>
              <w:pageBreakBefore w:val="0"/>
              <w:widowControl w:val="0"/>
              <w:kinsoku/>
              <w:wordWrap w:val="0"/>
              <w:overflowPunct w:val="0"/>
              <w:topLinePunct/>
              <w:autoSpaceDE/>
              <w:autoSpaceDN/>
              <w:bidi w:val="0"/>
              <w:spacing w:before="271" w:line="227" w:lineRule="auto"/>
              <w:ind w:left="368"/>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采</w:t>
            </w:r>
            <w:r>
              <w:rPr>
                <w:rFonts w:hint="eastAsia" w:ascii="宋体" w:hAnsi="宋体" w:eastAsia="宋体" w:cs="宋体"/>
                <w:color w:val="auto"/>
                <w:spacing w:val="8"/>
                <w:sz w:val="24"/>
                <w:szCs w:val="24"/>
                <w:highlight w:val="none"/>
              </w:rPr>
              <w:t>购文件要求</w:t>
            </w:r>
          </w:p>
        </w:tc>
        <w:tc>
          <w:tcPr>
            <w:tcW w:w="2209" w:type="dxa"/>
            <w:vAlign w:val="top"/>
          </w:tcPr>
          <w:p>
            <w:pPr>
              <w:keepNext w:val="0"/>
              <w:keepLines w:val="0"/>
              <w:pageBreakBefore w:val="0"/>
              <w:widowControl w:val="0"/>
              <w:kinsoku/>
              <w:wordWrap w:val="0"/>
              <w:overflowPunct w:val="0"/>
              <w:topLinePunct/>
              <w:autoSpaceDE/>
              <w:autoSpaceDN/>
              <w:bidi w:val="0"/>
              <w:spacing w:before="272" w:line="227" w:lineRule="auto"/>
              <w:ind w:left="14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响</w:t>
            </w:r>
            <w:r>
              <w:rPr>
                <w:rFonts w:hint="eastAsia" w:ascii="宋体" w:hAnsi="宋体" w:eastAsia="宋体" w:cs="宋体"/>
                <w:color w:val="auto"/>
                <w:spacing w:val="7"/>
                <w:sz w:val="24"/>
                <w:szCs w:val="24"/>
                <w:highlight w:val="none"/>
              </w:rPr>
              <w:t>应文件实际情况</w:t>
            </w:r>
          </w:p>
        </w:tc>
        <w:tc>
          <w:tcPr>
            <w:tcW w:w="2209" w:type="dxa"/>
            <w:vAlign w:val="top"/>
          </w:tcPr>
          <w:p>
            <w:pPr>
              <w:keepNext w:val="0"/>
              <w:keepLines w:val="0"/>
              <w:pageBreakBefore w:val="0"/>
              <w:widowControl w:val="0"/>
              <w:kinsoku/>
              <w:wordWrap w:val="0"/>
              <w:overflowPunct w:val="0"/>
              <w:topLinePunct/>
              <w:autoSpaceDE/>
              <w:autoSpaceDN/>
              <w:bidi w:val="0"/>
              <w:spacing w:before="272" w:line="227" w:lineRule="auto"/>
              <w:ind w:left="60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偏</w:t>
            </w:r>
            <w:r>
              <w:rPr>
                <w:rFonts w:hint="eastAsia" w:ascii="宋体" w:hAnsi="宋体" w:eastAsia="宋体" w:cs="宋体"/>
                <w:color w:val="auto"/>
                <w:spacing w:val="7"/>
                <w:sz w:val="24"/>
                <w:szCs w:val="24"/>
                <w:highlight w:val="none"/>
              </w:rPr>
              <w:t>差内容</w:t>
            </w:r>
          </w:p>
        </w:tc>
        <w:tc>
          <w:tcPr>
            <w:tcW w:w="2479" w:type="dxa"/>
            <w:vAlign w:val="top"/>
          </w:tcPr>
          <w:p>
            <w:pPr>
              <w:keepNext w:val="0"/>
              <w:keepLines w:val="0"/>
              <w:pageBreakBefore w:val="0"/>
              <w:widowControl w:val="0"/>
              <w:kinsoku/>
              <w:wordWrap w:val="0"/>
              <w:overflowPunct w:val="0"/>
              <w:topLinePunct/>
              <w:autoSpaceDE/>
              <w:autoSpaceDN/>
              <w:bidi w:val="0"/>
              <w:spacing w:before="39" w:line="465" w:lineRule="exact"/>
              <w:ind w:left="118"/>
              <w:rPr>
                <w:rFonts w:hint="eastAsia" w:ascii="宋体" w:hAnsi="宋体" w:eastAsia="宋体" w:cs="宋体"/>
                <w:color w:val="auto"/>
                <w:sz w:val="24"/>
                <w:szCs w:val="24"/>
                <w:highlight w:val="none"/>
              </w:rPr>
            </w:pPr>
            <w:r>
              <w:rPr>
                <w:rFonts w:hint="eastAsia" w:ascii="宋体" w:hAnsi="宋体" w:eastAsia="宋体" w:cs="宋体"/>
                <w:color w:val="auto"/>
                <w:spacing w:val="13"/>
                <w:position w:val="17"/>
                <w:sz w:val="24"/>
                <w:szCs w:val="24"/>
                <w:highlight w:val="none"/>
              </w:rPr>
              <w:t>说明(正偏离/负偏离</w:t>
            </w:r>
          </w:p>
          <w:p>
            <w:pPr>
              <w:keepNext w:val="0"/>
              <w:keepLines w:val="0"/>
              <w:pageBreakBefore w:val="0"/>
              <w:widowControl w:val="0"/>
              <w:kinsoku/>
              <w:wordWrap w:val="0"/>
              <w:overflowPunct w:val="0"/>
              <w:topLinePunct/>
              <w:autoSpaceDE/>
              <w:autoSpaceDN/>
              <w:bidi w:val="0"/>
              <w:spacing w:line="227" w:lineRule="auto"/>
              <w:ind w:left="681"/>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5"/>
                <w:sz w:val="24"/>
                <w:szCs w:val="24"/>
                <w:highlight w:val="none"/>
              </w:rPr>
              <w:t>无偏离)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92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47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92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47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92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20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47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29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12" w:firstLine="248" w:firstLineChars="100"/>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法定代表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pacing w:val="2"/>
          <w:sz w:val="24"/>
          <w:szCs w:val="24"/>
          <w:highlight w:val="none"/>
        </w:rPr>
        <w:t>或其委托代理人：(签字盖章)</w:t>
      </w: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before="75" w:line="360" w:lineRule="auto"/>
        <w:ind w:left="624" w:leftChars="58" w:hanging="502" w:hangingChars="200"/>
        <w:rPr>
          <w:rFonts w:hint="eastAsia" w:ascii="宋体" w:hAnsi="宋体" w:eastAsia="宋体" w:cs="宋体"/>
          <w:b w:val="0"/>
          <w:bCs w:val="0"/>
          <w:color w:val="auto"/>
          <w:spacing w:val="5"/>
          <w:sz w:val="24"/>
          <w:szCs w:val="24"/>
          <w:highlight w:val="none"/>
        </w:rPr>
      </w:pPr>
      <w:r>
        <w:rPr>
          <w:rFonts w:hint="eastAsia" w:ascii="宋体" w:hAnsi="宋体" w:eastAsia="宋体" w:cs="宋体"/>
          <w:b/>
          <w:bCs/>
          <w:color w:val="auto"/>
          <w:spacing w:val="5"/>
          <w:sz w:val="24"/>
          <w:szCs w:val="24"/>
          <w:highlight w:val="none"/>
        </w:rPr>
        <w:t>注</w:t>
      </w:r>
      <w:r>
        <w:rPr>
          <w:rFonts w:hint="eastAsia" w:ascii="宋体" w:hAnsi="宋体" w:eastAsia="宋体" w:cs="宋体"/>
          <w:b w:val="0"/>
          <w:bCs w:val="0"/>
          <w:color w:val="auto"/>
          <w:spacing w:val="5"/>
          <w:sz w:val="24"/>
          <w:szCs w:val="24"/>
          <w:highlight w:val="none"/>
        </w:rPr>
        <w:t>：1.如供应商在响应表中无注明，响应文件与采购文件不一致或差异，以采购文件为准。</w:t>
      </w:r>
    </w:p>
    <w:p>
      <w:pPr>
        <w:keepNext w:val="0"/>
        <w:keepLines w:val="0"/>
        <w:pageBreakBefore w:val="0"/>
        <w:widowControl w:val="0"/>
        <w:kinsoku/>
        <w:wordWrap w:val="0"/>
        <w:overflowPunct w:val="0"/>
        <w:topLinePunct/>
        <w:autoSpaceDE/>
        <w:autoSpaceDN/>
        <w:bidi w:val="0"/>
        <w:spacing w:before="75" w:line="360" w:lineRule="auto"/>
        <w:ind w:left="622" w:leftChars="58" w:hanging="500" w:hangingChars="200"/>
        <w:rPr>
          <w:rFonts w:hint="eastAsia" w:ascii="宋体" w:hAnsi="宋体" w:eastAsia="宋体" w:cs="宋体"/>
          <w:b w:val="0"/>
          <w:bCs w:val="0"/>
          <w:color w:val="auto"/>
          <w:spacing w:val="5"/>
          <w:sz w:val="24"/>
          <w:szCs w:val="24"/>
          <w:highlight w:val="none"/>
          <w:lang w:eastAsia="zh-CN"/>
        </w:rPr>
      </w:pPr>
      <w:r>
        <w:rPr>
          <w:rFonts w:hint="eastAsia" w:ascii="宋体" w:hAnsi="宋体" w:eastAsia="宋体" w:cs="宋体"/>
          <w:b w:val="0"/>
          <w:bCs w:val="0"/>
          <w:color w:val="auto"/>
          <w:spacing w:val="5"/>
          <w:sz w:val="24"/>
          <w:szCs w:val="24"/>
          <w:highlight w:val="none"/>
          <w:lang w:val="en-US" w:eastAsia="zh-CN"/>
        </w:rPr>
        <w:t>2.</w:t>
      </w:r>
      <w:r>
        <w:rPr>
          <w:rFonts w:hint="eastAsia" w:ascii="宋体" w:hAnsi="宋体" w:eastAsia="宋体" w:cs="宋体"/>
          <w:b w:val="0"/>
          <w:bCs w:val="0"/>
          <w:color w:val="auto"/>
          <w:spacing w:val="5"/>
          <w:sz w:val="24"/>
          <w:szCs w:val="24"/>
          <w:highlight w:val="none"/>
        </w:rPr>
        <w:t>商务响应</w:t>
      </w:r>
      <w:r>
        <w:rPr>
          <w:rFonts w:hint="eastAsia" w:ascii="宋体" w:hAnsi="宋体" w:eastAsia="宋体" w:cs="宋体"/>
          <w:b w:val="0"/>
          <w:bCs w:val="0"/>
          <w:color w:val="auto"/>
          <w:spacing w:val="5"/>
          <w:sz w:val="24"/>
          <w:szCs w:val="24"/>
          <w:highlight w:val="none"/>
          <w:lang w:val="en-US" w:eastAsia="zh-CN"/>
        </w:rPr>
        <w:t>表</w:t>
      </w:r>
      <w:r>
        <w:rPr>
          <w:rFonts w:hint="eastAsia" w:ascii="宋体" w:hAnsi="宋体" w:eastAsia="宋体" w:cs="宋体"/>
          <w:b w:val="0"/>
          <w:bCs w:val="0"/>
          <w:color w:val="auto"/>
          <w:spacing w:val="5"/>
          <w:sz w:val="24"/>
          <w:szCs w:val="24"/>
          <w:highlight w:val="none"/>
        </w:rPr>
        <w:t>中工期、付款方式</w:t>
      </w:r>
      <w:r>
        <w:rPr>
          <w:rFonts w:hint="eastAsia" w:ascii="宋体" w:hAnsi="宋体" w:eastAsia="宋体" w:cs="宋体"/>
          <w:b w:val="0"/>
          <w:bCs w:val="0"/>
          <w:color w:val="auto"/>
          <w:spacing w:val="5"/>
          <w:sz w:val="24"/>
          <w:szCs w:val="24"/>
          <w:highlight w:val="none"/>
          <w:lang w:eastAsia="zh-CN"/>
        </w:rPr>
        <w:t>、</w:t>
      </w:r>
      <w:r>
        <w:rPr>
          <w:rFonts w:hint="eastAsia" w:ascii="宋体" w:hAnsi="宋体" w:eastAsia="宋体" w:cs="宋体"/>
          <w:b w:val="0"/>
          <w:bCs w:val="0"/>
          <w:color w:val="auto"/>
          <w:spacing w:val="5"/>
          <w:sz w:val="24"/>
          <w:szCs w:val="24"/>
          <w:highlight w:val="none"/>
          <w:lang w:val="en-US" w:eastAsia="zh-CN"/>
        </w:rPr>
        <w:t>质保期、报价有效期等在表中需逐一列明明确响应</w:t>
      </w:r>
      <w:r>
        <w:rPr>
          <w:rFonts w:hint="eastAsia" w:ascii="宋体" w:hAnsi="宋体" w:eastAsia="宋体" w:cs="宋体"/>
          <w:b w:val="0"/>
          <w:bCs w:val="0"/>
          <w:color w:val="auto"/>
          <w:spacing w:val="5"/>
          <w:sz w:val="24"/>
          <w:szCs w:val="24"/>
          <w:highlight w:val="none"/>
          <w:lang w:eastAsia="zh-CN"/>
        </w:rPr>
        <w:t>。</w:t>
      </w:r>
    </w:p>
    <w:p>
      <w:pPr>
        <w:keepNext w:val="0"/>
        <w:keepLines w:val="0"/>
        <w:pageBreakBefore w:val="0"/>
        <w:widowControl w:val="0"/>
        <w:kinsoku/>
        <w:wordWrap w:val="0"/>
        <w:overflowPunct w:val="0"/>
        <w:topLinePunct/>
        <w:autoSpaceDE/>
        <w:autoSpaceDN/>
        <w:bidi w:val="0"/>
        <w:spacing w:before="75" w:line="360" w:lineRule="auto"/>
        <w:ind w:left="622" w:leftChars="58" w:hanging="500" w:hanging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5"/>
          <w:sz w:val="24"/>
          <w:szCs w:val="24"/>
          <w:highlight w:val="none"/>
          <w:lang w:val="en-US" w:eastAsia="zh-CN"/>
        </w:rPr>
        <w:t>3.</w:t>
      </w:r>
      <w:r>
        <w:rPr>
          <w:rFonts w:hint="eastAsia" w:ascii="宋体" w:hAnsi="宋体" w:eastAsia="宋体" w:cs="宋体"/>
          <w:b w:val="0"/>
          <w:bCs w:val="0"/>
          <w:color w:val="auto"/>
          <w:spacing w:val="5"/>
          <w:sz w:val="24"/>
          <w:szCs w:val="24"/>
          <w:highlight w:val="none"/>
        </w:rPr>
        <w:t>负偏离视为</w:t>
      </w:r>
      <w:r>
        <w:rPr>
          <w:rFonts w:hint="eastAsia" w:ascii="宋体" w:hAnsi="宋体" w:eastAsia="宋体" w:cs="宋体"/>
          <w:b w:val="0"/>
          <w:bCs w:val="0"/>
          <w:color w:val="auto"/>
          <w:spacing w:val="9"/>
          <w:position w:val="1"/>
          <w:sz w:val="24"/>
          <w:szCs w:val="24"/>
          <w:highlight w:val="none"/>
        </w:rPr>
        <w:t>不响应采购文件的实质性要求。</w:t>
      </w:r>
    </w:p>
    <w:p>
      <w:pPr>
        <w:keepNext w:val="0"/>
        <w:keepLines w:val="0"/>
        <w:pageBreakBefore w:val="0"/>
        <w:widowControl w:val="0"/>
        <w:kinsoku/>
        <w:wordWrap w:val="0"/>
        <w:overflowPunct w:val="0"/>
        <w:topLinePunct/>
        <w:autoSpaceDE/>
        <w:autoSpaceDN/>
        <w:bidi w:val="0"/>
        <w:adjustRightInd w:val="0"/>
        <w:snapToGrid w:val="0"/>
        <w:spacing w:line="360" w:lineRule="auto"/>
        <w:jc w:val="center"/>
        <w:textAlignment w:val="baseline"/>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注：附至响应文件中</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sectPr>
          <w:pgSz w:w="11907" w:h="16840"/>
          <w:pgMar w:top="1118" w:right="1080" w:bottom="1113" w:left="967" w:header="878" w:footer="83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val="0"/>
        <w:overflowPunct w:val="0"/>
        <w:topLinePunct/>
        <w:autoSpaceDE/>
        <w:autoSpaceDN/>
        <w:bidi w:val="0"/>
        <w:spacing w:line="271"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附件：技术响应表</w:t>
      </w:r>
    </w:p>
    <w:p>
      <w:pPr>
        <w:keepNext w:val="0"/>
        <w:keepLines w:val="0"/>
        <w:pageBreakBefore w:val="0"/>
        <w:widowControl w:val="0"/>
        <w:kinsoku/>
        <w:wordWrap w:val="0"/>
        <w:overflowPunct w:val="0"/>
        <w:topLinePunct/>
        <w:autoSpaceDE/>
        <w:autoSpaceDN/>
        <w:bidi w:val="0"/>
        <w:spacing w:before="218" w:line="227" w:lineRule="auto"/>
        <w:ind w:firstLine="244" w:firstLineChars="1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pacing w:val="2"/>
          <w:sz w:val="24"/>
          <w:szCs w:val="24"/>
          <w:highlight w:val="none"/>
        </w:rPr>
        <w:t>供应商名称：(加盖公章)</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1"/>
          <w:sz w:val="24"/>
          <w:szCs w:val="24"/>
          <w:highlight w:val="none"/>
        </w:rPr>
        <w:t>项目编号：</w:t>
      </w:r>
    </w:p>
    <w:p>
      <w:pPr>
        <w:keepNext w:val="0"/>
        <w:keepLines w:val="0"/>
        <w:pageBreakBefore w:val="0"/>
        <w:widowControl w:val="0"/>
        <w:kinsoku/>
        <w:wordWrap w:val="0"/>
        <w:overflowPunct w:val="0"/>
        <w:topLinePunct/>
        <w:autoSpaceDE/>
        <w:autoSpaceDN/>
        <w:bidi w:val="0"/>
        <w:spacing w:line="149" w:lineRule="exact"/>
        <w:rPr>
          <w:rFonts w:hint="eastAsia" w:ascii="宋体" w:hAnsi="宋体" w:eastAsia="宋体" w:cs="宋体"/>
          <w:color w:val="auto"/>
          <w:sz w:val="24"/>
          <w:szCs w:val="24"/>
          <w:highlight w:val="none"/>
        </w:rPr>
      </w:pPr>
    </w:p>
    <w:tbl>
      <w:tblPr>
        <w:tblStyle w:val="966"/>
        <w:tblW w:w="9921" w:type="dxa"/>
        <w:tblInd w:w="-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3"/>
        <w:gridCol w:w="2122"/>
        <w:gridCol w:w="2387"/>
        <w:gridCol w:w="2123"/>
        <w:gridCol w:w="212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trPr>
        <w:tc>
          <w:tcPr>
            <w:tcW w:w="1163" w:type="dxa"/>
            <w:vAlign w:val="top"/>
          </w:tcPr>
          <w:p>
            <w:pPr>
              <w:keepNext w:val="0"/>
              <w:keepLines w:val="0"/>
              <w:pageBreakBefore w:val="0"/>
              <w:widowControl w:val="0"/>
              <w:kinsoku/>
              <w:wordWrap w:val="0"/>
              <w:overflowPunct w:val="0"/>
              <w:topLinePunct/>
              <w:autoSpaceDE/>
              <w:autoSpaceDN/>
              <w:bidi w:val="0"/>
              <w:spacing w:before="273" w:line="229" w:lineRule="auto"/>
              <w:ind w:left="15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2122" w:type="dxa"/>
            <w:vAlign w:val="top"/>
          </w:tcPr>
          <w:p>
            <w:pPr>
              <w:keepNext w:val="0"/>
              <w:keepLines w:val="0"/>
              <w:pageBreakBefore w:val="0"/>
              <w:widowControl w:val="0"/>
              <w:kinsoku/>
              <w:wordWrap w:val="0"/>
              <w:overflowPunct w:val="0"/>
              <w:topLinePunct/>
              <w:autoSpaceDE/>
              <w:autoSpaceDN/>
              <w:bidi w:val="0"/>
              <w:spacing w:before="272" w:line="227" w:lineRule="auto"/>
              <w:ind w:left="30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采</w:t>
            </w:r>
            <w:r>
              <w:rPr>
                <w:rFonts w:hint="eastAsia" w:ascii="宋体" w:hAnsi="宋体" w:eastAsia="宋体" w:cs="宋体"/>
                <w:color w:val="auto"/>
                <w:spacing w:val="8"/>
                <w:sz w:val="24"/>
                <w:szCs w:val="24"/>
                <w:highlight w:val="none"/>
              </w:rPr>
              <w:t>购文件要求</w:t>
            </w:r>
          </w:p>
        </w:tc>
        <w:tc>
          <w:tcPr>
            <w:tcW w:w="2387" w:type="dxa"/>
            <w:vAlign w:val="top"/>
          </w:tcPr>
          <w:p>
            <w:pPr>
              <w:keepNext w:val="0"/>
              <w:keepLines w:val="0"/>
              <w:pageBreakBefore w:val="0"/>
              <w:widowControl w:val="0"/>
              <w:kinsoku/>
              <w:wordWrap w:val="0"/>
              <w:overflowPunct w:val="0"/>
              <w:topLinePunct/>
              <w:autoSpaceDE/>
              <w:autoSpaceDN/>
              <w:bidi w:val="0"/>
              <w:spacing w:before="273" w:line="227" w:lineRule="auto"/>
              <w:ind w:left="207"/>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响</w:t>
            </w:r>
            <w:r>
              <w:rPr>
                <w:rFonts w:hint="eastAsia" w:ascii="宋体" w:hAnsi="宋体" w:eastAsia="宋体" w:cs="宋体"/>
                <w:color w:val="auto"/>
                <w:spacing w:val="7"/>
                <w:sz w:val="24"/>
                <w:szCs w:val="24"/>
                <w:highlight w:val="none"/>
              </w:rPr>
              <w:t>应文件实际情况</w:t>
            </w:r>
          </w:p>
        </w:tc>
        <w:tc>
          <w:tcPr>
            <w:tcW w:w="2123" w:type="dxa"/>
            <w:vAlign w:val="top"/>
          </w:tcPr>
          <w:p>
            <w:pPr>
              <w:keepNext w:val="0"/>
              <w:keepLines w:val="0"/>
              <w:pageBreakBefore w:val="0"/>
              <w:widowControl w:val="0"/>
              <w:kinsoku/>
              <w:wordWrap w:val="0"/>
              <w:overflowPunct w:val="0"/>
              <w:topLinePunct/>
              <w:autoSpaceDE/>
              <w:autoSpaceDN/>
              <w:bidi w:val="0"/>
              <w:spacing w:before="273" w:line="227" w:lineRule="auto"/>
              <w:ind w:left="54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偏</w:t>
            </w:r>
            <w:r>
              <w:rPr>
                <w:rFonts w:hint="eastAsia" w:ascii="宋体" w:hAnsi="宋体" w:eastAsia="宋体" w:cs="宋体"/>
                <w:color w:val="auto"/>
                <w:spacing w:val="7"/>
                <w:sz w:val="24"/>
                <w:szCs w:val="24"/>
                <w:highlight w:val="none"/>
              </w:rPr>
              <w:t>差内容</w:t>
            </w:r>
          </w:p>
        </w:tc>
        <w:tc>
          <w:tcPr>
            <w:tcW w:w="2126" w:type="dxa"/>
            <w:vAlign w:val="top"/>
          </w:tcPr>
          <w:p>
            <w:pPr>
              <w:keepNext w:val="0"/>
              <w:keepLines w:val="0"/>
              <w:pageBreakBefore w:val="0"/>
              <w:widowControl w:val="0"/>
              <w:kinsoku/>
              <w:wordWrap w:val="0"/>
              <w:overflowPunct w:val="0"/>
              <w:topLinePunct/>
              <w:autoSpaceDE/>
              <w:autoSpaceDN/>
              <w:bidi w:val="0"/>
              <w:spacing w:before="40" w:line="466" w:lineRule="exact"/>
              <w:ind w:left="133"/>
              <w:rPr>
                <w:rFonts w:hint="eastAsia" w:ascii="宋体" w:hAnsi="宋体" w:eastAsia="宋体" w:cs="宋体"/>
                <w:color w:val="auto"/>
                <w:sz w:val="24"/>
                <w:szCs w:val="24"/>
                <w:highlight w:val="none"/>
              </w:rPr>
            </w:pPr>
            <w:r>
              <w:rPr>
                <w:rFonts w:hint="eastAsia" w:ascii="宋体" w:hAnsi="宋体" w:eastAsia="宋体" w:cs="宋体"/>
                <w:color w:val="auto"/>
                <w:spacing w:val="7"/>
                <w:position w:val="17"/>
                <w:sz w:val="24"/>
                <w:szCs w:val="24"/>
                <w:highlight w:val="none"/>
              </w:rPr>
              <w:t>说明(正偏离/</w:t>
            </w:r>
            <w:r>
              <w:rPr>
                <w:rFonts w:hint="eastAsia" w:ascii="宋体" w:hAnsi="宋体" w:eastAsia="宋体" w:cs="宋体"/>
                <w:color w:val="auto"/>
                <w:spacing w:val="6"/>
                <w:position w:val="17"/>
                <w:sz w:val="24"/>
                <w:szCs w:val="24"/>
                <w:highlight w:val="none"/>
              </w:rPr>
              <w:t>负</w:t>
            </w:r>
          </w:p>
          <w:p>
            <w:pPr>
              <w:keepNext w:val="0"/>
              <w:keepLines w:val="0"/>
              <w:pageBreakBefore w:val="0"/>
              <w:widowControl w:val="0"/>
              <w:kinsoku/>
              <w:wordWrap w:val="0"/>
              <w:overflowPunct w:val="0"/>
              <w:topLinePunct/>
              <w:autoSpaceDE/>
              <w:autoSpaceDN/>
              <w:bidi w:val="0"/>
              <w:spacing w:line="227" w:lineRule="auto"/>
              <w:ind w:left="25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偏</w:t>
            </w:r>
            <w:r>
              <w:rPr>
                <w:rFonts w:hint="eastAsia" w:ascii="宋体" w:hAnsi="宋体" w:eastAsia="宋体" w:cs="宋体"/>
                <w:color w:val="auto"/>
                <w:spacing w:val="6"/>
                <w:sz w:val="24"/>
                <w:szCs w:val="24"/>
                <w:highlight w:val="none"/>
              </w:rPr>
              <w:t>离/无偏离)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116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38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116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38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2" w:hRule="atLeast"/>
        </w:trPr>
        <w:tc>
          <w:tcPr>
            <w:tcW w:w="116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38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12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29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12" w:firstLine="248" w:firstLineChars="100"/>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法定代表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pacing w:val="2"/>
          <w:sz w:val="24"/>
          <w:szCs w:val="24"/>
          <w:highlight w:val="none"/>
        </w:rPr>
        <w:t>或其委托代理人：(签字盖章)</w:t>
      </w:r>
    </w:p>
    <w:p>
      <w:pPr>
        <w:keepNext w:val="0"/>
        <w:keepLines w:val="0"/>
        <w:pageBreakBefore w:val="0"/>
        <w:widowControl w:val="0"/>
        <w:kinsoku/>
        <w:wordWrap w:val="0"/>
        <w:overflowPunct w:val="0"/>
        <w:topLinePunct/>
        <w:autoSpaceDE/>
        <w:autoSpaceDN/>
        <w:bidi w:val="0"/>
        <w:spacing w:before="184" w:line="375" w:lineRule="auto"/>
        <w:ind w:left="712" w:leftChars="114" w:hanging="473" w:hangingChars="19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注：</w:t>
      </w:r>
      <w:r>
        <w:rPr>
          <w:rFonts w:hint="eastAsia" w:ascii="宋体" w:hAnsi="宋体" w:eastAsia="宋体" w:cs="宋体"/>
          <w:color w:val="auto"/>
          <w:spacing w:val="7"/>
          <w:sz w:val="24"/>
          <w:szCs w:val="24"/>
          <w:highlight w:val="none"/>
        </w:rPr>
        <w:t>1.即使供应商在技术文件描述中进行了描述或无偏离，也要提报该表。如无偏离，应注明</w:t>
      </w:r>
      <w:r>
        <w:rPr>
          <w:rFonts w:hint="eastAsia" w:ascii="宋体" w:hAnsi="宋体" w:eastAsia="宋体" w:cs="宋体"/>
          <w:color w:val="auto"/>
          <w:spacing w:val="8"/>
          <w:sz w:val="24"/>
          <w:szCs w:val="24"/>
          <w:highlight w:val="none"/>
        </w:rPr>
        <w:t>“无”。</w:t>
      </w:r>
    </w:p>
    <w:p>
      <w:pPr>
        <w:keepNext w:val="0"/>
        <w:keepLines w:val="0"/>
        <w:pageBreakBefore w:val="0"/>
        <w:widowControl w:val="0"/>
        <w:kinsoku/>
        <w:wordWrap w:val="0"/>
        <w:overflowPunct w:val="0"/>
        <w:topLinePunct/>
        <w:autoSpaceDE/>
        <w:autoSpaceDN/>
        <w:bidi w:val="0"/>
        <w:spacing w:line="311" w:lineRule="exact"/>
        <w:ind w:left="666" w:leftChars="317"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15"/>
          <w:position w:val="1"/>
          <w:sz w:val="24"/>
          <w:szCs w:val="24"/>
          <w:highlight w:val="none"/>
        </w:rPr>
        <w:t>2</w:t>
      </w:r>
      <w:r>
        <w:rPr>
          <w:rFonts w:hint="eastAsia" w:ascii="宋体" w:hAnsi="宋体" w:eastAsia="宋体" w:cs="宋体"/>
          <w:color w:val="auto"/>
          <w:spacing w:val="9"/>
          <w:position w:val="1"/>
          <w:sz w:val="24"/>
          <w:szCs w:val="24"/>
          <w:highlight w:val="none"/>
        </w:rPr>
        <w:t>.如供应商在响应表中无注明，响应文件与采购文件不一致或差异，以采购文件为准。</w:t>
      </w:r>
    </w:p>
    <w:p>
      <w:pPr>
        <w:keepNext w:val="0"/>
        <w:keepLines w:val="0"/>
        <w:pageBreakBefore w:val="0"/>
        <w:widowControl w:val="0"/>
        <w:kinsoku/>
        <w:wordWrap w:val="0"/>
        <w:overflowPunct w:val="0"/>
        <w:topLinePunct/>
        <w:autoSpaceDE/>
        <w:autoSpaceDN/>
        <w:bidi w:val="0"/>
        <w:spacing w:line="242" w:lineRule="auto"/>
        <w:rPr>
          <w:rFonts w:hint="eastAsia" w:ascii="宋体" w:hAnsi="宋体" w:eastAsia="宋体" w:cs="宋体"/>
          <w:color w:val="auto"/>
          <w:sz w:val="24"/>
          <w:szCs w:val="24"/>
          <w:highlight w:val="none"/>
        </w:rPr>
      </w:pPr>
    </w:p>
    <w:p>
      <w:pPr>
        <w:pStyle w:val="798"/>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adjustRightInd w:val="0"/>
        <w:snapToGrid w:val="0"/>
        <w:spacing w:line="360" w:lineRule="auto"/>
        <w:jc w:val="center"/>
        <w:textAlignment w:val="baseline"/>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注：附至响应文件中</w:t>
      </w:r>
    </w:p>
    <w:p>
      <w:pPr>
        <w:ind w:firstLine="1911" w:firstLineChars="595"/>
        <w:rPr>
          <w:rFonts w:hint="eastAsia" w:ascii="宋体" w:hAnsi="宋体" w:eastAsia="宋体" w:cs="宋体"/>
          <w:b/>
          <w:bCs/>
          <w:color w:val="auto"/>
          <w:sz w:val="32"/>
          <w:szCs w:val="32"/>
          <w:highlight w:val="none"/>
        </w:rPr>
        <w:sectPr>
          <w:footerReference r:id="rId14" w:type="first"/>
          <w:footerReference r:id="rId13" w:type="default"/>
          <w:pgSz w:w="11906" w:h="16838"/>
          <w:pgMar w:top="1440" w:right="1080" w:bottom="1440" w:left="1080" w:header="851" w:footer="992" w:gutter="0"/>
          <w:cols w:space="720" w:num="1"/>
          <w:titlePg/>
          <w:docGrid w:linePitch="312" w:charSpace="0"/>
        </w:sectPr>
      </w:pPr>
    </w:p>
    <w:p>
      <w:pPr>
        <w:snapToGrid w:val="0"/>
        <w:jc w:val="center"/>
        <w:rPr>
          <w:rFonts w:hint="eastAsia" w:ascii="宋体" w:hAnsi="宋体" w:eastAsia="宋体" w:cs="宋体"/>
          <w:b/>
          <w:color w:val="auto"/>
          <w:kern w:val="0"/>
          <w:sz w:val="32"/>
          <w:szCs w:val="32"/>
          <w:highlight w:val="none"/>
        </w:rPr>
      </w:pPr>
      <w:r>
        <w:rPr>
          <w:rFonts w:hint="eastAsia" w:ascii="宋体" w:hAnsi="宋体" w:eastAsia="宋体" w:cs="宋体"/>
          <w:b/>
          <w:bCs/>
          <w:color w:val="auto"/>
          <w:sz w:val="32"/>
          <w:szCs w:val="32"/>
          <w:highlight w:val="none"/>
        </w:rPr>
        <w:t>七</w:t>
      </w:r>
      <w:r>
        <w:rPr>
          <w:rFonts w:hint="eastAsia" w:ascii="宋体" w:hAnsi="宋体" w:eastAsia="宋体" w:cs="宋体"/>
          <w:b/>
          <w:color w:val="auto"/>
          <w:kern w:val="0"/>
          <w:sz w:val="32"/>
          <w:szCs w:val="32"/>
          <w:highlight w:val="none"/>
        </w:rPr>
        <w:t>、</w:t>
      </w:r>
      <w:r>
        <w:rPr>
          <w:rFonts w:hint="eastAsia" w:ascii="宋体" w:hAnsi="宋体" w:eastAsia="宋体" w:cs="宋体"/>
          <w:b/>
          <w:color w:val="auto"/>
          <w:kern w:val="0"/>
          <w:sz w:val="32"/>
          <w:szCs w:val="32"/>
          <w:highlight w:val="none"/>
          <w:lang w:val="zh-CN"/>
        </w:rPr>
        <w:t>政府采购供应商廉洁自律承诺书</w:t>
      </w: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（采购人）、（采购代理机构）</w:t>
      </w:r>
      <w:r>
        <w:rPr>
          <w:rFonts w:hint="eastAsia" w:ascii="宋体" w:hAnsi="宋体" w:eastAsia="宋体" w:cs="宋体"/>
          <w:color w:val="auto"/>
          <w:kern w:val="0"/>
          <w:sz w:val="24"/>
          <w:highlight w:val="none"/>
          <w:lang w:val="zh-CN"/>
        </w:rPr>
        <w:t>：</w:t>
      </w:r>
    </w:p>
    <w:p>
      <w:pPr>
        <w:autoSpaceDE w:val="0"/>
        <w:autoSpaceDN w:val="0"/>
        <w:spacing w:line="360" w:lineRule="auto"/>
        <w:ind w:left="2" w:leftChars="1"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我单位响应你</w:t>
      </w:r>
      <w:r>
        <w:rPr>
          <w:rFonts w:hint="eastAsia" w:ascii="宋体" w:hAnsi="宋体" w:eastAsia="宋体" w:cs="宋体"/>
          <w:color w:val="auto"/>
          <w:sz w:val="24"/>
          <w:highlight w:val="none"/>
        </w:rPr>
        <w:t>单位</w:t>
      </w:r>
      <w:r>
        <w:rPr>
          <w:rFonts w:hint="eastAsia" w:ascii="宋体" w:hAnsi="宋体" w:eastAsia="宋体" w:cs="宋体"/>
          <w:color w:val="auto"/>
          <w:kern w:val="0"/>
          <w:sz w:val="24"/>
          <w:highlight w:val="none"/>
          <w:lang w:val="zh-CN"/>
        </w:rPr>
        <w:t>项目招标要求参加投标。在这次投标过程中和中标后，我们将严格遵守国家法律法规要求，并郑重承诺：</w:t>
      </w:r>
    </w:p>
    <w:p>
      <w:pPr>
        <w:autoSpaceDE w:val="0"/>
        <w:autoSpaceDN w:val="0"/>
        <w:spacing w:line="360" w:lineRule="auto"/>
        <w:ind w:left="2" w:leftChars="1"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四、不为项目有关人员及部门出国（境）、旅游等提供方便；</w:t>
      </w:r>
    </w:p>
    <w:p>
      <w:pPr>
        <w:autoSpaceDE w:val="0"/>
        <w:autoSpaceDN w:val="0"/>
        <w:spacing w:line="360" w:lineRule="auto"/>
        <w:ind w:left="2" w:leftChars="1"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五、不为项目有关人员个人装修住房、婚丧嫁娶、配偶子女工作安排等提供好处；</w:t>
      </w:r>
    </w:p>
    <w:p>
      <w:pPr>
        <w:autoSpaceDE w:val="0"/>
        <w:autoSpaceDN w:val="0"/>
        <w:spacing w:line="360" w:lineRule="auto"/>
        <w:ind w:left="2" w:leftChars="1"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left="2" w:leftChars="1"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如违反上述承诺，你单位有权立即取消我单位投标、中标或在建项目的建设资格，有权拒绝我单位在一定时期内进入你单位进行项目建设或其他经营活动，并通报市财政局。由此引起的相应损失均由我单位承担。</w:t>
      </w:r>
    </w:p>
    <w:p>
      <w:pPr>
        <w:autoSpaceDE w:val="0"/>
        <w:autoSpaceDN w:val="0"/>
        <w:spacing w:line="360" w:lineRule="auto"/>
        <w:ind w:left="2"/>
        <w:jc w:val="left"/>
        <w:rPr>
          <w:rFonts w:hint="eastAsia" w:ascii="宋体" w:hAnsi="宋体" w:eastAsia="宋体" w:cs="宋体"/>
          <w:color w:val="auto"/>
          <w:kern w:val="0"/>
          <w:sz w:val="24"/>
          <w:highlight w:val="none"/>
          <w:lang w:val="zh-CN"/>
        </w:rPr>
      </w:pPr>
    </w:p>
    <w:p>
      <w:pPr>
        <w:autoSpaceDE w:val="0"/>
        <w:autoSpaceDN w:val="0"/>
        <w:spacing w:line="360" w:lineRule="auto"/>
        <w:ind w:left="2"/>
        <w:jc w:val="left"/>
        <w:rPr>
          <w:rFonts w:hint="eastAsia" w:ascii="宋体" w:hAnsi="宋体" w:eastAsia="宋体" w:cs="宋体"/>
          <w:color w:val="auto"/>
          <w:kern w:val="0"/>
          <w:sz w:val="24"/>
          <w:highlight w:val="none"/>
          <w:lang w:val="zh-CN"/>
        </w:rPr>
      </w:pPr>
    </w:p>
    <w:p>
      <w:pPr>
        <w:autoSpaceDE w:val="0"/>
        <w:autoSpaceDN w:val="0"/>
        <w:spacing w:line="360" w:lineRule="auto"/>
        <w:ind w:left="2"/>
        <w:jc w:val="left"/>
        <w:rPr>
          <w:rFonts w:hint="eastAsia" w:ascii="宋体" w:hAnsi="宋体" w:eastAsia="宋体" w:cs="宋体"/>
          <w:color w:val="auto"/>
          <w:kern w:val="0"/>
          <w:sz w:val="24"/>
          <w:highlight w:val="none"/>
          <w:lang w:val="zh-CN"/>
        </w:rPr>
      </w:pPr>
    </w:p>
    <w:p>
      <w:pPr>
        <w:autoSpaceDE w:val="0"/>
        <w:autoSpaceDN w:val="0"/>
        <w:spacing w:line="360" w:lineRule="auto"/>
        <w:ind w:left="2" w:leftChars="1" w:right="1120" w:firstLine="4560" w:firstLineChars="19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供应商名称（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kern w:val="0"/>
          <w:sz w:val="24"/>
          <w:highlight w:val="none"/>
          <w:lang w:val="zh-CN"/>
        </w:rPr>
        <w:t xml:space="preserve">）：                                                                                                                                                                                                               </w:t>
      </w:r>
    </w:p>
    <w:p>
      <w:pPr>
        <w:spacing w:line="360" w:lineRule="auto"/>
        <w:ind w:left="4620" w:leftChars="2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zh-CN"/>
        </w:rPr>
        <w:t>日期</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zh-CN"/>
        </w:rPr>
        <w:t xml:space="preserve">   年   月   日</w:t>
      </w:r>
    </w:p>
    <w:p>
      <w:pPr>
        <w:spacing w:line="360" w:lineRule="auto"/>
        <w:jc w:val="center"/>
        <w:rPr>
          <w:rFonts w:hint="eastAsia" w:ascii="宋体" w:hAnsi="宋体" w:eastAsia="宋体" w:cs="宋体"/>
          <w:b/>
          <w:bCs/>
          <w:color w:val="auto"/>
          <w:sz w:val="24"/>
          <w:highlight w:val="none"/>
        </w:rPr>
      </w:pPr>
    </w:p>
    <w:p>
      <w:pPr>
        <w:spacing w:line="360" w:lineRule="auto"/>
        <w:jc w:val="center"/>
        <w:rPr>
          <w:rFonts w:hint="eastAsia" w:ascii="宋体" w:hAnsi="宋体" w:eastAsia="宋体" w:cs="宋体"/>
          <w:b/>
          <w:bCs/>
          <w:color w:val="auto"/>
          <w:sz w:val="24"/>
          <w:highlight w:val="none"/>
        </w:rPr>
        <w:sectPr>
          <w:pgSz w:w="11906" w:h="16838"/>
          <w:pgMar w:top="1440" w:right="1080" w:bottom="1440" w:left="1080" w:header="851" w:footer="992" w:gutter="0"/>
          <w:cols w:space="720" w:num="1"/>
          <w:titlePg/>
          <w:docGrid w:linePitch="312" w:charSpace="0"/>
        </w:sectPr>
      </w:pPr>
    </w:p>
    <w:p>
      <w:pPr>
        <w:spacing w:line="360" w:lineRule="auto"/>
        <w:jc w:val="center"/>
        <w:outlineLvl w:val="0"/>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报价部分</w:t>
      </w:r>
    </w:p>
    <w:p>
      <w:pPr>
        <w:spacing w:line="360" w:lineRule="auto"/>
        <w:jc w:val="center"/>
        <w:outlineLvl w:val="0"/>
        <w:rPr>
          <w:rFonts w:hint="eastAsia" w:ascii="宋体" w:hAnsi="宋体" w:eastAsia="宋体" w:cs="宋体"/>
          <w:b/>
          <w:color w:val="auto"/>
          <w:kern w:val="0"/>
          <w:sz w:val="36"/>
          <w:szCs w:val="36"/>
          <w:highlight w:val="none"/>
        </w:rPr>
      </w:pPr>
    </w:p>
    <w:p>
      <w:pPr>
        <w:numPr>
          <w:ilvl w:val="0"/>
          <w:numId w:val="5"/>
        </w:numPr>
        <w:snapToGrid w:val="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报价</w:t>
      </w:r>
      <w:r>
        <w:rPr>
          <w:rFonts w:hint="eastAsia" w:ascii="宋体" w:hAnsi="宋体" w:eastAsia="宋体" w:cs="宋体"/>
          <w:color w:val="auto"/>
          <w:sz w:val="24"/>
          <w:highlight w:val="none"/>
          <w:lang w:val="en-US" w:eastAsia="zh-CN"/>
        </w:rPr>
        <w:t>单</w:t>
      </w:r>
    </w:p>
    <w:p>
      <w:pPr>
        <w:numPr>
          <w:ilvl w:val="0"/>
          <w:numId w:val="0"/>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（2）已标价工程量清单</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（3）中小企业声明函</w:t>
      </w: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snapToGrid w:val="0"/>
        <w:spacing w:line="360" w:lineRule="auto"/>
        <w:ind w:right="480"/>
        <w:jc w:val="center"/>
        <w:rPr>
          <w:rFonts w:hint="eastAsia" w:ascii="宋体" w:hAnsi="宋体" w:eastAsia="宋体" w:cs="宋体"/>
          <w:b/>
          <w:color w:val="auto"/>
          <w:kern w:val="0"/>
          <w:sz w:val="32"/>
          <w:szCs w:val="32"/>
          <w:highlight w:val="none"/>
        </w:rPr>
      </w:pPr>
    </w:p>
    <w:p>
      <w:pPr>
        <w:pStyle w:val="691"/>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sectPr>
          <w:footerReference r:id="rId17" w:type="first"/>
          <w:headerReference r:id="rId15" w:type="default"/>
          <w:footerReference r:id="rId16" w:type="default"/>
          <w:pgSz w:w="11906" w:h="16838"/>
          <w:pgMar w:top="1440" w:right="1080" w:bottom="1440" w:left="1080" w:header="851" w:footer="992" w:gutter="0"/>
          <w:cols w:space="720" w:num="1"/>
          <w:titlePg/>
          <w:docGrid w:linePitch="312" w:charSpace="0"/>
        </w:sectPr>
      </w:pPr>
    </w:p>
    <w:p>
      <w:pPr>
        <w:pStyle w:val="691"/>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pPr>
      <w:r>
        <w:rPr>
          <w:rFonts w:hint="eastAsia" w:ascii="宋体" w:hAnsi="宋体" w:eastAsia="宋体" w:cs="宋体"/>
          <w:color w:val="auto"/>
          <w:kern w:val="2"/>
          <w:sz w:val="32"/>
          <w:szCs w:val="32"/>
          <w:highlight w:val="none"/>
        </w:rPr>
        <w:t>一、报价单</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（采购人）、（采购代理机构）</w:t>
      </w:r>
      <w:r>
        <w:rPr>
          <w:rFonts w:hint="eastAsia" w:ascii="宋体" w:hAnsi="宋体" w:eastAsia="宋体" w:cs="宋体"/>
          <w:color w:val="auto"/>
          <w:kern w:val="0"/>
          <w:sz w:val="24"/>
          <w:highlight w:val="none"/>
          <w:lang w:val="zh-CN"/>
        </w:rPr>
        <w:t>：</w:t>
      </w:r>
    </w:p>
    <w:p>
      <w:pPr>
        <w:snapToGrid w:val="0"/>
        <w:spacing w:line="360" w:lineRule="auto"/>
        <w:ind w:firstLine="482"/>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按你方采购文件要求，我们，本响应文件签字方，谨此向你方发出要约如下：如你方接受本投标，我方承诺按照如下报价单的价格完成</w:t>
      </w:r>
      <w:r>
        <w:rPr>
          <w:rFonts w:hint="eastAsia" w:ascii="宋体" w:hAnsi="宋体" w:eastAsia="宋体" w:cs="宋体"/>
          <w:color w:val="auto"/>
          <w:sz w:val="24"/>
          <w:highlight w:val="none"/>
        </w:rPr>
        <w:t>（项目名称）</w:t>
      </w:r>
      <w:r>
        <w:rPr>
          <w:rFonts w:hint="eastAsia" w:ascii="宋体" w:hAnsi="宋体" w:eastAsia="宋体" w:cs="宋体"/>
          <w:color w:val="auto"/>
          <w:kern w:val="0"/>
          <w:sz w:val="24"/>
          <w:highlight w:val="none"/>
          <w:lang w:val="zh-CN"/>
        </w:rPr>
        <w:t>【项目编号：</w:t>
      </w:r>
      <w:r>
        <w:rPr>
          <w:rFonts w:hint="eastAsia" w:ascii="宋体" w:hAnsi="宋体" w:eastAsia="宋体" w:cs="宋体"/>
          <w:color w:val="auto"/>
          <w:sz w:val="24"/>
          <w:highlight w:val="none"/>
        </w:rPr>
        <w:t>（采购编号）】的实施</w:t>
      </w:r>
      <w:r>
        <w:rPr>
          <w:rFonts w:hint="eastAsia" w:ascii="宋体" w:hAnsi="宋体" w:eastAsia="宋体" w:cs="宋体"/>
          <w:color w:val="auto"/>
          <w:kern w:val="0"/>
          <w:sz w:val="24"/>
          <w:highlight w:val="none"/>
          <w:lang w:val="zh-CN"/>
        </w:rPr>
        <w:t>。</w:t>
      </w:r>
    </w:p>
    <w:p>
      <w:pPr>
        <w:spacing w:line="360" w:lineRule="auto"/>
        <w:jc w:val="center"/>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报价单(单位均为人民币元)</w:t>
      </w:r>
    </w:p>
    <w:tbl>
      <w:tblPr>
        <w:tblStyle w:val="62"/>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843"/>
        <w:gridCol w:w="3118"/>
        <w:gridCol w:w="2552"/>
        <w:gridCol w:w="1984"/>
        <w:gridCol w:w="3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1951" w:type="dxa"/>
            <w:vAlign w:val="center"/>
          </w:tcPr>
          <w:p>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项目名称</w:t>
            </w:r>
          </w:p>
        </w:tc>
        <w:tc>
          <w:tcPr>
            <w:tcW w:w="1843" w:type="dxa"/>
          </w:tcPr>
          <w:p>
            <w:pPr>
              <w:spacing w:line="360" w:lineRule="auto"/>
              <w:jc w:val="center"/>
              <w:rPr>
                <w:rFonts w:hint="eastAsia" w:ascii="宋体" w:hAnsi="宋体" w:eastAsia="宋体" w:cs="宋体"/>
                <w:b/>
                <w:color w:val="auto"/>
                <w:sz w:val="24"/>
                <w:highlight w:val="none"/>
              </w:rPr>
            </w:pPr>
          </w:p>
          <w:p>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施工范围</w:t>
            </w:r>
          </w:p>
        </w:tc>
        <w:tc>
          <w:tcPr>
            <w:tcW w:w="3118" w:type="dxa"/>
            <w:vAlign w:val="center"/>
          </w:tcPr>
          <w:p>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施工工期</w:t>
            </w:r>
          </w:p>
        </w:tc>
        <w:tc>
          <w:tcPr>
            <w:tcW w:w="2552" w:type="dxa"/>
            <w:vAlign w:val="center"/>
          </w:tcPr>
          <w:p>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项目经理</w:t>
            </w:r>
          </w:p>
        </w:tc>
        <w:tc>
          <w:tcPr>
            <w:tcW w:w="1984" w:type="dxa"/>
            <w:vAlign w:val="center"/>
          </w:tcPr>
          <w:p>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执业证书信息</w:t>
            </w:r>
          </w:p>
        </w:tc>
        <w:tc>
          <w:tcPr>
            <w:tcW w:w="3119" w:type="dxa"/>
            <w:vAlign w:val="center"/>
          </w:tcPr>
          <w:p>
            <w:pPr>
              <w:spacing w:line="360" w:lineRule="auto"/>
              <w:jc w:val="center"/>
              <w:rPr>
                <w:rFonts w:hint="eastAsia" w:ascii="宋体" w:hAnsi="宋体" w:eastAsia="宋体" w:cs="宋体"/>
                <w:b/>
                <w:color w:val="auto"/>
                <w:sz w:val="24"/>
                <w:highlight w:val="none"/>
              </w:rPr>
            </w:pPr>
          </w:p>
          <w:p>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备注（如果有）</w:t>
            </w:r>
          </w:p>
          <w:p>
            <w:pPr>
              <w:spacing w:line="360" w:lineRule="auto"/>
              <w:jc w:val="center"/>
              <w:rPr>
                <w:rFonts w:hint="eastAsia" w:ascii="宋体" w:hAnsi="宋体" w:eastAsia="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951" w:type="dxa"/>
            <w:vAlign w:val="center"/>
          </w:tcPr>
          <w:p>
            <w:pPr>
              <w:snapToGrid w:val="0"/>
              <w:spacing w:line="360" w:lineRule="auto"/>
              <w:jc w:val="center"/>
              <w:rPr>
                <w:rFonts w:hint="eastAsia" w:ascii="宋体" w:hAnsi="宋体" w:eastAsia="宋体" w:cs="宋体"/>
                <w:color w:val="auto"/>
                <w:sz w:val="24"/>
                <w:highlight w:val="none"/>
              </w:rPr>
            </w:pPr>
          </w:p>
        </w:tc>
        <w:tc>
          <w:tcPr>
            <w:tcW w:w="1843" w:type="dxa"/>
            <w:vAlign w:val="center"/>
          </w:tcPr>
          <w:p>
            <w:pPr>
              <w:snapToGrid w:val="0"/>
              <w:spacing w:line="360" w:lineRule="auto"/>
              <w:jc w:val="center"/>
              <w:rPr>
                <w:rFonts w:hint="eastAsia" w:ascii="宋体" w:hAnsi="宋体" w:eastAsia="宋体" w:cs="宋体"/>
                <w:color w:val="auto"/>
                <w:sz w:val="24"/>
                <w:highlight w:val="none"/>
              </w:rPr>
            </w:pPr>
          </w:p>
        </w:tc>
        <w:tc>
          <w:tcPr>
            <w:tcW w:w="3118" w:type="dxa"/>
            <w:vAlign w:val="center"/>
          </w:tcPr>
          <w:p>
            <w:pPr>
              <w:snapToGrid w:val="0"/>
              <w:spacing w:line="360" w:lineRule="auto"/>
              <w:jc w:val="center"/>
              <w:rPr>
                <w:rFonts w:hint="eastAsia" w:ascii="宋体" w:hAnsi="宋体" w:eastAsia="宋体" w:cs="宋体"/>
                <w:color w:val="auto"/>
                <w:sz w:val="24"/>
                <w:highlight w:val="none"/>
              </w:rPr>
            </w:pPr>
          </w:p>
        </w:tc>
        <w:tc>
          <w:tcPr>
            <w:tcW w:w="2552" w:type="dxa"/>
            <w:vAlign w:val="center"/>
          </w:tcPr>
          <w:p>
            <w:pPr>
              <w:spacing w:line="360" w:lineRule="auto"/>
              <w:jc w:val="center"/>
              <w:rPr>
                <w:rFonts w:hint="eastAsia" w:ascii="宋体" w:hAnsi="宋体" w:eastAsia="宋体" w:cs="宋体"/>
                <w:color w:val="auto"/>
                <w:sz w:val="24"/>
                <w:highlight w:val="none"/>
              </w:rPr>
            </w:pPr>
          </w:p>
        </w:tc>
        <w:tc>
          <w:tcPr>
            <w:tcW w:w="1984" w:type="dxa"/>
            <w:vAlign w:val="center"/>
          </w:tcPr>
          <w:p>
            <w:pPr>
              <w:spacing w:line="360" w:lineRule="auto"/>
              <w:jc w:val="center"/>
              <w:rPr>
                <w:rFonts w:hint="eastAsia" w:ascii="宋体" w:hAnsi="宋体" w:eastAsia="宋体" w:cs="宋体"/>
                <w:color w:val="auto"/>
                <w:sz w:val="24"/>
                <w:highlight w:val="none"/>
              </w:rPr>
            </w:pPr>
          </w:p>
        </w:tc>
        <w:tc>
          <w:tcPr>
            <w:tcW w:w="3119" w:type="dxa"/>
            <w:vAlign w:val="center"/>
          </w:tcPr>
          <w:p>
            <w:pPr>
              <w:spacing w:line="360" w:lineRule="auto"/>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912" w:type="dxa"/>
            <w:gridSpan w:val="3"/>
            <w:vAlign w:val="center"/>
          </w:tcPr>
          <w:p>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谈判</w:t>
            </w:r>
            <w:r>
              <w:rPr>
                <w:rFonts w:hint="eastAsia" w:ascii="宋体" w:hAnsi="宋体" w:eastAsia="宋体" w:cs="宋体"/>
                <w:b/>
                <w:color w:val="auto"/>
                <w:sz w:val="24"/>
                <w:highlight w:val="none"/>
              </w:rPr>
              <w:t>报价（小写）</w:t>
            </w:r>
          </w:p>
        </w:tc>
        <w:tc>
          <w:tcPr>
            <w:tcW w:w="7655" w:type="dxa"/>
            <w:gridSpan w:val="3"/>
            <w:vAlign w:val="center"/>
          </w:tcPr>
          <w:p>
            <w:pPr>
              <w:spacing w:line="360" w:lineRule="auto"/>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12" w:type="dxa"/>
            <w:gridSpan w:val="3"/>
            <w:vAlign w:val="center"/>
          </w:tcPr>
          <w:p>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谈判</w:t>
            </w:r>
            <w:r>
              <w:rPr>
                <w:rFonts w:hint="eastAsia" w:ascii="宋体" w:hAnsi="宋体" w:eastAsia="宋体" w:cs="宋体"/>
                <w:b/>
                <w:color w:val="auto"/>
                <w:sz w:val="24"/>
                <w:highlight w:val="none"/>
              </w:rPr>
              <w:t>报价（大写）</w:t>
            </w:r>
          </w:p>
        </w:tc>
        <w:tc>
          <w:tcPr>
            <w:tcW w:w="7655" w:type="dxa"/>
            <w:gridSpan w:val="3"/>
            <w:vAlign w:val="center"/>
          </w:tcPr>
          <w:p>
            <w:pPr>
              <w:spacing w:line="360" w:lineRule="auto"/>
              <w:jc w:val="center"/>
              <w:rPr>
                <w:rFonts w:hint="eastAsia" w:ascii="宋体" w:hAnsi="宋体" w:eastAsia="宋体" w:cs="宋体"/>
                <w:color w:val="auto"/>
                <w:sz w:val="24"/>
                <w:highlight w:val="none"/>
              </w:rPr>
            </w:pPr>
          </w:p>
        </w:tc>
      </w:tr>
    </w:tbl>
    <w:p>
      <w:pPr>
        <w:snapToGrid w:val="0"/>
        <w:spacing w:line="360" w:lineRule="auto"/>
        <w:ind w:left="480"/>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注：</w:t>
      </w:r>
    </w:p>
    <w:p>
      <w:pPr>
        <w:spacing w:line="360" w:lineRule="auto"/>
        <w:ind w:left="-2" w:leftChars="-1"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1、供应商需按本表格式填写</w:t>
      </w:r>
      <w:r>
        <w:rPr>
          <w:rFonts w:hint="eastAsia" w:ascii="宋体" w:hAnsi="宋体" w:eastAsia="宋体" w:cs="宋体"/>
          <w:b/>
          <w:color w:val="auto"/>
          <w:kern w:val="0"/>
          <w:sz w:val="24"/>
          <w:highlight w:val="none"/>
          <w:lang w:val="zh-CN"/>
        </w:rPr>
        <w:t>，</w:t>
      </w:r>
      <w:r>
        <w:rPr>
          <w:rFonts w:hint="eastAsia" w:ascii="宋体" w:hAnsi="宋体" w:eastAsia="宋体" w:cs="宋体"/>
          <w:b/>
          <w:color w:val="auto"/>
          <w:kern w:val="0"/>
          <w:sz w:val="24"/>
          <w:highlight w:val="none"/>
        </w:rPr>
        <w:t>否则视为</w:t>
      </w:r>
      <w:r>
        <w:rPr>
          <w:rFonts w:hint="eastAsia" w:ascii="宋体" w:hAnsi="宋体" w:eastAsia="宋体" w:cs="宋体"/>
          <w:b/>
          <w:color w:val="auto"/>
          <w:sz w:val="24"/>
          <w:highlight w:val="none"/>
        </w:rPr>
        <w:t>响应文件含有采购人不能接受的附加条件，响应文件无效</w:t>
      </w:r>
      <w:r>
        <w:rPr>
          <w:rFonts w:hint="eastAsia" w:ascii="宋体" w:hAnsi="宋体" w:eastAsia="宋体" w:cs="宋体"/>
          <w:b/>
          <w:color w:val="auto"/>
          <w:kern w:val="0"/>
          <w:sz w:val="24"/>
          <w:highlight w:val="none"/>
          <w:lang w:val="zh-CN"/>
        </w:rPr>
        <w:t>；</w:t>
      </w:r>
      <w:r>
        <w:rPr>
          <w:rFonts w:hint="eastAsia" w:ascii="宋体" w:hAnsi="宋体" w:eastAsia="宋体" w:cs="宋体"/>
          <w:color w:val="auto"/>
          <w:kern w:val="0"/>
          <w:sz w:val="24"/>
          <w:highlight w:val="none"/>
          <w:lang w:val="zh-CN"/>
        </w:rPr>
        <w:t>。</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2、有关本项目实施所涉及的一切费用均计入报价。</w:t>
      </w:r>
      <w:r>
        <w:rPr>
          <w:rFonts w:hint="eastAsia" w:ascii="宋体" w:hAnsi="宋体" w:eastAsia="宋体" w:cs="宋体"/>
          <w:b/>
          <w:color w:val="auto"/>
          <w:kern w:val="0"/>
          <w:sz w:val="24"/>
          <w:highlight w:val="none"/>
          <w:lang w:val="zh-CN"/>
        </w:rPr>
        <w:t>采购人将以合同形式有偿取得货物或服务，不接受供应商给予的赠品、回扣或者与采购无关的其他商品、服务</w:t>
      </w:r>
      <w:r>
        <w:rPr>
          <w:rFonts w:hint="eastAsia" w:ascii="宋体" w:hAnsi="宋体" w:eastAsia="宋体" w:cs="宋体"/>
          <w:color w:val="auto"/>
          <w:kern w:val="0"/>
          <w:sz w:val="24"/>
          <w:highlight w:val="none"/>
          <w:lang w:val="zh-CN"/>
        </w:rPr>
        <w:t>，</w:t>
      </w:r>
      <w:r>
        <w:rPr>
          <w:rFonts w:hint="eastAsia" w:ascii="宋体" w:hAnsi="宋体" w:eastAsia="宋体" w:cs="宋体"/>
          <w:b/>
          <w:color w:val="auto"/>
          <w:kern w:val="0"/>
          <w:sz w:val="24"/>
          <w:highlight w:val="none"/>
          <w:lang w:val="zh-CN"/>
        </w:rPr>
        <w:t>不得出现“0元”“免费赠送”等形式的无偿报价，</w:t>
      </w:r>
      <w:r>
        <w:rPr>
          <w:rFonts w:hint="eastAsia" w:ascii="宋体" w:hAnsi="宋体" w:eastAsia="宋体" w:cs="宋体"/>
          <w:b/>
          <w:color w:val="auto"/>
          <w:kern w:val="0"/>
          <w:sz w:val="24"/>
          <w:highlight w:val="none"/>
        </w:rPr>
        <w:t>否则视为</w:t>
      </w:r>
      <w:r>
        <w:rPr>
          <w:rFonts w:hint="eastAsia" w:ascii="宋体" w:hAnsi="宋体" w:eastAsia="宋体" w:cs="宋体"/>
          <w:b/>
          <w:color w:val="auto"/>
          <w:sz w:val="24"/>
          <w:highlight w:val="none"/>
        </w:rPr>
        <w:t>响应文件含有采购人不能接受的附加条件，响应文件无效</w:t>
      </w:r>
      <w:r>
        <w:rPr>
          <w:rFonts w:hint="eastAsia" w:ascii="宋体" w:hAnsi="宋体" w:eastAsia="宋体" w:cs="宋体"/>
          <w:b/>
          <w:color w:val="auto"/>
          <w:kern w:val="0"/>
          <w:sz w:val="24"/>
          <w:highlight w:val="none"/>
          <w:lang w:val="zh-CN"/>
        </w:rPr>
        <w:t>；采购内容未包含在《报价单》名称栏中，供应商不能作出合理解释的，</w:t>
      </w:r>
      <w:r>
        <w:rPr>
          <w:rFonts w:hint="eastAsia" w:ascii="宋体" w:hAnsi="宋体" w:eastAsia="宋体" w:cs="宋体"/>
          <w:b/>
          <w:color w:val="auto"/>
          <w:kern w:val="0"/>
          <w:sz w:val="24"/>
          <w:highlight w:val="none"/>
        </w:rPr>
        <w:t>视为</w:t>
      </w:r>
      <w:r>
        <w:rPr>
          <w:rFonts w:hint="eastAsia" w:ascii="宋体" w:hAnsi="宋体" w:eastAsia="宋体" w:cs="宋体"/>
          <w:b/>
          <w:color w:val="auto"/>
          <w:sz w:val="24"/>
          <w:highlight w:val="none"/>
        </w:rPr>
        <w:t>响应文件含有采购人不能接受的附加条件的，响应文件无效。</w:t>
      </w:r>
    </w:p>
    <w:p>
      <w:pPr>
        <w:snapToGrid w:val="0"/>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3、特别提示：采购代理机构将对项目名称和项目编号，成交供应商名称、地址和成交金额、施工范围、施工工期、项目经理、执业证书信息、品牌（如果有）、规格型号、数量、单价等予以公示。</w:t>
      </w:r>
    </w:p>
    <w:p>
      <w:pPr>
        <w:snapToGrid w:val="0"/>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szCs w:val="22"/>
          <w:highlight w:val="none"/>
          <w:lang w:val="zh-CN"/>
        </w:rPr>
        <w:t>4、</w:t>
      </w:r>
      <w:r>
        <w:rPr>
          <w:rFonts w:hint="eastAsia" w:ascii="宋体" w:hAnsi="宋体" w:eastAsia="宋体" w:cs="宋体"/>
          <w:color w:val="auto"/>
          <w:kern w:val="0"/>
          <w:sz w:val="24"/>
          <w:highlight w:val="none"/>
          <w:lang w:val="zh-CN"/>
        </w:rPr>
        <w:t>符合采购文件中列明的可享受中小企业扶持政策的供应商，请填写中小企业声明函。注：供应商提供的中小企业声明函内容不实的，属于提供虚假材料谋取中标、成交，依照《中华人民共和国政府采购法》等国家有关规定追究相应责任。</w:t>
      </w:r>
    </w:p>
    <w:p>
      <w:pPr>
        <w:spacing w:line="360" w:lineRule="auto"/>
        <w:ind w:firstLine="482" w:firstLineChars="200"/>
        <w:rPr>
          <w:rFonts w:hint="eastAsia" w:ascii="宋体" w:hAnsi="宋体" w:eastAsia="宋体" w:cs="宋体"/>
          <w:b/>
          <w:color w:val="auto"/>
          <w:kern w:val="0"/>
          <w:sz w:val="24"/>
          <w:highlight w:val="none"/>
        </w:rPr>
      </w:pPr>
    </w:p>
    <w:p>
      <w:pPr>
        <w:pStyle w:val="691"/>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pPr>
    </w:p>
    <w:p>
      <w:pPr>
        <w:pStyle w:val="691"/>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sectPr>
          <w:pgSz w:w="16838" w:h="11906" w:orient="landscape"/>
          <w:pgMar w:top="1440" w:right="1080" w:bottom="1440" w:left="1080" w:header="851" w:footer="992" w:gutter="0"/>
          <w:cols w:space="720" w:num="1"/>
          <w:titlePg/>
          <w:docGrid w:linePitch="312" w:charSpace="0"/>
        </w:sectPr>
      </w:pPr>
    </w:p>
    <w:p>
      <w:pPr>
        <w:pStyle w:val="691"/>
        <w:keepNext w:val="0"/>
        <w:pageBreakBefore w:val="0"/>
        <w:tabs>
          <w:tab w:val="clear" w:pos="720"/>
        </w:tabs>
        <w:snapToGrid w:val="0"/>
        <w:spacing w:before="120" w:after="120"/>
        <w:outlineLvl w:val="9"/>
        <w:rPr>
          <w:rFonts w:hint="eastAsia" w:ascii="宋体" w:hAnsi="宋体" w:eastAsia="宋体" w:cs="宋体"/>
          <w:color w:val="auto"/>
          <w:kern w:val="2"/>
          <w:sz w:val="32"/>
          <w:szCs w:val="32"/>
          <w:highlight w:val="none"/>
        </w:rPr>
      </w:pPr>
      <w:r>
        <w:rPr>
          <w:rFonts w:hint="eastAsia" w:ascii="宋体" w:hAnsi="宋体" w:eastAsia="宋体" w:cs="宋体"/>
          <w:color w:val="auto"/>
          <w:kern w:val="2"/>
          <w:sz w:val="32"/>
          <w:szCs w:val="32"/>
          <w:highlight w:val="none"/>
        </w:rPr>
        <w:t>二、已标价工程量清单</w:t>
      </w:r>
    </w:p>
    <w:p>
      <w:pPr>
        <w:ind w:righ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注：按采购文件工程量清单编制 </w:t>
      </w:r>
    </w:p>
    <w:p>
      <w:pPr>
        <w:pStyle w:val="61"/>
        <w:ind w:firstLine="480"/>
        <w:rPr>
          <w:rFonts w:hint="eastAsia" w:ascii="宋体" w:hAnsi="宋体" w:eastAsia="宋体" w:cs="宋体"/>
          <w:color w:val="auto"/>
          <w:sz w:val="24"/>
          <w:highlight w:val="none"/>
        </w:rPr>
      </w:pPr>
    </w:p>
    <w:p>
      <w:pPr>
        <w:pStyle w:val="61"/>
        <w:ind w:firstLine="480"/>
        <w:rPr>
          <w:rFonts w:hint="eastAsia" w:ascii="宋体" w:hAnsi="宋体" w:eastAsia="宋体" w:cs="宋体"/>
          <w:color w:val="auto"/>
          <w:sz w:val="24"/>
          <w:highlight w:val="none"/>
        </w:rPr>
        <w:sectPr>
          <w:footerReference r:id="rId21" w:type="first"/>
          <w:headerReference r:id="rId18" w:type="default"/>
          <w:footerReference r:id="rId19" w:type="default"/>
          <w:footerReference r:id="rId20" w:type="even"/>
          <w:pgSz w:w="11906" w:h="16838"/>
          <w:pgMar w:top="1440" w:right="1080" w:bottom="1440" w:left="1080" w:header="851" w:footer="992" w:gutter="0"/>
          <w:cols w:space="720" w:num="1"/>
          <w:titlePg/>
          <w:docGrid w:linePitch="312" w:charSpace="0"/>
        </w:sectPr>
      </w:pPr>
    </w:p>
    <w:p>
      <w:pPr>
        <w:pStyle w:val="691"/>
        <w:keepNext w:val="0"/>
        <w:pageBreakBefore w:val="0"/>
        <w:tabs>
          <w:tab w:val="clear" w:pos="720"/>
        </w:tabs>
        <w:snapToGrid w:val="0"/>
        <w:spacing w:before="120" w:after="120"/>
        <w:ind w:firstLine="643"/>
        <w:outlineLvl w:val="9"/>
        <w:rPr>
          <w:rFonts w:hint="eastAsia" w:ascii="宋体" w:hAnsi="宋体" w:eastAsia="宋体" w:cs="宋体"/>
          <w:color w:val="auto"/>
          <w:sz w:val="32"/>
          <w:szCs w:val="32"/>
          <w:highlight w:val="none"/>
        </w:rPr>
      </w:pPr>
      <w:r>
        <w:rPr>
          <w:rFonts w:hint="eastAsia" w:ascii="宋体" w:hAnsi="宋体" w:eastAsia="宋体" w:cs="宋体"/>
          <w:color w:val="auto"/>
          <w:kern w:val="2"/>
          <w:sz w:val="32"/>
          <w:szCs w:val="32"/>
          <w:highlight w:val="none"/>
        </w:rPr>
        <w:t>三、</w:t>
      </w:r>
      <w:r>
        <w:rPr>
          <w:rFonts w:hint="eastAsia" w:ascii="宋体" w:hAnsi="宋体" w:eastAsia="宋体" w:cs="宋体"/>
          <w:color w:val="auto"/>
          <w:sz w:val="32"/>
          <w:szCs w:val="32"/>
          <w:highlight w:val="none"/>
        </w:rPr>
        <w:t>中小企业声明函</w:t>
      </w:r>
    </w:p>
    <w:p>
      <w:pPr>
        <w:spacing w:line="360" w:lineRule="auto"/>
        <w:jc w:val="center"/>
        <w:rPr>
          <w:rFonts w:hint="eastAsia" w:ascii="宋体" w:hAnsi="宋体" w:eastAsia="宋体" w:cs="宋体"/>
          <w:b/>
          <w:color w:val="auto"/>
          <w:sz w:val="32"/>
          <w:szCs w:val="32"/>
          <w:highlight w:val="none"/>
        </w:rPr>
      </w:pPr>
      <w:bookmarkStart w:id="1014" w:name="_Toc465665161"/>
      <w:r>
        <w:rPr>
          <w:rFonts w:hint="eastAsia" w:ascii="宋体" w:hAnsi="宋体" w:cs="宋体"/>
          <w:b/>
          <w:color w:val="auto"/>
          <w:sz w:val="32"/>
          <w:szCs w:val="32"/>
          <w:highlight w:val="none"/>
          <w:lang w:val="en-US" w:eastAsia="zh-CN"/>
        </w:rPr>
        <w:t>附件：</w:t>
      </w:r>
      <w:r>
        <w:rPr>
          <w:rFonts w:hint="eastAsia" w:ascii="宋体" w:hAnsi="宋体" w:eastAsia="宋体" w:cs="宋体"/>
          <w:b/>
          <w:color w:val="auto"/>
          <w:sz w:val="32"/>
          <w:szCs w:val="32"/>
          <w:highlight w:val="none"/>
        </w:rPr>
        <w:t>中小企业声明函（工程）</w:t>
      </w:r>
    </w:p>
    <w:p>
      <w:pPr>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 </w:t>
      </w:r>
      <w:r>
        <w:rPr>
          <w:rFonts w:hint="eastAsia" w:ascii="宋体" w:hAnsi="宋体" w:eastAsia="宋体" w:cs="宋体"/>
          <w:color w:val="auto"/>
          <w:sz w:val="24"/>
          <w:highlight w:val="none"/>
          <w:u w:val="single"/>
        </w:rPr>
        <w:t xml:space="preserve">（采购人）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（项目名称） </w:t>
      </w:r>
      <w:r>
        <w:rPr>
          <w:rFonts w:hint="eastAsia" w:ascii="宋体" w:hAnsi="宋体" w:eastAsia="宋体" w:cs="宋体"/>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（标的名称）</w:t>
      </w:r>
      <w:r>
        <w:rPr>
          <w:rFonts w:hint="eastAsia" w:ascii="宋体" w:hAnsi="宋体" w:eastAsia="宋体" w:cs="宋体"/>
          <w:color w:val="auto"/>
          <w:sz w:val="24"/>
          <w:highlight w:val="none"/>
        </w:rPr>
        <w:t xml:space="preserve">，属于 </w:t>
      </w:r>
      <w:r>
        <w:rPr>
          <w:rFonts w:hint="eastAsia" w:ascii="宋体" w:hAnsi="宋体" w:eastAsia="宋体" w:cs="宋体"/>
          <w:color w:val="auto"/>
          <w:sz w:val="24"/>
          <w:highlight w:val="none"/>
          <w:u w:val="single"/>
        </w:rPr>
        <w:t>（采购文件中明确的所属行业）</w:t>
      </w:r>
      <w:r>
        <w:rPr>
          <w:rFonts w:hint="eastAsia" w:ascii="宋体" w:hAnsi="宋体" w:eastAsia="宋体" w:cs="宋体"/>
          <w:color w:val="auto"/>
          <w:sz w:val="24"/>
          <w:highlight w:val="none"/>
        </w:rPr>
        <w:t xml:space="preserve"> ；承建（承接）企业为 </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 xml:space="preserve"> ，从业人员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 xml:space="preserve"> （中型企业、小型企业、微型企业） </w:t>
      </w:r>
      <w:r>
        <w:rPr>
          <w:rFonts w:hint="eastAsia" w:ascii="宋体" w:hAnsi="宋体" w:eastAsia="宋体" w:cs="宋体"/>
          <w:color w:val="auto"/>
          <w:sz w:val="24"/>
          <w:highlight w:val="none"/>
        </w:rPr>
        <w:t>；</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（标的名称）</w:t>
      </w:r>
      <w:r>
        <w:rPr>
          <w:rFonts w:hint="eastAsia" w:ascii="宋体" w:hAnsi="宋体" w:eastAsia="宋体" w:cs="宋体"/>
          <w:color w:val="auto"/>
          <w:sz w:val="24"/>
          <w:highlight w:val="none"/>
        </w:rPr>
        <w:t xml:space="preserve">，属于 </w:t>
      </w:r>
      <w:r>
        <w:rPr>
          <w:rFonts w:hint="eastAsia" w:ascii="宋体" w:hAnsi="宋体" w:eastAsia="宋体" w:cs="宋体"/>
          <w:color w:val="auto"/>
          <w:sz w:val="24"/>
          <w:highlight w:val="none"/>
          <w:u w:val="single"/>
        </w:rPr>
        <w:t>（采购文件中明确的所属行业）</w:t>
      </w:r>
      <w:r>
        <w:rPr>
          <w:rFonts w:hint="eastAsia" w:ascii="宋体" w:hAnsi="宋体" w:eastAsia="宋体" w:cs="宋体"/>
          <w:color w:val="auto"/>
          <w:sz w:val="24"/>
          <w:highlight w:val="none"/>
        </w:rPr>
        <w:t xml:space="preserve"> ；承建（承接）企业为 </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 xml:space="preserve"> ，从业人员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 xml:space="preserve"> （中型企业、小型企业、微型企业） </w:t>
      </w:r>
      <w:r>
        <w:rPr>
          <w:rFonts w:hint="eastAsia" w:ascii="宋体" w:hAnsi="宋体" w:eastAsia="宋体" w:cs="宋体"/>
          <w:color w:val="auto"/>
          <w:sz w:val="24"/>
          <w:highlight w:val="none"/>
        </w:rPr>
        <w:t>；</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pPr>
        <w:spacing w:line="360" w:lineRule="auto"/>
        <w:ind w:firstLine="480" w:firstLineChars="200"/>
        <w:rPr>
          <w:rFonts w:hint="eastAsia" w:ascii="宋体" w:hAnsi="宋体" w:eastAsia="宋体" w:cs="宋体"/>
          <w:color w:val="auto"/>
          <w:sz w:val="24"/>
          <w:highlight w:val="none"/>
        </w:rPr>
      </w:pPr>
    </w:p>
    <w:p>
      <w:pPr>
        <w:snapToGrid w:val="0"/>
        <w:spacing w:line="360" w:lineRule="auto"/>
        <w:ind w:firstLine="5160" w:firstLineChars="215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供应商名称(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kern w:val="0"/>
          <w:sz w:val="24"/>
          <w:highlight w:val="none"/>
          <w:lang w:val="zh-CN"/>
        </w:rPr>
        <w:t>)：</w:t>
      </w:r>
    </w:p>
    <w:p>
      <w:pPr>
        <w:snapToGrid w:val="0"/>
        <w:spacing w:line="360" w:lineRule="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日期</w:t>
      </w:r>
      <w:r>
        <w:rPr>
          <w:rFonts w:hint="eastAsia" w:ascii="宋体" w:hAnsi="宋体" w:eastAsia="宋体" w:cs="宋体"/>
          <w:color w:val="auto"/>
          <w:kern w:val="0"/>
          <w:sz w:val="24"/>
          <w:highlight w:val="none"/>
        </w:rPr>
        <w:t xml:space="preserve">：  年  </w:t>
      </w:r>
      <w:r>
        <w:rPr>
          <w:rFonts w:hint="eastAsia" w:ascii="宋体" w:hAnsi="宋体" w:eastAsia="宋体" w:cs="宋体"/>
          <w:color w:val="auto"/>
          <w:kern w:val="0"/>
          <w:sz w:val="24"/>
          <w:highlight w:val="none"/>
          <w:lang w:val="zh-CN"/>
        </w:rPr>
        <w:t>月</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从业人员、营业收入、资产总额填报上一年度数据，无上一年度数据的新成立企业可不填报。</w:t>
      </w:r>
    </w:p>
    <w:p>
      <w:pPr>
        <w:spacing w:line="360" w:lineRule="auto"/>
        <w:ind w:right="42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pPr>
        <w:spacing w:line="360" w:lineRule="auto"/>
        <w:ind w:right="42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填写要求：①“标的名称”、“采购文件中明确的所属行业”依据采购文件第二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8"/>
          <w:szCs w:val="28"/>
          <w:highlight w:val="none"/>
        </w:rPr>
      </w:pPr>
      <w:r>
        <w:rPr>
          <w:rFonts w:hint="eastAsia" w:ascii="宋体" w:hAnsi="宋体" w:eastAsia="宋体" w:cs="宋体"/>
          <w:b/>
          <w:bCs/>
          <w:color w:val="auto"/>
          <w:spacing w:val="5"/>
          <w:sz w:val="28"/>
          <w:szCs w:val="28"/>
          <w:highlight w:val="none"/>
        </w:rPr>
        <w:t>项目管理机构</w:t>
      </w: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项目管理机构组成表</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24" w:lineRule="exact"/>
        <w:rPr>
          <w:rFonts w:hint="eastAsia" w:ascii="宋体" w:hAnsi="宋体" w:eastAsia="宋体" w:cs="宋体"/>
          <w:color w:val="auto"/>
          <w:sz w:val="24"/>
          <w:szCs w:val="24"/>
          <w:highlight w:val="none"/>
        </w:rPr>
      </w:pPr>
    </w:p>
    <w:tbl>
      <w:tblPr>
        <w:tblStyle w:val="966"/>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708"/>
        <w:gridCol w:w="708"/>
        <w:gridCol w:w="1557"/>
        <w:gridCol w:w="1133"/>
        <w:gridCol w:w="991"/>
        <w:gridCol w:w="1133"/>
        <w:gridCol w:w="1417"/>
        <w:gridCol w:w="8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856" w:type="dxa"/>
            <w:vMerge w:val="restart"/>
            <w:tcBorders>
              <w:top w:val="single" w:color="000000" w:sz="2" w:space="0"/>
              <w:bottom w:val="nil"/>
            </w:tcBorders>
            <w:vAlign w:val="top"/>
          </w:tcPr>
          <w:p>
            <w:pPr>
              <w:keepNext w:val="0"/>
              <w:keepLines w:val="0"/>
              <w:pageBreakBefore w:val="0"/>
              <w:widowControl w:val="0"/>
              <w:kinsoku/>
              <w:wordWrap w:val="0"/>
              <w:overflowPunct w:val="0"/>
              <w:topLinePunct/>
              <w:autoSpaceDE/>
              <w:autoSpaceDN/>
              <w:bidi w:val="0"/>
              <w:spacing w:before="285" w:line="227" w:lineRule="auto"/>
              <w:ind w:left="193"/>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职</w:t>
            </w:r>
            <w:r>
              <w:rPr>
                <w:rFonts w:hint="eastAsia" w:ascii="宋体" w:hAnsi="宋体" w:eastAsia="宋体" w:cs="宋体"/>
                <w:color w:val="auto"/>
                <w:spacing w:val="4"/>
                <w:sz w:val="24"/>
                <w:szCs w:val="24"/>
                <w:highlight w:val="none"/>
              </w:rPr>
              <w:t>务</w:t>
            </w:r>
          </w:p>
        </w:tc>
        <w:tc>
          <w:tcPr>
            <w:tcW w:w="708" w:type="dxa"/>
            <w:vMerge w:val="restart"/>
            <w:tcBorders>
              <w:top w:val="single" w:color="000000" w:sz="2" w:space="0"/>
              <w:bottom w:val="nil"/>
            </w:tcBorders>
            <w:vAlign w:val="top"/>
          </w:tcPr>
          <w:p>
            <w:pPr>
              <w:keepNext w:val="0"/>
              <w:keepLines w:val="0"/>
              <w:pageBreakBefore w:val="0"/>
              <w:widowControl w:val="0"/>
              <w:kinsoku/>
              <w:wordWrap w:val="0"/>
              <w:overflowPunct w:val="0"/>
              <w:topLinePunct/>
              <w:autoSpaceDE/>
              <w:autoSpaceDN/>
              <w:bidi w:val="0"/>
              <w:spacing w:before="285" w:line="227" w:lineRule="auto"/>
              <w:ind w:left="11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姓名</w:t>
            </w:r>
          </w:p>
        </w:tc>
        <w:tc>
          <w:tcPr>
            <w:tcW w:w="708" w:type="dxa"/>
            <w:vMerge w:val="restart"/>
            <w:tcBorders>
              <w:top w:val="single" w:color="000000" w:sz="2" w:space="0"/>
              <w:bottom w:val="nil"/>
            </w:tcBorders>
            <w:vAlign w:val="top"/>
          </w:tcPr>
          <w:p>
            <w:pPr>
              <w:keepNext w:val="0"/>
              <w:keepLines w:val="0"/>
              <w:pageBreakBefore w:val="0"/>
              <w:widowControl w:val="0"/>
              <w:kinsoku/>
              <w:wordWrap w:val="0"/>
              <w:overflowPunct w:val="0"/>
              <w:topLinePunct/>
              <w:autoSpaceDE/>
              <w:autoSpaceDN/>
              <w:bidi w:val="0"/>
              <w:spacing w:before="284" w:line="230"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职</w:t>
            </w:r>
            <w:r>
              <w:rPr>
                <w:rFonts w:hint="eastAsia" w:ascii="宋体" w:hAnsi="宋体" w:eastAsia="宋体" w:cs="宋体"/>
                <w:color w:val="auto"/>
                <w:spacing w:val="4"/>
                <w:sz w:val="24"/>
                <w:szCs w:val="24"/>
                <w:highlight w:val="none"/>
              </w:rPr>
              <w:t>称</w:t>
            </w:r>
          </w:p>
        </w:tc>
        <w:tc>
          <w:tcPr>
            <w:tcW w:w="6231" w:type="dxa"/>
            <w:gridSpan w:val="5"/>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7" w:lineRule="auto"/>
              <w:ind w:left="204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执业或职业资格证</w:t>
            </w:r>
            <w:r>
              <w:rPr>
                <w:rFonts w:hint="eastAsia" w:ascii="宋体" w:hAnsi="宋体" w:eastAsia="宋体" w:cs="宋体"/>
                <w:color w:val="auto"/>
                <w:spacing w:val="8"/>
                <w:sz w:val="24"/>
                <w:szCs w:val="24"/>
                <w:highlight w:val="none"/>
              </w:rPr>
              <w:t>明</w:t>
            </w:r>
          </w:p>
        </w:tc>
        <w:tc>
          <w:tcPr>
            <w:tcW w:w="856" w:type="dxa"/>
            <w:vMerge w:val="restart"/>
            <w:tcBorders>
              <w:top w:val="single" w:color="000000" w:sz="2" w:space="0"/>
              <w:bottom w:val="nil"/>
            </w:tcBorders>
            <w:vAlign w:val="top"/>
          </w:tcPr>
          <w:p>
            <w:pPr>
              <w:keepNext w:val="0"/>
              <w:keepLines w:val="0"/>
              <w:pageBreakBefore w:val="0"/>
              <w:widowControl w:val="0"/>
              <w:kinsoku/>
              <w:wordWrap w:val="0"/>
              <w:overflowPunct w:val="0"/>
              <w:topLinePunct/>
              <w:autoSpaceDE/>
              <w:autoSpaceDN/>
              <w:bidi w:val="0"/>
              <w:spacing w:before="284" w:line="229" w:lineRule="auto"/>
              <w:ind w:left="1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jc w:val="center"/>
        </w:trPr>
        <w:tc>
          <w:tcPr>
            <w:tcW w:w="856" w:type="dxa"/>
            <w:vMerge w:val="continue"/>
            <w:tcBorders>
              <w:top w:val="nil"/>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vMerge w:val="continue"/>
            <w:tcBorders>
              <w:top w:val="nil"/>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vMerge w:val="continue"/>
            <w:tcBorders>
              <w:top w:val="nil"/>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8" w:line="227" w:lineRule="auto"/>
              <w:ind w:left="30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8" w:line="228" w:lineRule="auto"/>
              <w:ind w:left="33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级别</w:t>
            </w: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8" w:line="229" w:lineRule="auto"/>
              <w:ind w:left="26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证号</w:t>
            </w: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8" w:line="228" w:lineRule="auto"/>
              <w:ind w:left="33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专</w:t>
            </w:r>
            <w:r>
              <w:rPr>
                <w:rFonts w:hint="eastAsia" w:ascii="宋体" w:hAnsi="宋体" w:eastAsia="宋体" w:cs="宋体"/>
                <w:color w:val="auto"/>
                <w:spacing w:val="4"/>
                <w:sz w:val="24"/>
                <w:szCs w:val="24"/>
                <w:highlight w:val="none"/>
              </w:rPr>
              <w:t>业</w:t>
            </w: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9" w:line="227" w:lineRule="auto"/>
              <w:ind w:left="237"/>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养</w:t>
            </w:r>
            <w:r>
              <w:rPr>
                <w:rFonts w:hint="eastAsia" w:ascii="宋体" w:hAnsi="宋体" w:eastAsia="宋体" w:cs="宋体"/>
                <w:color w:val="auto"/>
                <w:spacing w:val="7"/>
                <w:sz w:val="24"/>
                <w:szCs w:val="24"/>
                <w:highlight w:val="none"/>
              </w:rPr>
              <w:t>老保险</w:t>
            </w:r>
          </w:p>
        </w:tc>
        <w:tc>
          <w:tcPr>
            <w:tcW w:w="856" w:type="dxa"/>
            <w:vMerge w:val="continue"/>
            <w:tcBorders>
              <w:top w:val="nil"/>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1" w:hRule="atLeast"/>
          <w:jc w:val="center"/>
        </w:trPr>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9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133"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1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85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before="314" w:line="227" w:lineRule="auto"/>
        <w:ind w:left="268"/>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附</w:t>
      </w:r>
      <w:r>
        <w:rPr>
          <w:rFonts w:hint="eastAsia" w:ascii="宋体" w:hAnsi="宋体" w:eastAsia="宋体" w:cs="宋体"/>
          <w:color w:val="auto"/>
          <w:spacing w:val="-9"/>
          <w:sz w:val="24"/>
          <w:szCs w:val="24"/>
          <w:highlight w:val="none"/>
        </w:rPr>
        <w:t>：</w:t>
      </w:r>
    </w:p>
    <w:p>
      <w:pPr>
        <w:keepNext w:val="0"/>
        <w:keepLines w:val="0"/>
        <w:pageBreakBefore w:val="0"/>
        <w:widowControl w:val="0"/>
        <w:kinsoku/>
        <w:wordWrap w:val="0"/>
        <w:overflowPunct w:val="0"/>
        <w:topLinePunct/>
        <w:autoSpaceDE/>
        <w:autoSpaceDN/>
        <w:bidi w:val="0"/>
        <w:spacing w:line="387"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25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扫</w:t>
      </w:r>
      <w:r>
        <w:rPr>
          <w:rFonts w:hint="eastAsia" w:ascii="宋体" w:hAnsi="宋体" w:eastAsia="宋体" w:cs="宋体"/>
          <w:color w:val="auto"/>
          <w:spacing w:val="4"/>
          <w:sz w:val="24"/>
          <w:szCs w:val="24"/>
          <w:highlight w:val="none"/>
        </w:rPr>
        <w:t>描件：</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188" w:lineRule="exact"/>
        <w:rPr>
          <w:rFonts w:hint="eastAsia" w:ascii="宋体" w:hAnsi="宋体" w:eastAsia="宋体" w:cs="宋体"/>
          <w:color w:val="auto"/>
          <w:sz w:val="24"/>
          <w:szCs w:val="24"/>
          <w:highlight w:val="none"/>
        </w:rPr>
      </w:pPr>
    </w:p>
    <w:tbl>
      <w:tblPr>
        <w:tblStyle w:val="966"/>
        <w:tblW w:w="90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32"/>
        <w:gridCol w:w="4659"/>
        <w:gridCol w:w="18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1" w:hRule="atLeast"/>
          <w:jc w:val="center"/>
        </w:trPr>
        <w:tc>
          <w:tcPr>
            <w:tcW w:w="2532"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9" w:lineRule="auto"/>
              <w:ind w:left="103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465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1854"/>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181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7" w:lineRule="auto"/>
              <w:ind w:left="67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jc w:val="center"/>
        </w:trPr>
        <w:tc>
          <w:tcPr>
            <w:tcW w:w="2532"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465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81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sectPr>
          <w:pgSz w:w="11907" w:h="16840"/>
          <w:pgMar w:top="1118" w:right="1025" w:bottom="1113" w:left="1080" w:header="878" w:footer="83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val="0"/>
        <w:overflowPunct w:val="0"/>
        <w:topLinePunct/>
        <w:autoSpaceDE/>
        <w:autoSpaceDN/>
        <w:bidi w:val="0"/>
        <w:spacing w:line="284"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84"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主要人员简历表</w:t>
      </w:r>
    </w:p>
    <w:p>
      <w:pPr>
        <w:keepNext w:val="0"/>
        <w:keepLines w:val="0"/>
        <w:pageBreakBefore w:val="0"/>
        <w:widowControl w:val="0"/>
        <w:kinsoku/>
        <w:wordWrap w:val="0"/>
        <w:overflowPunct w:val="0"/>
        <w:topLinePunct/>
        <w:autoSpaceDE/>
        <w:autoSpaceDN/>
        <w:bidi w:val="0"/>
        <w:spacing w:line="360" w:lineRule="auto"/>
        <w:ind w:firstLine="480" w:firstLineChars="200"/>
        <w:rPr>
          <w:rFonts w:hint="eastAsia" w:ascii="宋体" w:hAnsi="宋体" w:eastAsia="宋体" w:cs="宋体"/>
          <w:b/>
          <w:bCs/>
          <w:color w:val="auto"/>
          <w:spacing w:val="5"/>
          <w:sz w:val="24"/>
          <w:szCs w:val="24"/>
          <w:highlight w:val="none"/>
        </w:rPr>
      </w:pPr>
      <w:r>
        <w:rPr>
          <w:rFonts w:hint="eastAsia" w:ascii="宋体" w:hAnsi="宋体" w:eastAsia="宋体" w:cs="宋体"/>
          <w:color w:val="auto"/>
          <w:sz w:val="24"/>
          <w:szCs w:val="32"/>
          <w:highlight w:val="none"/>
        </w:rPr>
        <w:t>“主要人员简历表”中的项目经理应附项目经理应附建造师执业资格证书、注册证书、安全生产考核合格证书、身份证、学历证、个人社保缴纳证明（是指在本单位近半年内连续</w:t>
      </w:r>
      <w:r>
        <w:rPr>
          <w:rFonts w:hint="eastAsia" w:ascii="宋体" w:hAnsi="宋体" w:eastAsia="宋体" w:cs="宋体"/>
          <w:color w:val="auto"/>
          <w:sz w:val="24"/>
          <w:szCs w:val="32"/>
          <w:highlight w:val="none"/>
          <w:lang w:val="en-US" w:eastAsia="zh-CN"/>
        </w:rPr>
        <w:t>三</w:t>
      </w:r>
      <w:r>
        <w:rPr>
          <w:rFonts w:hint="eastAsia" w:ascii="宋体" w:hAnsi="宋体" w:eastAsia="宋体" w:cs="宋体"/>
          <w:color w:val="auto"/>
          <w:sz w:val="24"/>
          <w:szCs w:val="32"/>
          <w:highlight w:val="none"/>
        </w:rPr>
        <w:t>个月的缴纳证明）原件彩色扫描件，管理过的项目业绩须附合同协议书和成交通知书原件彩色扫描件。类似项目限于以项目经理身份参与的项目。其他主要人员包括但不限于施工员（测量员）、质量员、安全员、材料员、机械员、劳务员、预算员、资料员等，应附身份证、合同、个人社保缴纳证明（是指在本单位近半年内连续</w:t>
      </w:r>
      <w:r>
        <w:rPr>
          <w:rFonts w:hint="eastAsia" w:ascii="宋体" w:hAnsi="宋体" w:eastAsia="宋体" w:cs="宋体"/>
          <w:color w:val="auto"/>
          <w:sz w:val="24"/>
          <w:szCs w:val="32"/>
          <w:highlight w:val="none"/>
          <w:lang w:val="en-US" w:eastAsia="zh-CN"/>
        </w:rPr>
        <w:t>三</w:t>
      </w:r>
      <w:r>
        <w:rPr>
          <w:rFonts w:hint="eastAsia" w:ascii="宋体" w:hAnsi="宋体" w:eastAsia="宋体" w:cs="宋体"/>
          <w:color w:val="auto"/>
          <w:sz w:val="24"/>
          <w:szCs w:val="32"/>
          <w:highlight w:val="none"/>
        </w:rPr>
        <w:t>个月的缴纳证明）原件彩色扫描件；人员均为实质性响应条款。上述扫描件均须按招标文件有关要求上传至各自诚信库中的相应位置</w:t>
      </w:r>
      <w:r>
        <w:rPr>
          <w:rFonts w:hint="eastAsia" w:ascii="宋体" w:hAnsi="宋体" w:eastAsia="宋体" w:cs="宋体"/>
          <w:color w:val="auto"/>
          <w:sz w:val="21"/>
          <w:szCs w:val="24"/>
          <w:highlight w:val="none"/>
        </w:rPr>
        <w:t>。</w:t>
      </w:r>
    </w:p>
    <w:p>
      <w:pPr>
        <w:keepNext w:val="0"/>
        <w:keepLines w:val="0"/>
        <w:pageBreakBefore w:val="0"/>
        <w:widowControl w:val="0"/>
        <w:kinsoku/>
        <w:wordWrap w:val="0"/>
        <w:overflowPunct w:val="0"/>
        <w:topLinePunct/>
        <w:autoSpaceDE/>
        <w:autoSpaceDN/>
        <w:bidi w:val="0"/>
        <w:spacing w:line="150" w:lineRule="exact"/>
        <w:rPr>
          <w:rFonts w:hint="eastAsia" w:ascii="宋体" w:hAnsi="宋体" w:eastAsia="宋体" w:cs="宋体"/>
          <w:color w:val="auto"/>
          <w:sz w:val="24"/>
          <w:szCs w:val="24"/>
          <w:highlight w:val="none"/>
        </w:rPr>
      </w:pPr>
    </w:p>
    <w:tbl>
      <w:tblPr>
        <w:tblStyle w:val="966"/>
        <w:tblW w:w="9703"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309"/>
        <w:gridCol w:w="1816"/>
        <w:gridCol w:w="3869"/>
        <w:gridCol w:w="16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09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311"/>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姓名</w:t>
            </w:r>
          </w:p>
        </w:tc>
        <w:tc>
          <w:tcPr>
            <w:tcW w:w="130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81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66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年</w:t>
            </w:r>
            <w:r>
              <w:rPr>
                <w:rFonts w:hint="eastAsia" w:ascii="宋体" w:hAnsi="宋体" w:eastAsia="宋体" w:cs="宋体"/>
                <w:color w:val="auto"/>
                <w:spacing w:val="4"/>
                <w:sz w:val="24"/>
                <w:szCs w:val="24"/>
                <w:highlight w:val="none"/>
              </w:rPr>
              <w:t>龄</w:t>
            </w:r>
          </w:p>
        </w:tc>
        <w:tc>
          <w:tcPr>
            <w:tcW w:w="386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9" w:lineRule="auto"/>
              <w:ind w:left="170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学</w:t>
            </w:r>
            <w:r>
              <w:rPr>
                <w:rFonts w:hint="eastAsia" w:ascii="宋体" w:hAnsi="宋体" w:eastAsia="宋体" w:cs="宋体"/>
                <w:color w:val="auto"/>
                <w:spacing w:val="2"/>
                <w:sz w:val="24"/>
                <w:szCs w:val="24"/>
                <w:highlight w:val="none"/>
              </w:rPr>
              <w:t>历</w:t>
            </w:r>
          </w:p>
        </w:tc>
        <w:tc>
          <w:tcPr>
            <w:tcW w:w="16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09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63" w:line="230" w:lineRule="auto"/>
              <w:ind w:left="31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职</w:t>
            </w:r>
            <w:r>
              <w:rPr>
                <w:rFonts w:hint="eastAsia" w:ascii="宋体" w:hAnsi="宋体" w:eastAsia="宋体" w:cs="宋体"/>
                <w:color w:val="auto"/>
                <w:spacing w:val="4"/>
                <w:sz w:val="24"/>
                <w:szCs w:val="24"/>
                <w:highlight w:val="none"/>
              </w:rPr>
              <w:t>称</w:t>
            </w:r>
          </w:p>
        </w:tc>
        <w:tc>
          <w:tcPr>
            <w:tcW w:w="130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81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64" w:line="227" w:lineRule="auto"/>
              <w:ind w:left="66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职</w:t>
            </w:r>
            <w:r>
              <w:rPr>
                <w:rFonts w:hint="eastAsia" w:ascii="宋体" w:hAnsi="宋体" w:eastAsia="宋体" w:cs="宋体"/>
                <w:color w:val="auto"/>
                <w:spacing w:val="4"/>
                <w:sz w:val="24"/>
                <w:szCs w:val="24"/>
                <w:highlight w:val="none"/>
              </w:rPr>
              <w:t>务</w:t>
            </w:r>
          </w:p>
        </w:tc>
        <w:tc>
          <w:tcPr>
            <w:tcW w:w="386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63" w:line="227" w:lineRule="auto"/>
              <w:ind w:left="1103"/>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拟</w:t>
            </w:r>
            <w:r>
              <w:rPr>
                <w:rFonts w:hint="eastAsia" w:ascii="宋体" w:hAnsi="宋体" w:eastAsia="宋体" w:cs="宋体"/>
                <w:color w:val="auto"/>
                <w:spacing w:val="8"/>
                <w:sz w:val="24"/>
                <w:szCs w:val="24"/>
                <w:highlight w:val="none"/>
              </w:rPr>
              <w:t>在本合同任职</w:t>
            </w:r>
          </w:p>
        </w:tc>
        <w:tc>
          <w:tcPr>
            <w:tcW w:w="16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219"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9" w:line="227" w:lineRule="auto"/>
              <w:ind w:left="786"/>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注</w:t>
            </w:r>
            <w:r>
              <w:rPr>
                <w:rFonts w:hint="eastAsia" w:ascii="宋体" w:hAnsi="宋体" w:eastAsia="宋体" w:cs="宋体"/>
                <w:color w:val="auto"/>
                <w:spacing w:val="9"/>
                <w:sz w:val="24"/>
                <w:szCs w:val="24"/>
                <w:highlight w:val="none"/>
              </w:rPr>
              <w:t>册建造师执业资格等级</w:t>
            </w:r>
          </w:p>
        </w:tc>
        <w:tc>
          <w:tcPr>
            <w:tcW w:w="386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9" w:line="227" w:lineRule="auto"/>
              <w:ind w:left="1346"/>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建</w:t>
            </w:r>
            <w:r>
              <w:rPr>
                <w:rFonts w:hint="eastAsia" w:ascii="宋体" w:hAnsi="宋体" w:eastAsia="宋体" w:cs="宋体"/>
                <w:color w:val="auto"/>
                <w:spacing w:val="7"/>
                <w:sz w:val="24"/>
                <w:szCs w:val="24"/>
                <w:highlight w:val="none"/>
              </w:rPr>
              <w:t>造师专业</w:t>
            </w:r>
          </w:p>
        </w:tc>
        <w:tc>
          <w:tcPr>
            <w:tcW w:w="16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trPr>
        <w:tc>
          <w:tcPr>
            <w:tcW w:w="4219"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150" w:line="227" w:lineRule="auto"/>
              <w:ind w:left="911"/>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安</w:t>
            </w:r>
            <w:r>
              <w:rPr>
                <w:rFonts w:hint="eastAsia" w:ascii="宋体" w:hAnsi="宋体" w:eastAsia="宋体" w:cs="宋体"/>
                <w:color w:val="auto"/>
                <w:spacing w:val="8"/>
                <w:sz w:val="24"/>
                <w:szCs w:val="24"/>
                <w:highlight w:val="none"/>
              </w:rPr>
              <w:t>全生产考核合格证书</w:t>
            </w:r>
          </w:p>
        </w:tc>
        <w:tc>
          <w:tcPr>
            <w:tcW w:w="5484"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219"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0" w:line="227" w:lineRule="auto"/>
              <w:ind w:left="163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毕</w:t>
            </w:r>
            <w:r>
              <w:rPr>
                <w:rFonts w:hint="eastAsia" w:ascii="宋体" w:hAnsi="宋体" w:eastAsia="宋体" w:cs="宋体"/>
                <w:color w:val="auto"/>
                <w:spacing w:val="6"/>
                <w:sz w:val="24"/>
                <w:szCs w:val="24"/>
                <w:highlight w:val="none"/>
              </w:rPr>
              <w:t>业学校</w:t>
            </w:r>
          </w:p>
        </w:tc>
        <w:tc>
          <w:tcPr>
            <w:tcW w:w="5484"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0" w:line="227" w:lineRule="auto"/>
              <w:ind w:left="1358"/>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年</w:t>
            </w:r>
            <w:r>
              <w:rPr>
                <w:rFonts w:hint="eastAsia" w:ascii="宋体" w:hAnsi="宋体" w:eastAsia="宋体" w:cs="宋体"/>
                <w:color w:val="auto"/>
                <w:spacing w:val="10"/>
                <w:sz w:val="24"/>
                <w:szCs w:val="24"/>
                <w:highlight w:val="none"/>
              </w:rPr>
              <w:t>毕</w:t>
            </w:r>
            <w:r>
              <w:rPr>
                <w:rFonts w:hint="eastAsia" w:ascii="宋体" w:hAnsi="宋体" w:eastAsia="宋体" w:cs="宋体"/>
                <w:color w:val="auto"/>
                <w:spacing w:val="6"/>
                <w:sz w:val="24"/>
                <w:szCs w:val="24"/>
                <w:highlight w:val="none"/>
              </w:rPr>
              <w:t>业于学校专业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9703" w:type="dxa"/>
            <w:gridSpan w:val="5"/>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8" w:lineRule="auto"/>
              <w:ind w:left="413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atLeast"/>
        </w:trPr>
        <w:tc>
          <w:tcPr>
            <w:tcW w:w="109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75" w:line="230" w:lineRule="auto"/>
              <w:ind w:left="32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时</w:t>
            </w:r>
            <w:r>
              <w:rPr>
                <w:rFonts w:hint="eastAsia" w:ascii="宋体" w:hAnsi="宋体" w:eastAsia="宋体" w:cs="宋体"/>
                <w:color w:val="auto"/>
                <w:sz w:val="24"/>
                <w:szCs w:val="24"/>
                <w:highlight w:val="none"/>
              </w:rPr>
              <w:t>间</w:t>
            </w:r>
          </w:p>
        </w:tc>
        <w:tc>
          <w:tcPr>
            <w:tcW w:w="3125"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76" w:line="227" w:lineRule="auto"/>
              <w:ind w:left="611"/>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参</w:t>
            </w:r>
            <w:r>
              <w:rPr>
                <w:rFonts w:hint="eastAsia" w:ascii="宋体" w:hAnsi="宋体" w:eastAsia="宋体" w:cs="宋体"/>
                <w:color w:val="auto"/>
                <w:spacing w:val="8"/>
                <w:sz w:val="24"/>
                <w:szCs w:val="24"/>
                <w:highlight w:val="none"/>
              </w:rPr>
              <w:t>加过的类似项目</w:t>
            </w:r>
          </w:p>
        </w:tc>
        <w:tc>
          <w:tcPr>
            <w:tcW w:w="386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76" w:line="227" w:lineRule="auto"/>
              <w:ind w:left="122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工程概况说</w:t>
            </w:r>
            <w:r>
              <w:rPr>
                <w:rFonts w:hint="eastAsia" w:ascii="宋体" w:hAnsi="宋体" w:eastAsia="宋体" w:cs="宋体"/>
                <w:color w:val="auto"/>
                <w:spacing w:val="7"/>
                <w:sz w:val="24"/>
                <w:szCs w:val="24"/>
                <w:highlight w:val="none"/>
              </w:rPr>
              <w:t>明</w:t>
            </w:r>
          </w:p>
        </w:tc>
        <w:tc>
          <w:tcPr>
            <w:tcW w:w="16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466" w:lineRule="exact"/>
              <w:ind w:left="96"/>
              <w:rPr>
                <w:rFonts w:hint="eastAsia" w:ascii="宋体" w:hAnsi="宋体" w:eastAsia="宋体" w:cs="宋体"/>
                <w:color w:val="auto"/>
                <w:sz w:val="24"/>
                <w:szCs w:val="24"/>
                <w:highlight w:val="none"/>
              </w:rPr>
            </w:pPr>
            <w:r>
              <w:rPr>
                <w:rFonts w:hint="eastAsia" w:ascii="宋体" w:hAnsi="宋体" w:eastAsia="宋体" w:cs="宋体"/>
                <w:color w:val="auto"/>
                <w:spacing w:val="11"/>
                <w:position w:val="17"/>
                <w:sz w:val="24"/>
                <w:szCs w:val="24"/>
                <w:highlight w:val="none"/>
              </w:rPr>
              <w:t>发</w:t>
            </w:r>
            <w:r>
              <w:rPr>
                <w:rFonts w:hint="eastAsia" w:ascii="宋体" w:hAnsi="宋体" w:eastAsia="宋体" w:cs="宋体"/>
                <w:color w:val="auto"/>
                <w:spacing w:val="7"/>
                <w:position w:val="17"/>
                <w:sz w:val="24"/>
                <w:szCs w:val="24"/>
                <w:highlight w:val="none"/>
              </w:rPr>
              <w:t>包人及联系</w:t>
            </w:r>
          </w:p>
          <w:p>
            <w:pPr>
              <w:keepNext w:val="0"/>
              <w:keepLines w:val="0"/>
              <w:pageBreakBefore w:val="0"/>
              <w:widowControl w:val="0"/>
              <w:kinsoku/>
              <w:wordWrap w:val="0"/>
              <w:overflowPunct w:val="0"/>
              <w:topLinePunct/>
              <w:autoSpaceDE/>
              <w:autoSpaceDN/>
              <w:bidi w:val="0"/>
              <w:spacing w:line="229" w:lineRule="auto"/>
              <w:ind w:left="601"/>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w:t>
            </w:r>
            <w:r>
              <w:rPr>
                <w:rFonts w:hint="eastAsia" w:ascii="宋体" w:hAnsi="宋体" w:eastAsia="宋体" w:cs="宋体"/>
                <w:color w:val="auto"/>
                <w:spacing w:val="-8"/>
                <w:sz w:val="24"/>
                <w:szCs w:val="24"/>
                <w:highlight w:val="none"/>
              </w:rPr>
              <w:t>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09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3125"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386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6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424"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28"/>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附</w:t>
      </w:r>
      <w:r>
        <w:rPr>
          <w:rFonts w:hint="eastAsia" w:ascii="宋体" w:hAnsi="宋体" w:eastAsia="宋体" w:cs="宋体"/>
          <w:color w:val="auto"/>
          <w:spacing w:val="-9"/>
          <w:sz w:val="24"/>
          <w:szCs w:val="24"/>
          <w:highlight w:val="none"/>
        </w:rPr>
        <w:t>：</w:t>
      </w:r>
    </w:p>
    <w:p>
      <w:pPr>
        <w:keepNext w:val="0"/>
        <w:keepLines w:val="0"/>
        <w:pageBreakBefore w:val="0"/>
        <w:widowControl w:val="0"/>
        <w:kinsoku/>
        <w:wordWrap w:val="0"/>
        <w:overflowPunct w:val="0"/>
        <w:topLinePunct/>
        <w:autoSpaceDE/>
        <w:autoSpaceDN/>
        <w:bidi w:val="0"/>
        <w:spacing w:before="186" w:line="227" w:lineRule="auto"/>
        <w:ind w:left="1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扫</w:t>
      </w:r>
      <w:r>
        <w:rPr>
          <w:rFonts w:hint="eastAsia" w:ascii="宋体" w:hAnsi="宋体" w:eastAsia="宋体" w:cs="宋体"/>
          <w:color w:val="auto"/>
          <w:spacing w:val="4"/>
          <w:sz w:val="24"/>
          <w:szCs w:val="24"/>
          <w:highlight w:val="none"/>
        </w:rPr>
        <w:t>描件：</w:t>
      </w:r>
    </w:p>
    <w:p>
      <w:pPr>
        <w:keepNext w:val="0"/>
        <w:keepLines w:val="0"/>
        <w:pageBreakBefore w:val="0"/>
        <w:widowControl w:val="0"/>
        <w:kinsoku/>
        <w:wordWrap w:val="0"/>
        <w:overflowPunct w:val="0"/>
        <w:topLinePunct/>
        <w:autoSpaceDE/>
        <w:autoSpaceDN/>
        <w:bidi w:val="0"/>
        <w:spacing w:line="148" w:lineRule="exact"/>
        <w:rPr>
          <w:rFonts w:hint="eastAsia" w:ascii="宋体" w:hAnsi="宋体" w:eastAsia="宋体" w:cs="宋体"/>
          <w:color w:val="auto"/>
          <w:sz w:val="24"/>
          <w:szCs w:val="24"/>
          <w:highlight w:val="none"/>
        </w:rPr>
      </w:pPr>
    </w:p>
    <w:tbl>
      <w:tblPr>
        <w:tblStyle w:val="966"/>
        <w:tblW w:w="9247"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9"/>
        <w:gridCol w:w="7036"/>
        <w:gridCol w:w="10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20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96" w:line="229" w:lineRule="auto"/>
              <w:ind w:left="365"/>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703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96" w:line="227" w:lineRule="auto"/>
              <w:ind w:left="3043"/>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1002"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97" w:line="227" w:lineRule="auto"/>
              <w:ind w:left="27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20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03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002"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277"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77" w:lineRule="auto"/>
        <w:rPr>
          <w:rFonts w:hint="eastAsia" w:ascii="宋体" w:hAnsi="宋体" w:eastAsia="宋体" w:cs="宋体"/>
          <w:color w:val="auto"/>
          <w:sz w:val="24"/>
          <w:szCs w:val="24"/>
          <w:highlight w:val="none"/>
        </w:rPr>
      </w:pPr>
    </w:p>
    <w:p>
      <w:pPr>
        <w:pStyle w:val="798"/>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pStyle w:val="798"/>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7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84"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项目技术负责人简历表</w:t>
      </w:r>
    </w:p>
    <w:p>
      <w:pPr>
        <w:keepNext w:val="0"/>
        <w:keepLines w:val="0"/>
        <w:pageBreakBefore w:val="0"/>
        <w:widowControl w:val="0"/>
        <w:tabs>
          <w:tab w:val="left" w:pos="848"/>
        </w:tabs>
        <w:kinsoku/>
        <w:wordWrap w:val="0"/>
        <w:overflowPunct w:val="0"/>
        <w:topLinePunct/>
        <w:autoSpaceDE/>
        <w:autoSpaceDN/>
        <w:bidi w:val="0"/>
        <w:adjustRightInd w:val="0"/>
        <w:snapToGrid w:val="0"/>
        <w:spacing w:before="100" w:line="265" w:lineRule="auto"/>
        <w:ind w:left="47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2"/>
          <w:sz w:val="24"/>
          <w:szCs w:val="24"/>
          <w:highlight w:val="none"/>
          <w:u w:val="single" w:color="auto"/>
        </w:rPr>
        <w:t>(工程项目名称)</w:t>
      </w:r>
      <w:r>
        <w:rPr>
          <w:rFonts w:hint="eastAsia" w:ascii="宋体" w:hAnsi="宋体" w:eastAsia="宋体" w:cs="宋体"/>
          <w:color w:val="auto"/>
          <w:spacing w:val="2"/>
          <w:sz w:val="24"/>
          <w:szCs w:val="24"/>
          <w:highlight w:val="none"/>
        </w:rPr>
        <w:t>工程</w:t>
      </w:r>
    </w:p>
    <w:tbl>
      <w:tblPr>
        <w:tblStyle w:val="966"/>
        <w:tblW w:w="8619" w:type="dxa"/>
        <w:tblInd w:w="4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5"/>
        <w:gridCol w:w="157"/>
        <w:gridCol w:w="1399"/>
        <w:gridCol w:w="450"/>
        <w:gridCol w:w="799"/>
        <w:gridCol w:w="312"/>
        <w:gridCol w:w="189"/>
        <w:gridCol w:w="1072"/>
        <w:gridCol w:w="450"/>
        <w:gridCol w:w="799"/>
        <w:gridCol w:w="246"/>
        <w:gridCol w:w="391"/>
        <w:gridCol w:w="12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075" w:type="dxa"/>
            <w:vAlign w:val="top"/>
          </w:tcPr>
          <w:p>
            <w:pPr>
              <w:keepNext w:val="0"/>
              <w:keepLines w:val="0"/>
              <w:pageBreakBefore w:val="0"/>
              <w:widowControl w:val="0"/>
              <w:kinsoku/>
              <w:wordWrap w:val="0"/>
              <w:overflowPunct w:val="0"/>
              <w:topLinePunct/>
              <w:autoSpaceDE/>
              <w:autoSpaceDN/>
              <w:bidi w:val="0"/>
              <w:adjustRightInd w:val="0"/>
              <w:snapToGrid w:val="0"/>
              <w:spacing w:before="244" w:line="228" w:lineRule="auto"/>
              <w:ind w:left="30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姓名</w:t>
            </w:r>
          </w:p>
        </w:tc>
        <w:tc>
          <w:tcPr>
            <w:tcW w:w="2006"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111" w:type="dxa"/>
            <w:gridSpan w:val="2"/>
            <w:vAlign w:val="top"/>
          </w:tcPr>
          <w:p>
            <w:pPr>
              <w:keepNext w:val="0"/>
              <w:keepLines w:val="0"/>
              <w:pageBreakBefore w:val="0"/>
              <w:widowControl w:val="0"/>
              <w:kinsoku/>
              <w:wordWrap w:val="0"/>
              <w:overflowPunct w:val="0"/>
              <w:topLinePunct/>
              <w:autoSpaceDE/>
              <w:autoSpaceDN/>
              <w:bidi w:val="0"/>
              <w:adjustRightInd w:val="0"/>
              <w:snapToGrid w:val="0"/>
              <w:spacing w:before="244" w:line="229" w:lineRule="auto"/>
              <w:ind w:left="32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性别</w:t>
            </w:r>
          </w:p>
        </w:tc>
        <w:tc>
          <w:tcPr>
            <w:tcW w:w="1711"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799" w:type="dxa"/>
            <w:vAlign w:val="top"/>
          </w:tcPr>
          <w:p>
            <w:pPr>
              <w:keepNext w:val="0"/>
              <w:keepLines w:val="0"/>
              <w:pageBreakBefore w:val="0"/>
              <w:widowControl w:val="0"/>
              <w:kinsoku/>
              <w:wordWrap w:val="0"/>
              <w:overflowPunct w:val="0"/>
              <w:topLinePunct/>
              <w:autoSpaceDE/>
              <w:autoSpaceDN/>
              <w:bidi w:val="0"/>
              <w:adjustRightInd w:val="0"/>
              <w:snapToGrid w:val="0"/>
              <w:spacing w:before="244" w:line="228" w:lineRule="auto"/>
              <w:ind w:left="17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年</w:t>
            </w:r>
            <w:r>
              <w:rPr>
                <w:rFonts w:hint="eastAsia" w:ascii="宋体" w:hAnsi="宋体" w:eastAsia="宋体" w:cs="宋体"/>
                <w:color w:val="auto"/>
                <w:spacing w:val="4"/>
                <w:sz w:val="24"/>
                <w:szCs w:val="24"/>
                <w:highlight w:val="none"/>
              </w:rPr>
              <w:t>龄</w:t>
            </w:r>
          </w:p>
        </w:tc>
        <w:tc>
          <w:tcPr>
            <w:tcW w:w="1917"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75" w:type="dxa"/>
            <w:vAlign w:val="top"/>
          </w:tcPr>
          <w:p>
            <w:pPr>
              <w:keepNext w:val="0"/>
              <w:keepLines w:val="0"/>
              <w:pageBreakBefore w:val="0"/>
              <w:widowControl w:val="0"/>
              <w:kinsoku/>
              <w:wordWrap w:val="0"/>
              <w:overflowPunct w:val="0"/>
              <w:topLinePunct/>
              <w:autoSpaceDE/>
              <w:autoSpaceDN/>
              <w:bidi w:val="0"/>
              <w:adjustRightInd w:val="0"/>
              <w:snapToGrid w:val="0"/>
              <w:spacing w:before="240" w:line="228" w:lineRule="auto"/>
              <w:ind w:left="305"/>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职</w:t>
            </w:r>
            <w:r>
              <w:rPr>
                <w:rFonts w:hint="eastAsia" w:ascii="宋体" w:hAnsi="宋体" w:eastAsia="宋体" w:cs="宋体"/>
                <w:color w:val="auto"/>
                <w:spacing w:val="4"/>
                <w:sz w:val="24"/>
                <w:szCs w:val="24"/>
                <w:highlight w:val="none"/>
              </w:rPr>
              <w:t>务</w:t>
            </w:r>
          </w:p>
        </w:tc>
        <w:tc>
          <w:tcPr>
            <w:tcW w:w="2006"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111" w:type="dxa"/>
            <w:gridSpan w:val="2"/>
            <w:vAlign w:val="top"/>
          </w:tcPr>
          <w:p>
            <w:pPr>
              <w:keepNext w:val="0"/>
              <w:keepLines w:val="0"/>
              <w:pageBreakBefore w:val="0"/>
              <w:widowControl w:val="0"/>
              <w:kinsoku/>
              <w:wordWrap w:val="0"/>
              <w:overflowPunct w:val="0"/>
              <w:topLinePunct/>
              <w:autoSpaceDE/>
              <w:autoSpaceDN/>
              <w:bidi w:val="0"/>
              <w:adjustRightInd w:val="0"/>
              <w:snapToGrid w:val="0"/>
              <w:spacing w:before="240" w:line="230" w:lineRule="auto"/>
              <w:ind w:left="323"/>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职</w:t>
            </w:r>
            <w:r>
              <w:rPr>
                <w:rFonts w:hint="eastAsia" w:ascii="宋体" w:hAnsi="宋体" w:eastAsia="宋体" w:cs="宋体"/>
                <w:color w:val="auto"/>
                <w:spacing w:val="4"/>
                <w:sz w:val="24"/>
                <w:szCs w:val="24"/>
                <w:highlight w:val="none"/>
              </w:rPr>
              <w:t>称</w:t>
            </w:r>
          </w:p>
        </w:tc>
        <w:tc>
          <w:tcPr>
            <w:tcW w:w="1711"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799" w:type="dxa"/>
            <w:vAlign w:val="top"/>
          </w:tcPr>
          <w:p>
            <w:pPr>
              <w:keepNext w:val="0"/>
              <w:keepLines w:val="0"/>
              <w:pageBreakBefore w:val="0"/>
              <w:widowControl w:val="0"/>
              <w:kinsoku/>
              <w:wordWrap w:val="0"/>
              <w:overflowPunct w:val="0"/>
              <w:topLinePunct/>
              <w:autoSpaceDE/>
              <w:autoSpaceDN/>
              <w:bidi w:val="0"/>
              <w:adjustRightInd w:val="0"/>
              <w:snapToGrid w:val="0"/>
              <w:spacing w:before="239" w:line="230" w:lineRule="auto"/>
              <w:ind w:left="17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学</w:t>
            </w:r>
            <w:r>
              <w:rPr>
                <w:rFonts w:hint="eastAsia" w:ascii="宋体" w:hAnsi="宋体" w:eastAsia="宋体" w:cs="宋体"/>
                <w:color w:val="auto"/>
                <w:spacing w:val="2"/>
                <w:sz w:val="24"/>
                <w:szCs w:val="24"/>
                <w:highlight w:val="none"/>
              </w:rPr>
              <w:t>历</w:t>
            </w:r>
          </w:p>
        </w:tc>
        <w:tc>
          <w:tcPr>
            <w:tcW w:w="1917"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2631" w:type="dxa"/>
            <w:gridSpan w:val="3"/>
            <w:vAlign w:val="top"/>
          </w:tcPr>
          <w:p>
            <w:pPr>
              <w:keepNext w:val="0"/>
              <w:keepLines w:val="0"/>
              <w:pageBreakBefore w:val="0"/>
              <w:widowControl w:val="0"/>
              <w:kinsoku/>
              <w:wordWrap w:val="0"/>
              <w:overflowPunct w:val="0"/>
              <w:topLinePunct/>
              <w:autoSpaceDE/>
              <w:autoSpaceDN/>
              <w:bidi w:val="0"/>
              <w:adjustRightInd w:val="0"/>
              <w:snapToGrid w:val="0"/>
              <w:spacing w:before="244" w:line="229" w:lineRule="auto"/>
              <w:ind w:left="60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参加工作时间</w:t>
            </w:r>
          </w:p>
        </w:tc>
        <w:tc>
          <w:tcPr>
            <w:tcW w:w="1750" w:type="dxa"/>
            <w:gridSpan w:val="4"/>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2958" w:type="dxa"/>
            <w:gridSpan w:val="5"/>
            <w:vMerge w:val="restart"/>
            <w:tcBorders>
              <w:bottom w:val="nil"/>
            </w:tcBorders>
            <w:vAlign w:val="top"/>
          </w:tcPr>
          <w:p>
            <w:pPr>
              <w:keepNext w:val="0"/>
              <w:keepLines w:val="0"/>
              <w:pageBreakBefore w:val="0"/>
              <w:widowControl w:val="0"/>
              <w:kinsoku/>
              <w:wordWrap w:val="0"/>
              <w:overflowPunct w:val="0"/>
              <w:topLinePunct/>
              <w:autoSpaceDE/>
              <w:autoSpaceDN/>
              <w:bidi w:val="0"/>
              <w:adjustRightInd w:val="0"/>
              <w:snapToGrid w:val="0"/>
              <w:spacing w:line="479"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adjustRightInd w:val="0"/>
              <w:snapToGrid w:val="0"/>
              <w:spacing w:before="74" w:line="228" w:lineRule="auto"/>
              <w:ind w:left="16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担任项目技术负责人年限</w:t>
            </w:r>
          </w:p>
        </w:tc>
        <w:tc>
          <w:tcPr>
            <w:tcW w:w="1280" w:type="dxa"/>
            <w:vMerge w:val="restart"/>
            <w:tcBorders>
              <w:bottom w:val="nil"/>
            </w:tcBorders>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631" w:type="dxa"/>
            <w:gridSpan w:val="3"/>
            <w:vAlign w:val="top"/>
          </w:tcPr>
          <w:p>
            <w:pPr>
              <w:keepNext w:val="0"/>
              <w:keepLines w:val="0"/>
              <w:pageBreakBefore w:val="0"/>
              <w:widowControl w:val="0"/>
              <w:kinsoku/>
              <w:wordWrap w:val="0"/>
              <w:overflowPunct w:val="0"/>
              <w:topLinePunct/>
              <w:autoSpaceDE/>
              <w:autoSpaceDN/>
              <w:bidi w:val="0"/>
              <w:adjustRightInd w:val="0"/>
              <w:snapToGrid w:val="0"/>
              <w:spacing w:before="237" w:line="227" w:lineRule="auto"/>
              <w:ind w:left="84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手</w:t>
            </w:r>
            <w:r>
              <w:rPr>
                <w:rFonts w:hint="eastAsia" w:ascii="宋体" w:hAnsi="宋体" w:eastAsia="宋体" w:cs="宋体"/>
                <w:color w:val="auto"/>
                <w:spacing w:val="7"/>
                <w:sz w:val="24"/>
                <w:szCs w:val="24"/>
                <w:highlight w:val="none"/>
              </w:rPr>
              <w:t>机号码</w:t>
            </w:r>
          </w:p>
        </w:tc>
        <w:tc>
          <w:tcPr>
            <w:tcW w:w="1750" w:type="dxa"/>
            <w:gridSpan w:val="4"/>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2958" w:type="dxa"/>
            <w:gridSpan w:val="5"/>
            <w:vMerge w:val="continue"/>
            <w:tcBorders>
              <w:top w:val="nil"/>
            </w:tcBorders>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80" w:type="dxa"/>
            <w:vMerge w:val="continue"/>
            <w:tcBorders>
              <w:top w:val="nil"/>
            </w:tcBorders>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619" w:type="dxa"/>
            <w:gridSpan w:val="13"/>
            <w:vAlign w:val="top"/>
          </w:tcPr>
          <w:p>
            <w:pPr>
              <w:keepNext w:val="0"/>
              <w:keepLines w:val="0"/>
              <w:pageBreakBefore w:val="0"/>
              <w:widowControl w:val="0"/>
              <w:kinsoku/>
              <w:wordWrap w:val="0"/>
              <w:overflowPunct w:val="0"/>
              <w:topLinePunct/>
              <w:autoSpaceDE/>
              <w:autoSpaceDN/>
              <w:bidi w:val="0"/>
              <w:adjustRightInd w:val="0"/>
              <w:snapToGrid w:val="0"/>
              <w:spacing w:before="240" w:line="228" w:lineRule="auto"/>
              <w:ind w:left="3141"/>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已</w:t>
            </w:r>
            <w:r>
              <w:rPr>
                <w:rFonts w:hint="eastAsia" w:ascii="宋体" w:hAnsi="宋体" w:eastAsia="宋体" w:cs="宋体"/>
                <w:color w:val="auto"/>
                <w:spacing w:val="6"/>
                <w:sz w:val="24"/>
                <w:szCs w:val="24"/>
                <w:highlight w:val="none"/>
              </w:rPr>
              <w:t>完类似工程项目情况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spacing w:before="240" w:line="227" w:lineRule="auto"/>
              <w:ind w:left="26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采购人</w:t>
            </w: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spacing w:before="239" w:line="229" w:lineRule="auto"/>
              <w:ind w:left="22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目名称</w:t>
            </w: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spacing w:before="240" w:line="228" w:lineRule="auto"/>
              <w:ind w:left="15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建设规</w:t>
            </w:r>
            <w:r>
              <w:rPr>
                <w:rFonts w:hint="eastAsia" w:ascii="宋体" w:hAnsi="宋体" w:eastAsia="宋体" w:cs="宋体"/>
                <w:color w:val="auto"/>
                <w:spacing w:val="6"/>
                <w:sz w:val="24"/>
                <w:szCs w:val="24"/>
                <w:highlight w:val="none"/>
              </w:rPr>
              <w:t>模</w:t>
            </w: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spacing w:before="239" w:line="230"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开</w:t>
            </w:r>
            <w:r>
              <w:rPr>
                <w:rFonts w:hint="eastAsia" w:ascii="宋体" w:hAnsi="宋体" w:eastAsia="宋体" w:cs="宋体"/>
                <w:color w:val="auto"/>
                <w:spacing w:val="-5"/>
                <w:sz w:val="24"/>
                <w:szCs w:val="24"/>
                <w:highlight w:val="none"/>
              </w:rPr>
              <w:t>、竣工日期</w:t>
            </w: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spacing w:before="240" w:line="228" w:lineRule="auto"/>
              <w:ind w:left="54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已</w:t>
            </w:r>
            <w:r>
              <w:rPr>
                <w:rFonts w:hint="eastAsia" w:ascii="宋体" w:hAnsi="宋体" w:eastAsia="宋体" w:cs="宋体"/>
                <w:color w:val="auto"/>
                <w:spacing w:val="-7"/>
                <w:sz w:val="24"/>
                <w:szCs w:val="24"/>
                <w:highlight w:val="none"/>
              </w:rPr>
              <w:t>完</w:t>
            </w: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spacing w:before="239" w:line="229" w:lineRule="auto"/>
              <w:ind w:left="36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工程质</w:t>
            </w:r>
            <w:r>
              <w:rPr>
                <w:rFonts w:hint="eastAsia" w:ascii="宋体" w:hAnsi="宋体" w:eastAsia="宋体" w:cs="宋体"/>
                <w:color w:val="auto"/>
                <w:spacing w:val="6"/>
                <w:sz w:val="24"/>
                <w:szCs w:val="24"/>
                <w:highlight w:val="none"/>
              </w:rPr>
              <w:t>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232"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399" w:type="dxa"/>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249"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573"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495" w:type="dxa"/>
            <w:gridSpan w:val="3"/>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c>
          <w:tcPr>
            <w:tcW w:w="1671" w:type="dxa"/>
            <w:gridSpan w:val="2"/>
            <w:vAlign w:val="top"/>
          </w:tcPr>
          <w:p>
            <w:pPr>
              <w:keepNext w:val="0"/>
              <w:keepLines w:val="0"/>
              <w:pageBreakBefore w:val="0"/>
              <w:widowControl w:val="0"/>
              <w:kinsoku/>
              <w:wordWrap w:val="0"/>
              <w:overflowPunct w:val="0"/>
              <w:topLinePunct/>
              <w:autoSpaceDE/>
              <w:autoSpaceDN/>
              <w:bidi w:val="0"/>
              <w:adjustRightInd w:val="0"/>
              <w:snapToGrid w:val="0"/>
              <w:rPr>
                <w:rFonts w:hint="eastAsia" w:ascii="宋体" w:hAnsi="宋体" w:eastAsia="宋体" w:cs="宋体"/>
                <w:color w:val="auto"/>
                <w:sz w:val="24"/>
                <w:szCs w:val="24"/>
                <w:highlight w:val="none"/>
              </w:rPr>
            </w:pPr>
          </w:p>
        </w:tc>
      </w:tr>
    </w:tbl>
    <w:p>
      <w:pPr>
        <w:keepNext w:val="0"/>
        <w:keepLines w:val="0"/>
        <w:pageBreakBefore w:val="0"/>
        <w:widowControl w:val="0"/>
        <w:numPr>
          <w:ilvl w:val="0"/>
          <w:numId w:val="0"/>
        </w:numPr>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numPr>
          <w:ilvl w:val="0"/>
          <w:numId w:val="0"/>
        </w:numPr>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numPr>
          <w:ilvl w:val="0"/>
          <w:numId w:val="0"/>
        </w:numPr>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numPr>
          <w:ilvl w:val="0"/>
          <w:numId w:val="0"/>
        </w:numPr>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拟分包项目情况表</w:t>
      </w:r>
    </w:p>
    <w:p>
      <w:pPr>
        <w:pStyle w:val="798"/>
        <w:keepNext w:val="0"/>
        <w:keepLines w:val="0"/>
        <w:pageBreakBefore w:val="0"/>
        <w:widowControl w:val="0"/>
        <w:numPr>
          <w:ilvl w:val="0"/>
          <w:numId w:val="0"/>
        </w:numPr>
        <w:kinsoku/>
        <w:wordWrap w:val="0"/>
        <w:overflowPunct w:val="0"/>
        <w:topLinePunct/>
        <w:autoSpaceDE/>
        <w:autoSpaceDN/>
        <w:bidi w:val="0"/>
        <w:spacing w:line="360" w:lineRule="auto"/>
        <w:jc w:val="both"/>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tbl>
      <w:tblPr>
        <w:tblStyle w:val="966"/>
        <w:tblW w:w="9096" w:type="dxa"/>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1"/>
        <w:gridCol w:w="1969"/>
        <w:gridCol w:w="804"/>
        <w:gridCol w:w="1013"/>
        <w:gridCol w:w="1199"/>
        <w:gridCol w:w="1164"/>
        <w:gridCol w:w="1281"/>
        <w:gridCol w:w="10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611" w:type="dxa"/>
            <w:vMerge w:val="restart"/>
            <w:tcBorders>
              <w:bottom w:val="nil"/>
            </w:tcBorders>
            <w:textDirection w:val="tbRlV"/>
            <w:vAlign w:val="top"/>
          </w:tcPr>
          <w:p>
            <w:pPr>
              <w:pStyle w:val="338"/>
              <w:keepNext w:val="0"/>
              <w:keepLines w:val="0"/>
              <w:pageBreakBefore w:val="0"/>
              <w:widowControl w:val="0"/>
              <w:kinsoku/>
              <w:wordWrap w:val="0"/>
              <w:overflowPunct w:val="0"/>
              <w:topLinePunct/>
              <w:autoSpaceDE/>
              <w:autoSpaceDN/>
              <w:bidi w:val="0"/>
              <w:spacing w:before="182" w:line="210" w:lineRule="auto"/>
              <w:ind w:left="385"/>
              <w:rPr>
                <w:rFonts w:hint="eastAsia" w:ascii="宋体" w:hAnsi="宋体" w:eastAsia="宋体" w:cs="宋体"/>
                <w:color w:val="auto"/>
                <w:highlight w:val="none"/>
              </w:rPr>
            </w:pPr>
            <w:r>
              <w:rPr>
                <w:rFonts w:hint="eastAsia" w:ascii="宋体" w:hAnsi="宋体" w:eastAsia="宋体" w:cs="宋体"/>
                <w:color w:val="auto"/>
                <w:spacing w:val="-1"/>
                <w:highlight w:val="none"/>
              </w:rPr>
              <w:t>序</w:t>
            </w:r>
            <w:r>
              <w:rPr>
                <w:rFonts w:hint="eastAsia" w:ascii="宋体" w:hAnsi="宋体" w:eastAsia="宋体" w:cs="宋体"/>
                <w:color w:val="auto"/>
                <w:spacing w:val="82"/>
                <w:highlight w:val="none"/>
              </w:rPr>
              <w:t xml:space="preserve"> </w:t>
            </w:r>
            <w:r>
              <w:rPr>
                <w:rFonts w:hint="eastAsia" w:ascii="宋体" w:hAnsi="宋体" w:eastAsia="宋体" w:cs="宋体"/>
                <w:color w:val="auto"/>
                <w:spacing w:val="-1"/>
                <w:highlight w:val="none"/>
              </w:rPr>
              <w:t>号</w:t>
            </w:r>
          </w:p>
        </w:tc>
        <w:tc>
          <w:tcPr>
            <w:tcW w:w="1969" w:type="dxa"/>
            <w:vMerge w:val="restart"/>
            <w:tcBorders>
              <w:bottom w:val="nil"/>
            </w:tcBorders>
            <w:vAlign w:val="top"/>
          </w:tcPr>
          <w:p>
            <w:pPr>
              <w:keepNext w:val="0"/>
              <w:keepLines w:val="0"/>
              <w:pageBreakBefore w:val="0"/>
              <w:widowControl w:val="0"/>
              <w:kinsoku/>
              <w:wordWrap w:val="0"/>
              <w:overflowPunct w:val="0"/>
              <w:topLinePunct/>
              <w:autoSpaceDE/>
              <w:autoSpaceDN/>
              <w:bidi w:val="0"/>
              <w:spacing w:line="305" w:lineRule="auto"/>
              <w:rPr>
                <w:rFonts w:hint="eastAsia" w:ascii="宋体" w:hAnsi="宋体" w:eastAsia="宋体" w:cs="宋体"/>
                <w:color w:val="auto"/>
                <w:sz w:val="21"/>
                <w:highlight w:val="none"/>
              </w:rPr>
            </w:pPr>
          </w:p>
          <w:p>
            <w:pPr>
              <w:pStyle w:val="338"/>
              <w:keepNext w:val="0"/>
              <w:keepLines w:val="0"/>
              <w:pageBreakBefore w:val="0"/>
              <w:widowControl w:val="0"/>
              <w:kinsoku/>
              <w:wordWrap w:val="0"/>
              <w:overflowPunct w:val="0"/>
              <w:topLinePunct/>
              <w:autoSpaceDE/>
              <w:autoSpaceDN/>
              <w:bidi w:val="0"/>
              <w:spacing w:before="78" w:line="441" w:lineRule="exact"/>
              <w:ind w:left="270"/>
              <w:rPr>
                <w:rFonts w:hint="eastAsia" w:ascii="宋体" w:hAnsi="宋体" w:eastAsia="宋体" w:cs="宋体"/>
                <w:color w:val="auto"/>
                <w:highlight w:val="none"/>
              </w:rPr>
            </w:pPr>
            <w:r>
              <w:rPr>
                <w:rFonts w:hint="eastAsia" w:ascii="宋体" w:hAnsi="宋体" w:eastAsia="宋体" w:cs="宋体"/>
                <w:color w:val="auto"/>
                <w:spacing w:val="-2"/>
                <w:position w:val="15"/>
                <w:highlight w:val="none"/>
              </w:rPr>
              <w:t>拟分包项目名</w:t>
            </w:r>
          </w:p>
          <w:p>
            <w:pPr>
              <w:pStyle w:val="338"/>
              <w:keepNext w:val="0"/>
              <w:keepLines w:val="0"/>
              <w:pageBreakBefore w:val="0"/>
              <w:widowControl w:val="0"/>
              <w:kinsoku/>
              <w:wordWrap w:val="0"/>
              <w:overflowPunct w:val="0"/>
              <w:topLinePunct/>
              <w:autoSpaceDE/>
              <w:autoSpaceDN/>
              <w:bidi w:val="0"/>
              <w:spacing w:line="220" w:lineRule="auto"/>
              <w:ind w:left="149"/>
              <w:rPr>
                <w:rFonts w:hint="eastAsia" w:ascii="宋体" w:hAnsi="宋体" w:eastAsia="宋体" w:cs="宋体"/>
                <w:color w:val="auto"/>
                <w:highlight w:val="none"/>
              </w:rPr>
            </w:pPr>
            <w:r>
              <w:rPr>
                <w:rFonts w:hint="eastAsia" w:ascii="宋体" w:hAnsi="宋体" w:eastAsia="宋体" w:cs="宋体"/>
                <w:color w:val="auto"/>
                <w:spacing w:val="-2"/>
                <w:highlight w:val="none"/>
              </w:rPr>
              <w:t>称、范围及理由</w:t>
            </w:r>
          </w:p>
        </w:tc>
        <w:tc>
          <w:tcPr>
            <w:tcW w:w="5461" w:type="dxa"/>
            <w:gridSpan w:val="5"/>
            <w:vAlign w:val="top"/>
          </w:tcPr>
          <w:p>
            <w:pPr>
              <w:pStyle w:val="338"/>
              <w:keepNext w:val="0"/>
              <w:keepLines w:val="0"/>
              <w:pageBreakBefore w:val="0"/>
              <w:widowControl w:val="0"/>
              <w:kinsoku/>
              <w:wordWrap w:val="0"/>
              <w:overflowPunct w:val="0"/>
              <w:topLinePunct/>
              <w:autoSpaceDE/>
              <w:autoSpaceDN/>
              <w:bidi w:val="0"/>
              <w:spacing w:before="161" w:line="219" w:lineRule="auto"/>
              <w:ind w:left="2136"/>
              <w:rPr>
                <w:rFonts w:hint="eastAsia" w:ascii="宋体" w:hAnsi="宋体" w:eastAsia="宋体" w:cs="宋体"/>
                <w:color w:val="auto"/>
                <w:highlight w:val="none"/>
              </w:rPr>
            </w:pPr>
            <w:r>
              <w:rPr>
                <w:rFonts w:hint="eastAsia" w:ascii="宋体" w:hAnsi="宋体" w:eastAsia="宋体" w:cs="宋体"/>
                <w:color w:val="auto"/>
                <w:spacing w:val="-2"/>
                <w:highlight w:val="none"/>
              </w:rPr>
              <w:t>拟选分包人</w:t>
            </w:r>
          </w:p>
        </w:tc>
        <w:tc>
          <w:tcPr>
            <w:tcW w:w="1055" w:type="dxa"/>
            <w:vMerge w:val="restart"/>
            <w:tcBorders>
              <w:bottom w:val="nil"/>
            </w:tcBorders>
            <w:vAlign w:val="top"/>
          </w:tcPr>
          <w:p>
            <w:pPr>
              <w:keepNext w:val="0"/>
              <w:keepLines w:val="0"/>
              <w:pageBreakBefore w:val="0"/>
              <w:widowControl w:val="0"/>
              <w:kinsoku/>
              <w:wordWrap w:val="0"/>
              <w:overflowPunct w:val="0"/>
              <w:topLinePunct/>
              <w:autoSpaceDE/>
              <w:autoSpaceDN/>
              <w:bidi w:val="0"/>
              <w:spacing w:line="262" w:lineRule="auto"/>
              <w:rPr>
                <w:rFonts w:hint="eastAsia" w:ascii="宋体" w:hAnsi="宋体" w:eastAsia="宋体" w:cs="宋体"/>
                <w:color w:val="auto"/>
                <w:sz w:val="21"/>
                <w:highlight w:val="none"/>
              </w:rPr>
            </w:pPr>
          </w:p>
          <w:p>
            <w:pPr>
              <w:keepNext w:val="0"/>
              <w:keepLines w:val="0"/>
              <w:pageBreakBefore w:val="0"/>
              <w:widowControl w:val="0"/>
              <w:kinsoku/>
              <w:wordWrap w:val="0"/>
              <w:overflowPunct w:val="0"/>
              <w:topLinePunct/>
              <w:autoSpaceDE/>
              <w:autoSpaceDN/>
              <w:bidi w:val="0"/>
              <w:spacing w:line="262" w:lineRule="auto"/>
              <w:rPr>
                <w:rFonts w:hint="eastAsia" w:ascii="宋体" w:hAnsi="宋体" w:eastAsia="宋体" w:cs="宋体"/>
                <w:color w:val="auto"/>
                <w:sz w:val="21"/>
                <w:highlight w:val="none"/>
              </w:rPr>
            </w:pPr>
          </w:p>
          <w:p>
            <w:pPr>
              <w:pStyle w:val="338"/>
              <w:keepNext w:val="0"/>
              <w:keepLines w:val="0"/>
              <w:pageBreakBefore w:val="0"/>
              <w:widowControl w:val="0"/>
              <w:kinsoku/>
              <w:wordWrap w:val="0"/>
              <w:overflowPunct w:val="0"/>
              <w:topLinePunct/>
              <w:autoSpaceDE/>
              <w:autoSpaceDN/>
              <w:bidi w:val="0"/>
              <w:spacing w:before="78" w:line="221" w:lineRule="auto"/>
              <w:ind w:left="297"/>
              <w:rPr>
                <w:rFonts w:hint="eastAsia" w:ascii="宋体" w:hAnsi="宋体" w:eastAsia="宋体" w:cs="宋体"/>
                <w:color w:val="auto"/>
                <w:highlight w:val="none"/>
              </w:rPr>
            </w:pPr>
            <w:r>
              <w:rPr>
                <w:rFonts w:hint="eastAsia" w:ascii="宋体" w:hAnsi="宋体" w:eastAsia="宋体" w:cs="宋体"/>
                <w:color w:val="auto"/>
                <w:spacing w:val="-7"/>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611" w:type="dxa"/>
            <w:vMerge w:val="continue"/>
            <w:tcBorders>
              <w:top w:val="nil"/>
            </w:tcBorders>
            <w:textDirection w:val="tbRlV"/>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817" w:type="dxa"/>
            <w:gridSpan w:val="2"/>
            <w:vAlign w:val="top"/>
          </w:tcPr>
          <w:p>
            <w:pPr>
              <w:pStyle w:val="338"/>
              <w:keepNext w:val="0"/>
              <w:keepLines w:val="0"/>
              <w:pageBreakBefore w:val="0"/>
              <w:widowControl w:val="0"/>
              <w:kinsoku/>
              <w:wordWrap w:val="0"/>
              <w:overflowPunct w:val="0"/>
              <w:topLinePunct/>
              <w:autoSpaceDE/>
              <w:autoSpaceDN/>
              <w:bidi w:val="0"/>
              <w:spacing w:before="147" w:line="441" w:lineRule="exact"/>
              <w:ind w:left="194"/>
              <w:rPr>
                <w:rFonts w:hint="eastAsia" w:ascii="宋体" w:hAnsi="宋体" w:eastAsia="宋体" w:cs="宋体"/>
                <w:color w:val="auto"/>
                <w:highlight w:val="none"/>
              </w:rPr>
            </w:pPr>
            <w:r>
              <w:rPr>
                <w:rFonts w:hint="eastAsia" w:ascii="宋体" w:hAnsi="宋体" w:eastAsia="宋体" w:cs="宋体"/>
                <w:color w:val="auto"/>
                <w:spacing w:val="-2"/>
                <w:position w:val="15"/>
                <w:highlight w:val="none"/>
              </w:rPr>
              <w:t>拟选分包人名</w:t>
            </w:r>
          </w:p>
          <w:p>
            <w:pPr>
              <w:pStyle w:val="338"/>
              <w:keepNext w:val="0"/>
              <w:keepLines w:val="0"/>
              <w:pageBreakBefore w:val="0"/>
              <w:widowControl w:val="0"/>
              <w:kinsoku/>
              <w:wordWrap w:val="0"/>
              <w:overflowPunct w:val="0"/>
              <w:topLinePunct/>
              <w:autoSpaceDE/>
              <w:autoSpaceDN/>
              <w:bidi w:val="0"/>
              <w:spacing w:line="219" w:lineRule="auto"/>
              <w:ind w:left="793"/>
              <w:rPr>
                <w:rFonts w:hint="eastAsia" w:ascii="宋体" w:hAnsi="宋体" w:eastAsia="宋体" w:cs="宋体"/>
                <w:color w:val="auto"/>
                <w:highlight w:val="none"/>
              </w:rPr>
            </w:pPr>
            <w:r>
              <w:rPr>
                <w:rFonts w:hint="eastAsia" w:ascii="宋体" w:hAnsi="宋体" w:eastAsia="宋体" w:cs="宋体"/>
                <w:color w:val="auto"/>
                <w:highlight w:val="none"/>
              </w:rPr>
              <w:t>称</w:t>
            </w:r>
          </w:p>
        </w:tc>
        <w:tc>
          <w:tcPr>
            <w:tcW w:w="1199" w:type="dxa"/>
            <w:vAlign w:val="top"/>
          </w:tcPr>
          <w:p>
            <w:pPr>
              <w:keepNext w:val="0"/>
              <w:keepLines w:val="0"/>
              <w:pageBreakBefore w:val="0"/>
              <w:widowControl w:val="0"/>
              <w:kinsoku/>
              <w:wordWrap w:val="0"/>
              <w:overflowPunct w:val="0"/>
              <w:topLinePunct/>
              <w:autoSpaceDE/>
              <w:autoSpaceDN/>
              <w:bidi w:val="0"/>
              <w:spacing w:line="287" w:lineRule="auto"/>
              <w:rPr>
                <w:rFonts w:hint="eastAsia" w:ascii="宋体" w:hAnsi="宋体" w:eastAsia="宋体" w:cs="宋体"/>
                <w:color w:val="auto"/>
                <w:sz w:val="21"/>
                <w:highlight w:val="none"/>
              </w:rPr>
            </w:pPr>
          </w:p>
          <w:p>
            <w:pPr>
              <w:pStyle w:val="338"/>
              <w:keepNext w:val="0"/>
              <w:keepLines w:val="0"/>
              <w:pageBreakBefore w:val="0"/>
              <w:widowControl w:val="0"/>
              <w:kinsoku/>
              <w:wordWrap w:val="0"/>
              <w:overflowPunct w:val="0"/>
              <w:topLinePunct/>
              <w:autoSpaceDE/>
              <w:autoSpaceDN/>
              <w:bidi w:val="0"/>
              <w:spacing w:before="78" w:line="221" w:lineRule="auto"/>
              <w:ind w:left="124"/>
              <w:rPr>
                <w:rFonts w:hint="eastAsia" w:ascii="宋体" w:hAnsi="宋体" w:eastAsia="宋体" w:cs="宋体"/>
                <w:color w:val="auto"/>
                <w:highlight w:val="none"/>
              </w:rPr>
            </w:pPr>
            <w:r>
              <w:rPr>
                <w:rFonts w:hint="eastAsia" w:ascii="宋体" w:hAnsi="宋体" w:eastAsia="宋体" w:cs="宋体"/>
                <w:color w:val="auto"/>
                <w:spacing w:val="-3"/>
                <w:highlight w:val="none"/>
              </w:rPr>
              <w:t>注册地点</w:t>
            </w:r>
          </w:p>
        </w:tc>
        <w:tc>
          <w:tcPr>
            <w:tcW w:w="1164" w:type="dxa"/>
            <w:vAlign w:val="top"/>
          </w:tcPr>
          <w:p>
            <w:pPr>
              <w:pStyle w:val="338"/>
              <w:keepNext w:val="0"/>
              <w:keepLines w:val="0"/>
              <w:pageBreakBefore w:val="0"/>
              <w:widowControl w:val="0"/>
              <w:kinsoku/>
              <w:wordWrap w:val="0"/>
              <w:overflowPunct w:val="0"/>
              <w:topLinePunct/>
              <w:autoSpaceDE/>
              <w:autoSpaceDN/>
              <w:bidi w:val="0"/>
              <w:spacing w:before="147" w:line="441" w:lineRule="exact"/>
              <w:ind w:left="232"/>
              <w:rPr>
                <w:rFonts w:hint="eastAsia" w:ascii="宋体" w:hAnsi="宋体" w:eastAsia="宋体" w:cs="宋体"/>
                <w:color w:val="auto"/>
                <w:highlight w:val="none"/>
              </w:rPr>
            </w:pPr>
            <w:r>
              <w:rPr>
                <w:rFonts w:hint="eastAsia" w:ascii="宋体" w:hAnsi="宋体" w:eastAsia="宋体" w:cs="宋体"/>
                <w:color w:val="auto"/>
                <w:spacing w:val="-5"/>
                <w:position w:val="15"/>
                <w:highlight w:val="none"/>
              </w:rPr>
              <w:t>企业资</w:t>
            </w:r>
          </w:p>
          <w:p>
            <w:pPr>
              <w:pStyle w:val="338"/>
              <w:keepNext w:val="0"/>
              <w:keepLines w:val="0"/>
              <w:pageBreakBefore w:val="0"/>
              <w:widowControl w:val="0"/>
              <w:kinsoku/>
              <w:wordWrap w:val="0"/>
              <w:overflowPunct w:val="0"/>
              <w:topLinePunct/>
              <w:autoSpaceDE/>
              <w:autoSpaceDN/>
              <w:bidi w:val="0"/>
              <w:spacing w:line="219" w:lineRule="auto"/>
              <w:ind w:left="470"/>
              <w:rPr>
                <w:rFonts w:hint="eastAsia" w:ascii="宋体" w:hAnsi="宋体" w:eastAsia="宋体" w:cs="宋体"/>
                <w:color w:val="auto"/>
                <w:highlight w:val="none"/>
              </w:rPr>
            </w:pPr>
            <w:r>
              <w:rPr>
                <w:rFonts w:hint="eastAsia" w:ascii="宋体" w:hAnsi="宋体" w:eastAsia="宋体" w:cs="宋体"/>
                <w:color w:val="auto"/>
                <w:highlight w:val="none"/>
              </w:rPr>
              <w:t>质</w:t>
            </w:r>
          </w:p>
        </w:tc>
        <w:tc>
          <w:tcPr>
            <w:tcW w:w="1281" w:type="dxa"/>
            <w:vAlign w:val="top"/>
          </w:tcPr>
          <w:p>
            <w:pPr>
              <w:keepNext w:val="0"/>
              <w:keepLines w:val="0"/>
              <w:pageBreakBefore w:val="0"/>
              <w:widowControl w:val="0"/>
              <w:kinsoku/>
              <w:wordWrap w:val="0"/>
              <w:overflowPunct w:val="0"/>
              <w:topLinePunct/>
              <w:autoSpaceDE/>
              <w:autoSpaceDN/>
              <w:bidi w:val="0"/>
              <w:spacing w:line="288" w:lineRule="auto"/>
              <w:rPr>
                <w:rFonts w:hint="eastAsia" w:ascii="宋体" w:hAnsi="宋体" w:eastAsia="宋体" w:cs="宋体"/>
                <w:color w:val="auto"/>
                <w:sz w:val="21"/>
                <w:highlight w:val="none"/>
              </w:rPr>
            </w:pPr>
          </w:p>
          <w:p>
            <w:pPr>
              <w:pStyle w:val="338"/>
              <w:keepNext w:val="0"/>
              <w:keepLines w:val="0"/>
              <w:pageBreakBefore w:val="0"/>
              <w:widowControl w:val="0"/>
              <w:kinsoku/>
              <w:wordWrap w:val="0"/>
              <w:overflowPunct w:val="0"/>
              <w:topLinePunct/>
              <w:autoSpaceDE/>
              <w:autoSpaceDN/>
              <w:bidi w:val="0"/>
              <w:spacing w:before="78" w:line="220" w:lineRule="auto"/>
              <w:ind w:left="170"/>
              <w:rPr>
                <w:rFonts w:hint="eastAsia" w:ascii="宋体" w:hAnsi="宋体" w:eastAsia="宋体" w:cs="宋体"/>
                <w:color w:val="auto"/>
                <w:highlight w:val="none"/>
              </w:rPr>
            </w:pPr>
            <w:r>
              <w:rPr>
                <w:rFonts w:hint="eastAsia" w:ascii="宋体" w:hAnsi="宋体" w:eastAsia="宋体" w:cs="宋体"/>
                <w:color w:val="auto"/>
                <w:spacing w:val="-3"/>
                <w:highlight w:val="none"/>
              </w:rPr>
              <w:t>有关业绩</w:t>
            </w:r>
          </w:p>
        </w:tc>
        <w:tc>
          <w:tcPr>
            <w:tcW w:w="1055"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1" w:type="dxa"/>
            <w:vMerge w:val="restart"/>
            <w:tcBorders>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restart"/>
            <w:tcBorders>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4" w:line="184" w:lineRule="auto"/>
              <w:ind w:left="363"/>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11"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5" w:line="183" w:lineRule="auto"/>
              <w:ind w:left="348"/>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1"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7" w:line="183" w:lineRule="auto"/>
              <w:ind w:left="350"/>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11" w:type="dxa"/>
            <w:vMerge w:val="restart"/>
            <w:tcBorders>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restart"/>
            <w:tcBorders>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5" w:line="184" w:lineRule="auto"/>
              <w:ind w:left="363"/>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4" w:hRule="atLeast"/>
        </w:trPr>
        <w:tc>
          <w:tcPr>
            <w:tcW w:w="611"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6" w:line="183" w:lineRule="auto"/>
              <w:ind w:left="348"/>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1"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7" w:line="183" w:lineRule="auto"/>
              <w:ind w:left="350"/>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11" w:type="dxa"/>
            <w:vMerge w:val="restart"/>
            <w:tcBorders>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restart"/>
            <w:tcBorders>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5" w:line="184" w:lineRule="auto"/>
              <w:ind w:left="363"/>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1"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9" w:line="183" w:lineRule="auto"/>
              <w:ind w:left="348"/>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1"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8" w:line="183" w:lineRule="auto"/>
              <w:ind w:left="350"/>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1" w:type="dxa"/>
            <w:vMerge w:val="restart"/>
            <w:tcBorders>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restart"/>
            <w:tcBorders>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8" w:line="184" w:lineRule="auto"/>
              <w:ind w:left="363"/>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1"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8" w:line="183" w:lineRule="auto"/>
              <w:ind w:left="348"/>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611"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969"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04" w:type="dxa"/>
            <w:vAlign w:val="top"/>
          </w:tcPr>
          <w:p>
            <w:pPr>
              <w:pStyle w:val="338"/>
              <w:keepNext w:val="0"/>
              <w:keepLines w:val="0"/>
              <w:pageBreakBefore w:val="0"/>
              <w:widowControl w:val="0"/>
              <w:kinsoku/>
              <w:wordWrap w:val="0"/>
              <w:overflowPunct w:val="0"/>
              <w:topLinePunct/>
              <w:autoSpaceDE/>
              <w:autoSpaceDN/>
              <w:bidi w:val="0"/>
              <w:spacing w:before="197" w:line="183" w:lineRule="auto"/>
              <w:ind w:left="350"/>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0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9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164"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281"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055"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bl>
    <w:p>
      <w:pPr>
        <w:pStyle w:val="798"/>
        <w:keepNext w:val="0"/>
        <w:keepLines w:val="0"/>
        <w:pageBreakBefore w:val="0"/>
        <w:widowControl w:val="0"/>
        <w:kinsoku/>
        <w:wordWrap w:val="0"/>
        <w:overflowPunct w:val="0"/>
        <w:topLinePunct/>
        <w:autoSpaceDE/>
        <w:autoSpaceDN/>
        <w:bidi w:val="0"/>
        <w:rPr>
          <w:rFonts w:hint="eastAsia" w:ascii="宋体" w:hAnsi="宋体" w:eastAsia="宋体" w:cs="宋体"/>
          <w:b/>
          <w:bCs/>
          <w:color w:val="auto"/>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备注：1、本表所列分包仅限于承包人自行施工范围内的非主体、非关键工程。</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2、本项目不允许分包和转包，响应文件必须提供不分包转包承诺书，格式自拟并加盖公章，上传至本模块，否则视为不实质性响应。</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p>
      <w:pPr>
        <w:pStyle w:val="798"/>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pStyle w:val="798"/>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pStyle w:val="798"/>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资格审查资料</w:t>
      </w: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投标人基本情况表</w:t>
      </w:r>
    </w:p>
    <w:p>
      <w:pPr>
        <w:keepNext w:val="0"/>
        <w:keepLines w:val="0"/>
        <w:pageBreakBefore w:val="0"/>
        <w:widowControl w:val="0"/>
        <w:kinsoku/>
        <w:wordWrap w:val="0"/>
        <w:overflowPunct w:val="0"/>
        <w:topLinePunct/>
        <w:autoSpaceDE/>
        <w:autoSpaceDN/>
        <w:bidi w:val="0"/>
        <w:spacing w:line="223" w:lineRule="exact"/>
        <w:rPr>
          <w:rFonts w:hint="eastAsia" w:ascii="宋体" w:hAnsi="宋体" w:eastAsia="宋体" w:cs="宋体"/>
          <w:color w:val="auto"/>
          <w:sz w:val="24"/>
          <w:szCs w:val="24"/>
          <w:highlight w:val="none"/>
        </w:rPr>
      </w:pPr>
    </w:p>
    <w:tbl>
      <w:tblPr>
        <w:tblStyle w:val="966"/>
        <w:tblW w:w="8200" w:type="dxa"/>
        <w:tblInd w:w="7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51"/>
        <w:gridCol w:w="674"/>
        <w:gridCol w:w="740"/>
        <w:gridCol w:w="1330"/>
        <w:gridCol w:w="1775"/>
        <w:gridCol w:w="1076"/>
        <w:gridCol w:w="9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6" w:line="228" w:lineRule="auto"/>
              <w:ind w:left="23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投</w:t>
            </w:r>
            <w:r>
              <w:rPr>
                <w:rFonts w:hint="eastAsia" w:ascii="宋体" w:hAnsi="宋体" w:eastAsia="宋体" w:cs="宋体"/>
                <w:color w:val="auto"/>
                <w:spacing w:val="7"/>
                <w:sz w:val="24"/>
                <w:szCs w:val="24"/>
                <w:highlight w:val="none"/>
              </w:rPr>
              <w:t>标人名称</w:t>
            </w:r>
          </w:p>
        </w:tc>
        <w:tc>
          <w:tcPr>
            <w:tcW w:w="6549" w:type="dxa"/>
            <w:gridSpan w:val="6"/>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9" w:line="229" w:lineRule="auto"/>
              <w:ind w:left="34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注</w:t>
            </w:r>
            <w:r>
              <w:rPr>
                <w:rFonts w:hint="eastAsia" w:ascii="宋体" w:hAnsi="宋体" w:eastAsia="宋体" w:cs="宋体"/>
                <w:color w:val="auto"/>
                <w:spacing w:val="7"/>
                <w:sz w:val="24"/>
                <w:szCs w:val="24"/>
                <w:highlight w:val="none"/>
              </w:rPr>
              <w:t>册地址</w:t>
            </w:r>
          </w:p>
        </w:tc>
        <w:tc>
          <w:tcPr>
            <w:tcW w:w="4519" w:type="dxa"/>
            <w:gridSpan w:val="4"/>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07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0" w:line="227" w:lineRule="auto"/>
              <w:ind w:left="82"/>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邮政编码</w:t>
            </w:r>
          </w:p>
        </w:tc>
        <w:tc>
          <w:tcPr>
            <w:tcW w:w="95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1651" w:type="dxa"/>
            <w:vMerge w:val="restart"/>
            <w:tcBorders>
              <w:top w:val="single" w:color="000000" w:sz="2" w:space="0"/>
              <w:bottom w:val="nil"/>
            </w:tcBorders>
            <w:vAlign w:val="top"/>
          </w:tcPr>
          <w:p>
            <w:pPr>
              <w:keepNext w:val="0"/>
              <w:keepLines w:val="0"/>
              <w:pageBreakBefore w:val="0"/>
              <w:widowControl w:val="0"/>
              <w:kinsoku/>
              <w:wordWrap w:val="0"/>
              <w:overflowPunct w:val="0"/>
              <w:topLinePunct/>
              <w:autoSpaceDE/>
              <w:autoSpaceDN/>
              <w:bidi w:val="0"/>
              <w:spacing w:before="294" w:line="229" w:lineRule="auto"/>
              <w:ind w:left="35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7"/>
                <w:sz w:val="24"/>
                <w:szCs w:val="24"/>
                <w:highlight w:val="none"/>
              </w:rPr>
              <w:t>系方式</w:t>
            </w:r>
          </w:p>
        </w:tc>
        <w:tc>
          <w:tcPr>
            <w:tcW w:w="2744"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3" w:line="230" w:lineRule="auto"/>
              <w:ind w:left="101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联</w:t>
            </w:r>
            <w:r>
              <w:rPr>
                <w:rFonts w:hint="eastAsia" w:ascii="宋体" w:hAnsi="宋体" w:eastAsia="宋体" w:cs="宋体"/>
                <w:color w:val="auto"/>
                <w:spacing w:val="6"/>
                <w:sz w:val="24"/>
                <w:szCs w:val="24"/>
                <w:highlight w:val="none"/>
              </w:rPr>
              <w:t>系人</w:t>
            </w: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07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3" w:line="230" w:lineRule="auto"/>
              <w:ind w:left="332"/>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w:t>
            </w:r>
            <w:r>
              <w:rPr>
                <w:rFonts w:hint="eastAsia" w:ascii="宋体" w:hAnsi="宋体" w:eastAsia="宋体" w:cs="宋体"/>
                <w:color w:val="auto"/>
                <w:spacing w:val="-8"/>
                <w:sz w:val="24"/>
                <w:szCs w:val="24"/>
                <w:highlight w:val="none"/>
              </w:rPr>
              <w:t>话</w:t>
            </w:r>
          </w:p>
        </w:tc>
        <w:tc>
          <w:tcPr>
            <w:tcW w:w="95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651" w:type="dxa"/>
            <w:vMerge w:val="continue"/>
            <w:tcBorders>
              <w:top w:val="nil"/>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744"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8" w:line="227" w:lineRule="auto"/>
              <w:ind w:left="1133"/>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传真</w:t>
            </w: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07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9" w:line="232" w:lineRule="auto"/>
              <w:ind w:left="323"/>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网</w:t>
            </w:r>
            <w:r>
              <w:rPr>
                <w:rFonts w:hint="eastAsia" w:ascii="宋体" w:hAnsi="宋体" w:eastAsia="宋体" w:cs="宋体"/>
                <w:color w:val="auto"/>
                <w:spacing w:val="-4"/>
                <w:sz w:val="24"/>
                <w:szCs w:val="24"/>
                <w:highlight w:val="none"/>
              </w:rPr>
              <w:t>址</w:t>
            </w:r>
          </w:p>
        </w:tc>
        <w:tc>
          <w:tcPr>
            <w:tcW w:w="95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9" w:line="228" w:lineRule="auto"/>
              <w:ind w:left="352"/>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组织结</w:t>
            </w:r>
            <w:r>
              <w:rPr>
                <w:rFonts w:hint="eastAsia" w:ascii="宋体" w:hAnsi="宋体" w:eastAsia="宋体" w:cs="宋体"/>
                <w:color w:val="auto"/>
                <w:spacing w:val="6"/>
                <w:sz w:val="24"/>
                <w:szCs w:val="24"/>
                <w:highlight w:val="none"/>
              </w:rPr>
              <w:t>构</w:t>
            </w:r>
          </w:p>
        </w:tc>
        <w:tc>
          <w:tcPr>
            <w:tcW w:w="6549" w:type="dxa"/>
            <w:gridSpan w:val="6"/>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0" w:line="227" w:lineRule="auto"/>
              <w:ind w:left="23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法定代表</w:t>
            </w:r>
            <w:r>
              <w:rPr>
                <w:rFonts w:hint="eastAsia" w:ascii="宋体" w:hAnsi="宋体" w:eastAsia="宋体" w:cs="宋体"/>
                <w:color w:val="auto"/>
                <w:spacing w:val="7"/>
                <w:sz w:val="24"/>
                <w:szCs w:val="24"/>
                <w:highlight w:val="none"/>
              </w:rPr>
              <w:t>人</w:t>
            </w:r>
          </w:p>
        </w:tc>
        <w:tc>
          <w:tcPr>
            <w:tcW w:w="67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0" w:line="227" w:lineRule="auto"/>
              <w:ind w:left="9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姓名</w:t>
            </w:r>
          </w:p>
        </w:tc>
        <w:tc>
          <w:tcPr>
            <w:tcW w:w="74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33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0" w:line="227" w:lineRule="auto"/>
              <w:ind w:left="18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w:t>
            </w:r>
            <w:r>
              <w:rPr>
                <w:rFonts w:hint="eastAsia" w:ascii="宋体" w:hAnsi="宋体" w:eastAsia="宋体" w:cs="宋体"/>
                <w:color w:val="auto"/>
                <w:spacing w:val="7"/>
                <w:sz w:val="24"/>
                <w:szCs w:val="24"/>
                <w:highlight w:val="none"/>
              </w:rPr>
              <w:t>术职称</w:t>
            </w: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07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9" w:line="230" w:lineRule="auto"/>
              <w:ind w:left="332"/>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w:t>
            </w:r>
            <w:r>
              <w:rPr>
                <w:rFonts w:hint="eastAsia" w:ascii="宋体" w:hAnsi="宋体" w:eastAsia="宋体" w:cs="宋体"/>
                <w:color w:val="auto"/>
                <w:spacing w:val="-8"/>
                <w:sz w:val="24"/>
                <w:szCs w:val="24"/>
                <w:highlight w:val="none"/>
              </w:rPr>
              <w:t>话</w:t>
            </w:r>
          </w:p>
        </w:tc>
        <w:tc>
          <w:tcPr>
            <w:tcW w:w="95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1" w:line="227" w:lineRule="auto"/>
              <w:ind w:left="23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技术负责</w:t>
            </w:r>
            <w:r>
              <w:rPr>
                <w:rFonts w:hint="eastAsia" w:ascii="宋体" w:hAnsi="宋体" w:eastAsia="宋体" w:cs="宋体"/>
                <w:color w:val="auto"/>
                <w:spacing w:val="7"/>
                <w:sz w:val="24"/>
                <w:szCs w:val="24"/>
                <w:highlight w:val="none"/>
              </w:rPr>
              <w:t>人</w:t>
            </w:r>
          </w:p>
        </w:tc>
        <w:tc>
          <w:tcPr>
            <w:tcW w:w="67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1" w:line="227" w:lineRule="auto"/>
              <w:ind w:left="9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姓名</w:t>
            </w:r>
          </w:p>
        </w:tc>
        <w:tc>
          <w:tcPr>
            <w:tcW w:w="74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33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1" w:line="227" w:lineRule="auto"/>
              <w:ind w:left="18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w:t>
            </w:r>
            <w:r>
              <w:rPr>
                <w:rFonts w:hint="eastAsia" w:ascii="宋体" w:hAnsi="宋体" w:eastAsia="宋体" w:cs="宋体"/>
                <w:color w:val="auto"/>
                <w:spacing w:val="7"/>
                <w:sz w:val="24"/>
                <w:szCs w:val="24"/>
                <w:highlight w:val="none"/>
              </w:rPr>
              <w:t>术职称</w:t>
            </w: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07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0" w:line="230" w:lineRule="auto"/>
              <w:ind w:left="332"/>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w:t>
            </w:r>
            <w:r>
              <w:rPr>
                <w:rFonts w:hint="eastAsia" w:ascii="宋体" w:hAnsi="宋体" w:eastAsia="宋体" w:cs="宋体"/>
                <w:color w:val="auto"/>
                <w:spacing w:val="-8"/>
                <w:sz w:val="24"/>
                <w:szCs w:val="24"/>
                <w:highlight w:val="none"/>
              </w:rPr>
              <w:t>话</w:t>
            </w:r>
          </w:p>
        </w:tc>
        <w:tc>
          <w:tcPr>
            <w:tcW w:w="95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2" w:line="229" w:lineRule="auto"/>
              <w:ind w:left="35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成立时间</w:t>
            </w:r>
          </w:p>
        </w:tc>
        <w:tc>
          <w:tcPr>
            <w:tcW w:w="1414"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5135" w:type="dxa"/>
            <w:gridSpan w:val="4"/>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2" w:line="227"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员</w:t>
            </w:r>
            <w:r>
              <w:rPr>
                <w:rFonts w:hint="eastAsia" w:ascii="宋体" w:hAnsi="宋体" w:eastAsia="宋体" w:cs="宋体"/>
                <w:color w:val="auto"/>
                <w:spacing w:val="5"/>
                <w:sz w:val="24"/>
                <w:szCs w:val="24"/>
                <w:highlight w:val="none"/>
              </w:rPr>
              <w:t>工人数: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7" w:lineRule="auto"/>
              <w:ind w:left="113"/>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企</w:t>
            </w:r>
            <w:r>
              <w:rPr>
                <w:rFonts w:hint="eastAsia" w:ascii="宋体" w:hAnsi="宋体" w:eastAsia="宋体" w:cs="宋体"/>
                <w:color w:val="auto"/>
                <w:spacing w:val="7"/>
                <w:sz w:val="24"/>
                <w:szCs w:val="24"/>
                <w:highlight w:val="none"/>
              </w:rPr>
              <w:t>业资质等级</w:t>
            </w:r>
          </w:p>
        </w:tc>
        <w:tc>
          <w:tcPr>
            <w:tcW w:w="1414"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330" w:type="dxa"/>
            <w:vMerge w:val="restart"/>
            <w:tcBorders>
              <w:top w:val="single" w:color="000000" w:sz="2" w:space="0"/>
              <w:bottom w:val="nil"/>
            </w:tcBorders>
            <w:vAlign w:val="top"/>
          </w:tcPr>
          <w:p>
            <w:pPr>
              <w:keepNext w:val="0"/>
              <w:keepLines w:val="0"/>
              <w:pageBreakBefore w:val="0"/>
              <w:widowControl w:val="0"/>
              <w:kinsoku/>
              <w:wordWrap w:val="0"/>
              <w:overflowPunct w:val="0"/>
              <w:topLinePunct/>
              <w:autoSpaceDE/>
              <w:autoSpaceDN/>
              <w:bidi w:val="0"/>
              <w:spacing w:line="307"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0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0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8" w:lineRule="auto"/>
              <w:ind w:left="429"/>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其</w:t>
            </w:r>
            <w:r>
              <w:rPr>
                <w:rFonts w:hint="eastAsia" w:ascii="宋体" w:hAnsi="宋体" w:eastAsia="宋体" w:cs="宋体"/>
                <w:color w:val="auto"/>
                <w:spacing w:val="4"/>
                <w:sz w:val="24"/>
                <w:szCs w:val="24"/>
                <w:highlight w:val="none"/>
              </w:rPr>
              <w:t>中</w:t>
            </w: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8" w:lineRule="auto"/>
              <w:ind w:left="417"/>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目经理</w:t>
            </w:r>
          </w:p>
        </w:tc>
        <w:tc>
          <w:tcPr>
            <w:tcW w:w="2030"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7" w:lineRule="auto"/>
              <w:ind w:left="237"/>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营</w:t>
            </w:r>
            <w:r>
              <w:rPr>
                <w:rFonts w:hint="eastAsia" w:ascii="宋体" w:hAnsi="宋体" w:eastAsia="宋体" w:cs="宋体"/>
                <w:color w:val="auto"/>
                <w:spacing w:val="6"/>
                <w:sz w:val="24"/>
                <w:szCs w:val="24"/>
                <w:highlight w:val="none"/>
              </w:rPr>
              <w:t>业执照号</w:t>
            </w:r>
          </w:p>
        </w:tc>
        <w:tc>
          <w:tcPr>
            <w:tcW w:w="1414"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330"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7" w:lineRule="auto"/>
              <w:ind w:left="18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高</w:t>
            </w:r>
            <w:r>
              <w:rPr>
                <w:rFonts w:hint="eastAsia" w:ascii="宋体" w:hAnsi="宋体" w:eastAsia="宋体" w:cs="宋体"/>
                <w:color w:val="auto"/>
                <w:spacing w:val="7"/>
                <w:sz w:val="24"/>
                <w:szCs w:val="24"/>
                <w:highlight w:val="none"/>
              </w:rPr>
              <w:t>级职称人员</w:t>
            </w:r>
          </w:p>
        </w:tc>
        <w:tc>
          <w:tcPr>
            <w:tcW w:w="2030"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9" w:lineRule="auto"/>
              <w:ind w:left="34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注</w:t>
            </w:r>
            <w:r>
              <w:rPr>
                <w:rFonts w:hint="eastAsia" w:ascii="宋体" w:hAnsi="宋体" w:eastAsia="宋体" w:cs="宋体"/>
                <w:color w:val="auto"/>
                <w:spacing w:val="7"/>
                <w:sz w:val="24"/>
                <w:szCs w:val="24"/>
                <w:highlight w:val="none"/>
              </w:rPr>
              <w:t>册资金</w:t>
            </w:r>
          </w:p>
        </w:tc>
        <w:tc>
          <w:tcPr>
            <w:tcW w:w="1414"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8"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31"/>
                <w:sz w:val="24"/>
                <w:szCs w:val="24"/>
                <w:highlight w:val="none"/>
              </w:rPr>
              <w:t>(万元)</w:t>
            </w:r>
          </w:p>
        </w:tc>
        <w:tc>
          <w:tcPr>
            <w:tcW w:w="1330"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8" w:lineRule="auto"/>
              <w:ind w:left="19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中</w:t>
            </w:r>
            <w:r>
              <w:rPr>
                <w:rFonts w:hint="eastAsia" w:ascii="宋体" w:hAnsi="宋体" w:eastAsia="宋体" w:cs="宋体"/>
                <w:color w:val="auto"/>
                <w:spacing w:val="4"/>
                <w:sz w:val="24"/>
                <w:szCs w:val="24"/>
                <w:highlight w:val="none"/>
              </w:rPr>
              <w:t>级职称人员</w:t>
            </w:r>
          </w:p>
        </w:tc>
        <w:tc>
          <w:tcPr>
            <w:tcW w:w="2030"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8" w:lineRule="auto"/>
              <w:ind w:left="35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开</w:t>
            </w:r>
            <w:r>
              <w:rPr>
                <w:rFonts w:hint="eastAsia" w:ascii="宋体" w:hAnsi="宋体" w:eastAsia="宋体" w:cs="宋体"/>
                <w:color w:val="auto"/>
                <w:spacing w:val="7"/>
                <w:sz w:val="24"/>
                <w:szCs w:val="24"/>
                <w:highlight w:val="none"/>
              </w:rPr>
              <w:t>户银行</w:t>
            </w:r>
          </w:p>
        </w:tc>
        <w:tc>
          <w:tcPr>
            <w:tcW w:w="1414"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330" w:type="dxa"/>
            <w:vMerge w:val="continue"/>
            <w:tcBorders>
              <w:top w:val="nil"/>
              <w:bottom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9" w:lineRule="auto"/>
              <w:ind w:left="173"/>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初</w:t>
            </w:r>
            <w:r>
              <w:rPr>
                <w:rFonts w:hint="eastAsia" w:ascii="宋体" w:hAnsi="宋体" w:eastAsia="宋体" w:cs="宋体"/>
                <w:color w:val="auto"/>
                <w:spacing w:val="8"/>
                <w:sz w:val="24"/>
                <w:szCs w:val="24"/>
                <w:highlight w:val="none"/>
              </w:rPr>
              <w:t>级职称人员</w:t>
            </w:r>
          </w:p>
        </w:tc>
        <w:tc>
          <w:tcPr>
            <w:tcW w:w="2030"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9" w:lineRule="auto"/>
              <w:ind w:left="59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账号</w:t>
            </w:r>
          </w:p>
        </w:tc>
        <w:tc>
          <w:tcPr>
            <w:tcW w:w="1414"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330" w:type="dxa"/>
            <w:vMerge w:val="continue"/>
            <w:tcBorders>
              <w:top w:val="nil"/>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77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9" w:lineRule="auto"/>
              <w:ind w:left="655"/>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技</w:t>
            </w:r>
            <w:r>
              <w:rPr>
                <w:rFonts w:hint="eastAsia" w:ascii="宋体" w:hAnsi="宋体" w:eastAsia="宋体" w:cs="宋体"/>
                <w:color w:val="auto"/>
                <w:spacing w:val="4"/>
                <w:sz w:val="24"/>
                <w:szCs w:val="24"/>
                <w:highlight w:val="none"/>
              </w:rPr>
              <w:t>工</w:t>
            </w:r>
          </w:p>
        </w:tc>
        <w:tc>
          <w:tcPr>
            <w:tcW w:w="2030"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8" w:lineRule="auto"/>
              <w:ind w:left="35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经营范围</w:t>
            </w:r>
          </w:p>
        </w:tc>
        <w:tc>
          <w:tcPr>
            <w:tcW w:w="6549" w:type="dxa"/>
            <w:gridSpan w:val="6"/>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165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69" w:line="229" w:lineRule="auto"/>
              <w:ind w:left="5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c>
          <w:tcPr>
            <w:tcW w:w="6549" w:type="dxa"/>
            <w:gridSpan w:val="6"/>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line="360" w:lineRule="auto"/>
        <w:ind w:firstLine="723" w:firstLineChars="3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w:t>
      </w:r>
      <w:r>
        <w:rPr>
          <w:rFonts w:hint="eastAsia" w:ascii="宋体" w:hAnsi="宋体" w:eastAsia="宋体" w:cs="宋体"/>
          <w:color w:val="auto"/>
          <w:sz w:val="24"/>
          <w:szCs w:val="24"/>
          <w:highlight w:val="none"/>
        </w:rPr>
        <w:t>本表后应附</w:t>
      </w:r>
      <w:r>
        <w:rPr>
          <w:rFonts w:hint="eastAsia" w:ascii="宋体" w:hAnsi="宋体" w:eastAsia="宋体" w:cs="宋体"/>
          <w:color w:val="auto"/>
          <w:spacing w:val="9"/>
          <w:sz w:val="24"/>
          <w:szCs w:val="24"/>
          <w:highlight w:val="none"/>
        </w:rPr>
        <w:t>企业法人营业执照</w:t>
      </w:r>
      <w:r>
        <w:rPr>
          <w:rFonts w:hint="eastAsia" w:ascii="宋体" w:hAnsi="宋体" w:eastAsia="宋体" w:cs="宋体"/>
          <w:color w:val="auto"/>
          <w:sz w:val="24"/>
          <w:szCs w:val="24"/>
          <w:highlight w:val="none"/>
        </w:rPr>
        <w:t>等材料的复印件</w:t>
      </w:r>
    </w:p>
    <w:p>
      <w:pPr>
        <w:keepNext w:val="0"/>
        <w:keepLines w:val="0"/>
        <w:pageBreakBefore w:val="0"/>
        <w:widowControl w:val="0"/>
        <w:kinsoku/>
        <w:wordWrap w:val="0"/>
        <w:overflowPunct w:val="0"/>
        <w:topLinePunct/>
        <w:autoSpaceDE/>
        <w:autoSpaceDN/>
        <w:bidi w:val="0"/>
        <w:spacing w:line="360" w:lineRule="auto"/>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188" w:lineRule="exact"/>
        <w:rPr>
          <w:rFonts w:hint="eastAsia" w:ascii="宋体" w:hAnsi="宋体" w:eastAsia="宋体" w:cs="宋体"/>
          <w:color w:val="auto"/>
          <w:sz w:val="24"/>
          <w:szCs w:val="24"/>
          <w:highlight w:val="none"/>
        </w:rPr>
      </w:pPr>
    </w:p>
    <w:tbl>
      <w:tblPr>
        <w:tblStyle w:val="966"/>
        <w:tblW w:w="8217" w:type="dxa"/>
        <w:tblInd w:w="7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6499"/>
        <w:gridCol w:w="9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6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9" w:lineRule="auto"/>
              <w:ind w:left="143"/>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649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7" w:lineRule="auto"/>
              <w:ind w:left="2773"/>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95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24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76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649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95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sectPr>
          <w:pgSz w:w="11907" w:h="16840"/>
          <w:pgMar w:top="1118" w:right="1080" w:bottom="1113" w:left="1080" w:header="878" w:footer="83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val="0"/>
        <w:overflowPunct w:val="0"/>
        <w:topLinePunct/>
        <w:autoSpaceDE/>
        <w:autoSpaceDN/>
        <w:bidi w:val="0"/>
        <w:spacing w:line="271"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财务状况报告</w:t>
      </w:r>
    </w:p>
    <w:p>
      <w:pPr>
        <w:keepNext w:val="0"/>
        <w:keepLines w:val="0"/>
        <w:pageBreakBefore w:val="0"/>
        <w:widowControl w:val="0"/>
        <w:kinsoku/>
        <w:wordWrap w:val="0"/>
        <w:overflowPunct w:val="0"/>
        <w:topLinePunct/>
        <w:autoSpaceDE/>
        <w:autoSpaceDN/>
        <w:bidi w:val="0"/>
        <w:spacing w:line="186" w:lineRule="exact"/>
        <w:rPr>
          <w:rFonts w:hint="eastAsia" w:ascii="宋体" w:hAnsi="宋体" w:eastAsia="宋体" w:cs="宋体"/>
          <w:color w:val="auto"/>
          <w:sz w:val="24"/>
          <w:szCs w:val="24"/>
          <w:highlight w:val="none"/>
        </w:rPr>
      </w:pPr>
    </w:p>
    <w:tbl>
      <w:tblPr>
        <w:tblStyle w:val="966"/>
        <w:tblW w:w="8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2"/>
        <w:gridCol w:w="74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122"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6" w:line="227" w:lineRule="auto"/>
              <w:ind w:left="30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年</w:t>
            </w:r>
            <w:r>
              <w:rPr>
                <w:rFonts w:hint="eastAsia" w:ascii="宋体" w:hAnsi="宋体" w:eastAsia="宋体" w:cs="宋体"/>
                <w:color w:val="auto"/>
                <w:spacing w:val="4"/>
                <w:sz w:val="24"/>
                <w:szCs w:val="24"/>
                <w:highlight w:val="none"/>
              </w:rPr>
              <w:t>度</w:t>
            </w:r>
          </w:p>
        </w:tc>
        <w:tc>
          <w:tcPr>
            <w:tcW w:w="749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9" w:lineRule="auto"/>
              <w:ind w:left="336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1122"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497"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251"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1"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628"/>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附</w:t>
      </w:r>
      <w:r>
        <w:rPr>
          <w:rFonts w:hint="eastAsia" w:ascii="宋体" w:hAnsi="宋体" w:eastAsia="宋体" w:cs="宋体"/>
          <w:color w:val="auto"/>
          <w:spacing w:val="-9"/>
          <w:sz w:val="24"/>
          <w:szCs w:val="24"/>
          <w:highlight w:val="none"/>
        </w:rPr>
        <w:t>：</w:t>
      </w:r>
    </w:p>
    <w:p>
      <w:pPr>
        <w:keepNext w:val="0"/>
        <w:keepLines w:val="0"/>
        <w:pageBreakBefore w:val="0"/>
        <w:widowControl w:val="0"/>
        <w:kinsoku/>
        <w:wordWrap w:val="0"/>
        <w:overflowPunct w:val="0"/>
        <w:topLinePunct/>
        <w:autoSpaceDE/>
        <w:autoSpaceDN/>
        <w:bidi w:val="0"/>
        <w:spacing w:before="183" w:line="227" w:lineRule="auto"/>
        <w:ind w:left="61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扫</w:t>
      </w:r>
      <w:r>
        <w:rPr>
          <w:rFonts w:hint="eastAsia" w:ascii="宋体" w:hAnsi="宋体" w:eastAsia="宋体" w:cs="宋体"/>
          <w:color w:val="auto"/>
          <w:spacing w:val="4"/>
          <w:sz w:val="24"/>
          <w:szCs w:val="24"/>
          <w:highlight w:val="none"/>
        </w:rPr>
        <w:t>描件：</w:t>
      </w:r>
    </w:p>
    <w:p>
      <w:pPr>
        <w:keepNext w:val="0"/>
        <w:keepLines w:val="0"/>
        <w:pageBreakBefore w:val="0"/>
        <w:widowControl w:val="0"/>
        <w:kinsoku/>
        <w:wordWrap w:val="0"/>
        <w:overflowPunct w:val="0"/>
        <w:topLinePunct/>
        <w:autoSpaceDE/>
        <w:autoSpaceDN/>
        <w:bidi w:val="0"/>
        <w:spacing w:line="150" w:lineRule="exact"/>
        <w:rPr>
          <w:rFonts w:hint="eastAsia" w:ascii="宋体" w:hAnsi="宋体" w:eastAsia="宋体" w:cs="宋体"/>
          <w:color w:val="auto"/>
          <w:sz w:val="24"/>
          <w:szCs w:val="24"/>
          <w:highlight w:val="none"/>
        </w:rPr>
      </w:pPr>
    </w:p>
    <w:tbl>
      <w:tblPr>
        <w:tblStyle w:val="966"/>
        <w:tblW w:w="8509" w:type="dxa"/>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4"/>
        <w:gridCol w:w="15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00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7" w:lineRule="auto"/>
              <w:ind w:left="302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150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52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700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0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sectPr>
          <w:pgSz w:w="11907" w:h="16840"/>
          <w:pgMar w:top="1118" w:right="1080" w:bottom="1113" w:left="1080" w:header="878" w:footer="83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val="0"/>
        <w:overflowPunct w:val="0"/>
        <w:topLinePunct/>
        <w:autoSpaceDE/>
        <w:autoSpaceDN/>
        <w:bidi w:val="0"/>
        <w:spacing w:line="27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ind w:left="2631" w:firstLine="251" w:firstLineChars="100"/>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正在施工的和新承接的项目情况表</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22" w:lineRule="exact"/>
        <w:rPr>
          <w:rFonts w:hint="eastAsia" w:ascii="宋体" w:hAnsi="宋体" w:eastAsia="宋体" w:cs="宋体"/>
          <w:color w:val="auto"/>
          <w:sz w:val="24"/>
          <w:szCs w:val="24"/>
          <w:highlight w:val="none"/>
        </w:rPr>
      </w:pPr>
    </w:p>
    <w:tbl>
      <w:tblPr>
        <w:tblStyle w:val="966"/>
        <w:tblW w:w="8091" w:type="dxa"/>
        <w:tblInd w:w="8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53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8" w:lineRule="auto"/>
              <w:ind w:left="88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目名称</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8" w:line="228" w:lineRule="auto"/>
              <w:ind w:left="76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7"/>
                <w:sz w:val="24"/>
                <w:szCs w:val="24"/>
                <w:highlight w:val="none"/>
              </w:rPr>
              <w:t>目所在地</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0" w:line="228" w:lineRule="auto"/>
              <w:ind w:left="76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发</w:t>
            </w:r>
            <w:r>
              <w:rPr>
                <w:rFonts w:hint="eastAsia" w:ascii="宋体" w:hAnsi="宋体" w:eastAsia="宋体" w:cs="宋体"/>
                <w:color w:val="auto"/>
                <w:spacing w:val="7"/>
                <w:sz w:val="24"/>
                <w:szCs w:val="24"/>
                <w:highlight w:val="none"/>
              </w:rPr>
              <w:t>包人名称</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8" w:lineRule="auto"/>
              <w:ind w:left="76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发</w:t>
            </w:r>
            <w:r>
              <w:rPr>
                <w:rFonts w:hint="eastAsia" w:ascii="宋体" w:hAnsi="宋体" w:eastAsia="宋体" w:cs="宋体"/>
                <w:color w:val="auto"/>
                <w:spacing w:val="7"/>
                <w:sz w:val="24"/>
                <w:szCs w:val="24"/>
                <w:highlight w:val="none"/>
              </w:rPr>
              <w:t>包人地址</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8" w:lineRule="auto"/>
              <w:ind w:left="76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发</w:t>
            </w:r>
            <w:r>
              <w:rPr>
                <w:rFonts w:hint="eastAsia" w:ascii="宋体" w:hAnsi="宋体" w:eastAsia="宋体" w:cs="宋体"/>
                <w:color w:val="auto"/>
                <w:spacing w:val="7"/>
                <w:sz w:val="24"/>
                <w:szCs w:val="24"/>
                <w:highlight w:val="none"/>
              </w:rPr>
              <w:t>包人电话</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6" w:lineRule="auto"/>
              <w:ind w:left="76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签约合同价</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8" w:lineRule="auto"/>
              <w:ind w:left="88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开</w:t>
            </w:r>
            <w:r>
              <w:rPr>
                <w:rFonts w:hint="eastAsia" w:ascii="宋体" w:hAnsi="宋体" w:eastAsia="宋体" w:cs="宋体"/>
                <w:color w:val="auto"/>
                <w:spacing w:val="7"/>
                <w:sz w:val="24"/>
                <w:szCs w:val="24"/>
                <w:highlight w:val="none"/>
              </w:rPr>
              <w:t>工日期</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640"/>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计</w:t>
            </w:r>
            <w:r>
              <w:rPr>
                <w:rFonts w:hint="eastAsia" w:ascii="宋体" w:hAnsi="宋体" w:eastAsia="宋体" w:cs="宋体"/>
                <w:color w:val="auto"/>
                <w:spacing w:val="8"/>
                <w:sz w:val="24"/>
                <w:szCs w:val="24"/>
                <w:highlight w:val="none"/>
              </w:rPr>
              <w:t>划竣工日期</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7" w:lineRule="auto"/>
              <w:ind w:left="76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承担的工作</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8" w:lineRule="auto"/>
              <w:ind w:left="88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工程质</w:t>
            </w:r>
            <w:r>
              <w:rPr>
                <w:rFonts w:hint="eastAsia" w:ascii="宋体" w:hAnsi="宋体" w:eastAsia="宋体" w:cs="宋体"/>
                <w:color w:val="auto"/>
                <w:spacing w:val="6"/>
                <w:sz w:val="24"/>
                <w:szCs w:val="24"/>
                <w:highlight w:val="none"/>
              </w:rPr>
              <w:t>量</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8" w:lineRule="auto"/>
              <w:ind w:left="88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目经理</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76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技术负责</w:t>
            </w:r>
            <w:r>
              <w:rPr>
                <w:rFonts w:hint="eastAsia" w:ascii="宋体" w:hAnsi="宋体" w:eastAsia="宋体" w:cs="宋体"/>
                <w:color w:val="auto"/>
                <w:spacing w:val="7"/>
                <w:sz w:val="24"/>
                <w:szCs w:val="24"/>
                <w:highlight w:val="none"/>
              </w:rPr>
              <w:t>人</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287"/>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总</w:t>
            </w:r>
            <w:r>
              <w:rPr>
                <w:rFonts w:hint="eastAsia" w:ascii="宋体" w:hAnsi="宋体" w:eastAsia="宋体" w:cs="宋体"/>
                <w:color w:val="auto"/>
                <w:spacing w:val="8"/>
                <w:sz w:val="24"/>
                <w:szCs w:val="24"/>
                <w:highlight w:val="none"/>
              </w:rPr>
              <w:t>监理工程师及电话</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8" w:lineRule="auto"/>
              <w:ind w:left="88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目描述</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271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9" w:lineRule="auto"/>
              <w:ind w:left="112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c>
          <w:tcPr>
            <w:tcW w:w="538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382" w:lineRule="auto"/>
        <w:ind w:left="239" w:leftChars="114"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备注：本</w:t>
      </w:r>
      <w:r>
        <w:rPr>
          <w:rFonts w:hint="eastAsia" w:ascii="宋体" w:hAnsi="宋体" w:eastAsia="宋体" w:cs="宋体"/>
          <w:color w:val="auto"/>
          <w:sz w:val="24"/>
          <w:szCs w:val="24"/>
          <w:highlight w:val="none"/>
        </w:rPr>
        <w:t>表后附中标通知书和(或)合同协议书复印件。每张表格只填写一个项目，</w:t>
      </w:r>
      <w:r>
        <w:rPr>
          <w:rFonts w:hint="eastAsia" w:ascii="宋体" w:hAnsi="宋体" w:eastAsia="宋体" w:cs="宋体"/>
          <w:color w:val="auto"/>
          <w:spacing w:val="6"/>
          <w:sz w:val="24"/>
          <w:szCs w:val="24"/>
          <w:highlight w:val="none"/>
        </w:rPr>
        <w:t>并标明序号</w:t>
      </w:r>
      <w:r>
        <w:rPr>
          <w:rFonts w:hint="eastAsia" w:ascii="宋体" w:hAnsi="宋体" w:eastAsia="宋体" w:cs="宋体"/>
          <w:color w:val="auto"/>
          <w:spacing w:val="4"/>
          <w:sz w:val="24"/>
          <w:szCs w:val="24"/>
          <w:highlight w:val="none"/>
        </w:rPr>
        <w:t>。</w:t>
      </w:r>
    </w:p>
    <w:p>
      <w:pPr>
        <w:keepNext w:val="0"/>
        <w:keepLines w:val="0"/>
        <w:pageBreakBefore w:val="0"/>
        <w:widowControl w:val="0"/>
        <w:kinsoku/>
        <w:wordWrap w:val="0"/>
        <w:overflowPunct w:val="0"/>
        <w:topLinePunct/>
        <w:autoSpaceDE/>
        <w:autoSpaceDN/>
        <w:bidi w:val="0"/>
        <w:spacing w:before="75" w:line="227" w:lineRule="auto"/>
        <w:ind w:firstLine="220"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附</w:t>
      </w:r>
      <w:r>
        <w:rPr>
          <w:rFonts w:hint="eastAsia" w:ascii="宋体" w:hAnsi="宋体" w:eastAsia="宋体" w:cs="宋体"/>
          <w:color w:val="auto"/>
          <w:spacing w:val="-9"/>
          <w:sz w:val="24"/>
          <w:szCs w:val="24"/>
          <w:highlight w:val="none"/>
        </w:rPr>
        <w:t>：</w:t>
      </w:r>
    </w:p>
    <w:p>
      <w:pPr>
        <w:keepNext w:val="0"/>
        <w:keepLines w:val="0"/>
        <w:pageBreakBefore w:val="0"/>
        <w:widowControl w:val="0"/>
        <w:kinsoku/>
        <w:wordWrap w:val="0"/>
        <w:overflowPunct w:val="0"/>
        <w:topLinePunct/>
        <w:autoSpaceDE/>
        <w:autoSpaceDN/>
        <w:bidi w:val="0"/>
        <w:spacing w:line="387"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firstLine="252"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项目扫描件：</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186" w:lineRule="exact"/>
        <w:rPr>
          <w:rFonts w:hint="eastAsia" w:ascii="宋体" w:hAnsi="宋体" w:eastAsia="宋体" w:cs="宋体"/>
          <w:color w:val="auto"/>
          <w:sz w:val="24"/>
          <w:szCs w:val="24"/>
          <w:highlight w:val="none"/>
        </w:rPr>
      </w:pPr>
    </w:p>
    <w:tbl>
      <w:tblPr>
        <w:tblStyle w:val="966"/>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1"/>
        <w:gridCol w:w="6408"/>
        <w:gridCol w:w="1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116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9" w:lineRule="auto"/>
              <w:ind w:left="364"/>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64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7" w:lineRule="auto"/>
              <w:ind w:left="285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144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7" w:lineRule="auto"/>
              <w:ind w:left="52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116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640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44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sectPr>
          <w:pgSz w:w="11907" w:h="16840"/>
          <w:pgMar w:top="1118" w:right="1019" w:bottom="1113" w:left="1080" w:header="878" w:footer="83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val="0"/>
        <w:overflowPunct w:val="0"/>
        <w:topLinePunct/>
        <w:autoSpaceDE/>
        <w:autoSpaceDN/>
        <w:bidi w:val="0"/>
        <w:spacing w:before="95" w:line="226" w:lineRule="auto"/>
        <w:ind w:left="2631" w:firstLine="753" w:firstLineChars="30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before="95" w:line="226" w:lineRule="auto"/>
        <w:ind w:left="2631" w:firstLine="753" w:firstLineChars="300"/>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依法缴纳税收的证明</w:t>
      </w:r>
    </w:p>
    <w:p>
      <w:pPr>
        <w:keepNext w:val="0"/>
        <w:keepLines w:val="0"/>
        <w:pageBreakBefore w:val="0"/>
        <w:widowControl w:val="0"/>
        <w:kinsoku/>
        <w:wordWrap w:val="0"/>
        <w:overflowPunct w:val="0"/>
        <w:topLinePunct/>
        <w:autoSpaceDE/>
        <w:autoSpaceDN/>
        <w:bidi w:val="0"/>
        <w:spacing w:line="185" w:lineRule="exact"/>
        <w:rPr>
          <w:rFonts w:hint="eastAsia" w:ascii="宋体" w:hAnsi="宋体" w:eastAsia="宋体" w:cs="宋体"/>
          <w:color w:val="auto"/>
          <w:sz w:val="24"/>
          <w:szCs w:val="24"/>
          <w:highlight w:val="none"/>
        </w:rPr>
      </w:pPr>
    </w:p>
    <w:tbl>
      <w:tblPr>
        <w:tblStyle w:val="966"/>
        <w:tblW w:w="8277" w:type="dxa"/>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9"/>
        <w:gridCol w:w="71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07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6" w:line="227" w:lineRule="auto"/>
              <w:ind w:left="30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年</w:t>
            </w:r>
            <w:r>
              <w:rPr>
                <w:rFonts w:hint="eastAsia" w:ascii="宋体" w:hAnsi="宋体" w:eastAsia="宋体" w:cs="宋体"/>
                <w:color w:val="auto"/>
                <w:spacing w:val="4"/>
                <w:sz w:val="24"/>
                <w:szCs w:val="24"/>
                <w:highlight w:val="none"/>
              </w:rPr>
              <w:t>度</w:t>
            </w:r>
          </w:p>
        </w:tc>
        <w:tc>
          <w:tcPr>
            <w:tcW w:w="719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9" w:lineRule="auto"/>
              <w:ind w:left="336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107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198"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25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1"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628"/>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附</w:t>
      </w:r>
      <w:r>
        <w:rPr>
          <w:rFonts w:hint="eastAsia" w:ascii="宋体" w:hAnsi="宋体" w:eastAsia="宋体" w:cs="宋体"/>
          <w:color w:val="auto"/>
          <w:spacing w:val="-9"/>
          <w:sz w:val="24"/>
          <w:szCs w:val="24"/>
          <w:highlight w:val="none"/>
        </w:rPr>
        <w:t>：</w:t>
      </w:r>
    </w:p>
    <w:p>
      <w:pPr>
        <w:keepNext w:val="0"/>
        <w:keepLines w:val="0"/>
        <w:pageBreakBefore w:val="0"/>
        <w:widowControl w:val="0"/>
        <w:kinsoku/>
        <w:wordWrap w:val="0"/>
        <w:overflowPunct w:val="0"/>
        <w:topLinePunct/>
        <w:autoSpaceDE/>
        <w:autoSpaceDN/>
        <w:bidi w:val="0"/>
        <w:spacing w:before="186" w:line="227" w:lineRule="auto"/>
        <w:ind w:left="61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扫</w:t>
      </w:r>
      <w:r>
        <w:rPr>
          <w:rFonts w:hint="eastAsia" w:ascii="宋体" w:hAnsi="宋体" w:eastAsia="宋体" w:cs="宋体"/>
          <w:color w:val="auto"/>
          <w:spacing w:val="4"/>
          <w:sz w:val="24"/>
          <w:szCs w:val="24"/>
          <w:highlight w:val="none"/>
        </w:rPr>
        <w:t>描件：</w:t>
      </w:r>
    </w:p>
    <w:p>
      <w:pPr>
        <w:keepNext w:val="0"/>
        <w:keepLines w:val="0"/>
        <w:pageBreakBefore w:val="0"/>
        <w:widowControl w:val="0"/>
        <w:kinsoku/>
        <w:wordWrap w:val="0"/>
        <w:overflowPunct w:val="0"/>
        <w:topLinePunct/>
        <w:autoSpaceDE/>
        <w:autoSpaceDN/>
        <w:bidi w:val="0"/>
        <w:spacing w:line="148" w:lineRule="exact"/>
        <w:rPr>
          <w:rFonts w:hint="eastAsia" w:ascii="宋体" w:hAnsi="宋体" w:eastAsia="宋体" w:cs="宋体"/>
          <w:color w:val="auto"/>
          <w:sz w:val="24"/>
          <w:szCs w:val="24"/>
          <w:highlight w:val="none"/>
        </w:rPr>
      </w:pPr>
    </w:p>
    <w:tbl>
      <w:tblPr>
        <w:tblStyle w:val="966"/>
        <w:tblW w:w="8368" w:type="dxa"/>
        <w:tblInd w:w="6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4"/>
        <w:gridCol w:w="13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00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7" w:lineRule="auto"/>
              <w:ind w:left="302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136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6" w:line="227" w:lineRule="auto"/>
              <w:ind w:left="4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700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36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265"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6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ind w:left="2631" w:firstLine="753" w:firstLineChars="300"/>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依法缴纳社会保障资金</w:t>
      </w:r>
    </w:p>
    <w:p>
      <w:pPr>
        <w:keepNext w:val="0"/>
        <w:keepLines w:val="0"/>
        <w:pageBreakBefore w:val="0"/>
        <w:widowControl w:val="0"/>
        <w:kinsoku/>
        <w:wordWrap w:val="0"/>
        <w:overflowPunct w:val="0"/>
        <w:topLinePunct/>
        <w:autoSpaceDE/>
        <w:autoSpaceDN/>
        <w:bidi w:val="0"/>
        <w:spacing w:line="185" w:lineRule="exact"/>
        <w:rPr>
          <w:rFonts w:hint="eastAsia" w:ascii="宋体" w:hAnsi="宋体" w:eastAsia="宋体" w:cs="宋体"/>
          <w:color w:val="auto"/>
          <w:sz w:val="24"/>
          <w:szCs w:val="24"/>
          <w:highlight w:val="none"/>
        </w:rPr>
      </w:pPr>
    </w:p>
    <w:tbl>
      <w:tblPr>
        <w:tblStyle w:val="966"/>
        <w:tblW w:w="8393" w:type="dxa"/>
        <w:tblInd w:w="6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9"/>
        <w:gridCol w:w="73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107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6" w:line="227" w:lineRule="auto"/>
              <w:ind w:left="30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年</w:t>
            </w:r>
            <w:r>
              <w:rPr>
                <w:rFonts w:hint="eastAsia" w:ascii="宋体" w:hAnsi="宋体" w:eastAsia="宋体" w:cs="宋体"/>
                <w:color w:val="auto"/>
                <w:spacing w:val="4"/>
                <w:sz w:val="24"/>
                <w:szCs w:val="24"/>
                <w:highlight w:val="none"/>
              </w:rPr>
              <w:t>度</w:t>
            </w:r>
          </w:p>
        </w:tc>
        <w:tc>
          <w:tcPr>
            <w:tcW w:w="731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9" w:lineRule="auto"/>
              <w:ind w:left="342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07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731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25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1"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628"/>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附</w:t>
      </w:r>
      <w:r>
        <w:rPr>
          <w:rFonts w:hint="eastAsia" w:ascii="宋体" w:hAnsi="宋体" w:eastAsia="宋体" w:cs="宋体"/>
          <w:color w:val="auto"/>
          <w:spacing w:val="-9"/>
          <w:sz w:val="24"/>
          <w:szCs w:val="24"/>
          <w:highlight w:val="none"/>
        </w:rPr>
        <w:t>：</w:t>
      </w:r>
    </w:p>
    <w:p>
      <w:pPr>
        <w:keepNext w:val="0"/>
        <w:keepLines w:val="0"/>
        <w:pageBreakBefore w:val="0"/>
        <w:widowControl w:val="0"/>
        <w:kinsoku/>
        <w:wordWrap w:val="0"/>
        <w:overflowPunct w:val="0"/>
        <w:topLinePunct/>
        <w:autoSpaceDE/>
        <w:autoSpaceDN/>
        <w:bidi w:val="0"/>
        <w:spacing w:before="186" w:line="227" w:lineRule="auto"/>
        <w:ind w:left="61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扫</w:t>
      </w:r>
      <w:r>
        <w:rPr>
          <w:rFonts w:hint="eastAsia" w:ascii="宋体" w:hAnsi="宋体" w:eastAsia="宋体" w:cs="宋体"/>
          <w:color w:val="auto"/>
          <w:spacing w:val="4"/>
          <w:sz w:val="24"/>
          <w:szCs w:val="24"/>
          <w:highlight w:val="none"/>
        </w:rPr>
        <w:t>描件：</w:t>
      </w:r>
    </w:p>
    <w:p>
      <w:pPr>
        <w:keepNext w:val="0"/>
        <w:keepLines w:val="0"/>
        <w:pageBreakBefore w:val="0"/>
        <w:widowControl w:val="0"/>
        <w:kinsoku/>
        <w:wordWrap w:val="0"/>
        <w:overflowPunct w:val="0"/>
        <w:topLinePunct/>
        <w:autoSpaceDE/>
        <w:autoSpaceDN/>
        <w:bidi w:val="0"/>
        <w:spacing w:line="148" w:lineRule="exact"/>
        <w:rPr>
          <w:rFonts w:hint="eastAsia" w:ascii="宋体" w:hAnsi="宋体" w:eastAsia="宋体" w:cs="宋体"/>
          <w:color w:val="auto"/>
          <w:sz w:val="24"/>
          <w:szCs w:val="24"/>
          <w:highlight w:val="none"/>
        </w:rPr>
      </w:pPr>
    </w:p>
    <w:tbl>
      <w:tblPr>
        <w:tblStyle w:val="966"/>
        <w:tblW w:w="8509" w:type="dxa"/>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4"/>
        <w:gridCol w:w="15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700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7" w:lineRule="auto"/>
              <w:ind w:left="302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150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6" w:line="227" w:lineRule="auto"/>
              <w:ind w:left="52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004"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0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sectPr>
          <w:pgSz w:w="11907" w:h="16840"/>
          <w:pgMar w:top="1118" w:right="1080" w:bottom="1113" w:left="1080" w:header="878" w:footer="83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val="0"/>
        <w:overflowPunct w:val="0"/>
        <w:topLinePunct/>
        <w:autoSpaceDE/>
        <w:autoSpaceDN/>
        <w:bidi w:val="0"/>
        <w:spacing w:before="68" w:line="219" w:lineRule="auto"/>
        <w:ind w:left="2024"/>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kinsoku/>
        <w:wordWrap w:val="0"/>
        <w:overflowPunct w:val="0"/>
        <w:topLinePunct/>
        <w:autoSpaceDE/>
        <w:autoSpaceDN/>
        <w:bidi w:val="0"/>
        <w:spacing w:before="68" w:line="219" w:lineRule="auto"/>
        <w:ind w:left="2024"/>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val="en-US" w:eastAsia="zh-CN"/>
        </w:rPr>
        <w:t>附件：</w:t>
      </w:r>
      <w:r>
        <w:rPr>
          <w:rFonts w:hint="eastAsia" w:ascii="宋体" w:hAnsi="宋体" w:eastAsia="宋体" w:cs="宋体"/>
          <w:color w:val="auto"/>
          <w:sz w:val="24"/>
          <w:szCs w:val="24"/>
          <w:highlight w:val="none"/>
          <w14:textOutline w14:w="12700" w14:cap="flat" w14:cmpd="sng">
            <w14:solidFill>
              <w14:srgbClr w14:val="000000"/>
            </w14:solidFill>
            <w14:prstDash w14:val="solid"/>
            <w14:miter w14:val="0"/>
          </w14:textOutline>
        </w:rPr>
        <w:t>依法缴纳税收和社会保障资金的书面声明</w:t>
      </w:r>
    </w:p>
    <w:p>
      <w:pPr>
        <w:pStyle w:val="23"/>
        <w:keepNext w:val="0"/>
        <w:keepLines w:val="0"/>
        <w:pageBreakBefore w:val="0"/>
        <w:widowControl w:val="0"/>
        <w:kinsoku/>
        <w:wordWrap w:val="0"/>
        <w:overflowPunct w:val="0"/>
        <w:topLinePunct/>
        <w:autoSpaceDE/>
        <w:autoSpaceDN/>
        <w:bidi w:val="0"/>
        <w:spacing w:line="283" w:lineRule="auto"/>
        <w:rPr>
          <w:rFonts w:hint="eastAsia" w:ascii="宋体" w:hAnsi="宋体" w:eastAsia="宋体" w:cs="宋体"/>
          <w:color w:val="auto"/>
          <w:highlight w:val="none"/>
        </w:rPr>
      </w:pPr>
    </w:p>
    <w:p>
      <w:pPr>
        <w:pStyle w:val="23"/>
        <w:keepNext w:val="0"/>
        <w:keepLines w:val="0"/>
        <w:pageBreakBefore w:val="0"/>
        <w:widowControl w:val="0"/>
        <w:kinsoku/>
        <w:wordWrap w:val="0"/>
        <w:overflowPunct w:val="0"/>
        <w:topLinePunct/>
        <w:autoSpaceDE/>
        <w:autoSpaceDN/>
        <w:bidi w:val="0"/>
        <w:spacing w:line="284" w:lineRule="auto"/>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before="78" w:line="360" w:lineRule="auto"/>
        <w:ind w:left="39" w:right="28" w:firstLine="4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本公司参与贵方组织的招标采购活动并作出如下承诺：本公司</w:t>
      </w:r>
      <w:r>
        <w:rPr>
          <w:rFonts w:hint="eastAsia" w:ascii="宋体" w:hAnsi="宋体" w:eastAsia="宋体" w:cs="宋体"/>
          <w:color w:val="auto"/>
          <w:spacing w:val="-4"/>
          <w:sz w:val="24"/>
          <w:szCs w:val="24"/>
          <w:highlight w:val="none"/>
        </w:rPr>
        <w:t>依法缴纳税收</w:t>
      </w:r>
      <w:r>
        <w:rPr>
          <w:rFonts w:hint="eastAsia" w:ascii="宋体" w:hAnsi="宋体" w:eastAsia="宋体" w:cs="宋体"/>
          <w:color w:val="auto"/>
          <w:spacing w:val="-3"/>
          <w:sz w:val="24"/>
          <w:szCs w:val="24"/>
          <w:highlight w:val="none"/>
        </w:rPr>
        <w:t>和社会保障资金，随时接受检查验证。如违反上述承诺，本公司将按照政府采购</w:t>
      </w:r>
      <w:r>
        <w:rPr>
          <w:rFonts w:hint="eastAsia" w:ascii="宋体" w:hAnsi="宋体" w:eastAsia="宋体" w:cs="宋体"/>
          <w:color w:val="auto"/>
          <w:spacing w:val="-1"/>
          <w:sz w:val="24"/>
          <w:szCs w:val="24"/>
          <w:highlight w:val="none"/>
        </w:rPr>
        <w:t>法有关规定接受处罚，并通过相关政府采购媒体予以公布。</w:t>
      </w:r>
    </w:p>
    <w:p>
      <w:pPr>
        <w:keepNext w:val="0"/>
        <w:keepLines w:val="0"/>
        <w:pageBreakBefore w:val="0"/>
        <w:widowControl w:val="0"/>
        <w:kinsoku/>
        <w:wordWrap w:val="0"/>
        <w:overflowPunct w:val="0"/>
        <w:topLinePunct/>
        <w:autoSpaceDE/>
        <w:autoSpaceDN/>
        <w:bidi w:val="0"/>
        <w:spacing w:before="180" w:line="360" w:lineRule="auto"/>
        <w:ind w:left="51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其他需要说明的事项（如无可不填报</w:t>
      </w:r>
      <w:r>
        <w:rPr>
          <w:rFonts w:hint="eastAsia" w:ascii="宋体" w:hAnsi="宋体" w:eastAsia="宋体" w:cs="宋体"/>
          <w:color w:val="auto"/>
          <w:spacing w:val="-41"/>
          <w:sz w:val="24"/>
          <w:szCs w:val="24"/>
          <w:highlight w:val="none"/>
        </w:rPr>
        <w:t>）</w:t>
      </w:r>
      <w:r>
        <w:rPr>
          <w:rFonts w:hint="eastAsia" w:ascii="宋体" w:hAnsi="宋体" w:eastAsia="宋体" w:cs="宋体"/>
          <w:color w:val="auto"/>
          <w:spacing w:val="-41"/>
          <w:sz w:val="24"/>
          <w:szCs w:val="24"/>
          <w:highlight w:val="none"/>
          <w:u w:val="single"/>
        </w:rPr>
        <w:t>：</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1"/>
          <w:sz w:val="24"/>
          <w:szCs w:val="24"/>
          <w:highlight w:val="none"/>
        </w:rPr>
        <w:t>。</w:t>
      </w:r>
    </w:p>
    <w:p>
      <w:pPr>
        <w:keepNext w:val="0"/>
        <w:keepLines w:val="0"/>
        <w:pageBreakBefore w:val="0"/>
        <w:widowControl w:val="0"/>
        <w:kinsoku/>
        <w:wordWrap w:val="0"/>
        <w:overflowPunct w:val="0"/>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同时后附开标之日前近 6 个月内</w:t>
      </w:r>
      <w:r>
        <w:rPr>
          <w:rFonts w:hint="eastAsia" w:ascii="宋体" w:hAnsi="宋体" w:eastAsia="宋体" w:cs="宋体"/>
          <w:color w:val="auto"/>
          <w:sz w:val="24"/>
          <w:szCs w:val="24"/>
          <w:highlight w:val="none"/>
          <w:lang w:val="en-US" w:eastAsia="zh-CN"/>
        </w:rPr>
        <w:t>不少于连续3个月</w:t>
      </w:r>
      <w:r>
        <w:rPr>
          <w:rFonts w:hint="eastAsia" w:ascii="宋体" w:hAnsi="宋体" w:eastAsia="宋体" w:cs="宋体"/>
          <w:color w:val="auto"/>
          <w:sz w:val="24"/>
          <w:szCs w:val="24"/>
          <w:highlight w:val="none"/>
        </w:rPr>
        <w:t>缴纳税收和社会保险的凭据复印件。</w:t>
      </w:r>
    </w:p>
    <w:p>
      <w:pPr>
        <w:keepNext w:val="0"/>
        <w:keepLines w:val="0"/>
        <w:pageBreakBefore w:val="0"/>
        <w:widowControl w:val="0"/>
        <w:kinsoku/>
        <w:wordWrap w:val="0"/>
        <w:overflowPunct w:val="0"/>
        <w:topLinePunct/>
        <w:autoSpaceDE/>
        <w:autoSpaceDN/>
        <w:bidi w:val="0"/>
        <w:spacing w:before="182" w:line="360" w:lineRule="auto"/>
        <w:ind w:left="520"/>
        <w:rPr>
          <w:rFonts w:hint="eastAsia" w:ascii="宋体" w:hAnsi="宋体" w:eastAsia="宋体" w:cs="宋体"/>
          <w:color w:val="auto"/>
          <w:sz w:val="24"/>
          <w:szCs w:val="24"/>
          <w:highlight w:val="none"/>
        </w:rPr>
      </w:pPr>
      <w:r>
        <w:rPr>
          <w:rFonts w:hint="eastAsia" w:ascii="宋体" w:hAnsi="宋体" w:eastAsia="宋体" w:cs="宋体"/>
          <w:color w:val="auto"/>
          <w:spacing w:val="-1"/>
          <w:position w:val="17"/>
          <w:sz w:val="24"/>
          <w:szCs w:val="24"/>
          <w:highlight w:val="none"/>
        </w:rPr>
        <w:t>依法免税或不需要缴纳社会保障资金的，后附相关证明文件复印件。</w:t>
      </w:r>
    </w:p>
    <w:p>
      <w:pPr>
        <w:keepNext w:val="0"/>
        <w:keepLines w:val="0"/>
        <w:pageBreakBefore w:val="0"/>
        <w:widowControl w:val="0"/>
        <w:kinsoku/>
        <w:wordWrap w:val="0"/>
        <w:overflowPunct w:val="0"/>
        <w:topLinePunct/>
        <w:autoSpaceDE/>
        <w:autoSpaceDN/>
        <w:bidi w:val="0"/>
        <w:spacing w:line="360" w:lineRule="auto"/>
        <w:ind w:left="51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特此承诺。</w:t>
      </w:r>
    </w:p>
    <w:p>
      <w:pPr>
        <w:keepNext w:val="0"/>
        <w:keepLines w:val="0"/>
        <w:pageBreakBefore w:val="0"/>
        <w:widowControl w:val="0"/>
        <w:kinsoku/>
        <w:wordWrap w:val="0"/>
        <w:overflowPunct w:val="0"/>
        <w:topLinePunct/>
        <w:autoSpaceDE/>
        <w:autoSpaceDN/>
        <w:bidi w:val="0"/>
        <w:spacing w:before="182" w:line="219" w:lineRule="auto"/>
        <w:ind w:left="483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spacing w:val="-11"/>
          <w:sz w:val="24"/>
          <w:szCs w:val="24"/>
          <w:highlight w:val="none"/>
        </w:rPr>
        <w:t>）：</w:t>
      </w:r>
    </w:p>
    <w:p>
      <w:pPr>
        <w:pStyle w:val="23"/>
        <w:keepNext w:val="0"/>
        <w:keepLines w:val="0"/>
        <w:pageBreakBefore w:val="0"/>
        <w:widowControl w:val="0"/>
        <w:kinsoku/>
        <w:wordWrap w:val="0"/>
        <w:overflowPunct w:val="0"/>
        <w:topLinePunct/>
        <w:autoSpaceDE/>
        <w:autoSpaceDN/>
        <w:bidi w:val="0"/>
        <w:spacing w:line="283" w:lineRule="auto"/>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before="78" w:line="2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lang w:val="en-US" w:eastAsia="zh-CN"/>
        </w:rPr>
        <w:t xml:space="preserve">                        </w:t>
      </w:r>
      <w:r>
        <w:rPr>
          <w:rFonts w:hint="eastAsia" w:ascii="宋体" w:hAnsi="宋体" w:eastAsia="宋体" w:cs="宋体"/>
          <w:color w:val="auto"/>
          <w:spacing w:val="-24"/>
          <w:sz w:val="24"/>
          <w:szCs w:val="24"/>
          <w:highlight w:val="none"/>
        </w:rPr>
        <w:t>日</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24"/>
          <w:sz w:val="24"/>
          <w:szCs w:val="24"/>
          <w:highlight w:val="none"/>
        </w:rPr>
        <w:t>期：</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24"/>
          <w:sz w:val="24"/>
          <w:szCs w:val="24"/>
          <w:highlight w:val="none"/>
        </w:rPr>
        <w:t>年</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24"/>
          <w:sz w:val="24"/>
          <w:szCs w:val="24"/>
          <w:highlight w:val="none"/>
        </w:rPr>
        <w:t>月</w:t>
      </w:r>
      <w:r>
        <w:rPr>
          <w:rFonts w:hint="eastAsia" w:ascii="宋体" w:hAnsi="宋体" w:eastAsia="宋体" w:cs="宋体"/>
          <w:color w:val="auto"/>
          <w:spacing w:val="26"/>
          <w:sz w:val="24"/>
          <w:szCs w:val="24"/>
          <w:highlight w:val="none"/>
        </w:rPr>
        <w:t xml:space="preserve">  </w:t>
      </w:r>
      <w:r>
        <w:rPr>
          <w:rFonts w:hint="eastAsia" w:ascii="宋体" w:hAnsi="宋体" w:eastAsia="宋体" w:cs="宋体"/>
          <w:color w:val="auto"/>
          <w:spacing w:val="-24"/>
          <w:sz w:val="24"/>
          <w:szCs w:val="24"/>
          <w:highlight w:val="none"/>
        </w:rPr>
        <w:t>日</w:t>
      </w:r>
    </w:p>
    <w:p>
      <w:pPr>
        <w:pStyle w:val="23"/>
        <w:keepNext w:val="0"/>
        <w:keepLines w:val="0"/>
        <w:pageBreakBefore w:val="0"/>
        <w:widowControl w:val="0"/>
        <w:kinsoku/>
        <w:wordWrap w:val="0"/>
        <w:overflowPunct w:val="0"/>
        <w:topLinePunct/>
        <w:autoSpaceDE/>
        <w:autoSpaceDN/>
        <w:bidi w:val="0"/>
        <w:spacing w:line="257" w:lineRule="auto"/>
        <w:rPr>
          <w:rFonts w:hint="eastAsia" w:ascii="宋体" w:hAnsi="宋体" w:eastAsia="宋体" w:cs="宋体"/>
          <w:color w:val="auto"/>
          <w:highlight w:val="none"/>
        </w:rPr>
      </w:pPr>
    </w:p>
    <w:p>
      <w:pPr>
        <w:pStyle w:val="23"/>
        <w:keepNext w:val="0"/>
        <w:keepLines w:val="0"/>
        <w:pageBreakBefore w:val="0"/>
        <w:widowControl w:val="0"/>
        <w:kinsoku/>
        <w:wordWrap w:val="0"/>
        <w:overflowPunct w:val="0"/>
        <w:topLinePunct/>
        <w:autoSpaceDE/>
        <w:autoSpaceDN/>
        <w:bidi w:val="0"/>
        <w:spacing w:line="258" w:lineRule="auto"/>
        <w:rPr>
          <w:rFonts w:hint="eastAsia" w:ascii="宋体" w:hAnsi="宋体" w:eastAsia="宋体" w:cs="宋体"/>
          <w:color w:val="auto"/>
          <w:highlight w:val="none"/>
        </w:rPr>
      </w:pPr>
    </w:p>
    <w:p>
      <w:pPr>
        <w:pStyle w:val="23"/>
        <w:keepNext w:val="0"/>
        <w:keepLines w:val="0"/>
        <w:pageBreakBefore w:val="0"/>
        <w:widowControl w:val="0"/>
        <w:kinsoku/>
        <w:wordWrap w:val="0"/>
        <w:overflowPunct w:val="0"/>
        <w:topLinePunct/>
        <w:autoSpaceDE/>
        <w:autoSpaceDN/>
        <w:bidi w:val="0"/>
        <w:spacing w:line="258" w:lineRule="auto"/>
        <w:rPr>
          <w:rFonts w:hint="eastAsia" w:ascii="宋体" w:hAnsi="宋体" w:eastAsia="宋体" w:cs="宋体"/>
          <w:color w:val="auto"/>
          <w:highlight w:val="none"/>
        </w:rPr>
      </w:pPr>
    </w:p>
    <w:p>
      <w:pPr>
        <w:pStyle w:val="23"/>
        <w:keepNext w:val="0"/>
        <w:keepLines w:val="0"/>
        <w:pageBreakBefore w:val="0"/>
        <w:widowControl w:val="0"/>
        <w:kinsoku/>
        <w:wordWrap w:val="0"/>
        <w:overflowPunct w:val="0"/>
        <w:topLinePunct/>
        <w:autoSpaceDE/>
        <w:autoSpaceDN/>
        <w:bidi w:val="0"/>
        <w:spacing w:line="258" w:lineRule="auto"/>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附：开标之日前近 6 个月内</w:t>
      </w:r>
      <w:r>
        <w:rPr>
          <w:rFonts w:hint="eastAsia" w:ascii="宋体" w:hAnsi="宋体" w:eastAsia="宋体" w:cs="宋体"/>
          <w:color w:val="auto"/>
          <w:sz w:val="24"/>
          <w:szCs w:val="24"/>
          <w:highlight w:val="none"/>
          <w:lang w:val="en-US" w:eastAsia="zh-CN"/>
        </w:rPr>
        <w:t>不少于连续3个月</w:t>
      </w:r>
      <w:r>
        <w:rPr>
          <w:rFonts w:hint="eastAsia" w:ascii="宋体" w:hAnsi="宋体" w:eastAsia="宋体" w:cs="宋体"/>
          <w:color w:val="auto"/>
          <w:sz w:val="24"/>
          <w:szCs w:val="24"/>
          <w:highlight w:val="none"/>
        </w:rPr>
        <w:t>缴纳税收和社会保险的凭据复印件或依法免税或不需要缴纳社会保障资金的，后附相关证明文件复印件</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val="0"/>
        <w:overflowPunct w:val="0"/>
        <w:topLinePunct/>
        <w:autoSpaceDE/>
        <w:autoSpaceDN/>
        <w:bidi w:val="0"/>
        <w:spacing w:line="244"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adjustRightInd w:val="0"/>
        <w:snapToGrid w:val="0"/>
        <w:spacing w:line="360" w:lineRule="auto"/>
        <w:jc w:val="center"/>
        <w:textAlignment w:val="baseline"/>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注：附至响应文件中</w:t>
      </w: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具备履行合同所必需的设备和专业技术能力的证明材料</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附件：履行合同的设备技术能力证明表</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48" w:lineRule="exact"/>
        <w:rPr>
          <w:rFonts w:hint="eastAsia" w:ascii="宋体" w:hAnsi="宋体" w:eastAsia="宋体" w:cs="宋体"/>
          <w:color w:val="auto"/>
          <w:sz w:val="24"/>
          <w:szCs w:val="24"/>
          <w:highlight w:val="none"/>
        </w:rPr>
      </w:pPr>
    </w:p>
    <w:tbl>
      <w:tblPr>
        <w:tblStyle w:val="966"/>
        <w:tblW w:w="10035" w:type="dxa"/>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1"/>
        <w:gridCol w:w="1281"/>
        <w:gridCol w:w="1281"/>
        <w:gridCol w:w="2081"/>
        <w:gridCol w:w="1436"/>
        <w:gridCol w:w="1287"/>
        <w:gridCol w:w="798"/>
        <w:gridCol w:w="9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2182"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51" w:line="465" w:lineRule="exact"/>
              <w:ind w:left="536"/>
              <w:rPr>
                <w:rFonts w:hint="eastAsia" w:ascii="宋体" w:hAnsi="宋体" w:eastAsia="宋体" w:cs="宋体"/>
                <w:color w:val="auto"/>
                <w:sz w:val="24"/>
                <w:szCs w:val="24"/>
                <w:highlight w:val="none"/>
              </w:rPr>
            </w:pPr>
            <w:r>
              <w:rPr>
                <w:rFonts w:hint="eastAsia" w:ascii="宋体" w:hAnsi="宋体" w:eastAsia="宋体" w:cs="宋体"/>
                <w:color w:val="auto"/>
                <w:spacing w:val="7"/>
                <w:position w:val="17"/>
                <w:sz w:val="24"/>
                <w:szCs w:val="24"/>
                <w:highlight w:val="none"/>
              </w:rPr>
              <w:t>单位名称</w:t>
            </w:r>
          </w:p>
          <w:p>
            <w:pPr>
              <w:keepNext w:val="0"/>
              <w:keepLines w:val="0"/>
              <w:pageBreakBefore w:val="0"/>
              <w:widowControl w:val="0"/>
              <w:kinsoku/>
              <w:wordWrap w:val="0"/>
              <w:overflowPunct w:val="0"/>
              <w:topLinePunct/>
              <w:autoSpaceDE/>
              <w:autoSpaceDN/>
              <w:bidi w:val="0"/>
              <w:spacing w:line="226" w:lineRule="auto"/>
              <w:ind w:left="426"/>
              <w:rPr>
                <w:rFonts w:hint="eastAsia"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(盖公章</w:t>
            </w:r>
            <w:r>
              <w:rPr>
                <w:rFonts w:hint="eastAsia" w:ascii="宋体" w:hAnsi="宋体" w:eastAsia="宋体" w:cs="宋体"/>
                <w:color w:val="auto"/>
                <w:spacing w:val="26"/>
                <w:sz w:val="24"/>
                <w:szCs w:val="24"/>
                <w:highlight w:val="none"/>
              </w:rPr>
              <w:t>)</w:t>
            </w:r>
          </w:p>
        </w:tc>
        <w:tc>
          <w:tcPr>
            <w:tcW w:w="7853" w:type="dxa"/>
            <w:gridSpan w:val="6"/>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2182"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89" w:line="227" w:lineRule="auto"/>
              <w:ind w:left="295"/>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技</w:t>
            </w:r>
            <w:r>
              <w:rPr>
                <w:rFonts w:hint="eastAsia" w:ascii="宋体" w:hAnsi="宋体" w:eastAsia="宋体" w:cs="宋体"/>
                <w:color w:val="auto"/>
                <w:spacing w:val="8"/>
                <w:sz w:val="24"/>
                <w:szCs w:val="24"/>
                <w:highlight w:val="none"/>
              </w:rPr>
              <w:t>术人员数量</w:t>
            </w:r>
          </w:p>
        </w:tc>
        <w:tc>
          <w:tcPr>
            <w:tcW w:w="128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08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89" w:line="227" w:lineRule="auto"/>
              <w:ind w:left="294"/>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管</w:t>
            </w:r>
            <w:r>
              <w:rPr>
                <w:rFonts w:hint="eastAsia" w:ascii="宋体" w:hAnsi="宋体" w:eastAsia="宋体" w:cs="宋体"/>
                <w:color w:val="auto"/>
                <w:spacing w:val="7"/>
                <w:sz w:val="24"/>
                <w:szCs w:val="24"/>
                <w:highlight w:val="none"/>
              </w:rPr>
              <w:t>理人员数量</w:t>
            </w:r>
          </w:p>
        </w:tc>
        <w:tc>
          <w:tcPr>
            <w:tcW w:w="1436"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085"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89" w:line="227" w:lineRule="auto"/>
              <w:ind w:left="297"/>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生产人员数量</w:t>
            </w:r>
          </w:p>
        </w:tc>
        <w:tc>
          <w:tcPr>
            <w:tcW w:w="9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0035" w:type="dxa"/>
            <w:gridSpan w:val="8"/>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89" w:line="228" w:lineRule="auto"/>
              <w:ind w:left="433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设</w:t>
            </w:r>
            <w:r>
              <w:rPr>
                <w:rFonts w:hint="eastAsia" w:ascii="宋体" w:hAnsi="宋体" w:eastAsia="宋体" w:cs="宋体"/>
                <w:color w:val="auto"/>
                <w:spacing w:val="6"/>
                <w:sz w:val="24"/>
                <w:szCs w:val="24"/>
                <w:highlight w:val="none"/>
              </w:rPr>
              <w:t>备情况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atLeast"/>
        </w:trPr>
        <w:tc>
          <w:tcPr>
            <w:tcW w:w="90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89" w:line="229" w:lineRule="auto"/>
              <w:ind w:left="15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2562"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89" w:line="229" w:lineRule="auto"/>
              <w:ind w:left="76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设</w:t>
            </w:r>
            <w:r>
              <w:rPr>
                <w:rFonts w:hint="eastAsia" w:ascii="宋体" w:hAnsi="宋体" w:eastAsia="宋体" w:cs="宋体"/>
                <w:color w:val="auto"/>
                <w:spacing w:val="6"/>
                <w:sz w:val="24"/>
                <w:szCs w:val="24"/>
                <w:highlight w:val="none"/>
              </w:rPr>
              <w:t>备名称</w:t>
            </w:r>
          </w:p>
        </w:tc>
        <w:tc>
          <w:tcPr>
            <w:tcW w:w="4804"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90" w:line="227" w:lineRule="auto"/>
              <w:ind w:left="1852"/>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设</w:t>
            </w:r>
            <w:r>
              <w:rPr>
                <w:rFonts w:hint="eastAsia" w:ascii="宋体" w:hAnsi="宋体" w:eastAsia="宋体" w:cs="宋体"/>
                <w:color w:val="auto"/>
                <w:spacing w:val="6"/>
                <w:sz w:val="24"/>
                <w:szCs w:val="24"/>
                <w:highlight w:val="none"/>
              </w:rPr>
              <w:t>备规格</w:t>
            </w:r>
          </w:p>
        </w:tc>
        <w:tc>
          <w:tcPr>
            <w:tcW w:w="1768"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290" w:line="227" w:lineRule="auto"/>
              <w:ind w:left="38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设</w:t>
            </w:r>
            <w:r>
              <w:rPr>
                <w:rFonts w:hint="eastAsia" w:ascii="宋体" w:hAnsi="宋体" w:eastAsia="宋体" w:cs="宋体"/>
                <w:color w:val="auto"/>
                <w:spacing w:val="6"/>
                <w:sz w:val="24"/>
                <w:szCs w:val="24"/>
                <w:highlight w:val="none"/>
              </w:rPr>
              <w:t>备数量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90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562"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4804"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768"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90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562"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4804"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768"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90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562"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4804"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768"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trPr>
        <w:tc>
          <w:tcPr>
            <w:tcW w:w="901"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2562"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4804" w:type="dxa"/>
            <w:gridSpan w:val="3"/>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768" w:type="dxa"/>
            <w:gridSpan w:val="2"/>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424"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adjustRightInd w:val="0"/>
        <w:snapToGrid w:val="0"/>
        <w:spacing w:line="312" w:lineRule="auto"/>
        <w:ind w:left="0"/>
        <w:textAlignment w:val="baseline"/>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rPr>
        <w:t>法定代表人</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(签章</w:t>
      </w:r>
      <w:r>
        <w:rPr>
          <w:rFonts w:hint="eastAsia" w:ascii="宋体" w:hAnsi="宋体" w:eastAsia="宋体" w:cs="宋体"/>
          <w:color w:val="auto"/>
          <w:spacing w:val="1"/>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12" w:lineRule="auto"/>
        <w:ind w:lef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委托代理人：(签</w:t>
      </w:r>
      <w:r>
        <w:rPr>
          <w:rFonts w:hint="eastAsia" w:ascii="宋体" w:hAnsi="宋体" w:eastAsia="宋体" w:cs="宋体"/>
          <w:color w:val="auto"/>
          <w:spacing w:val="3"/>
          <w:sz w:val="24"/>
          <w:szCs w:val="24"/>
          <w:highlight w:val="none"/>
          <w:lang w:val="en-US" w:eastAsia="zh-CN"/>
        </w:rPr>
        <w:t>字</w:t>
      </w:r>
      <w:r>
        <w:rPr>
          <w:rFonts w:hint="eastAsia" w:ascii="宋体" w:hAnsi="宋体" w:eastAsia="宋体" w:cs="宋体"/>
          <w:color w:val="auto"/>
          <w:spacing w:val="1"/>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12" w:lineRule="auto"/>
        <w:ind w:left="0"/>
        <w:jc w:val="both"/>
        <w:textAlignment w:val="baseline"/>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kinsoku/>
        <w:wordWrap w:val="0"/>
        <w:overflowPunct w:val="0"/>
        <w:topLinePunct/>
        <w:autoSpaceDE/>
        <w:autoSpaceDN/>
        <w:bidi w:val="0"/>
        <w:adjustRightInd w:val="0"/>
        <w:snapToGrid w:val="0"/>
        <w:spacing w:line="312" w:lineRule="auto"/>
        <w:ind w:left="0"/>
        <w:jc w:val="both"/>
        <w:textAlignment w:val="baseline"/>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1、本表由供应商填写，不填写本表响应无效；</w:t>
      </w:r>
    </w:p>
    <w:p>
      <w:pPr>
        <w:keepNext w:val="0"/>
        <w:keepLines w:val="0"/>
        <w:pageBreakBefore w:val="0"/>
        <w:widowControl w:val="0"/>
        <w:kinsoku/>
        <w:wordWrap w:val="0"/>
        <w:overflowPunct w:val="0"/>
        <w:topLinePunct/>
        <w:autoSpaceDE/>
        <w:autoSpaceDN/>
        <w:bidi w:val="0"/>
        <w:adjustRightInd w:val="0"/>
        <w:snapToGrid w:val="0"/>
        <w:spacing w:line="312" w:lineRule="auto"/>
        <w:ind w:left="0"/>
        <w:jc w:val="both"/>
        <w:textAlignment w:val="baseline"/>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2、本表为供应商具有履行合同所必需的设备和专业技术能力说明，对代理商根据实际情况填写。</w:t>
      </w:r>
    </w:p>
    <w:p>
      <w:pPr>
        <w:keepNext w:val="0"/>
        <w:keepLines w:val="0"/>
        <w:pageBreakBefore w:val="0"/>
        <w:widowControl w:val="0"/>
        <w:kinsoku/>
        <w:wordWrap w:val="0"/>
        <w:overflowPunct w:val="0"/>
        <w:topLinePunct/>
        <w:autoSpaceDE/>
        <w:autoSpaceDN/>
        <w:bidi w:val="0"/>
        <w:adjustRightInd w:val="0"/>
        <w:snapToGrid w:val="0"/>
        <w:spacing w:line="312" w:lineRule="auto"/>
        <w:ind w:left="0"/>
        <w:textAlignment w:val="baseline"/>
        <w:rPr>
          <w:rFonts w:hint="eastAsia" w:ascii="宋体" w:hAnsi="宋体" w:eastAsia="宋体" w:cs="宋体"/>
          <w:color w:val="auto"/>
          <w:sz w:val="24"/>
          <w:szCs w:val="24"/>
          <w:highlight w:val="none"/>
        </w:rPr>
        <w:sectPr>
          <w:pgSz w:w="11907" w:h="16840"/>
          <w:pgMar w:top="1118" w:right="1080" w:bottom="1113" w:left="964" w:header="878" w:footer="839"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三年内无重大违规声明</w:t>
      </w:r>
    </w:p>
    <w:p>
      <w:pPr>
        <w:keepNext w:val="0"/>
        <w:keepLines w:val="0"/>
        <w:pageBreakBefore w:val="0"/>
        <w:widowControl w:val="0"/>
        <w:kinsoku/>
        <w:wordWrap w:val="0"/>
        <w:overflowPunct w:val="0"/>
        <w:topLinePunct/>
        <w:autoSpaceDE/>
        <w:autoSpaceDN/>
        <w:bidi w:val="0"/>
        <w:spacing w:line="33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附件：无重大违法声明</w:t>
      </w:r>
    </w:p>
    <w:p>
      <w:pPr>
        <w:keepNext w:val="0"/>
        <w:keepLines w:val="0"/>
        <w:pageBreakBefore w:val="0"/>
        <w:widowControl w:val="0"/>
        <w:kinsoku/>
        <w:wordWrap w:val="0"/>
        <w:overflowPunct w:val="0"/>
        <w:topLinePunct/>
        <w:autoSpaceDE/>
        <w:autoSpaceDN/>
        <w:bidi w:val="0"/>
        <w:spacing w:line="26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6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adjustRightInd w:val="0"/>
        <w:snapToGrid w:val="0"/>
        <w:spacing w:line="360" w:lineRule="auto"/>
        <w:ind w:left="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3"/>
          <w:sz w:val="24"/>
          <w:szCs w:val="24"/>
          <w:highlight w:val="none"/>
        </w:rPr>
        <w:t>致</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eastAsia="zh-CN"/>
        </w:rPr>
        <w:t>聊城诺亚项目管理有限公司</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508" w:firstLineChars="200"/>
        <w:textAlignment w:val="baseline"/>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我方在参加政府采购活动前3年内，在经营活动中没有重大违法记录。特此声明。</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0" w:firstLineChars="0"/>
        <w:textAlignment w:val="baseline"/>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如果以上声明不真实，我方全部承担虚假响应(投标)的责任，并接受依法施行的处罚。</w:t>
      </w:r>
    </w:p>
    <w:p>
      <w:pPr>
        <w:keepNext w:val="0"/>
        <w:keepLines w:val="0"/>
        <w:pageBreakBefore w:val="0"/>
        <w:widowControl w:val="0"/>
        <w:kinsoku/>
        <w:wordWrap w:val="0"/>
        <w:overflowPunct w:val="0"/>
        <w:topLinePunct/>
        <w:autoSpaceDE/>
        <w:autoSpaceDN/>
        <w:bidi w:val="0"/>
        <w:spacing w:line="287"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87"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right="90" w:firstLine="2508" w:firstLineChars="1100"/>
        <w:jc w:val="both"/>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供应</w:t>
      </w:r>
      <w:r>
        <w:rPr>
          <w:rFonts w:hint="eastAsia" w:ascii="宋体" w:hAnsi="宋体" w:eastAsia="宋体" w:cs="宋体"/>
          <w:color w:val="auto"/>
          <w:spacing w:val="-5"/>
          <w:sz w:val="24"/>
          <w:szCs w:val="24"/>
          <w:highlight w:val="none"/>
        </w:rPr>
        <w:t>商</w:t>
      </w:r>
      <w:r>
        <w:rPr>
          <w:rFonts w:hint="eastAsia" w:ascii="宋体" w:hAnsi="宋体" w:eastAsia="宋体" w:cs="宋体"/>
          <w:color w:val="auto"/>
          <w:spacing w:val="-3"/>
          <w:sz w:val="24"/>
          <w:szCs w:val="24"/>
          <w:highlight w:val="none"/>
        </w:rPr>
        <w:t>全称：(盖单位公章)</w:t>
      </w:r>
    </w:p>
    <w:p>
      <w:pPr>
        <w:keepNext w:val="0"/>
        <w:keepLines w:val="0"/>
        <w:pageBreakBefore w:val="0"/>
        <w:widowControl w:val="0"/>
        <w:kinsoku/>
        <w:wordWrap w:val="0"/>
        <w:overflowPunct w:val="0"/>
        <w:topLinePunct/>
        <w:autoSpaceDE/>
        <w:autoSpaceDN/>
        <w:bidi w:val="0"/>
        <w:spacing w:line="28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8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248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法定代表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pacing w:val="2"/>
          <w:sz w:val="24"/>
          <w:szCs w:val="24"/>
          <w:highlight w:val="none"/>
        </w:rPr>
        <w:t>：(签章)</w:t>
      </w:r>
    </w:p>
    <w:p>
      <w:pPr>
        <w:keepNext w:val="0"/>
        <w:keepLines w:val="0"/>
        <w:pageBreakBefore w:val="0"/>
        <w:widowControl w:val="0"/>
        <w:kinsoku/>
        <w:wordWrap w:val="0"/>
        <w:overflowPunct w:val="0"/>
        <w:topLinePunct/>
        <w:autoSpaceDE/>
        <w:autoSpaceDN/>
        <w:bidi w:val="0"/>
        <w:spacing w:line="259"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9"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9"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9"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right="39"/>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年</w:t>
      </w:r>
      <w:r>
        <w:rPr>
          <w:rFonts w:hint="eastAsia" w:ascii="宋体" w:hAnsi="宋体" w:eastAsia="宋体" w:cs="宋体"/>
          <w:color w:val="auto"/>
          <w:spacing w:val="9"/>
          <w:sz w:val="24"/>
          <w:szCs w:val="24"/>
          <w:highlight w:val="none"/>
        </w:rPr>
        <w:t>月日</w:t>
      </w:r>
    </w:p>
    <w:p>
      <w:pPr>
        <w:keepNext w:val="0"/>
        <w:keepLines w:val="0"/>
        <w:pageBreakBefore w:val="0"/>
        <w:widowControl w:val="0"/>
        <w:kinsoku/>
        <w:wordWrap w:val="0"/>
        <w:overflowPunct w:val="0"/>
        <w:topLinePunct/>
        <w:autoSpaceDE/>
        <w:autoSpaceDN/>
        <w:bidi w:val="0"/>
        <w:spacing w:line="285"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8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375" w:lineRule="auto"/>
        <w:ind w:left="9" w:right="80"/>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注：</w:t>
      </w:r>
      <w:r>
        <w:rPr>
          <w:rFonts w:hint="eastAsia" w:ascii="宋体" w:hAnsi="宋体" w:eastAsia="宋体" w:cs="宋体"/>
          <w:color w:val="auto"/>
          <w:spacing w:val="13"/>
          <w:sz w:val="24"/>
          <w:szCs w:val="24"/>
          <w:highlight w:val="none"/>
        </w:rPr>
        <w:t>重</w:t>
      </w:r>
      <w:r>
        <w:rPr>
          <w:rFonts w:hint="eastAsia" w:ascii="宋体" w:hAnsi="宋体" w:eastAsia="宋体" w:cs="宋体"/>
          <w:color w:val="auto"/>
          <w:spacing w:val="7"/>
          <w:sz w:val="24"/>
          <w:szCs w:val="24"/>
          <w:highlight w:val="none"/>
        </w:rPr>
        <w:t>大违法记录，是指投标人因违法经营受到刑事处罚或者责令停产停业、吊销许可证或者</w:t>
      </w:r>
      <w:r>
        <w:rPr>
          <w:rFonts w:hint="eastAsia" w:ascii="宋体" w:hAnsi="宋体" w:eastAsia="宋体" w:cs="宋体"/>
          <w:color w:val="auto"/>
          <w:spacing w:val="16"/>
          <w:sz w:val="24"/>
          <w:szCs w:val="24"/>
          <w:highlight w:val="none"/>
        </w:rPr>
        <w:t>执</w:t>
      </w:r>
      <w:r>
        <w:rPr>
          <w:rFonts w:hint="eastAsia" w:ascii="宋体" w:hAnsi="宋体" w:eastAsia="宋体" w:cs="宋体"/>
          <w:color w:val="auto"/>
          <w:spacing w:val="10"/>
          <w:sz w:val="24"/>
          <w:szCs w:val="24"/>
          <w:highlight w:val="none"/>
        </w:rPr>
        <w:t>照</w:t>
      </w:r>
      <w:r>
        <w:rPr>
          <w:rFonts w:hint="eastAsia" w:ascii="宋体" w:hAnsi="宋体" w:eastAsia="宋体" w:cs="宋体"/>
          <w:color w:val="auto"/>
          <w:spacing w:val="8"/>
          <w:sz w:val="24"/>
          <w:szCs w:val="24"/>
          <w:highlight w:val="none"/>
        </w:rPr>
        <w:t>、较大数额罚款等行政处罚。</w:t>
      </w:r>
    </w:p>
    <w:p>
      <w:pPr>
        <w:keepNext w:val="0"/>
        <w:keepLines w:val="0"/>
        <w:pageBreakBefore w:val="0"/>
        <w:widowControl w:val="0"/>
        <w:kinsoku/>
        <w:wordWrap w:val="0"/>
        <w:overflowPunct w:val="0"/>
        <w:topLinePunct/>
        <w:autoSpaceDE/>
        <w:autoSpaceDN/>
        <w:bidi w:val="0"/>
        <w:spacing w:before="3" w:line="383" w:lineRule="auto"/>
        <w:ind w:left="12" w:right="8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投标人在</w:t>
      </w:r>
      <w:r>
        <w:rPr>
          <w:rFonts w:hint="eastAsia" w:ascii="宋体" w:hAnsi="宋体" w:eastAsia="宋体" w:cs="宋体"/>
          <w:color w:val="auto"/>
          <w:spacing w:val="5"/>
          <w:sz w:val="24"/>
          <w:szCs w:val="24"/>
          <w:highlight w:val="none"/>
        </w:rPr>
        <w:t>参</w:t>
      </w:r>
      <w:r>
        <w:rPr>
          <w:rFonts w:hint="eastAsia" w:ascii="宋体" w:hAnsi="宋体" w:eastAsia="宋体" w:cs="宋体"/>
          <w:color w:val="auto"/>
          <w:spacing w:val="4"/>
          <w:sz w:val="24"/>
          <w:szCs w:val="24"/>
          <w:highlight w:val="none"/>
        </w:rPr>
        <w:t>加政府采购活动前3年内因违法经营被禁止在一定期限内参加政府采购活动，期限</w:t>
      </w:r>
      <w:r>
        <w:rPr>
          <w:rFonts w:hint="eastAsia" w:ascii="宋体" w:hAnsi="宋体" w:eastAsia="宋体" w:cs="宋体"/>
          <w:color w:val="auto"/>
          <w:spacing w:val="14"/>
          <w:sz w:val="24"/>
          <w:szCs w:val="24"/>
          <w:highlight w:val="none"/>
        </w:rPr>
        <w:t>届</w:t>
      </w:r>
      <w:r>
        <w:rPr>
          <w:rFonts w:hint="eastAsia" w:ascii="宋体" w:hAnsi="宋体" w:eastAsia="宋体" w:cs="宋体"/>
          <w:color w:val="auto"/>
          <w:spacing w:val="8"/>
          <w:sz w:val="24"/>
          <w:szCs w:val="24"/>
          <w:highlight w:val="none"/>
        </w:rPr>
        <w:t>满的，可以参加政府采购活动。</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lang w:eastAsia="zh-CN"/>
        </w:rPr>
        <w:sectPr>
          <w:pgSz w:w="11907" w:h="16840"/>
          <w:pgMar w:top="1118" w:right="1000" w:bottom="1113" w:left="1080" w:header="878" w:footer="839"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color w:val="auto"/>
          <w:sz w:val="24"/>
          <w:szCs w:val="24"/>
          <w:highlight w:val="none"/>
        </w:rPr>
        <w:t>不良行为记录是指：被《全国建筑市场监管公共服务平台（四库一平台）》网站公示存在不良行为（响应文件中必须附相关网站开标日前两日内不存在不良行为记录的截图并显示网站网址，否则不予认定</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val="0"/>
        <w:overflowPunct w:val="0"/>
        <w:topLinePunct/>
        <w:autoSpaceDE/>
        <w:autoSpaceDN/>
        <w:bidi w:val="0"/>
        <w:spacing w:line="27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信用记录承诺</w:t>
      </w:r>
    </w:p>
    <w:p>
      <w:pPr>
        <w:keepNext w:val="0"/>
        <w:keepLines w:val="0"/>
        <w:pageBreakBefore w:val="0"/>
        <w:widowControl w:val="0"/>
        <w:kinsoku/>
        <w:wordWrap w:val="0"/>
        <w:overflowPunct w:val="0"/>
        <w:topLinePunct/>
        <w:autoSpaceDE/>
        <w:autoSpaceDN/>
        <w:bidi w:val="0"/>
        <w:spacing w:line="25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附件：信用记录承诺</w:t>
      </w:r>
    </w:p>
    <w:p>
      <w:pPr>
        <w:keepNext w:val="0"/>
        <w:keepLines w:val="0"/>
        <w:pageBreakBefore w:val="0"/>
        <w:widowControl w:val="0"/>
        <w:kinsoku/>
        <w:wordWrap w:val="0"/>
        <w:overflowPunct w:val="0"/>
        <w:topLinePunct/>
        <w:autoSpaceDE/>
        <w:autoSpaceDN/>
        <w:bidi w:val="0"/>
        <w:adjustRightInd w:val="0"/>
        <w:snapToGrid w:val="0"/>
        <w:spacing w:line="360" w:lineRule="auto"/>
        <w:ind w:left="0"/>
        <w:textAlignment w:val="baseline"/>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13"/>
          <w:sz w:val="24"/>
          <w:szCs w:val="24"/>
          <w:highlight w:val="none"/>
        </w:rPr>
        <w:t>致</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eastAsia="zh-CN"/>
        </w:rPr>
        <w:t>聊城诺亚项目管理有限公司</w:t>
      </w:r>
    </w:p>
    <w:p>
      <w:pPr>
        <w:keepNext w:val="0"/>
        <w:keepLines w:val="0"/>
        <w:pageBreakBefore w:val="0"/>
        <w:widowControl w:val="0"/>
        <w:kinsoku/>
        <w:wordWrap w:val="0"/>
        <w:overflowPunct w:val="0"/>
        <w:topLinePunct/>
        <w:autoSpaceDE/>
        <w:autoSpaceDN/>
        <w:bidi w:val="0"/>
        <w:adjustRightInd w:val="0"/>
        <w:snapToGrid w:val="0"/>
        <w:spacing w:line="360" w:lineRule="auto"/>
        <w:ind w:lef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eastAsia="zh-CN"/>
        </w:rPr>
        <w:t>我方郑重承诺，在参与</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9"/>
          <w:sz w:val="24"/>
          <w:szCs w:val="24"/>
          <w:highlight w:val="none"/>
          <w:lang w:eastAsia="zh-CN"/>
        </w:rPr>
        <w:t>项目(编号：</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9"/>
          <w:sz w:val="24"/>
          <w:szCs w:val="24"/>
          <w:highlight w:val="none"/>
          <w:lang w:eastAsia="zh-CN"/>
        </w:rPr>
        <w:t>)采购期间，未被列入“信用中国”网站(www.creditchina.gov.cn)失信被执行人、异常经营名录、税收违法黑名单及中国政府采购网(www.ccgp.gov.cn)“政府采购严重违法失信行为信息记录”。</w:t>
      </w:r>
    </w:p>
    <w:p>
      <w:pPr>
        <w:keepNext w:val="0"/>
        <w:keepLines w:val="0"/>
        <w:pageBreakBefore w:val="0"/>
        <w:widowControl w:val="0"/>
        <w:kinsoku/>
        <w:wordWrap w:val="0"/>
        <w:overflowPunct w:val="0"/>
        <w:topLinePunct/>
        <w:autoSpaceDE/>
        <w:autoSpaceDN/>
        <w:bidi w:val="0"/>
        <w:spacing w:line="257"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4" w:line="227" w:lineRule="auto"/>
        <w:ind w:right="10"/>
        <w:jc w:val="righ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投标人(供应商)全称：(盖单位公章</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spacing w:before="75" w:line="227" w:lineRule="auto"/>
        <w:ind w:right="10"/>
        <w:jc w:val="righ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法定代表人：(签章</w:t>
      </w:r>
      <w:r>
        <w:rPr>
          <w:rFonts w:hint="eastAsia" w:ascii="宋体" w:hAnsi="宋体" w:eastAsia="宋体" w:cs="宋体"/>
          <w:color w:val="auto"/>
          <w:spacing w:val="1"/>
          <w:sz w:val="24"/>
          <w:szCs w:val="24"/>
          <w:highlight w:val="none"/>
        </w:rPr>
        <w:t>)</w:t>
      </w:r>
    </w:p>
    <w:p>
      <w:pPr>
        <w:keepNext w:val="0"/>
        <w:keepLines w:val="0"/>
        <w:pageBreakBefore w:val="0"/>
        <w:widowControl w:val="0"/>
        <w:kinsoku/>
        <w:wordWrap w:val="0"/>
        <w:overflowPunct w:val="0"/>
        <w:topLinePunct/>
        <w:autoSpaceDE/>
        <w:autoSpaceDN/>
        <w:bidi w:val="0"/>
        <w:spacing w:before="75" w:line="227"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年</w:t>
      </w:r>
      <w:r>
        <w:rPr>
          <w:rFonts w:hint="eastAsia" w:ascii="宋体" w:hAnsi="宋体" w:eastAsia="宋体" w:cs="宋体"/>
          <w:color w:val="auto"/>
          <w:spacing w:val="5"/>
          <w:sz w:val="24"/>
          <w:szCs w:val="24"/>
          <w:highlight w:val="none"/>
        </w:rPr>
        <w:t>月日</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注：①截图中应包括浏览器地址栏及网址，页面信息必须明确显示参与本项目企业全称、查询时间(查询时间须显示为开标</w:t>
      </w:r>
      <w:r>
        <w:rPr>
          <w:rFonts w:hint="eastAsia" w:ascii="宋体" w:hAnsi="宋体" w:eastAsia="宋体" w:cs="宋体"/>
          <w:color w:val="auto"/>
          <w:sz w:val="24"/>
          <w:szCs w:val="24"/>
          <w:highlight w:val="none"/>
          <w:lang w:val="en-US" w:eastAsia="zh-CN"/>
        </w:rPr>
        <w:t>前48小时</w:t>
      </w:r>
      <w:r>
        <w:rPr>
          <w:rFonts w:hint="eastAsia" w:ascii="宋体" w:hAnsi="宋体" w:eastAsia="宋体" w:cs="宋体"/>
          <w:color w:val="auto"/>
          <w:sz w:val="24"/>
          <w:szCs w:val="24"/>
          <w:highlight w:val="none"/>
        </w:rPr>
        <w:t>内)。“国家企业信用信息公示系统”（www.gsxt.gov.cn）基础信息、行政许可信息、列入经营异常名录信息、列入严重违法失信名单（黑名单）信息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“信用中国”（www.creditchina.gov.cn）失信被执行人</w:t>
      </w:r>
      <w:r>
        <w:rPr>
          <w:rFonts w:hint="eastAsia" w:ascii="宋体" w:hAnsi="宋体" w:eastAsia="宋体" w:cs="宋体"/>
          <w:color w:val="auto"/>
          <w:sz w:val="24"/>
          <w:szCs w:val="24"/>
          <w:highlight w:val="none"/>
          <w:lang w:eastAsia="zh-CN"/>
        </w:rPr>
        <w:t>、异常经营名录</w:t>
      </w:r>
      <w:r>
        <w:rPr>
          <w:rFonts w:hint="eastAsia" w:ascii="宋体" w:hAnsi="宋体" w:eastAsia="宋体" w:cs="宋体"/>
          <w:color w:val="auto"/>
          <w:sz w:val="24"/>
          <w:szCs w:val="24"/>
          <w:highlight w:val="none"/>
        </w:rPr>
        <w:t>和税收违法黑名单、“信用中国(山东)”(http://credit.shandong.gov.cn/)(适用于山东省供应商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外省供应商应提供</w:t>
      </w:r>
      <w:r>
        <w:rPr>
          <w:rFonts w:hint="eastAsia" w:ascii="宋体" w:hAnsi="宋体" w:eastAsia="宋体" w:cs="宋体"/>
          <w:color w:val="auto"/>
          <w:sz w:val="24"/>
          <w:szCs w:val="24"/>
          <w:highlight w:val="none"/>
        </w:rPr>
        <w:t>信用中国(</w:t>
      </w:r>
      <w:r>
        <w:rPr>
          <w:rFonts w:hint="eastAsia" w:ascii="宋体" w:hAnsi="宋体" w:eastAsia="宋体" w:cs="宋体"/>
          <w:color w:val="auto"/>
          <w:sz w:val="24"/>
          <w:szCs w:val="24"/>
          <w:highlight w:val="none"/>
          <w:lang w:val="en-US" w:eastAsia="zh-CN"/>
        </w:rPr>
        <w:t>供应商所在省份</w:t>
      </w:r>
      <w:r>
        <w:rPr>
          <w:rFonts w:hint="eastAsia" w:ascii="宋体" w:hAnsi="宋体" w:eastAsia="宋体" w:cs="宋体"/>
          <w:color w:val="auto"/>
          <w:sz w:val="24"/>
          <w:szCs w:val="24"/>
          <w:highlight w:val="none"/>
        </w:rPr>
        <w:t>))失信被执行人和税收违法黑名单、“中国政府采购网”（www.ccgp.gov.cn）政府采购严重违法失信行为记录截图（提供的查询截图应显示网站域名、页面信息应显示供应商全称）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提供在“国家企业信用信息公示系统”中打印的基本信息、股东及出资信息截图；</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②招标人或者采购代理机构应当对投标企业(投标企业)信用记录进行甄别，对列入失信被执行人、重大税收违法案件当事人名单、政府采购严重违法失信行为记录名单及其他不符合《中华人民共和国政府采购法》第二十二条规定条件的投标企业(投标企业)，作无效处理</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两个以上的自然人、法人或者其他组织组成一个联合体，以一个投标企业(投标企业)的身份共同参加政府采购活动的，应当对所有联合体成员进行信用记录查询并附证明截图，联合体成员存在不良信用记录的，视同联合体存在不良信用记录。</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④提供截图不全或不符合要求的按无效投标处理。</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pStyle w:val="57"/>
        <w:keepNext w:val="0"/>
        <w:keepLines w:val="0"/>
        <w:pageBreakBefore w:val="0"/>
        <w:widowControl w:val="0"/>
        <w:suppressLineNumbers w:val="0"/>
        <w:shd w:val="clear" w:color="auto" w:fill="FFFFFF"/>
        <w:kinsoku/>
        <w:wordWrap w:val="0"/>
        <w:overflowPunct w:val="0"/>
        <w:topLinePunct/>
        <w:autoSpaceDE/>
        <w:autoSpaceDN/>
        <w:bidi w:val="0"/>
        <w:spacing w:before="0" w:beforeAutospacing="0" w:after="270" w:afterAutospacing="0"/>
        <w:ind w:left="0" w:right="0" w:firstLine="450"/>
        <w:jc w:val="center"/>
        <w:rPr>
          <w:rFonts w:hint="eastAsia" w:ascii="宋体" w:hAnsi="宋体" w:eastAsia="宋体" w:cs="宋体"/>
          <w:b/>
          <w:bCs/>
          <w:i w:val="0"/>
          <w:iCs w:val="0"/>
          <w:caps w:val="0"/>
          <w:color w:val="auto"/>
          <w:spacing w:val="0"/>
          <w:sz w:val="28"/>
          <w:szCs w:val="28"/>
          <w:highlight w:val="none"/>
          <w:shd w:val="clear" w:color="auto" w:fill="FFFFFF"/>
          <w:lang w:val="en-US" w:eastAsia="zh-CN"/>
        </w:rPr>
      </w:pPr>
    </w:p>
    <w:p>
      <w:pPr>
        <w:pStyle w:val="57"/>
        <w:keepNext w:val="0"/>
        <w:keepLines w:val="0"/>
        <w:pageBreakBefore w:val="0"/>
        <w:widowControl w:val="0"/>
        <w:suppressLineNumbers w:val="0"/>
        <w:shd w:val="clear" w:color="auto" w:fill="FFFFFF"/>
        <w:kinsoku/>
        <w:wordWrap w:val="0"/>
        <w:overflowPunct w:val="0"/>
        <w:topLinePunct/>
        <w:autoSpaceDE/>
        <w:autoSpaceDN/>
        <w:bidi w:val="0"/>
        <w:spacing w:before="0" w:beforeAutospacing="0" w:after="270" w:afterAutospacing="0"/>
        <w:ind w:left="0" w:right="0" w:firstLine="450"/>
        <w:jc w:val="center"/>
        <w:rPr>
          <w:rFonts w:hint="eastAsia" w:ascii="宋体" w:hAnsi="宋体" w:eastAsia="宋体" w:cs="宋体"/>
          <w:b/>
          <w:bCs/>
          <w:i w:val="0"/>
          <w:iCs w:val="0"/>
          <w:caps w:val="0"/>
          <w:color w:val="auto"/>
          <w:spacing w:val="0"/>
          <w:sz w:val="28"/>
          <w:szCs w:val="28"/>
          <w:highlight w:val="none"/>
          <w:shd w:val="clear" w:color="auto" w:fill="FFFFFF"/>
          <w:lang w:val="en-US" w:eastAsia="zh-CN"/>
        </w:rPr>
      </w:pPr>
      <w:r>
        <w:rPr>
          <w:rFonts w:hint="eastAsia" w:ascii="宋体" w:hAnsi="宋体" w:eastAsia="宋体" w:cs="宋体"/>
          <w:b/>
          <w:bCs/>
          <w:color w:val="auto"/>
          <w:spacing w:val="5"/>
          <w:sz w:val="24"/>
          <w:szCs w:val="24"/>
          <w:highlight w:val="none"/>
        </w:rPr>
        <w:t>附件：</w:t>
      </w:r>
      <w:r>
        <w:rPr>
          <w:rFonts w:hint="eastAsia" w:ascii="宋体" w:hAnsi="宋体" w:eastAsia="宋体" w:cs="宋体"/>
          <w:b/>
          <w:bCs/>
          <w:i w:val="0"/>
          <w:iCs w:val="0"/>
          <w:caps w:val="0"/>
          <w:color w:val="auto"/>
          <w:spacing w:val="0"/>
          <w:sz w:val="28"/>
          <w:szCs w:val="28"/>
          <w:highlight w:val="none"/>
          <w:shd w:val="clear" w:color="auto" w:fill="FFFFFF"/>
          <w:lang w:val="en-US" w:eastAsia="zh-CN"/>
        </w:rPr>
        <w:t>投标承诺函</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z w:val="24"/>
          <w:szCs w:val="32"/>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（招标人名称）：</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z w:val="24"/>
          <w:szCs w:val="32"/>
          <w:highlight w:val="none"/>
          <w:lang w:eastAsia="zh-CN"/>
        </w:rPr>
      </w:pPr>
      <w:r>
        <w:rPr>
          <w:rFonts w:hint="eastAsia" w:ascii="宋体" w:hAnsi="宋体" w:eastAsia="宋体" w:cs="宋体"/>
          <w:b w:val="0"/>
          <w:bCs w:val="0"/>
          <w:color w:val="auto"/>
          <w:sz w:val="24"/>
          <w:szCs w:val="32"/>
          <w:highlight w:val="none"/>
          <w:lang w:val="en-US" w:eastAsia="zh-CN"/>
        </w:rPr>
        <w:t>一</w:t>
      </w:r>
      <w:r>
        <w:rPr>
          <w:rFonts w:hint="eastAsia" w:ascii="宋体" w:hAnsi="宋体" w:eastAsia="宋体" w:cs="宋体"/>
          <w:b w:val="0"/>
          <w:bCs w:val="0"/>
          <w:color w:val="auto"/>
          <w:sz w:val="24"/>
          <w:szCs w:val="32"/>
          <w:highlight w:val="none"/>
        </w:rPr>
        <w:t>、</w:t>
      </w:r>
      <w:r>
        <w:rPr>
          <w:rFonts w:hint="eastAsia" w:ascii="宋体" w:hAnsi="宋体" w:eastAsia="宋体" w:cs="宋体"/>
          <w:b w:val="0"/>
          <w:bCs w:val="0"/>
          <w:color w:val="auto"/>
          <w:sz w:val="24"/>
          <w:szCs w:val="32"/>
          <w:highlight w:val="none"/>
          <w:lang w:val="en-US" w:eastAsia="zh-CN"/>
        </w:rPr>
        <w:t>不</w:t>
      </w:r>
      <w:r>
        <w:rPr>
          <w:rFonts w:hint="eastAsia" w:ascii="宋体" w:hAnsi="宋体" w:eastAsia="宋体" w:cs="宋体"/>
          <w:b w:val="0"/>
          <w:bCs w:val="0"/>
          <w:color w:val="auto"/>
          <w:sz w:val="24"/>
          <w:szCs w:val="32"/>
          <w:highlight w:val="none"/>
        </w:rPr>
        <w:t>使用伪造、变造的许可证件</w:t>
      </w:r>
      <w:r>
        <w:rPr>
          <w:rFonts w:hint="eastAsia" w:ascii="宋体" w:hAnsi="宋体" w:eastAsia="宋体" w:cs="宋体"/>
          <w:b w:val="0"/>
          <w:bCs w:val="0"/>
          <w:color w:val="auto"/>
          <w:sz w:val="24"/>
          <w:szCs w:val="32"/>
          <w:highlight w:val="none"/>
          <w:lang w:eastAsia="zh-CN"/>
        </w:rPr>
        <w:t>。</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z w:val="24"/>
          <w:szCs w:val="32"/>
          <w:highlight w:val="none"/>
          <w:lang w:eastAsia="zh-CN"/>
        </w:rPr>
      </w:pPr>
      <w:r>
        <w:rPr>
          <w:rFonts w:hint="eastAsia" w:ascii="宋体" w:hAnsi="宋体" w:eastAsia="宋体" w:cs="宋体"/>
          <w:b w:val="0"/>
          <w:bCs w:val="0"/>
          <w:color w:val="auto"/>
          <w:sz w:val="24"/>
          <w:szCs w:val="32"/>
          <w:highlight w:val="none"/>
          <w:lang w:val="en-US" w:eastAsia="zh-CN"/>
        </w:rPr>
        <w:t>二、不</w:t>
      </w:r>
      <w:r>
        <w:rPr>
          <w:rFonts w:hint="eastAsia" w:ascii="宋体" w:hAnsi="宋体" w:eastAsia="宋体" w:cs="宋体"/>
          <w:b w:val="0"/>
          <w:bCs w:val="0"/>
          <w:color w:val="auto"/>
          <w:sz w:val="24"/>
          <w:szCs w:val="32"/>
          <w:highlight w:val="none"/>
        </w:rPr>
        <w:t>提供虚假的财务状况</w:t>
      </w:r>
      <w:r>
        <w:rPr>
          <w:rFonts w:hint="eastAsia" w:ascii="宋体" w:hAnsi="宋体" w:eastAsia="宋体" w:cs="宋体"/>
          <w:b w:val="0"/>
          <w:bCs w:val="0"/>
          <w:color w:val="auto"/>
          <w:sz w:val="24"/>
          <w:szCs w:val="32"/>
          <w:highlight w:val="none"/>
          <w:lang w:eastAsia="zh-CN"/>
        </w:rPr>
        <w:t>、</w:t>
      </w:r>
      <w:r>
        <w:rPr>
          <w:rFonts w:hint="eastAsia" w:ascii="宋体" w:hAnsi="宋体" w:eastAsia="宋体" w:cs="宋体"/>
          <w:b w:val="0"/>
          <w:bCs w:val="0"/>
          <w:color w:val="auto"/>
          <w:sz w:val="24"/>
          <w:szCs w:val="32"/>
          <w:highlight w:val="none"/>
          <w:lang w:val="en-US" w:eastAsia="zh-CN"/>
        </w:rPr>
        <w:t>完税证明</w:t>
      </w:r>
      <w:r>
        <w:rPr>
          <w:rFonts w:hint="eastAsia" w:ascii="宋体" w:hAnsi="宋体" w:eastAsia="宋体" w:cs="宋体"/>
          <w:b w:val="0"/>
          <w:bCs w:val="0"/>
          <w:color w:val="auto"/>
          <w:sz w:val="24"/>
          <w:szCs w:val="32"/>
          <w:highlight w:val="none"/>
        </w:rPr>
        <w:t>或者业绩</w:t>
      </w:r>
      <w:r>
        <w:rPr>
          <w:rFonts w:hint="eastAsia" w:ascii="宋体" w:hAnsi="宋体" w:eastAsia="宋体" w:cs="宋体"/>
          <w:b w:val="0"/>
          <w:bCs w:val="0"/>
          <w:color w:val="auto"/>
          <w:sz w:val="24"/>
          <w:szCs w:val="32"/>
          <w:highlight w:val="none"/>
          <w:lang w:eastAsia="zh-CN"/>
        </w:rPr>
        <w:t>。</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z w:val="24"/>
          <w:szCs w:val="32"/>
          <w:highlight w:val="none"/>
          <w:lang w:eastAsia="zh-CN"/>
        </w:rPr>
      </w:pPr>
      <w:r>
        <w:rPr>
          <w:rFonts w:hint="eastAsia" w:ascii="宋体" w:hAnsi="宋体" w:eastAsia="宋体" w:cs="宋体"/>
          <w:b w:val="0"/>
          <w:bCs w:val="0"/>
          <w:color w:val="auto"/>
          <w:sz w:val="24"/>
          <w:szCs w:val="32"/>
          <w:highlight w:val="none"/>
          <w:lang w:val="en-US" w:eastAsia="zh-CN"/>
        </w:rPr>
        <w:t>三、不</w:t>
      </w:r>
      <w:r>
        <w:rPr>
          <w:rFonts w:hint="eastAsia" w:ascii="宋体" w:hAnsi="宋体" w:eastAsia="宋体" w:cs="宋体"/>
          <w:b w:val="0"/>
          <w:bCs w:val="0"/>
          <w:color w:val="auto"/>
          <w:sz w:val="24"/>
          <w:szCs w:val="32"/>
          <w:highlight w:val="none"/>
        </w:rPr>
        <w:t>提供虚假的项目负责人</w:t>
      </w:r>
      <w:r>
        <w:rPr>
          <w:rFonts w:hint="eastAsia" w:ascii="宋体" w:hAnsi="宋体" w:eastAsia="宋体" w:cs="宋体"/>
          <w:b w:val="0"/>
          <w:bCs w:val="0"/>
          <w:color w:val="auto"/>
          <w:sz w:val="24"/>
          <w:szCs w:val="32"/>
          <w:highlight w:val="none"/>
          <w:lang w:val="en-US" w:eastAsia="zh-CN"/>
        </w:rPr>
        <w:t>及项目管理机构人员资格证书、注册证书、职称证书、安全考核证书、</w:t>
      </w:r>
      <w:r>
        <w:rPr>
          <w:rFonts w:hint="eastAsia" w:ascii="宋体" w:hAnsi="宋体" w:eastAsia="宋体" w:cs="宋体"/>
          <w:b w:val="0"/>
          <w:bCs w:val="0"/>
          <w:color w:val="auto"/>
          <w:sz w:val="24"/>
          <w:szCs w:val="32"/>
          <w:highlight w:val="none"/>
        </w:rPr>
        <w:t>简历、</w:t>
      </w:r>
      <w:r>
        <w:rPr>
          <w:rFonts w:hint="eastAsia" w:ascii="宋体" w:hAnsi="宋体" w:eastAsia="宋体" w:cs="宋体"/>
          <w:b w:val="0"/>
          <w:bCs w:val="0"/>
          <w:color w:val="auto"/>
          <w:sz w:val="24"/>
          <w:szCs w:val="32"/>
          <w:highlight w:val="none"/>
          <w:lang w:val="en-US" w:eastAsia="zh-CN"/>
        </w:rPr>
        <w:t>社保、</w:t>
      </w:r>
      <w:r>
        <w:rPr>
          <w:rFonts w:hint="eastAsia" w:ascii="宋体" w:hAnsi="宋体" w:eastAsia="宋体" w:cs="宋体"/>
          <w:b w:val="0"/>
          <w:bCs w:val="0"/>
          <w:color w:val="auto"/>
          <w:sz w:val="24"/>
          <w:szCs w:val="32"/>
          <w:highlight w:val="none"/>
        </w:rPr>
        <w:t>劳动关系证明</w:t>
      </w:r>
      <w:r>
        <w:rPr>
          <w:rFonts w:hint="eastAsia" w:ascii="宋体" w:hAnsi="宋体" w:eastAsia="宋体" w:cs="宋体"/>
          <w:b w:val="0"/>
          <w:bCs w:val="0"/>
          <w:color w:val="auto"/>
          <w:sz w:val="24"/>
          <w:szCs w:val="32"/>
          <w:highlight w:val="none"/>
          <w:lang w:eastAsia="zh-CN"/>
        </w:rPr>
        <w:t>。</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z w:val="24"/>
          <w:szCs w:val="32"/>
          <w:highlight w:val="none"/>
          <w:lang w:eastAsia="zh-CN"/>
        </w:rPr>
      </w:pPr>
      <w:r>
        <w:rPr>
          <w:rFonts w:hint="eastAsia" w:ascii="宋体" w:hAnsi="宋体" w:eastAsia="宋体" w:cs="宋体"/>
          <w:b w:val="0"/>
          <w:bCs w:val="0"/>
          <w:color w:val="auto"/>
          <w:sz w:val="24"/>
          <w:szCs w:val="32"/>
          <w:highlight w:val="none"/>
          <w:lang w:val="en-US" w:eastAsia="zh-CN"/>
        </w:rPr>
        <w:t>四、不</w:t>
      </w:r>
      <w:r>
        <w:rPr>
          <w:rFonts w:hint="eastAsia" w:ascii="宋体" w:hAnsi="宋体" w:eastAsia="宋体" w:cs="宋体"/>
          <w:b w:val="0"/>
          <w:bCs w:val="0"/>
          <w:color w:val="auto"/>
          <w:sz w:val="24"/>
          <w:szCs w:val="32"/>
          <w:highlight w:val="none"/>
        </w:rPr>
        <w:t>提供虚假的信用状况</w:t>
      </w:r>
      <w:r>
        <w:rPr>
          <w:rFonts w:hint="eastAsia" w:ascii="宋体" w:hAnsi="宋体" w:eastAsia="宋体" w:cs="宋体"/>
          <w:b w:val="0"/>
          <w:bCs w:val="0"/>
          <w:color w:val="auto"/>
          <w:sz w:val="24"/>
          <w:szCs w:val="32"/>
          <w:highlight w:val="none"/>
          <w:lang w:eastAsia="zh-CN"/>
        </w:rPr>
        <w:t>。</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lang w:val="en-US" w:eastAsia="zh-CN"/>
        </w:rPr>
        <w:t>五、无</w:t>
      </w:r>
      <w:r>
        <w:rPr>
          <w:rFonts w:hint="eastAsia" w:ascii="宋体" w:hAnsi="宋体" w:eastAsia="宋体" w:cs="宋体"/>
          <w:b w:val="0"/>
          <w:bCs w:val="0"/>
          <w:color w:val="auto"/>
          <w:sz w:val="24"/>
          <w:szCs w:val="32"/>
          <w:highlight w:val="none"/>
        </w:rPr>
        <w:t>其他弄虚作假的行为。</w:t>
      </w:r>
    </w:p>
    <w:p>
      <w:pPr>
        <w:keepNext w:val="0"/>
        <w:keepLines w:val="0"/>
        <w:pageBreakBefore w:val="0"/>
        <w:widowControl w:val="0"/>
        <w:kinsoku/>
        <w:wordWrap w:val="0"/>
        <w:overflowPunct w:val="0"/>
        <w:topLinePunct/>
        <w:autoSpaceDE/>
        <w:autoSpaceDN/>
        <w:bidi w:val="0"/>
        <w:spacing w:line="360" w:lineRule="auto"/>
        <w:ind w:firstLine="480" w:firstLineChars="200"/>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我方保证上述信息的真实和准确，</w:t>
      </w:r>
      <w:r>
        <w:rPr>
          <w:rFonts w:hint="eastAsia" w:ascii="宋体" w:hAnsi="宋体" w:eastAsia="宋体" w:cs="宋体"/>
          <w:b w:val="0"/>
          <w:bCs w:val="0"/>
          <w:color w:val="auto"/>
          <w:sz w:val="24"/>
          <w:szCs w:val="32"/>
          <w:highlight w:val="none"/>
          <w:lang w:val="en-US" w:eastAsia="zh-CN"/>
        </w:rPr>
        <w:t>如我方虚假承诺、提供任何虚假材料谋取中标，</w:t>
      </w:r>
      <w:r>
        <w:rPr>
          <w:rFonts w:hint="eastAsia" w:ascii="宋体" w:hAnsi="宋体" w:eastAsia="宋体" w:cs="宋体"/>
          <w:b w:val="0"/>
          <w:bCs w:val="0"/>
          <w:color w:val="auto"/>
          <w:sz w:val="24"/>
          <w:szCs w:val="32"/>
          <w:highlight w:val="none"/>
        </w:rPr>
        <w:t>我方</w:t>
      </w:r>
      <w:r>
        <w:rPr>
          <w:rFonts w:hint="eastAsia" w:ascii="宋体" w:hAnsi="宋体" w:eastAsia="宋体" w:cs="宋体"/>
          <w:b w:val="0"/>
          <w:bCs w:val="0"/>
          <w:color w:val="auto"/>
          <w:sz w:val="24"/>
          <w:szCs w:val="32"/>
          <w:highlight w:val="none"/>
          <w:lang w:val="en-US" w:eastAsia="zh-CN"/>
        </w:rPr>
        <w:t>承担</w:t>
      </w:r>
      <w:r>
        <w:rPr>
          <w:rFonts w:hint="eastAsia" w:ascii="宋体" w:hAnsi="宋体" w:eastAsia="宋体" w:cs="宋体"/>
          <w:b w:val="0"/>
          <w:bCs w:val="0"/>
          <w:color w:val="auto"/>
          <w:sz w:val="24"/>
          <w:szCs w:val="32"/>
          <w:highlight w:val="none"/>
        </w:rPr>
        <w:t>弄虚作假所引起的一切法律后果。</w:t>
      </w:r>
    </w:p>
    <w:p>
      <w:pPr>
        <w:keepNext w:val="0"/>
        <w:keepLines w:val="0"/>
        <w:pageBreakBefore w:val="0"/>
        <w:widowControl w:val="0"/>
        <w:kinsoku/>
        <w:wordWrap w:val="0"/>
        <w:overflowPunct w:val="0"/>
        <w:topLinePunct/>
        <w:autoSpaceDE/>
        <w:autoSpaceDN/>
        <w:bidi w:val="0"/>
        <w:spacing w:line="360" w:lineRule="auto"/>
        <w:jc w:val="lef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特此承诺。</w:t>
      </w: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spacing w:line="360" w:lineRule="auto"/>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                 </w:t>
      </w:r>
      <w:r>
        <w:rPr>
          <w:rFonts w:hint="eastAsia" w:ascii="宋体" w:hAnsi="宋体" w:eastAsia="宋体" w:cs="宋体"/>
          <w:b/>
          <w:bCs/>
          <w:color w:val="auto"/>
          <w:sz w:val="24"/>
          <w:szCs w:val="32"/>
          <w:highlight w:val="none"/>
        </w:rPr>
        <w:t>投标人：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 </w:t>
      </w:r>
      <w:r>
        <w:rPr>
          <w:rFonts w:hint="eastAsia" w:ascii="宋体" w:hAnsi="宋体" w:eastAsia="宋体" w:cs="宋体"/>
          <w:b/>
          <w:bCs/>
          <w:color w:val="auto"/>
          <w:sz w:val="24"/>
          <w:szCs w:val="32"/>
          <w:highlight w:val="none"/>
          <w:lang w:val="en-US" w:eastAsia="zh-CN"/>
        </w:rPr>
        <w:t xml:space="preserve"> </w:t>
      </w:r>
      <w:r>
        <w:rPr>
          <w:rFonts w:hint="eastAsia" w:ascii="宋体" w:hAnsi="宋体" w:eastAsia="宋体" w:cs="宋体"/>
          <w:b/>
          <w:bCs/>
          <w:color w:val="auto"/>
          <w:sz w:val="24"/>
          <w:szCs w:val="32"/>
          <w:highlight w:val="none"/>
        </w:rPr>
        <w:t>（</w:t>
      </w:r>
      <w:r>
        <w:rPr>
          <w:rFonts w:hint="eastAsia" w:ascii="宋体" w:hAnsi="宋体" w:eastAsia="宋体" w:cs="宋体"/>
          <w:b/>
          <w:bCs/>
          <w:color w:val="auto"/>
          <w:sz w:val="24"/>
          <w:szCs w:val="32"/>
          <w:highlight w:val="none"/>
          <w:lang w:val="en-US" w:eastAsia="zh-CN"/>
        </w:rPr>
        <w:t>签章</w:t>
      </w:r>
      <w:r>
        <w:rPr>
          <w:rFonts w:hint="eastAsia" w:ascii="宋体" w:hAnsi="宋体" w:eastAsia="宋体" w:cs="宋体"/>
          <w:b/>
          <w:bCs/>
          <w:color w:val="auto"/>
          <w:sz w:val="24"/>
          <w:szCs w:val="32"/>
          <w:highlight w:val="none"/>
        </w:rPr>
        <w:t>）</w:t>
      </w:r>
    </w:p>
    <w:p>
      <w:pPr>
        <w:keepNext w:val="0"/>
        <w:keepLines w:val="0"/>
        <w:pageBreakBefore w:val="0"/>
        <w:widowControl w:val="0"/>
        <w:kinsoku/>
        <w:wordWrap w:val="0"/>
        <w:overflowPunct w:val="0"/>
        <w:topLinePunct/>
        <w:autoSpaceDE/>
        <w:autoSpaceDN/>
        <w:bidi w:val="0"/>
        <w:spacing w:line="360" w:lineRule="auto"/>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法定代表人或其委托代理人：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 （</w:t>
      </w:r>
      <w:r>
        <w:rPr>
          <w:rFonts w:hint="eastAsia" w:ascii="宋体" w:hAnsi="宋体" w:eastAsia="宋体" w:cs="宋体"/>
          <w:b/>
          <w:bCs/>
          <w:color w:val="auto"/>
          <w:sz w:val="24"/>
          <w:szCs w:val="32"/>
          <w:highlight w:val="none"/>
          <w:lang w:val="en-US" w:eastAsia="zh-CN"/>
        </w:rPr>
        <w:t>签章</w:t>
      </w:r>
      <w:r>
        <w:rPr>
          <w:rFonts w:hint="eastAsia" w:ascii="宋体" w:hAnsi="宋体" w:eastAsia="宋体" w:cs="宋体"/>
          <w:b/>
          <w:bCs/>
          <w:color w:val="auto"/>
          <w:sz w:val="24"/>
          <w:szCs w:val="32"/>
          <w:highlight w:val="none"/>
        </w:rPr>
        <w:t>）</w:t>
      </w:r>
    </w:p>
    <w:p>
      <w:pPr>
        <w:keepNext w:val="0"/>
        <w:keepLines w:val="0"/>
        <w:pageBreakBefore w:val="0"/>
        <w:widowControl w:val="0"/>
        <w:kinsoku/>
        <w:wordWrap w:val="0"/>
        <w:overflowPunct w:val="0"/>
        <w:topLinePunct/>
        <w:autoSpaceDE/>
        <w:autoSpaceDN/>
        <w:bidi w:val="0"/>
        <w:spacing w:line="360" w:lineRule="auto"/>
        <w:ind w:firstLine="4578" w:firstLineChars="1900"/>
        <w:jc w:val="both"/>
        <w:rPr>
          <w:rFonts w:hint="eastAsia" w:ascii="宋体" w:hAnsi="宋体" w:eastAsia="宋体" w:cs="宋体"/>
          <w:b/>
          <w:bCs/>
          <w:color w:val="auto"/>
          <w:sz w:val="24"/>
          <w:szCs w:val="32"/>
          <w:highlight w:val="none"/>
          <w:u w:val="single"/>
          <w:lang w:val="en-US" w:eastAsia="zh-CN"/>
        </w:rPr>
      </w:pPr>
      <w:r>
        <w:rPr>
          <w:rFonts w:hint="eastAsia" w:ascii="宋体" w:hAnsi="宋体" w:eastAsia="宋体" w:cs="宋体"/>
          <w:b/>
          <w:bCs/>
          <w:color w:val="auto"/>
          <w:sz w:val="24"/>
          <w:szCs w:val="32"/>
          <w:highlight w:val="none"/>
          <w:lang w:val="en-US" w:eastAsia="zh-CN"/>
        </w:rPr>
        <w:t>日期：</w:t>
      </w:r>
      <w:r>
        <w:rPr>
          <w:rFonts w:hint="eastAsia" w:ascii="宋体" w:hAnsi="宋体" w:eastAsia="宋体" w:cs="宋体"/>
          <w:b/>
          <w:bCs/>
          <w:color w:val="auto"/>
          <w:sz w:val="24"/>
          <w:szCs w:val="32"/>
          <w:highlight w:val="none"/>
          <w:u w:val="single"/>
          <w:lang w:val="en-US" w:eastAsia="zh-CN"/>
        </w:rPr>
        <w:t xml:space="preserve">          </w:t>
      </w:r>
    </w:p>
    <w:p>
      <w:pPr>
        <w:keepNext w:val="0"/>
        <w:keepLines w:val="0"/>
        <w:pageBreakBefore w:val="0"/>
        <w:widowControl w:val="0"/>
        <w:kinsoku/>
        <w:wordWrap w:val="0"/>
        <w:overflowPunct w:val="0"/>
        <w:topLinePunct/>
        <w:autoSpaceDE/>
        <w:autoSpaceDN/>
        <w:bidi w:val="0"/>
        <w:spacing w:line="360" w:lineRule="auto"/>
        <w:jc w:val="right"/>
        <w:rPr>
          <w:rFonts w:hint="eastAsia" w:ascii="宋体" w:hAnsi="宋体" w:eastAsia="宋体" w:cs="宋体"/>
          <w:b/>
          <w:bCs/>
          <w:color w:val="auto"/>
          <w:sz w:val="22"/>
          <w:szCs w:val="28"/>
          <w:highlight w:val="none"/>
          <w:lang w:val="en-US" w:eastAsia="zh-CN"/>
        </w:rPr>
      </w:pPr>
    </w:p>
    <w:p>
      <w:pPr>
        <w:keepNext w:val="0"/>
        <w:keepLines w:val="0"/>
        <w:pageBreakBefore w:val="0"/>
        <w:widowControl w:val="0"/>
        <w:kinsoku/>
        <w:wordWrap w:val="0"/>
        <w:overflowPunct w:val="0"/>
        <w:topLinePunct/>
        <w:autoSpaceDE/>
        <w:autoSpaceDN/>
        <w:bidi w:val="0"/>
        <w:adjustRightInd w:val="0"/>
        <w:snapToGrid w:val="0"/>
        <w:spacing w:line="360" w:lineRule="auto"/>
        <w:jc w:val="center"/>
        <w:textAlignment w:val="baseline"/>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注：附至响应文件中</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sectPr>
          <w:pgSz w:w="11924" w:h="16839"/>
          <w:pgMar w:top="1209" w:right="1144" w:bottom="1237" w:left="1144" w:header="948" w:footer="1023"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val="0"/>
        <w:overflowPunct w:val="0"/>
        <w:topLinePunct/>
        <w:autoSpaceDE/>
        <w:autoSpaceDN/>
        <w:bidi w:val="0"/>
        <w:spacing w:line="600" w:lineRule="exact"/>
        <w:ind w:left="420" w:leftChars="200"/>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附件：</w:t>
      </w:r>
      <w:r>
        <w:rPr>
          <w:rFonts w:hint="eastAsia" w:ascii="宋体" w:hAnsi="宋体" w:eastAsia="宋体" w:cs="宋体"/>
          <w:b/>
          <w:bCs/>
          <w:color w:val="auto"/>
          <w:sz w:val="24"/>
          <w:szCs w:val="24"/>
          <w:highlight w:val="none"/>
        </w:rPr>
        <w:t>投标人</w:t>
      </w:r>
      <w:r>
        <w:rPr>
          <w:rFonts w:hint="eastAsia" w:ascii="宋体" w:hAnsi="宋体" w:eastAsia="宋体" w:cs="宋体"/>
          <w:b/>
          <w:bCs/>
          <w:color w:val="auto"/>
          <w:sz w:val="24"/>
          <w:szCs w:val="24"/>
          <w:highlight w:val="none"/>
          <w:lang w:val="en-US" w:eastAsia="zh-CN"/>
        </w:rPr>
        <w:t>信用</w:t>
      </w:r>
      <w:r>
        <w:rPr>
          <w:rFonts w:hint="eastAsia" w:ascii="宋体" w:hAnsi="宋体" w:eastAsia="宋体" w:cs="宋体"/>
          <w:b/>
          <w:bCs/>
          <w:color w:val="auto"/>
          <w:sz w:val="24"/>
          <w:szCs w:val="24"/>
          <w:highlight w:val="none"/>
          <w:lang w:eastAsia="zh-CN"/>
        </w:rPr>
        <w:t>承诺书</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本单位（或本人，下同）在参与公共资源交易过程中，郑重承诺如下：</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过程中提交的相关信息，均真实、合法、有效。</w:t>
      </w:r>
    </w:p>
    <w:p>
      <w:pPr>
        <w:keepNext w:val="0"/>
        <w:keepLines w:val="0"/>
        <w:pageBreakBefore w:val="0"/>
        <w:widowControl w:val="0"/>
        <w:kinsoku/>
        <w:wordWrap w:val="0"/>
        <w:overflowPunct w:val="0"/>
        <w:topLinePunct/>
        <w:autoSpaceDE/>
        <w:autoSpaceDN/>
        <w:bidi w:val="0"/>
        <w:spacing w:line="600" w:lineRule="exact"/>
        <w:ind w:left="19" w:leftChars="9" w:firstLine="489" w:firstLineChars="2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二、本单位在参与投标活动中，如被列入失信被执行人、重大税收违法案件当事人、政府采购严重违法失信行为记录名单等联合惩戒对象名单的，我单位应事先声明，否则造成的一切后果由本单位自行承担。</w:t>
      </w:r>
    </w:p>
    <w:p>
      <w:pPr>
        <w:keepNext w:val="0"/>
        <w:keepLines w:val="0"/>
        <w:pageBreakBefore w:val="0"/>
        <w:widowControl w:val="0"/>
        <w:kinsoku/>
        <w:wordWrap w:val="0"/>
        <w:overflowPunct w:val="0"/>
        <w:topLinePunct/>
        <w:autoSpaceDE/>
        <w:autoSpaceDN/>
        <w:bidi w:val="0"/>
        <w:spacing w:line="600" w:lineRule="exact"/>
        <w:ind w:left="19" w:leftChars="9" w:firstLine="489" w:firstLineChars="2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三、本单位在参加公共资源交易活动中，严格遵守有关公共资源交易法律法规、规章制度和公共资源交易中心的相关管理规定，承诺不发生以下行为：</w:t>
      </w:r>
    </w:p>
    <w:p>
      <w:pPr>
        <w:keepNext w:val="0"/>
        <w:keepLines w:val="0"/>
        <w:pageBreakBefore w:val="0"/>
        <w:widowControl w:val="0"/>
        <w:kinsoku/>
        <w:wordWrap w:val="0"/>
        <w:overflowPunct w:val="0"/>
        <w:topLinePunct/>
        <w:autoSpaceDE/>
        <w:autoSpaceDN/>
        <w:bidi w:val="0"/>
        <w:spacing w:line="600" w:lineRule="exact"/>
        <w:ind w:left="19" w:leftChars="9" w:firstLine="489" w:firstLineChars="2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（一）与招标人、中介代理机构或其他投标人相互串通，出借或转让公共资源电子交易系统账号；</w:t>
      </w:r>
    </w:p>
    <w:p>
      <w:pPr>
        <w:keepNext w:val="0"/>
        <w:keepLines w:val="0"/>
        <w:pageBreakBefore w:val="0"/>
        <w:widowControl w:val="0"/>
        <w:kinsoku/>
        <w:wordWrap w:val="0"/>
        <w:overflowPunct w:val="0"/>
        <w:topLinePunct/>
        <w:autoSpaceDE/>
        <w:autoSpaceDN/>
        <w:bidi w:val="0"/>
        <w:spacing w:line="600" w:lineRule="exact"/>
        <w:ind w:left="19" w:leftChars="9" w:firstLine="489" w:firstLineChars="2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（二）向招标人、中介代理机构、评标委员会成员等行贿或者采取其他不正当手段谋取中标或非法利益；</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（三）在公共资源交易活动中提交虚假材料谋取交易；</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（四）以他人名义或者以其他方式弄虚作假，骗取交易的；</w:t>
      </w:r>
    </w:p>
    <w:p>
      <w:pPr>
        <w:keepNext w:val="0"/>
        <w:keepLines w:val="0"/>
        <w:pageBreakBefore w:val="0"/>
        <w:widowControl w:val="0"/>
        <w:kinsoku/>
        <w:wordWrap w:val="0"/>
        <w:overflowPunct w:val="0"/>
        <w:topLinePunct/>
        <w:autoSpaceDE/>
        <w:autoSpaceDN/>
        <w:bidi w:val="0"/>
        <w:spacing w:line="600" w:lineRule="exact"/>
        <w:ind w:left="19" w:leftChars="9" w:firstLine="489" w:firstLineChars="2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（五）中标或者成交后无正当理由不与招标人签订合同，在签订合同时向招标人提出附加条件；</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（六）未按照交易文件确定的事项签订合同，或背离合同实质性内容再订立其他协议；</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（七）将合同转包或违法分包；</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（八）擅自变更、中止或终止合同的；</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（九）拒绝有关部门监督检查或者提供虚假情况；</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未严格按照合同工期和质量要求施工的</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spacing w:line="600" w:lineRule="exact"/>
        <w:ind w:left="19" w:leftChars="9" w:firstLine="489" w:firstLineChars="2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四、本单位</w:t>
      </w:r>
      <w:r>
        <w:rPr>
          <w:rFonts w:hint="eastAsia" w:ascii="宋体" w:hAnsi="宋体" w:eastAsia="宋体" w:cs="宋体"/>
          <w:color w:val="auto"/>
          <w:sz w:val="24"/>
          <w:szCs w:val="24"/>
          <w:highlight w:val="none"/>
          <w:lang w:val="en-US" w:eastAsia="zh-CN"/>
        </w:rPr>
        <w:t>提交的</w:t>
      </w:r>
      <w:r>
        <w:rPr>
          <w:rFonts w:hint="eastAsia" w:ascii="宋体" w:hAnsi="宋体" w:eastAsia="宋体" w:cs="宋体"/>
          <w:color w:val="auto"/>
          <w:sz w:val="24"/>
          <w:szCs w:val="24"/>
          <w:highlight w:val="none"/>
        </w:rPr>
        <w:t>营业执照、资质证书、法定代表人、基本存款账户等信息发生变更的，应在项目投标前登录聊城市公共资源交易系统及时变更。如因信息提交错误或未及时变更导致的投标无效等责任，由我单位自行承担。</w:t>
      </w:r>
    </w:p>
    <w:p>
      <w:pPr>
        <w:keepNext w:val="0"/>
        <w:keepLines w:val="0"/>
        <w:pageBreakBefore w:val="0"/>
        <w:widowControl w:val="0"/>
        <w:kinsoku/>
        <w:wordWrap w:val="0"/>
        <w:overflowPunct w:val="0"/>
        <w:topLinePunct/>
        <w:autoSpaceDE/>
        <w:autoSpaceDN/>
        <w:bidi w:val="0"/>
        <w:adjustRightInd w:val="0"/>
        <w:snapToGrid w:val="0"/>
        <w:spacing w:line="600" w:lineRule="exact"/>
        <w:ind w:left="19" w:leftChars="9" w:firstLine="491" w:firstLineChars="205"/>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五、本单位同意将《</w:t>
      </w:r>
      <w:r>
        <w:rPr>
          <w:rFonts w:hint="eastAsia" w:ascii="宋体" w:hAnsi="宋体" w:eastAsia="宋体" w:cs="宋体"/>
          <w:color w:val="auto"/>
          <w:sz w:val="24"/>
          <w:szCs w:val="24"/>
          <w:highlight w:val="none"/>
          <w:lang w:eastAsia="zh-CN"/>
        </w:rPr>
        <w:t>承诺书</w:t>
      </w:r>
      <w:r>
        <w:rPr>
          <w:rFonts w:hint="eastAsia" w:ascii="宋体" w:hAnsi="宋体" w:eastAsia="宋体" w:cs="宋体"/>
          <w:color w:val="auto"/>
          <w:sz w:val="24"/>
          <w:szCs w:val="24"/>
          <w:highlight w:val="none"/>
        </w:rPr>
        <w:t>》在冠县公共资源交易中心网站等相关媒介公示并接受监督。若违反本信用承诺一经查实，本单位愿意接受交易中心公开曝光，并接受有关部门依法实施的检查和处理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采取罚款、取消参加招标项目的投标资格直至由工商行政管理机关吊销营业执照</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单位公章</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spacing w:line="600" w:lineRule="exact"/>
        <w:ind w:left="-220"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pPr>
        <w:keepNext w:val="0"/>
        <w:keepLines w:val="0"/>
        <w:pageBreakBefore w:val="0"/>
        <w:widowControl w:val="0"/>
        <w:kinsoku/>
        <w:wordWrap w:val="0"/>
        <w:overflowPunct w:val="0"/>
        <w:topLinePunct/>
        <w:autoSpaceDE/>
        <w:autoSpaceDN/>
        <w:bidi w:val="0"/>
        <w:spacing w:line="600" w:lineRule="exact"/>
        <w:ind w:left="-220"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年 月 日 </w:t>
      </w:r>
    </w:p>
    <w:p>
      <w:pPr>
        <w:keepNext w:val="0"/>
        <w:keepLines w:val="0"/>
        <w:pageBreakBefore w:val="0"/>
        <w:widowControl w:val="0"/>
        <w:kinsoku/>
        <w:wordWrap w:val="0"/>
        <w:overflowPunct w:val="0"/>
        <w:topLinePunct/>
        <w:autoSpaceDE/>
        <w:autoSpaceDN/>
        <w:bidi w:val="0"/>
        <w:spacing w:before="203"/>
        <w:ind w:left="0" w:right="75"/>
        <w:jc w:val="center"/>
        <w:outlineLvl w:val="9"/>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spacing w:before="203"/>
        <w:ind w:left="0" w:right="75"/>
        <w:jc w:val="center"/>
        <w:outlineLvl w:val="9"/>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adjustRightInd w:val="0"/>
        <w:snapToGrid w:val="0"/>
        <w:spacing w:line="360" w:lineRule="auto"/>
        <w:jc w:val="center"/>
        <w:textAlignment w:val="baseline"/>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注：附至响应文件中</w:t>
      </w: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rPr>
          <w:rFonts w:hint="eastAsia" w:ascii="宋体" w:hAnsi="宋体" w:eastAsia="宋体" w:cs="宋体"/>
          <w:b/>
          <w:bCs/>
          <w:color w:val="auto"/>
          <w:sz w:val="24"/>
          <w:szCs w:val="24"/>
          <w:highlight w:val="none"/>
          <w:u w:val="none" w:color="auto"/>
          <w:lang w:val="en-US" w:eastAsia="zh-CN"/>
        </w:rPr>
      </w:pPr>
    </w:p>
    <w:p>
      <w:pPr>
        <w:rPr>
          <w:rFonts w:hint="eastAsia" w:ascii="宋体" w:hAnsi="宋体" w:eastAsia="宋体" w:cs="宋体"/>
          <w:b/>
          <w:bCs/>
          <w:color w:val="auto"/>
          <w:sz w:val="24"/>
          <w:szCs w:val="24"/>
          <w:highlight w:val="none"/>
          <w:u w:val="none" w:color="auto"/>
          <w:lang w:val="en-US" w:eastAsia="zh-CN"/>
        </w:rPr>
      </w:pPr>
    </w:p>
    <w:p>
      <w:pPr>
        <w:rPr>
          <w:rFonts w:hint="eastAsia" w:ascii="宋体" w:hAnsi="宋体" w:eastAsia="宋体" w:cs="宋体"/>
          <w:b/>
          <w:bCs/>
          <w:color w:val="auto"/>
          <w:sz w:val="24"/>
          <w:szCs w:val="24"/>
          <w:highlight w:val="none"/>
          <w:u w:val="none" w:color="auto"/>
          <w:lang w:val="en-US" w:eastAsia="zh-CN"/>
        </w:rPr>
      </w:pPr>
    </w:p>
    <w:p>
      <w:pPr>
        <w:rPr>
          <w:rFonts w:hint="eastAsia" w:ascii="宋体" w:hAnsi="宋体" w:eastAsia="宋体" w:cs="宋体"/>
          <w:b/>
          <w:bCs/>
          <w:color w:val="auto"/>
          <w:sz w:val="24"/>
          <w:szCs w:val="24"/>
          <w:highlight w:val="none"/>
          <w:u w:val="none" w:color="auto"/>
          <w:lang w:val="en-US" w:eastAsia="zh-CN"/>
        </w:rPr>
      </w:pPr>
    </w:p>
    <w:p>
      <w:pPr>
        <w:rPr>
          <w:rFonts w:hint="eastAsia" w:ascii="宋体" w:hAnsi="宋体" w:eastAsia="宋体" w:cs="宋体"/>
          <w:b/>
          <w:bCs/>
          <w:color w:val="auto"/>
          <w:sz w:val="24"/>
          <w:szCs w:val="24"/>
          <w:highlight w:val="none"/>
          <w:u w:val="none" w:color="auto"/>
          <w:lang w:val="en-US" w:eastAsia="zh-CN"/>
        </w:rPr>
      </w:pPr>
    </w:p>
    <w:p>
      <w:pPr>
        <w:rPr>
          <w:rFonts w:hint="eastAsia" w:ascii="宋体" w:hAnsi="宋体" w:eastAsia="宋体" w:cs="宋体"/>
          <w:b/>
          <w:bCs/>
          <w:color w:val="auto"/>
          <w:sz w:val="24"/>
          <w:szCs w:val="24"/>
          <w:highlight w:val="none"/>
          <w:u w:val="none" w:color="auto"/>
          <w:lang w:val="en-US" w:eastAsia="zh-CN"/>
        </w:rPr>
      </w:pPr>
    </w:p>
    <w:p>
      <w:pPr>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spacing w:line="440" w:lineRule="exact"/>
        <w:ind w:left="482" w:hanging="502" w:hangingChars="200"/>
        <w:jc w:val="center"/>
        <w:rPr>
          <w:rFonts w:hint="eastAsia" w:ascii="宋体" w:hAnsi="宋体" w:eastAsia="宋体" w:cs="宋体"/>
          <w:color w:val="auto"/>
          <w:sz w:val="22"/>
          <w:szCs w:val="20"/>
          <w:highlight w:val="none"/>
        </w:rPr>
      </w:pPr>
      <w:r>
        <w:rPr>
          <w:rFonts w:hint="eastAsia" w:ascii="宋体" w:hAnsi="宋体" w:eastAsia="宋体" w:cs="宋体"/>
          <w:b/>
          <w:bCs/>
          <w:color w:val="auto"/>
          <w:spacing w:val="5"/>
          <w:sz w:val="24"/>
          <w:szCs w:val="24"/>
          <w:highlight w:val="none"/>
        </w:rPr>
        <w:t>附件：</w:t>
      </w:r>
      <w:r>
        <w:rPr>
          <w:rFonts w:hint="eastAsia" w:ascii="宋体" w:hAnsi="宋体" w:eastAsia="宋体" w:cs="宋体"/>
          <w:b/>
          <w:color w:val="auto"/>
          <w:sz w:val="24"/>
          <w:szCs w:val="24"/>
          <w:highlight w:val="none"/>
        </w:rPr>
        <w:t>无在建项目承诺书</w:t>
      </w:r>
    </w:p>
    <w:p>
      <w:pPr>
        <w:keepNext w:val="0"/>
        <w:keepLines w:val="0"/>
        <w:pageBreakBefore w:val="0"/>
        <w:widowControl w:val="0"/>
        <w:kinsoku/>
        <w:wordWrap w:val="0"/>
        <w:overflowPunct w:val="0"/>
        <w:topLinePunct/>
        <w:autoSpaceDE/>
        <w:autoSpaceDN/>
        <w:bidi w:val="0"/>
        <w:spacing w:line="460" w:lineRule="exac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zh-CN"/>
        </w:rPr>
        <w:t>致：</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none"/>
          <w:lang w:val="zh-CN"/>
        </w:rPr>
        <w:t>（</w:t>
      </w:r>
      <w:r>
        <w:rPr>
          <w:rFonts w:hint="eastAsia" w:ascii="宋体" w:hAnsi="宋体" w:eastAsia="宋体" w:cs="宋体"/>
          <w:color w:val="auto"/>
          <w:kern w:val="0"/>
          <w:sz w:val="24"/>
          <w:highlight w:val="none"/>
          <w:u w:val="none"/>
          <w:lang w:val="en-US" w:eastAsia="zh-CN"/>
        </w:rPr>
        <w:t>采购</w:t>
      </w:r>
      <w:r>
        <w:rPr>
          <w:rFonts w:hint="eastAsia" w:ascii="宋体" w:hAnsi="宋体" w:eastAsia="宋体" w:cs="宋体"/>
          <w:color w:val="auto"/>
          <w:kern w:val="0"/>
          <w:sz w:val="24"/>
          <w:highlight w:val="none"/>
          <w:u w:val="none"/>
          <w:lang w:val="zh-CN"/>
        </w:rPr>
        <w:t>人）</w:t>
      </w:r>
    </w:p>
    <w:p>
      <w:pPr>
        <w:keepNext w:val="0"/>
        <w:keepLines w:val="0"/>
        <w:pageBreakBefore w:val="0"/>
        <w:widowControl w:val="0"/>
        <w:kinsoku/>
        <w:wordWrap w:val="0"/>
        <w:overflowPunct w:val="0"/>
        <w:topLinePunct/>
        <w:autoSpaceDE/>
        <w:autoSpaceDN/>
        <w:bidi w:val="0"/>
        <w:spacing w:line="600" w:lineRule="exact"/>
        <w:ind w:firstLine="435"/>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我方在此声明，我方拟派往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（项目名称）（以下简称“本工程”）的项目经理</w:t>
      </w:r>
      <w:r>
        <w:rPr>
          <w:rFonts w:hint="eastAsia" w:ascii="宋体" w:hAnsi="宋体" w:eastAsia="宋体" w:cs="宋体"/>
          <w:color w:val="auto"/>
          <w:sz w:val="24"/>
          <w:highlight w:val="none"/>
          <w:u w:val="single"/>
        </w:rPr>
        <w:t>（项目经理姓名）</w:t>
      </w:r>
      <w:r>
        <w:rPr>
          <w:rFonts w:hint="eastAsia" w:ascii="宋体" w:hAnsi="宋体" w:eastAsia="宋体" w:cs="宋体"/>
          <w:color w:val="auto"/>
          <w:sz w:val="24"/>
          <w:highlight w:val="none"/>
        </w:rPr>
        <w:t>（建造师注册证编号：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，安全生产考核合格证书编号：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b w:val="0"/>
          <w:bCs w:val="0"/>
          <w:color w:val="auto"/>
          <w:sz w:val="24"/>
          <w:highlight w:val="none"/>
        </w:rPr>
        <w:t>，现阶段未同时承担一个及以上在建工程施工项目，近6个月内也未发生变更。</w:t>
      </w:r>
    </w:p>
    <w:p>
      <w:pPr>
        <w:keepNext w:val="0"/>
        <w:keepLines w:val="0"/>
        <w:pageBreakBefore w:val="0"/>
        <w:widowControl w:val="0"/>
        <w:kinsoku/>
        <w:wordWrap w:val="0"/>
        <w:overflowPunct w:val="0"/>
        <w:topLinePunct/>
        <w:autoSpaceDE/>
        <w:autoSpaceDN/>
        <w:bidi w:val="0"/>
        <w:spacing w:line="600" w:lineRule="exact"/>
        <w:ind w:firstLine="435"/>
        <w:rPr>
          <w:rFonts w:hint="eastAsia" w:ascii="宋体" w:hAnsi="宋体" w:eastAsia="宋体" w:cs="宋体"/>
          <w:b/>
          <w:color w:val="auto"/>
          <w:sz w:val="24"/>
          <w:highlight w:val="none"/>
        </w:rPr>
      </w:pPr>
      <w:r>
        <w:rPr>
          <w:rFonts w:hint="eastAsia" w:ascii="宋体" w:hAnsi="宋体" w:eastAsia="宋体" w:cs="宋体"/>
          <w:b w:val="0"/>
          <w:bCs w:val="0"/>
          <w:color w:val="auto"/>
          <w:sz w:val="24"/>
          <w:highlight w:val="none"/>
        </w:rPr>
        <w:t>我方保证上述信息的真实和准确，并愿意承担因我方弄虚作假所引起的一切后果。</w:t>
      </w:r>
    </w:p>
    <w:p>
      <w:pPr>
        <w:keepNext w:val="0"/>
        <w:keepLines w:val="0"/>
        <w:pageBreakBefore w:val="0"/>
        <w:widowControl w:val="0"/>
        <w:kinsoku/>
        <w:wordWrap w:val="0"/>
        <w:overflowPunct w:val="0"/>
        <w:topLinePunct/>
        <w:autoSpaceDE/>
        <w:autoSpaceDN/>
        <w:bidi w:val="0"/>
        <w:spacing w:line="600" w:lineRule="exact"/>
        <w:ind w:firstLine="435"/>
        <w:rPr>
          <w:rFonts w:hint="eastAsia" w:ascii="宋体" w:hAnsi="宋体" w:eastAsia="宋体" w:cs="宋体"/>
          <w:color w:val="auto"/>
          <w:sz w:val="24"/>
          <w:highlight w:val="none"/>
        </w:rPr>
      </w:pPr>
    </w:p>
    <w:p>
      <w:pPr>
        <w:keepNext w:val="0"/>
        <w:keepLines w:val="0"/>
        <w:pageBreakBefore w:val="0"/>
        <w:widowControl w:val="0"/>
        <w:kinsoku/>
        <w:wordWrap w:val="0"/>
        <w:overflowPunct w:val="0"/>
        <w:topLinePunct/>
        <w:autoSpaceDE/>
        <w:autoSpaceDN/>
        <w:bidi w:val="0"/>
        <w:spacing w:line="600" w:lineRule="exact"/>
        <w:ind w:firstLine="976" w:firstLineChars="407"/>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pPr>
        <w:keepNext w:val="0"/>
        <w:keepLines w:val="0"/>
        <w:pageBreakBefore w:val="0"/>
        <w:widowControl w:val="0"/>
        <w:kinsoku/>
        <w:wordWrap w:val="0"/>
        <w:overflowPunct w:val="0"/>
        <w:topLinePunct/>
        <w:autoSpaceDE/>
        <w:autoSpaceDN/>
        <w:bidi w:val="0"/>
        <w:spacing w:line="600" w:lineRule="exact"/>
        <w:ind w:firstLine="435"/>
        <w:rPr>
          <w:rFonts w:hint="eastAsia" w:ascii="宋体" w:hAnsi="宋体" w:eastAsia="宋体" w:cs="宋体"/>
          <w:color w:val="auto"/>
          <w:sz w:val="24"/>
          <w:highlight w:val="none"/>
        </w:rPr>
      </w:pPr>
    </w:p>
    <w:p>
      <w:pPr>
        <w:keepNext w:val="0"/>
        <w:keepLines w:val="0"/>
        <w:pageBreakBefore w:val="0"/>
        <w:widowControl w:val="0"/>
        <w:kinsoku/>
        <w:wordWrap w:val="0"/>
        <w:overflowPunct w:val="0"/>
        <w:topLinePunct/>
        <w:autoSpaceDE/>
        <w:autoSpaceDN/>
        <w:bidi w:val="0"/>
        <w:spacing w:line="600" w:lineRule="exact"/>
        <w:ind w:firstLine="435"/>
        <w:rPr>
          <w:rFonts w:hint="eastAsia" w:ascii="宋体" w:hAnsi="宋体" w:eastAsia="宋体" w:cs="宋体"/>
          <w:color w:val="auto"/>
          <w:sz w:val="24"/>
          <w:highlight w:val="none"/>
        </w:rPr>
      </w:pPr>
    </w:p>
    <w:p>
      <w:pPr>
        <w:keepNext w:val="0"/>
        <w:keepLines w:val="0"/>
        <w:pageBreakBefore w:val="0"/>
        <w:widowControl w:val="0"/>
        <w:kinsoku/>
        <w:wordWrap w:val="0"/>
        <w:overflowPunct w:val="0"/>
        <w:topLinePunct/>
        <w:autoSpaceDE/>
        <w:autoSpaceDN/>
        <w:bidi w:val="0"/>
        <w:spacing w:line="60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（签章）</w:t>
      </w:r>
    </w:p>
    <w:p>
      <w:pPr>
        <w:keepNext w:val="0"/>
        <w:keepLines w:val="0"/>
        <w:pageBreakBefore w:val="0"/>
        <w:widowControl w:val="0"/>
        <w:kinsoku/>
        <w:wordWrap w:val="0"/>
        <w:overflowPunct w:val="0"/>
        <w:topLinePunct/>
        <w:autoSpaceDE/>
        <w:autoSpaceDN/>
        <w:bidi w:val="0"/>
        <w:spacing w:line="600" w:lineRule="exact"/>
        <w:jc w:val="righ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及项目经理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w:t>
      </w:r>
      <w:r>
        <w:rPr>
          <w:rFonts w:hint="eastAsia" w:ascii="宋体" w:hAnsi="宋体" w:eastAsia="宋体" w:cs="宋体"/>
          <w:color w:val="auto"/>
          <w:sz w:val="24"/>
          <w:szCs w:val="24"/>
          <w:highlight w:val="none"/>
          <w:lang w:val="en-US" w:eastAsia="zh-CN"/>
        </w:rPr>
        <w:t>字</w:t>
      </w:r>
      <w:r>
        <w:rPr>
          <w:rFonts w:hint="eastAsia" w:ascii="宋体" w:hAnsi="宋体" w:eastAsia="宋体" w:cs="宋体"/>
          <w:color w:val="auto"/>
          <w:sz w:val="24"/>
          <w:szCs w:val="24"/>
          <w:highlight w:val="none"/>
        </w:rPr>
        <w:t>）</w:t>
      </w:r>
    </w:p>
    <w:p>
      <w:pPr>
        <w:pStyle w:val="967"/>
        <w:keepNext w:val="0"/>
        <w:keepLines w:val="0"/>
        <w:pageBreakBefore w:val="0"/>
        <w:widowControl w:val="0"/>
        <w:kinsoku/>
        <w:wordWrap w:val="0"/>
        <w:overflowPunct w:val="0"/>
        <w:topLinePunct/>
        <w:autoSpaceDE/>
        <w:autoSpaceDN/>
        <w:bidi w:val="0"/>
        <w:ind w:firstLine="6480" w:firstLineChars="2700"/>
        <w:rPr>
          <w:rFonts w:hint="eastAsia" w:ascii="宋体" w:hAnsi="宋体" w:eastAsia="宋体" w:cs="宋体"/>
          <w:b/>
          <w:bCs/>
          <w:color w:val="auto"/>
          <w:sz w:val="24"/>
          <w:szCs w:val="24"/>
          <w:highlight w:val="none"/>
          <w:u w:val="none" w:color="auto"/>
          <w:lang w:val="en-US" w:eastAsia="zh-CN"/>
        </w:rPr>
      </w:pPr>
      <w:r>
        <w:rPr>
          <w:rFonts w:hint="eastAsia" w:ascii="宋体" w:hAnsi="宋体" w:eastAsia="宋体" w:cs="宋体"/>
          <w:b w:val="0"/>
          <w:bCs w:val="0"/>
          <w:color w:val="auto"/>
          <w:sz w:val="24"/>
          <w:szCs w:val="24"/>
          <w:highlight w:val="none"/>
        </w:rPr>
        <w:t>年    月    日</w:t>
      </w: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spacing w:before="94" w:line="226" w:lineRule="auto"/>
        <w:jc w:val="center"/>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注：附至响应文件中</w:t>
      </w: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u w:val="none" w:color="auto"/>
          <w:lang w:val="en-US" w:eastAsia="zh-CN"/>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lang w:val="en-US" w:eastAsia="zh-CN"/>
        </w:rPr>
      </w:pPr>
    </w:p>
    <w:p>
      <w:pPr>
        <w:rPr>
          <w:rFonts w:hint="eastAsia" w:ascii="宋体" w:hAnsi="宋体" w:eastAsia="宋体" w:cs="宋体"/>
          <w:color w:val="auto"/>
          <w:highlight w:val="none"/>
          <w:lang w:val="en-US" w:eastAsia="zh-CN"/>
        </w:rPr>
      </w:pP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近年完成的类似项目情况表</w:t>
      </w:r>
    </w:p>
    <w:p>
      <w:pPr>
        <w:keepNext w:val="0"/>
        <w:keepLines w:val="0"/>
        <w:pageBreakBefore w:val="0"/>
        <w:widowControl w:val="0"/>
        <w:kinsoku/>
        <w:wordWrap w:val="0"/>
        <w:overflowPunct w:val="0"/>
        <w:topLinePunct/>
        <w:autoSpaceDE/>
        <w:autoSpaceDN/>
        <w:bidi w:val="0"/>
        <w:spacing w:line="184" w:lineRule="exact"/>
        <w:rPr>
          <w:rFonts w:hint="eastAsia" w:ascii="宋体" w:hAnsi="宋体" w:eastAsia="宋体" w:cs="宋体"/>
          <w:color w:val="auto"/>
          <w:sz w:val="24"/>
          <w:szCs w:val="24"/>
          <w:highlight w:val="none"/>
        </w:rPr>
      </w:pPr>
    </w:p>
    <w:tbl>
      <w:tblPr>
        <w:tblStyle w:val="966"/>
        <w:tblW w:w="9985"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15"/>
        <w:gridCol w:w="57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4" w:line="228" w:lineRule="auto"/>
              <w:ind w:left="92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目名称</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6"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8" w:line="228" w:lineRule="auto"/>
              <w:ind w:left="80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7"/>
                <w:sz w:val="24"/>
                <w:szCs w:val="24"/>
                <w:highlight w:val="none"/>
              </w:rPr>
              <w:t>目所在地</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9" w:line="228" w:lineRule="auto"/>
              <w:ind w:left="80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发</w:t>
            </w:r>
            <w:r>
              <w:rPr>
                <w:rFonts w:hint="eastAsia" w:ascii="宋体" w:hAnsi="宋体" w:eastAsia="宋体" w:cs="宋体"/>
                <w:color w:val="auto"/>
                <w:spacing w:val="7"/>
                <w:sz w:val="24"/>
                <w:szCs w:val="24"/>
                <w:highlight w:val="none"/>
              </w:rPr>
              <w:t>包人名称</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9" w:line="228" w:lineRule="auto"/>
              <w:ind w:left="80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发</w:t>
            </w:r>
            <w:r>
              <w:rPr>
                <w:rFonts w:hint="eastAsia" w:ascii="宋体" w:hAnsi="宋体" w:eastAsia="宋体" w:cs="宋体"/>
                <w:color w:val="auto"/>
                <w:spacing w:val="7"/>
                <w:sz w:val="24"/>
                <w:szCs w:val="24"/>
                <w:highlight w:val="none"/>
              </w:rPr>
              <w:t>包人地址</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38" w:line="228" w:lineRule="auto"/>
              <w:ind w:left="328"/>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发</w:t>
            </w:r>
            <w:r>
              <w:rPr>
                <w:rFonts w:hint="eastAsia" w:ascii="宋体" w:hAnsi="宋体" w:eastAsia="宋体" w:cs="宋体"/>
                <w:color w:val="auto"/>
                <w:spacing w:val="8"/>
                <w:sz w:val="24"/>
                <w:szCs w:val="24"/>
                <w:highlight w:val="none"/>
              </w:rPr>
              <w:t>包人联系人及电话</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0" w:line="226" w:lineRule="auto"/>
              <w:ind w:left="92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合</w:t>
            </w:r>
            <w:r>
              <w:rPr>
                <w:rFonts w:hint="eastAsia" w:ascii="宋体" w:hAnsi="宋体" w:eastAsia="宋体" w:cs="宋体"/>
                <w:color w:val="auto"/>
                <w:spacing w:val="7"/>
                <w:sz w:val="24"/>
                <w:szCs w:val="24"/>
                <w:highlight w:val="none"/>
              </w:rPr>
              <w:t>同价格</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0" w:line="228" w:lineRule="auto"/>
              <w:ind w:left="92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开</w:t>
            </w:r>
            <w:r>
              <w:rPr>
                <w:rFonts w:hint="eastAsia" w:ascii="宋体" w:hAnsi="宋体" w:eastAsia="宋体" w:cs="宋体"/>
                <w:color w:val="auto"/>
                <w:spacing w:val="7"/>
                <w:sz w:val="24"/>
                <w:szCs w:val="24"/>
                <w:highlight w:val="none"/>
              </w:rPr>
              <w:t>工日期</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7" w:lineRule="auto"/>
              <w:ind w:left="92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竣</w:t>
            </w:r>
            <w:r>
              <w:rPr>
                <w:rFonts w:hint="eastAsia" w:ascii="宋体" w:hAnsi="宋体" w:eastAsia="宋体" w:cs="宋体"/>
                <w:color w:val="auto"/>
                <w:spacing w:val="7"/>
                <w:sz w:val="24"/>
                <w:szCs w:val="24"/>
                <w:highlight w:val="none"/>
              </w:rPr>
              <w:t>工日期</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7" w:lineRule="auto"/>
              <w:ind w:left="80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承担的工作</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8" w:lineRule="auto"/>
              <w:ind w:left="92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工程质</w:t>
            </w:r>
            <w:r>
              <w:rPr>
                <w:rFonts w:hint="eastAsia" w:ascii="宋体" w:hAnsi="宋体" w:eastAsia="宋体" w:cs="宋体"/>
                <w:color w:val="auto"/>
                <w:spacing w:val="6"/>
                <w:sz w:val="24"/>
                <w:szCs w:val="24"/>
                <w:highlight w:val="none"/>
              </w:rPr>
              <w:t>量</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8" w:lineRule="auto"/>
              <w:ind w:left="92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目经理</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7" w:lineRule="auto"/>
              <w:ind w:left="80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技术负责</w:t>
            </w:r>
            <w:r>
              <w:rPr>
                <w:rFonts w:hint="eastAsia" w:ascii="宋体" w:hAnsi="宋体" w:eastAsia="宋体" w:cs="宋体"/>
                <w:color w:val="auto"/>
                <w:spacing w:val="7"/>
                <w:sz w:val="24"/>
                <w:szCs w:val="24"/>
                <w:highlight w:val="none"/>
              </w:rPr>
              <w:t>人</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3" w:line="227" w:lineRule="auto"/>
              <w:ind w:left="331"/>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总</w:t>
            </w:r>
            <w:r>
              <w:rPr>
                <w:rFonts w:hint="eastAsia" w:ascii="宋体" w:hAnsi="宋体" w:eastAsia="宋体" w:cs="宋体"/>
                <w:color w:val="auto"/>
                <w:spacing w:val="8"/>
                <w:sz w:val="24"/>
                <w:szCs w:val="24"/>
                <w:highlight w:val="none"/>
              </w:rPr>
              <w:t>监理工程师及电话</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1" w:line="228" w:lineRule="auto"/>
              <w:ind w:left="92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目描述</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4215"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2" w:line="229" w:lineRule="auto"/>
              <w:ind w:left="116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c>
          <w:tcPr>
            <w:tcW w:w="577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6" w:line="228" w:lineRule="auto"/>
        <w:ind w:left="1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备注：</w:t>
      </w:r>
      <w:r>
        <w:rPr>
          <w:rFonts w:hint="eastAsia" w:ascii="宋体" w:hAnsi="宋体" w:eastAsia="宋体" w:cs="宋体"/>
          <w:color w:val="auto"/>
          <w:sz w:val="24"/>
          <w:szCs w:val="24"/>
          <w:highlight w:val="none"/>
        </w:rPr>
        <w:t>1、类似项目指工程。</w:t>
      </w:r>
    </w:p>
    <w:p>
      <w:pPr>
        <w:keepNext w:val="0"/>
        <w:keepLines w:val="0"/>
        <w:pageBreakBefore w:val="0"/>
        <w:widowControl w:val="0"/>
        <w:kinsoku/>
        <w:wordWrap w:val="0"/>
        <w:overflowPunct w:val="0"/>
        <w:topLinePunct/>
        <w:autoSpaceDE/>
        <w:autoSpaceDN/>
        <w:bidi w:val="0"/>
        <w:spacing w:before="180" w:line="384" w:lineRule="auto"/>
        <w:ind w:left="13" w:hanging="1"/>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2、本表</w:t>
      </w:r>
      <w:r>
        <w:rPr>
          <w:rFonts w:hint="eastAsia" w:ascii="宋体" w:hAnsi="宋体" w:eastAsia="宋体" w:cs="宋体"/>
          <w:color w:val="auto"/>
          <w:spacing w:val="5"/>
          <w:sz w:val="24"/>
          <w:szCs w:val="24"/>
          <w:highlight w:val="none"/>
        </w:rPr>
        <w:t>后附中标通知书和(或)合同协议书、工程接收证书(工程竣工验收证书)的复印件，</w:t>
      </w:r>
      <w:r>
        <w:rPr>
          <w:rFonts w:hint="eastAsia" w:ascii="宋体" w:hAnsi="宋体" w:eastAsia="宋体" w:cs="宋体"/>
          <w:color w:val="auto"/>
          <w:spacing w:val="18"/>
          <w:sz w:val="24"/>
          <w:szCs w:val="24"/>
          <w:highlight w:val="none"/>
        </w:rPr>
        <w:t>具</w:t>
      </w:r>
      <w:r>
        <w:rPr>
          <w:rFonts w:hint="eastAsia" w:ascii="宋体" w:hAnsi="宋体" w:eastAsia="宋体" w:cs="宋体"/>
          <w:color w:val="auto"/>
          <w:spacing w:val="9"/>
          <w:sz w:val="24"/>
          <w:szCs w:val="24"/>
          <w:highlight w:val="none"/>
        </w:rPr>
        <w:t>体年份要求见投标人须知前附表。每张表格只填写一个项目，并标明序号。</w:t>
      </w:r>
    </w:p>
    <w:p>
      <w:pPr>
        <w:keepNext w:val="0"/>
        <w:keepLines w:val="0"/>
        <w:pageBreakBefore w:val="0"/>
        <w:widowControl w:val="0"/>
        <w:kinsoku/>
        <w:wordWrap w:val="0"/>
        <w:overflowPunct w:val="0"/>
        <w:topLinePunct/>
        <w:autoSpaceDE/>
        <w:autoSpaceDN/>
        <w:bidi w:val="0"/>
        <w:spacing w:before="258" w:line="227" w:lineRule="auto"/>
        <w:ind w:left="28"/>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附</w:t>
      </w:r>
      <w:r>
        <w:rPr>
          <w:rFonts w:hint="eastAsia" w:ascii="宋体" w:hAnsi="宋体" w:eastAsia="宋体" w:cs="宋体"/>
          <w:color w:val="auto"/>
          <w:spacing w:val="-9"/>
          <w:sz w:val="24"/>
          <w:szCs w:val="24"/>
          <w:highlight w:val="none"/>
        </w:rPr>
        <w:t>：</w:t>
      </w:r>
    </w:p>
    <w:p>
      <w:pPr>
        <w:keepNext w:val="0"/>
        <w:keepLines w:val="0"/>
        <w:pageBreakBefore w:val="0"/>
        <w:widowControl w:val="0"/>
        <w:kinsoku/>
        <w:wordWrap w:val="0"/>
        <w:overflowPunct w:val="0"/>
        <w:topLinePunct/>
        <w:autoSpaceDE/>
        <w:autoSpaceDN/>
        <w:bidi w:val="0"/>
        <w:spacing w:line="387"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13"/>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项目扫描件：</w:t>
      </w: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188" w:lineRule="exact"/>
        <w:rPr>
          <w:rFonts w:hint="eastAsia" w:ascii="宋体" w:hAnsi="宋体" w:eastAsia="宋体" w:cs="宋体"/>
          <w:color w:val="auto"/>
          <w:sz w:val="24"/>
          <w:szCs w:val="24"/>
          <w:highlight w:val="none"/>
        </w:rPr>
      </w:pPr>
    </w:p>
    <w:tbl>
      <w:tblPr>
        <w:tblStyle w:val="966"/>
        <w:tblW w:w="9991"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0"/>
        <w:gridCol w:w="6892"/>
        <w:gridCol w:w="15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54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9" w:lineRule="auto"/>
              <w:ind w:left="364"/>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6892"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5" w:line="227" w:lineRule="auto"/>
              <w:ind w:left="285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155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spacing w:before="46" w:line="227" w:lineRule="auto"/>
              <w:ind w:left="52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540"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6892"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1559" w:type="dxa"/>
            <w:tcBorders>
              <w:top w:val="single" w:color="000000" w:sz="2" w:space="0"/>
              <w:bottom w:val="single" w:color="000000" w:sz="2" w:space="0"/>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sectPr>
          <w:pgSz w:w="11907" w:h="16840"/>
          <w:pgMar w:top="1118" w:right="1019" w:bottom="1113" w:left="1080" w:header="878" w:footer="839" w:gutter="0"/>
          <w:pgBorders>
            <w:top w:val="none" w:sz="0" w:space="0"/>
            <w:left w:val="none" w:sz="0" w:space="0"/>
            <w:bottom w:val="none" w:sz="0" w:space="0"/>
            <w:right w:val="none" w:sz="0" w:space="0"/>
          </w:pgBorders>
          <w:pgNumType w:fmt="decimal"/>
          <w:cols w:space="720" w:num="1"/>
        </w:sectPr>
      </w:pPr>
    </w:p>
    <w:p>
      <w:pPr>
        <w:pStyle w:val="967"/>
        <w:keepNext w:val="0"/>
        <w:keepLines w:val="0"/>
        <w:pageBreakBefore w:val="0"/>
        <w:widowControl w:val="0"/>
        <w:kinsoku/>
        <w:wordWrap w:val="0"/>
        <w:overflowPunct w:val="0"/>
        <w:topLinePunct/>
        <w:autoSpaceDE/>
        <w:autoSpaceDN/>
        <w:bidi w:val="0"/>
        <w:jc w:val="center"/>
        <w:rPr>
          <w:rFonts w:hint="eastAsia" w:ascii="宋体" w:hAnsi="宋体" w:eastAsia="宋体" w:cs="宋体"/>
          <w:color w:val="auto"/>
          <w:highlight w:val="none"/>
        </w:rPr>
      </w:pPr>
      <w:r>
        <w:rPr>
          <w:rFonts w:hint="eastAsia" w:ascii="宋体" w:hAnsi="宋体" w:eastAsia="宋体" w:cs="宋体"/>
          <w:b/>
          <w:bCs/>
          <w:color w:val="auto"/>
          <w:spacing w:val="5"/>
          <w:sz w:val="24"/>
          <w:szCs w:val="24"/>
          <w:highlight w:val="none"/>
        </w:rPr>
        <w:t>附件：工程主要材料用量明细表</w:t>
      </w:r>
    </w:p>
    <w:p>
      <w:pPr>
        <w:keepNext w:val="0"/>
        <w:keepLines w:val="0"/>
        <w:pageBreakBefore w:val="0"/>
        <w:widowControl w:val="0"/>
        <w:kinsoku/>
        <w:wordWrap w:val="0"/>
        <w:overflowPunct w:val="0"/>
        <w:topLinePunct/>
        <w:autoSpaceDE/>
        <w:autoSpaceDN/>
        <w:bidi w:val="0"/>
        <w:spacing w:before="95" w:line="226" w:lineRule="auto"/>
        <w:ind w:firstLine="960" w:firstLineChars="400"/>
        <w:jc w:val="both"/>
        <w:rPr>
          <w:rFonts w:hint="eastAsia" w:ascii="宋体" w:hAnsi="宋体" w:eastAsia="宋体" w:cs="宋体"/>
          <w:b/>
          <w:bCs/>
          <w:color w:val="auto"/>
          <w:spacing w:val="5"/>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z w:val="24"/>
          <w:szCs w:val="24"/>
          <w:highlight w:val="none"/>
          <w:u w:val="single" w:color="auto"/>
          <w:lang w:val="en-US" w:eastAsia="zh-CN"/>
        </w:rPr>
        <w:t xml:space="preserve">                </w:t>
      </w:r>
      <w:r>
        <w:rPr>
          <w:rFonts w:hint="eastAsia" w:ascii="宋体" w:hAnsi="宋体" w:eastAsia="宋体" w:cs="宋体"/>
          <w:b/>
          <w:bCs/>
          <w:color w:val="auto"/>
          <w:spacing w:val="5"/>
          <w:sz w:val="24"/>
          <w:szCs w:val="24"/>
          <w:highlight w:val="none"/>
        </w:rPr>
        <w:t>工程</w:t>
      </w:r>
      <w:r>
        <w:rPr>
          <w:rFonts w:hint="eastAsia" w:ascii="宋体" w:hAnsi="宋体" w:eastAsia="宋体" w:cs="宋体"/>
          <w:b/>
          <w:bCs/>
          <w:color w:val="auto"/>
          <w:spacing w:val="5"/>
          <w:sz w:val="24"/>
          <w:szCs w:val="24"/>
          <w:highlight w:val="none"/>
          <w:lang w:val="en-US" w:eastAsia="zh-CN"/>
        </w:rPr>
        <w:t xml:space="preserve">               </w:t>
      </w:r>
      <w:r>
        <w:rPr>
          <w:rFonts w:hint="eastAsia" w:ascii="宋体" w:hAnsi="宋体" w:eastAsia="宋体" w:cs="宋体"/>
          <w:b/>
          <w:bCs/>
          <w:color w:val="auto"/>
          <w:spacing w:val="5"/>
          <w:sz w:val="24"/>
          <w:szCs w:val="24"/>
          <w:highlight w:val="none"/>
        </w:rPr>
        <w:t>第   页共  页</w:t>
      </w:r>
    </w:p>
    <w:tbl>
      <w:tblPr>
        <w:tblStyle w:val="966"/>
        <w:tblW w:w="8901"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1506"/>
        <w:gridCol w:w="1350"/>
        <w:gridCol w:w="813"/>
        <w:gridCol w:w="1307"/>
        <w:gridCol w:w="1706"/>
        <w:gridCol w:w="150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717" w:type="dxa"/>
            <w:vAlign w:val="top"/>
          </w:tcPr>
          <w:p>
            <w:pPr>
              <w:pStyle w:val="338"/>
              <w:keepNext w:val="0"/>
              <w:keepLines w:val="0"/>
              <w:pageBreakBefore w:val="0"/>
              <w:widowControl w:val="0"/>
              <w:kinsoku/>
              <w:wordWrap w:val="0"/>
              <w:overflowPunct w:val="0"/>
              <w:topLinePunct/>
              <w:autoSpaceDE/>
              <w:autoSpaceDN/>
              <w:bidi w:val="0"/>
              <w:spacing w:before="167" w:line="222" w:lineRule="auto"/>
              <w:ind w:left="123"/>
              <w:rPr>
                <w:rFonts w:hint="eastAsia" w:ascii="宋体" w:hAnsi="宋体" w:eastAsia="宋体" w:cs="宋体"/>
                <w:color w:val="auto"/>
                <w:highlight w:val="none"/>
              </w:rPr>
            </w:pPr>
            <w:r>
              <w:rPr>
                <w:rFonts w:hint="eastAsia" w:ascii="宋体" w:hAnsi="宋体" w:eastAsia="宋体" w:cs="宋体"/>
                <w:color w:val="auto"/>
                <w:spacing w:val="-3"/>
                <w:highlight w:val="none"/>
              </w:rPr>
              <w:t>序号</w:t>
            </w:r>
          </w:p>
        </w:tc>
        <w:tc>
          <w:tcPr>
            <w:tcW w:w="1506" w:type="dxa"/>
            <w:vAlign w:val="top"/>
          </w:tcPr>
          <w:p>
            <w:pPr>
              <w:pStyle w:val="338"/>
              <w:keepNext w:val="0"/>
              <w:keepLines w:val="0"/>
              <w:pageBreakBefore w:val="0"/>
              <w:widowControl w:val="0"/>
              <w:kinsoku/>
              <w:wordWrap w:val="0"/>
              <w:overflowPunct w:val="0"/>
              <w:topLinePunct/>
              <w:autoSpaceDE/>
              <w:autoSpaceDN/>
              <w:bidi w:val="0"/>
              <w:spacing w:before="168" w:line="219" w:lineRule="auto"/>
              <w:ind w:left="276"/>
              <w:rPr>
                <w:rFonts w:hint="eastAsia" w:ascii="宋体" w:hAnsi="宋体" w:eastAsia="宋体" w:cs="宋体"/>
                <w:color w:val="auto"/>
                <w:highlight w:val="none"/>
              </w:rPr>
            </w:pPr>
            <w:r>
              <w:rPr>
                <w:rFonts w:hint="eastAsia" w:ascii="宋体" w:hAnsi="宋体" w:eastAsia="宋体" w:cs="宋体"/>
                <w:color w:val="auto"/>
                <w:spacing w:val="-2"/>
                <w:highlight w:val="none"/>
              </w:rPr>
              <w:t>材料名称</w:t>
            </w:r>
          </w:p>
        </w:tc>
        <w:tc>
          <w:tcPr>
            <w:tcW w:w="1350" w:type="dxa"/>
            <w:vAlign w:val="top"/>
          </w:tcPr>
          <w:p>
            <w:pPr>
              <w:pStyle w:val="338"/>
              <w:keepNext w:val="0"/>
              <w:keepLines w:val="0"/>
              <w:pageBreakBefore w:val="0"/>
              <w:widowControl w:val="0"/>
              <w:kinsoku/>
              <w:wordWrap w:val="0"/>
              <w:overflowPunct w:val="0"/>
              <w:topLinePunct/>
              <w:autoSpaceDE/>
              <w:autoSpaceDN/>
              <w:bidi w:val="0"/>
              <w:spacing w:before="168" w:line="220" w:lineRule="auto"/>
              <w:ind w:left="112"/>
              <w:rPr>
                <w:rFonts w:hint="eastAsia" w:ascii="宋体" w:hAnsi="宋体" w:eastAsia="宋体" w:cs="宋体"/>
                <w:color w:val="auto"/>
                <w:highlight w:val="none"/>
              </w:rPr>
            </w:pPr>
            <w:r>
              <w:rPr>
                <w:rFonts w:hint="eastAsia" w:ascii="宋体" w:hAnsi="宋体" w:eastAsia="宋体" w:cs="宋体"/>
                <w:color w:val="auto"/>
                <w:spacing w:val="-13"/>
                <w:highlight w:val="none"/>
              </w:rPr>
              <w:t>规格、型号</w:t>
            </w:r>
          </w:p>
        </w:tc>
        <w:tc>
          <w:tcPr>
            <w:tcW w:w="813" w:type="dxa"/>
            <w:vAlign w:val="top"/>
          </w:tcPr>
          <w:p>
            <w:pPr>
              <w:pStyle w:val="338"/>
              <w:keepNext w:val="0"/>
              <w:keepLines w:val="0"/>
              <w:pageBreakBefore w:val="0"/>
              <w:widowControl w:val="0"/>
              <w:kinsoku/>
              <w:wordWrap w:val="0"/>
              <w:overflowPunct w:val="0"/>
              <w:topLinePunct/>
              <w:autoSpaceDE/>
              <w:autoSpaceDN/>
              <w:bidi w:val="0"/>
              <w:spacing w:before="167" w:line="221" w:lineRule="auto"/>
              <w:ind w:left="175"/>
              <w:rPr>
                <w:rFonts w:hint="eastAsia" w:ascii="宋体" w:hAnsi="宋体" w:eastAsia="宋体" w:cs="宋体"/>
                <w:color w:val="auto"/>
                <w:highlight w:val="none"/>
              </w:rPr>
            </w:pPr>
            <w:r>
              <w:rPr>
                <w:rFonts w:hint="eastAsia" w:ascii="宋体" w:hAnsi="宋体" w:eastAsia="宋体" w:cs="宋体"/>
                <w:color w:val="auto"/>
                <w:spacing w:val="-3"/>
                <w:highlight w:val="none"/>
              </w:rPr>
              <w:t>单位</w:t>
            </w:r>
          </w:p>
        </w:tc>
        <w:tc>
          <w:tcPr>
            <w:tcW w:w="1307" w:type="dxa"/>
            <w:vAlign w:val="top"/>
          </w:tcPr>
          <w:p>
            <w:pPr>
              <w:pStyle w:val="338"/>
              <w:keepNext w:val="0"/>
              <w:keepLines w:val="0"/>
              <w:pageBreakBefore w:val="0"/>
              <w:widowControl w:val="0"/>
              <w:kinsoku/>
              <w:wordWrap w:val="0"/>
              <w:overflowPunct w:val="0"/>
              <w:topLinePunct/>
              <w:autoSpaceDE/>
              <w:autoSpaceDN/>
              <w:bidi w:val="0"/>
              <w:spacing w:before="168" w:line="220" w:lineRule="auto"/>
              <w:ind w:left="420"/>
              <w:rPr>
                <w:rFonts w:hint="eastAsia" w:ascii="宋体" w:hAnsi="宋体" w:eastAsia="宋体" w:cs="宋体"/>
                <w:color w:val="auto"/>
                <w:highlight w:val="none"/>
              </w:rPr>
            </w:pPr>
            <w:r>
              <w:rPr>
                <w:rFonts w:hint="eastAsia" w:ascii="宋体" w:hAnsi="宋体" w:eastAsia="宋体" w:cs="宋体"/>
                <w:color w:val="auto"/>
                <w:spacing w:val="-3"/>
                <w:highlight w:val="none"/>
              </w:rPr>
              <w:t>数量</w:t>
            </w:r>
          </w:p>
        </w:tc>
        <w:tc>
          <w:tcPr>
            <w:tcW w:w="1706" w:type="dxa"/>
            <w:vAlign w:val="top"/>
          </w:tcPr>
          <w:p>
            <w:pPr>
              <w:pStyle w:val="338"/>
              <w:keepNext w:val="0"/>
              <w:keepLines w:val="0"/>
              <w:pageBreakBefore w:val="0"/>
              <w:widowControl w:val="0"/>
              <w:kinsoku/>
              <w:wordWrap w:val="0"/>
              <w:overflowPunct w:val="0"/>
              <w:topLinePunct/>
              <w:autoSpaceDE/>
              <w:autoSpaceDN/>
              <w:bidi w:val="0"/>
              <w:spacing w:before="167" w:line="219" w:lineRule="auto"/>
              <w:ind w:left="263"/>
              <w:rPr>
                <w:rFonts w:hint="eastAsia" w:ascii="宋体" w:hAnsi="宋体" w:eastAsia="宋体" w:cs="宋体"/>
                <w:color w:val="auto"/>
                <w:highlight w:val="none"/>
              </w:rPr>
            </w:pPr>
            <w:r>
              <w:rPr>
                <w:rFonts w:hint="eastAsia" w:ascii="宋体" w:hAnsi="宋体" w:eastAsia="宋体" w:cs="宋体"/>
                <w:color w:val="auto"/>
                <w:spacing w:val="-3"/>
                <w:highlight w:val="none"/>
              </w:rPr>
              <w:t>单价（元）</w:t>
            </w:r>
          </w:p>
        </w:tc>
        <w:tc>
          <w:tcPr>
            <w:tcW w:w="1502" w:type="dxa"/>
            <w:vAlign w:val="top"/>
          </w:tcPr>
          <w:p>
            <w:pPr>
              <w:pStyle w:val="338"/>
              <w:keepNext w:val="0"/>
              <w:keepLines w:val="0"/>
              <w:pageBreakBefore w:val="0"/>
              <w:widowControl w:val="0"/>
              <w:kinsoku/>
              <w:wordWrap w:val="0"/>
              <w:overflowPunct w:val="0"/>
              <w:topLinePunct/>
              <w:autoSpaceDE/>
              <w:autoSpaceDN/>
              <w:bidi w:val="0"/>
              <w:spacing w:before="168" w:line="220" w:lineRule="auto"/>
              <w:ind w:left="156"/>
              <w:rPr>
                <w:rFonts w:hint="eastAsia" w:ascii="宋体" w:hAnsi="宋体" w:eastAsia="宋体" w:cs="宋体"/>
                <w:color w:val="auto"/>
                <w:highlight w:val="none"/>
              </w:rPr>
            </w:pPr>
            <w:r>
              <w:rPr>
                <w:rFonts w:hint="eastAsia" w:ascii="宋体" w:hAnsi="宋体" w:eastAsia="宋体" w:cs="宋体"/>
                <w:color w:val="auto"/>
                <w:spacing w:val="1"/>
                <w:highlight w:val="none"/>
              </w:rPr>
              <w:t>产地、品牌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1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50"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0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7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1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50"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0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7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1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50"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0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7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71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50"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0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7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1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50"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0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7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1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50"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0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7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1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50"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0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7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71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50"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813"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307"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706"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c>
          <w:tcPr>
            <w:tcW w:w="1502"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1"/>
                <w:highlight w:val="none"/>
              </w:rPr>
            </w:pPr>
          </w:p>
        </w:tc>
      </w:tr>
    </w:tbl>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ab/>
      </w:r>
      <w:r>
        <w:rPr>
          <w:rFonts w:hint="eastAsia" w:ascii="宋体" w:hAnsi="宋体" w:eastAsia="宋体" w:cs="宋体"/>
          <w:b/>
          <w:bCs/>
          <w:color w:val="auto"/>
          <w:spacing w:val="5"/>
          <w:sz w:val="24"/>
          <w:szCs w:val="24"/>
          <w:highlight w:val="none"/>
        </w:rPr>
        <w:tab/>
      </w:r>
      <w:r>
        <w:rPr>
          <w:rFonts w:hint="eastAsia" w:ascii="宋体" w:hAnsi="宋体" w:eastAsia="宋体" w:cs="宋体"/>
          <w:b/>
          <w:bCs/>
          <w:color w:val="auto"/>
          <w:spacing w:val="5"/>
          <w:sz w:val="24"/>
          <w:szCs w:val="24"/>
          <w:highlight w:val="none"/>
        </w:rPr>
        <w:tab/>
      </w:r>
      <w:r>
        <w:rPr>
          <w:rFonts w:hint="eastAsia" w:ascii="宋体" w:hAnsi="宋体" w:eastAsia="宋体" w:cs="宋体"/>
          <w:b/>
          <w:bCs/>
          <w:color w:val="auto"/>
          <w:spacing w:val="5"/>
          <w:sz w:val="24"/>
          <w:szCs w:val="24"/>
          <w:highlight w:val="none"/>
        </w:rPr>
        <w:tab/>
      </w:r>
      <w:r>
        <w:rPr>
          <w:rFonts w:hint="eastAsia" w:ascii="宋体" w:hAnsi="宋体" w:eastAsia="宋体" w:cs="宋体"/>
          <w:b/>
          <w:bCs/>
          <w:color w:val="auto"/>
          <w:spacing w:val="5"/>
          <w:sz w:val="24"/>
          <w:szCs w:val="24"/>
          <w:highlight w:val="none"/>
        </w:rPr>
        <w:tab/>
      </w:r>
      <w:r>
        <w:rPr>
          <w:rFonts w:hint="eastAsia" w:ascii="宋体" w:hAnsi="宋体" w:eastAsia="宋体" w:cs="宋体"/>
          <w:b/>
          <w:bCs/>
          <w:color w:val="auto"/>
          <w:spacing w:val="5"/>
          <w:sz w:val="24"/>
          <w:szCs w:val="24"/>
          <w:highlight w:val="none"/>
        </w:rPr>
        <w:tab/>
      </w:r>
      <w:r>
        <w:rPr>
          <w:rFonts w:hint="eastAsia" w:ascii="宋体" w:hAnsi="宋体" w:eastAsia="宋体" w:cs="宋体"/>
          <w:b/>
          <w:bCs/>
          <w:color w:val="auto"/>
          <w:spacing w:val="5"/>
          <w:sz w:val="24"/>
          <w:szCs w:val="24"/>
          <w:highlight w:val="none"/>
        </w:rPr>
        <w:tab/>
      </w:r>
      <w:r>
        <w:rPr>
          <w:rFonts w:hint="eastAsia" w:ascii="宋体" w:hAnsi="宋体" w:eastAsia="宋体" w:cs="宋体"/>
          <w:b/>
          <w:bCs/>
          <w:color w:val="auto"/>
          <w:spacing w:val="5"/>
          <w:sz w:val="24"/>
          <w:szCs w:val="24"/>
          <w:highlight w:val="none"/>
        </w:rPr>
        <w:tab/>
      </w:r>
    </w:p>
    <w:p>
      <w:pPr>
        <w:keepNext w:val="0"/>
        <w:keepLines w:val="0"/>
        <w:pageBreakBefore w:val="0"/>
        <w:widowControl w:val="0"/>
        <w:kinsoku/>
        <w:wordWrap w:val="0"/>
        <w:overflowPunct w:val="0"/>
        <w:topLinePunct/>
        <w:autoSpaceDE/>
        <w:autoSpaceDN/>
        <w:bidi w:val="0"/>
        <w:spacing w:before="95" w:line="360"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单位名称：    （盖单位公章）</w:t>
      </w:r>
    </w:p>
    <w:p>
      <w:pPr>
        <w:keepNext w:val="0"/>
        <w:keepLines w:val="0"/>
        <w:pageBreakBefore w:val="0"/>
        <w:widowControl w:val="0"/>
        <w:kinsoku/>
        <w:wordWrap w:val="0"/>
        <w:overflowPunct w:val="0"/>
        <w:topLinePunct/>
        <w:autoSpaceDE/>
        <w:autoSpaceDN/>
        <w:bidi w:val="0"/>
        <w:spacing w:before="95" w:line="360" w:lineRule="auto"/>
        <w:jc w:val="center"/>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法定代表人或委托代理人：     (签字或盖章)</w:t>
      </w:r>
    </w:p>
    <w:p>
      <w:pPr>
        <w:keepNext w:val="0"/>
        <w:keepLines w:val="0"/>
        <w:pageBreakBefore w:val="0"/>
        <w:widowControl w:val="0"/>
        <w:kinsoku/>
        <w:wordWrap w:val="0"/>
        <w:overflowPunct w:val="0"/>
        <w:topLinePunct/>
        <w:autoSpaceDE/>
        <w:autoSpaceDN/>
        <w:bidi w:val="0"/>
        <w:spacing w:before="95" w:line="226" w:lineRule="auto"/>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both"/>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备注：</w:t>
      </w:r>
      <w:r>
        <w:rPr>
          <w:rFonts w:hint="eastAsia" w:ascii="宋体" w:hAnsi="宋体" w:eastAsia="宋体" w:cs="宋体"/>
          <w:b/>
          <w:bCs/>
          <w:color w:val="auto"/>
          <w:spacing w:val="5"/>
          <w:sz w:val="24"/>
          <w:szCs w:val="24"/>
          <w:highlight w:val="none"/>
          <w:lang w:val="en-US" w:eastAsia="zh-CN"/>
        </w:rPr>
        <w:t>本表由供应商填写，不填写本表响应无效</w:t>
      </w:r>
      <w:r>
        <w:rPr>
          <w:rFonts w:hint="eastAsia" w:ascii="宋体" w:hAnsi="宋体" w:eastAsia="宋体" w:cs="宋体"/>
          <w:b/>
          <w:bCs/>
          <w:color w:val="auto"/>
          <w:spacing w:val="5"/>
          <w:sz w:val="24"/>
          <w:szCs w:val="24"/>
          <w:highlight w:val="none"/>
        </w:rPr>
        <w:t>。</w:t>
      </w: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pStyle w:val="967"/>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pacing w:val="5"/>
          <w:sz w:val="24"/>
          <w:szCs w:val="24"/>
          <w:highlight w:val="none"/>
        </w:rPr>
      </w:pPr>
    </w:p>
    <w:p>
      <w:pPr>
        <w:keepNext w:val="0"/>
        <w:keepLines w:val="0"/>
        <w:pageBreakBefore w:val="0"/>
        <w:widowControl w:val="0"/>
        <w:numPr>
          <w:ilvl w:val="0"/>
          <w:numId w:val="0"/>
        </w:numPr>
        <w:kinsoku/>
        <w:wordWrap w:val="0"/>
        <w:overflowPunct w:val="0"/>
        <w:topLinePunct/>
        <w:autoSpaceDE/>
        <w:autoSpaceDN/>
        <w:bidi w:val="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5"/>
          <w:sz w:val="24"/>
          <w:szCs w:val="24"/>
          <w:highlight w:val="none"/>
        </w:rPr>
        <w:t>附件：</w:t>
      </w:r>
      <w:r>
        <w:rPr>
          <w:rFonts w:hint="eastAsia" w:ascii="宋体" w:hAnsi="宋体" w:eastAsia="宋体" w:cs="宋体"/>
          <w:b/>
          <w:bCs/>
          <w:color w:val="auto"/>
          <w:sz w:val="24"/>
          <w:szCs w:val="24"/>
          <w:highlight w:val="none"/>
        </w:rPr>
        <w:t>投标人责任声明</w:t>
      </w:r>
    </w:p>
    <w:p>
      <w:pPr>
        <w:keepNext w:val="0"/>
        <w:keepLines w:val="0"/>
        <w:pageBreakBefore w:val="0"/>
        <w:widowControl w:val="0"/>
        <w:numPr>
          <w:ilvl w:val="0"/>
          <w:numId w:val="0"/>
        </w:numPr>
        <w:kinsoku/>
        <w:wordWrap w:val="0"/>
        <w:overflowPunct w:val="0"/>
        <w:topLinePunct/>
        <w:autoSpaceDE/>
        <w:autoSpaceDN/>
        <w:bidi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pPr>
        <w:keepNext w:val="0"/>
        <w:keepLines w:val="0"/>
        <w:pageBreakBefore w:val="0"/>
        <w:widowControl w:val="0"/>
        <w:numPr>
          <w:ilvl w:val="0"/>
          <w:numId w:val="0"/>
        </w:numPr>
        <w:kinsoku/>
        <w:wordWrap w:val="0"/>
        <w:overflowPunct w:val="0"/>
        <w:topLinePunct/>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我方声明在</w:t>
      </w:r>
      <w:r>
        <w:rPr>
          <w:rFonts w:hint="eastAsia" w:ascii="宋体" w:hAnsi="宋体" w:eastAsia="宋体" w:cs="宋体"/>
          <w:color w:val="auto"/>
          <w:sz w:val="24"/>
          <w:szCs w:val="24"/>
          <w:highlight w:val="none"/>
          <w:u w:val="single"/>
        </w:rPr>
        <w:t>（项目名称）（项目编号）</w:t>
      </w:r>
      <w:r>
        <w:rPr>
          <w:rFonts w:hint="eastAsia" w:ascii="宋体" w:hAnsi="宋体" w:eastAsia="宋体" w:cs="宋体"/>
          <w:color w:val="auto"/>
          <w:sz w:val="24"/>
          <w:szCs w:val="24"/>
          <w:highlight w:val="none"/>
        </w:rPr>
        <w:t>采购活动中，声明如下：</w:t>
      </w:r>
    </w:p>
    <w:p>
      <w:pPr>
        <w:keepNext w:val="0"/>
        <w:keepLines w:val="0"/>
        <w:pageBreakBefore w:val="0"/>
        <w:widowControl w:val="0"/>
        <w:numPr>
          <w:ilvl w:val="0"/>
          <w:numId w:val="6"/>
        </w:numPr>
        <w:kinsoku/>
        <w:wordWrap w:val="0"/>
        <w:overflowPunct w:val="0"/>
        <w:topLinePunct/>
        <w:autoSpaceDE/>
        <w:autoSpaceDN/>
        <w:bidi w:val="0"/>
        <w:adjustRightInd/>
        <w:snapToGrid/>
        <w:spacing w:line="360" w:lineRule="auto"/>
        <w:ind w:left="119"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我方与</w:t>
      </w:r>
      <w:r>
        <w:rPr>
          <w:rFonts w:hint="eastAsia" w:ascii="宋体" w:hAnsi="宋体" w:eastAsia="宋体" w:cs="宋体"/>
          <w:color w:val="auto"/>
          <w:sz w:val="24"/>
          <w:szCs w:val="24"/>
          <w:highlight w:val="none"/>
          <w:lang w:eastAsia="zh-CN"/>
        </w:rPr>
        <w:t>冠县崇文街道办事处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聊城诺亚项目管理有限公司</w:t>
      </w:r>
      <w:r>
        <w:rPr>
          <w:rFonts w:hint="eastAsia" w:ascii="宋体" w:hAnsi="宋体" w:eastAsia="宋体" w:cs="宋体"/>
          <w:color w:val="auto"/>
          <w:sz w:val="24"/>
          <w:szCs w:val="24"/>
          <w:highlight w:val="none"/>
        </w:rPr>
        <w:t>及相关人员无利害关系，满足《中华人民共和国招标投标法实施条例》第三十四条规定：“（1）与采购人存在利害关系可能影响招标公正性的法人、其他</w:t>
      </w:r>
      <w:r>
        <w:rPr>
          <w:rFonts w:hint="eastAsia" w:ascii="宋体" w:hAnsi="宋体" w:eastAsia="宋体" w:cs="宋体"/>
          <w:color w:val="auto"/>
          <w:sz w:val="24"/>
          <w:szCs w:val="24"/>
          <w:highlight w:val="none"/>
          <w:lang w:val="en-US" w:eastAsia="zh-CN"/>
        </w:rPr>
        <w:t>组</w:t>
      </w:r>
      <w:r>
        <w:rPr>
          <w:rFonts w:hint="eastAsia" w:ascii="宋体" w:hAnsi="宋体" w:eastAsia="宋体" w:cs="宋体"/>
          <w:color w:val="auto"/>
          <w:sz w:val="24"/>
          <w:szCs w:val="24"/>
          <w:highlight w:val="none"/>
        </w:rPr>
        <w:t>织或者个人，不得参加投标。（2）单位负责人为同一人或者存在控股、管理关系的不同单位，不得参加同一标段投标或者未划分标段的同一招标项目投标。违反规定的，相关投标均无效。”</w:t>
      </w:r>
    </w:p>
    <w:p>
      <w:pPr>
        <w:keepNext w:val="0"/>
        <w:keepLines w:val="0"/>
        <w:pageBreakBefore w:val="0"/>
        <w:widowControl w:val="0"/>
        <w:numPr>
          <w:ilvl w:val="0"/>
          <w:numId w:val="6"/>
        </w:numPr>
        <w:kinsoku/>
        <w:wordWrap w:val="0"/>
        <w:overflowPunct w:val="0"/>
        <w:topLinePunct/>
        <w:autoSpaceDE/>
        <w:autoSpaceDN/>
        <w:bidi w:val="0"/>
        <w:adjustRightInd/>
        <w:snapToGrid/>
        <w:spacing w:line="360" w:lineRule="auto"/>
        <w:ind w:left="119"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满足《中华人民共和国政府采购法实施条例》第七十四条规定：“有下列情形之一的，属于恶意串通，对供应商依照政府采购法第七十七条第一款的规定追究法律责任，对采购人、采购代理机构及其工作人员依照政府采购法第七十二条的规定追究法律责任：（一）供应商直接或者间接从采购人或者采购代理机构处获得其他供应商的相关情况并修改其投标文件或者响应文件；（二）供应商按照采购人或者采购代理机构的授意撤换、修改投标文件或者响应文件；（三）供应商之间协商报价、技术方案等投标文件或者响应文件的实质性内容；（四）属于同一集团、协会、商会等组织成员的供应商按照该组织要求协同参加政府采购活动；（五）供应商之间事先约定由某一特定供应商中标、成交；（六）供应商之间商定部分供应商放弃参加政府采购活动或者放弃中标、成交；（七）供应商与采购人或者采购代理机构之间、供应商相互之间，为谋求特定供应商中标、成交或者排斥其他供应商的其他串通行为。”</w:t>
      </w:r>
    </w:p>
    <w:p>
      <w:pPr>
        <w:keepNext w:val="0"/>
        <w:keepLines w:val="0"/>
        <w:pageBreakBefore w:val="0"/>
        <w:widowControl w:val="0"/>
        <w:numPr>
          <w:ilvl w:val="0"/>
          <w:numId w:val="6"/>
        </w:numPr>
        <w:kinsoku/>
        <w:wordWrap w:val="0"/>
        <w:overflowPunct w:val="0"/>
        <w:topLinePunct/>
        <w:autoSpaceDE/>
        <w:autoSpaceDN/>
        <w:bidi w:val="0"/>
        <w:adjustRightInd/>
        <w:snapToGrid/>
        <w:spacing w:line="360" w:lineRule="auto"/>
        <w:ind w:left="119"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我方本次招投标项目不存在相互串通报价；不存在串通投标行为。</w:t>
      </w:r>
    </w:p>
    <w:p>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19"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伪造、变造的许可证件；借用他人公司资质不正当促成中标，提供虚假的财务状况或者业绩；提供虚假的项目负责人或者主要技术人员简历、劳动关系证明；提供虚假的信用状况等其他弄虚作假的行为。特此声明！如若违反上述声明，经有关部门审查出以上行为，我方自愿接受有关部门依照相关法律法规及规章制度作出的处理并承担由此给相关单位造成的一切损失及法律责任。</w:t>
      </w:r>
    </w:p>
    <w:p>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19" w:leftChars="0" w:firstLine="480" w:firstLineChars="200"/>
        <w:jc w:val="both"/>
        <w:textAlignment w:val="auto"/>
        <w:rPr>
          <w:rFonts w:hint="eastAsia" w:ascii="宋体" w:hAnsi="宋体" w:eastAsia="宋体" w:cs="宋体"/>
          <w:color w:val="auto"/>
          <w:sz w:val="24"/>
          <w:szCs w:val="24"/>
          <w:highlight w:val="none"/>
        </w:rPr>
      </w:pPr>
    </w:p>
    <w:p>
      <w:pPr>
        <w:keepNext w:val="0"/>
        <w:keepLines w:val="0"/>
        <w:pageBreakBefore w:val="0"/>
        <w:widowControl w:val="0"/>
        <w:numPr>
          <w:ilvl w:val="0"/>
          <w:numId w:val="0"/>
        </w:numPr>
        <w:kinsoku/>
        <w:wordWrap w:val="0"/>
        <w:overflowPunct w:val="0"/>
        <w:topLinePunct/>
        <w:autoSpaceDE/>
        <w:autoSpaceDN/>
        <w:bidi w:val="0"/>
        <w:spacing w:line="360" w:lineRule="auto"/>
        <w:ind w:left="120" w:lef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声明人：（供应商名称）</w:t>
      </w:r>
    </w:p>
    <w:p>
      <w:pPr>
        <w:keepNext w:val="0"/>
        <w:keepLines w:val="0"/>
        <w:pageBreakBefore w:val="0"/>
        <w:widowControl w:val="0"/>
        <w:numPr>
          <w:ilvl w:val="0"/>
          <w:numId w:val="0"/>
        </w:numPr>
        <w:kinsoku/>
        <w:wordWrap w:val="0"/>
        <w:overflowPunct w:val="0"/>
        <w:topLinePunct/>
        <w:autoSpaceDE/>
        <w:autoSpaceDN/>
        <w:bidi w:val="0"/>
        <w:spacing w:line="360" w:lineRule="auto"/>
        <w:ind w:left="120" w:lef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pPr>
        <w:keepNext w:val="0"/>
        <w:keepLines w:val="0"/>
        <w:pageBreakBefore w:val="0"/>
        <w:widowControl w:val="0"/>
        <w:numPr>
          <w:ilvl w:val="0"/>
          <w:numId w:val="0"/>
        </w:numPr>
        <w:kinsoku/>
        <w:wordWrap w:val="0"/>
        <w:overflowPunct w:val="0"/>
        <w:topLinePunct/>
        <w:autoSpaceDE/>
        <w:autoSpaceDN/>
        <w:bidi w:val="0"/>
        <w:spacing w:line="360" w:lineRule="auto"/>
        <w:ind w:left="120" w:leftChars="0"/>
        <w:jc w:val="both"/>
        <w:rPr>
          <w:rFonts w:hint="eastAsia" w:ascii="宋体" w:hAnsi="宋体" w:eastAsia="宋体" w:cs="宋体"/>
          <w:b/>
          <w:bCs/>
          <w:color w:val="auto"/>
          <w:spacing w:val="5"/>
          <w:sz w:val="24"/>
          <w:szCs w:val="24"/>
          <w:highlight w:val="none"/>
        </w:rPr>
      </w:pPr>
      <w:r>
        <w:rPr>
          <w:rFonts w:hint="eastAsia" w:ascii="宋体" w:hAnsi="宋体" w:eastAsia="宋体" w:cs="宋体"/>
          <w:color w:val="auto"/>
          <w:sz w:val="24"/>
          <w:szCs w:val="24"/>
          <w:highlight w:val="none"/>
        </w:rPr>
        <w:t>日期：</w:t>
      </w:r>
    </w:p>
    <w:p>
      <w:pPr>
        <w:keepNext w:val="0"/>
        <w:keepLines w:val="0"/>
        <w:pageBreakBefore w:val="0"/>
        <w:widowControl w:val="0"/>
        <w:kinsoku/>
        <w:wordWrap w:val="0"/>
        <w:overflowPunct w:val="0"/>
        <w:topLinePunct/>
        <w:autoSpaceDE/>
        <w:autoSpaceDN/>
        <w:bidi w:val="0"/>
        <w:jc w:val="both"/>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备注：本表由供应商填写，不填写本表响应无效。</w:t>
      </w: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pacing w:val="5"/>
          <w:sz w:val="24"/>
          <w:szCs w:val="24"/>
          <w:highlight w:val="none"/>
        </w:rPr>
      </w:pP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rPr>
        <w:t>附件：</w:t>
      </w:r>
      <w:r>
        <w:rPr>
          <w:rFonts w:hint="eastAsia" w:ascii="宋体" w:hAnsi="宋体" w:eastAsia="宋体" w:cs="宋体"/>
          <w:b/>
          <w:bCs/>
          <w:color w:val="auto"/>
          <w:spacing w:val="5"/>
          <w:sz w:val="24"/>
          <w:szCs w:val="24"/>
          <w:highlight w:val="none"/>
          <w:lang w:val="en-US" w:eastAsia="zh-CN"/>
        </w:rPr>
        <w:t>对竞争性谈判文件认同程度的声明</w:t>
      </w: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pacing w:val="5"/>
          <w:sz w:val="24"/>
          <w:szCs w:val="24"/>
          <w:highlight w:val="none"/>
          <w:lang w:val="en-US" w:eastAsia="zh-CN"/>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pacing w:val="5"/>
          <w:sz w:val="24"/>
          <w:szCs w:val="24"/>
          <w:highlight w:val="none"/>
          <w:u w:val="single"/>
          <w:lang w:val="en-US" w:eastAsia="zh-CN"/>
        </w:rPr>
      </w:pPr>
      <w:r>
        <w:rPr>
          <w:rFonts w:hint="eastAsia" w:ascii="宋体" w:hAnsi="宋体" w:eastAsia="宋体" w:cs="宋体"/>
          <w:b/>
          <w:bCs/>
          <w:color w:val="auto"/>
          <w:spacing w:val="5"/>
          <w:sz w:val="24"/>
          <w:szCs w:val="24"/>
          <w:highlight w:val="none"/>
          <w:lang w:val="en-US" w:eastAsia="zh-CN"/>
        </w:rPr>
        <w:t xml:space="preserve">   </w:t>
      </w:r>
      <w:r>
        <w:rPr>
          <w:rFonts w:hint="eastAsia" w:ascii="宋体" w:hAnsi="宋体" w:eastAsia="宋体" w:cs="宋体"/>
          <w:b w:val="0"/>
          <w:bCs w:val="0"/>
          <w:color w:val="auto"/>
          <w:spacing w:val="5"/>
          <w:sz w:val="24"/>
          <w:szCs w:val="24"/>
          <w:highlight w:val="none"/>
          <w:u w:val="single"/>
          <w:lang w:val="en-US" w:eastAsia="zh-CN"/>
        </w:rPr>
        <w:t xml:space="preserve">  （采购人）      ：</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pacing w:val="5"/>
          <w:sz w:val="24"/>
          <w:szCs w:val="24"/>
          <w:highlight w:val="none"/>
          <w:u w:val="single"/>
          <w:lang w:val="en-US" w:eastAsia="zh-CN"/>
        </w:rPr>
      </w:pPr>
      <w:r>
        <w:rPr>
          <w:rFonts w:hint="eastAsia" w:ascii="宋体" w:hAnsi="宋体" w:eastAsia="宋体" w:cs="宋体"/>
          <w:b w:val="0"/>
          <w:bCs w:val="0"/>
          <w:color w:val="auto"/>
          <w:spacing w:val="5"/>
          <w:sz w:val="24"/>
          <w:szCs w:val="24"/>
          <w:highlight w:val="none"/>
          <w:u w:val="single"/>
          <w:lang w:val="en-US" w:eastAsia="zh-CN"/>
        </w:rPr>
        <w:t>经我方对《(项目名称)》 (项目编号）》 仔细、认真地研究之后，对竞争性</w:t>
      </w:r>
      <w:r>
        <w:rPr>
          <w:rFonts w:hint="eastAsia" w:ascii="宋体" w:hAnsi="宋体" w:cs="宋体"/>
          <w:b w:val="0"/>
          <w:bCs w:val="0"/>
          <w:color w:val="auto"/>
          <w:spacing w:val="5"/>
          <w:sz w:val="24"/>
          <w:szCs w:val="24"/>
          <w:highlight w:val="none"/>
          <w:u w:val="single"/>
          <w:lang w:val="en-US" w:eastAsia="zh-CN"/>
        </w:rPr>
        <w:t>谈判</w:t>
      </w:r>
      <w:r>
        <w:rPr>
          <w:rFonts w:hint="eastAsia" w:ascii="宋体" w:hAnsi="宋体" w:eastAsia="宋体" w:cs="宋体"/>
          <w:b w:val="0"/>
          <w:bCs w:val="0"/>
          <w:color w:val="auto"/>
          <w:spacing w:val="5"/>
          <w:sz w:val="24"/>
          <w:szCs w:val="24"/>
          <w:highlight w:val="none"/>
          <w:u w:val="single"/>
          <w:lang w:val="en-US" w:eastAsia="zh-CN"/>
        </w:rPr>
        <w:t>文件中所有的规定要求、条件全部确认，对竞争性谈判文件的全部内容予以认同。</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供应商:(供应商公章)</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法定代表人或其授权代表:(签字或签章)</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95" w:line="226" w:lineRule="auto"/>
        <w:jc w:val="both"/>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备注：</w:t>
      </w:r>
      <w:r>
        <w:rPr>
          <w:rFonts w:hint="eastAsia" w:ascii="宋体" w:hAnsi="宋体" w:eastAsia="宋体" w:cs="宋体"/>
          <w:b/>
          <w:bCs/>
          <w:color w:val="auto"/>
          <w:spacing w:val="5"/>
          <w:sz w:val="24"/>
          <w:szCs w:val="24"/>
          <w:highlight w:val="none"/>
          <w:lang w:val="en-US" w:eastAsia="zh-CN"/>
        </w:rPr>
        <w:t>本表由供应商填写，不填写本表响应无效</w:t>
      </w:r>
      <w:r>
        <w:rPr>
          <w:rFonts w:hint="eastAsia" w:ascii="宋体" w:hAnsi="宋体" w:eastAsia="宋体" w:cs="宋体"/>
          <w:b/>
          <w:bCs/>
          <w:color w:val="auto"/>
          <w:spacing w:val="5"/>
          <w:sz w:val="24"/>
          <w:szCs w:val="24"/>
          <w:highlight w:val="none"/>
        </w:rPr>
        <w:t>。</w:t>
      </w: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color w:val="auto"/>
          <w:sz w:val="24"/>
          <w:szCs w:val="24"/>
          <w:highlight w:val="none"/>
        </w:rPr>
      </w:pPr>
    </w:p>
    <w:bookmarkEnd w:id="1014"/>
    <w:p>
      <w:pPr>
        <w:spacing w:line="360" w:lineRule="auto"/>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附件：</w:t>
      </w:r>
    </w:p>
    <w:p>
      <w:pPr>
        <w:spacing w:line="360" w:lineRule="auto"/>
        <w:jc w:val="center"/>
        <w:rPr>
          <w:rFonts w:hint="eastAsia" w:ascii="宋体" w:hAnsi="宋体" w:eastAsia="宋体" w:cs="宋体"/>
          <w:b/>
          <w:color w:val="auto"/>
          <w:spacing w:val="6"/>
          <w:sz w:val="32"/>
          <w:szCs w:val="32"/>
          <w:highlight w:val="none"/>
        </w:rPr>
      </w:pPr>
      <w:bookmarkStart w:id="1015" w:name="OLE_LINK13"/>
      <w:bookmarkStart w:id="1016" w:name="OLE_LINK14"/>
      <w:r>
        <w:rPr>
          <w:rFonts w:hint="eastAsia" w:ascii="宋体" w:hAnsi="宋体" w:eastAsia="宋体" w:cs="宋体"/>
          <w:b/>
          <w:color w:val="auto"/>
          <w:spacing w:val="6"/>
          <w:sz w:val="32"/>
          <w:szCs w:val="32"/>
          <w:highlight w:val="none"/>
        </w:rPr>
        <w:t>残疾人福利性单位声明函</w:t>
      </w:r>
    </w:p>
    <w:bookmarkEnd w:id="1015"/>
    <w:bookmarkEnd w:id="1016"/>
    <w:p>
      <w:pPr>
        <w:spacing w:line="360" w:lineRule="auto"/>
        <w:rPr>
          <w:rFonts w:hint="eastAsia" w:ascii="宋体" w:hAnsi="宋体" w:eastAsia="宋体" w:cs="宋体"/>
          <w:b/>
          <w:color w:val="auto"/>
          <w:spacing w:val="6"/>
          <w:sz w:val="30"/>
          <w:szCs w:val="30"/>
          <w:highlight w:val="none"/>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pPr>
        <w:spacing w:line="360" w:lineRule="auto"/>
        <w:ind w:firstLine="480" w:firstLineChars="200"/>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rPr>
      </w:pPr>
    </w:p>
    <w:p>
      <w:pPr>
        <w:tabs>
          <w:tab w:val="left" w:pos="4860"/>
        </w:tabs>
        <w:spacing w:line="360" w:lineRule="auto"/>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kern w:val="0"/>
          <w:sz w:val="24"/>
          <w:highlight w:val="none"/>
          <w:lang w:val="zh-CN"/>
        </w:rPr>
        <w:t>供应商名称（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kern w:val="0"/>
          <w:sz w:val="24"/>
          <w:highlight w:val="none"/>
          <w:lang w:val="zh-CN"/>
        </w:rPr>
        <w:t>）</w:t>
      </w:r>
      <w:r>
        <w:rPr>
          <w:rFonts w:hint="eastAsia" w:ascii="宋体" w:hAnsi="宋体" w:eastAsia="宋体" w:cs="宋体"/>
          <w:color w:val="auto"/>
          <w:sz w:val="24"/>
          <w:highlight w:val="none"/>
        </w:rPr>
        <w:t>：</w:t>
      </w:r>
    </w:p>
    <w:p>
      <w:pPr>
        <w:tabs>
          <w:tab w:val="left" w:pos="4860"/>
        </w:tabs>
        <w:spacing w:line="360" w:lineRule="auto"/>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p>
    <w:p>
      <w:pPr>
        <w:spacing w:line="360" w:lineRule="auto"/>
        <w:ind w:firstLine="480" w:firstLineChars="200"/>
        <w:rPr>
          <w:rFonts w:hint="eastAsia" w:ascii="宋体" w:hAnsi="宋体" w:eastAsia="宋体" w:cs="宋体"/>
          <w:color w:val="auto"/>
          <w:sz w:val="24"/>
          <w:highlight w:val="none"/>
        </w:rPr>
      </w:pPr>
    </w:p>
    <w:p>
      <w:pPr>
        <w:spacing w:line="360" w:lineRule="auto"/>
        <w:ind w:firstLine="420" w:firstLineChars="200"/>
        <w:rPr>
          <w:rFonts w:hint="eastAsia" w:ascii="宋体" w:hAnsi="宋体" w:eastAsia="宋体" w:cs="宋体"/>
          <w:color w:val="auto"/>
          <w:highlight w:val="none"/>
        </w:rPr>
      </w:pPr>
    </w:p>
    <w:p>
      <w:pPr>
        <w:spacing w:line="360" w:lineRule="auto"/>
        <w:ind w:firstLine="420" w:firstLineChars="200"/>
        <w:rPr>
          <w:rFonts w:hint="eastAsia" w:ascii="宋体" w:hAnsi="宋体" w:eastAsia="宋体" w:cs="宋体"/>
          <w:color w:val="auto"/>
          <w:highlight w:val="none"/>
        </w:rPr>
      </w:pPr>
    </w:p>
    <w:p>
      <w:pPr>
        <w:spacing w:line="360" w:lineRule="auto"/>
        <w:ind w:firstLine="420" w:firstLineChars="200"/>
        <w:rPr>
          <w:rFonts w:hint="eastAsia" w:ascii="宋体" w:hAnsi="宋体" w:eastAsia="宋体" w:cs="宋体"/>
          <w:color w:val="auto"/>
          <w:highlight w:val="none"/>
        </w:rPr>
      </w:pPr>
    </w:p>
    <w:p>
      <w:pPr>
        <w:spacing w:line="360" w:lineRule="auto"/>
        <w:ind w:firstLine="420" w:firstLineChars="200"/>
        <w:rPr>
          <w:rFonts w:hint="eastAsia" w:ascii="宋体" w:hAnsi="宋体" w:eastAsia="宋体" w:cs="宋体"/>
          <w:color w:val="auto"/>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keepNext w:val="0"/>
        <w:keepLines w:val="0"/>
        <w:pageBreakBefore w:val="0"/>
        <w:widowControl w:val="0"/>
        <w:kinsoku/>
        <w:wordWrap w:val="0"/>
        <w:overflowPunct w:val="0"/>
        <w:topLinePunct/>
        <w:autoSpaceDE/>
        <w:autoSpaceDN/>
        <w:bidi w:val="0"/>
        <w:spacing w:line="285"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供应商资格审查统计表</w:t>
      </w:r>
    </w:p>
    <w:p>
      <w:pPr>
        <w:keepNext w:val="0"/>
        <w:keepLines w:val="0"/>
        <w:pageBreakBefore w:val="0"/>
        <w:widowControl w:val="0"/>
        <w:kinsoku/>
        <w:wordWrap w:val="0"/>
        <w:overflowPunct w:val="0"/>
        <w:topLinePunct/>
        <w:autoSpaceDE/>
        <w:autoSpaceDN/>
        <w:bidi w:val="0"/>
        <w:spacing w:line="279"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供应商名称：</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盖单位公章</w:t>
      </w:r>
      <w:r>
        <w:rPr>
          <w:rFonts w:hint="eastAsia" w:ascii="宋体" w:hAnsi="宋体" w:eastAsia="宋体" w:cs="宋体"/>
          <w:b/>
          <w:bCs/>
          <w:color w:val="auto"/>
          <w:sz w:val="24"/>
          <w:szCs w:val="24"/>
          <w:highlight w:val="none"/>
          <w:lang w:eastAsia="zh-CN"/>
        </w:rPr>
        <w:t>）</w:t>
      </w:r>
    </w:p>
    <w:tbl>
      <w:tblPr>
        <w:tblStyle w:val="966"/>
        <w:tblW w:w="9916" w:type="dxa"/>
        <w:tblInd w:w="-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1"/>
        <w:gridCol w:w="1429"/>
        <w:gridCol w:w="4888"/>
        <w:gridCol w:w="1599"/>
        <w:gridCol w:w="114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851" w:type="dxa"/>
            <w:vAlign w:val="top"/>
          </w:tcPr>
          <w:p>
            <w:pPr>
              <w:keepNext w:val="0"/>
              <w:keepLines w:val="0"/>
              <w:pageBreakBefore w:val="0"/>
              <w:widowControl w:val="0"/>
              <w:kinsoku/>
              <w:wordWrap w:val="0"/>
              <w:overflowPunct w:val="0"/>
              <w:topLinePunct/>
              <w:autoSpaceDE/>
              <w:autoSpaceDN/>
              <w:bidi w:val="0"/>
              <w:spacing w:before="95" w:line="232" w:lineRule="auto"/>
              <w:ind w:left="182"/>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序</w:t>
            </w:r>
            <w:r>
              <w:rPr>
                <w:rFonts w:hint="eastAsia" w:ascii="宋体" w:hAnsi="宋体" w:eastAsia="宋体" w:cs="宋体"/>
                <w:color w:val="auto"/>
                <w:spacing w:val="6"/>
                <w:sz w:val="24"/>
                <w:szCs w:val="24"/>
                <w:highlight w:val="none"/>
              </w:rPr>
              <w:t>号</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95" w:line="232" w:lineRule="auto"/>
              <w:ind w:left="260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名称</w:t>
            </w:r>
          </w:p>
        </w:tc>
        <w:tc>
          <w:tcPr>
            <w:tcW w:w="1599" w:type="dxa"/>
            <w:vAlign w:val="top"/>
          </w:tcPr>
          <w:p>
            <w:pPr>
              <w:keepNext w:val="0"/>
              <w:keepLines w:val="0"/>
              <w:pageBreakBefore w:val="0"/>
              <w:widowControl w:val="0"/>
              <w:kinsoku/>
              <w:wordWrap w:val="0"/>
              <w:overflowPunct w:val="0"/>
              <w:topLinePunct/>
              <w:autoSpaceDE/>
              <w:autoSpaceDN/>
              <w:bidi w:val="0"/>
              <w:spacing w:before="95"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内</w:t>
            </w:r>
            <w:r>
              <w:rPr>
                <w:rFonts w:hint="eastAsia" w:ascii="宋体" w:hAnsi="宋体" w:eastAsia="宋体" w:cs="宋体"/>
                <w:color w:val="auto"/>
                <w:spacing w:val="-4"/>
                <w:sz w:val="24"/>
                <w:szCs w:val="24"/>
                <w:highlight w:val="none"/>
              </w:rPr>
              <w:t>容</w:t>
            </w:r>
          </w:p>
        </w:tc>
        <w:tc>
          <w:tcPr>
            <w:tcW w:w="1149" w:type="dxa"/>
            <w:vAlign w:val="top"/>
          </w:tcPr>
          <w:p>
            <w:pPr>
              <w:keepNext w:val="0"/>
              <w:keepLines w:val="0"/>
              <w:pageBreakBefore w:val="0"/>
              <w:widowControl w:val="0"/>
              <w:kinsoku/>
              <w:wordWrap w:val="0"/>
              <w:overflowPunct w:val="0"/>
              <w:topLinePunct/>
              <w:autoSpaceDE/>
              <w:autoSpaceDN/>
              <w:bidi w:val="0"/>
              <w:spacing w:before="95" w:line="230" w:lineRule="auto"/>
              <w:ind w:left="7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检</w:t>
            </w:r>
            <w:r>
              <w:rPr>
                <w:rFonts w:hint="eastAsia" w:ascii="宋体" w:hAnsi="宋体" w:eastAsia="宋体" w:cs="宋体"/>
                <w:color w:val="auto"/>
                <w:spacing w:val="6"/>
                <w:sz w:val="24"/>
                <w:szCs w:val="24"/>
                <w:highlight w:val="none"/>
              </w:rPr>
              <w:t>验结果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51" w:type="dxa"/>
            <w:vAlign w:val="top"/>
          </w:tcPr>
          <w:p>
            <w:pPr>
              <w:keepNext w:val="0"/>
              <w:keepLines w:val="0"/>
              <w:pageBreakBefore w:val="0"/>
              <w:widowControl w:val="0"/>
              <w:kinsoku/>
              <w:wordWrap w:val="0"/>
              <w:overflowPunct w:val="0"/>
              <w:topLinePunct/>
              <w:autoSpaceDE/>
              <w:autoSpaceDN/>
              <w:bidi w:val="0"/>
              <w:spacing w:before="119" w:line="194" w:lineRule="auto"/>
              <w:ind w:left="3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91" w:line="230"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营业执照原件彩色扫描件</w:t>
            </w:r>
          </w:p>
        </w:tc>
        <w:tc>
          <w:tcPr>
            <w:tcW w:w="1599" w:type="dxa"/>
            <w:vAlign w:val="top"/>
          </w:tcPr>
          <w:p>
            <w:pPr>
              <w:keepNext w:val="0"/>
              <w:keepLines w:val="0"/>
              <w:pageBreakBefore w:val="0"/>
              <w:widowControl w:val="0"/>
              <w:kinsoku/>
              <w:wordWrap w:val="0"/>
              <w:overflowPunct w:val="0"/>
              <w:topLinePunct/>
              <w:autoSpaceDE/>
              <w:autoSpaceDN/>
              <w:bidi w:val="0"/>
              <w:spacing w:before="91"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851" w:type="dxa"/>
            <w:vAlign w:val="top"/>
          </w:tcPr>
          <w:p>
            <w:pPr>
              <w:keepNext w:val="0"/>
              <w:keepLines w:val="0"/>
              <w:pageBreakBefore w:val="0"/>
              <w:widowControl w:val="0"/>
              <w:kinsoku/>
              <w:wordWrap w:val="0"/>
              <w:overflowPunct w:val="0"/>
              <w:topLinePunct/>
              <w:autoSpaceDE/>
              <w:autoSpaceDN/>
              <w:bidi w:val="0"/>
              <w:spacing w:before="118" w:line="194" w:lineRule="auto"/>
              <w:ind w:left="3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90" w:line="229"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资质证书原件彩色扫描件</w:t>
            </w:r>
          </w:p>
        </w:tc>
        <w:tc>
          <w:tcPr>
            <w:tcW w:w="1599" w:type="dxa"/>
            <w:vAlign w:val="top"/>
          </w:tcPr>
          <w:p>
            <w:pPr>
              <w:keepNext w:val="0"/>
              <w:keepLines w:val="0"/>
              <w:pageBreakBefore w:val="0"/>
              <w:widowControl w:val="0"/>
              <w:kinsoku/>
              <w:wordWrap w:val="0"/>
              <w:overflowPunct w:val="0"/>
              <w:topLinePunct/>
              <w:autoSpaceDE/>
              <w:autoSpaceDN/>
              <w:bidi w:val="0"/>
              <w:spacing w:before="90"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851" w:type="dxa"/>
            <w:vAlign w:val="top"/>
          </w:tcPr>
          <w:p>
            <w:pPr>
              <w:keepNext w:val="0"/>
              <w:keepLines w:val="0"/>
              <w:pageBreakBefore w:val="0"/>
              <w:widowControl w:val="0"/>
              <w:kinsoku/>
              <w:wordWrap w:val="0"/>
              <w:overflowPunct w:val="0"/>
              <w:topLinePunct/>
              <w:autoSpaceDE/>
              <w:autoSpaceDN/>
              <w:bidi w:val="0"/>
              <w:spacing w:before="119" w:line="192" w:lineRule="auto"/>
              <w:ind w:left="3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91" w:line="229" w:lineRule="auto"/>
              <w:ind w:left="11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安全生产许可证副本原件彩色扫描件</w:t>
            </w:r>
          </w:p>
        </w:tc>
        <w:tc>
          <w:tcPr>
            <w:tcW w:w="1599" w:type="dxa"/>
            <w:vAlign w:val="top"/>
          </w:tcPr>
          <w:p>
            <w:pPr>
              <w:keepNext w:val="0"/>
              <w:keepLines w:val="0"/>
              <w:pageBreakBefore w:val="0"/>
              <w:widowControl w:val="0"/>
              <w:kinsoku/>
              <w:wordWrap w:val="0"/>
              <w:overflowPunct w:val="0"/>
              <w:topLinePunct/>
              <w:autoSpaceDE/>
              <w:autoSpaceDN/>
              <w:bidi w:val="0"/>
              <w:spacing w:before="91"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851" w:type="dxa"/>
            <w:vAlign w:val="top"/>
          </w:tcPr>
          <w:p>
            <w:pPr>
              <w:keepNext w:val="0"/>
              <w:keepLines w:val="0"/>
              <w:pageBreakBefore w:val="0"/>
              <w:widowControl w:val="0"/>
              <w:kinsoku/>
              <w:wordWrap w:val="0"/>
              <w:overflowPunct w:val="0"/>
              <w:topLinePunct/>
              <w:autoSpaceDE/>
              <w:autoSpaceDN/>
              <w:bidi w:val="0"/>
              <w:spacing w:line="329"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55" w:line="194" w:lineRule="auto"/>
              <w:ind w:left="3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317" w:type="dxa"/>
            <w:gridSpan w:val="2"/>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left="0" w:right="0" w:firstLine="0" w:firstLineChars="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sz w:val="24"/>
                <w:szCs w:val="24"/>
                <w:highlight w:val="none"/>
              </w:rPr>
              <w:t>项目经理的</w:t>
            </w:r>
            <w:r>
              <w:rPr>
                <w:rFonts w:hint="eastAsia" w:ascii="宋体" w:hAnsi="宋体" w:eastAsia="宋体" w:cs="宋体"/>
                <w:color w:val="auto"/>
                <w:sz w:val="24"/>
                <w:szCs w:val="24"/>
                <w:highlight w:val="none"/>
                <w:lang w:val="en-US" w:eastAsia="zh-CN"/>
              </w:rPr>
              <w:t>执业资格证书</w:t>
            </w:r>
            <w:r>
              <w:rPr>
                <w:rFonts w:hint="eastAsia" w:ascii="宋体" w:hAnsi="宋体" w:eastAsia="宋体" w:cs="宋体"/>
                <w:color w:val="auto"/>
                <w:spacing w:val="11"/>
                <w:sz w:val="24"/>
                <w:szCs w:val="24"/>
                <w:highlight w:val="none"/>
              </w:rPr>
              <w:t>注册建造师证书及安全生产考核证书(</w:t>
            </w:r>
            <w:r>
              <w:rPr>
                <w:rFonts w:hint="eastAsia" w:ascii="宋体" w:hAnsi="宋体" w:eastAsia="宋体" w:cs="宋体"/>
                <w:color w:val="auto"/>
                <w:sz w:val="24"/>
                <w:szCs w:val="24"/>
                <w:highlight w:val="none"/>
              </w:rPr>
              <w:t>B</w:t>
            </w:r>
            <w:r>
              <w:rPr>
                <w:rFonts w:hint="eastAsia" w:ascii="宋体" w:hAnsi="宋体" w:eastAsia="宋体" w:cs="宋体"/>
                <w:color w:val="auto"/>
                <w:spacing w:val="11"/>
                <w:sz w:val="24"/>
                <w:szCs w:val="24"/>
                <w:highlight w:val="none"/>
              </w:rPr>
              <w:t>证)原件彩</w:t>
            </w:r>
            <w:r>
              <w:rPr>
                <w:rFonts w:hint="eastAsia" w:ascii="宋体" w:hAnsi="宋体" w:eastAsia="宋体" w:cs="宋体"/>
                <w:color w:val="auto"/>
                <w:spacing w:val="16"/>
                <w:sz w:val="24"/>
                <w:szCs w:val="24"/>
                <w:highlight w:val="none"/>
              </w:rPr>
              <w:t>色</w:t>
            </w:r>
            <w:r>
              <w:rPr>
                <w:rFonts w:hint="eastAsia" w:ascii="宋体" w:hAnsi="宋体" w:eastAsia="宋体" w:cs="宋体"/>
                <w:color w:val="auto"/>
                <w:spacing w:val="9"/>
                <w:sz w:val="24"/>
                <w:szCs w:val="24"/>
                <w:highlight w:val="none"/>
              </w:rPr>
              <w:t>扫</w:t>
            </w:r>
            <w:r>
              <w:rPr>
                <w:rFonts w:hint="eastAsia" w:ascii="宋体" w:hAnsi="宋体" w:eastAsia="宋体" w:cs="宋体"/>
                <w:color w:val="auto"/>
                <w:spacing w:val="8"/>
                <w:sz w:val="24"/>
                <w:szCs w:val="24"/>
                <w:highlight w:val="none"/>
              </w:rPr>
              <w:t>描件及身份证原件彩色扫描件；</w:t>
            </w:r>
          </w:p>
        </w:tc>
        <w:tc>
          <w:tcPr>
            <w:tcW w:w="1599" w:type="dxa"/>
            <w:vAlign w:val="top"/>
          </w:tcPr>
          <w:p>
            <w:pPr>
              <w:keepNext w:val="0"/>
              <w:keepLines w:val="0"/>
              <w:pageBreakBefore w:val="0"/>
              <w:widowControl w:val="0"/>
              <w:kinsoku/>
              <w:wordWrap w:val="0"/>
              <w:overflowPunct w:val="0"/>
              <w:topLinePunct/>
              <w:autoSpaceDE/>
              <w:autoSpaceDN/>
              <w:bidi w:val="0"/>
              <w:spacing w:before="106"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p>
            <w:pPr>
              <w:keepNext w:val="0"/>
              <w:keepLines w:val="0"/>
              <w:pageBreakBefore w:val="0"/>
              <w:widowControl w:val="0"/>
              <w:kinsoku/>
              <w:wordWrap w:val="0"/>
              <w:overflowPunct w:val="0"/>
              <w:topLinePunct/>
              <w:autoSpaceDE/>
              <w:autoSpaceDN/>
              <w:bidi w:val="0"/>
              <w:spacing w:before="21" w:line="261" w:lineRule="auto"/>
              <w:ind w:left="112" w:right="104"/>
              <w:rPr>
                <w:rFonts w:hint="eastAsia" w:ascii="宋体" w:hAnsi="宋体" w:eastAsia="宋体" w:cs="宋体"/>
                <w:color w:val="auto"/>
                <w:sz w:val="24"/>
                <w:szCs w:val="24"/>
                <w:highlight w:val="none"/>
              </w:rPr>
            </w:pP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0" w:hRule="atLeast"/>
        </w:trPr>
        <w:tc>
          <w:tcPr>
            <w:tcW w:w="851" w:type="dxa"/>
            <w:vAlign w:val="top"/>
          </w:tcPr>
          <w:p>
            <w:pPr>
              <w:keepNext w:val="0"/>
              <w:keepLines w:val="0"/>
              <w:pageBreakBefore w:val="0"/>
              <w:widowControl w:val="0"/>
              <w:kinsoku/>
              <w:wordWrap w:val="0"/>
              <w:overflowPunct w:val="0"/>
              <w:topLinePunct/>
              <w:autoSpaceDE/>
              <w:autoSpaceDN/>
              <w:bidi w:val="0"/>
              <w:spacing w:line="402"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56" w:line="191" w:lineRule="auto"/>
              <w:ind w:left="3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194" w:line="263" w:lineRule="auto"/>
              <w:ind w:left="110" w:right="105"/>
              <w:jc w:val="both"/>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法定代表人(负责人)的授权委托书原件及授权代表的身份证原</w:t>
            </w:r>
            <w:r>
              <w:rPr>
                <w:rFonts w:hint="eastAsia" w:ascii="宋体" w:hAnsi="宋体" w:eastAsia="宋体" w:cs="宋体"/>
                <w:color w:val="auto"/>
                <w:spacing w:val="22"/>
                <w:sz w:val="24"/>
                <w:szCs w:val="24"/>
                <w:highlight w:val="none"/>
              </w:rPr>
              <w:t>件</w:t>
            </w:r>
            <w:r>
              <w:rPr>
                <w:rFonts w:hint="eastAsia" w:ascii="宋体" w:hAnsi="宋体" w:eastAsia="宋体" w:cs="宋体"/>
                <w:color w:val="auto"/>
                <w:spacing w:val="21"/>
                <w:sz w:val="24"/>
                <w:szCs w:val="24"/>
                <w:highlight w:val="none"/>
              </w:rPr>
              <w:t>彩</w:t>
            </w:r>
            <w:r>
              <w:rPr>
                <w:rFonts w:hint="eastAsia" w:ascii="宋体" w:hAnsi="宋体" w:eastAsia="宋体" w:cs="宋体"/>
                <w:color w:val="auto"/>
                <w:spacing w:val="11"/>
                <w:sz w:val="24"/>
                <w:szCs w:val="24"/>
                <w:highlight w:val="none"/>
              </w:rPr>
              <w:t>色扫描件；若法定代表人(负责人)参加，仅提供法定代表人</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3"/>
                <w:sz w:val="24"/>
                <w:szCs w:val="24"/>
                <w:highlight w:val="none"/>
              </w:rPr>
              <w:t>负</w:t>
            </w:r>
            <w:r>
              <w:rPr>
                <w:rFonts w:hint="eastAsia" w:ascii="宋体" w:hAnsi="宋体" w:eastAsia="宋体" w:cs="宋体"/>
                <w:color w:val="auto"/>
                <w:spacing w:val="7"/>
                <w:sz w:val="24"/>
                <w:szCs w:val="24"/>
                <w:highlight w:val="none"/>
              </w:rPr>
              <w:t>责人)的身份证原件彩色扫描件</w:t>
            </w:r>
          </w:p>
        </w:tc>
        <w:tc>
          <w:tcPr>
            <w:tcW w:w="1599" w:type="dxa"/>
            <w:vAlign w:val="top"/>
          </w:tcPr>
          <w:p>
            <w:pPr>
              <w:keepNext w:val="0"/>
              <w:keepLines w:val="0"/>
              <w:pageBreakBefore w:val="0"/>
              <w:widowControl w:val="0"/>
              <w:kinsoku/>
              <w:wordWrap w:val="0"/>
              <w:overflowPunct w:val="0"/>
              <w:topLinePunct/>
              <w:autoSpaceDE/>
              <w:autoSpaceDN/>
              <w:bidi w:val="0"/>
              <w:spacing w:line="374"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55"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851" w:type="dxa"/>
            <w:vAlign w:val="top"/>
          </w:tcPr>
          <w:p>
            <w:pPr>
              <w:keepNext w:val="0"/>
              <w:keepLines w:val="0"/>
              <w:pageBreakBefore w:val="0"/>
              <w:widowControl w:val="0"/>
              <w:kinsoku/>
              <w:wordWrap w:val="0"/>
              <w:overflowPunct w:val="0"/>
              <w:topLinePunct/>
              <w:autoSpaceDE/>
              <w:autoSpaceDN/>
              <w:bidi w:val="0"/>
              <w:spacing w:before="291" w:line="192" w:lineRule="auto"/>
              <w:ind w:left="3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145" w:line="267" w:lineRule="auto"/>
              <w:ind w:left="110" w:right="191" w:firstLine="1"/>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财务状况：</w:t>
            </w:r>
            <w:r>
              <w:rPr>
                <w:rFonts w:hint="eastAsia" w:ascii="宋体" w:hAnsi="宋体" w:eastAsia="宋体" w:cs="宋体"/>
                <w:color w:val="auto"/>
                <w:spacing w:val="4"/>
                <w:sz w:val="24"/>
                <w:szCs w:val="24"/>
                <w:highlight w:val="none"/>
                <w:lang w:val="en-US" w:eastAsia="zh-CN"/>
              </w:rPr>
              <w:t>进三年来的财务报表。</w:t>
            </w:r>
            <w:r>
              <w:rPr>
                <w:rFonts w:hint="eastAsia" w:ascii="宋体" w:hAnsi="宋体" w:eastAsia="宋体" w:cs="宋体"/>
                <w:color w:val="auto"/>
                <w:sz w:val="24"/>
                <w:szCs w:val="24"/>
                <w:highlight w:val="none"/>
                <w:lang w:val="en-US" w:eastAsia="zh-CN"/>
              </w:rPr>
              <w:t>是指提供本单位2020、2021、2022年度的财务报表，成立不足一年的新公司可提供成立以来的财务报表。</w:t>
            </w:r>
          </w:p>
        </w:tc>
        <w:tc>
          <w:tcPr>
            <w:tcW w:w="1599" w:type="dxa"/>
            <w:vAlign w:val="top"/>
          </w:tcPr>
          <w:p>
            <w:pPr>
              <w:keepNext w:val="0"/>
              <w:keepLines w:val="0"/>
              <w:pageBreakBefore w:val="0"/>
              <w:widowControl w:val="0"/>
              <w:kinsoku/>
              <w:wordWrap w:val="0"/>
              <w:overflowPunct w:val="0"/>
              <w:topLinePunct/>
              <w:autoSpaceDE/>
              <w:autoSpaceDN/>
              <w:bidi w:val="0"/>
              <w:spacing w:before="262"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4" w:hRule="atLeast"/>
        </w:trPr>
        <w:tc>
          <w:tcPr>
            <w:tcW w:w="851" w:type="dxa"/>
            <w:vAlign w:val="top"/>
          </w:tcPr>
          <w:p>
            <w:pPr>
              <w:keepNext w:val="0"/>
              <w:keepLines w:val="0"/>
              <w:pageBreakBefore w:val="0"/>
              <w:widowControl w:val="0"/>
              <w:kinsoku/>
              <w:wordWrap w:val="0"/>
              <w:overflowPunct w:val="0"/>
              <w:topLinePunct/>
              <w:autoSpaceDE/>
              <w:autoSpaceDN/>
              <w:bidi w:val="0"/>
              <w:spacing w:line="402"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55" w:line="191" w:lineRule="auto"/>
              <w:ind w:left="3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198" w:line="262" w:lineRule="auto"/>
              <w:ind w:left="111" w:right="105" w:hanging="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近半年内不少于连续三个月依法缴纳税收的证明(不少于三个月，以发布公告时间往前推算半年)。是指提供本单位的缴税证明，为税务部门或银行出具的完(交、缴)税(款)凭证或证明材料原件彩色扫描件及依法缴纳税收的承诺函</w:t>
            </w:r>
          </w:p>
        </w:tc>
        <w:tc>
          <w:tcPr>
            <w:tcW w:w="1599" w:type="dxa"/>
            <w:vAlign w:val="top"/>
          </w:tcPr>
          <w:p>
            <w:pPr>
              <w:keepNext w:val="0"/>
              <w:keepLines w:val="0"/>
              <w:pageBreakBefore w:val="0"/>
              <w:widowControl w:val="0"/>
              <w:kinsoku/>
              <w:wordWrap w:val="0"/>
              <w:overflowPunct w:val="0"/>
              <w:topLinePunct/>
              <w:autoSpaceDE/>
              <w:autoSpaceDN/>
              <w:bidi w:val="0"/>
              <w:spacing w:line="373"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56"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51" w:type="dxa"/>
            <w:vAlign w:val="top"/>
          </w:tcPr>
          <w:p>
            <w:pPr>
              <w:keepNext w:val="0"/>
              <w:keepLines w:val="0"/>
              <w:pageBreakBefore w:val="0"/>
              <w:widowControl w:val="0"/>
              <w:kinsoku/>
              <w:wordWrap w:val="0"/>
              <w:overflowPunct w:val="0"/>
              <w:topLinePunct/>
              <w:autoSpaceDE/>
              <w:autoSpaceDN/>
              <w:bidi w:val="0"/>
              <w:spacing w:line="302"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56" w:line="19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317" w:type="dxa"/>
            <w:gridSpan w:val="2"/>
            <w:vAlign w:val="top"/>
          </w:tcPr>
          <w:p>
            <w:pPr>
              <w:keepNext w:val="0"/>
              <w:keepLines w:val="0"/>
              <w:pageBreakBefore w:val="0"/>
              <w:widowControl w:val="0"/>
              <w:kinsoku/>
              <w:wordWrap w:val="0"/>
              <w:overflowPunct w:val="0"/>
              <w:topLinePunct/>
              <w:autoSpaceDE/>
              <w:autoSpaceDN/>
              <w:bidi w:val="0"/>
              <w:adjustRightInd w:val="0"/>
              <w:snapToGrid w:val="0"/>
              <w:spacing w:line="288" w:lineRule="auto"/>
              <w:ind w:left="0" w:righ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近半年内不少于</w:t>
            </w:r>
            <w:r>
              <w:rPr>
                <w:rFonts w:hint="eastAsia" w:ascii="宋体" w:hAnsi="宋体" w:eastAsia="宋体" w:cs="宋体"/>
                <w:color w:val="auto"/>
                <w:sz w:val="24"/>
                <w:szCs w:val="24"/>
                <w:highlight w:val="none"/>
                <w:lang w:val="en-US" w:eastAsia="zh-CN"/>
              </w:rPr>
              <w:t>连续</w:t>
            </w:r>
            <w:r>
              <w:rPr>
                <w:rFonts w:hint="eastAsia" w:ascii="宋体" w:hAnsi="宋体" w:eastAsia="宋体" w:cs="宋体"/>
                <w:color w:val="auto"/>
                <w:sz w:val="24"/>
                <w:szCs w:val="24"/>
                <w:highlight w:val="none"/>
              </w:rPr>
              <w:t>三个月依法缴纳社会保障资金的证明(不少于三个月，以发布公告时间往前推算半年)。</w:t>
            </w:r>
          </w:p>
        </w:tc>
        <w:tc>
          <w:tcPr>
            <w:tcW w:w="1599" w:type="dxa"/>
            <w:vAlign w:val="top"/>
          </w:tcPr>
          <w:p>
            <w:pPr>
              <w:keepNext w:val="0"/>
              <w:keepLines w:val="0"/>
              <w:pageBreakBefore w:val="0"/>
              <w:widowControl w:val="0"/>
              <w:kinsoku/>
              <w:wordWrap w:val="0"/>
              <w:overflowPunct w:val="0"/>
              <w:topLinePunct/>
              <w:autoSpaceDE/>
              <w:autoSpaceDN/>
              <w:bidi w:val="0"/>
              <w:spacing w:before="56" w:line="229" w:lineRule="auto"/>
              <w:rPr>
                <w:rFonts w:hint="eastAsia" w:ascii="宋体" w:hAnsi="宋体" w:eastAsia="宋体" w:cs="宋体"/>
                <w:color w:val="auto"/>
                <w:spacing w:val="8"/>
                <w:sz w:val="24"/>
                <w:szCs w:val="24"/>
                <w:highlight w:val="none"/>
              </w:rPr>
            </w:pPr>
          </w:p>
          <w:p>
            <w:pPr>
              <w:keepNext w:val="0"/>
              <w:keepLines w:val="0"/>
              <w:pageBreakBefore w:val="0"/>
              <w:widowControl w:val="0"/>
              <w:kinsoku/>
              <w:wordWrap w:val="0"/>
              <w:overflowPunct w:val="0"/>
              <w:topLinePunct/>
              <w:autoSpaceDE/>
              <w:autoSpaceDN/>
              <w:bidi w:val="0"/>
              <w:spacing w:before="56"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7" w:hRule="atLeast"/>
        </w:trPr>
        <w:tc>
          <w:tcPr>
            <w:tcW w:w="851" w:type="dxa"/>
            <w:vAlign w:val="top"/>
          </w:tcPr>
          <w:p>
            <w:pPr>
              <w:keepNext w:val="0"/>
              <w:keepLines w:val="0"/>
              <w:pageBreakBefore w:val="0"/>
              <w:widowControl w:val="0"/>
              <w:kinsoku/>
              <w:wordWrap w:val="0"/>
              <w:overflowPunct w:val="0"/>
              <w:topLinePunct/>
              <w:autoSpaceDE/>
              <w:autoSpaceDN/>
              <w:bidi w:val="0"/>
              <w:spacing w:line="404"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55" w:line="192" w:lineRule="auto"/>
              <w:ind w:left="3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197" w:line="263" w:lineRule="auto"/>
              <w:ind w:left="109" w:right="105" w:firstLine="1"/>
              <w:jc w:val="both"/>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参加政府采购活动前3年内在经营活动中没有重大违法记录的</w:t>
            </w:r>
            <w:r>
              <w:rPr>
                <w:rFonts w:hint="eastAsia" w:ascii="宋体" w:hAnsi="宋体" w:eastAsia="宋体" w:cs="宋体"/>
                <w:color w:val="auto"/>
                <w:spacing w:val="3"/>
                <w:sz w:val="24"/>
                <w:szCs w:val="24"/>
                <w:highlight w:val="none"/>
              </w:rPr>
              <w:t>书面声明和信用记录承诺。格式按附件《无重大违法声明》和《信用记录承诺函》；(格式见附件)</w:t>
            </w:r>
          </w:p>
        </w:tc>
        <w:tc>
          <w:tcPr>
            <w:tcW w:w="1599" w:type="dxa"/>
            <w:vAlign w:val="top"/>
          </w:tcPr>
          <w:p>
            <w:pPr>
              <w:keepNext w:val="0"/>
              <w:keepLines w:val="0"/>
              <w:pageBreakBefore w:val="0"/>
              <w:widowControl w:val="0"/>
              <w:kinsoku/>
              <w:wordWrap w:val="0"/>
              <w:overflowPunct w:val="0"/>
              <w:topLinePunct/>
              <w:autoSpaceDE/>
              <w:autoSpaceDN/>
              <w:bidi w:val="0"/>
              <w:spacing w:line="37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55"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851" w:type="dxa"/>
            <w:vAlign w:val="top"/>
          </w:tcPr>
          <w:p>
            <w:pPr>
              <w:keepNext w:val="0"/>
              <w:keepLines w:val="0"/>
              <w:pageBreakBefore w:val="0"/>
              <w:widowControl w:val="0"/>
              <w:kinsoku/>
              <w:wordWrap w:val="0"/>
              <w:overflowPunct w:val="0"/>
              <w:topLinePunct/>
              <w:autoSpaceDE/>
              <w:autoSpaceDN/>
              <w:bidi w:val="0"/>
              <w:spacing w:before="122" w:line="193" w:lineRule="auto"/>
              <w:ind w:left="28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w:t>
            </w:r>
            <w:r>
              <w:rPr>
                <w:rFonts w:hint="eastAsia" w:ascii="宋体" w:hAnsi="宋体" w:eastAsia="宋体" w:cs="宋体"/>
                <w:color w:val="auto"/>
                <w:spacing w:val="-5"/>
                <w:sz w:val="24"/>
                <w:szCs w:val="24"/>
                <w:highlight w:val="none"/>
              </w:rPr>
              <w:t>0</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94" w:line="230" w:lineRule="auto"/>
              <w:ind w:left="115"/>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《履行合同的设备技术能力证明表》，格式按附</w:t>
            </w:r>
            <w:r>
              <w:rPr>
                <w:rFonts w:hint="eastAsia" w:ascii="宋体" w:hAnsi="宋体" w:eastAsia="宋体" w:cs="宋体"/>
                <w:color w:val="auto"/>
                <w:spacing w:val="3"/>
                <w:sz w:val="24"/>
                <w:szCs w:val="24"/>
                <w:highlight w:val="none"/>
                <w:lang w:val="en-US" w:eastAsia="zh-CN"/>
              </w:rPr>
              <w:t>件</w:t>
            </w:r>
            <w:r>
              <w:rPr>
                <w:rFonts w:hint="eastAsia" w:ascii="宋体" w:hAnsi="宋体" w:eastAsia="宋体" w:cs="宋体"/>
                <w:color w:val="auto"/>
                <w:spacing w:val="3"/>
                <w:sz w:val="24"/>
                <w:szCs w:val="24"/>
                <w:highlight w:val="none"/>
              </w:rPr>
              <w:t>；</w:t>
            </w:r>
          </w:p>
        </w:tc>
        <w:tc>
          <w:tcPr>
            <w:tcW w:w="1599" w:type="dxa"/>
            <w:vAlign w:val="top"/>
          </w:tcPr>
          <w:p>
            <w:pPr>
              <w:keepNext w:val="0"/>
              <w:keepLines w:val="0"/>
              <w:pageBreakBefore w:val="0"/>
              <w:widowControl w:val="0"/>
              <w:kinsoku/>
              <w:wordWrap w:val="0"/>
              <w:overflowPunct w:val="0"/>
              <w:topLinePunct/>
              <w:autoSpaceDE/>
              <w:autoSpaceDN/>
              <w:bidi w:val="0"/>
              <w:spacing w:before="95"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851" w:type="dxa"/>
            <w:vAlign w:val="top"/>
          </w:tcPr>
          <w:p>
            <w:pPr>
              <w:keepNext w:val="0"/>
              <w:keepLines w:val="0"/>
              <w:pageBreakBefore w:val="0"/>
              <w:widowControl w:val="0"/>
              <w:kinsoku/>
              <w:wordWrap w:val="0"/>
              <w:overflowPunct w:val="0"/>
              <w:topLinePunct/>
              <w:autoSpaceDE/>
              <w:autoSpaceDN/>
              <w:bidi w:val="0"/>
              <w:spacing w:before="123" w:line="194" w:lineRule="auto"/>
              <w:ind w:left="28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w:t>
            </w:r>
            <w:r>
              <w:rPr>
                <w:rFonts w:hint="eastAsia" w:ascii="宋体" w:hAnsi="宋体" w:eastAsia="宋体" w:cs="宋体"/>
                <w:color w:val="auto"/>
                <w:spacing w:val="-5"/>
                <w:sz w:val="24"/>
                <w:szCs w:val="24"/>
                <w:highlight w:val="none"/>
              </w:rPr>
              <w:t>1</w:t>
            </w:r>
          </w:p>
        </w:tc>
        <w:tc>
          <w:tcPr>
            <w:tcW w:w="6317" w:type="dxa"/>
            <w:gridSpan w:val="2"/>
            <w:vAlign w:val="top"/>
          </w:tcPr>
          <w:p>
            <w:pPr>
              <w:keepNext w:val="0"/>
              <w:keepLines w:val="0"/>
              <w:pageBreakBefore w:val="0"/>
              <w:widowControl w:val="0"/>
              <w:kinsoku/>
              <w:wordWrap w:val="0"/>
              <w:overflowPunct w:val="0"/>
              <w:topLinePunct/>
              <w:autoSpaceDE/>
              <w:autoSpaceDN/>
              <w:bidi w:val="0"/>
              <w:spacing w:before="96"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6"/>
                <w:sz w:val="24"/>
                <w:szCs w:val="24"/>
                <w:highlight w:val="none"/>
              </w:rPr>
              <w:t>投标承诺书》</w:t>
            </w:r>
            <w:r>
              <w:rPr>
                <w:rFonts w:hint="eastAsia" w:ascii="宋体" w:hAnsi="宋体" w:eastAsia="宋体" w:cs="宋体"/>
                <w:color w:val="auto"/>
                <w:spacing w:val="6"/>
                <w:sz w:val="24"/>
                <w:szCs w:val="24"/>
                <w:highlight w:val="none"/>
                <w:lang w:val="en-US" w:eastAsia="zh-CN"/>
              </w:rPr>
              <w:t>格式按附件</w:t>
            </w:r>
          </w:p>
        </w:tc>
        <w:tc>
          <w:tcPr>
            <w:tcW w:w="1599" w:type="dxa"/>
            <w:vAlign w:val="top"/>
          </w:tcPr>
          <w:p>
            <w:pPr>
              <w:keepNext w:val="0"/>
              <w:keepLines w:val="0"/>
              <w:pageBreakBefore w:val="0"/>
              <w:widowControl w:val="0"/>
              <w:kinsoku/>
              <w:wordWrap w:val="0"/>
              <w:overflowPunct w:val="0"/>
              <w:topLinePunct/>
              <w:autoSpaceDE/>
              <w:autoSpaceDN/>
              <w:bidi w:val="0"/>
              <w:spacing w:before="96" w:line="229"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是否提供口</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7168" w:type="dxa"/>
            <w:gridSpan w:val="3"/>
            <w:vAlign w:val="top"/>
          </w:tcPr>
          <w:p>
            <w:pPr>
              <w:keepNext w:val="0"/>
              <w:keepLines w:val="0"/>
              <w:pageBreakBefore w:val="0"/>
              <w:widowControl w:val="0"/>
              <w:kinsoku/>
              <w:wordWrap w:val="0"/>
              <w:overflowPunct w:val="0"/>
              <w:topLinePunct/>
              <w:autoSpaceDE/>
              <w:autoSpaceDN/>
              <w:bidi w:val="0"/>
              <w:spacing w:before="96" w:line="229" w:lineRule="auto"/>
              <w:ind w:left="115"/>
              <w:rPr>
                <w:rFonts w:hint="eastAsia" w:ascii="宋体" w:hAnsi="宋体" w:eastAsia="宋体" w:cs="宋体"/>
                <w:color w:val="auto"/>
                <w:spacing w:val="11"/>
                <w:sz w:val="24"/>
                <w:szCs w:val="24"/>
                <w:highlight w:val="none"/>
                <w:lang w:val="en-US" w:eastAsia="zh-CN"/>
              </w:rPr>
            </w:pPr>
            <w:r>
              <w:rPr>
                <w:rFonts w:hint="eastAsia" w:ascii="宋体" w:hAnsi="宋体" w:eastAsia="宋体" w:cs="宋体"/>
                <w:color w:val="auto"/>
                <w:spacing w:val="11"/>
                <w:sz w:val="24"/>
                <w:szCs w:val="24"/>
                <w:highlight w:val="none"/>
                <w:lang w:val="en-US" w:eastAsia="zh-CN"/>
              </w:rPr>
              <w:t>供应商法定代表人或委托代理人签字盖章</w:t>
            </w:r>
          </w:p>
        </w:tc>
        <w:tc>
          <w:tcPr>
            <w:tcW w:w="2748" w:type="dxa"/>
            <w:gridSpan w:val="2"/>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767" w:type="dxa"/>
            <w:gridSpan w:val="4"/>
            <w:vAlign w:val="top"/>
          </w:tcPr>
          <w:p>
            <w:pPr>
              <w:keepNext w:val="0"/>
              <w:keepLines w:val="0"/>
              <w:pageBreakBefore w:val="0"/>
              <w:widowControl w:val="0"/>
              <w:kinsoku/>
              <w:wordWrap w:val="0"/>
              <w:overflowPunct w:val="0"/>
              <w:topLinePunct/>
              <w:autoSpaceDE/>
              <w:autoSpaceDN/>
              <w:bidi w:val="0"/>
              <w:spacing w:before="52" w:line="230" w:lineRule="auto"/>
              <w:ind w:left="3903"/>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是</w:t>
            </w:r>
            <w:r>
              <w:rPr>
                <w:rFonts w:hint="eastAsia" w:ascii="宋体" w:hAnsi="宋体" w:eastAsia="宋体" w:cs="宋体"/>
                <w:color w:val="auto"/>
                <w:spacing w:val="8"/>
                <w:sz w:val="24"/>
                <w:szCs w:val="24"/>
                <w:highlight w:val="none"/>
              </w:rPr>
              <w:t>否审查合格</w:t>
            </w:r>
          </w:p>
        </w:tc>
        <w:tc>
          <w:tcPr>
            <w:tcW w:w="1149" w:type="dxa"/>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2280" w:type="dxa"/>
            <w:gridSpan w:val="2"/>
            <w:vAlign w:val="top"/>
          </w:tcPr>
          <w:p>
            <w:pPr>
              <w:keepNext w:val="0"/>
              <w:keepLines w:val="0"/>
              <w:pageBreakBefore w:val="0"/>
              <w:widowControl w:val="0"/>
              <w:kinsoku/>
              <w:wordWrap w:val="0"/>
              <w:overflowPunct w:val="0"/>
              <w:topLinePunct/>
              <w:autoSpaceDE/>
              <w:autoSpaceDN/>
              <w:bidi w:val="0"/>
              <w:spacing w:before="189" w:line="230" w:lineRule="auto"/>
              <w:ind w:left="72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评</w:t>
            </w:r>
            <w:r>
              <w:rPr>
                <w:rFonts w:hint="eastAsia" w:ascii="宋体" w:hAnsi="宋体" w:eastAsia="宋体" w:cs="宋体"/>
                <w:color w:val="auto"/>
                <w:spacing w:val="8"/>
                <w:sz w:val="24"/>
                <w:szCs w:val="24"/>
                <w:highlight w:val="none"/>
              </w:rPr>
              <w:t>委签字</w:t>
            </w:r>
          </w:p>
        </w:tc>
        <w:tc>
          <w:tcPr>
            <w:tcW w:w="7636" w:type="dxa"/>
            <w:gridSpan w:val="3"/>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r>
    </w:tbl>
    <w:p>
      <w:pPr>
        <w:keepNext w:val="0"/>
        <w:keepLines w:val="0"/>
        <w:pageBreakBefore w:val="0"/>
        <w:widowControl w:val="0"/>
        <w:kinsoku/>
        <w:wordWrap w:val="0"/>
        <w:overflowPunct w:val="0"/>
        <w:topLinePunct/>
        <w:autoSpaceDE/>
        <w:autoSpaceDN/>
        <w:bidi w:val="0"/>
        <w:spacing w:line="285" w:lineRule="auto"/>
        <w:jc w:val="both"/>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spacing w:line="285" w:lineRule="auto"/>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说明：1、本表除检验结果一列外，其余内容自行填写完毕</w:t>
      </w:r>
      <w:r>
        <w:rPr>
          <w:rFonts w:hint="eastAsia" w:ascii="宋体" w:hAnsi="宋体" w:eastAsia="宋体" w:cs="宋体"/>
          <w:b/>
          <w:bCs/>
          <w:color w:val="auto"/>
          <w:sz w:val="24"/>
          <w:szCs w:val="24"/>
          <w:highlight w:val="none"/>
          <w:lang w:val="en-US" w:eastAsia="zh-CN"/>
        </w:rPr>
        <w:t>加盖公章</w:t>
      </w:r>
      <w:r>
        <w:rPr>
          <w:rFonts w:hint="eastAsia" w:ascii="宋体" w:hAnsi="宋体" w:eastAsia="宋体" w:cs="宋体"/>
          <w:b/>
          <w:bCs/>
          <w:color w:val="auto"/>
          <w:sz w:val="24"/>
          <w:szCs w:val="24"/>
          <w:highlight w:val="none"/>
        </w:rPr>
        <w:t>并将此表</w:t>
      </w:r>
      <w:r>
        <w:rPr>
          <w:rFonts w:hint="eastAsia" w:ascii="宋体" w:hAnsi="宋体" w:eastAsia="宋体" w:cs="宋体"/>
          <w:b/>
          <w:bCs/>
          <w:color w:val="auto"/>
          <w:sz w:val="24"/>
          <w:szCs w:val="24"/>
          <w:highlight w:val="none"/>
          <w:lang w:val="en-US" w:eastAsia="zh-CN"/>
        </w:rPr>
        <w:t>原件彩色</w:t>
      </w:r>
      <w:r>
        <w:rPr>
          <w:rFonts w:hint="eastAsia" w:ascii="宋体" w:hAnsi="宋体" w:eastAsia="宋体" w:cs="宋体"/>
          <w:b/>
          <w:bCs/>
          <w:color w:val="auto"/>
          <w:sz w:val="24"/>
          <w:szCs w:val="24"/>
          <w:highlight w:val="none"/>
        </w:rPr>
        <w:t>扫描</w:t>
      </w:r>
      <w:r>
        <w:rPr>
          <w:rFonts w:hint="eastAsia" w:ascii="宋体" w:hAnsi="宋体" w:eastAsia="宋体" w:cs="宋体"/>
          <w:b/>
          <w:bCs/>
          <w:color w:val="auto"/>
          <w:sz w:val="24"/>
          <w:szCs w:val="24"/>
          <w:highlight w:val="none"/>
          <w:lang w:val="en-US" w:eastAsia="zh-CN"/>
        </w:rPr>
        <w:t>件</w:t>
      </w:r>
      <w:r>
        <w:rPr>
          <w:rFonts w:hint="eastAsia" w:ascii="宋体" w:hAnsi="宋体" w:eastAsia="宋体" w:cs="宋体"/>
          <w:b/>
          <w:bCs/>
          <w:color w:val="auto"/>
          <w:sz w:val="24"/>
          <w:szCs w:val="24"/>
          <w:highlight w:val="none"/>
        </w:rPr>
        <w:t>上传至</w:t>
      </w:r>
      <w:r>
        <w:rPr>
          <w:rFonts w:hint="eastAsia" w:ascii="宋体" w:hAnsi="宋体" w:eastAsia="宋体" w:cs="宋体"/>
          <w:b/>
          <w:bCs/>
          <w:color w:val="auto"/>
          <w:sz w:val="24"/>
          <w:szCs w:val="24"/>
          <w:highlight w:val="none"/>
          <w:lang w:val="en-US" w:eastAsia="zh-CN"/>
        </w:rPr>
        <w:t>电子投标文件中其他模块</w:t>
      </w:r>
      <w:r>
        <w:rPr>
          <w:rFonts w:hint="eastAsia" w:ascii="宋体" w:hAnsi="宋体" w:cs="宋体"/>
          <w:b/>
          <w:bCs/>
          <w:color w:val="auto"/>
          <w:sz w:val="24"/>
          <w:szCs w:val="24"/>
          <w:highlight w:val="none"/>
          <w:lang w:val="en-US" w:eastAsia="zh-CN"/>
        </w:rPr>
        <w:t>，否则视为无效响应</w:t>
      </w:r>
      <w:r>
        <w:rPr>
          <w:rFonts w:hint="eastAsia" w:ascii="宋体" w:hAnsi="宋体" w:eastAsia="宋体" w:cs="宋体"/>
          <w:b/>
          <w:bCs/>
          <w:color w:val="auto"/>
          <w:sz w:val="24"/>
          <w:szCs w:val="24"/>
          <w:highlight w:val="none"/>
        </w:rPr>
        <w:t>。</w:t>
      </w:r>
    </w:p>
    <w:p>
      <w:pPr>
        <w:keepNext w:val="0"/>
        <w:keepLines w:val="0"/>
        <w:pageBreakBefore w:val="0"/>
        <w:widowControl w:val="0"/>
        <w:numPr>
          <w:ilvl w:val="0"/>
          <w:numId w:val="7"/>
        </w:numPr>
        <w:kinsoku/>
        <w:wordWrap w:val="0"/>
        <w:overflowPunct w:val="0"/>
        <w:topLinePunct/>
        <w:autoSpaceDE/>
        <w:autoSpaceDN/>
        <w:bidi w:val="0"/>
        <w:spacing w:line="285" w:lineRule="auto"/>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本表格如果与资格条件有冲突不符合的条件，以资格条件内容为准。</w:t>
      </w:r>
    </w:p>
    <w:p>
      <w:pPr>
        <w:keepNext w:val="0"/>
        <w:keepLines w:val="0"/>
        <w:pageBreakBefore w:val="0"/>
        <w:widowControl w:val="0"/>
        <w:numPr>
          <w:ilvl w:val="0"/>
          <w:numId w:val="0"/>
        </w:numPr>
        <w:kinsoku/>
        <w:wordWrap w:val="0"/>
        <w:overflowPunct w:val="0"/>
        <w:topLinePunct/>
        <w:autoSpaceDE/>
        <w:autoSpaceDN/>
        <w:bidi w:val="0"/>
        <w:spacing w:line="285" w:lineRule="auto"/>
        <w:jc w:val="both"/>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中</w:t>
      </w:r>
      <w:r>
        <w:rPr>
          <w:rFonts w:hint="eastAsia" w:ascii="宋体" w:hAnsi="宋体" w:eastAsia="宋体" w:cs="宋体"/>
          <w:b/>
          <w:bCs/>
          <w:color w:val="auto"/>
          <w:sz w:val="24"/>
          <w:szCs w:val="24"/>
          <w:highlight w:val="none"/>
        </w:rPr>
        <w:t>小微、监狱企业和戒毒企业、残疾人福利性单位审查表</w:t>
      </w:r>
    </w:p>
    <w:p>
      <w:pPr>
        <w:keepNext w:val="0"/>
        <w:keepLines w:val="0"/>
        <w:pageBreakBefore w:val="0"/>
        <w:widowControl w:val="0"/>
        <w:kinsoku/>
        <w:wordWrap w:val="0"/>
        <w:overflowPunct w:val="0"/>
        <w:topLinePunct/>
        <w:autoSpaceDE/>
        <w:autoSpaceDN/>
        <w:bidi w:val="0"/>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ind w:firstLine="241" w:firstLineChars="1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供应商名称：</w:t>
      </w:r>
    </w:p>
    <w:p>
      <w:pPr>
        <w:keepNext w:val="0"/>
        <w:keepLines w:val="0"/>
        <w:pageBreakBefore w:val="0"/>
        <w:widowControl w:val="0"/>
        <w:kinsoku/>
        <w:wordWrap w:val="0"/>
        <w:overflowPunct w:val="0"/>
        <w:topLinePunct/>
        <w:autoSpaceDE/>
        <w:autoSpaceDN/>
        <w:bidi w:val="0"/>
        <w:spacing w:line="130" w:lineRule="exact"/>
        <w:rPr>
          <w:rFonts w:hint="eastAsia" w:ascii="宋体" w:hAnsi="宋体" w:eastAsia="宋体" w:cs="宋体"/>
          <w:color w:val="auto"/>
          <w:highlight w:val="none"/>
        </w:rPr>
      </w:pPr>
    </w:p>
    <w:tbl>
      <w:tblPr>
        <w:tblStyle w:val="966"/>
        <w:tblW w:w="9885"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78"/>
        <w:gridCol w:w="3075"/>
        <w:gridCol w:w="2172"/>
        <w:gridCol w:w="27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1878" w:type="dxa"/>
            <w:vMerge w:val="restart"/>
            <w:tcBorders>
              <w:bottom w:val="nil"/>
            </w:tcBorders>
            <w:vAlign w:val="top"/>
          </w:tcPr>
          <w:p>
            <w:pPr>
              <w:keepNext w:val="0"/>
              <w:keepLines w:val="0"/>
              <w:pageBreakBefore w:val="0"/>
              <w:widowControl w:val="0"/>
              <w:kinsoku/>
              <w:wordWrap w:val="0"/>
              <w:overflowPunct w:val="0"/>
              <w:topLinePunct/>
              <w:autoSpaceDE/>
              <w:autoSpaceDN/>
              <w:bidi w:val="0"/>
              <w:spacing w:line="42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4"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中、</w:t>
            </w:r>
            <w:r>
              <w:rPr>
                <w:rFonts w:hint="eastAsia" w:ascii="宋体" w:hAnsi="宋体" w:eastAsia="宋体" w:cs="宋体"/>
                <w:color w:val="auto"/>
                <w:spacing w:val="1"/>
                <w:sz w:val="24"/>
                <w:szCs w:val="24"/>
                <w:highlight w:val="none"/>
              </w:rPr>
              <w:t>小、</w:t>
            </w:r>
            <w:r>
              <w:rPr>
                <w:rFonts w:hint="eastAsia" w:ascii="宋体" w:hAnsi="宋体" w:eastAsia="宋体" w:cs="宋体"/>
                <w:color w:val="auto"/>
                <w:sz w:val="24"/>
                <w:szCs w:val="24"/>
                <w:highlight w:val="none"/>
              </w:rPr>
              <w:t>微企业</w:t>
            </w:r>
          </w:p>
        </w:tc>
        <w:tc>
          <w:tcPr>
            <w:tcW w:w="3075" w:type="dxa"/>
            <w:vAlign w:val="top"/>
          </w:tcPr>
          <w:p>
            <w:pPr>
              <w:keepNext w:val="0"/>
              <w:keepLines w:val="0"/>
              <w:pageBreakBefore w:val="0"/>
              <w:widowControl w:val="0"/>
              <w:kinsoku/>
              <w:wordWrap w:val="0"/>
              <w:overflowPunct w:val="0"/>
              <w:topLinePunct/>
              <w:autoSpaceDE/>
              <w:autoSpaceDN/>
              <w:bidi w:val="0"/>
              <w:spacing w:before="240" w:line="227" w:lineRule="auto"/>
              <w:ind w:left="115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审查</w:t>
            </w:r>
            <w:r>
              <w:rPr>
                <w:rFonts w:hint="eastAsia" w:ascii="宋体" w:hAnsi="宋体" w:eastAsia="宋体" w:cs="宋体"/>
                <w:color w:val="auto"/>
                <w:spacing w:val="-1"/>
                <w:sz w:val="24"/>
                <w:szCs w:val="24"/>
                <w:highlight w:val="none"/>
              </w:rPr>
              <w:t>内容</w:t>
            </w:r>
          </w:p>
        </w:tc>
        <w:tc>
          <w:tcPr>
            <w:tcW w:w="2172" w:type="dxa"/>
            <w:vAlign w:val="top"/>
          </w:tcPr>
          <w:p>
            <w:pPr>
              <w:keepNext w:val="0"/>
              <w:keepLines w:val="0"/>
              <w:pageBreakBefore w:val="0"/>
              <w:widowControl w:val="0"/>
              <w:kinsoku/>
              <w:wordWrap w:val="0"/>
              <w:overflowPunct w:val="0"/>
              <w:topLinePunct/>
              <w:autoSpaceDE/>
              <w:autoSpaceDN/>
              <w:bidi w:val="0"/>
              <w:spacing w:before="239" w:line="227" w:lineRule="auto"/>
              <w:ind w:left="69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提</w:t>
            </w:r>
            <w:r>
              <w:rPr>
                <w:rFonts w:hint="eastAsia" w:ascii="宋体" w:hAnsi="宋体" w:eastAsia="宋体" w:cs="宋体"/>
                <w:color w:val="auto"/>
                <w:spacing w:val="1"/>
                <w:sz w:val="24"/>
                <w:szCs w:val="24"/>
                <w:highlight w:val="none"/>
              </w:rPr>
              <w:t>供情况</w:t>
            </w:r>
          </w:p>
        </w:tc>
        <w:tc>
          <w:tcPr>
            <w:tcW w:w="2760" w:type="dxa"/>
            <w:vAlign w:val="top"/>
          </w:tcPr>
          <w:p>
            <w:pPr>
              <w:keepNext w:val="0"/>
              <w:keepLines w:val="0"/>
              <w:pageBreakBefore w:val="0"/>
              <w:widowControl w:val="0"/>
              <w:kinsoku/>
              <w:wordWrap w:val="0"/>
              <w:overflowPunct w:val="0"/>
              <w:topLinePunct/>
              <w:autoSpaceDE/>
              <w:autoSpaceDN/>
              <w:bidi w:val="0"/>
              <w:spacing w:before="239" w:line="22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是否为</w:t>
            </w:r>
            <w:r>
              <w:rPr>
                <w:rFonts w:hint="eastAsia" w:ascii="宋体" w:hAnsi="宋体" w:eastAsia="宋体" w:cs="宋体"/>
                <w:color w:val="auto"/>
                <w:spacing w:val="2"/>
                <w:sz w:val="24"/>
                <w:szCs w:val="24"/>
                <w:highlight w:val="none"/>
                <w:lang w:val="en-US" w:eastAsia="zh-CN"/>
              </w:rPr>
              <w:t>中、</w:t>
            </w:r>
            <w:r>
              <w:rPr>
                <w:rFonts w:hint="eastAsia" w:ascii="宋体" w:hAnsi="宋体" w:eastAsia="宋体" w:cs="宋体"/>
                <w:color w:val="auto"/>
                <w:spacing w:val="1"/>
                <w:sz w:val="24"/>
                <w:szCs w:val="24"/>
                <w:highlight w:val="none"/>
              </w:rPr>
              <w:t>小、微企业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878"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3075" w:type="dxa"/>
            <w:vAlign w:val="top"/>
          </w:tcPr>
          <w:p>
            <w:pPr>
              <w:keepNext w:val="0"/>
              <w:keepLines w:val="0"/>
              <w:pageBreakBefore w:val="0"/>
              <w:widowControl w:val="0"/>
              <w:kinsoku/>
              <w:wordWrap w:val="0"/>
              <w:overflowPunct w:val="0"/>
              <w:topLinePunct/>
              <w:autoSpaceDE/>
              <w:autoSpaceDN/>
              <w:bidi w:val="0"/>
              <w:spacing w:before="148" w:line="227" w:lineRule="auto"/>
              <w:ind w:left="80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中</w:t>
            </w:r>
            <w:r>
              <w:rPr>
                <w:rFonts w:hint="eastAsia" w:ascii="宋体" w:hAnsi="宋体" w:eastAsia="宋体" w:cs="宋体"/>
                <w:color w:val="auto"/>
                <w:spacing w:val="1"/>
                <w:sz w:val="24"/>
                <w:szCs w:val="24"/>
                <w:highlight w:val="none"/>
              </w:rPr>
              <w:t>小微企业声明</w:t>
            </w:r>
            <w:r>
              <w:rPr>
                <w:rFonts w:hint="eastAsia" w:ascii="宋体" w:hAnsi="宋体" w:eastAsia="宋体" w:cs="宋体"/>
                <w:color w:val="auto"/>
                <w:sz w:val="24"/>
                <w:szCs w:val="24"/>
                <w:highlight w:val="none"/>
              </w:rPr>
              <w:t>函</w:t>
            </w:r>
          </w:p>
        </w:tc>
        <w:tc>
          <w:tcPr>
            <w:tcW w:w="2172" w:type="dxa"/>
            <w:vAlign w:val="top"/>
          </w:tcPr>
          <w:p>
            <w:pPr>
              <w:keepNext w:val="0"/>
              <w:keepLines w:val="0"/>
              <w:pageBreakBefore w:val="0"/>
              <w:widowControl w:val="0"/>
              <w:kinsoku/>
              <w:wordWrap w:val="0"/>
              <w:overflowPunct w:val="0"/>
              <w:topLinePunct/>
              <w:autoSpaceDE/>
              <w:autoSpaceDN/>
              <w:bidi w:val="0"/>
              <w:spacing w:before="147" w:line="227" w:lineRule="auto"/>
              <w:ind w:left="21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已提供</w:t>
            </w:r>
            <w:r>
              <w:rPr>
                <w:rFonts w:hint="eastAsia" w:ascii="宋体" w:hAnsi="宋体" w:eastAsia="宋体" w:cs="宋体"/>
                <w:color w:val="auto"/>
                <w:spacing w:val="-4"/>
                <w:sz w:val="24"/>
                <w:szCs w:val="24"/>
                <w:highlight w:val="none"/>
              </w:rPr>
              <w:t>□</w:t>
            </w:r>
            <w:r>
              <w:rPr>
                <w:rFonts w:hint="eastAsia" w:ascii="宋体" w:hAnsi="宋体" w:eastAsia="宋体" w:cs="宋体"/>
                <w:color w:val="auto"/>
                <w:sz w:val="24"/>
                <w:szCs w:val="24"/>
                <w:highlight w:val="none"/>
              </w:rPr>
              <w:t>未提供</w:t>
            </w:r>
          </w:p>
        </w:tc>
        <w:tc>
          <w:tcPr>
            <w:tcW w:w="2760" w:type="dxa"/>
            <w:vAlign w:val="top"/>
          </w:tcPr>
          <w:p>
            <w:pPr>
              <w:keepNext w:val="0"/>
              <w:keepLines w:val="0"/>
              <w:pageBreakBefore w:val="0"/>
              <w:widowControl w:val="0"/>
              <w:kinsoku/>
              <w:wordWrap w:val="0"/>
              <w:overflowPunct w:val="0"/>
              <w:topLinePunct/>
              <w:autoSpaceDE/>
              <w:autoSpaceDN/>
              <w:bidi w:val="0"/>
              <w:spacing w:before="147" w:line="228" w:lineRule="auto"/>
              <w:ind w:left="75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□是□</w:t>
            </w:r>
            <w:r>
              <w:rPr>
                <w:rFonts w:hint="eastAsia" w:ascii="宋体" w:hAnsi="宋体" w:eastAsia="宋体" w:cs="宋体"/>
                <w:color w:val="auto"/>
                <w:spacing w:val="-3"/>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1878" w:type="dxa"/>
            <w:vMerge w:val="restart"/>
            <w:tcBorders>
              <w:bottom w:val="nil"/>
            </w:tcBorders>
            <w:vAlign w:val="top"/>
          </w:tcPr>
          <w:p>
            <w:pPr>
              <w:keepNext w:val="0"/>
              <w:keepLines w:val="0"/>
              <w:pageBreakBefore w:val="0"/>
              <w:widowControl w:val="0"/>
              <w:kinsoku/>
              <w:wordWrap w:val="0"/>
              <w:overflowPunct w:val="0"/>
              <w:topLinePunct/>
              <w:autoSpaceDE/>
              <w:autoSpaceDN/>
              <w:bidi w:val="0"/>
              <w:spacing w:line="255"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256"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4" w:line="256" w:lineRule="auto"/>
              <w:ind w:left="528" w:right="25" w:hanging="34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监狱</w:t>
            </w:r>
            <w:r>
              <w:rPr>
                <w:rFonts w:hint="eastAsia" w:ascii="宋体" w:hAnsi="宋体" w:eastAsia="宋体" w:cs="宋体"/>
                <w:color w:val="auto"/>
                <w:spacing w:val="1"/>
                <w:sz w:val="24"/>
                <w:szCs w:val="24"/>
                <w:highlight w:val="none"/>
              </w:rPr>
              <w:t>企业和戒毒</w:t>
            </w:r>
            <w:r>
              <w:rPr>
                <w:rFonts w:hint="eastAsia" w:ascii="宋体" w:hAnsi="宋体" w:eastAsia="宋体" w:cs="宋体"/>
                <w:color w:val="auto"/>
                <w:sz w:val="24"/>
                <w:szCs w:val="24"/>
                <w:highlight w:val="none"/>
              </w:rPr>
              <w:t>企业</w:t>
            </w:r>
          </w:p>
        </w:tc>
        <w:tc>
          <w:tcPr>
            <w:tcW w:w="3075" w:type="dxa"/>
            <w:vAlign w:val="top"/>
          </w:tcPr>
          <w:p>
            <w:pPr>
              <w:keepNext w:val="0"/>
              <w:keepLines w:val="0"/>
              <w:pageBreakBefore w:val="0"/>
              <w:widowControl w:val="0"/>
              <w:kinsoku/>
              <w:wordWrap w:val="0"/>
              <w:overflowPunct w:val="0"/>
              <w:topLinePunct/>
              <w:autoSpaceDE/>
              <w:autoSpaceDN/>
              <w:bidi w:val="0"/>
              <w:spacing w:line="314"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115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审查</w:t>
            </w:r>
            <w:r>
              <w:rPr>
                <w:rFonts w:hint="eastAsia" w:ascii="宋体" w:hAnsi="宋体" w:eastAsia="宋体" w:cs="宋体"/>
                <w:color w:val="auto"/>
                <w:spacing w:val="-1"/>
                <w:sz w:val="24"/>
                <w:szCs w:val="24"/>
                <w:highlight w:val="none"/>
              </w:rPr>
              <w:t>内容</w:t>
            </w:r>
          </w:p>
        </w:tc>
        <w:tc>
          <w:tcPr>
            <w:tcW w:w="2172" w:type="dxa"/>
            <w:vAlign w:val="top"/>
          </w:tcPr>
          <w:p>
            <w:pPr>
              <w:keepNext w:val="0"/>
              <w:keepLines w:val="0"/>
              <w:pageBreakBefore w:val="0"/>
              <w:widowControl w:val="0"/>
              <w:kinsoku/>
              <w:wordWrap w:val="0"/>
              <w:overflowPunct w:val="0"/>
              <w:topLinePunct/>
              <w:autoSpaceDE/>
              <w:autoSpaceDN/>
              <w:bidi w:val="0"/>
              <w:spacing w:line="313"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69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提</w:t>
            </w:r>
            <w:r>
              <w:rPr>
                <w:rFonts w:hint="eastAsia" w:ascii="宋体" w:hAnsi="宋体" w:eastAsia="宋体" w:cs="宋体"/>
                <w:color w:val="auto"/>
                <w:spacing w:val="1"/>
                <w:sz w:val="24"/>
                <w:szCs w:val="24"/>
                <w:highlight w:val="none"/>
              </w:rPr>
              <w:t>供情况</w:t>
            </w:r>
          </w:p>
        </w:tc>
        <w:tc>
          <w:tcPr>
            <w:tcW w:w="2760" w:type="dxa"/>
            <w:vAlign w:val="top"/>
          </w:tcPr>
          <w:p>
            <w:pPr>
              <w:keepNext w:val="0"/>
              <w:keepLines w:val="0"/>
              <w:pageBreakBefore w:val="0"/>
              <w:widowControl w:val="0"/>
              <w:kinsoku/>
              <w:wordWrap w:val="0"/>
              <w:overflowPunct w:val="0"/>
              <w:topLinePunct/>
              <w:autoSpaceDE/>
              <w:autoSpaceDN/>
              <w:bidi w:val="0"/>
              <w:spacing w:before="228" w:line="271" w:lineRule="auto"/>
              <w:ind w:left="1173" w:hanging="115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是否为监狱企</w:t>
            </w:r>
            <w:r>
              <w:rPr>
                <w:rFonts w:hint="eastAsia" w:ascii="宋体" w:hAnsi="宋体" w:eastAsia="宋体" w:cs="宋体"/>
                <w:color w:val="auto"/>
                <w:spacing w:val="1"/>
                <w:sz w:val="24"/>
                <w:szCs w:val="24"/>
                <w:highlight w:val="none"/>
              </w:rPr>
              <w:t>业和戒毒企业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9" w:hRule="atLeast"/>
        </w:trPr>
        <w:tc>
          <w:tcPr>
            <w:tcW w:w="1878"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3075" w:type="dxa"/>
            <w:vAlign w:val="top"/>
          </w:tcPr>
          <w:p>
            <w:pPr>
              <w:keepNext w:val="0"/>
              <w:keepLines w:val="0"/>
              <w:pageBreakBefore w:val="0"/>
              <w:widowControl w:val="0"/>
              <w:kinsoku/>
              <w:wordWrap w:val="0"/>
              <w:overflowPunct w:val="0"/>
              <w:topLinePunct/>
              <w:autoSpaceDE/>
              <w:autoSpaceDN/>
              <w:bidi w:val="0"/>
              <w:spacing w:before="42" w:line="227" w:lineRule="auto"/>
              <w:ind w:left="22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省级以上监</w:t>
            </w:r>
            <w:r>
              <w:rPr>
                <w:rFonts w:hint="eastAsia" w:ascii="宋体" w:hAnsi="宋体" w:eastAsia="宋体" w:cs="宋体"/>
                <w:color w:val="auto"/>
                <w:spacing w:val="1"/>
                <w:sz w:val="24"/>
                <w:szCs w:val="24"/>
                <w:highlight w:val="none"/>
              </w:rPr>
              <w:t>狱管理局、戒毒</w:t>
            </w:r>
            <w:r>
              <w:rPr>
                <w:rFonts w:hint="eastAsia" w:ascii="宋体" w:hAnsi="宋体" w:eastAsia="宋体" w:cs="宋体"/>
                <w:color w:val="auto"/>
                <w:spacing w:val="2"/>
                <w:sz w:val="24"/>
                <w:szCs w:val="24"/>
                <w:highlight w:val="none"/>
              </w:rPr>
              <w:t>管理局</w:t>
            </w:r>
            <w:r>
              <w:rPr>
                <w:rFonts w:hint="eastAsia" w:ascii="宋体" w:hAnsi="宋体" w:eastAsia="宋体" w:cs="宋体"/>
                <w:color w:val="auto"/>
                <w:spacing w:val="1"/>
                <w:sz w:val="24"/>
                <w:szCs w:val="24"/>
                <w:highlight w:val="none"/>
              </w:rPr>
              <w:t>(含新疆生产建设兵</w:t>
            </w:r>
            <w:r>
              <w:rPr>
                <w:rFonts w:hint="eastAsia" w:ascii="宋体" w:hAnsi="宋体" w:eastAsia="宋体" w:cs="宋体"/>
                <w:color w:val="auto"/>
                <w:sz w:val="24"/>
                <w:szCs w:val="24"/>
                <w:highlight w:val="none"/>
              </w:rPr>
              <w:t>团)出具的属于监狱企业的</w:t>
            </w:r>
            <w:r>
              <w:rPr>
                <w:rFonts w:hint="eastAsia" w:ascii="宋体" w:hAnsi="宋体" w:eastAsia="宋体" w:cs="宋体"/>
                <w:color w:val="auto"/>
                <w:spacing w:val="2"/>
                <w:sz w:val="24"/>
                <w:szCs w:val="24"/>
                <w:highlight w:val="none"/>
              </w:rPr>
              <w:t>证明</w:t>
            </w:r>
            <w:r>
              <w:rPr>
                <w:rFonts w:hint="eastAsia" w:ascii="宋体" w:hAnsi="宋体" w:eastAsia="宋体" w:cs="宋体"/>
                <w:color w:val="auto"/>
                <w:spacing w:val="1"/>
                <w:sz w:val="24"/>
                <w:szCs w:val="24"/>
                <w:highlight w:val="none"/>
              </w:rPr>
              <w:t>文件</w:t>
            </w:r>
          </w:p>
        </w:tc>
        <w:tc>
          <w:tcPr>
            <w:tcW w:w="2172" w:type="dxa"/>
            <w:vAlign w:val="top"/>
          </w:tcPr>
          <w:p>
            <w:pPr>
              <w:keepNext w:val="0"/>
              <w:keepLines w:val="0"/>
              <w:pageBreakBefore w:val="0"/>
              <w:widowControl w:val="0"/>
              <w:kinsoku/>
              <w:wordWrap w:val="0"/>
              <w:overflowPunct w:val="0"/>
              <w:topLinePunct/>
              <w:autoSpaceDE/>
              <w:autoSpaceDN/>
              <w:bidi w:val="0"/>
              <w:spacing w:line="282"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2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□已提供</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未提供</w:t>
            </w:r>
          </w:p>
        </w:tc>
        <w:tc>
          <w:tcPr>
            <w:tcW w:w="2760" w:type="dxa"/>
            <w:vAlign w:val="top"/>
          </w:tcPr>
          <w:p>
            <w:pPr>
              <w:keepNext w:val="0"/>
              <w:keepLines w:val="0"/>
              <w:pageBreakBefore w:val="0"/>
              <w:widowControl w:val="0"/>
              <w:kinsoku/>
              <w:wordWrap w:val="0"/>
              <w:overflowPunct w:val="0"/>
              <w:topLinePunct/>
              <w:autoSpaceDE/>
              <w:autoSpaceDN/>
              <w:bidi w:val="0"/>
              <w:spacing w:line="413"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8" w:lineRule="auto"/>
              <w:ind w:left="75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□是□</w:t>
            </w:r>
            <w:r>
              <w:rPr>
                <w:rFonts w:hint="eastAsia" w:ascii="宋体" w:hAnsi="宋体" w:eastAsia="宋体" w:cs="宋体"/>
                <w:color w:val="auto"/>
                <w:spacing w:val="-3"/>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878" w:type="dxa"/>
            <w:vMerge w:val="restart"/>
            <w:tcBorders>
              <w:bottom w:val="nil"/>
            </w:tcBorders>
            <w:vAlign w:val="top"/>
          </w:tcPr>
          <w:p>
            <w:pPr>
              <w:keepNext w:val="0"/>
              <w:keepLines w:val="0"/>
              <w:pageBreakBefore w:val="0"/>
              <w:widowControl w:val="0"/>
              <w:kinsoku/>
              <w:wordWrap w:val="0"/>
              <w:overflowPunct w:val="0"/>
              <w:topLinePunct/>
              <w:autoSpaceDE/>
              <w:autoSpaceDN/>
              <w:bidi w:val="0"/>
              <w:spacing w:line="358"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60" w:lineRule="auto"/>
              <w:ind w:left="644" w:right="25" w:hanging="46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残疾人</w:t>
            </w:r>
            <w:r>
              <w:rPr>
                <w:rFonts w:hint="eastAsia" w:ascii="宋体" w:hAnsi="宋体" w:eastAsia="宋体" w:cs="宋体"/>
                <w:color w:val="auto"/>
                <w:spacing w:val="1"/>
                <w:sz w:val="24"/>
                <w:szCs w:val="24"/>
                <w:highlight w:val="none"/>
              </w:rPr>
              <w:t>福利性单</w:t>
            </w:r>
            <w:r>
              <w:rPr>
                <w:rFonts w:hint="eastAsia" w:ascii="宋体" w:hAnsi="宋体" w:eastAsia="宋体" w:cs="宋体"/>
                <w:color w:val="auto"/>
                <w:sz w:val="24"/>
                <w:szCs w:val="24"/>
                <w:highlight w:val="none"/>
              </w:rPr>
              <w:t>位</w:t>
            </w:r>
          </w:p>
        </w:tc>
        <w:tc>
          <w:tcPr>
            <w:tcW w:w="3075" w:type="dxa"/>
            <w:vAlign w:val="top"/>
          </w:tcPr>
          <w:p>
            <w:pPr>
              <w:keepNext w:val="0"/>
              <w:keepLines w:val="0"/>
              <w:pageBreakBefore w:val="0"/>
              <w:widowControl w:val="0"/>
              <w:kinsoku/>
              <w:wordWrap w:val="0"/>
              <w:overflowPunct w:val="0"/>
              <w:topLinePunct/>
              <w:autoSpaceDE/>
              <w:autoSpaceDN/>
              <w:bidi w:val="0"/>
              <w:spacing w:before="196" w:line="227" w:lineRule="auto"/>
              <w:ind w:left="115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审查</w:t>
            </w:r>
            <w:r>
              <w:rPr>
                <w:rFonts w:hint="eastAsia" w:ascii="宋体" w:hAnsi="宋体" w:eastAsia="宋体" w:cs="宋体"/>
                <w:color w:val="auto"/>
                <w:spacing w:val="-1"/>
                <w:sz w:val="24"/>
                <w:szCs w:val="24"/>
                <w:highlight w:val="none"/>
              </w:rPr>
              <w:t>内容</w:t>
            </w:r>
          </w:p>
        </w:tc>
        <w:tc>
          <w:tcPr>
            <w:tcW w:w="2172" w:type="dxa"/>
            <w:vAlign w:val="top"/>
          </w:tcPr>
          <w:p>
            <w:pPr>
              <w:keepNext w:val="0"/>
              <w:keepLines w:val="0"/>
              <w:pageBreakBefore w:val="0"/>
              <w:widowControl w:val="0"/>
              <w:kinsoku/>
              <w:wordWrap w:val="0"/>
              <w:overflowPunct w:val="0"/>
              <w:topLinePunct/>
              <w:autoSpaceDE/>
              <w:autoSpaceDN/>
              <w:bidi w:val="0"/>
              <w:spacing w:before="195" w:line="227" w:lineRule="auto"/>
              <w:ind w:left="69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提</w:t>
            </w:r>
            <w:r>
              <w:rPr>
                <w:rFonts w:hint="eastAsia" w:ascii="宋体" w:hAnsi="宋体" w:eastAsia="宋体" w:cs="宋体"/>
                <w:color w:val="auto"/>
                <w:spacing w:val="1"/>
                <w:sz w:val="24"/>
                <w:szCs w:val="24"/>
                <w:highlight w:val="none"/>
              </w:rPr>
              <w:t>供情况</w:t>
            </w:r>
          </w:p>
        </w:tc>
        <w:tc>
          <w:tcPr>
            <w:tcW w:w="2760" w:type="dxa"/>
            <w:vAlign w:val="top"/>
          </w:tcPr>
          <w:p>
            <w:pPr>
              <w:keepNext w:val="0"/>
              <w:keepLines w:val="0"/>
              <w:pageBreakBefore w:val="0"/>
              <w:widowControl w:val="0"/>
              <w:kinsoku/>
              <w:wordWrap w:val="0"/>
              <w:overflowPunct w:val="0"/>
              <w:topLinePunct/>
              <w:autoSpaceDE/>
              <w:autoSpaceDN/>
              <w:bidi w:val="0"/>
              <w:spacing w:before="41" w:line="230" w:lineRule="auto"/>
              <w:ind w:left="1128" w:right="165" w:hanging="81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是否</w:t>
            </w:r>
            <w:r>
              <w:rPr>
                <w:rFonts w:hint="eastAsia" w:ascii="宋体" w:hAnsi="宋体" w:eastAsia="宋体" w:cs="宋体"/>
                <w:color w:val="auto"/>
                <w:spacing w:val="1"/>
                <w:sz w:val="24"/>
                <w:szCs w:val="24"/>
                <w:highlight w:val="none"/>
              </w:rPr>
              <w:t>为残疾人福利性单</w:t>
            </w:r>
            <w:r>
              <w:rPr>
                <w:rFonts w:hint="eastAsia" w:ascii="宋体" w:hAnsi="宋体" w:eastAsia="宋体" w:cs="宋体"/>
                <w:color w:val="auto"/>
                <w:sz w:val="24"/>
                <w:szCs w:val="24"/>
                <w:highlight w:val="none"/>
              </w:rPr>
              <w:t>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trPr>
        <w:tc>
          <w:tcPr>
            <w:tcW w:w="1878" w:type="dxa"/>
            <w:vMerge w:val="continue"/>
            <w:tcBorders>
              <w:top w:val="nil"/>
            </w:tcBorders>
            <w:vAlign w:val="top"/>
          </w:tcPr>
          <w:p>
            <w:pPr>
              <w:keepNext w:val="0"/>
              <w:keepLines w:val="0"/>
              <w:pageBreakBefore w:val="0"/>
              <w:widowControl w:val="0"/>
              <w:kinsoku/>
              <w:wordWrap w:val="0"/>
              <w:overflowPunct w:val="0"/>
              <w:topLinePunct/>
              <w:autoSpaceDE/>
              <w:autoSpaceDN/>
              <w:bidi w:val="0"/>
              <w:rPr>
                <w:rFonts w:hint="eastAsia" w:ascii="宋体" w:hAnsi="宋体" w:eastAsia="宋体" w:cs="宋体"/>
                <w:color w:val="auto"/>
                <w:sz w:val="24"/>
                <w:szCs w:val="24"/>
                <w:highlight w:val="none"/>
              </w:rPr>
            </w:pPr>
          </w:p>
        </w:tc>
        <w:tc>
          <w:tcPr>
            <w:tcW w:w="3075" w:type="dxa"/>
            <w:vAlign w:val="top"/>
          </w:tcPr>
          <w:p>
            <w:pPr>
              <w:keepNext w:val="0"/>
              <w:keepLines w:val="0"/>
              <w:pageBreakBefore w:val="0"/>
              <w:widowControl w:val="0"/>
              <w:kinsoku/>
              <w:wordWrap w:val="0"/>
              <w:overflowPunct w:val="0"/>
              <w:topLinePunct/>
              <w:autoSpaceDE/>
              <w:autoSpaceDN/>
              <w:bidi w:val="0"/>
              <w:spacing w:before="277" w:line="227" w:lineRule="auto"/>
              <w:ind w:left="33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残疾人福利性单位声明</w:t>
            </w:r>
            <w:r>
              <w:rPr>
                <w:rFonts w:hint="eastAsia" w:ascii="宋体" w:hAnsi="宋体" w:eastAsia="宋体" w:cs="宋体"/>
                <w:color w:val="auto"/>
                <w:spacing w:val="1"/>
                <w:sz w:val="24"/>
                <w:szCs w:val="24"/>
                <w:highlight w:val="none"/>
              </w:rPr>
              <w:t>函</w:t>
            </w:r>
          </w:p>
        </w:tc>
        <w:tc>
          <w:tcPr>
            <w:tcW w:w="2172" w:type="dxa"/>
            <w:vAlign w:val="top"/>
          </w:tcPr>
          <w:p>
            <w:pPr>
              <w:keepNext w:val="0"/>
              <w:keepLines w:val="0"/>
              <w:pageBreakBefore w:val="0"/>
              <w:widowControl w:val="0"/>
              <w:kinsoku/>
              <w:wordWrap w:val="0"/>
              <w:overflowPunct w:val="0"/>
              <w:topLinePunct/>
              <w:autoSpaceDE/>
              <w:autoSpaceDN/>
              <w:bidi w:val="0"/>
              <w:spacing w:before="276" w:line="227" w:lineRule="auto"/>
              <w:ind w:left="2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□已提供</w:t>
            </w:r>
            <w:r>
              <w:rPr>
                <w:rFonts w:hint="eastAsia" w:ascii="宋体" w:hAnsi="宋体" w:eastAsia="宋体" w:cs="宋体"/>
                <w:color w:val="auto"/>
                <w:spacing w:val="-1"/>
                <w:sz w:val="24"/>
                <w:szCs w:val="24"/>
                <w:highlight w:val="none"/>
              </w:rPr>
              <w:t>□未提供</w:t>
            </w:r>
          </w:p>
        </w:tc>
        <w:tc>
          <w:tcPr>
            <w:tcW w:w="2760" w:type="dxa"/>
            <w:vAlign w:val="top"/>
          </w:tcPr>
          <w:p>
            <w:pPr>
              <w:keepNext w:val="0"/>
              <w:keepLines w:val="0"/>
              <w:pageBreakBefore w:val="0"/>
              <w:widowControl w:val="0"/>
              <w:kinsoku/>
              <w:wordWrap w:val="0"/>
              <w:overflowPunct w:val="0"/>
              <w:topLinePunct/>
              <w:autoSpaceDE/>
              <w:autoSpaceDN/>
              <w:bidi w:val="0"/>
              <w:spacing w:before="276" w:line="228" w:lineRule="auto"/>
              <w:ind w:left="75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□是□</w:t>
            </w:r>
            <w:r>
              <w:rPr>
                <w:rFonts w:hint="eastAsia" w:ascii="宋体" w:hAnsi="宋体" w:eastAsia="宋体" w:cs="宋体"/>
                <w:color w:val="auto"/>
                <w:spacing w:val="-3"/>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9885" w:type="dxa"/>
            <w:gridSpan w:val="4"/>
            <w:vAlign w:val="top"/>
          </w:tcPr>
          <w:p>
            <w:pPr>
              <w:keepNext w:val="0"/>
              <w:keepLines w:val="0"/>
              <w:pageBreakBefore w:val="0"/>
              <w:widowControl w:val="0"/>
              <w:kinsoku/>
              <w:wordWrap w:val="0"/>
              <w:overflowPunct w:val="0"/>
              <w:topLinePunct/>
              <w:autoSpaceDE/>
              <w:autoSpaceDN/>
              <w:bidi w:val="0"/>
              <w:spacing w:line="244"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12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授权代</w:t>
            </w:r>
            <w:r>
              <w:rPr>
                <w:rFonts w:hint="eastAsia" w:ascii="宋体" w:hAnsi="宋体" w:eastAsia="宋体" w:cs="宋体"/>
                <w:color w:val="auto"/>
                <w:spacing w:val="1"/>
                <w:sz w:val="24"/>
                <w:szCs w:val="24"/>
                <w:highlight w:val="none"/>
              </w:rPr>
              <w:t>表签字：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885" w:type="dxa"/>
            <w:gridSpan w:val="4"/>
            <w:vAlign w:val="top"/>
          </w:tcPr>
          <w:p>
            <w:pPr>
              <w:keepNext w:val="0"/>
              <w:keepLines w:val="0"/>
              <w:pageBreakBefore w:val="0"/>
              <w:widowControl w:val="0"/>
              <w:kinsoku/>
              <w:wordWrap w:val="0"/>
              <w:overflowPunct w:val="0"/>
              <w:topLinePunct/>
              <w:autoSpaceDE/>
              <w:autoSpaceDN/>
              <w:bidi w:val="0"/>
              <w:spacing w:line="281"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before="75" w:line="227" w:lineRule="auto"/>
              <w:ind w:left="12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谈判小组</w:t>
            </w:r>
            <w:r>
              <w:rPr>
                <w:rFonts w:hint="eastAsia" w:ascii="宋体" w:hAnsi="宋体" w:eastAsia="宋体" w:cs="宋体"/>
                <w:color w:val="auto"/>
                <w:spacing w:val="1"/>
                <w:sz w:val="24"/>
                <w:szCs w:val="24"/>
                <w:highlight w:val="none"/>
              </w:rPr>
              <w:t>成员签字：</w:t>
            </w:r>
          </w:p>
        </w:tc>
      </w:tr>
    </w:tbl>
    <w:p>
      <w:pPr>
        <w:keepNext w:val="0"/>
        <w:keepLines w:val="0"/>
        <w:pageBreakBefore w:val="0"/>
        <w:widowControl w:val="0"/>
        <w:kinsoku/>
        <w:wordWrap w:val="0"/>
        <w:overflowPunct w:val="0"/>
        <w:topLinePunct/>
        <w:autoSpaceDE/>
        <w:autoSpaceDN/>
        <w:bidi w:val="0"/>
        <w:spacing w:line="425" w:lineRule="auto"/>
        <w:rPr>
          <w:rFonts w:hint="eastAsia" w:ascii="宋体" w:hAnsi="宋体" w:eastAsia="宋体" w:cs="宋体"/>
          <w:color w:val="auto"/>
          <w:sz w:val="24"/>
          <w:szCs w:val="24"/>
          <w:highlight w:val="none"/>
        </w:rPr>
      </w:pPr>
    </w:p>
    <w:p>
      <w:pPr>
        <w:keepNext w:val="0"/>
        <w:keepLines w:val="0"/>
        <w:pageBreakBefore w:val="0"/>
        <w:widowControl w:val="0"/>
        <w:kinsoku/>
        <w:wordWrap w:val="0"/>
        <w:overflowPunct w:val="0"/>
        <w:topLinePunct/>
        <w:autoSpaceDE/>
        <w:autoSpaceDN/>
        <w:bidi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注：本表</w:t>
      </w:r>
      <w:r>
        <w:rPr>
          <w:rFonts w:hint="eastAsia" w:ascii="宋体" w:hAnsi="宋体" w:eastAsia="宋体" w:cs="宋体"/>
          <w:b w:val="0"/>
          <w:bCs w:val="0"/>
          <w:color w:val="auto"/>
          <w:sz w:val="24"/>
          <w:szCs w:val="24"/>
          <w:highlight w:val="none"/>
          <w:lang w:val="en-US" w:eastAsia="zh-CN"/>
        </w:rPr>
        <w:t>需要填写的部分填写完整加盖公章</w:t>
      </w:r>
      <w:r>
        <w:rPr>
          <w:rFonts w:hint="eastAsia" w:ascii="宋体" w:hAnsi="宋体" w:eastAsia="宋体" w:cs="宋体"/>
          <w:b w:val="0"/>
          <w:bCs w:val="0"/>
          <w:color w:val="auto"/>
          <w:sz w:val="24"/>
          <w:szCs w:val="24"/>
          <w:highlight w:val="none"/>
        </w:rPr>
        <w:t>上传至电子响应文件【其他资料】模块中</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否则视为无效响应</w:t>
      </w:r>
      <w:r>
        <w:rPr>
          <w:rFonts w:hint="eastAsia" w:ascii="宋体" w:hAnsi="宋体" w:eastAsia="宋体" w:cs="宋体"/>
          <w:b w:val="0"/>
          <w:bCs w:val="0"/>
          <w:color w:val="auto"/>
          <w:sz w:val="24"/>
          <w:szCs w:val="24"/>
          <w:highlight w:val="none"/>
        </w:rPr>
        <w:t>。</w:t>
      </w: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附件：工程量清单</w:t>
      </w:r>
    </w:p>
    <w:p>
      <w:pPr>
        <w:rPr>
          <w:rFonts w:hint="eastAsia"/>
          <w:color w:val="auto"/>
          <w:highlight w:val="none"/>
        </w:rPr>
      </w:pPr>
    </w:p>
    <w:tbl>
      <w:tblPr>
        <w:tblStyle w:val="62"/>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2"/>
        <w:gridCol w:w="1744"/>
        <w:gridCol w:w="1865"/>
        <w:gridCol w:w="643"/>
        <w:gridCol w:w="63"/>
        <w:gridCol w:w="1266"/>
        <w:gridCol w:w="1122"/>
        <w:gridCol w:w="605"/>
        <w:gridCol w:w="680"/>
        <w:gridCol w:w="12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10"/>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分部分项工程量清单与计价表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4920" w:type="dxa"/>
            <w:gridSpan w:val="4"/>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工程名称：冠县崇文街道朱霍三里片区垃圾清理及平整覆盖项目</w:t>
            </w:r>
          </w:p>
        </w:tc>
        <w:tc>
          <w:tcPr>
            <w:tcW w:w="2960" w:type="dxa"/>
            <w:gridSpan w:val="4"/>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标段：</w:t>
            </w:r>
          </w:p>
        </w:tc>
        <w:tc>
          <w:tcPr>
            <w:tcW w:w="0" w:type="auto"/>
            <w:gridSpan w:val="2"/>
            <w:tcBorders>
              <w:top w:val="nil"/>
              <w:left w:val="nil"/>
              <w:bottom w:val="single" w:color="000000" w:sz="8" w:space="0"/>
              <w:right w:val="nil"/>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第1页 共1页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622"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序号</w:t>
            </w:r>
          </w:p>
        </w:tc>
        <w:tc>
          <w:tcPr>
            <w:tcW w:w="174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项目编码</w:t>
            </w:r>
          </w:p>
        </w:tc>
        <w:tc>
          <w:tcPr>
            <w:tcW w:w="186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项目名称</w:t>
            </w:r>
            <w:r>
              <w:rPr>
                <w:rFonts w:hint="eastAsia" w:ascii="黑体" w:hAnsi="宋体" w:eastAsia="黑体" w:cs="黑体"/>
                <w:i w:val="0"/>
                <w:iCs w:val="0"/>
                <w:snapToGrid w:val="0"/>
                <w:color w:val="auto"/>
                <w:kern w:val="0"/>
                <w:sz w:val="21"/>
                <w:szCs w:val="21"/>
                <w:highlight w:val="none"/>
                <w:u w:val="none"/>
                <w:lang w:val="en-US" w:eastAsia="zh-CN" w:bidi="ar"/>
              </w:rPr>
              <w:br w:type="textWrapping"/>
            </w:r>
            <w:r>
              <w:rPr>
                <w:rFonts w:hint="eastAsia" w:ascii="黑体" w:hAnsi="宋体" w:eastAsia="黑体" w:cs="黑体"/>
                <w:i w:val="0"/>
                <w:iCs w:val="0"/>
                <w:snapToGrid w:val="0"/>
                <w:color w:val="auto"/>
                <w:kern w:val="0"/>
                <w:sz w:val="21"/>
                <w:szCs w:val="21"/>
                <w:highlight w:val="none"/>
                <w:u w:val="none"/>
                <w:lang w:val="en-US" w:eastAsia="zh-CN" w:bidi="ar"/>
              </w:rPr>
              <w:t>项目特征</w:t>
            </w:r>
          </w:p>
        </w:tc>
        <w:tc>
          <w:tcPr>
            <w:tcW w:w="75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计量</w:t>
            </w:r>
            <w:r>
              <w:rPr>
                <w:rFonts w:hint="eastAsia" w:ascii="黑体" w:hAnsi="宋体" w:eastAsia="黑体" w:cs="黑体"/>
                <w:i w:val="0"/>
                <w:iCs w:val="0"/>
                <w:snapToGrid w:val="0"/>
                <w:color w:val="auto"/>
                <w:kern w:val="0"/>
                <w:sz w:val="21"/>
                <w:szCs w:val="21"/>
                <w:highlight w:val="none"/>
                <w:u w:val="none"/>
                <w:lang w:val="en-US" w:eastAsia="zh-CN" w:bidi="ar"/>
              </w:rPr>
              <w:br w:type="textWrapping"/>
            </w:r>
            <w:r>
              <w:rPr>
                <w:rFonts w:hint="eastAsia" w:ascii="黑体" w:hAnsi="宋体" w:eastAsia="黑体" w:cs="黑体"/>
                <w:i w:val="0"/>
                <w:iCs w:val="0"/>
                <w:snapToGrid w:val="0"/>
                <w:color w:val="auto"/>
                <w:kern w:val="0"/>
                <w:sz w:val="21"/>
                <w:szCs w:val="21"/>
                <w:highlight w:val="none"/>
                <w:u w:val="none"/>
                <w:lang w:val="en-US" w:eastAsia="zh-CN" w:bidi="ar"/>
              </w:rPr>
              <w:t>单位</w:t>
            </w:r>
          </w:p>
        </w:tc>
        <w:tc>
          <w:tcPr>
            <w:tcW w:w="1122"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工程数量</w:t>
            </w:r>
          </w:p>
        </w:tc>
        <w:tc>
          <w:tcPr>
            <w:tcW w:w="3730" w:type="dxa"/>
            <w:gridSpan w:val="4"/>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622"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174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186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75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1122"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综合单价</w:t>
            </w:r>
          </w:p>
        </w:tc>
        <w:tc>
          <w:tcPr>
            <w:tcW w:w="13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合价</w:t>
            </w:r>
          </w:p>
        </w:tc>
        <w:tc>
          <w:tcPr>
            <w:tcW w:w="123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其中：</w:t>
            </w:r>
            <w:r>
              <w:rPr>
                <w:rFonts w:hint="eastAsia" w:ascii="黑体" w:hAnsi="宋体" w:eastAsia="黑体" w:cs="黑体"/>
                <w:i w:val="0"/>
                <w:iCs w:val="0"/>
                <w:snapToGrid w:val="0"/>
                <w:color w:val="auto"/>
                <w:kern w:val="0"/>
                <w:sz w:val="21"/>
                <w:szCs w:val="21"/>
                <w:highlight w:val="none"/>
                <w:u w:val="none"/>
                <w:lang w:val="en-US" w:eastAsia="zh-CN" w:bidi="ar"/>
              </w:rPr>
              <w:br w:type="textWrapping"/>
            </w:r>
            <w:r>
              <w:rPr>
                <w:rFonts w:hint="eastAsia" w:ascii="黑体" w:hAnsi="宋体" w:eastAsia="黑体" w:cs="黑体"/>
                <w:i w:val="0"/>
                <w:iCs w:val="0"/>
                <w:snapToGrid w:val="0"/>
                <w:color w:val="auto"/>
                <w:kern w:val="0"/>
                <w:sz w:val="21"/>
                <w:szCs w:val="21"/>
                <w:highlight w:val="none"/>
                <w:u w:val="none"/>
                <w:lang w:val="en-US" w:eastAsia="zh-CN" w:bidi="ar"/>
              </w:rPr>
              <w:t>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040701001001</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场地平整</w:t>
            </w:r>
            <w:r>
              <w:rPr>
                <w:rFonts w:hint="eastAsia" w:ascii="宋体" w:hAnsi="宋体" w:eastAsia="宋体" w:cs="宋体"/>
                <w:i w:val="0"/>
                <w:iCs w:val="0"/>
                <w:snapToGrid w:val="0"/>
                <w:color w:val="auto"/>
                <w:kern w:val="0"/>
                <w:sz w:val="21"/>
                <w:szCs w:val="21"/>
                <w:highlight w:val="none"/>
                <w:u w:val="none"/>
                <w:lang w:val="en-US" w:eastAsia="zh-CN" w:bidi="ar"/>
              </w:rPr>
              <w:br w:type="textWrapping"/>
            </w:r>
            <w:r>
              <w:rPr>
                <w:rFonts w:hint="eastAsia" w:ascii="宋体" w:hAnsi="宋体" w:eastAsia="宋体" w:cs="宋体"/>
                <w:i w:val="0"/>
                <w:iCs w:val="0"/>
                <w:snapToGrid w:val="0"/>
                <w:color w:val="auto"/>
                <w:kern w:val="0"/>
                <w:sz w:val="21"/>
                <w:szCs w:val="21"/>
                <w:highlight w:val="none"/>
                <w:u w:val="none"/>
                <w:lang w:val="en-US" w:eastAsia="zh-CN" w:bidi="ar"/>
              </w:rPr>
              <w:t>1、场地平整、不含夯实</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m2</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180214.950</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040701014001</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覆盖</w:t>
            </w:r>
            <w:r>
              <w:rPr>
                <w:rFonts w:hint="eastAsia" w:ascii="宋体" w:hAnsi="宋体" w:eastAsia="宋体" w:cs="宋体"/>
                <w:i w:val="0"/>
                <w:iCs w:val="0"/>
                <w:snapToGrid w:val="0"/>
                <w:color w:val="auto"/>
                <w:kern w:val="0"/>
                <w:sz w:val="21"/>
                <w:szCs w:val="21"/>
                <w:highlight w:val="none"/>
                <w:u w:val="none"/>
                <w:lang w:val="en-US" w:eastAsia="zh-CN" w:bidi="ar"/>
              </w:rPr>
              <w:br w:type="textWrapping"/>
            </w:r>
            <w:r>
              <w:rPr>
                <w:rFonts w:hint="eastAsia" w:ascii="宋体" w:hAnsi="宋体" w:eastAsia="宋体" w:cs="宋体"/>
                <w:i w:val="0"/>
                <w:iCs w:val="0"/>
                <w:snapToGrid w:val="0"/>
                <w:color w:val="auto"/>
                <w:kern w:val="0"/>
                <w:sz w:val="21"/>
                <w:szCs w:val="21"/>
                <w:highlight w:val="none"/>
                <w:u w:val="none"/>
                <w:lang w:val="en-US" w:eastAsia="zh-CN" w:bidi="ar"/>
              </w:rPr>
              <w:t>1、土工布覆盖；</w:t>
            </w:r>
            <w:r>
              <w:rPr>
                <w:rFonts w:hint="eastAsia" w:ascii="宋体" w:hAnsi="宋体" w:eastAsia="宋体" w:cs="宋体"/>
                <w:i w:val="0"/>
                <w:iCs w:val="0"/>
                <w:snapToGrid w:val="0"/>
                <w:color w:val="auto"/>
                <w:kern w:val="0"/>
                <w:sz w:val="21"/>
                <w:szCs w:val="21"/>
                <w:highlight w:val="none"/>
                <w:u w:val="none"/>
                <w:lang w:val="en-US" w:eastAsia="zh-CN" w:bidi="ar"/>
              </w:rPr>
              <w:br w:type="textWrapping"/>
            </w:r>
            <w:r>
              <w:rPr>
                <w:rFonts w:hint="eastAsia" w:ascii="宋体" w:hAnsi="宋体" w:eastAsia="宋体" w:cs="宋体"/>
                <w:i w:val="0"/>
                <w:iCs w:val="0"/>
                <w:snapToGrid w:val="0"/>
                <w:color w:val="auto"/>
                <w:kern w:val="0"/>
                <w:sz w:val="21"/>
                <w:szCs w:val="21"/>
                <w:highlight w:val="none"/>
                <w:u w:val="none"/>
                <w:lang w:val="en-US" w:eastAsia="zh-CN" w:bidi="ar"/>
              </w:rPr>
              <w:t>2、规格每平方重量≥160克</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m2</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180214.950</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04B003</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垃圾清理</w:t>
            </w:r>
            <w:r>
              <w:rPr>
                <w:rFonts w:hint="eastAsia" w:ascii="宋体" w:hAnsi="宋体" w:eastAsia="宋体" w:cs="宋体"/>
                <w:i w:val="0"/>
                <w:iCs w:val="0"/>
                <w:snapToGrid w:val="0"/>
                <w:color w:val="auto"/>
                <w:kern w:val="0"/>
                <w:sz w:val="21"/>
                <w:szCs w:val="21"/>
                <w:highlight w:val="none"/>
                <w:u w:val="none"/>
                <w:lang w:val="en-US" w:eastAsia="zh-CN" w:bidi="ar"/>
              </w:rPr>
              <w:br w:type="textWrapping"/>
            </w:r>
            <w:r>
              <w:rPr>
                <w:rFonts w:hint="eastAsia" w:ascii="宋体" w:hAnsi="宋体" w:eastAsia="宋体" w:cs="宋体"/>
                <w:i w:val="0"/>
                <w:iCs w:val="0"/>
                <w:snapToGrid w:val="0"/>
                <w:color w:val="auto"/>
                <w:kern w:val="0"/>
                <w:sz w:val="21"/>
                <w:szCs w:val="21"/>
                <w:highlight w:val="none"/>
                <w:u w:val="none"/>
                <w:lang w:val="en-US" w:eastAsia="zh-CN" w:bidi="ar"/>
              </w:rPr>
              <w:t>1、施工前现场垃圾清理</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m2</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180214.950</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0"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04B004</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场地洒水</w:t>
            </w:r>
            <w:r>
              <w:rPr>
                <w:rFonts w:hint="eastAsia" w:ascii="宋体" w:hAnsi="宋体" w:eastAsia="宋体" w:cs="宋体"/>
                <w:i w:val="0"/>
                <w:iCs w:val="0"/>
                <w:snapToGrid w:val="0"/>
                <w:color w:val="auto"/>
                <w:kern w:val="0"/>
                <w:sz w:val="21"/>
                <w:szCs w:val="21"/>
                <w:highlight w:val="none"/>
                <w:u w:val="none"/>
                <w:lang w:val="en-US" w:eastAsia="zh-CN" w:bidi="ar"/>
              </w:rPr>
              <w:br w:type="textWrapping"/>
            </w:r>
            <w:r>
              <w:rPr>
                <w:rFonts w:hint="eastAsia" w:ascii="宋体" w:hAnsi="宋体" w:eastAsia="宋体" w:cs="宋体"/>
                <w:i w:val="0"/>
                <w:iCs w:val="0"/>
                <w:snapToGrid w:val="0"/>
                <w:color w:val="auto"/>
                <w:kern w:val="0"/>
                <w:sz w:val="21"/>
                <w:szCs w:val="21"/>
                <w:highlight w:val="none"/>
                <w:u w:val="none"/>
                <w:lang w:val="en-US" w:eastAsia="zh-CN" w:bidi="ar"/>
              </w:rPr>
              <w:t>1、洒水次数：3次</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m2</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180214.950</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050101006001</w:t>
            </w: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清除草皮</w:t>
            </w:r>
            <w:r>
              <w:rPr>
                <w:rFonts w:hint="eastAsia" w:ascii="宋体" w:hAnsi="宋体" w:eastAsia="宋体" w:cs="宋体"/>
                <w:i w:val="0"/>
                <w:iCs w:val="0"/>
                <w:snapToGrid w:val="0"/>
                <w:color w:val="auto"/>
                <w:kern w:val="0"/>
                <w:sz w:val="21"/>
                <w:szCs w:val="21"/>
                <w:highlight w:val="none"/>
                <w:u w:val="none"/>
                <w:lang w:val="en-US" w:eastAsia="zh-CN" w:bidi="ar"/>
              </w:rPr>
              <w:br w:type="textWrapping"/>
            </w:r>
            <w:r>
              <w:rPr>
                <w:rFonts w:hint="eastAsia" w:ascii="宋体" w:hAnsi="宋体" w:eastAsia="宋体" w:cs="宋体"/>
                <w:i w:val="0"/>
                <w:iCs w:val="0"/>
                <w:snapToGrid w:val="0"/>
                <w:color w:val="auto"/>
                <w:kern w:val="0"/>
                <w:sz w:val="21"/>
                <w:szCs w:val="21"/>
                <w:highlight w:val="none"/>
                <w:u w:val="none"/>
                <w:lang w:val="en-US" w:eastAsia="zh-CN" w:bidi="ar"/>
              </w:rPr>
              <w:t>1、草皮种类：杂草</w:t>
            </w:r>
            <w:r>
              <w:rPr>
                <w:rFonts w:hint="eastAsia" w:ascii="宋体" w:hAnsi="宋体" w:eastAsia="宋体" w:cs="宋体"/>
                <w:i w:val="0"/>
                <w:iCs w:val="0"/>
                <w:snapToGrid w:val="0"/>
                <w:color w:val="auto"/>
                <w:kern w:val="0"/>
                <w:sz w:val="21"/>
                <w:szCs w:val="21"/>
                <w:highlight w:val="none"/>
                <w:u w:val="none"/>
                <w:lang w:val="en-US" w:eastAsia="zh-CN" w:bidi="ar"/>
              </w:rPr>
              <w:br w:type="textWrapping"/>
            </w:r>
            <w:r>
              <w:rPr>
                <w:rFonts w:hint="eastAsia" w:ascii="宋体" w:hAnsi="宋体" w:eastAsia="宋体" w:cs="宋体"/>
                <w:i w:val="0"/>
                <w:iCs w:val="0"/>
                <w:snapToGrid w:val="0"/>
                <w:color w:val="auto"/>
                <w:kern w:val="0"/>
                <w:sz w:val="21"/>
                <w:szCs w:val="21"/>
                <w:highlight w:val="none"/>
                <w:u w:val="none"/>
                <w:lang w:val="en-US" w:eastAsia="zh-CN" w:bidi="ar"/>
              </w:rPr>
              <w:t>2、机械清理</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m2</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180214.950</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7232"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本页小计</w:t>
            </w: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7232"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合    计</w:t>
            </w:r>
          </w:p>
        </w:tc>
        <w:tc>
          <w:tcPr>
            <w:tcW w:w="1378"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bl>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tbl>
      <w:tblPr>
        <w:tblStyle w:val="62"/>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3"/>
        <w:gridCol w:w="2825"/>
        <w:gridCol w:w="1162"/>
        <w:gridCol w:w="703"/>
        <w:gridCol w:w="1406"/>
        <w:gridCol w:w="851"/>
        <w:gridCol w:w="1027"/>
        <w:gridCol w:w="9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8"/>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总价措施项目清单与计价表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4920" w:type="dxa"/>
            <w:gridSpan w:val="3"/>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工程名称：冠县崇文街道朱霍三里片区垃圾清理及平整覆盖项目</w:t>
            </w:r>
          </w:p>
        </w:tc>
        <w:tc>
          <w:tcPr>
            <w:tcW w:w="2960" w:type="dxa"/>
            <w:gridSpan w:val="3"/>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标段：</w:t>
            </w:r>
          </w:p>
        </w:tc>
        <w:tc>
          <w:tcPr>
            <w:tcW w:w="0" w:type="auto"/>
            <w:gridSpan w:val="2"/>
            <w:tcBorders>
              <w:top w:val="nil"/>
              <w:left w:val="nil"/>
              <w:bottom w:val="single" w:color="000000" w:sz="8" w:space="0"/>
              <w:right w:val="nil"/>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第1页 共1页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33"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序号</w:t>
            </w:r>
          </w:p>
        </w:tc>
        <w:tc>
          <w:tcPr>
            <w:tcW w:w="282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项目名称</w:t>
            </w:r>
          </w:p>
        </w:tc>
        <w:tc>
          <w:tcPr>
            <w:tcW w:w="186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计算基础</w:t>
            </w:r>
          </w:p>
        </w:tc>
        <w:tc>
          <w:tcPr>
            <w:tcW w:w="140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费率（%）</w:t>
            </w:r>
          </w:p>
        </w:tc>
        <w:tc>
          <w:tcPr>
            <w:tcW w:w="1878"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金额（元）</w:t>
            </w:r>
          </w:p>
        </w:tc>
        <w:tc>
          <w:tcPr>
            <w:tcW w:w="933"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总价措施</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夜间施工费</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分部分项人工基价+分部分项机械基价</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0.610</w:t>
            </w: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二次搬运费</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分部分项人工基价+分部分项机械基价</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1.050</w:t>
            </w: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冬雨季施工增加费</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分部分项人工基价+分部分项机械基价</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0.380</w:t>
            </w: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已完工程及设备保护费</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分部分项人工基价+分部分项机械基价</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0.580</w:t>
            </w: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工程定位复测费</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分部分项人工基价+分部分项机械基价</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0.120</w:t>
            </w: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地下管线交叉处理费</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分部分项人工基价+分部分项机械基价</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0.280</w:t>
            </w: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33"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8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7029"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合   计</w:t>
            </w:r>
          </w:p>
        </w:tc>
        <w:tc>
          <w:tcPr>
            <w:tcW w:w="1878"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p>
        </w:tc>
        <w:tc>
          <w:tcPr>
            <w:tcW w:w="933" w:type="dxa"/>
            <w:tcBorders>
              <w:top w:val="single" w:color="000000" w:sz="4" w:space="0"/>
              <w:left w:val="single" w:color="000000" w:sz="4" w:space="0"/>
              <w:bottom w:val="single" w:color="000000" w:sz="8" w:space="0"/>
              <w:right w:val="single" w:color="000000" w:sz="8" w:space="0"/>
            </w:tcBorders>
            <w:shd w:val="clear" w:color="auto" w:fill="auto"/>
            <w:vAlign w:val="top"/>
          </w:tcPr>
          <w:p>
            <w:pPr>
              <w:jc w:val="left"/>
              <w:rPr>
                <w:rFonts w:hint="eastAsia" w:ascii="宋体" w:hAnsi="宋体" w:eastAsia="宋体" w:cs="宋体"/>
                <w:i w:val="0"/>
                <w:iCs w:val="0"/>
                <w:color w:val="auto"/>
                <w:sz w:val="21"/>
                <w:szCs w:val="21"/>
                <w:highlight w:val="none"/>
                <w:u w:val="none"/>
              </w:rPr>
            </w:pPr>
          </w:p>
        </w:tc>
      </w:tr>
    </w:tbl>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eastAsia="宋体"/>
          <w:color w:val="auto"/>
          <w:highlight w:val="none"/>
          <w:lang w:eastAsia="zh-CN"/>
        </w:rPr>
      </w:pPr>
    </w:p>
    <w:tbl>
      <w:tblPr>
        <w:tblStyle w:val="62"/>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2"/>
        <w:gridCol w:w="1744"/>
        <w:gridCol w:w="1865"/>
        <w:gridCol w:w="689"/>
        <w:gridCol w:w="68"/>
        <w:gridCol w:w="1122"/>
        <w:gridCol w:w="1122"/>
        <w:gridCol w:w="648"/>
        <w:gridCol w:w="730"/>
        <w:gridCol w:w="12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10"/>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单价措施项目清单与计价表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4920" w:type="dxa"/>
            <w:gridSpan w:val="4"/>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工程名称：冠县崇文街道朱霍三里片区垃圾清理及平整覆盖项目</w:t>
            </w:r>
          </w:p>
        </w:tc>
        <w:tc>
          <w:tcPr>
            <w:tcW w:w="2960" w:type="dxa"/>
            <w:gridSpan w:val="4"/>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标段：</w:t>
            </w:r>
          </w:p>
        </w:tc>
        <w:tc>
          <w:tcPr>
            <w:tcW w:w="0" w:type="auto"/>
            <w:gridSpan w:val="2"/>
            <w:tcBorders>
              <w:top w:val="nil"/>
              <w:left w:val="nil"/>
              <w:bottom w:val="single" w:color="000000" w:sz="8" w:space="0"/>
              <w:right w:val="nil"/>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第1页 共1页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622"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序号</w:t>
            </w:r>
          </w:p>
        </w:tc>
        <w:tc>
          <w:tcPr>
            <w:tcW w:w="174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项目编码</w:t>
            </w:r>
          </w:p>
        </w:tc>
        <w:tc>
          <w:tcPr>
            <w:tcW w:w="186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项目名称</w:t>
            </w:r>
            <w:r>
              <w:rPr>
                <w:rFonts w:hint="eastAsia" w:ascii="黑体" w:hAnsi="宋体" w:eastAsia="黑体" w:cs="黑体"/>
                <w:i w:val="0"/>
                <w:iCs w:val="0"/>
                <w:snapToGrid w:val="0"/>
                <w:color w:val="auto"/>
                <w:kern w:val="0"/>
                <w:sz w:val="21"/>
                <w:szCs w:val="21"/>
                <w:highlight w:val="none"/>
                <w:u w:val="none"/>
                <w:lang w:val="en-US" w:eastAsia="zh-CN" w:bidi="ar"/>
              </w:rPr>
              <w:br w:type="textWrapping"/>
            </w:r>
            <w:r>
              <w:rPr>
                <w:rFonts w:hint="eastAsia" w:ascii="黑体" w:hAnsi="宋体" w:eastAsia="黑体" w:cs="黑体"/>
                <w:i w:val="0"/>
                <w:iCs w:val="0"/>
                <w:snapToGrid w:val="0"/>
                <w:color w:val="auto"/>
                <w:kern w:val="0"/>
                <w:sz w:val="21"/>
                <w:szCs w:val="21"/>
                <w:highlight w:val="none"/>
                <w:u w:val="none"/>
                <w:lang w:val="en-US" w:eastAsia="zh-CN" w:bidi="ar"/>
              </w:rPr>
              <w:t>项目特征</w:t>
            </w:r>
          </w:p>
        </w:tc>
        <w:tc>
          <w:tcPr>
            <w:tcW w:w="75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计量</w:t>
            </w:r>
            <w:r>
              <w:rPr>
                <w:rFonts w:hint="eastAsia" w:ascii="黑体" w:hAnsi="宋体" w:eastAsia="黑体" w:cs="黑体"/>
                <w:i w:val="0"/>
                <w:iCs w:val="0"/>
                <w:snapToGrid w:val="0"/>
                <w:color w:val="auto"/>
                <w:kern w:val="0"/>
                <w:sz w:val="21"/>
                <w:szCs w:val="21"/>
                <w:highlight w:val="none"/>
                <w:u w:val="none"/>
                <w:lang w:val="en-US" w:eastAsia="zh-CN" w:bidi="ar"/>
              </w:rPr>
              <w:br w:type="textWrapping"/>
            </w:r>
            <w:r>
              <w:rPr>
                <w:rFonts w:hint="eastAsia" w:ascii="黑体" w:hAnsi="宋体" w:eastAsia="黑体" w:cs="黑体"/>
                <w:i w:val="0"/>
                <w:iCs w:val="0"/>
                <w:snapToGrid w:val="0"/>
                <w:color w:val="auto"/>
                <w:kern w:val="0"/>
                <w:sz w:val="21"/>
                <w:szCs w:val="21"/>
                <w:highlight w:val="none"/>
                <w:u w:val="none"/>
                <w:lang w:val="en-US" w:eastAsia="zh-CN" w:bidi="ar"/>
              </w:rPr>
              <w:t>单位</w:t>
            </w:r>
          </w:p>
        </w:tc>
        <w:tc>
          <w:tcPr>
            <w:tcW w:w="1122"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工程数量</w:t>
            </w:r>
          </w:p>
        </w:tc>
        <w:tc>
          <w:tcPr>
            <w:tcW w:w="3730" w:type="dxa"/>
            <w:gridSpan w:val="4"/>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622"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174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186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75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1122"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hint="eastAsia" w:ascii="黑体" w:hAnsi="宋体" w:eastAsia="黑体" w:cs="黑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综合单价</w:t>
            </w:r>
          </w:p>
        </w:tc>
        <w:tc>
          <w:tcPr>
            <w:tcW w:w="13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合价</w:t>
            </w:r>
          </w:p>
        </w:tc>
        <w:tc>
          <w:tcPr>
            <w:tcW w:w="123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其中：</w:t>
            </w:r>
            <w:r>
              <w:rPr>
                <w:rFonts w:hint="eastAsia" w:ascii="黑体" w:hAnsi="宋体" w:eastAsia="黑体" w:cs="黑体"/>
                <w:i w:val="0"/>
                <w:iCs w:val="0"/>
                <w:snapToGrid w:val="0"/>
                <w:color w:val="auto"/>
                <w:kern w:val="0"/>
                <w:sz w:val="21"/>
                <w:szCs w:val="21"/>
                <w:highlight w:val="none"/>
                <w:u w:val="none"/>
                <w:lang w:val="en-US" w:eastAsia="zh-CN" w:bidi="ar"/>
              </w:rPr>
              <w:br w:type="textWrapping"/>
            </w:r>
            <w:r>
              <w:rPr>
                <w:rFonts w:hint="eastAsia" w:ascii="黑体" w:hAnsi="宋体" w:eastAsia="黑体" w:cs="黑体"/>
                <w:i w:val="0"/>
                <w:iCs w:val="0"/>
                <w:snapToGrid w:val="0"/>
                <w:color w:val="auto"/>
                <w:kern w:val="0"/>
                <w:sz w:val="21"/>
                <w:szCs w:val="21"/>
                <w:highlight w:val="none"/>
                <w:u w:val="none"/>
                <w:lang w:val="en-US" w:eastAsia="zh-CN" w:bidi="ar"/>
              </w:rPr>
              <w:t>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单价措施</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b/>
                <w:bCs/>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2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3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7232"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合    计</w:t>
            </w:r>
          </w:p>
        </w:tc>
        <w:tc>
          <w:tcPr>
            <w:tcW w:w="1378"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230" w:type="dxa"/>
            <w:tcBorders>
              <w:top w:val="single" w:color="000000" w:sz="4" w:space="0"/>
              <w:left w:val="single" w:color="000000" w:sz="4" w:space="0"/>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bl>
    <w:p>
      <w:pPr>
        <w:rPr>
          <w:rFonts w:hint="eastAsia" w:eastAsia="宋体"/>
          <w:color w:val="auto"/>
          <w:highlight w:val="none"/>
          <w:lang w:eastAsia="zh-CN"/>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pStyle w:val="967"/>
        <w:keepNext w:val="0"/>
        <w:keepLines w:val="0"/>
        <w:pageBreakBefore w:val="0"/>
        <w:widowControl w:val="0"/>
        <w:kinsoku/>
        <w:wordWrap w:val="0"/>
        <w:overflowPunct w:val="0"/>
        <w:topLinePunct/>
        <w:autoSpaceDE/>
        <w:autoSpaceDN/>
        <w:bidi w:val="0"/>
        <w:rPr>
          <w:rFonts w:hint="eastAsia"/>
          <w:color w:val="auto"/>
          <w:highlight w:val="none"/>
        </w:rPr>
      </w:pPr>
    </w:p>
    <w:tbl>
      <w:tblPr>
        <w:tblStyle w:val="62"/>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7"/>
        <w:gridCol w:w="2460"/>
        <w:gridCol w:w="1473"/>
        <w:gridCol w:w="1974"/>
        <w:gridCol w:w="986"/>
        <w:gridCol w:w="1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其他项目清单与计价汇总表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4920" w:type="dxa"/>
            <w:gridSpan w:val="3"/>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工程名称：冠县崇文街道朱霍三里片区垃圾清理及平整覆盖项目</w:t>
            </w:r>
          </w:p>
        </w:tc>
        <w:tc>
          <w:tcPr>
            <w:tcW w:w="2960" w:type="dxa"/>
            <w:gridSpan w:val="2"/>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标段：</w:t>
            </w:r>
          </w:p>
        </w:tc>
        <w:tc>
          <w:tcPr>
            <w:tcW w:w="0" w:type="auto"/>
            <w:tcBorders>
              <w:top w:val="nil"/>
              <w:left w:val="nil"/>
              <w:bottom w:val="single" w:color="000000" w:sz="8" w:space="0"/>
              <w:right w:val="nil"/>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第1页 共1页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7"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序号</w:t>
            </w:r>
          </w:p>
        </w:tc>
        <w:tc>
          <w:tcPr>
            <w:tcW w:w="246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项目名称</w:t>
            </w:r>
          </w:p>
        </w:tc>
        <w:tc>
          <w:tcPr>
            <w:tcW w:w="147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计量单位</w:t>
            </w:r>
          </w:p>
        </w:tc>
        <w:tc>
          <w:tcPr>
            <w:tcW w:w="1974"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金额(元)</w:t>
            </w:r>
          </w:p>
        </w:tc>
        <w:tc>
          <w:tcPr>
            <w:tcW w:w="2946" w:type="dxa"/>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暂列金额</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项</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专业工程暂估价</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项</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特殊项目暂估价</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项</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计日工</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采购保管费</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其他检验试验费</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总承包服务费</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其他</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492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合  计</w:t>
            </w:r>
          </w:p>
        </w:tc>
        <w:tc>
          <w:tcPr>
            <w:tcW w:w="1974"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2946" w:type="dxa"/>
            <w:gridSpan w:val="2"/>
            <w:tcBorders>
              <w:top w:val="single" w:color="000000" w:sz="4" w:space="0"/>
              <w:left w:val="single" w:color="000000" w:sz="4" w:space="0"/>
              <w:bottom w:val="single" w:color="000000" w:sz="8" w:space="0"/>
              <w:right w:val="single" w:color="000000" w:sz="8" w:space="0"/>
            </w:tcBorders>
            <w:shd w:val="clear" w:color="auto" w:fill="auto"/>
            <w:vAlign w:val="top"/>
          </w:tcPr>
          <w:p>
            <w:pPr>
              <w:jc w:val="left"/>
              <w:rPr>
                <w:rFonts w:hint="eastAsia" w:ascii="宋体" w:hAnsi="宋体" w:eastAsia="宋体" w:cs="宋体"/>
                <w:i w:val="0"/>
                <w:iCs w:val="0"/>
                <w:color w:val="auto"/>
                <w:sz w:val="21"/>
                <w:szCs w:val="21"/>
                <w:highlight w:val="none"/>
                <w:u w:val="none"/>
              </w:rPr>
            </w:pPr>
          </w:p>
        </w:tc>
      </w:tr>
    </w:tbl>
    <w:p>
      <w:pPr>
        <w:pStyle w:val="967"/>
        <w:keepNext w:val="0"/>
        <w:keepLines w:val="0"/>
        <w:pageBreakBefore w:val="0"/>
        <w:widowControl w:val="0"/>
        <w:kinsoku/>
        <w:wordWrap w:val="0"/>
        <w:overflowPunct w:val="0"/>
        <w:topLinePunct/>
        <w:autoSpaceDE/>
        <w:autoSpaceDN/>
        <w:bidi w:val="0"/>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tbl>
      <w:tblPr>
        <w:tblStyle w:val="62"/>
        <w:tblW w:w="98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62"/>
        <w:gridCol w:w="2141"/>
        <w:gridCol w:w="1018"/>
        <w:gridCol w:w="1434"/>
        <w:gridCol w:w="711"/>
        <w:gridCol w:w="1296"/>
        <w:gridCol w:w="16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7"/>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规费、税金项目清单计价表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4721" w:type="dxa"/>
            <w:gridSpan w:val="3"/>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工程名称：冠县崇文街道朱霍三里片区垃圾清理及平整覆盖项目</w:t>
            </w:r>
          </w:p>
        </w:tc>
        <w:tc>
          <w:tcPr>
            <w:tcW w:w="1434"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标段：</w:t>
            </w:r>
          </w:p>
        </w:tc>
        <w:tc>
          <w:tcPr>
            <w:tcW w:w="0" w:type="auto"/>
            <w:gridSpan w:val="3"/>
            <w:tcBorders>
              <w:top w:val="nil"/>
              <w:left w:val="nil"/>
              <w:bottom w:val="single" w:color="000000" w:sz="8" w:space="0"/>
              <w:right w:val="nil"/>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第1页 共1页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156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序号</w:t>
            </w:r>
          </w:p>
        </w:tc>
        <w:tc>
          <w:tcPr>
            <w:tcW w:w="214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项目名称</w:t>
            </w:r>
          </w:p>
        </w:tc>
        <w:tc>
          <w:tcPr>
            <w:tcW w:w="3163"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计算基础</w:t>
            </w:r>
          </w:p>
        </w:tc>
        <w:tc>
          <w:tcPr>
            <w:tcW w:w="129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费率(％)</w:t>
            </w:r>
          </w:p>
        </w:tc>
        <w:tc>
          <w:tcPr>
            <w:tcW w:w="1677"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snapToGrid w:val="0"/>
                <w:color w:val="auto"/>
                <w:kern w:val="0"/>
                <w:sz w:val="21"/>
                <w:szCs w:val="21"/>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规费</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100.000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  安全文明施工费</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100.000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1.1.1</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    安全施工费</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分部分项工程费+措施项目费+其他项目费-包干价_不取规费-疫情防控措施费</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1.750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1.1.2</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    环境保护费</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分部分项工程费+措施项目费+其他项目费-包干价_不取规费-疫情防控措施费</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1.330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1.1.3</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    文明施工费</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分部分项工程费+措施项目费+其他项目费-包干价_不取规费-疫情防控措施费</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0.840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1.1.4</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    临时设施费</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分部分项工程费+措施项目费+其他项目费-包干价_不取规费-疫情防控措施费</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1.810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1.2</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  社会保险费</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分部分项工程费+措施项目费+其他项目费-包干价_不取规费-疫情防控措施费</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1.520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1.3</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  住房公积金</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分部分项工程费+措施项目费+其他项目费-包干价_不取规费-疫情防控措施费</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0.350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1.4</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  建设项目工伤保险</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分部分项工程费+措施项目费+其他项目费-包干价_不取规费-疫情防控措施费</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0.105</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税金</w:t>
            </w: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分部分项工程费+措施项目费+其他项目费+规费+设备费-甲供材料费-甲供设备费-包干价_不取税金</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9.000</w:t>
            </w: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1562"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31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highlight w:val="none"/>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c>
          <w:tcPr>
            <w:tcW w:w="1677" w:type="dxa"/>
            <w:tcBorders>
              <w:top w:val="single" w:color="000000" w:sz="4" w:space="0"/>
              <w:left w:val="single" w:color="000000" w:sz="4" w:space="0"/>
              <w:bottom w:val="single" w:color="000000" w:sz="4"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8162" w:type="dxa"/>
            <w:gridSpan w:val="6"/>
            <w:tcBorders>
              <w:top w:val="nil"/>
              <w:left w:val="single" w:color="000000" w:sz="8"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合  计</w:t>
            </w:r>
          </w:p>
        </w:tc>
        <w:tc>
          <w:tcPr>
            <w:tcW w:w="1677" w:type="dxa"/>
            <w:tcBorders>
              <w:top w:val="nil"/>
              <w:left w:val="single" w:color="000000" w:sz="4" w:space="0"/>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1"/>
                <w:szCs w:val="21"/>
                <w:highlight w:val="none"/>
                <w:u w:val="none"/>
              </w:rPr>
            </w:pPr>
          </w:p>
        </w:tc>
      </w:tr>
    </w:tbl>
    <w:p>
      <w:pPr>
        <w:pStyle w:val="24"/>
        <w:rPr>
          <w:rFonts w:hint="eastAsia" w:ascii="宋体" w:hAnsi="宋体" w:eastAsia="宋体" w:cs="宋体"/>
          <w:color w:val="auto"/>
          <w:highlight w:val="none"/>
        </w:rPr>
      </w:pPr>
    </w:p>
    <w:p>
      <w:pPr>
        <w:spacing w:line="360" w:lineRule="auto"/>
        <w:rPr>
          <w:rFonts w:hint="eastAsia" w:ascii="宋体" w:hAnsi="宋体" w:eastAsia="宋体" w:cs="宋体"/>
          <w:b/>
          <w:color w:val="auto"/>
          <w:sz w:val="24"/>
          <w:highlight w:val="none"/>
        </w:rPr>
      </w:pPr>
    </w:p>
    <w:p>
      <w:pPr>
        <w:spacing w:line="360" w:lineRule="auto"/>
        <w:jc w:val="left"/>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附件：质疑函范本及制作说明</w:t>
      </w:r>
    </w:p>
    <w:p>
      <w:pPr>
        <w:spacing w:line="360" w:lineRule="auto"/>
        <w:jc w:val="center"/>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质疑函范本</w:t>
      </w:r>
    </w:p>
    <w:p>
      <w:pPr>
        <w:snapToGrid w:val="0"/>
        <w:spacing w:before="240" w:beforeLines="10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一、质疑供应商基本信息</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质疑供应商：</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授权代表：</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 xml:space="preserve"> </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二、质疑项目基本情况</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质疑项目的名称：</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质疑项目的编号：</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包号：</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采购人名称：</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采购文件获取日期：</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三、质疑事项具体内容</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质疑事项1：</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事实依据：</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法律依据：</w:t>
      </w: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u w:val="dotted"/>
        </w:rPr>
        <w:t xml:space="preserve">                                                     </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质疑事项2</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pPr>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四、与质疑事项相关的质疑请求</w:t>
      </w:r>
    </w:p>
    <w:p>
      <w:pPr>
        <w:snapToGrid w:val="0"/>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请求：</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pPr>
        <w:spacing w:line="360" w:lineRule="auto"/>
        <w:jc w:val="center"/>
        <w:rPr>
          <w:rFonts w:hint="eastAsia" w:ascii="宋体" w:hAnsi="宋体" w:eastAsia="宋体" w:cs="宋体"/>
          <w:b/>
          <w:bCs/>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质疑函制作说明：</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1.供应商提出质疑时，应提交质疑函和必要的证明材料。</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4"/>
          <w:highlight w:val="none"/>
        </w:rPr>
        <w:t>供应商签署的授权委托书。授权委托书应载明代理人的姓名或者名称、代理事项、具体权限、期限和相关事项。</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3.质疑供应商若对项目的某一分包进行质疑，质疑函中应列明具体分包号。</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4.质疑函的质疑事项应具体、明确，并有必要的事实依据和法律依据。</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5.质疑函的质疑请求应与质疑事项相关。</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hint="eastAsia" w:ascii="宋体" w:hAnsi="宋体" w:eastAsia="宋体" w:cs="宋体"/>
          <w:color w:val="auto"/>
          <w:sz w:val="30"/>
          <w:szCs w:val="30"/>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center"/>
        <w:rPr>
          <w:rFonts w:hint="eastAsia" w:ascii="宋体" w:hAnsi="宋体" w:eastAsia="宋体" w:cs="宋体"/>
          <w:b/>
          <w:color w:val="auto"/>
          <w:spacing w:val="6"/>
          <w:sz w:val="32"/>
          <w:szCs w:val="32"/>
          <w:highlight w:val="none"/>
        </w:rPr>
      </w:pPr>
    </w:p>
    <w:p>
      <w:pPr>
        <w:spacing w:line="360" w:lineRule="auto"/>
        <w:jc w:val="left"/>
        <w:rPr>
          <w:rFonts w:hint="eastAsia" w:ascii="宋体" w:hAnsi="宋体" w:eastAsia="宋体" w:cs="宋体"/>
          <w:b/>
          <w:color w:val="auto"/>
          <w:spacing w:val="6"/>
          <w:sz w:val="32"/>
          <w:szCs w:val="32"/>
          <w:highlight w:val="none"/>
        </w:rPr>
      </w:pPr>
    </w:p>
    <w:p>
      <w:pPr>
        <w:spacing w:line="360" w:lineRule="auto"/>
        <w:jc w:val="left"/>
        <w:rPr>
          <w:rFonts w:hint="eastAsia" w:ascii="宋体" w:hAnsi="宋体" w:eastAsia="宋体" w:cs="宋体"/>
          <w:b/>
          <w:color w:val="auto"/>
          <w:spacing w:val="6"/>
          <w:sz w:val="32"/>
          <w:szCs w:val="32"/>
          <w:highlight w:val="none"/>
        </w:rPr>
      </w:pPr>
    </w:p>
    <w:p>
      <w:pPr>
        <w:spacing w:line="360" w:lineRule="auto"/>
        <w:jc w:val="left"/>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附件：投诉书范本及制作说明</w:t>
      </w:r>
    </w:p>
    <w:p>
      <w:pPr>
        <w:spacing w:line="360" w:lineRule="auto"/>
        <w:jc w:val="center"/>
        <w:rPr>
          <w:rFonts w:hint="eastAsia" w:ascii="宋体" w:hAnsi="宋体" w:eastAsia="宋体" w:cs="宋体"/>
          <w:b/>
          <w:color w:val="auto"/>
          <w:sz w:val="24"/>
          <w:highlight w:val="none"/>
        </w:rPr>
      </w:pPr>
    </w:p>
    <w:p>
      <w:pPr>
        <w:spacing w:line="360" w:lineRule="auto"/>
        <w:jc w:val="center"/>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投诉书范本</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一、投诉相关主体基本情况</w:t>
      </w:r>
    </w:p>
    <w:p>
      <w:pPr>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投诉人：</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p>
    <w:p>
      <w:pPr>
        <w:tabs>
          <w:tab w:val="left" w:pos="651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法定代表人/主要负责人：</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 xml:space="preserve">  </w:t>
      </w:r>
    </w:p>
    <w:p>
      <w:pPr>
        <w:tabs>
          <w:tab w:val="left" w:pos="6510"/>
        </w:tabs>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授权代表：</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被投诉人1：</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被投诉人2</w:t>
      </w:r>
    </w:p>
    <w:p>
      <w:pPr>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相关供应商：</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二、投诉项目基本情况</w:t>
      </w:r>
    </w:p>
    <w:p>
      <w:pPr>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采购项目名称：</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采购项目编号：</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包号：</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采购人名称：</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代理机构名称：</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采购文件公告:</w:t>
      </w:r>
      <w:r>
        <w:rPr>
          <w:rFonts w:hint="eastAsia" w:ascii="宋体" w:hAnsi="宋体" w:eastAsia="宋体" w:cs="宋体"/>
          <w:color w:val="auto"/>
          <w:sz w:val="24"/>
          <w:highlight w:val="none"/>
          <w:u w:val="dotted"/>
        </w:rPr>
        <w:t xml:space="preserve">是/否 </w:t>
      </w:r>
      <w:r>
        <w:rPr>
          <w:rFonts w:hint="eastAsia" w:ascii="宋体" w:hAnsi="宋体" w:eastAsia="宋体" w:cs="宋体"/>
          <w:color w:val="auto"/>
          <w:sz w:val="24"/>
          <w:highlight w:val="none"/>
        </w:rPr>
        <w:t>公告期限：</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采购结果公告:</w:t>
      </w:r>
      <w:r>
        <w:rPr>
          <w:rFonts w:hint="eastAsia" w:ascii="宋体" w:hAnsi="宋体" w:eastAsia="宋体" w:cs="宋体"/>
          <w:color w:val="auto"/>
          <w:sz w:val="24"/>
          <w:highlight w:val="none"/>
          <w:u w:val="dotted"/>
        </w:rPr>
        <w:t xml:space="preserve">是/否 </w:t>
      </w:r>
      <w:r>
        <w:rPr>
          <w:rFonts w:hint="eastAsia" w:ascii="宋体" w:hAnsi="宋体" w:eastAsia="宋体" w:cs="宋体"/>
          <w:color w:val="auto"/>
          <w:sz w:val="24"/>
          <w:highlight w:val="none"/>
        </w:rPr>
        <w:t>公告期限：</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三、质疑基本情况</w:t>
      </w:r>
    </w:p>
    <w:p>
      <w:pPr>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投诉人于</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日,向</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提出质疑，质疑事项为：</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 xml:space="preserve">  </w:t>
      </w:r>
    </w:p>
    <w:p>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u w:val="dotted"/>
        </w:rPr>
        <w:t>采购人/代理机构</w:t>
      </w:r>
      <w:r>
        <w:rPr>
          <w:rFonts w:hint="eastAsia" w:ascii="宋体" w:hAnsi="宋体" w:eastAsia="宋体" w:cs="宋体"/>
          <w:color w:val="auto"/>
          <w:sz w:val="24"/>
          <w:highlight w:val="none"/>
        </w:rPr>
        <w:t>于</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日,就质疑事项作出了答复/没有在法定期限内作出答复。</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四、投诉事项具体内容</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投诉事项 1：</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事实依据：</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法律依据：</w:t>
      </w:r>
      <w:r>
        <w:rPr>
          <w:rFonts w:hint="eastAsia" w:ascii="宋体" w:hAnsi="宋体" w:eastAsia="宋体" w:cs="宋体"/>
          <w:color w:val="auto"/>
          <w:sz w:val="24"/>
          <w:highlight w:val="none"/>
          <w:u w:val="dotted"/>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投诉事项2</w:t>
      </w:r>
    </w:p>
    <w:p>
      <w:pPr>
        <w:spacing w:line="360" w:lineRule="auto"/>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五、与投诉事项相关的投诉请求</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请求：</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 xml:space="preserve"> </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投诉书制作说明：</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2.投诉人若委托代理人进行投诉的，投诉书应按照要求列明“授权代表”的有关内容，并在附件中提交由</w:t>
      </w:r>
      <w:r>
        <w:rPr>
          <w:rFonts w:hint="eastAsia" w:ascii="宋体" w:hAnsi="宋体" w:eastAsia="宋体" w:cs="宋体"/>
          <w:color w:val="auto"/>
          <w:kern w:val="0"/>
          <w:sz w:val="24"/>
          <w:highlight w:val="none"/>
        </w:rPr>
        <w:t>投诉人签署的授权委托书。授权委托书应当载明代理人的姓名或者名称、代理事项、具体权限、期限和相关事项。</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3.投诉人若对项目的某一分包进行投诉，投诉书应列明具体分包号。</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4.投诉书应简要列明质疑事项，质疑函、质疑答复等作为附件材料提供。</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5.投诉书的投诉事项应具体、明确，并有必要的事实依据和法律依据。</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6.投诉书的投诉请求应与投诉事项相关。</w:t>
      </w:r>
    </w:p>
    <w:p>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7.投诉人为自然人的，投诉书应当由本人签字；投诉人为法人或者其他组织的，投诉书应当由法定代表人、主要负责人，或者其授权代表签字或者盖章，并加盖公章。</w:t>
      </w:r>
    </w:p>
    <w:p>
      <w:pPr>
        <w:spacing w:line="360" w:lineRule="auto"/>
        <w:rPr>
          <w:rFonts w:hint="eastAsia" w:ascii="宋体" w:hAnsi="宋体" w:eastAsia="宋体" w:cs="宋体"/>
          <w:b/>
          <w:color w:val="auto"/>
          <w:sz w:val="24"/>
          <w:highlight w:val="none"/>
        </w:rPr>
      </w:pPr>
    </w:p>
    <w:p>
      <w:pPr>
        <w:autoSpaceDE w:val="0"/>
        <w:autoSpaceDN w:val="0"/>
        <w:jc w:val="center"/>
        <w:rPr>
          <w:rFonts w:hint="eastAsia" w:ascii="宋体" w:hAnsi="宋体" w:eastAsia="宋体" w:cs="宋体"/>
          <w:b/>
          <w:color w:val="auto"/>
          <w:spacing w:val="6"/>
          <w:sz w:val="32"/>
          <w:szCs w:val="32"/>
          <w:highlight w:val="none"/>
        </w:rPr>
      </w:pPr>
    </w:p>
    <w:p>
      <w:pPr>
        <w:autoSpaceDE w:val="0"/>
        <w:autoSpaceDN w:val="0"/>
        <w:jc w:val="center"/>
        <w:rPr>
          <w:rFonts w:hint="eastAsia" w:ascii="宋体" w:hAnsi="宋体" w:eastAsia="宋体" w:cs="宋体"/>
          <w:b/>
          <w:color w:val="auto"/>
          <w:spacing w:val="6"/>
          <w:sz w:val="32"/>
          <w:szCs w:val="32"/>
          <w:highlight w:val="none"/>
        </w:rPr>
      </w:pPr>
    </w:p>
    <w:p>
      <w:pPr>
        <w:autoSpaceDE w:val="0"/>
        <w:autoSpaceDN w:val="0"/>
        <w:jc w:val="center"/>
        <w:rPr>
          <w:rFonts w:hint="eastAsia" w:ascii="宋体" w:hAnsi="宋体" w:eastAsia="宋体" w:cs="宋体"/>
          <w:b/>
          <w:color w:val="auto"/>
          <w:spacing w:val="6"/>
          <w:sz w:val="32"/>
          <w:szCs w:val="32"/>
          <w:highlight w:val="none"/>
        </w:rPr>
      </w:pPr>
    </w:p>
    <w:p>
      <w:pPr>
        <w:autoSpaceDE w:val="0"/>
        <w:autoSpaceDN w:val="0"/>
        <w:jc w:val="center"/>
        <w:rPr>
          <w:rFonts w:hint="eastAsia" w:ascii="宋体" w:hAnsi="宋体" w:eastAsia="宋体" w:cs="宋体"/>
          <w:b/>
          <w:color w:val="auto"/>
          <w:spacing w:val="6"/>
          <w:sz w:val="32"/>
          <w:szCs w:val="32"/>
          <w:highlight w:val="none"/>
        </w:rPr>
      </w:pPr>
    </w:p>
    <w:p>
      <w:pPr>
        <w:autoSpaceDE w:val="0"/>
        <w:autoSpaceDN w:val="0"/>
        <w:jc w:val="center"/>
        <w:rPr>
          <w:rFonts w:hint="eastAsia" w:ascii="宋体" w:hAnsi="宋体" w:eastAsia="宋体" w:cs="宋体"/>
          <w:b/>
          <w:color w:val="auto"/>
          <w:kern w:val="0"/>
          <w:sz w:val="32"/>
          <w:szCs w:val="32"/>
          <w:highlight w:val="none"/>
          <w:lang w:val="zh-CN"/>
        </w:rPr>
      </w:pPr>
      <w:r>
        <w:rPr>
          <w:rFonts w:hint="eastAsia" w:ascii="宋体" w:hAnsi="宋体" w:eastAsia="宋体" w:cs="宋体"/>
          <w:b/>
          <w:color w:val="auto"/>
          <w:spacing w:val="6"/>
          <w:sz w:val="32"/>
          <w:szCs w:val="32"/>
          <w:highlight w:val="none"/>
        </w:rPr>
        <w:t>附件：</w:t>
      </w:r>
      <w:r>
        <w:rPr>
          <w:rFonts w:hint="eastAsia" w:ascii="宋体" w:hAnsi="宋体" w:eastAsia="宋体" w:cs="宋体"/>
          <w:b/>
          <w:color w:val="auto"/>
          <w:kern w:val="0"/>
          <w:sz w:val="32"/>
          <w:szCs w:val="32"/>
          <w:highlight w:val="none"/>
          <w:lang w:val="zh-CN"/>
        </w:rPr>
        <w:t>联合协议</w:t>
      </w:r>
    </w:p>
    <w:p>
      <w:pPr>
        <w:widowControl/>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（以联合体形式参与的，提供联合协议；本项目不接受联合体或者供应商不以联合体形式参与的，则不需要提供）</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（联合体所有成员名称）</w:t>
      </w:r>
      <w:r>
        <w:rPr>
          <w:rFonts w:hint="eastAsia" w:ascii="宋体" w:hAnsi="宋体" w:eastAsia="宋体" w:cs="宋体"/>
          <w:color w:val="auto"/>
          <w:kern w:val="0"/>
          <w:sz w:val="24"/>
          <w:highlight w:val="none"/>
        </w:rPr>
        <w:t>自愿</w:t>
      </w:r>
      <w:r>
        <w:rPr>
          <w:rFonts w:hint="eastAsia" w:ascii="宋体" w:hAnsi="宋体" w:eastAsia="宋体" w:cs="宋体"/>
          <w:color w:val="auto"/>
          <w:kern w:val="0"/>
          <w:sz w:val="24"/>
          <w:highlight w:val="none"/>
          <w:lang w:val="zh-CN"/>
        </w:rPr>
        <w:t>组成一个联合体，以一个供应商的身份</w:t>
      </w:r>
      <w:r>
        <w:rPr>
          <w:rFonts w:hint="eastAsia" w:ascii="宋体" w:hAnsi="宋体" w:eastAsia="宋体" w:cs="宋体"/>
          <w:color w:val="auto"/>
          <w:kern w:val="0"/>
          <w:sz w:val="24"/>
          <w:highlight w:val="none"/>
        </w:rPr>
        <w:t>参加</w:t>
      </w:r>
      <w:r>
        <w:rPr>
          <w:rFonts w:hint="eastAsia" w:ascii="宋体" w:hAnsi="宋体" w:eastAsia="宋体" w:cs="宋体"/>
          <w:color w:val="auto"/>
          <w:sz w:val="24"/>
          <w:highlight w:val="none"/>
        </w:rPr>
        <w:t>（项目名称）【项目编号：（采购编号）】</w:t>
      </w:r>
      <w:r>
        <w:rPr>
          <w:rFonts w:hint="eastAsia" w:ascii="宋体" w:hAnsi="宋体" w:eastAsia="宋体" w:cs="宋体"/>
          <w:color w:val="auto"/>
          <w:kern w:val="0"/>
          <w:sz w:val="24"/>
          <w:highlight w:val="none"/>
        </w:rPr>
        <w:t>响应</w:t>
      </w:r>
      <w:r>
        <w:rPr>
          <w:rFonts w:hint="eastAsia" w:ascii="宋体" w:hAnsi="宋体" w:eastAsia="宋体" w:cs="宋体"/>
          <w:color w:val="auto"/>
          <w:kern w:val="0"/>
          <w:sz w:val="24"/>
          <w:highlight w:val="none"/>
          <w:lang w:val="zh-CN"/>
        </w:rPr>
        <w:t xml:space="preserve">。 </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一、各方一致决定，</w:t>
      </w:r>
      <w:r>
        <w:rPr>
          <w:rFonts w:hint="eastAsia" w:ascii="宋体" w:hAnsi="宋体" w:eastAsia="宋体" w:cs="宋体"/>
          <w:color w:val="auto"/>
          <w:kern w:val="0"/>
          <w:sz w:val="24"/>
          <w:highlight w:val="none"/>
          <w:u w:val="single"/>
        </w:rPr>
        <w:t>（某联合体成员名称）</w:t>
      </w:r>
      <w:r>
        <w:rPr>
          <w:rFonts w:hint="eastAsia" w:ascii="宋体" w:hAnsi="宋体" w:eastAsia="宋体" w:cs="宋体"/>
          <w:color w:val="auto"/>
          <w:kern w:val="0"/>
          <w:sz w:val="24"/>
          <w:highlight w:val="none"/>
        </w:rPr>
        <w:t>为联合体</w:t>
      </w:r>
      <w:r>
        <w:rPr>
          <w:rFonts w:hint="eastAsia" w:ascii="宋体" w:hAnsi="宋体" w:eastAsia="宋体" w:cs="宋体"/>
          <w:color w:val="auto"/>
          <w:kern w:val="0"/>
          <w:sz w:val="24"/>
          <w:highlight w:val="none"/>
          <w:lang w:val="zh-CN"/>
        </w:rPr>
        <w:t>牵头人</w:t>
      </w:r>
      <w:r>
        <w:rPr>
          <w:rFonts w:hint="eastAsia" w:ascii="宋体" w:hAnsi="宋体" w:eastAsia="宋体" w:cs="宋体"/>
          <w:color w:val="auto"/>
          <w:sz w:val="24"/>
          <w:highlight w:val="none"/>
        </w:rPr>
        <w:t>，代表所有联合体成员负责投标和合同实施阶段的主办、协调工作</w:t>
      </w:r>
      <w:r>
        <w:rPr>
          <w:rFonts w:hint="eastAsia" w:ascii="宋体" w:hAnsi="宋体" w:eastAsia="宋体" w:cs="宋体"/>
          <w:color w:val="auto"/>
          <w:kern w:val="0"/>
          <w:sz w:val="24"/>
          <w:highlight w:val="none"/>
          <w:lang w:val="zh-CN"/>
        </w:rPr>
        <w:t>。</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二、</w:t>
      </w:r>
      <w:r>
        <w:rPr>
          <w:rFonts w:hint="eastAsia" w:ascii="宋体" w:hAnsi="宋体" w:eastAsia="宋体" w:cs="宋体"/>
          <w:color w:val="auto"/>
          <w:sz w:val="24"/>
          <w:highlight w:val="none"/>
        </w:rPr>
        <w:t>所有联合体成员各方签署授权书，授权书载明的</w:t>
      </w:r>
      <w:r>
        <w:rPr>
          <w:rFonts w:hint="eastAsia" w:ascii="宋体" w:hAnsi="宋体" w:eastAsia="宋体" w:cs="宋体"/>
          <w:color w:val="auto"/>
          <w:kern w:val="0"/>
          <w:sz w:val="24"/>
          <w:highlight w:val="none"/>
          <w:lang w:val="zh-CN"/>
        </w:rPr>
        <w:t>授权代表根据采购文件规定及</w:t>
      </w:r>
      <w:r>
        <w:rPr>
          <w:rFonts w:hint="eastAsia" w:ascii="宋体" w:hAnsi="宋体" w:eastAsia="宋体" w:cs="宋体"/>
          <w:color w:val="auto"/>
          <w:kern w:val="0"/>
          <w:sz w:val="24"/>
          <w:highlight w:val="none"/>
        </w:rPr>
        <w:t>响应内容</w:t>
      </w:r>
      <w:r>
        <w:rPr>
          <w:rFonts w:hint="eastAsia" w:ascii="宋体" w:hAnsi="宋体" w:eastAsia="宋体" w:cs="宋体"/>
          <w:color w:val="auto"/>
          <w:kern w:val="0"/>
          <w:sz w:val="24"/>
          <w:highlight w:val="none"/>
          <w:lang w:val="zh-CN"/>
        </w:rPr>
        <w:t>而对采购人、采购代理机构所作的任何合法承诺，包括书面澄清及相应等均对联合投标各方产生约束力。</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三、本次联合</w:t>
      </w:r>
      <w:r>
        <w:rPr>
          <w:rFonts w:hint="eastAsia" w:ascii="宋体" w:hAnsi="宋体" w:eastAsia="宋体" w:cs="宋体"/>
          <w:color w:val="auto"/>
          <w:kern w:val="0"/>
          <w:sz w:val="24"/>
          <w:highlight w:val="none"/>
        </w:rPr>
        <w:t>响应</w:t>
      </w:r>
      <w:r>
        <w:rPr>
          <w:rFonts w:hint="eastAsia" w:ascii="宋体" w:hAnsi="宋体" w:eastAsia="宋体" w:cs="宋体"/>
          <w:color w:val="auto"/>
          <w:kern w:val="0"/>
          <w:sz w:val="24"/>
          <w:highlight w:val="none"/>
          <w:lang w:val="zh-CN"/>
        </w:rPr>
        <w:t>中，分工如下：</w:t>
      </w:r>
    </w:p>
    <w:p>
      <w:pPr>
        <w:snapToGrid w:val="0"/>
        <w:spacing w:line="360" w:lineRule="auto"/>
        <w:ind w:firstLine="576"/>
        <w:rPr>
          <w:rFonts w:hint="eastAsia" w:ascii="宋体" w:hAnsi="宋体" w:eastAsia="宋体" w:cs="宋体"/>
          <w:color w:val="auto"/>
          <w:kern w:val="0"/>
          <w:sz w:val="24"/>
          <w:highlight w:val="none"/>
          <w:lang w:val="zh-CN"/>
        </w:rPr>
      </w:pPr>
      <w:bookmarkStart w:id="1017" w:name="_Hlk101134295"/>
      <w:r>
        <w:rPr>
          <w:rFonts w:hint="eastAsia" w:ascii="宋体" w:hAnsi="宋体" w:eastAsia="宋体" w:cs="宋体"/>
          <w:color w:val="auto"/>
          <w:kern w:val="0"/>
          <w:sz w:val="24"/>
          <w:highlight w:val="none"/>
          <w:u w:val="single"/>
        </w:rPr>
        <w:t>（联合体成员1）</w:t>
      </w:r>
      <w:r>
        <w:rPr>
          <w:rFonts w:hint="eastAsia" w:ascii="宋体" w:hAnsi="宋体" w:eastAsia="宋体" w:cs="宋体"/>
          <w:color w:val="auto"/>
          <w:kern w:val="0"/>
          <w:sz w:val="24"/>
          <w:highlight w:val="none"/>
          <w:lang w:val="zh-CN"/>
        </w:rPr>
        <w:t>承担的工作和义务为：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sz w:val="24"/>
          <w:highlight w:val="none"/>
          <w:lang w:val="zh-CN"/>
        </w:rPr>
        <w:t>；</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（联合体成员2）</w:t>
      </w:r>
      <w:r>
        <w:rPr>
          <w:rFonts w:hint="eastAsia" w:ascii="宋体" w:hAnsi="宋体" w:eastAsia="宋体" w:cs="宋体"/>
          <w:color w:val="auto"/>
          <w:kern w:val="0"/>
          <w:sz w:val="24"/>
          <w:highlight w:val="none"/>
          <w:lang w:val="zh-CN"/>
        </w:rPr>
        <w:t>承担的工作和义务为：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sz w:val="24"/>
          <w:highlight w:val="none"/>
          <w:lang w:val="zh-CN"/>
        </w:rPr>
        <w:t>；</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w:t>
      </w:r>
    </w:p>
    <w:bookmarkEnd w:id="1017"/>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四、联合体成员中小企业合同份额。</w:t>
      </w:r>
    </w:p>
    <w:p>
      <w:pPr>
        <w:snapToGrid w:val="0"/>
        <w:spacing w:line="360" w:lineRule="auto"/>
        <w:ind w:firstLine="576"/>
        <w:rPr>
          <w:rFonts w:hint="eastAsia" w:ascii="宋体" w:hAnsi="宋体" w:eastAsia="宋体" w:cs="宋体"/>
          <w:b/>
          <w:color w:val="auto"/>
          <w:kern w:val="0"/>
          <w:sz w:val="24"/>
          <w:highlight w:val="none"/>
          <w:lang w:val="zh-CN"/>
        </w:rPr>
      </w:pPr>
      <w:r>
        <w:rPr>
          <w:rFonts w:hint="eastAsia" w:ascii="宋体" w:hAnsi="宋体" w:eastAsia="宋体" w:cs="宋体"/>
          <w:color w:val="auto"/>
          <w:kern w:val="0"/>
          <w:sz w:val="24"/>
          <w:highlight w:val="none"/>
          <w:lang w:val="zh-CN"/>
        </w:rPr>
        <w:t>1、</w:t>
      </w:r>
      <w:r>
        <w:rPr>
          <w:rFonts w:hint="eastAsia" w:ascii="宋体" w:hAnsi="宋体" w:eastAsia="宋体" w:cs="宋体"/>
          <w:color w:val="auto"/>
          <w:kern w:val="0"/>
          <w:sz w:val="24"/>
          <w:highlight w:val="none"/>
          <w:u w:val="single"/>
        </w:rPr>
        <w:t>（联合体成员X,……）</w:t>
      </w:r>
      <w:r>
        <w:rPr>
          <w:rFonts w:hint="eastAsia" w:ascii="宋体" w:hAnsi="宋体" w:eastAsia="宋体" w:cs="宋体"/>
          <w:color w:val="auto"/>
          <w:kern w:val="0"/>
          <w:sz w:val="24"/>
          <w:highlight w:val="none"/>
        </w:rPr>
        <w:t>提供的全部工程由小微企业承建，其合同份额占到合同总金额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%以上；</w:t>
      </w:r>
      <w:r>
        <w:rPr>
          <w:rFonts w:hint="eastAsia" w:ascii="宋体" w:hAnsi="宋体" w:eastAsia="宋体" w:cs="宋体"/>
          <w:color w:val="auto"/>
          <w:kern w:val="0"/>
          <w:sz w:val="24"/>
          <w:highlight w:val="none"/>
          <w:lang w:val="zh-CN"/>
        </w:rPr>
        <w:t>……。</w:t>
      </w:r>
      <w:r>
        <w:rPr>
          <w:rFonts w:hint="eastAsia" w:ascii="宋体" w:hAnsi="宋体" w:eastAsia="宋体" w:cs="宋体"/>
          <w:b/>
          <w:color w:val="auto"/>
          <w:kern w:val="0"/>
          <w:sz w:val="24"/>
          <w:highlight w:val="none"/>
          <w:lang w:val="zh-CN"/>
        </w:rPr>
        <w:t>（未预留份额专门面向中小企业采购的采购项目，以及预留份额中的非预留部分采购包，接受联合体</w:t>
      </w:r>
      <w:r>
        <w:rPr>
          <w:rFonts w:hint="eastAsia" w:ascii="宋体" w:hAnsi="宋体" w:eastAsia="宋体" w:cs="宋体"/>
          <w:b/>
          <w:color w:val="auto"/>
          <w:kern w:val="0"/>
          <w:sz w:val="24"/>
          <w:highlight w:val="none"/>
          <w:lang w:eastAsia="zh-CN"/>
        </w:rPr>
        <w:t>谈判</w:t>
      </w:r>
      <w:r>
        <w:rPr>
          <w:rFonts w:hint="eastAsia" w:ascii="宋体" w:hAnsi="宋体" w:eastAsia="宋体" w:cs="宋体"/>
          <w:b/>
          <w:color w:val="auto"/>
          <w:kern w:val="0"/>
          <w:sz w:val="24"/>
          <w:highlight w:val="none"/>
          <w:lang w:val="zh-CN"/>
        </w:rPr>
        <w:t>的，联合协议约定小微企业的合同份额占到合同总金额30%以上的，对联合体报价给予</w:t>
      </w:r>
      <w:r>
        <w:rPr>
          <w:rFonts w:hint="eastAsia" w:ascii="宋体" w:hAnsi="宋体" w:eastAsia="宋体" w:cs="宋体"/>
          <w:b/>
          <w:color w:val="auto"/>
          <w:kern w:val="0"/>
          <w:sz w:val="24"/>
          <w:highlight w:val="none"/>
        </w:rPr>
        <w:t>2</w:t>
      </w:r>
      <w:r>
        <w:rPr>
          <w:rFonts w:hint="eastAsia" w:ascii="宋体" w:hAnsi="宋体" w:eastAsia="宋体" w:cs="宋体"/>
          <w:b/>
          <w:color w:val="auto"/>
          <w:kern w:val="0"/>
          <w:sz w:val="24"/>
          <w:highlight w:val="none"/>
          <w:lang w:val="zh-CN"/>
        </w:rPr>
        <w:t>%的扣除。供应商</w:t>
      </w:r>
      <w:r>
        <w:rPr>
          <w:rFonts w:hint="eastAsia" w:ascii="宋体" w:hAnsi="宋体" w:eastAsia="宋体" w:cs="宋体"/>
          <w:b/>
          <w:color w:val="auto"/>
          <w:sz w:val="24"/>
          <w:highlight w:val="none"/>
        </w:rPr>
        <w:t>拟享受以上价格扣除政策的，填写有关内容。</w:t>
      </w:r>
      <w:r>
        <w:rPr>
          <w:rFonts w:hint="eastAsia" w:ascii="宋体" w:hAnsi="宋体" w:eastAsia="宋体" w:cs="宋体"/>
          <w:b/>
          <w:color w:val="auto"/>
          <w:kern w:val="0"/>
          <w:sz w:val="24"/>
          <w:highlight w:val="none"/>
          <w:lang w:val="zh-CN"/>
        </w:rPr>
        <w:t>）</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sz w:val="24"/>
          <w:highlight w:val="none"/>
        </w:rPr>
        <w:t>2、中小企业合同金额达到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%，其中小微企业合同金额达到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val="zh-CN"/>
        </w:rPr>
        <w:t>。</w:t>
      </w:r>
      <w:r>
        <w:rPr>
          <w:rFonts w:hint="eastAsia" w:ascii="宋体" w:hAnsi="宋体" w:eastAsia="宋体" w:cs="宋体"/>
          <w:b/>
          <w:bCs/>
          <w:color w:val="auto"/>
          <w:kern w:val="0"/>
          <w:sz w:val="24"/>
          <w:highlight w:val="none"/>
          <w:lang w:val="zh-CN"/>
        </w:rPr>
        <w:t>（</w:t>
      </w:r>
      <w:r>
        <w:rPr>
          <w:rFonts w:hint="eastAsia" w:ascii="宋体" w:hAnsi="宋体" w:eastAsia="宋体" w:cs="宋体"/>
          <w:b/>
          <w:bCs/>
          <w:color w:val="auto"/>
          <w:sz w:val="24"/>
          <w:highlight w:val="none"/>
        </w:rPr>
        <w:t>要求以联合体形式参加的项目或采购包，供应商按采购文件第一部分竞争性</w:t>
      </w:r>
      <w:r>
        <w:rPr>
          <w:rFonts w:hint="eastAsia" w:ascii="宋体" w:hAnsi="宋体" w:eastAsia="宋体" w:cs="宋体"/>
          <w:b/>
          <w:bCs/>
          <w:color w:val="auto"/>
          <w:sz w:val="24"/>
          <w:highlight w:val="none"/>
          <w:lang w:eastAsia="zh-CN"/>
        </w:rPr>
        <w:t>谈判</w:t>
      </w:r>
      <w:r>
        <w:rPr>
          <w:rFonts w:hint="eastAsia" w:ascii="宋体" w:hAnsi="宋体" w:eastAsia="宋体" w:cs="宋体"/>
          <w:b/>
          <w:bCs/>
          <w:color w:val="auto"/>
          <w:sz w:val="24"/>
          <w:highlight w:val="none"/>
        </w:rPr>
        <w:t>公告申请人的资格要求中规定的联合协议中中小企业、小微企业合同金额应当达到的比例要求填写。</w:t>
      </w:r>
      <w:r>
        <w:rPr>
          <w:rFonts w:hint="eastAsia" w:ascii="宋体" w:hAnsi="宋体" w:eastAsia="宋体" w:cs="宋体"/>
          <w:b/>
          <w:bCs/>
          <w:color w:val="auto"/>
          <w:kern w:val="0"/>
          <w:sz w:val="24"/>
          <w:highlight w:val="none"/>
          <w:lang w:val="zh-CN"/>
        </w:rPr>
        <w:t>）</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五、如果成交，</w:t>
      </w:r>
      <w:r>
        <w:rPr>
          <w:rFonts w:hint="eastAsia" w:ascii="宋体" w:hAnsi="宋体" w:eastAsia="宋体" w:cs="宋体"/>
          <w:color w:val="auto"/>
          <w:sz w:val="24"/>
          <w:highlight w:val="none"/>
        </w:rPr>
        <w:t>联合体各成员方共同与采购人签订合同，并就采购合同约定的事项对采购人承担连带责任。</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六、有关本次联合</w:t>
      </w:r>
      <w:r>
        <w:rPr>
          <w:rFonts w:hint="eastAsia" w:ascii="宋体" w:hAnsi="宋体" w:eastAsia="宋体" w:cs="宋体"/>
          <w:color w:val="auto"/>
          <w:kern w:val="0"/>
          <w:sz w:val="24"/>
          <w:highlight w:val="none"/>
        </w:rPr>
        <w:t>响应</w:t>
      </w:r>
      <w:r>
        <w:rPr>
          <w:rFonts w:hint="eastAsia" w:ascii="宋体" w:hAnsi="宋体" w:eastAsia="宋体" w:cs="宋体"/>
          <w:color w:val="auto"/>
          <w:kern w:val="0"/>
          <w:sz w:val="24"/>
          <w:highlight w:val="none"/>
          <w:lang w:val="zh-CN"/>
        </w:rPr>
        <w:t>的其他事宜：</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1、联合体各方不再单独参加或者与其他供应商另外组成联合体参加同一合同项下的政府采购活动。</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2、联合体中有同类资质的各方按照联合体分工承担相同工作的，按照资质等级较低的供应商确定资质等级。</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3、本协议提交采购人、采购代理机构后，联合体各方不得以任何形式对上述内容进行修改或撤销。</w:t>
      </w:r>
    </w:p>
    <w:p>
      <w:pPr>
        <w:snapToGrid w:val="0"/>
        <w:spacing w:line="360" w:lineRule="auto"/>
        <w:ind w:firstLine="5040" w:firstLineChars="21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联合体成员名称(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kern w:val="0"/>
          <w:sz w:val="24"/>
          <w:highlight w:val="none"/>
          <w:lang w:val="zh-CN"/>
        </w:rPr>
        <w:t>)：</w:t>
      </w:r>
    </w:p>
    <w:p>
      <w:pPr>
        <w:snapToGrid w:val="0"/>
        <w:spacing w:line="360" w:lineRule="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日期：  年  月   日</w:t>
      </w:r>
    </w:p>
    <w:p>
      <w:pPr>
        <w:spacing w:line="360" w:lineRule="auto"/>
        <w:ind w:right="420"/>
        <w:rPr>
          <w:rFonts w:hint="eastAsia" w:ascii="宋体" w:hAnsi="宋体" w:eastAsia="宋体" w:cs="宋体"/>
          <w:color w:val="auto"/>
          <w:sz w:val="24"/>
          <w:highlight w:val="none"/>
        </w:rPr>
      </w:pPr>
      <w:r>
        <w:rPr>
          <w:rFonts w:hint="eastAsia" w:ascii="宋体" w:hAnsi="宋体" w:eastAsia="宋体" w:cs="宋体"/>
          <w:color w:val="auto"/>
          <w:sz w:val="24"/>
          <w:highlight w:val="none"/>
        </w:rPr>
        <w:t>注：按本格式和要求提供。</w:t>
      </w:r>
    </w:p>
    <w:p>
      <w:pPr>
        <w:autoSpaceDE w:val="0"/>
        <w:autoSpaceDN w:val="0"/>
        <w:jc w:val="center"/>
        <w:rPr>
          <w:rFonts w:hint="eastAsia" w:ascii="宋体" w:hAnsi="宋体" w:eastAsia="宋体" w:cs="宋体"/>
          <w:b/>
          <w:color w:val="auto"/>
          <w:spacing w:val="6"/>
          <w:sz w:val="32"/>
          <w:szCs w:val="32"/>
          <w:highlight w:val="none"/>
        </w:rPr>
        <w:sectPr>
          <w:pgSz w:w="11906" w:h="16838"/>
          <w:pgMar w:top="1440" w:right="1080" w:bottom="1440" w:left="1080" w:header="851" w:footer="992" w:gutter="0"/>
          <w:cols w:space="720" w:num="1"/>
          <w:titlePg/>
          <w:docGrid w:linePitch="312" w:charSpace="0"/>
        </w:sectPr>
      </w:pPr>
    </w:p>
    <w:p>
      <w:pPr>
        <w:snapToGrid w:val="0"/>
        <w:spacing w:line="360" w:lineRule="auto"/>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spacing w:val="6"/>
          <w:sz w:val="32"/>
          <w:szCs w:val="32"/>
          <w:highlight w:val="none"/>
        </w:rPr>
        <w:t>附件：</w:t>
      </w:r>
      <w:r>
        <w:rPr>
          <w:rFonts w:hint="eastAsia" w:ascii="宋体" w:hAnsi="宋体" w:eastAsia="宋体" w:cs="宋体"/>
          <w:b/>
          <w:color w:val="auto"/>
          <w:kern w:val="0"/>
          <w:sz w:val="32"/>
          <w:szCs w:val="32"/>
          <w:highlight w:val="none"/>
        </w:rPr>
        <w:t>分包意向协议</w:t>
      </w:r>
    </w:p>
    <w:p>
      <w:pPr>
        <w:widowControl/>
        <w:spacing w:line="360" w:lineRule="auto"/>
        <w:ind w:firstLine="120" w:firstLineChars="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成交后以分包方式履行合同的，提供分包意向协议</w:t>
      </w:r>
      <w:r>
        <w:rPr>
          <w:rFonts w:hint="eastAsia" w:ascii="宋体" w:hAnsi="宋体" w:eastAsia="宋体" w:cs="宋体"/>
          <w:color w:val="auto"/>
          <w:sz w:val="24"/>
          <w:highlight w:val="none"/>
        </w:rPr>
        <w:t>）</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（供应商名称）</w:t>
      </w:r>
      <w:r>
        <w:rPr>
          <w:rFonts w:hint="eastAsia" w:ascii="宋体" w:hAnsi="宋体" w:eastAsia="宋体" w:cs="宋体"/>
          <w:color w:val="auto"/>
          <w:kern w:val="0"/>
          <w:sz w:val="24"/>
          <w:highlight w:val="none"/>
          <w:lang w:val="zh-CN"/>
        </w:rPr>
        <w:t>若成为</w:t>
      </w:r>
      <w:r>
        <w:rPr>
          <w:rFonts w:hint="eastAsia" w:ascii="宋体" w:hAnsi="宋体" w:eastAsia="宋体" w:cs="宋体"/>
          <w:color w:val="auto"/>
          <w:sz w:val="24"/>
          <w:highlight w:val="none"/>
        </w:rPr>
        <w:t>（项目名称）【项目编号：（采购编号）】</w:t>
      </w:r>
      <w:r>
        <w:rPr>
          <w:rFonts w:hint="eastAsia" w:ascii="宋体" w:hAnsi="宋体" w:eastAsia="宋体" w:cs="宋体"/>
          <w:color w:val="auto"/>
          <w:kern w:val="0"/>
          <w:sz w:val="24"/>
          <w:highlight w:val="none"/>
          <w:lang w:val="zh-CN"/>
        </w:rPr>
        <w:t>的成交供应商，将依法采取分包方式履行合同。</w:t>
      </w:r>
      <w:r>
        <w:rPr>
          <w:rFonts w:hint="eastAsia" w:ascii="宋体" w:hAnsi="宋体" w:eastAsia="宋体" w:cs="宋体"/>
          <w:color w:val="auto"/>
          <w:kern w:val="0"/>
          <w:sz w:val="24"/>
          <w:highlight w:val="none"/>
          <w:u w:val="single"/>
        </w:rPr>
        <w:t>（供应商名称）</w:t>
      </w:r>
      <w:r>
        <w:rPr>
          <w:rFonts w:hint="eastAsia" w:ascii="宋体" w:hAnsi="宋体" w:eastAsia="宋体" w:cs="宋体"/>
          <w:color w:val="auto"/>
          <w:kern w:val="0"/>
          <w:sz w:val="24"/>
          <w:highlight w:val="none"/>
        </w:rPr>
        <w:t>与</w:t>
      </w:r>
      <w:r>
        <w:rPr>
          <w:rFonts w:hint="eastAsia" w:ascii="宋体" w:hAnsi="宋体" w:eastAsia="宋体" w:cs="宋体"/>
          <w:color w:val="auto"/>
          <w:kern w:val="0"/>
          <w:sz w:val="24"/>
          <w:highlight w:val="none"/>
          <w:u w:val="single"/>
        </w:rPr>
        <w:t>（所有分包供应商名称）</w:t>
      </w:r>
      <w:r>
        <w:rPr>
          <w:rFonts w:hint="eastAsia" w:ascii="宋体" w:hAnsi="宋体" w:eastAsia="宋体" w:cs="宋体"/>
          <w:color w:val="auto"/>
          <w:kern w:val="0"/>
          <w:sz w:val="24"/>
          <w:highlight w:val="none"/>
        </w:rPr>
        <w:t>达成分包意向协议</w:t>
      </w:r>
      <w:r>
        <w:rPr>
          <w:rFonts w:hint="eastAsia" w:ascii="宋体" w:hAnsi="宋体" w:eastAsia="宋体" w:cs="宋体"/>
          <w:color w:val="auto"/>
          <w:kern w:val="0"/>
          <w:sz w:val="24"/>
          <w:highlight w:val="none"/>
          <w:lang w:val="zh-CN"/>
        </w:rPr>
        <w:t xml:space="preserve">。 </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一、分包标的及数量</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（供应商名称）</w:t>
      </w:r>
      <w:r>
        <w:rPr>
          <w:rFonts w:hint="eastAsia" w:ascii="宋体" w:hAnsi="宋体" w:eastAsia="宋体" w:cs="宋体"/>
          <w:color w:val="auto"/>
          <w:kern w:val="0"/>
          <w:sz w:val="24"/>
          <w:highlight w:val="none"/>
          <w:lang w:val="zh-CN"/>
        </w:rPr>
        <w:t>将</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sz w:val="24"/>
          <w:highlight w:val="none"/>
          <w:u w:val="single"/>
        </w:rPr>
        <w:t xml:space="preserve">  XX工作内容   </w:t>
      </w:r>
      <w:r>
        <w:rPr>
          <w:rFonts w:hint="eastAsia" w:ascii="宋体" w:hAnsi="宋体" w:eastAsia="宋体" w:cs="宋体"/>
          <w:color w:val="auto"/>
          <w:sz w:val="24"/>
          <w:highlight w:val="none"/>
        </w:rPr>
        <w:t>分包给</w:t>
      </w:r>
      <w:r>
        <w:rPr>
          <w:rFonts w:hint="eastAsia" w:ascii="宋体" w:hAnsi="宋体" w:eastAsia="宋体" w:cs="宋体"/>
          <w:color w:val="auto"/>
          <w:kern w:val="0"/>
          <w:sz w:val="24"/>
          <w:highlight w:val="none"/>
          <w:u w:val="single"/>
        </w:rPr>
        <w:t>（分包供应商1名称）</w:t>
      </w:r>
      <w:r>
        <w:rPr>
          <w:rFonts w:hint="eastAsia" w:ascii="宋体" w:hAnsi="宋体" w:eastAsia="宋体" w:cs="宋体"/>
          <w:color w:val="auto"/>
          <w:kern w:val="0"/>
          <w:sz w:val="24"/>
          <w:highlight w:val="none"/>
          <w:lang w:val="zh-CN"/>
        </w:rPr>
        <w:t>，</w:t>
      </w:r>
      <w:r>
        <w:rPr>
          <w:rFonts w:hint="eastAsia" w:ascii="宋体" w:hAnsi="宋体" w:eastAsia="宋体" w:cs="宋体"/>
          <w:color w:val="auto"/>
          <w:kern w:val="0"/>
          <w:sz w:val="24"/>
          <w:highlight w:val="none"/>
          <w:u w:val="single"/>
        </w:rPr>
        <w:t>（分包供应商1名称），</w:t>
      </w:r>
      <w:r>
        <w:rPr>
          <w:rFonts w:hint="eastAsia" w:ascii="宋体" w:hAnsi="宋体" w:eastAsia="宋体" w:cs="宋体"/>
          <w:color w:val="auto"/>
          <w:kern w:val="0"/>
          <w:sz w:val="24"/>
          <w:highlight w:val="none"/>
          <w:lang w:val="zh-CN"/>
        </w:rPr>
        <w:t>具备承</w:t>
      </w:r>
      <w:r>
        <w:rPr>
          <w:rFonts w:hint="eastAsia" w:ascii="宋体" w:hAnsi="宋体" w:eastAsia="宋体" w:cs="宋体"/>
          <w:color w:val="auto"/>
          <w:kern w:val="0"/>
          <w:sz w:val="24"/>
          <w:highlight w:val="none"/>
        </w:rPr>
        <w:t>担</w:t>
      </w:r>
      <w:r>
        <w:rPr>
          <w:rFonts w:hint="eastAsia" w:ascii="宋体" w:hAnsi="宋体" w:eastAsia="宋体" w:cs="宋体"/>
          <w:color w:val="auto"/>
          <w:kern w:val="0"/>
          <w:sz w:val="24"/>
          <w:highlight w:val="none"/>
          <w:u w:val="single"/>
          <w:lang w:val="zh-CN"/>
        </w:rPr>
        <w:t>XX工作内容</w:t>
      </w:r>
      <w:r>
        <w:rPr>
          <w:rFonts w:hint="eastAsia" w:ascii="宋体" w:hAnsi="宋体" w:eastAsia="宋体" w:cs="宋体"/>
          <w:color w:val="auto"/>
          <w:kern w:val="0"/>
          <w:sz w:val="24"/>
          <w:highlight w:val="none"/>
          <w:lang w:val="zh-CN"/>
        </w:rPr>
        <w:t>相应资质条件且不得再次分包；</w:t>
      </w:r>
    </w:p>
    <w:p>
      <w:pPr>
        <w:pStyle w:val="3"/>
        <w:ind w:left="664" w:leftChars="316" w:firstLine="229" w:firstLineChars="9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二、分包供应商中小企业合同份额</w:t>
      </w:r>
    </w:p>
    <w:p>
      <w:pPr>
        <w:snapToGrid w:val="0"/>
        <w:spacing w:line="360" w:lineRule="auto"/>
        <w:ind w:firstLine="576"/>
        <w:rPr>
          <w:rFonts w:hint="eastAsia" w:ascii="宋体" w:hAnsi="宋体" w:eastAsia="宋体" w:cs="宋体"/>
          <w:b/>
          <w:color w:val="auto"/>
          <w:kern w:val="0"/>
          <w:sz w:val="24"/>
          <w:highlight w:val="none"/>
          <w:lang w:val="zh-CN"/>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u w:val="single"/>
        </w:rPr>
        <w:t>（分包供应商X,……）提供的工程全部由小微企业承建，</w:t>
      </w:r>
      <w:r>
        <w:rPr>
          <w:rFonts w:hint="eastAsia" w:ascii="宋体" w:hAnsi="宋体" w:eastAsia="宋体" w:cs="宋体"/>
          <w:color w:val="auto"/>
          <w:kern w:val="0"/>
          <w:sz w:val="24"/>
          <w:highlight w:val="none"/>
        </w:rPr>
        <w:t>其合同份额占到合同总金额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%以上</w:t>
      </w:r>
      <w:r>
        <w:rPr>
          <w:rFonts w:hint="eastAsia" w:ascii="宋体" w:hAnsi="宋体" w:eastAsia="宋体" w:cs="宋体"/>
          <w:color w:val="auto"/>
          <w:highlight w:val="none"/>
        </w:rPr>
        <w:t>。</w:t>
      </w:r>
      <w:r>
        <w:rPr>
          <w:rFonts w:hint="eastAsia" w:ascii="宋体" w:hAnsi="宋体" w:eastAsia="宋体" w:cs="宋体"/>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（未预留份额专门面向中小企业采购的采购项目，以及预留份额中的非预留部分采购包，允许分包的，分包意向协议约定小微企业的合同份额占到合同总金额30%以上的，对大中型企业的报价给予</w:t>
      </w:r>
      <w:r>
        <w:rPr>
          <w:rFonts w:hint="eastAsia" w:ascii="宋体" w:hAnsi="宋体" w:eastAsia="宋体" w:cs="宋体"/>
          <w:b/>
          <w:color w:val="auto"/>
          <w:kern w:val="0"/>
          <w:sz w:val="24"/>
          <w:highlight w:val="none"/>
        </w:rPr>
        <w:t>2</w:t>
      </w:r>
      <w:r>
        <w:rPr>
          <w:rFonts w:hint="eastAsia" w:ascii="宋体" w:hAnsi="宋体" w:eastAsia="宋体" w:cs="宋体"/>
          <w:b/>
          <w:color w:val="auto"/>
          <w:kern w:val="0"/>
          <w:sz w:val="24"/>
          <w:highlight w:val="none"/>
          <w:lang w:val="zh-CN"/>
        </w:rPr>
        <w:t>%的扣除。供应商</w:t>
      </w:r>
      <w:r>
        <w:rPr>
          <w:rFonts w:hint="eastAsia" w:ascii="宋体" w:hAnsi="宋体" w:eastAsia="宋体" w:cs="宋体"/>
          <w:b/>
          <w:color w:val="auto"/>
          <w:sz w:val="24"/>
          <w:highlight w:val="none"/>
        </w:rPr>
        <w:t>拟享受以上价格扣除政策的，填写有关内容。</w:t>
      </w:r>
      <w:r>
        <w:rPr>
          <w:rFonts w:hint="eastAsia" w:ascii="宋体" w:hAnsi="宋体" w:eastAsia="宋体" w:cs="宋体"/>
          <w:b/>
          <w:color w:val="auto"/>
          <w:kern w:val="0"/>
          <w:sz w:val="24"/>
          <w:highlight w:val="none"/>
          <w:lang w:val="zh-CN"/>
        </w:rPr>
        <w:t>）</w:t>
      </w:r>
    </w:p>
    <w:p>
      <w:pPr>
        <w:spacing w:line="360" w:lineRule="auto"/>
        <w:ind w:firstLine="480" w:firstLineChars="200"/>
        <w:rPr>
          <w:rFonts w:hint="eastAsia" w:ascii="宋体" w:hAnsi="宋体" w:eastAsia="宋体" w:cs="宋体"/>
          <w:b/>
          <w:bCs/>
          <w:color w:val="auto"/>
          <w:kern w:val="0"/>
          <w:sz w:val="24"/>
          <w:highlight w:val="none"/>
          <w:lang w:val="zh-CN"/>
        </w:rPr>
      </w:pPr>
      <w:r>
        <w:rPr>
          <w:rFonts w:hint="eastAsia" w:ascii="宋体" w:hAnsi="宋体" w:eastAsia="宋体" w:cs="宋体"/>
          <w:color w:val="auto"/>
          <w:sz w:val="24"/>
          <w:highlight w:val="none"/>
        </w:rPr>
        <w:t>2、</w:t>
      </w:r>
      <w:bookmarkStart w:id="1018" w:name="_Hlk101133173"/>
      <w:r>
        <w:rPr>
          <w:rFonts w:hint="eastAsia" w:ascii="宋体" w:hAnsi="宋体" w:eastAsia="宋体" w:cs="宋体"/>
          <w:color w:val="auto"/>
          <w:sz w:val="24"/>
          <w:highlight w:val="none"/>
        </w:rPr>
        <w:t>中小企业合同金额达到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%，其中小微企业合同金额达到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val="zh-CN"/>
        </w:rPr>
        <w:t>。</w:t>
      </w:r>
      <w:r>
        <w:rPr>
          <w:rFonts w:hint="eastAsia" w:ascii="宋体" w:hAnsi="宋体" w:eastAsia="宋体" w:cs="宋体"/>
          <w:b/>
          <w:bCs/>
          <w:color w:val="auto"/>
          <w:kern w:val="0"/>
          <w:sz w:val="24"/>
          <w:highlight w:val="none"/>
          <w:lang w:val="zh-CN"/>
        </w:rPr>
        <w:t>（</w:t>
      </w:r>
      <w:r>
        <w:rPr>
          <w:rFonts w:hint="eastAsia" w:ascii="宋体" w:hAnsi="宋体" w:eastAsia="宋体" w:cs="宋体"/>
          <w:b/>
          <w:bCs/>
          <w:color w:val="auto"/>
          <w:sz w:val="24"/>
          <w:highlight w:val="none"/>
        </w:rPr>
        <w:t>要求合同分包形式参加的项目或采购包，供应商按采购文件第一部分竞争性</w:t>
      </w:r>
      <w:r>
        <w:rPr>
          <w:rFonts w:hint="eastAsia" w:ascii="宋体" w:hAnsi="宋体" w:eastAsia="宋体" w:cs="宋体"/>
          <w:b/>
          <w:bCs/>
          <w:color w:val="auto"/>
          <w:sz w:val="24"/>
          <w:highlight w:val="none"/>
          <w:lang w:eastAsia="zh-CN"/>
        </w:rPr>
        <w:t>谈判</w:t>
      </w:r>
      <w:r>
        <w:rPr>
          <w:rFonts w:hint="eastAsia" w:ascii="宋体" w:hAnsi="宋体" w:eastAsia="宋体" w:cs="宋体"/>
          <w:b/>
          <w:bCs/>
          <w:color w:val="auto"/>
          <w:sz w:val="24"/>
          <w:highlight w:val="none"/>
        </w:rPr>
        <w:t>公告申请人的资格要求中规定的</w:t>
      </w:r>
      <w:r>
        <w:rPr>
          <w:rFonts w:hint="eastAsia" w:ascii="宋体" w:hAnsi="宋体" w:eastAsia="宋体" w:cs="宋体"/>
          <w:b/>
          <w:color w:val="auto"/>
          <w:kern w:val="0"/>
          <w:sz w:val="24"/>
          <w:highlight w:val="none"/>
          <w:lang w:val="zh-CN"/>
        </w:rPr>
        <w:t>分包意向协议</w:t>
      </w:r>
      <w:r>
        <w:rPr>
          <w:rFonts w:hint="eastAsia" w:ascii="宋体" w:hAnsi="宋体" w:eastAsia="宋体" w:cs="宋体"/>
          <w:b/>
          <w:bCs/>
          <w:color w:val="auto"/>
          <w:sz w:val="24"/>
          <w:highlight w:val="none"/>
        </w:rPr>
        <w:t>中中小企业、小微企业合同金额应当达到的比例要求填写。</w:t>
      </w:r>
      <w:r>
        <w:rPr>
          <w:rFonts w:hint="eastAsia" w:ascii="宋体" w:hAnsi="宋体" w:eastAsia="宋体" w:cs="宋体"/>
          <w:b/>
          <w:bCs/>
          <w:color w:val="auto"/>
          <w:kern w:val="0"/>
          <w:sz w:val="24"/>
          <w:highlight w:val="none"/>
          <w:lang w:val="zh-CN"/>
        </w:rPr>
        <w:t>）</w:t>
      </w:r>
      <w:bookmarkEnd w:id="1018"/>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三、分包工作履行期限、地点、方式</w:t>
      </w:r>
    </w:p>
    <w:p>
      <w:pPr>
        <w:snapToGrid w:val="0"/>
        <w:spacing w:line="360" w:lineRule="auto"/>
        <w:ind w:firstLine="576"/>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四、质量</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highlight w:val="none"/>
          <w:u w:val="single"/>
        </w:rPr>
        <w:t xml:space="preserve">                                                                                       </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五、价款或者报酬</w:t>
      </w:r>
    </w:p>
    <w:p>
      <w:pPr>
        <w:snapToGrid w:val="0"/>
        <w:spacing w:line="360" w:lineRule="auto"/>
        <w:ind w:left="573" w:leftChars="273"/>
        <w:rPr>
          <w:rFonts w:hint="eastAsia" w:ascii="宋体" w:hAnsi="宋体" w:eastAsia="宋体" w:cs="宋体"/>
          <w:color w:val="auto"/>
          <w:kern w:val="0"/>
          <w:sz w:val="24"/>
          <w:highlight w:val="none"/>
          <w:lang w:val="zh-CN"/>
        </w:rPr>
      </w:pPr>
      <w:r>
        <w:rPr>
          <w:rFonts w:hint="eastAsia" w:ascii="宋体" w:hAnsi="宋体" w:eastAsia="宋体" w:cs="宋体"/>
          <w:color w:val="auto"/>
          <w:highlight w:val="none"/>
          <w:u w:val="single"/>
        </w:rPr>
        <w:t xml:space="preserve">                                                                                     </w:t>
      </w:r>
    </w:p>
    <w:p>
      <w:pPr>
        <w:snapToGrid w:val="0"/>
        <w:spacing w:line="360" w:lineRule="auto"/>
        <w:ind w:left="573" w:leftChars="273"/>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六、违约责任</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highlight w:val="none"/>
          <w:u w:val="single"/>
        </w:rPr>
        <w:t xml:space="preserve">                                                                                     </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七、争议解决的办法</w:t>
      </w:r>
    </w:p>
    <w:p>
      <w:pPr>
        <w:snapToGrid w:val="0"/>
        <w:spacing w:line="360" w:lineRule="auto"/>
        <w:ind w:firstLine="576"/>
        <w:rPr>
          <w:rFonts w:hint="eastAsia" w:ascii="宋体" w:hAnsi="宋体" w:eastAsia="宋体" w:cs="宋体"/>
          <w:color w:val="auto"/>
          <w:kern w:val="0"/>
          <w:sz w:val="24"/>
          <w:highlight w:val="none"/>
          <w:lang w:val="zh-CN"/>
        </w:rPr>
      </w:pPr>
      <w:r>
        <w:rPr>
          <w:rFonts w:hint="eastAsia" w:ascii="宋体" w:hAnsi="宋体" w:eastAsia="宋体" w:cs="宋体"/>
          <w:color w:val="auto"/>
          <w:highlight w:val="none"/>
          <w:u w:val="single"/>
        </w:rPr>
        <w:t xml:space="preserve">                                                                                  </w:t>
      </w:r>
    </w:p>
    <w:p>
      <w:pPr>
        <w:snapToGrid w:val="0"/>
        <w:spacing w:line="360" w:lineRule="auto"/>
        <w:ind w:left="5758" w:leftChars="342" w:hanging="5040" w:hangingChars="21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供应商名称(</w:t>
      </w:r>
      <w:r>
        <w:rPr>
          <w:rFonts w:hint="eastAsia" w:ascii="宋体" w:hAnsi="宋体" w:eastAsia="宋体" w:cs="宋体"/>
          <w:color w:val="auto"/>
          <w:spacing w:val="2"/>
          <w:sz w:val="24"/>
          <w:szCs w:val="24"/>
          <w:highlight w:val="none"/>
        </w:rPr>
        <w:t>加盖公章</w:t>
      </w:r>
      <w:r>
        <w:rPr>
          <w:rFonts w:hint="eastAsia" w:ascii="宋体" w:hAnsi="宋体" w:eastAsia="宋体" w:cs="宋体"/>
          <w:color w:val="auto"/>
          <w:kern w:val="0"/>
          <w:sz w:val="24"/>
          <w:highlight w:val="none"/>
          <w:lang w:val="zh-CN"/>
        </w:rPr>
        <w:t>)：</w:t>
      </w:r>
    </w:p>
    <w:p>
      <w:pPr>
        <w:snapToGrid w:val="0"/>
        <w:spacing w:line="360" w:lineRule="auto"/>
        <w:ind w:firstLine="5640" w:firstLineChars="235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分包供应商名称：</w:t>
      </w:r>
    </w:p>
    <w:p>
      <w:pPr>
        <w:snapToGrid w:val="0"/>
        <w:spacing w:line="360" w:lineRule="auto"/>
        <w:ind w:firstLine="5760" w:firstLineChars="2400"/>
        <w:rPr>
          <w:rFonts w:hint="eastAsia" w:ascii="宋体" w:hAnsi="宋体" w:eastAsia="宋体" w:cs="宋体"/>
          <w:color w:val="auto"/>
          <w:highlight w:val="none"/>
        </w:rPr>
      </w:pPr>
      <w:r>
        <w:rPr>
          <w:rFonts w:hint="eastAsia" w:ascii="宋体" w:hAnsi="宋体" w:eastAsia="宋体" w:cs="宋体"/>
          <w:color w:val="auto"/>
          <w:kern w:val="0"/>
          <w:sz w:val="24"/>
          <w:highlight w:val="none"/>
          <w:lang w:val="zh-CN"/>
        </w:rPr>
        <w:t>……</w:t>
      </w:r>
    </w:p>
    <w:p>
      <w:pPr>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日期：  年  月   日</w:t>
      </w:r>
    </w:p>
    <w:p>
      <w:pPr>
        <w:autoSpaceDE w:val="0"/>
        <w:autoSpaceDN w:val="0"/>
        <w:jc w:val="center"/>
        <w:rPr>
          <w:rFonts w:hint="eastAsia" w:ascii="宋体" w:hAnsi="宋体" w:eastAsia="宋体" w:cs="宋体"/>
          <w:b/>
          <w:color w:val="auto"/>
          <w:spacing w:val="6"/>
          <w:sz w:val="32"/>
          <w:szCs w:val="32"/>
          <w:highlight w:val="none"/>
        </w:rPr>
        <w:sectPr>
          <w:pgSz w:w="11906" w:h="16838"/>
          <w:pgMar w:top="1440" w:right="1080" w:bottom="1440" w:left="1080" w:header="851" w:footer="992" w:gutter="0"/>
          <w:cols w:space="720" w:num="1"/>
          <w:titlePg/>
          <w:docGrid w:linePitch="312" w:charSpace="0"/>
        </w:sectPr>
      </w:pP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发改价格[2011]534号通知</w:t>
      </w: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代理服务收费标准(2011)</w:t>
      </w: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p>
    <w:tbl>
      <w:tblPr>
        <w:tblStyle w:val="966"/>
        <w:tblW w:w="98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0"/>
        <w:gridCol w:w="1380"/>
        <w:gridCol w:w="1380"/>
        <w:gridCol w:w="19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9" w:hRule="atLeast"/>
          <w:jc w:val="center"/>
        </w:trPr>
        <w:tc>
          <w:tcPr>
            <w:tcW w:w="5100" w:type="dxa"/>
            <w:tcBorders>
              <w:tl2br w:val="single" w:color="000000" w:sz="4" w:space="0"/>
            </w:tcBorders>
            <w:vAlign w:val="top"/>
          </w:tcPr>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费率</w:t>
            </w: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中标金额(单位：元人民币)</w:t>
            </w:r>
          </w:p>
        </w:tc>
        <w:tc>
          <w:tcPr>
            <w:tcW w:w="1380" w:type="dxa"/>
            <w:vAlign w:val="top"/>
          </w:tcPr>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货物类</w:t>
            </w:r>
          </w:p>
        </w:tc>
        <w:tc>
          <w:tcPr>
            <w:tcW w:w="1380" w:type="dxa"/>
            <w:vAlign w:val="top"/>
          </w:tcPr>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服务类</w:t>
            </w:r>
          </w:p>
        </w:tc>
        <w:tc>
          <w:tcPr>
            <w:tcW w:w="1954" w:type="dxa"/>
            <w:vAlign w:val="top"/>
          </w:tcPr>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5100" w:type="dxa"/>
            <w:vAlign w:val="top"/>
          </w:tcPr>
          <w:p>
            <w:pPr>
              <w:keepNext w:val="0"/>
              <w:keepLines w:val="0"/>
              <w:pageBreakBefore w:val="0"/>
              <w:widowControl w:val="0"/>
              <w:kinsoku/>
              <w:wordWrap w:val="0"/>
              <w:overflowPunct w:val="0"/>
              <w:topLinePunct/>
              <w:autoSpaceDE/>
              <w:autoSpaceDN/>
              <w:bidi w:val="0"/>
              <w:ind w:firstLine="1488" w:firstLineChars="600"/>
              <w:jc w:val="both"/>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100万元以</w:t>
            </w:r>
            <w:r>
              <w:rPr>
                <w:rFonts w:hint="eastAsia" w:ascii="宋体" w:hAnsi="宋体" w:eastAsia="宋体" w:cs="宋体"/>
                <w:color w:val="auto"/>
                <w:spacing w:val="2"/>
                <w:sz w:val="24"/>
                <w:szCs w:val="24"/>
                <w:highlight w:val="none"/>
              </w:rPr>
              <w:t>下</w:t>
            </w:r>
          </w:p>
        </w:tc>
        <w:tc>
          <w:tcPr>
            <w:tcW w:w="1380" w:type="dxa"/>
            <w:vAlign w:val="top"/>
          </w:tcPr>
          <w:p>
            <w:pPr>
              <w:keepNext w:val="0"/>
              <w:keepLines w:val="0"/>
              <w:pageBreakBefore w:val="0"/>
              <w:widowControl w:val="0"/>
              <w:kinsoku/>
              <w:wordWrap w:val="0"/>
              <w:overflowPunct w:val="0"/>
              <w:topLinePunct/>
              <w:autoSpaceDE/>
              <w:autoSpaceDN/>
              <w:bidi w:val="0"/>
              <w:spacing w:before="79" w:line="281" w:lineRule="exact"/>
              <w:ind w:left="417"/>
              <w:rPr>
                <w:rFonts w:hint="eastAsia" w:ascii="宋体" w:hAnsi="宋体" w:eastAsia="宋体" w:cs="宋体"/>
                <w:color w:val="auto"/>
                <w:sz w:val="24"/>
                <w:szCs w:val="24"/>
                <w:highlight w:val="none"/>
              </w:rPr>
            </w:pPr>
            <w:r>
              <w:rPr>
                <w:rFonts w:hint="eastAsia" w:ascii="宋体" w:hAnsi="宋体" w:eastAsia="宋体" w:cs="宋体"/>
                <w:color w:val="auto"/>
                <w:spacing w:val="-1"/>
                <w:position w:val="2"/>
                <w:sz w:val="24"/>
                <w:szCs w:val="24"/>
                <w:highlight w:val="none"/>
              </w:rPr>
              <w:t>1.5</w:t>
            </w:r>
            <w:r>
              <w:rPr>
                <w:rFonts w:hint="eastAsia" w:ascii="宋体" w:hAnsi="宋体" w:eastAsia="宋体" w:cs="宋体"/>
                <w:color w:val="auto"/>
                <w:position w:val="2"/>
                <w:sz w:val="24"/>
                <w:szCs w:val="24"/>
                <w:highlight w:val="none"/>
              </w:rPr>
              <w:t>%</w:t>
            </w:r>
          </w:p>
        </w:tc>
        <w:tc>
          <w:tcPr>
            <w:tcW w:w="1380" w:type="dxa"/>
            <w:vAlign w:val="top"/>
          </w:tcPr>
          <w:p>
            <w:pPr>
              <w:keepNext w:val="0"/>
              <w:keepLines w:val="0"/>
              <w:pageBreakBefore w:val="0"/>
              <w:widowControl w:val="0"/>
              <w:kinsoku/>
              <w:wordWrap w:val="0"/>
              <w:overflowPunct w:val="0"/>
              <w:topLinePunct/>
              <w:autoSpaceDE/>
              <w:autoSpaceDN/>
              <w:bidi w:val="0"/>
              <w:spacing w:before="79" w:line="281" w:lineRule="exact"/>
              <w:ind w:left="418"/>
              <w:rPr>
                <w:rFonts w:hint="eastAsia" w:ascii="宋体" w:hAnsi="宋体" w:eastAsia="宋体" w:cs="宋体"/>
                <w:color w:val="auto"/>
                <w:sz w:val="24"/>
                <w:szCs w:val="24"/>
                <w:highlight w:val="none"/>
              </w:rPr>
            </w:pPr>
            <w:r>
              <w:rPr>
                <w:rFonts w:hint="eastAsia" w:ascii="宋体" w:hAnsi="宋体" w:eastAsia="宋体" w:cs="宋体"/>
                <w:color w:val="auto"/>
                <w:spacing w:val="-1"/>
                <w:position w:val="2"/>
                <w:sz w:val="24"/>
                <w:szCs w:val="24"/>
                <w:highlight w:val="none"/>
              </w:rPr>
              <w:t>1.5</w:t>
            </w:r>
            <w:r>
              <w:rPr>
                <w:rFonts w:hint="eastAsia" w:ascii="宋体" w:hAnsi="宋体" w:eastAsia="宋体" w:cs="宋体"/>
                <w:color w:val="auto"/>
                <w:position w:val="2"/>
                <w:sz w:val="24"/>
                <w:szCs w:val="24"/>
                <w:highlight w:val="none"/>
              </w:rPr>
              <w:t>%</w:t>
            </w:r>
          </w:p>
        </w:tc>
        <w:tc>
          <w:tcPr>
            <w:tcW w:w="1954" w:type="dxa"/>
            <w:vAlign w:val="top"/>
          </w:tcPr>
          <w:p>
            <w:pPr>
              <w:keepNext w:val="0"/>
              <w:keepLines w:val="0"/>
              <w:pageBreakBefore w:val="0"/>
              <w:widowControl w:val="0"/>
              <w:kinsoku/>
              <w:wordWrap w:val="0"/>
              <w:overflowPunct w:val="0"/>
              <w:topLinePunct/>
              <w:autoSpaceDE/>
              <w:autoSpaceDN/>
              <w:bidi w:val="0"/>
              <w:spacing w:before="79" w:line="281" w:lineRule="exact"/>
              <w:ind w:left="420"/>
              <w:rPr>
                <w:rFonts w:hint="eastAsia" w:ascii="宋体" w:hAnsi="宋体" w:eastAsia="宋体" w:cs="宋体"/>
                <w:color w:val="auto"/>
                <w:sz w:val="24"/>
                <w:szCs w:val="24"/>
                <w:highlight w:val="none"/>
              </w:rPr>
            </w:pPr>
            <w:r>
              <w:rPr>
                <w:rFonts w:hint="eastAsia" w:ascii="宋体" w:hAnsi="宋体" w:eastAsia="宋体" w:cs="宋体"/>
                <w:color w:val="auto"/>
                <w:spacing w:val="-1"/>
                <w:position w:val="2"/>
                <w:sz w:val="24"/>
                <w:szCs w:val="24"/>
                <w:highlight w:val="none"/>
              </w:rPr>
              <w:t>1.0</w:t>
            </w:r>
            <w:r>
              <w:rPr>
                <w:rFonts w:hint="eastAsia" w:ascii="宋体" w:hAnsi="宋体" w:eastAsia="宋体" w:cs="宋体"/>
                <w:color w:val="auto"/>
                <w:position w:val="2"/>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16" w:line="228" w:lineRule="auto"/>
              <w:ind w:left="1415"/>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1</w:t>
            </w:r>
            <w:r>
              <w:rPr>
                <w:rFonts w:hint="eastAsia" w:ascii="宋体" w:hAnsi="宋体" w:eastAsia="宋体" w:cs="宋体"/>
                <w:color w:val="auto"/>
                <w:spacing w:val="13"/>
                <w:sz w:val="24"/>
                <w:szCs w:val="24"/>
                <w:highlight w:val="none"/>
              </w:rPr>
              <w:t>00~500万元</w:t>
            </w:r>
          </w:p>
        </w:tc>
        <w:tc>
          <w:tcPr>
            <w:tcW w:w="1380" w:type="dxa"/>
            <w:vAlign w:val="top"/>
          </w:tcPr>
          <w:p>
            <w:pPr>
              <w:keepNext w:val="0"/>
              <w:keepLines w:val="0"/>
              <w:pageBreakBefore w:val="0"/>
              <w:widowControl w:val="0"/>
              <w:kinsoku/>
              <w:wordWrap w:val="0"/>
              <w:overflowPunct w:val="0"/>
              <w:topLinePunct/>
              <w:autoSpaceDE/>
              <w:autoSpaceDN/>
              <w:bidi w:val="0"/>
              <w:spacing w:before="78" w:line="281" w:lineRule="exact"/>
              <w:ind w:left="417"/>
              <w:rPr>
                <w:rFonts w:hint="eastAsia" w:ascii="宋体" w:hAnsi="宋体" w:eastAsia="宋体" w:cs="宋体"/>
                <w:color w:val="auto"/>
                <w:sz w:val="24"/>
                <w:szCs w:val="24"/>
                <w:highlight w:val="none"/>
              </w:rPr>
            </w:pPr>
            <w:r>
              <w:rPr>
                <w:rFonts w:hint="eastAsia" w:ascii="宋体" w:hAnsi="宋体" w:eastAsia="宋体" w:cs="宋体"/>
                <w:color w:val="auto"/>
                <w:spacing w:val="-13"/>
                <w:position w:val="2"/>
                <w:sz w:val="24"/>
                <w:szCs w:val="24"/>
                <w:highlight w:val="none"/>
              </w:rPr>
              <w:t>1</w:t>
            </w:r>
            <w:r>
              <w:rPr>
                <w:rFonts w:hint="eastAsia" w:ascii="宋体" w:hAnsi="宋体" w:eastAsia="宋体" w:cs="宋体"/>
                <w:color w:val="auto"/>
                <w:spacing w:val="-10"/>
                <w:position w:val="2"/>
                <w:sz w:val="24"/>
                <w:szCs w:val="24"/>
                <w:highlight w:val="none"/>
              </w:rPr>
              <w:t>.1%</w:t>
            </w:r>
          </w:p>
        </w:tc>
        <w:tc>
          <w:tcPr>
            <w:tcW w:w="1380" w:type="dxa"/>
            <w:vAlign w:val="top"/>
          </w:tcPr>
          <w:p>
            <w:pPr>
              <w:keepNext w:val="0"/>
              <w:keepLines w:val="0"/>
              <w:pageBreakBefore w:val="0"/>
              <w:widowControl w:val="0"/>
              <w:kinsoku/>
              <w:wordWrap w:val="0"/>
              <w:overflowPunct w:val="0"/>
              <w:topLinePunct/>
              <w:autoSpaceDE/>
              <w:autoSpaceDN/>
              <w:bidi w:val="0"/>
              <w:spacing w:before="78" w:line="281" w:lineRule="exact"/>
              <w:ind w:left="401"/>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w:t>
            </w:r>
            <w:r>
              <w:rPr>
                <w:rFonts w:hint="eastAsia" w:ascii="宋体" w:hAnsi="宋体" w:eastAsia="宋体" w:cs="宋体"/>
                <w:color w:val="auto"/>
                <w:spacing w:val="3"/>
                <w:position w:val="2"/>
                <w:sz w:val="24"/>
                <w:szCs w:val="24"/>
                <w:highlight w:val="none"/>
              </w:rPr>
              <w:t>.8%</w:t>
            </w:r>
          </w:p>
        </w:tc>
        <w:tc>
          <w:tcPr>
            <w:tcW w:w="1954" w:type="dxa"/>
            <w:vAlign w:val="top"/>
          </w:tcPr>
          <w:p>
            <w:pPr>
              <w:keepNext w:val="0"/>
              <w:keepLines w:val="0"/>
              <w:pageBreakBefore w:val="0"/>
              <w:widowControl w:val="0"/>
              <w:kinsoku/>
              <w:wordWrap w:val="0"/>
              <w:overflowPunct w:val="0"/>
              <w:topLinePunct/>
              <w:autoSpaceDE/>
              <w:autoSpaceDN/>
              <w:bidi w:val="0"/>
              <w:spacing w:before="78" w:line="281" w:lineRule="exact"/>
              <w:ind w:left="403"/>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w:t>
            </w:r>
            <w:r>
              <w:rPr>
                <w:rFonts w:hint="eastAsia" w:ascii="宋体" w:hAnsi="宋体" w:eastAsia="宋体" w:cs="宋体"/>
                <w:color w:val="auto"/>
                <w:spacing w:val="3"/>
                <w:position w:val="2"/>
                <w:sz w:val="24"/>
                <w:szCs w:val="24"/>
                <w:highlight w:val="none"/>
              </w:rPr>
              <w:t>.7%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19" w:line="228" w:lineRule="auto"/>
              <w:ind w:left="1348"/>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500~1000万</w:t>
            </w:r>
            <w:r>
              <w:rPr>
                <w:rFonts w:hint="eastAsia" w:ascii="宋体" w:hAnsi="宋体" w:eastAsia="宋体" w:cs="宋体"/>
                <w:color w:val="auto"/>
                <w:spacing w:val="13"/>
                <w:sz w:val="24"/>
                <w:szCs w:val="24"/>
                <w:highlight w:val="none"/>
              </w:rPr>
              <w:t>元</w:t>
            </w:r>
          </w:p>
        </w:tc>
        <w:tc>
          <w:tcPr>
            <w:tcW w:w="1380" w:type="dxa"/>
            <w:vAlign w:val="top"/>
          </w:tcPr>
          <w:p>
            <w:pPr>
              <w:keepNext w:val="0"/>
              <w:keepLines w:val="0"/>
              <w:pageBreakBefore w:val="0"/>
              <w:widowControl w:val="0"/>
              <w:kinsoku/>
              <w:wordWrap w:val="0"/>
              <w:overflowPunct w:val="0"/>
              <w:topLinePunct/>
              <w:autoSpaceDE/>
              <w:autoSpaceDN/>
              <w:bidi w:val="0"/>
              <w:spacing w:before="81" w:line="281" w:lineRule="exact"/>
              <w:ind w:left="400"/>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w:t>
            </w:r>
            <w:r>
              <w:rPr>
                <w:rFonts w:hint="eastAsia" w:ascii="宋体" w:hAnsi="宋体" w:eastAsia="宋体" w:cs="宋体"/>
                <w:color w:val="auto"/>
                <w:spacing w:val="3"/>
                <w:position w:val="2"/>
                <w:sz w:val="24"/>
                <w:szCs w:val="24"/>
                <w:highlight w:val="none"/>
              </w:rPr>
              <w:t>.8%</w:t>
            </w:r>
          </w:p>
        </w:tc>
        <w:tc>
          <w:tcPr>
            <w:tcW w:w="1380" w:type="dxa"/>
            <w:vAlign w:val="top"/>
          </w:tcPr>
          <w:p>
            <w:pPr>
              <w:keepNext w:val="0"/>
              <w:keepLines w:val="0"/>
              <w:pageBreakBefore w:val="0"/>
              <w:widowControl w:val="0"/>
              <w:kinsoku/>
              <w:wordWrap w:val="0"/>
              <w:overflowPunct w:val="0"/>
              <w:topLinePunct/>
              <w:autoSpaceDE/>
              <w:autoSpaceDN/>
              <w:bidi w:val="0"/>
              <w:spacing w:before="81" w:line="281" w:lineRule="exact"/>
              <w:ind w:left="349"/>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0.45</w:t>
            </w:r>
            <w:r>
              <w:rPr>
                <w:rFonts w:hint="eastAsia" w:ascii="宋体" w:hAnsi="宋体" w:eastAsia="宋体" w:cs="宋体"/>
                <w:color w:val="auto"/>
                <w:spacing w:val="3"/>
                <w:position w:val="2"/>
                <w:sz w:val="24"/>
                <w:szCs w:val="24"/>
                <w:highlight w:val="none"/>
              </w:rPr>
              <w:t>%</w:t>
            </w:r>
          </w:p>
        </w:tc>
        <w:tc>
          <w:tcPr>
            <w:tcW w:w="1954" w:type="dxa"/>
            <w:vAlign w:val="top"/>
          </w:tcPr>
          <w:p>
            <w:pPr>
              <w:keepNext w:val="0"/>
              <w:keepLines w:val="0"/>
              <w:pageBreakBefore w:val="0"/>
              <w:widowControl w:val="0"/>
              <w:kinsoku/>
              <w:wordWrap w:val="0"/>
              <w:overflowPunct w:val="0"/>
              <w:topLinePunct/>
              <w:autoSpaceDE/>
              <w:autoSpaceDN/>
              <w:bidi w:val="0"/>
              <w:spacing w:before="81" w:line="281" w:lineRule="exact"/>
              <w:ind w:left="350"/>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0</w:t>
            </w:r>
            <w:r>
              <w:rPr>
                <w:rFonts w:hint="eastAsia" w:ascii="宋体" w:hAnsi="宋体" w:eastAsia="宋体" w:cs="宋体"/>
                <w:color w:val="auto"/>
                <w:spacing w:val="3"/>
                <w:position w:val="2"/>
                <w:sz w:val="24"/>
                <w:szCs w:val="24"/>
                <w:highlight w:val="none"/>
              </w:rPr>
              <w:t>.55%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19" w:line="228" w:lineRule="auto"/>
              <w:ind w:left="1310"/>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1000~5000万元</w:t>
            </w:r>
          </w:p>
        </w:tc>
        <w:tc>
          <w:tcPr>
            <w:tcW w:w="1380" w:type="dxa"/>
            <w:vAlign w:val="top"/>
          </w:tcPr>
          <w:p>
            <w:pPr>
              <w:keepNext w:val="0"/>
              <w:keepLines w:val="0"/>
              <w:pageBreakBefore w:val="0"/>
              <w:widowControl w:val="0"/>
              <w:kinsoku/>
              <w:wordWrap w:val="0"/>
              <w:overflowPunct w:val="0"/>
              <w:topLinePunct/>
              <w:autoSpaceDE/>
              <w:autoSpaceDN/>
              <w:bidi w:val="0"/>
              <w:spacing w:before="81" w:line="281" w:lineRule="exact"/>
              <w:ind w:left="400"/>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w:t>
            </w:r>
            <w:r>
              <w:rPr>
                <w:rFonts w:hint="eastAsia" w:ascii="宋体" w:hAnsi="宋体" w:eastAsia="宋体" w:cs="宋体"/>
                <w:color w:val="auto"/>
                <w:spacing w:val="3"/>
                <w:position w:val="2"/>
                <w:sz w:val="24"/>
                <w:szCs w:val="24"/>
                <w:highlight w:val="none"/>
              </w:rPr>
              <w:t>.5%</w:t>
            </w:r>
          </w:p>
        </w:tc>
        <w:tc>
          <w:tcPr>
            <w:tcW w:w="1380" w:type="dxa"/>
            <w:vAlign w:val="top"/>
          </w:tcPr>
          <w:p>
            <w:pPr>
              <w:keepNext w:val="0"/>
              <w:keepLines w:val="0"/>
              <w:pageBreakBefore w:val="0"/>
              <w:widowControl w:val="0"/>
              <w:kinsoku/>
              <w:wordWrap w:val="0"/>
              <w:overflowPunct w:val="0"/>
              <w:topLinePunct/>
              <w:autoSpaceDE/>
              <w:autoSpaceDN/>
              <w:bidi w:val="0"/>
              <w:spacing w:before="81" w:line="281" w:lineRule="exact"/>
              <w:ind w:left="349"/>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0.25</w:t>
            </w:r>
            <w:r>
              <w:rPr>
                <w:rFonts w:hint="eastAsia" w:ascii="宋体" w:hAnsi="宋体" w:eastAsia="宋体" w:cs="宋体"/>
                <w:color w:val="auto"/>
                <w:spacing w:val="3"/>
                <w:position w:val="2"/>
                <w:sz w:val="24"/>
                <w:szCs w:val="24"/>
                <w:highlight w:val="none"/>
              </w:rPr>
              <w:t>%</w:t>
            </w:r>
          </w:p>
        </w:tc>
        <w:tc>
          <w:tcPr>
            <w:tcW w:w="1954" w:type="dxa"/>
            <w:vAlign w:val="top"/>
          </w:tcPr>
          <w:p>
            <w:pPr>
              <w:keepNext w:val="0"/>
              <w:keepLines w:val="0"/>
              <w:pageBreakBefore w:val="0"/>
              <w:widowControl w:val="0"/>
              <w:kinsoku/>
              <w:wordWrap w:val="0"/>
              <w:overflowPunct w:val="0"/>
              <w:topLinePunct/>
              <w:autoSpaceDE/>
              <w:autoSpaceDN/>
              <w:bidi w:val="0"/>
              <w:spacing w:before="81" w:line="281" w:lineRule="exact"/>
              <w:ind w:left="350"/>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0</w:t>
            </w:r>
            <w:r>
              <w:rPr>
                <w:rFonts w:hint="eastAsia" w:ascii="宋体" w:hAnsi="宋体" w:eastAsia="宋体" w:cs="宋体"/>
                <w:color w:val="auto"/>
                <w:spacing w:val="3"/>
                <w:position w:val="2"/>
                <w:sz w:val="24"/>
                <w:szCs w:val="24"/>
                <w:highlight w:val="none"/>
              </w:rPr>
              <w:t>.35%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18" w:line="228" w:lineRule="auto"/>
              <w:ind w:left="1216"/>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5000万元~1亿</w:t>
            </w:r>
            <w:r>
              <w:rPr>
                <w:rFonts w:hint="eastAsia" w:ascii="宋体" w:hAnsi="宋体" w:eastAsia="宋体" w:cs="宋体"/>
                <w:color w:val="auto"/>
                <w:spacing w:val="13"/>
                <w:sz w:val="24"/>
                <w:szCs w:val="24"/>
                <w:highlight w:val="none"/>
              </w:rPr>
              <w:t>元</w:t>
            </w:r>
          </w:p>
        </w:tc>
        <w:tc>
          <w:tcPr>
            <w:tcW w:w="1380" w:type="dxa"/>
            <w:vAlign w:val="top"/>
          </w:tcPr>
          <w:p>
            <w:pPr>
              <w:keepNext w:val="0"/>
              <w:keepLines w:val="0"/>
              <w:pageBreakBefore w:val="0"/>
              <w:widowControl w:val="0"/>
              <w:kinsoku/>
              <w:wordWrap w:val="0"/>
              <w:overflowPunct w:val="0"/>
              <w:topLinePunct/>
              <w:autoSpaceDE/>
              <w:autoSpaceDN/>
              <w:bidi w:val="0"/>
              <w:spacing w:before="80" w:line="281" w:lineRule="exact"/>
              <w:ind w:left="347"/>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0.25</w:t>
            </w:r>
            <w:r>
              <w:rPr>
                <w:rFonts w:hint="eastAsia" w:ascii="宋体" w:hAnsi="宋体" w:eastAsia="宋体" w:cs="宋体"/>
                <w:color w:val="auto"/>
                <w:spacing w:val="3"/>
                <w:position w:val="2"/>
                <w:sz w:val="24"/>
                <w:szCs w:val="24"/>
                <w:highlight w:val="none"/>
              </w:rPr>
              <w:t>%</w:t>
            </w:r>
          </w:p>
        </w:tc>
        <w:tc>
          <w:tcPr>
            <w:tcW w:w="1380" w:type="dxa"/>
            <w:vAlign w:val="top"/>
          </w:tcPr>
          <w:p>
            <w:pPr>
              <w:keepNext w:val="0"/>
              <w:keepLines w:val="0"/>
              <w:pageBreakBefore w:val="0"/>
              <w:widowControl w:val="0"/>
              <w:kinsoku/>
              <w:wordWrap w:val="0"/>
              <w:overflowPunct w:val="0"/>
              <w:topLinePunct/>
              <w:autoSpaceDE/>
              <w:autoSpaceDN/>
              <w:bidi w:val="0"/>
              <w:spacing w:before="80" w:line="281" w:lineRule="exact"/>
              <w:ind w:left="401"/>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0</w:t>
            </w:r>
            <w:r>
              <w:rPr>
                <w:rFonts w:hint="eastAsia" w:ascii="宋体" w:hAnsi="宋体" w:eastAsia="宋体" w:cs="宋体"/>
                <w:color w:val="auto"/>
                <w:spacing w:val="-7"/>
                <w:position w:val="2"/>
                <w:sz w:val="24"/>
                <w:szCs w:val="24"/>
                <w:highlight w:val="none"/>
              </w:rPr>
              <w:t>.1%</w:t>
            </w:r>
          </w:p>
        </w:tc>
        <w:tc>
          <w:tcPr>
            <w:tcW w:w="1954" w:type="dxa"/>
            <w:vAlign w:val="top"/>
          </w:tcPr>
          <w:p>
            <w:pPr>
              <w:keepNext w:val="0"/>
              <w:keepLines w:val="0"/>
              <w:pageBreakBefore w:val="0"/>
              <w:widowControl w:val="0"/>
              <w:kinsoku/>
              <w:wordWrap w:val="0"/>
              <w:overflowPunct w:val="0"/>
              <w:topLinePunct/>
              <w:autoSpaceDE/>
              <w:autoSpaceDN/>
              <w:bidi w:val="0"/>
              <w:spacing w:before="80" w:line="281" w:lineRule="exact"/>
              <w:ind w:left="403"/>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w:t>
            </w:r>
            <w:r>
              <w:rPr>
                <w:rFonts w:hint="eastAsia" w:ascii="宋体" w:hAnsi="宋体" w:eastAsia="宋体" w:cs="宋体"/>
                <w:color w:val="auto"/>
                <w:spacing w:val="3"/>
                <w:position w:val="2"/>
                <w:sz w:val="24"/>
                <w:szCs w:val="24"/>
                <w:highlight w:val="none"/>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20" w:line="228" w:lineRule="auto"/>
              <w:ind w:left="1624"/>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1</w:t>
            </w:r>
            <w:r>
              <w:rPr>
                <w:rFonts w:hint="eastAsia" w:ascii="宋体" w:hAnsi="宋体" w:eastAsia="宋体" w:cs="宋体"/>
                <w:color w:val="auto"/>
                <w:spacing w:val="19"/>
                <w:sz w:val="24"/>
                <w:szCs w:val="24"/>
                <w:highlight w:val="none"/>
              </w:rPr>
              <w:t>~5亿元</w:t>
            </w:r>
          </w:p>
        </w:tc>
        <w:tc>
          <w:tcPr>
            <w:tcW w:w="1380" w:type="dxa"/>
            <w:vAlign w:val="top"/>
          </w:tcPr>
          <w:p>
            <w:pPr>
              <w:keepNext w:val="0"/>
              <w:keepLines w:val="0"/>
              <w:pageBreakBefore w:val="0"/>
              <w:widowControl w:val="0"/>
              <w:kinsoku/>
              <w:wordWrap w:val="0"/>
              <w:overflowPunct w:val="0"/>
              <w:topLinePunct/>
              <w:autoSpaceDE/>
              <w:autoSpaceDN/>
              <w:bidi w:val="0"/>
              <w:spacing w:before="82" w:line="281" w:lineRule="exact"/>
              <w:ind w:left="347"/>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0.05</w:t>
            </w:r>
            <w:r>
              <w:rPr>
                <w:rFonts w:hint="eastAsia" w:ascii="宋体" w:hAnsi="宋体" w:eastAsia="宋体" w:cs="宋体"/>
                <w:color w:val="auto"/>
                <w:spacing w:val="3"/>
                <w:position w:val="2"/>
                <w:sz w:val="24"/>
                <w:szCs w:val="24"/>
                <w:highlight w:val="none"/>
              </w:rPr>
              <w:t>%</w:t>
            </w:r>
          </w:p>
        </w:tc>
        <w:tc>
          <w:tcPr>
            <w:tcW w:w="1380" w:type="dxa"/>
            <w:vAlign w:val="top"/>
          </w:tcPr>
          <w:p>
            <w:pPr>
              <w:keepNext w:val="0"/>
              <w:keepLines w:val="0"/>
              <w:pageBreakBefore w:val="0"/>
              <w:widowControl w:val="0"/>
              <w:kinsoku/>
              <w:wordWrap w:val="0"/>
              <w:overflowPunct w:val="0"/>
              <w:topLinePunct/>
              <w:autoSpaceDE/>
              <w:autoSpaceDN/>
              <w:bidi w:val="0"/>
              <w:spacing w:before="82" w:line="281" w:lineRule="exact"/>
              <w:ind w:left="349"/>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0.05</w:t>
            </w:r>
            <w:r>
              <w:rPr>
                <w:rFonts w:hint="eastAsia" w:ascii="宋体" w:hAnsi="宋体" w:eastAsia="宋体" w:cs="宋体"/>
                <w:color w:val="auto"/>
                <w:spacing w:val="3"/>
                <w:position w:val="2"/>
                <w:sz w:val="24"/>
                <w:szCs w:val="24"/>
                <w:highlight w:val="none"/>
              </w:rPr>
              <w:t>%</w:t>
            </w:r>
          </w:p>
        </w:tc>
        <w:tc>
          <w:tcPr>
            <w:tcW w:w="1954" w:type="dxa"/>
            <w:vAlign w:val="top"/>
          </w:tcPr>
          <w:p>
            <w:pPr>
              <w:keepNext w:val="0"/>
              <w:keepLines w:val="0"/>
              <w:pageBreakBefore w:val="0"/>
              <w:widowControl w:val="0"/>
              <w:kinsoku/>
              <w:wordWrap w:val="0"/>
              <w:overflowPunct w:val="0"/>
              <w:topLinePunct/>
              <w:autoSpaceDE/>
              <w:autoSpaceDN/>
              <w:bidi w:val="0"/>
              <w:spacing w:before="82" w:line="281" w:lineRule="exact"/>
              <w:ind w:left="350"/>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0</w:t>
            </w:r>
            <w:r>
              <w:rPr>
                <w:rFonts w:hint="eastAsia" w:ascii="宋体" w:hAnsi="宋体" w:eastAsia="宋体" w:cs="宋体"/>
                <w:color w:val="auto"/>
                <w:spacing w:val="3"/>
                <w:position w:val="2"/>
                <w:sz w:val="24"/>
                <w:szCs w:val="24"/>
                <w:highlight w:val="none"/>
              </w:rPr>
              <w:t>.05%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19" w:line="228" w:lineRule="auto"/>
              <w:ind w:left="1557"/>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5</w:t>
            </w:r>
            <w:r>
              <w:rPr>
                <w:rFonts w:hint="eastAsia" w:ascii="宋体" w:hAnsi="宋体" w:eastAsia="宋体" w:cs="宋体"/>
                <w:color w:val="auto"/>
                <w:spacing w:val="19"/>
                <w:sz w:val="24"/>
                <w:szCs w:val="24"/>
                <w:highlight w:val="none"/>
              </w:rPr>
              <w:t>~10亿元</w:t>
            </w:r>
          </w:p>
        </w:tc>
        <w:tc>
          <w:tcPr>
            <w:tcW w:w="1380" w:type="dxa"/>
            <w:vAlign w:val="top"/>
          </w:tcPr>
          <w:p>
            <w:pPr>
              <w:keepNext w:val="0"/>
              <w:keepLines w:val="0"/>
              <w:pageBreakBefore w:val="0"/>
              <w:widowControl w:val="0"/>
              <w:kinsoku/>
              <w:wordWrap w:val="0"/>
              <w:overflowPunct w:val="0"/>
              <w:topLinePunct/>
              <w:autoSpaceDE/>
              <w:autoSpaceDN/>
              <w:bidi w:val="0"/>
              <w:spacing w:before="81" w:line="281" w:lineRule="exact"/>
              <w:ind w:left="294"/>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035%</w:t>
            </w:r>
          </w:p>
        </w:tc>
        <w:tc>
          <w:tcPr>
            <w:tcW w:w="1380" w:type="dxa"/>
            <w:vAlign w:val="top"/>
          </w:tcPr>
          <w:p>
            <w:pPr>
              <w:keepNext w:val="0"/>
              <w:keepLines w:val="0"/>
              <w:pageBreakBefore w:val="0"/>
              <w:widowControl w:val="0"/>
              <w:kinsoku/>
              <w:wordWrap w:val="0"/>
              <w:overflowPunct w:val="0"/>
              <w:topLinePunct/>
              <w:autoSpaceDE/>
              <w:autoSpaceDN/>
              <w:bidi w:val="0"/>
              <w:spacing w:before="81" w:line="281" w:lineRule="exact"/>
              <w:ind w:left="296"/>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035%</w:t>
            </w:r>
          </w:p>
        </w:tc>
        <w:tc>
          <w:tcPr>
            <w:tcW w:w="1954" w:type="dxa"/>
            <w:vAlign w:val="top"/>
          </w:tcPr>
          <w:p>
            <w:pPr>
              <w:keepNext w:val="0"/>
              <w:keepLines w:val="0"/>
              <w:pageBreakBefore w:val="0"/>
              <w:widowControl w:val="0"/>
              <w:kinsoku/>
              <w:wordWrap w:val="0"/>
              <w:overflowPunct w:val="0"/>
              <w:topLinePunct/>
              <w:autoSpaceDE/>
              <w:autoSpaceDN/>
              <w:bidi w:val="0"/>
              <w:spacing w:before="81" w:line="281" w:lineRule="exact"/>
              <w:ind w:left="298"/>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035%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19" w:line="228" w:lineRule="auto"/>
              <w:ind w:left="1521"/>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1</w:t>
            </w:r>
            <w:r>
              <w:rPr>
                <w:rFonts w:hint="eastAsia" w:ascii="宋体" w:hAnsi="宋体" w:eastAsia="宋体" w:cs="宋体"/>
                <w:color w:val="auto"/>
                <w:spacing w:val="15"/>
                <w:sz w:val="24"/>
                <w:szCs w:val="24"/>
                <w:highlight w:val="none"/>
              </w:rPr>
              <w:t>0~50亿元</w:t>
            </w:r>
          </w:p>
        </w:tc>
        <w:tc>
          <w:tcPr>
            <w:tcW w:w="1380" w:type="dxa"/>
            <w:vAlign w:val="top"/>
          </w:tcPr>
          <w:p>
            <w:pPr>
              <w:keepNext w:val="0"/>
              <w:keepLines w:val="0"/>
              <w:pageBreakBefore w:val="0"/>
              <w:widowControl w:val="0"/>
              <w:kinsoku/>
              <w:wordWrap w:val="0"/>
              <w:overflowPunct w:val="0"/>
              <w:topLinePunct/>
              <w:autoSpaceDE/>
              <w:autoSpaceDN/>
              <w:bidi w:val="0"/>
              <w:spacing w:before="81" w:line="281" w:lineRule="exact"/>
              <w:ind w:left="294"/>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008%</w:t>
            </w:r>
          </w:p>
        </w:tc>
        <w:tc>
          <w:tcPr>
            <w:tcW w:w="1380" w:type="dxa"/>
            <w:vAlign w:val="top"/>
          </w:tcPr>
          <w:p>
            <w:pPr>
              <w:keepNext w:val="0"/>
              <w:keepLines w:val="0"/>
              <w:pageBreakBefore w:val="0"/>
              <w:widowControl w:val="0"/>
              <w:kinsoku/>
              <w:wordWrap w:val="0"/>
              <w:overflowPunct w:val="0"/>
              <w:topLinePunct/>
              <w:autoSpaceDE/>
              <w:autoSpaceDN/>
              <w:bidi w:val="0"/>
              <w:spacing w:before="81" w:line="281" w:lineRule="exact"/>
              <w:ind w:left="296"/>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008%</w:t>
            </w:r>
          </w:p>
        </w:tc>
        <w:tc>
          <w:tcPr>
            <w:tcW w:w="1954" w:type="dxa"/>
            <w:vAlign w:val="top"/>
          </w:tcPr>
          <w:p>
            <w:pPr>
              <w:keepNext w:val="0"/>
              <w:keepLines w:val="0"/>
              <w:pageBreakBefore w:val="0"/>
              <w:widowControl w:val="0"/>
              <w:kinsoku/>
              <w:wordWrap w:val="0"/>
              <w:overflowPunct w:val="0"/>
              <w:topLinePunct/>
              <w:autoSpaceDE/>
              <w:autoSpaceDN/>
              <w:bidi w:val="0"/>
              <w:spacing w:before="81" w:line="281" w:lineRule="exact"/>
              <w:ind w:left="298"/>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21" w:line="228" w:lineRule="auto"/>
              <w:ind w:left="1451"/>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50~100亿元</w:t>
            </w:r>
          </w:p>
        </w:tc>
        <w:tc>
          <w:tcPr>
            <w:tcW w:w="1380" w:type="dxa"/>
            <w:vAlign w:val="top"/>
          </w:tcPr>
          <w:p>
            <w:pPr>
              <w:keepNext w:val="0"/>
              <w:keepLines w:val="0"/>
              <w:pageBreakBefore w:val="0"/>
              <w:widowControl w:val="0"/>
              <w:kinsoku/>
              <w:wordWrap w:val="0"/>
              <w:overflowPunct w:val="0"/>
              <w:topLinePunct/>
              <w:autoSpaceDE/>
              <w:autoSpaceDN/>
              <w:bidi w:val="0"/>
              <w:spacing w:before="83" w:line="281" w:lineRule="exact"/>
              <w:ind w:left="294"/>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006%</w:t>
            </w:r>
          </w:p>
        </w:tc>
        <w:tc>
          <w:tcPr>
            <w:tcW w:w="1380" w:type="dxa"/>
            <w:vAlign w:val="top"/>
          </w:tcPr>
          <w:p>
            <w:pPr>
              <w:keepNext w:val="0"/>
              <w:keepLines w:val="0"/>
              <w:pageBreakBefore w:val="0"/>
              <w:widowControl w:val="0"/>
              <w:kinsoku/>
              <w:wordWrap w:val="0"/>
              <w:overflowPunct w:val="0"/>
              <w:topLinePunct/>
              <w:autoSpaceDE/>
              <w:autoSpaceDN/>
              <w:bidi w:val="0"/>
              <w:spacing w:before="83" w:line="281" w:lineRule="exact"/>
              <w:ind w:left="296"/>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006%</w:t>
            </w:r>
          </w:p>
        </w:tc>
        <w:tc>
          <w:tcPr>
            <w:tcW w:w="1954" w:type="dxa"/>
            <w:vAlign w:val="top"/>
          </w:tcPr>
          <w:p>
            <w:pPr>
              <w:keepNext w:val="0"/>
              <w:keepLines w:val="0"/>
              <w:pageBreakBefore w:val="0"/>
              <w:widowControl w:val="0"/>
              <w:kinsoku/>
              <w:wordWrap w:val="0"/>
              <w:overflowPunct w:val="0"/>
              <w:topLinePunct/>
              <w:autoSpaceDE/>
              <w:autoSpaceDN/>
              <w:bidi w:val="0"/>
              <w:spacing w:before="83" w:line="281" w:lineRule="exact"/>
              <w:ind w:left="298"/>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jc w:val="center"/>
        </w:trPr>
        <w:tc>
          <w:tcPr>
            <w:tcW w:w="5100" w:type="dxa"/>
            <w:vAlign w:val="top"/>
          </w:tcPr>
          <w:p>
            <w:pPr>
              <w:keepNext w:val="0"/>
              <w:keepLines w:val="0"/>
              <w:pageBreakBefore w:val="0"/>
              <w:widowControl w:val="0"/>
              <w:kinsoku/>
              <w:wordWrap w:val="0"/>
              <w:overflowPunct w:val="0"/>
              <w:topLinePunct/>
              <w:autoSpaceDE/>
              <w:autoSpaceDN/>
              <w:bidi w:val="0"/>
              <w:spacing w:before="126" w:line="229" w:lineRule="auto"/>
              <w:ind w:left="157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100亿以上</w:t>
            </w:r>
          </w:p>
        </w:tc>
        <w:tc>
          <w:tcPr>
            <w:tcW w:w="1380" w:type="dxa"/>
            <w:vAlign w:val="top"/>
          </w:tcPr>
          <w:p>
            <w:pPr>
              <w:keepNext w:val="0"/>
              <w:keepLines w:val="0"/>
              <w:pageBreakBefore w:val="0"/>
              <w:widowControl w:val="0"/>
              <w:kinsoku/>
              <w:wordWrap w:val="0"/>
              <w:overflowPunct w:val="0"/>
              <w:topLinePunct/>
              <w:autoSpaceDE/>
              <w:autoSpaceDN/>
              <w:bidi w:val="0"/>
              <w:spacing w:before="88" w:line="281" w:lineRule="exact"/>
              <w:ind w:left="294"/>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004%</w:t>
            </w:r>
          </w:p>
        </w:tc>
        <w:tc>
          <w:tcPr>
            <w:tcW w:w="1380" w:type="dxa"/>
            <w:vAlign w:val="top"/>
          </w:tcPr>
          <w:p>
            <w:pPr>
              <w:keepNext w:val="0"/>
              <w:keepLines w:val="0"/>
              <w:pageBreakBefore w:val="0"/>
              <w:widowControl w:val="0"/>
              <w:kinsoku/>
              <w:wordWrap w:val="0"/>
              <w:overflowPunct w:val="0"/>
              <w:topLinePunct/>
              <w:autoSpaceDE/>
              <w:autoSpaceDN/>
              <w:bidi w:val="0"/>
              <w:spacing w:before="88" w:line="281" w:lineRule="exact"/>
              <w:ind w:left="296"/>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004%</w:t>
            </w:r>
          </w:p>
        </w:tc>
        <w:tc>
          <w:tcPr>
            <w:tcW w:w="1954" w:type="dxa"/>
            <w:vAlign w:val="top"/>
          </w:tcPr>
          <w:p>
            <w:pPr>
              <w:keepNext w:val="0"/>
              <w:keepLines w:val="0"/>
              <w:pageBreakBefore w:val="0"/>
              <w:widowControl w:val="0"/>
              <w:kinsoku/>
              <w:wordWrap w:val="0"/>
              <w:overflowPunct w:val="0"/>
              <w:topLinePunct/>
              <w:autoSpaceDE/>
              <w:autoSpaceDN/>
              <w:bidi w:val="0"/>
              <w:spacing w:before="88" w:line="281" w:lineRule="exact"/>
              <w:ind w:left="298"/>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0</w:t>
            </w:r>
            <w:r>
              <w:rPr>
                <w:rFonts w:hint="eastAsia" w:ascii="宋体" w:hAnsi="宋体" w:eastAsia="宋体" w:cs="宋体"/>
                <w:color w:val="auto"/>
                <w:spacing w:val="4"/>
                <w:position w:val="2"/>
                <w:sz w:val="24"/>
                <w:szCs w:val="24"/>
                <w:highlight w:val="none"/>
              </w:rPr>
              <w:t>.</w:t>
            </w:r>
            <w:r>
              <w:rPr>
                <w:rFonts w:hint="eastAsia" w:ascii="宋体" w:hAnsi="宋体" w:eastAsia="宋体" w:cs="宋体"/>
                <w:color w:val="auto"/>
                <w:spacing w:val="3"/>
                <w:position w:val="2"/>
                <w:sz w:val="24"/>
                <w:szCs w:val="24"/>
                <w:highlight w:val="none"/>
              </w:rPr>
              <w:t>004%</w:t>
            </w:r>
          </w:p>
        </w:tc>
      </w:tr>
    </w:tbl>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1、按本表费率计算的收费为招标代理服务全过程的收费基准价格。</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2、招标代理服务收费按差额定率累进法计算。例如：</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某货物招标代理业务中标金额为300万元，计算招标代理服务收费额如下：</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100万元×1.5%=1.5万元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(300-100)万元×1.1%=2.2万元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合计收费=1.5万元+2.2万元=3.7万元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某服务招标代理业务中标金额为300万元，计算招标代理服务收费额如下：</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100万元×1.5%=1.5万元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(300-100)万元×0.8%=1.6万元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合计收费=1.5万元+1.6万元=3.1万元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某工程招标代理业务中标金额为1000万元，计算招标代理服务收费额如下：</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100万元×1.0%=1万元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(500-100)万元×0.7%=2.8万元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(1000-500)万元×0.55%=2.75万元</w:t>
      </w:r>
    </w:p>
    <w:p>
      <w:pPr>
        <w:keepNext w:val="0"/>
        <w:keepLines w:val="0"/>
        <w:pageBreakBefore w:val="0"/>
        <w:widowControl w:val="0"/>
        <w:kinsoku/>
        <w:wordWrap w:val="0"/>
        <w:overflowPunct w:val="0"/>
        <w:topLinePunct/>
        <w:autoSpaceDE/>
        <w:autoSpaceDN/>
        <w:bidi w:val="0"/>
        <w:spacing w:line="360" w:lineRule="auto"/>
        <w:ind w:firstLine="482" w:firstLineChars="20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合计收费=1+2.8+2.75=6.55万元</w:t>
      </w:r>
    </w:p>
    <w:sectPr>
      <w:pgSz w:w="11906" w:h="16838"/>
      <w:pgMar w:top="1440" w:right="1080" w:bottom="1440" w:left="1080"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Futura Bk">
    <w:altName w:val="Segoe Print"/>
    <w:panose1 w:val="00000000000000000000"/>
    <w:charset w:val="00"/>
    <w:family w:val="swiss"/>
    <w:pitch w:val="default"/>
    <w:sig w:usb0="00000000" w:usb1="00000000" w:usb2="00000000" w:usb3="00000000" w:csb0="0000001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Sitka Text"/>
    <w:panose1 w:val="020B0500000000000000"/>
    <w:charset w:val="00"/>
    <w:family w:val="swiss"/>
    <w:pitch w:val="default"/>
    <w:sig w:usb0="00000000" w:usb1="00000000" w:usb2="00000000" w:usb3="00000000" w:csb0="00000001" w:csb1="00000000"/>
  </w:font>
  <w:font w:name="Lucida Sans">
    <w:altName w:val="Lucida Sans Unicode"/>
    <w:panose1 w:val="020B0602030504020204"/>
    <w:charset w:val="00"/>
    <w:family w:val="swiss"/>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0000009F" w:csb1="00000000"/>
  </w:font>
  <w:font w:name="FHLHE E+ Futura Bk">
    <w:altName w:val="宋体"/>
    <w:panose1 w:val="00000000000000000000"/>
    <w:charset w:val="86"/>
    <w:family w:val="swiss"/>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Arial Unicode MS">
    <w:altName w:val="宋体"/>
    <w:panose1 w:val="020B0604020202020204"/>
    <w:charset w:val="86"/>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0" w:usb3="00000000" w:csb0="0000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Futura Hv">
    <w:altName w:val="Segoe Print"/>
    <w:panose1 w:val="00000000000000000000"/>
    <w:charset w:val="00"/>
    <w:family w:val="swiss"/>
    <w:pitch w:val="default"/>
    <w:sig w:usb0="00000000" w:usb1="00000000" w:usb2="00000000" w:usb3="00000000" w:csb0="000001FB"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202020204"/>
    <w:charset w:val="01"/>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Century Gothic">
    <w:altName w:val="Yu Gothic UI"/>
    <w:panose1 w:val="020B0502020202020204"/>
    <w:charset w:val="00"/>
    <w:family w:val="swiss"/>
    <w:pitch w:val="default"/>
    <w:sig w:usb0="00000000" w:usb1="00000000" w:usb2="00000000" w:usb3="00000000" w:csb0="0000009F" w:csb1="00000000"/>
  </w:font>
  <w:font w:name="Aldine401 BT">
    <w:altName w:val="Segoe Print"/>
    <w:panose1 w:val="00000000000000000000"/>
    <w:charset w:val="00"/>
    <w:family w:val="roman"/>
    <w:pitch w:val="default"/>
    <w:sig w:usb0="00000000" w:usb1="00000000" w:usb2="00000000" w:usb3="00000000" w:csb0="00000011" w:csb1="00000000"/>
  </w:font>
  <w:font w:name=".PingFang SC">
    <w:altName w:val="微软雅黑"/>
    <w:panose1 w:val="00000000000000000000"/>
    <w:charset w:val="00"/>
    <w:family w:val="modern"/>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 w:name="Sitka Text">
    <w:panose1 w:val="02000505000000020004"/>
    <w:charset w:val="00"/>
    <w:family w:val="auto"/>
    <w:pitch w:val="default"/>
    <w:sig w:usb0="A00002EF" w:usb1="4000204B" w:usb2="00000000" w:usb3="00000000" w:csb0="200001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ind w:firstLine="6535" w:firstLineChars="3100"/>
    </w:pPr>
    <w:r>
      <w:rPr>
        <w:rFonts w:hint="eastAsia" w:ascii="楷体" w:hAnsi="楷体" w:eastAsia="楷体" w:cs="楷体"/>
        <w:b/>
        <w:bCs/>
        <w:sz w:val="21"/>
        <w:szCs w:val="21"/>
        <w:lang w:val="en-US" w:eastAsia="zh-CN"/>
      </w:rPr>
      <w:t>聊城诺亚项目管理有限公司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rPr>
        <w:rFonts w:ascii="宋体" w:hAnsi="宋体" w:eastAsia="宋体" w:cs="宋体"/>
        <w:sz w:val="18"/>
        <w:szCs w:val="18"/>
      </w:rPr>
    </w:pPr>
    <w:r>
      <w:rPr>
        <w:rFonts w:hint="eastAsia" w:ascii="仿宋" w:hAnsi="仿宋" w:eastAsia="仿宋" w:cs="仿宋"/>
        <w:color w:val="000000" w:themeColor="text1"/>
        <w:spacing w:val="5"/>
        <w:sz w:val="21"/>
        <w:szCs w:val="21"/>
        <w:highlight w:val="none"/>
        <w:lang w:eastAsia="zh-CN"/>
        <w14:textFill>
          <w14:solidFill>
            <w14:schemeClr w14:val="tx1"/>
          </w14:solidFill>
        </w14:textFill>
      </w:rPr>
      <w:t>聊城诺亚项目管理有限公司</w: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第</w:t>
                          </w:r>
                          <w:r>
                            <w:fldChar w:fldCharType="begin"/>
                          </w:r>
                          <w:r>
                            <w:instrText xml:space="preserve"> PAGE  \* MERGEFORMAT </w:instrText>
                          </w:r>
                          <w:r>
                            <w:fldChar w:fldCharType="separate"/>
                          </w:r>
                          <w:r>
                            <w:t>1</w:t>
                          </w:r>
                          <w:r>
                            <w:fldChar w:fldCharType="end"/>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39"/>
                    </w:pPr>
                    <w:r>
                      <w:t>第</w:t>
                    </w:r>
                    <w:r>
                      <w:fldChar w:fldCharType="begin"/>
                    </w:r>
                    <w:r>
                      <w:instrText xml:space="preserve"> PAGE  \* MERGEFORMAT </w:instrText>
                    </w:r>
                    <w:r>
                      <w:fldChar w:fldCharType="separate"/>
                    </w:r>
                    <w:r>
                      <w:t>1</w:t>
                    </w:r>
                    <w:r>
                      <w:fldChar w:fldCharType="end"/>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65</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framePr w:wrap="around" w:vAnchor="text" w:hAnchor="margin" w:xAlign="right" w:y="1"/>
      <w:rPr>
        <w:rStyle w:val="72"/>
      </w:rPr>
    </w:pPr>
    <w:r>
      <w:fldChar w:fldCharType="begin"/>
    </w:r>
    <w:r>
      <w:rPr>
        <w:rStyle w:val="72"/>
      </w:rPr>
      <w:instrText xml:space="preserve">PAGE  </w:instrText>
    </w:r>
    <w:r>
      <w:fldChar w:fldCharType="end"/>
    </w:r>
  </w:p>
  <w:p>
    <w:pPr>
      <w:pStyle w:val="39"/>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bookmarkStart w:id="1019" w:name="_Toc164085800"/>
    <w:bookmarkStart w:id="1020" w:name="_Toc36110187"/>
    <w:bookmarkStart w:id="1021" w:name="_Toc131845147"/>
    <w:bookmarkStart w:id="1022" w:name="_Toc91899912"/>
    <w:r>
      <w:rPr>
        <w:rFonts w:hint="eastAsia" w:ascii="仿宋_GB2312" w:eastAsia="仿宋_GB2312"/>
        <w:kern w:val="0"/>
        <w:szCs w:val="21"/>
      </w:rPr>
      <w:t xml:space="preserve"> 页</w:t>
    </w:r>
    <w:bookmarkEnd w:id="1019"/>
    <w:bookmarkEnd w:id="1020"/>
    <w:bookmarkEnd w:id="1021"/>
    <w:bookmarkEnd w:id="1022"/>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outset" w:color="auto" w:sz="18" w:space="0"/>
      </w:pBdr>
      <w:bidi w:val="0"/>
      <w:jc w:val="left"/>
      <w:rPr>
        <w:rFonts w:hint="eastAsia" w:ascii="楷体" w:hAnsi="楷体" w:eastAsia="楷体" w:cs="楷体"/>
        <w:b/>
        <w:bCs/>
      </w:rPr>
    </w:pPr>
    <w:r>
      <w:rPr>
        <w:rFonts w:hint="eastAsia" w:ascii="楷体" w:hAnsi="楷体" w:eastAsia="楷体" w:cs="楷体"/>
        <w:b/>
        <w:bCs/>
        <w:color w:val="auto"/>
        <w:sz w:val="21"/>
        <w:szCs w:val="21"/>
        <w:highlight w:val="none"/>
        <w:lang w:val="en-US" w:eastAsia="zh-CN"/>
      </w:rPr>
      <w:t>竞争性谈判文件</w:t>
    </w:r>
    <w:r>
      <w:rPr>
        <w:rFonts w:hint="eastAsia" w:ascii="仿宋" w:hAnsi="仿宋" w:eastAsia="仿宋" w:cs="仿宋"/>
        <w:sz w:val="40"/>
        <w:szCs w:val="40"/>
        <w:lang w:eastAsia="zh-CN"/>
      </w:rPr>
      <w:drawing>
        <wp:inline distT="0" distB="0" distL="114300" distR="114300">
          <wp:extent cx="243205" cy="210185"/>
          <wp:effectExtent l="0" t="0" r="4445" b="18415"/>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icPr>
                <pic:blipFill>
                  <a:blip r:embed="rId1"/>
                  <a:stretch>
                    <a:fillRect/>
                  </a:stretch>
                </pic:blipFill>
                <pic:spPr>
                  <a:xfrm>
                    <a:off x="0" y="0"/>
                    <a:ext cx="243205" cy="21018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Bdr>
        <w:bottom w:val="single" w:color="auto" w:sz="6" w:space="0"/>
      </w:pBdr>
      <w:jc w:val="right"/>
      <w:rPr>
        <w:rFonts w:ascii="仿宋_GB2312" w:eastAsia="仿宋_GB2312"/>
        <w:i/>
        <w:u w:val="single"/>
      </w:rPr>
    </w:pPr>
    <w:r>
      <w:rPr>
        <w:rFonts w:hint="eastAsia"/>
        <w:lang w:val="zh-CN"/>
      </w:rPr>
      <w:t>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Bdr>
        <w:bottom w:val="single" w:color="auto" w:sz="6" w:space="0"/>
      </w:pBdr>
      <w:tabs>
        <w:tab w:val="center" w:pos="4535"/>
        <w:tab w:val="right" w:pos="9070"/>
        <w:tab w:val="clear" w:pos="4153"/>
        <w:tab w:val="clear" w:pos="8306"/>
      </w:tabs>
      <w:jc w:val="right"/>
    </w:pPr>
    <w:r>
      <w:rPr>
        <w:rFonts w:hint="eastAsia"/>
        <w:lang w:val="zh-CN"/>
      </w:rPr>
      <w:t>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Bdr>
        <w:bottom w:val="single" w:color="auto" w:sz="6" w:space="0"/>
      </w:pBdr>
      <w:tabs>
        <w:tab w:val="center" w:pos="4535"/>
        <w:tab w:val="right" w:pos="9070"/>
        <w:tab w:val="clear" w:pos="4153"/>
        <w:tab w:val="clear" w:pos="8306"/>
      </w:tabs>
      <w:jc w:val="right"/>
      <w:rPr>
        <w:lang w:val="zh-CN"/>
      </w:rPr>
    </w:pPr>
  </w:p>
  <w:p>
    <w:pPr>
      <w:pStyle w:val="40"/>
      <w:pBdr>
        <w:bottom w:val="single" w:color="auto" w:sz="6" w:space="0"/>
      </w:pBdr>
      <w:tabs>
        <w:tab w:val="center" w:pos="4535"/>
        <w:tab w:val="right" w:pos="9070"/>
        <w:tab w:val="clear" w:pos="4153"/>
        <w:tab w:val="clear" w:pos="8306"/>
      </w:tabs>
      <w:jc w:val="right"/>
    </w:pPr>
    <w:r>
      <w:rPr>
        <w:rFonts w:hint="eastAsia"/>
        <w:lang w:val="zh-CN"/>
      </w:rPr>
      <w:t>竞争性谈判文件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Bdr>
        <w:bottom w:val="single" w:color="auto" w:sz="6" w:space="0"/>
      </w:pBdr>
      <w:tabs>
        <w:tab w:val="center" w:pos="4535"/>
        <w:tab w:val="right" w:pos="9070"/>
        <w:tab w:val="clear" w:pos="4153"/>
        <w:tab w:val="clear" w:pos="8306"/>
      </w:tabs>
      <w:jc w:val="right"/>
      <w:rPr>
        <w:rFonts w:ascii="仿宋_GB2312" w:eastAsia="仿宋_GB2312"/>
        <w:b/>
        <w:i/>
        <w:u w:val="single"/>
      </w:rPr>
    </w:pPr>
    <w:r>
      <w:rPr>
        <w:rFonts w:hint="eastAsia"/>
        <w:lang w:val="zh-CN"/>
      </w:rPr>
      <w:t>竞争性谈判文件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Bdr>
        <w:bottom w:val="single" w:color="auto" w:sz="6" w:space="0"/>
      </w:pBdr>
      <w:tabs>
        <w:tab w:val="center" w:pos="4535"/>
        <w:tab w:val="right" w:pos="9070"/>
        <w:tab w:val="clear" w:pos="4153"/>
        <w:tab w:val="clear" w:pos="8306"/>
      </w:tabs>
      <w:jc w:val="right"/>
      <w:rPr>
        <w:rFonts w:hint="eastAsia"/>
        <w:lang w:val="zh-CN"/>
      </w:rPr>
    </w:pPr>
  </w:p>
  <w:p>
    <w:pPr>
      <w:pStyle w:val="40"/>
      <w:pBdr>
        <w:bottom w:val="single" w:color="auto" w:sz="6" w:space="0"/>
      </w:pBdr>
      <w:tabs>
        <w:tab w:val="center" w:pos="4535"/>
        <w:tab w:val="right" w:pos="9070"/>
        <w:tab w:val="clear" w:pos="4153"/>
        <w:tab w:val="clear" w:pos="8306"/>
      </w:tabs>
      <w:jc w:val="right"/>
      <w:rPr>
        <w:rFonts w:ascii="仿宋_GB2312"/>
        <w:b/>
        <w:i/>
        <w:iCs/>
        <w:u w:val="single"/>
      </w:rPr>
    </w:pPr>
    <w:r>
      <w:rPr>
        <w:rFonts w:hint="eastAsia"/>
        <w:lang w:val="zh-CN"/>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A9F9D"/>
    <w:multiLevelType w:val="singleLevel"/>
    <w:tmpl w:val="898A9F9D"/>
    <w:lvl w:ilvl="0" w:tentative="0">
      <w:start w:val="2"/>
      <w:numFmt w:val="decimal"/>
      <w:suff w:val="nothing"/>
      <w:lvlText w:val="%1、"/>
      <w:lvlJc w:val="left"/>
    </w:lvl>
  </w:abstractNum>
  <w:abstractNum w:abstractNumId="1">
    <w:nsid w:val="A5054D43"/>
    <w:multiLevelType w:val="singleLevel"/>
    <w:tmpl w:val="A5054D43"/>
    <w:lvl w:ilvl="0" w:tentative="0">
      <w:start w:val="1"/>
      <w:numFmt w:val="decimal"/>
      <w:suff w:val="nothing"/>
      <w:lvlText w:val="%1、"/>
      <w:lvlJc w:val="left"/>
      <w:pPr>
        <w:ind w:left="120" w:leftChars="0" w:firstLine="0" w:firstLineChars="0"/>
      </w:pPr>
    </w:lvl>
  </w:abstractNum>
  <w:abstractNum w:abstractNumId="2">
    <w:nsid w:val="E164458B"/>
    <w:multiLevelType w:val="singleLevel"/>
    <w:tmpl w:val="E164458B"/>
    <w:lvl w:ilvl="0" w:tentative="0">
      <w:start w:val="1"/>
      <w:numFmt w:val="decimal"/>
      <w:lvlText w:val="%1."/>
      <w:lvlJc w:val="left"/>
      <w:pPr>
        <w:tabs>
          <w:tab w:val="left" w:pos="312"/>
        </w:tabs>
      </w:pPr>
    </w:lvl>
  </w:abstractNum>
  <w:abstractNum w:abstractNumId="3">
    <w:nsid w:val="1649E67C"/>
    <w:multiLevelType w:val="singleLevel"/>
    <w:tmpl w:val="1649E67C"/>
    <w:lvl w:ilvl="0" w:tentative="0">
      <w:start w:val="29"/>
      <w:numFmt w:val="decimal"/>
      <w:lvlText w:val="%1."/>
      <w:lvlJc w:val="left"/>
      <w:pPr>
        <w:tabs>
          <w:tab w:val="left" w:pos="312"/>
        </w:tabs>
        <w:ind w:left="120" w:leftChars="0" w:firstLine="0" w:firstLineChars="0"/>
      </w:pPr>
    </w:lvl>
  </w:abstractNum>
  <w:abstractNum w:abstractNumId="4">
    <w:nsid w:val="50CC3181"/>
    <w:multiLevelType w:val="singleLevel"/>
    <w:tmpl w:val="50CC3181"/>
    <w:lvl w:ilvl="0" w:tentative="0">
      <w:start w:val="1"/>
      <w:numFmt w:val="decimal"/>
      <w:suff w:val="nothing"/>
      <w:lvlText w:val="（%1）"/>
      <w:lvlJc w:val="left"/>
    </w:lvl>
  </w:abstractNum>
  <w:abstractNum w:abstractNumId="5">
    <w:nsid w:val="516F81B6"/>
    <w:multiLevelType w:val="singleLevel"/>
    <w:tmpl w:val="516F81B6"/>
    <w:lvl w:ilvl="0" w:tentative="0">
      <w:start w:val="1"/>
      <w:numFmt w:val="decimal"/>
      <w:suff w:val="nothing"/>
      <w:lvlText w:val="（%1）"/>
      <w:lvlJc w:val="left"/>
    </w:lvl>
  </w:abstractNum>
  <w:abstractNum w:abstractNumId="6">
    <w:nsid w:val="74E0D21F"/>
    <w:multiLevelType w:val="singleLevel"/>
    <w:tmpl w:val="74E0D21F"/>
    <w:lvl w:ilvl="0" w:tentative="0">
      <w:start w:val="1"/>
      <w:numFmt w:val="decimal"/>
      <w:suff w:val="nothing"/>
      <w:lvlText w:val="（%1）"/>
      <w:lvlJc w:val="left"/>
    </w:lvl>
  </w:abstractNum>
  <w:num w:numId="1">
    <w:abstractNumId w:val="4"/>
  </w:num>
  <w:num w:numId="2">
    <w:abstractNumId w:val="2"/>
  </w:num>
  <w:num w:numId="3">
    <w:abstractNumId w:val="3"/>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19"/>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2ZjQzYmM0ZmRiZWM5ODZjYWRiZTFmZGEyYzc3NWEifQ=="/>
  </w:docVars>
  <w:rsids>
    <w:rsidRoot w:val="00172A27"/>
    <w:rsid w:val="00000451"/>
    <w:rsid w:val="0000108B"/>
    <w:rsid w:val="0000133D"/>
    <w:rsid w:val="00001509"/>
    <w:rsid w:val="000032B2"/>
    <w:rsid w:val="0000363B"/>
    <w:rsid w:val="000058BD"/>
    <w:rsid w:val="00006109"/>
    <w:rsid w:val="00006150"/>
    <w:rsid w:val="000063E8"/>
    <w:rsid w:val="00006725"/>
    <w:rsid w:val="0000675E"/>
    <w:rsid w:val="00007CAA"/>
    <w:rsid w:val="00010FE9"/>
    <w:rsid w:val="0001122F"/>
    <w:rsid w:val="00011A4B"/>
    <w:rsid w:val="00012251"/>
    <w:rsid w:val="0001337C"/>
    <w:rsid w:val="000138C4"/>
    <w:rsid w:val="00013C1F"/>
    <w:rsid w:val="00013F31"/>
    <w:rsid w:val="000140D8"/>
    <w:rsid w:val="00014530"/>
    <w:rsid w:val="00014BBC"/>
    <w:rsid w:val="000150EE"/>
    <w:rsid w:val="000168D8"/>
    <w:rsid w:val="000170C8"/>
    <w:rsid w:val="000173F4"/>
    <w:rsid w:val="00020287"/>
    <w:rsid w:val="000202FE"/>
    <w:rsid w:val="00020B5F"/>
    <w:rsid w:val="000211BC"/>
    <w:rsid w:val="0002207B"/>
    <w:rsid w:val="000232FD"/>
    <w:rsid w:val="00023323"/>
    <w:rsid w:val="000233E4"/>
    <w:rsid w:val="00023495"/>
    <w:rsid w:val="00023777"/>
    <w:rsid w:val="00024130"/>
    <w:rsid w:val="00024584"/>
    <w:rsid w:val="00024962"/>
    <w:rsid w:val="000249AA"/>
    <w:rsid w:val="00025350"/>
    <w:rsid w:val="000253E5"/>
    <w:rsid w:val="00025776"/>
    <w:rsid w:val="00026EAC"/>
    <w:rsid w:val="000270F2"/>
    <w:rsid w:val="00027540"/>
    <w:rsid w:val="00030572"/>
    <w:rsid w:val="00030A97"/>
    <w:rsid w:val="00030CB3"/>
    <w:rsid w:val="0003206A"/>
    <w:rsid w:val="000326A7"/>
    <w:rsid w:val="00032EA0"/>
    <w:rsid w:val="000331B0"/>
    <w:rsid w:val="0003353E"/>
    <w:rsid w:val="000336D4"/>
    <w:rsid w:val="00034FA7"/>
    <w:rsid w:val="0003533D"/>
    <w:rsid w:val="000357E4"/>
    <w:rsid w:val="00035ACA"/>
    <w:rsid w:val="00036C29"/>
    <w:rsid w:val="00040447"/>
    <w:rsid w:val="00040494"/>
    <w:rsid w:val="00040B70"/>
    <w:rsid w:val="00042441"/>
    <w:rsid w:val="00042533"/>
    <w:rsid w:val="00042DBB"/>
    <w:rsid w:val="00042E65"/>
    <w:rsid w:val="0004347C"/>
    <w:rsid w:val="00043907"/>
    <w:rsid w:val="00044F48"/>
    <w:rsid w:val="00047354"/>
    <w:rsid w:val="00050656"/>
    <w:rsid w:val="00050A19"/>
    <w:rsid w:val="000511B6"/>
    <w:rsid w:val="00051B00"/>
    <w:rsid w:val="00051C72"/>
    <w:rsid w:val="00052192"/>
    <w:rsid w:val="0005238F"/>
    <w:rsid w:val="00052787"/>
    <w:rsid w:val="00052BB8"/>
    <w:rsid w:val="0005417A"/>
    <w:rsid w:val="00054D39"/>
    <w:rsid w:val="0005501B"/>
    <w:rsid w:val="000550F5"/>
    <w:rsid w:val="00055337"/>
    <w:rsid w:val="000554C7"/>
    <w:rsid w:val="000559B0"/>
    <w:rsid w:val="00056145"/>
    <w:rsid w:val="00056402"/>
    <w:rsid w:val="00056791"/>
    <w:rsid w:val="00056868"/>
    <w:rsid w:val="00056876"/>
    <w:rsid w:val="000568DF"/>
    <w:rsid w:val="000578A3"/>
    <w:rsid w:val="00057D4C"/>
    <w:rsid w:val="00060C48"/>
    <w:rsid w:val="00061A3C"/>
    <w:rsid w:val="00061C48"/>
    <w:rsid w:val="00064278"/>
    <w:rsid w:val="000646CA"/>
    <w:rsid w:val="000665C4"/>
    <w:rsid w:val="00067821"/>
    <w:rsid w:val="0006785E"/>
    <w:rsid w:val="00067F92"/>
    <w:rsid w:val="00067FA7"/>
    <w:rsid w:val="0007038E"/>
    <w:rsid w:val="0007077C"/>
    <w:rsid w:val="00070825"/>
    <w:rsid w:val="00071CD8"/>
    <w:rsid w:val="00071DB2"/>
    <w:rsid w:val="00072AED"/>
    <w:rsid w:val="00072B56"/>
    <w:rsid w:val="00072D2B"/>
    <w:rsid w:val="00072D51"/>
    <w:rsid w:val="000730B1"/>
    <w:rsid w:val="00073860"/>
    <w:rsid w:val="000738EA"/>
    <w:rsid w:val="00074078"/>
    <w:rsid w:val="00075B15"/>
    <w:rsid w:val="00075D0E"/>
    <w:rsid w:val="00075F6A"/>
    <w:rsid w:val="00076159"/>
    <w:rsid w:val="0007616C"/>
    <w:rsid w:val="000763B5"/>
    <w:rsid w:val="000763F3"/>
    <w:rsid w:val="000766D2"/>
    <w:rsid w:val="00076801"/>
    <w:rsid w:val="00077577"/>
    <w:rsid w:val="00077607"/>
    <w:rsid w:val="00077756"/>
    <w:rsid w:val="00077B7F"/>
    <w:rsid w:val="000808C1"/>
    <w:rsid w:val="00080970"/>
    <w:rsid w:val="00081671"/>
    <w:rsid w:val="00082AD4"/>
    <w:rsid w:val="00083471"/>
    <w:rsid w:val="00083E07"/>
    <w:rsid w:val="00084D27"/>
    <w:rsid w:val="00084ED6"/>
    <w:rsid w:val="0008580E"/>
    <w:rsid w:val="00085A0E"/>
    <w:rsid w:val="00085C4F"/>
    <w:rsid w:val="00086EFD"/>
    <w:rsid w:val="00086F8A"/>
    <w:rsid w:val="00087031"/>
    <w:rsid w:val="00090243"/>
    <w:rsid w:val="000904F6"/>
    <w:rsid w:val="00090918"/>
    <w:rsid w:val="00090ED8"/>
    <w:rsid w:val="00090F9F"/>
    <w:rsid w:val="0009145F"/>
    <w:rsid w:val="0009184E"/>
    <w:rsid w:val="00091B4E"/>
    <w:rsid w:val="00092467"/>
    <w:rsid w:val="00092FE9"/>
    <w:rsid w:val="000936BF"/>
    <w:rsid w:val="0009382F"/>
    <w:rsid w:val="00093A30"/>
    <w:rsid w:val="00094342"/>
    <w:rsid w:val="000945BA"/>
    <w:rsid w:val="00095954"/>
    <w:rsid w:val="000960BA"/>
    <w:rsid w:val="0009662A"/>
    <w:rsid w:val="0009690D"/>
    <w:rsid w:val="00096DFF"/>
    <w:rsid w:val="000A0729"/>
    <w:rsid w:val="000A0E69"/>
    <w:rsid w:val="000A1A52"/>
    <w:rsid w:val="000A1F98"/>
    <w:rsid w:val="000A3D58"/>
    <w:rsid w:val="000A3FE3"/>
    <w:rsid w:val="000A47B0"/>
    <w:rsid w:val="000A4851"/>
    <w:rsid w:val="000A49BB"/>
    <w:rsid w:val="000A4F22"/>
    <w:rsid w:val="000A5674"/>
    <w:rsid w:val="000A5A46"/>
    <w:rsid w:val="000A7299"/>
    <w:rsid w:val="000A752E"/>
    <w:rsid w:val="000B0E04"/>
    <w:rsid w:val="000B268D"/>
    <w:rsid w:val="000B291B"/>
    <w:rsid w:val="000B456C"/>
    <w:rsid w:val="000B45B9"/>
    <w:rsid w:val="000B47CE"/>
    <w:rsid w:val="000B4B56"/>
    <w:rsid w:val="000B4C62"/>
    <w:rsid w:val="000B541D"/>
    <w:rsid w:val="000B54C1"/>
    <w:rsid w:val="000B5553"/>
    <w:rsid w:val="000B5FE8"/>
    <w:rsid w:val="000B666E"/>
    <w:rsid w:val="000C0A43"/>
    <w:rsid w:val="000C0CB1"/>
    <w:rsid w:val="000C1411"/>
    <w:rsid w:val="000C1ADE"/>
    <w:rsid w:val="000C1C38"/>
    <w:rsid w:val="000C21DC"/>
    <w:rsid w:val="000C2264"/>
    <w:rsid w:val="000C256B"/>
    <w:rsid w:val="000C3970"/>
    <w:rsid w:val="000C3B1A"/>
    <w:rsid w:val="000C4727"/>
    <w:rsid w:val="000C47AE"/>
    <w:rsid w:val="000C51AD"/>
    <w:rsid w:val="000C5374"/>
    <w:rsid w:val="000C5EC0"/>
    <w:rsid w:val="000C6162"/>
    <w:rsid w:val="000C64CC"/>
    <w:rsid w:val="000C6688"/>
    <w:rsid w:val="000C692E"/>
    <w:rsid w:val="000C6B28"/>
    <w:rsid w:val="000C7BEB"/>
    <w:rsid w:val="000D0124"/>
    <w:rsid w:val="000D11E5"/>
    <w:rsid w:val="000D19E8"/>
    <w:rsid w:val="000D1FA1"/>
    <w:rsid w:val="000D2834"/>
    <w:rsid w:val="000D2CAC"/>
    <w:rsid w:val="000D34C8"/>
    <w:rsid w:val="000D34FD"/>
    <w:rsid w:val="000D3BE5"/>
    <w:rsid w:val="000D3C37"/>
    <w:rsid w:val="000D453A"/>
    <w:rsid w:val="000D4AFA"/>
    <w:rsid w:val="000D5EA6"/>
    <w:rsid w:val="000D5F00"/>
    <w:rsid w:val="000D6C9F"/>
    <w:rsid w:val="000D6E3B"/>
    <w:rsid w:val="000D6F30"/>
    <w:rsid w:val="000D74E4"/>
    <w:rsid w:val="000D7C9D"/>
    <w:rsid w:val="000D7CE0"/>
    <w:rsid w:val="000E2785"/>
    <w:rsid w:val="000E27BB"/>
    <w:rsid w:val="000E3153"/>
    <w:rsid w:val="000E3484"/>
    <w:rsid w:val="000E386F"/>
    <w:rsid w:val="000E4051"/>
    <w:rsid w:val="000E4139"/>
    <w:rsid w:val="000E4765"/>
    <w:rsid w:val="000E5B7E"/>
    <w:rsid w:val="000E5FF9"/>
    <w:rsid w:val="000E6AE1"/>
    <w:rsid w:val="000E7142"/>
    <w:rsid w:val="000E7632"/>
    <w:rsid w:val="000E7737"/>
    <w:rsid w:val="000E7739"/>
    <w:rsid w:val="000E77EE"/>
    <w:rsid w:val="000F1604"/>
    <w:rsid w:val="000F2843"/>
    <w:rsid w:val="000F287A"/>
    <w:rsid w:val="000F2940"/>
    <w:rsid w:val="000F2AB3"/>
    <w:rsid w:val="000F3D08"/>
    <w:rsid w:val="000F4495"/>
    <w:rsid w:val="000F4A05"/>
    <w:rsid w:val="000F4AA8"/>
    <w:rsid w:val="000F4AEA"/>
    <w:rsid w:val="000F4E67"/>
    <w:rsid w:val="000F505B"/>
    <w:rsid w:val="000F5677"/>
    <w:rsid w:val="000F5DDB"/>
    <w:rsid w:val="000F628E"/>
    <w:rsid w:val="000F68A0"/>
    <w:rsid w:val="000F6CC2"/>
    <w:rsid w:val="000F729C"/>
    <w:rsid w:val="000F7D4B"/>
    <w:rsid w:val="0010118C"/>
    <w:rsid w:val="0010125E"/>
    <w:rsid w:val="001015F8"/>
    <w:rsid w:val="00101967"/>
    <w:rsid w:val="00103251"/>
    <w:rsid w:val="00103509"/>
    <w:rsid w:val="0010393D"/>
    <w:rsid w:val="00103EBD"/>
    <w:rsid w:val="00104699"/>
    <w:rsid w:val="00104E5B"/>
    <w:rsid w:val="00104EEC"/>
    <w:rsid w:val="001050DC"/>
    <w:rsid w:val="00105482"/>
    <w:rsid w:val="001056A5"/>
    <w:rsid w:val="00105BA9"/>
    <w:rsid w:val="00105FE1"/>
    <w:rsid w:val="00106AAA"/>
    <w:rsid w:val="00106E0E"/>
    <w:rsid w:val="001078A5"/>
    <w:rsid w:val="00107BBD"/>
    <w:rsid w:val="00107BC7"/>
    <w:rsid w:val="00110033"/>
    <w:rsid w:val="001102B5"/>
    <w:rsid w:val="00111C7D"/>
    <w:rsid w:val="00112038"/>
    <w:rsid w:val="001127FF"/>
    <w:rsid w:val="00112B0B"/>
    <w:rsid w:val="00112EB5"/>
    <w:rsid w:val="0011383E"/>
    <w:rsid w:val="00113EE3"/>
    <w:rsid w:val="00114847"/>
    <w:rsid w:val="0011585B"/>
    <w:rsid w:val="00115B1A"/>
    <w:rsid w:val="001160FF"/>
    <w:rsid w:val="001164F4"/>
    <w:rsid w:val="001168F8"/>
    <w:rsid w:val="001176FF"/>
    <w:rsid w:val="0012153F"/>
    <w:rsid w:val="0012159D"/>
    <w:rsid w:val="00121804"/>
    <w:rsid w:val="00121EC9"/>
    <w:rsid w:val="0012208F"/>
    <w:rsid w:val="001224FE"/>
    <w:rsid w:val="001231D3"/>
    <w:rsid w:val="001232A7"/>
    <w:rsid w:val="00123F7C"/>
    <w:rsid w:val="0012419E"/>
    <w:rsid w:val="001248EF"/>
    <w:rsid w:val="00124AC0"/>
    <w:rsid w:val="00124FC4"/>
    <w:rsid w:val="001253AB"/>
    <w:rsid w:val="0012574C"/>
    <w:rsid w:val="001259B8"/>
    <w:rsid w:val="001264B9"/>
    <w:rsid w:val="0012693E"/>
    <w:rsid w:val="00126A3A"/>
    <w:rsid w:val="00127060"/>
    <w:rsid w:val="0012716F"/>
    <w:rsid w:val="00127B83"/>
    <w:rsid w:val="00131C2D"/>
    <w:rsid w:val="0013202C"/>
    <w:rsid w:val="00132704"/>
    <w:rsid w:val="00132CBF"/>
    <w:rsid w:val="00133707"/>
    <w:rsid w:val="00133742"/>
    <w:rsid w:val="00133B70"/>
    <w:rsid w:val="00133E97"/>
    <w:rsid w:val="001350F7"/>
    <w:rsid w:val="00135769"/>
    <w:rsid w:val="00135BE9"/>
    <w:rsid w:val="00135E5C"/>
    <w:rsid w:val="00136762"/>
    <w:rsid w:val="00136E33"/>
    <w:rsid w:val="0013773D"/>
    <w:rsid w:val="0014042F"/>
    <w:rsid w:val="00140693"/>
    <w:rsid w:val="00140D7A"/>
    <w:rsid w:val="00141D28"/>
    <w:rsid w:val="00141DFE"/>
    <w:rsid w:val="00142185"/>
    <w:rsid w:val="001422E2"/>
    <w:rsid w:val="001433BC"/>
    <w:rsid w:val="00143872"/>
    <w:rsid w:val="00143A85"/>
    <w:rsid w:val="00144649"/>
    <w:rsid w:val="00145022"/>
    <w:rsid w:val="00145662"/>
    <w:rsid w:val="00145C6D"/>
    <w:rsid w:val="001460FC"/>
    <w:rsid w:val="00146151"/>
    <w:rsid w:val="00146326"/>
    <w:rsid w:val="00147032"/>
    <w:rsid w:val="00147EA7"/>
    <w:rsid w:val="00151820"/>
    <w:rsid w:val="00151B2F"/>
    <w:rsid w:val="001524DC"/>
    <w:rsid w:val="001525E5"/>
    <w:rsid w:val="00153859"/>
    <w:rsid w:val="00153915"/>
    <w:rsid w:val="001539F0"/>
    <w:rsid w:val="00154BBA"/>
    <w:rsid w:val="00155B95"/>
    <w:rsid w:val="00156853"/>
    <w:rsid w:val="0015689A"/>
    <w:rsid w:val="00157432"/>
    <w:rsid w:val="00161185"/>
    <w:rsid w:val="001620BA"/>
    <w:rsid w:val="001623AC"/>
    <w:rsid w:val="00162BAA"/>
    <w:rsid w:val="00163C40"/>
    <w:rsid w:val="0016488B"/>
    <w:rsid w:val="00165758"/>
    <w:rsid w:val="00165A65"/>
    <w:rsid w:val="00166317"/>
    <w:rsid w:val="00167055"/>
    <w:rsid w:val="00167478"/>
    <w:rsid w:val="00167594"/>
    <w:rsid w:val="001702BE"/>
    <w:rsid w:val="001704B3"/>
    <w:rsid w:val="0017059C"/>
    <w:rsid w:val="0017105C"/>
    <w:rsid w:val="00171622"/>
    <w:rsid w:val="00171785"/>
    <w:rsid w:val="00171AB5"/>
    <w:rsid w:val="0017204F"/>
    <w:rsid w:val="001721CF"/>
    <w:rsid w:val="001728FD"/>
    <w:rsid w:val="00172A27"/>
    <w:rsid w:val="00172F02"/>
    <w:rsid w:val="00172F2D"/>
    <w:rsid w:val="00173631"/>
    <w:rsid w:val="0017372D"/>
    <w:rsid w:val="00173826"/>
    <w:rsid w:val="00173C58"/>
    <w:rsid w:val="00173E59"/>
    <w:rsid w:val="001741DC"/>
    <w:rsid w:val="00174C4F"/>
    <w:rsid w:val="00174F57"/>
    <w:rsid w:val="00175078"/>
    <w:rsid w:val="001755DC"/>
    <w:rsid w:val="001763D8"/>
    <w:rsid w:val="00176AA6"/>
    <w:rsid w:val="00177063"/>
    <w:rsid w:val="00180A47"/>
    <w:rsid w:val="001827B7"/>
    <w:rsid w:val="001827EF"/>
    <w:rsid w:val="00182982"/>
    <w:rsid w:val="001829BC"/>
    <w:rsid w:val="00182D68"/>
    <w:rsid w:val="00183031"/>
    <w:rsid w:val="00183468"/>
    <w:rsid w:val="0018397E"/>
    <w:rsid w:val="00184466"/>
    <w:rsid w:val="00184DBF"/>
    <w:rsid w:val="001852A8"/>
    <w:rsid w:val="001856EF"/>
    <w:rsid w:val="0018620A"/>
    <w:rsid w:val="00186EB0"/>
    <w:rsid w:val="00187121"/>
    <w:rsid w:val="00187243"/>
    <w:rsid w:val="00187C29"/>
    <w:rsid w:val="00190782"/>
    <w:rsid w:val="00190942"/>
    <w:rsid w:val="001909A7"/>
    <w:rsid w:val="001909C3"/>
    <w:rsid w:val="00191459"/>
    <w:rsid w:val="00191603"/>
    <w:rsid w:val="0019173E"/>
    <w:rsid w:val="0019174E"/>
    <w:rsid w:val="0019196B"/>
    <w:rsid w:val="001923D5"/>
    <w:rsid w:val="00192991"/>
    <w:rsid w:val="00193470"/>
    <w:rsid w:val="00193B94"/>
    <w:rsid w:val="001940A7"/>
    <w:rsid w:val="00194BB1"/>
    <w:rsid w:val="00194BC6"/>
    <w:rsid w:val="00195070"/>
    <w:rsid w:val="00195245"/>
    <w:rsid w:val="0019526D"/>
    <w:rsid w:val="0019553F"/>
    <w:rsid w:val="001956BE"/>
    <w:rsid w:val="0019602C"/>
    <w:rsid w:val="001969F2"/>
    <w:rsid w:val="00196CD6"/>
    <w:rsid w:val="0019756A"/>
    <w:rsid w:val="001A06B5"/>
    <w:rsid w:val="001A07F8"/>
    <w:rsid w:val="001A0A23"/>
    <w:rsid w:val="001A0C98"/>
    <w:rsid w:val="001A0CFA"/>
    <w:rsid w:val="001A128B"/>
    <w:rsid w:val="001A1475"/>
    <w:rsid w:val="001A1F0E"/>
    <w:rsid w:val="001A3335"/>
    <w:rsid w:val="001A473A"/>
    <w:rsid w:val="001A4977"/>
    <w:rsid w:val="001A4ED9"/>
    <w:rsid w:val="001A5785"/>
    <w:rsid w:val="001A5FD7"/>
    <w:rsid w:val="001A66A6"/>
    <w:rsid w:val="001A6BAF"/>
    <w:rsid w:val="001A6BBB"/>
    <w:rsid w:val="001A79A2"/>
    <w:rsid w:val="001B06A6"/>
    <w:rsid w:val="001B13BF"/>
    <w:rsid w:val="001B16F5"/>
    <w:rsid w:val="001B1C1F"/>
    <w:rsid w:val="001B219B"/>
    <w:rsid w:val="001B2703"/>
    <w:rsid w:val="001B3DCD"/>
    <w:rsid w:val="001B45B9"/>
    <w:rsid w:val="001B46B2"/>
    <w:rsid w:val="001B4725"/>
    <w:rsid w:val="001B48B2"/>
    <w:rsid w:val="001B49DA"/>
    <w:rsid w:val="001B4CA8"/>
    <w:rsid w:val="001B559D"/>
    <w:rsid w:val="001B572D"/>
    <w:rsid w:val="001B576E"/>
    <w:rsid w:val="001B5B10"/>
    <w:rsid w:val="001B6025"/>
    <w:rsid w:val="001B6D58"/>
    <w:rsid w:val="001B6FA7"/>
    <w:rsid w:val="001B7A15"/>
    <w:rsid w:val="001B7B69"/>
    <w:rsid w:val="001B7DC1"/>
    <w:rsid w:val="001C08DB"/>
    <w:rsid w:val="001C10BD"/>
    <w:rsid w:val="001C1F01"/>
    <w:rsid w:val="001C2092"/>
    <w:rsid w:val="001C232F"/>
    <w:rsid w:val="001C2544"/>
    <w:rsid w:val="001C2A17"/>
    <w:rsid w:val="001C31F5"/>
    <w:rsid w:val="001C6047"/>
    <w:rsid w:val="001C6698"/>
    <w:rsid w:val="001C6C5B"/>
    <w:rsid w:val="001C7399"/>
    <w:rsid w:val="001C7CE0"/>
    <w:rsid w:val="001D005B"/>
    <w:rsid w:val="001D0947"/>
    <w:rsid w:val="001D16F5"/>
    <w:rsid w:val="001D1970"/>
    <w:rsid w:val="001D1D55"/>
    <w:rsid w:val="001D21EF"/>
    <w:rsid w:val="001D29A4"/>
    <w:rsid w:val="001D2B73"/>
    <w:rsid w:val="001D3136"/>
    <w:rsid w:val="001D330D"/>
    <w:rsid w:val="001D4AB6"/>
    <w:rsid w:val="001D4AD3"/>
    <w:rsid w:val="001D5281"/>
    <w:rsid w:val="001E17E3"/>
    <w:rsid w:val="001E2052"/>
    <w:rsid w:val="001E2492"/>
    <w:rsid w:val="001E257C"/>
    <w:rsid w:val="001E286C"/>
    <w:rsid w:val="001E2F34"/>
    <w:rsid w:val="001E35EE"/>
    <w:rsid w:val="001E4B2C"/>
    <w:rsid w:val="001E507F"/>
    <w:rsid w:val="001E56C2"/>
    <w:rsid w:val="001E59FB"/>
    <w:rsid w:val="001E7F81"/>
    <w:rsid w:val="001F0FD1"/>
    <w:rsid w:val="001F1526"/>
    <w:rsid w:val="001F19D1"/>
    <w:rsid w:val="001F1CB9"/>
    <w:rsid w:val="001F1F18"/>
    <w:rsid w:val="001F2F92"/>
    <w:rsid w:val="001F5DA1"/>
    <w:rsid w:val="001F612E"/>
    <w:rsid w:val="001F6A92"/>
    <w:rsid w:val="001F77E8"/>
    <w:rsid w:val="00201A0C"/>
    <w:rsid w:val="00201B0F"/>
    <w:rsid w:val="0020255A"/>
    <w:rsid w:val="00202800"/>
    <w:rsid w:val="00202D33"/>
    <w:rsid w:val="00202E58"/>
    <w:rsid w:val="00202F99"/>
    <w:rsid w:val="00203C85"/>
    <w:rsid w:val="0020449A"/>
    <w:rsid w:val="00204E9B"/>
    <w:rsid w:val="00205298"/>
    <w:rsid w:val="002055C0"/>
    <w:rsid w:val="0020569E"/>
    <w:rsid w:val="00206698"/>
    <w:rsid w:val="00206736"/>
    <w:rsid w:val="00206C88"/>
    <w:rsid w:val="00210B9C"/>
    <w:rsid w:val="00211185"/>
    <w:rsid w:val="00211A94"/>
    <w:rsid w:val="002126F2"/>
    <w:rsid w:val="00213478"/>
    <w:rsid w:val="00214028"/>
    <w:rsid w:val="002141C3"/>
    <w:rsid w:val="002141DC"/>
    <w:rsid w:val="0021440C"/>
    <w:rsid w:val="00214479"/>
    <w:rsid w:val="002144F3"/>
    <w:rsid w:val="002146C3"/>
    <w:rsid w:val="00215334"/>
    <w:rsid w:val="00215514"/>
    <w:rsid w:val="00215A2A"/>
    <w:rsid w:val="00215A3F"/>
    <w:rsid w:val="00215D21"/>
    <w:rsid w:val="0021636B"/>
    <w:rsid w:val="00216387"/>
    <w:rsid w:val="00216E7B"/>
    <w:rsid w:val="00217A25"/>
    <w:rsid w:val="00217E1F"/>
    <w:rsid w:val="002204BC"/>
    <w:rsid w:val="00220F7B"/>
    <w:rsid w:val="002213CE"/>
    <w:rsid w:val="00221AF7"/>
    <w:rsid w:val="00222494"/>
    <w:rsid w:val="00222775"/>
    <w:rsid w:val="00222A31"/>
    <w:rsid w:val="00222CF6"/>
    <w:rsid w:val="00224037"/>
    <w:rsid w:val="002244E4"/>
    <w:rsid w:val="00224D2A"/>
    <w:rsid w:val="00224D8D"/>
    <w:rsid w:val="0022555A"/>
    <w:rsid w:val="00227214"/>
    <w:rsid w:val="00227DDC"/>
    <w:rsid w:val="0023079F"/>
    <w:rsid w:val="00231135"/>
    <w:rsid w:val="00231B0B"/>
    <w:rsid w:val="00231D18"/>
    <w:rsid w:val="00232555"/>
    <w:rsid w:val="00233538"/>
    <w:rsid w:val="00234248"/>
    <w:rsid w:val="0023449F"/>
    <w:rsid w:val="002344F5"/>
    <w:rsid w:val="0023454D"/>
    <w:rsid w:val="00234679"/>
    <w:rsid w:val="002359FC"/>
    <w:rsid w:val="002361C8"/>
    <w:rsid w:val="00236690"/>
    <w:rsid w:val="0023669D"/>
    <w:rsid w:val="00237EAE"/>
    <w:rsid w:val="00237FA2"/>
    <w:rsid w:val="002403D5"/>
    <w:rsid w:val="00240C1F"/>
    <w:rsid w:val="00240F55"/>
    <w:rsid w:val="00240F67"/>
    <w:rsid w:val="00241144"/>
    <w:rsid w:val="00242510"/>
    <w:rsid w:val="00242F79"/>
    <w:rsid w:val="0024415B"/>
    <w:rsid w:val="00245565"/>
    <w:rsid w:val="002458C1"/>
    <w:rsid w:val="00245E62"/>
    <w:rsid w:val="002460D0"/>
    <w:rsid w:val="00246357"/>
    <w:rsid w:val="00247422"/>
    <w:rsid w:val="00247BA2"/>
    <w:rsid w:val="00250870"/>
    <w:rsid w:val="0025151C"/>
    <w:rsid w:val="0025184F"/>
    <w:rsid w:val="00251967"/>
    <w:rsid w:val="002527CC"/>
    <w:rsid w:val="00252F48"/>
    <w:rsid w:val="002530C0"/>
    <w:rsid w:val="00253586"/>
    <w:rsid w:val="002537FC"/>
    <w:rsid w:val="002542F8"/>
    <w:rsid w:val="002543EF"/>
    <w:rsid w:val="00254F2A"/>
    <w:rsid w:val="00255784"/>
    <w:rsid w:val="00255A29"/>
    <w:rsid w:val="0025631F"/>
    <w:rsid w:val="00256986"/>
    <w:rsid w:val="00256D61"/>
    <w:rsid w:val="00256E23"/>
    <w:rsid w:val="00257246"/>
    <w:rsid w:val="00257438"/>
    <w:rsid w:val="0026119C"/>
    <w:rsid w:val="00261AFE"/>
    <w:rsid w:val="0026212A"/>
    <w:rsid w:val="002621D7"/>
    <w:rsid w:val="00262996"/>
    <w:rsid w:val="00263044"/>
    <w:rsid w:val="00263759"/>
    <w:rsid w:val="002638BD"/>
    <w:rsid w:val="0026470B"/>
    <w:rsid w:val="0026486D"/>
    <w:rsid w:val="00264C4B"/>
    <w:rsid w:val="00264ED0"/>
    <w:rsid w:val="00265346"/>
    <w:rsid w:val="00266045"/>
    <w:rsid w:val="002660C3"/>
    <w:rsid w:val="00266C21"/>
    <w:rsid w:val="00266DE1"/>
    <w:rsid w:val="00267A92"/>
    <w:rsid w:val="00267E43"/>
    <w:rsid w:val="00270282"/>
    <w:rsid w:val="00270780"/>
    <w:rsid w:val="00270CF6"/>
    <w:rsid w:val="00271097"/>
    <w:rsid w:val="00271C53"/>
    <w:rsid w:val="0027244F"/>
    <w:rsid w:val="00273052"/>
    <w:rsid w:val="002739CE"/>
    <w:rsid w:val="00273C5F"/>
    <w:rsid w:val="002741D4"/>
    <w:rsid w:val="002743AC"/>
    <w:rsid w:val="0027499D"/>
    <w:rsid w:val="002751CA"/>
    <w:rsid w:val="0027544D"/>
    <w:rsid w:val="00277196"/>
    <w:rsid w:val="002775ED"/>
    <w:rsid w:val="002778AB"/>
    <w:rsid w:val="002802A5"/>
    <w:rsid w:val="00280CFB"/>
    <w:rsid w:val="00280D24"/>
    <w:rsid w:val="002815C4"/>
    <w:rsid w:val="00281BCB"/>
    <w:rsid w:val="00281C76"/>
    <w:rsid w:val="0028316D"/>
    <w:rsid w:val="00283296"/>
    <w:rsid w:val="0028583E"/>
    <w:rsid w:val="00285853"/>
    <w:rsid w:val="00285B1A"/>
    <w:rsid w:val="00285FF3"/>
    <w:rsid w:val="002866EC"/>
    <w:rsid w:val="002867C6"/>
    <w:rsid w:val="0028744E"/>
    <w:rsid w:val="002876D2"/>
    <w:rsid w:val="00287936"/>
    <w:rsid w:val="00287BB7"/>
    <w:rsid w:val="002903C5"/>
    <w:rsid w:val="0029041B"/>
    <w:rsid w:val="00290A99"/>
    <w:rsid w:val="00290EAF"/>
    <w:rsid w:val="0029159A"/>
    <w:rsid w:val="00291CF1"/>
    <w:rsid w:val="00292AA1"/>
    <w:rsid w:val="00294012"/>
    <w:rsid w:val="002945B0"/>
    <w:rsid w:val="0029499D"/>
    <w:rsid w:val="00294A13"/>
    <w:rsid w:val="00294B10"/>
    <w:rsid w:val="00294DF9"/>
    <w:rsid w:val="00295073"/>
    <w:rsid w:val="00295468"/>
    <w:rsid w:val="002968DC"/>
    <w:rsid w:val="00296C32"/>
    <w:rsid w:val="002977CE"/>
    <w:rsid w:val="00297AF5"/>
    <w:rsid w:val="002A02D6"/>
    <w:rsid w:val="002A07C4"/>
    <w:rsid w:val="002A0921"/>
    <w:rsid w:val="002A0CB3"/>
    <w:rsid w:val="002A1887"/>
    <w:rsid w:val="002A2001"/>
    <w:rsid w:val="002A28BA"/>
    <w:rsid w:val="002A4060"/>
    <w:rsid w:val="002A4868"/>
    <w:rsid w:val="002A4A05"/>
    <w:rsid w:val="002A4EB3"/>
    <w:rsid w:val="002A51D9"/>
    <w:rsid w:val="002A525A"/>
    <w:rsid w:val="002A5968"/>
    <w:rsid w:val="002A5CAB"/>
    <w:rsid w:val="002A5D40"/>
    <w:rsid w:val="002A622E"/>
    <w:rsid w:val="002A6424"/>
    <w:rsid w:val="002A64E7"/>
    <w:rsid w:val="002A7748"/>
    <w:rsid w:val="002A7ED3"/>
    <w:rsid w:val="002A7FB1"/>
    <w:rsid w:val="002A7FC9"/>
    <w:rsid w:val="002B139C"/>
    <w:rsid w:val="002B1881"/>
    <w:rsid w:val="002B1F61"/>
    <w:rsid w:val="002B2070"/>
    <w:rsid w:val="002B2906"/>
    <w:rsid w:val="002B2C66"/>
    <w:rsid w:val="002B34E3"/>
    <w:rsid w:val="002B51B6"/>
    <w:rsid w:val="002B5AEE"/>
    <w:rsid w:val="002B6177"/>
    <w:rsid w:val="002B650C"/>
    <w:rsid w:val="002B68E6"/>
    <w:rsid w:val="002B6985"/>
    <w:rsid w:val="002B6D7A"/>
    <w:rsid w:val="002C02BA"/>
    <w:rsid w:val="002C0301"/>
    <w:rsid w:val="002C0326"/>
    <w:rsid w:val="002C0A9F"/>
    <w:rsid w:val="002C1AB3"/>
    <w:rsid w:val="002C1BB7"/>
    <w:rsid w:val="002C1FB3"/>
    <w:rsid w:val="002C2665"/>
    <w:rsid w:val="002C28E1"/>
    <w:rsid w:val="002C327D"/>
    <w:rsid w:val="002C3635"/>
    <w:rsid w:val="002C3890"/>
    <w:rsid w:val="002C3AD9"/>
    <w:rsid w:val="002C4286"/>
    <w:rsid w:val="002C43FC"/>
    <w:rsid w:val="002C45C3"/>
    <w:rsid w:val="002C483B"/>
    <w:rsid w:val="002C4DFE"/>
    <w:rsid w:val="002C519E"/>
    <w:rsid w:val="002C5D5E"/>
    <w:rsid w:val="002C6116"/>
    <w:rsid w:val="002C643D"/>
    <w:rsid w:val="002C66B8"/>
    <w:rsid w:val="002C70E7"/>
    <w:rsid w:val="002D0C27"/>
    <w:rsid w:val="002D0E88"/>
    <w:rsid w:val="002D0EA7"/>
    <w:rsid w:val="002D0F31"/>
    <w:rsid w:val="002D1593"/>
    <w:rsid w:val="002D1A1E"/>
    <w:rsid w:val="002D22A6"/>
    <w:rsid w:val="002D2819"/>
    <w:rsid w:val="002D2CD6"/>
    <w:rsid w:val="002D2F81"/>
    <w:rsid w:val="002D38A3"/>
    <w:rsid w:val="002D3BA3"/>
    <w:rsid w:val="002D43EE"/>
    <w:rsid w:val="002D4892"/>
    <w:rsid w:val="002D4D06"/>
    <w:rsid w:val="002D4DDE"/>
    <w:rsid w:val="002D4EE7"/>
    <w:rsid w:val="002D4EED"/>
    <w:rsid w:val="002D5AAD"/>
    <w:rsid w:val="002D5DA3"/>
    <w:rsid w:val="002D6097"/>
    <w:rsid w:val="002D65AD"/>
    <w:rsid w:val="002D6782"/>
    <w:rsid w:val="002D74A4"/>
    <w:rsid w:val="002D7DB2"/>
    <w:rsid w:val="002D7DBD"/>
    <w:rsid w:val="002D7EA8"/>
    <w:rsid w:val="002E00E1"/>
    <w:rsid w:val="002E0102"/>
    <w:rsid w:val="002E03AE"/>
    <w:rsid w:val="002E0542"/>
    <w:rsid w:val="002E05F2"/>
    <w:rsid w:val="002E0E87"/>
    <w:rsid w:val="002E12FA"/>
    <w:rsid w:val="002E13CF"/>
    <w:rsid w:val="002E201C"/>
    <w:rsid w:val="002E22CA"/>
    <w:rsid w:val="002E236F"/>
    <w:rsid w:val="002E37C5"/>
    <w:rsid w:val="002E3956"/>
    <w:rsid w:val="002E3C08"/>
    <w:rsid w:val="002E3CF2"/>
    <w:rsid w:val="002E469E"/>
    <w:rsid w:val="002E4C01"/>
    <w:rsid w:val="002E4D50"/>
    <w:rsid w:val="002E55FF"/>
    <w:rsid w:val="002E587E"/>
    <w:rsid w:val="002E672A"/>
    <w:rsid w:val="002E6853"/>
    <w:rsid w:val="002E7EC1"/>
    <w:rsid w:val="002E7EE5"/>
    <w:rsid w:val="002F0323"/>
    <w:rsid w:val="002F0DFB"/>
    <w:rsid w:val="002F134F"/>
    <w:rsid w:val="002F1D0B"/>
    <w:rsid w:val="002F1E1D"/>
    <w:rsid w:val="002F1F02"/>
    <w:rsid w:val="002F27E5"/>
    <w:rsid w:val="002F2D81"/>
    <w:rsid w:val="002F2F66"/>
    <w:rsid w:val="002F39D4"/>
    <w:rsid w:val="002F4BA9"/>
    <w:rsid w:val="002F541B"/>
    <w:rsid w:val="002F5BFE"/>
    <w:rsid w:val="002F5DA5"/>
    <w:rsid w:val="002F5E17"/>
    <w:rsid w:val="002F647C"/>
    <w:rsid w:val="002F6C6B"/>
    <w:rsid w:val="002F6CB0"/>
    <w:rsid w:val="002F6EFF"/>
    <w:rsid w:val="002F7DF0"/>
    <w:rsid w:val="002F7FAF"/>
    <w:rsid w:val="00300573"/>
    <w:rsid w:val="003025FE"/>
    <w:rsid w:val="00302A27"/>
    <w:rsid w:val="00303AB6"/>
    <w:rsid w:val="00304640"/>
    <w:rsid w:val="00304AC1"/>
    <w:rsid w:val="00305090"/>
    <w:rsid w:val="00305454"/>
    <w:rsid w:val="00305B9F"/>
    <w:rsid w:val="00305E21"/>
    <w:rsid w:val="003066C6"/>
    <w:rsid w:val="003066FA"/>
    <w:rsid w:val="00306AD6"/>
    <w:rsid w:val="003077F4"/>
    <w:rsid w:val="00307DC7"/>
    <w:rsid w:val="00307FF2"/>
    <w:rsid w:val="00310EDB"/>
    <w:rsid w:val="00311C51"/>
    <w:rsid w:val="00311D56"/>
    <w:rsid w:val="00312016"/>
    <w:rsid w:val="00312340"/>
    <w:rsid w:val="00312DFC"/>
    <w:rsid w:val="0031318C"/>
    <w:rsid w:val="00313C9D"/>
    <w:rsid w:val="0031430C"/>
    <w:rsid w:val="00314919"/>
    <w:rsid w:val="00314C5A"/>
    <w:rsid w:val="0031531A"/>
    <w:rsid w:val="00315394"/>
    <w:rsid w:val="00315D77"/>
    <w:rsid w:val="00315D8E"/>
    <w:rsid w:val="00316002"/>
    <w:rsid w:val="00316CDE"/>
    <w:rsid w:val="00316E94"/>
    <w:rsid w:val="0031752D"/>
    <w:rsid w:val="00317709"/>
    <w:rsid w:val="00320688"/>
    <w:rsid w:val="00320B75"/>
    <w:rsid w:val="00321DB7"/>
    <w:rsid w:val="00321E7A"/>
    <w:rsid w:val="0032226D"/>
    <w:rsid w:val="003235E6"/>
    <w:rsid w:val="00324038"/>
    <w:rsid w:val="00324951"/>
    <w:rsid w:val="003249F6"/>
    <w:rsid w:val="00324B2F"/>
    <w:rsid w:val="00325FCC"/>
    <w:rsid w:val="00326106"/>
    <w:rsid w:val="00326805"/>
    <w:rsid w:val="003269B7"/>
    <w:rsid w:val="00326C0E"/>
    <w:rsid w:val="003272A3"/>
    <w:rsid w:val="003272E4"/>
    <w:rsid w:val="00327B71"/>
    <w:rsid w:val="00331461"/>
    <w:rsid w:val="003316A8"/>
    <w:rsid w:val="00331C80"/>
    <w:rsid w:val="00331CC9"/>
    <w:rsid w:val="003320D7"/>
    <w:rsid w:val="00332265"/>
    <w:rsid w:val="00332862"/>
    <w:rsid w:val="00332D52"/>
    <w:rsid w:val="00333337"/>
    <w:rsid w:val="00333A28"/>
    <w:rsid w:val="00333B6C"/>
    <w:rsid w:val="00334927"/>
    <w:rsid w:val="003360AD"/>
    <w:rsid w:val="003361FD"/>
    <w:rsid w:val="0033631D"/>
    <w:rsid w:val="003369C7"/>
    <w:rsid w:val="003373A6"/>
    <w:rsid w:val="00337409"/>
    <w:rsid w:val="00337E18"/>
    <w:rsid w:val="003405AF"/>
    <w:rsid w:val="0034088F"/>
    <w:rsid w:val="00340B3E"/>
    <w:rsid w:val="003413D2"/>
    <w:rsid w:val="00341525"/>
    <w:rsid w:val="0034257E"/>
    <w:rsid w:val="003429A1"/>
    <w:rsid w:val="003429FC"/>
    <w:rsid w:val="00343079"/>
    <w:rsid w:val="00343127"/>
    <w:rsid w:val="00343320"/>
    <w:rsid w:val="00344066"/>
    <w:rsid w:val="00344BBF"/>
    <w:rsid w:val="0034509B"/>
    <w:rsid w:val="00345644"/>
    <w:rsid w:val="00345D0E"/>
    <w:rsid w:val="00345D7A"/>
    <w:rsid w:val="0034607E"/>
    <w:rsid w:val="00346A96"/>
    <w:rsid w:val="00346B6D"/>
    <w:rsid w:val="00346BA3"/>
    <w:rsid w:val="00346C69"/>
    <w:rsid w:val="00347356"/>
    <w:rsid w:val="0035005C"/>
    <w:rsid w:val="00350896"/>
    <w:rsid w:val="00350C31"/>
    <w:rsid w:val="00350C9F"/>
    <w:rsid w:val="00351391"/>
    <w:rsid w:val="003519CD"/>
    <w:rsid w:val="00351A3A"/>
    <w:rsid w:val="0035455F"/>
    <w:rsid w:val="00355D75"/>
    <w:rsid w:val="00355D8F"/>
    <w:rsid w:val="00356A73"/>
    <w:rsid w:val="00356FF0"/>
    <w:rsid w:val="003577EF"/>
    <w:rsid w:val="00357A3A"/>
    <w:rsid w:val="00357A60"/>
    <w:rsid w:val="00360304"/>
    <w:rsid w:val="00360A78"/>
    <w:rsid w:val="00361750"/>
    <w:rsid w:val="00363894"/>
    <w:rsid w:val="00363B2A"/>
    <w:rsid w:val="00363BF1"/>
    <w:rsid w:val="00366779"/>
    <w:rsid w:val="003668E5"/>
    <w:rsid w:val="003669C8"/>
    <w:rsid w:val="00366CEB"/>
    <w:rsid w:val="003672B3"/>
    <w:rsid w:val="003676DF"/>
    <w:rsid w:val="00367783"/>
    <w:rsid w:val="00367898"/>
    <w:rsid w:val="003679D3"/>
    <w:rsid w:val="00367A87"/>
    <w:rsid w:val="00367EE7"/>
    <w:rsid w:val="003703BB"/>
    <w:rsid w:val="003705EA"/>
    <w:rsid w:val="00370A56"/>
    <w:rsid w:val="00371213"/>
    <w:rsid w:val="00372842"/>
    <w:rsid w:val="003729A5"/>
    <w:rsid w:val="00372C89"/>
    <w:rsid w:val="00372E9A"/>
    <w:rsid w:val="003735B9"/>
    <w:rsid w:val="00373634"/>
    <w:rsid w:val="00374677"/>
    <w:rsid w:val="0037510C"/>
    <w:rsid w:val="00375850"/>
    <w:rsid w:val="0037632F"/>
    <w:rsid w:val="00377B26"/>
    <w:rsid w:val="00381014"/>
    <w:rsid w:val="00381604"/>
    <w:rsid w:val="00381C68"/>
    <w:rsid w:val="00381F60"/>
    <w:rsid w:val="00383204"/>
    <w:rsid w:val="00383AB0"/>
    <w:rsid w:val="003847BB"/>
    <w:rsid w:val="00384814"/>
    <w:rsid w:val="00384C0A"/>
    <w:rsid w:val="00385B16"/>
    <w:rsid w:val="00385B96"/>
    <w:rsid w:val="0038637D"/>
    <w:rsid w:val="003868F6"/>
    <w:rsid w:val="003869DC"/>
    <w:rsid w:val="00386C07"/>
    <w:rsid w:val="00386F58"/>
    <w:rsid w:val="0038700D"/>
    <w:rsid w:val="003879CE"/>
    <w:rsid w:val="00387B88"/>
    <w:rsid w:val="00390B8F"/>
    <w:rsid w:val="00390C0D"/>
    <w:rsid w:val="00391447"/>
    <w:rsid w:val="003919D9"/>
    <w:rsid w:val="00391BDD"/>
    <w:rsid w:val="003922DE"/>
    <w:rsid w:val="00392E35"/>
    <w:rsid w:val="00393247"/>
    <w:rsid w:val="00393551"/>
    <w:rsid w:val="00393816"/>
    <w:rsid w:val="00393FCD"/>
    <w:rsid w:val="003944EA"/>
    <w:rsid w:val="00394639"/>
    <w:rsid w:val="00394DF6"/>
    <w:rsid w:val="00394EC6"/>
    <w:rsid w:val="00395A02"/>
    <w:rsid w:val="00395CD9"/>
    <w:rsid w:val="003962E6"/>
    <w:rsid w:val="00396831"/>
    <w:rsid w:val="003971A1"/>
    <w:rsid w:val="003A0F6B"/>
    <w:rsid w:val="003A12B6"/>
    <w:rsid w:val="003A1804"/>
    <w:rsid w:val="003A1C44"/>
    <w:rsid w:val="003A20D5"/>
    <w:rsid w:val="003A24CC"/>
    <w:rsid w:val="003A2512"/>
    <w:rsid w:val="003A2A53"/>
    <w:rsid w:val="003A2EE8"/>
    <w:rsid w:val="003A373C"/>
    <w:rsid w:val="003A5378"/>
    <w:rsid w:val="003A553C"/>
    <w:rsid w:val="003A56DF"/>
    <w:rsid w:val="003A6008"/>
    <w:rsid w:val="003A703F"/>
    <w:rsid w:val="003A7E2B"/>
    <w:rsid w:val="003A7E40"/>
    <w:rsid w:val="003B0336"/>
    <w:rsid w:val="003B0A3A"/>
    <w:rsid w:val="003B0A6B"/>
    <w:rsid w:val="003B0D79"/>
    <w:rsid w:val="003B2930"/>
    <w:rsid w:val="003B31A7"/>
    <w:rsid w:val="003B4587"/>
    <w:rsid w:val="003B4B51"/>
    <w:rsid w:val="003B4FE1"/>
    <w:rsid w:val="003B514E"/>
    <w:rsid w:val="003B5531"/>
    <w:rsid w:val="003B636A"/>
    <w:rsid w:val="003B69CE"/>
    <w:rsid w:val="003B7403"/>
    <w:rsid w:val="003C0088"/>
    <w:rsid w:val="003C011C"/>
    <w:rsid w:val="003C0E32"/>
    <w:rsid w:val="003C11D7"/>
    <w:rsid w:val="003C16CB"/>
    <w:rsid w:val="003C1B97"/>
    <w:rsid w:val="003C247B"/>
    <w:rsid w:val="003C3292"/>
    <w:rsid w:val="003C3C1E"/>
    <w:rsid w:val="003C3D88"/>
    <w:rsid w:val="003C4134"/>
    <w:rsid w:val="003C435B"/>
    <w:rsid w:val="003C4EBE"/>
    <w:rsid w:val="003C62EC"/>
    <w:rsid w:val="003C685A"/>
    <w:rsid w:val="003C6E9C"/>
    <w:rsid w:val="003C746F"/>
    <w:rsid w:val="003C7570"/>
    <w:rsid w:val="003C76E6"/>
    <w:rsid w:val="003C7E59"/>
    <w:rsid w:val="003C7F12"/>
    <w:rsid w:val="003D03D6"/>
    <w:rsid w:val="003D075D"/>
    <w:rsid w:val="003D0EE2"/>
    <w:rsid w:val="003D1283"/>
    <w:rsid w:val="003D14C8"/>
    <w:rsid w:val="003D1517"/>
    <w:rsid w:val="003D16C5"/>
    <w:rsid w:val="003D1CA9"/>
    <w:rsid w:val="003D2DA0"/>
    <w:rsid w:val="003D34C3"/>
    <w:rsid w:val="003D3D83"/>
    <w:rsid w:val="003D4685"/>
    <w:rsid w:val="003D4A41"/>
    <w:rsid w:val="003D4CDF"/>
    <w:rsid w:val="003D514A"/>
    <w:rsid w:val="003D5ADB"/>
    <w:rsid w:val="003D6448"/>
    <w:rsid w:val="003D646C"/>
    <w:rsid w:val="003D663E"/>
    <w:rsid w:val="003D664B"/>
    <w:rsid w:val="003D6793"/>
    <w:rsid w:val="003D6B03"/>
    <w:rsid w:val="003D75D8"/>
    <w:rsid w:val="003E006E"/>
    <w:rsid w:val="003E0947"/>
    <w:rsid w:val="003E0E96"/>
    <w:rsid w:val="003E20F7"/>
    <w:rsid w:val="003E336A"/>
    <w:rsid w:val="003E3E2F"/>
    <w:rsid w:val="003E4048"/>
    <w:rsid w:val="003E4CE5"/>
    <w:rsid w:val="003E604C"/>
    <w:rsid w:val="003E60DA"/>
    <w:rsid w:val="003E6E00"/>
    <w:rsid w:val="003E7111"/>
    <w:rsid w:val="003E7940"/>
    <w:rsid w:val="003F01BD"/>
    <w:rsid w:val="003F0486"/>
    <w:rsid w:val="003F048E"/>
    <w:rsid w:val="003F09FA"/>
    <w:rsid w:val="003F0AFF"/>
    <w:rsid w:val="003F1AA2"/>
    <w:rsid w:val="003F26DC"/>
    <w:rsid w:val="003F42FF"/>
    <w:rsid w:val="003F4B48"/>
    <w:rsid w:val="003F4DDC"/>
    <w:rsid w:val="003F56B8"/>
    <w:rsid w:val="003F57CB"/>
    <w:rsid w:val="003F5F1A"/>
    <w:rsid w:val="003F6327"/>
    <w:rsid w:val="003F6CEE"/>
    <w:rsid w:val="003F7425"/>
    <w:rsid w:val="003F765B"/>
    <w:rsid w:val="003F7CB8"/>
    <w:rsid w:val="00400CB4"/>
    <w:rsid w:val="00401386"/>
    <w:rsid w:val="004013E6"/>
    <w:rsid w:val="00401E31"/>
    <w:rsid w:val="00402BBA"/>
    <w:rsid w:val="004035D0"/>
    <w:rsid w:val="0040361D"/>
    <w:rsid w:val="00403795"/>
    <w:rsid w:val="004041FB"/>
    <w:rsid w:val="0040443E"/>
    <w:rsid w:val="004056B6"/>
    <w:rsid w:val="00405764"/>
    <w:rsid w:val="00406745"/>
    <w:rsid w:val="0040674B"/>
    <w:rsid w:val="00406B32"/>
    <w:rsid w:val="004074FA"/>
    <w:rsid w:val="00407A56"/>
    <w:rsid w:val="00407FCC"/>
    <w:rsid w:val="0041035A"/>
    <w:rsid w:val="00410E76"/>
    <w:rsid w:val="004112D1"/>
    <w:rsid w:val="004113C9"/>
    <w:rsid w:val="00411D1E"/>
    <w:rsid w:val="00411DF2"/>
    <w:rsid w:val="004120DF"/>
    <w:rsid w:val="004126B5"/>
    <w:rsid w:val="00414909"/>
    <w:rsid w:val="00415034"/>
    <w:rsid w:val="00415B1A"/>
    <w:rsid w:val="00415DFD"/>
    <w:rsid w:val="00416208"/>
    <w:rsid w:val="0041690F"/>
    <w:rsid w:val="004169D3"/>
    <w:rsid w:val="00416C2B"/>
    <w:rsid w:val="00416D41"/>
    <w:rsid w:val="00416E70"/>
    <w:rsid w:val="00417264"/>
    <w:rsid w:val="004210C0"/>
    <w:rsid w:val="004211DD"/>
    <w:rsid w:val="00421762"/>
    <w:rsid w:val="00421D4B"/>
    <w:rsid w:val="00421ED8"/>
    <w:rsid w:val="00422907"/>
    <w:rsid w:val="00423125"/>
    <w:rsid w:val="00423309"/>
    <w:rsid w:val="004233AD"/>
    <w:rsid w:val="00424446"/>
    <w:rsid w:val="00424867"/>
    <w:rsid w:val="00425341"/>
    <w:rsid w:val="004255FE"/>
    <w:rsid w:val="00425674"/>
    <w:rsid w:val="00425A82"/>
    <w:rsid w:val="00425C60"/>
    <w:rsid w:val="00426B2C"/>
    <w:rsid w:val="00427FA8"/>
    <w:rsid w:val="0043009D"/>
    <w:rsid w:val="0043026B"/>
    <w:rsid w:val="00430299"/>
    <w:rsid w:val="004306D4"/>
    <w:rsid w:val="00431A2A"/>
    <w:rsid w:val="00432ECA"/>
    <w:rsid w:val="0043554E"/>
    <w:rsid w:val="004355D4"/>
    <w:rsid w:val="004357B1"/>
    <w:rsid w:val="00435821"/>
    <w:rsid w:val="0043583E"/>
    <w:rsid w:val="00436CCE"/>
    <w:rsid w:val="00436EAD"/>
    <w:rsid w:val="00437439"/>
    <w:rsid w:val="004375E1"/>
    <w:rsid w:val="00437A2F"/>
    <w:rsid w:val="00440262"/>
    <w:rsid w:val="004406BF"/>
    <w:rsid w:val="00440814"/>
    <w:rsid w:val="0044105D"/>
    <w:rsid w:val="00441424"/>
    <w:rsid w:val="00442731"/>
    <w:rsid w:val="00442C12"/>
    <w:rsid w:val="004434DF"/>
    <w:rsid w:val="0044354B"/>
    <w:rsid w:val="0044493E"/>
    <w:rsid w:val="00444A1F"/>
    <w:rsid w:val="00444FC6"/>
    <w:rsid w:val="00445874"/>
    <w:rsid w:val="00445C38"/>
    <w:rsid w:val="0044686B"/>
    <w:rsid w:val="004475F7"/>
    <w:rsid w:val="0045057B"/>
    <w:rsid w:val="0045069B"/>
    <w:rsid w:val="00450B22"/>
    <w:rsid w:val="00451709"/>
    <w:rsid w:val="004518FA"/>
    <w:rsid w:val="00451A02"/>
    <w:rsid w:val="0045277C"/>
    <w:rsid w:val="00453507"/>
    <w:rsid w:val="00453592"/>
    <w:rsid w:val="004543AB"/>
    <w:rsid w:val="004545EC"/>
    <w:rsid w:val="00455967"/>
    <w:rsid w:val="00455F71"/>
    <w:rsid w:val="00456272"/>
    <w:rsid w:val="0045679C"/>
    <w:rsid w:val="004570EF"/>
    <w:rsid w:val="00457517"/>
    <w:rsid w:val="00457CF7"/>
    <w:rsid w:val="00457D37"/>
    <w:rsid w:val="0046028A"/>
    <w:rsid w:val="00460E3A"/>
    <w:rsid w:val="00460E68"/>
    <w:rsid w:val="004614BC"/>
    <w:rsid w:val="004619A5"/>
    <w:rsid w:val="00461F80"/>
    <w:rsid w:val="0046240D"/>
    <w:rsid w:val="00462898"/>
    <w:rsid w:val="00462D84"/>
    <w:rsid w:val="00463208"/>
    <w:rsid w:val="00463576"/>
    <w:rsid w:val="004636D6"/>
    <w:rsid w:val="0046399D"/>
    <w:rsid w:val="00463EA4"/>
    <w:rsid w:val="00465A21"/>
    <w:rsid w:val="00465DE5"/>
    <w:rsid w:val="00466978"/>
    <w:rsid w:val="00466ABA"/>
    <w:rsid w:val="004672E3"/>
    <w:rsid w:val="0046775D"/>
    <w:rsid w:val="00467823"/>
    <w:rsid w:val="004705FA"/>
    <w:rsid w:val="004708AC"/>
    <w:rsid w:val="00470B42"/>
    <w:rsid w:val="00471387"/>
    <w:rsid w:val="0047146C"/>
    <w:rsid w:val="0047149F"/>
    <w:rsid w:val="00471963"/>
    <w:rsid w:val="004724B8"/>
    <w:rsid w:val="004728FB"/>
    <w:rsid w:val="004729AD"/>
    <w:rsid w:val="00472CA7"/>
    <w:rsid w:val="00472CEC"/>
    <w:rsid w:val="00473308"/>
    <w:rsid w:val="0047377C"/>
    <w:rsid w:val="00473DD1"/>
    <w:rsid w:val="0047471E"/>
    <w:rsid w:val="004749DA"/>
    <w:rsid w:val="00474DEF"/>
    <w:rsid w:val="00475729"/>
    <w:rsid w:val="004758E7"/>
    <w:rsid w:val="00475BAB"/>
    <w:rsid w:val="004764C6"/>
    <w:rsid w:val="00476AC1"/>
    <w:rsid w:val="00476F97"/>
    <w:rsid w:val="00477247"/>
    <w:rsid w:val="004776BB"/>
    <w:rsid w:val="004776FB"/>
    <w:rsid w:val="0048055E"/>
    <w:rsid w:val="00480C2B"/>
    <w:rsid w:val="00480DC5"/>
    <w:rsid w:val="00480FD9"/>
    <w:rsid w:val="0048131D"/>
    <w:rsid w:val="00481D0B"/>
    <w:rsid w:val="004824A9"/>
    <w:rsid w:val="00483091"/>
    <w:rsid w:val="00483140"/>
    <w:rsid w:val="00483984"/>
    <w:rsid w:val="00483BC7"/>
    <w:rsid w:val="00483CF0"/>
    <w:rsid w:val="00484D4D"/>
    <w:rsid w:val="00486516"/>
    <w:rsid w:val="0048664F"/>
    <w:rsid w:val="004868AD"/>
    <w:rsid w:val="00486D00"/>
    <w:rsid w:val="00487FE1"/>
    <w:rsid w:val="00490707"/>
    <w:rsid w:val="00490815"/>
    <w:rsid w:val="0049117E"/>
    <w:rsid w:val="0049217D"/>
    <w:rsid w:val="00492503"/>
    <w:rsid w:val="004925C8"/>
    <w:rsid w:val="00492AF9"/>
    <w:rsid w:val="00492B76"/>
    <w:rsid w:val="0049333E"/>
    <w:rsid w:val="0049418F"/>
    <w:rsid w:val="0049570D"/>
    <w:rsid w:val="00495C48"/>
    <w:rsid w:val="00495DC6"/>
    <w:rsid w:val="00496CCE"/>
    <w:rsid w:val="004978C1"/>
    <w:rsid w:val="00497AAD"/>
    <w:rsid w:val="00497BD7"/>
    <w:rsid w:val="00497D1A"/>
    <w:rsid w:val="004A00C9"/>
    <w:rsid w:val="004A03D0"/>
    <w:rsid w:val="004A1049"/>
    <w:rsid w:val="004A1AFA"/>
    <w:rsid w:val="004A1EA7"/>
    <w:rsid w:val="004A26F5"/>
    <w:rsid w:val="004A2EF8"/>
    <w:rsid w:val="004A3A21"/>
    <w:rsid w:val="004A407A"/>
    <w:rsid w:val="004A4E3B"/>
    <w:rsid w:val="004A6110"/>
    <w:rsid w:val="004A61B8"/>
    <w:rsid w:val="004A6415"/>
    <w:rsid w:val="004A64F9"/>
    <w:rsid w:val="004A65F4"/>
    <w:rsid w:val="004A6D2C"/>
    <w:rsid w:val="004B026C"/>
    <w:rsid w:val="004B0271"/>
    <w:rsid w:val="004B0BE8"/>
    <w:rsid w:val="004B0E4A"/>
    <w:rsid w:val="004B18F4"/>
    <w:rsid w:val="004B1A98"/>
    <w:rsid w:val="004B2463"/>
    <w:rsid w:val="004B2E9D"/>
    <w:rsid w:val="004B305F"/>
    <w:rsid w:val="004B34C4"/>
    <w:rsid w:val="004B34E8"/>
    <w:rsid w:val="004B3981"/>
    <w:rsid w:val="004B3A03"/>
    <w:rsid w:val="004B419F"/>
    <w:rsid w:val="004B4EA9"/>
    <w:rsid w:val="004B5C96"/>
    <w:rsid w:val="004B6124"/>
    <w:rsid w:val="004B645F"/>
    <w:rsid w:val="004B6E50"/>
    <w:rsid w:val="004B728F"/>
    <w:rsid w:val="004B7317"/>
    <w:rsid w:val="004B75B2"/>
    <w:rsid w:val="004B75C6"/>
    <w:rsid w:val="004B7A16"/>
    <w:rsid w:val="004C02C5"/>
    <w:rsid w:val="004C0BF0"/>
    <w:rsid w:val="004C0D40"/>
    <w:rsid w:val="004C0D94"/>
    <w:rsid w:val="004C114F"/>
    <w:rsid w:val="004C11A9"/>
    <w:rsid w:val="004C27CF"/>
    <w:rsid w:val="004C2CA7"/>
    <w:rsid w:val="004C3592"/>
    <w:rsid w:val="004C45C8"/>
    <w:rsid w:val="004C4F8F"/>
    <w:rsid w:val="004C5F4B"/>
    <w:rsid w:val="004C612E"/>
    <w:rsid w:val="004C61B8"/>
    <w:rsid w:val="004C69FE"/>
    <w:rsid w:val="004C6C0A"/>
    <w:rsid w:val="004C6C6D"/>
    <w:rsid w:val="004C77FF"/>
    <w:rsid w:val="004C7A0B"/>
    <w:rsid w:val="004C7DB0"/>
    <w:rsid w:val="004C7FFC"/>
    <w:rsid w:val="004D0223"/>
    <w:rsid w:val="004D0C4C"/>
    <w:rsid w:val="004D16A3"/>
    <w:rsid w:val="004D1934"/>
    <w:rsid w:val="004D1E41"/>
    <w:rsid w:val="004D2326"/>
    <w:rsid w:val="004D2E11"/>
    <w:rsid w:val="004D3108"/>
    <w:rsid w:val="004D329C"/>
    <w:rsid w:val="004D34D1"/>
    <w:rsid w:val="004D4523"/>
    <w:rsid w:val="004D4990"/>
    <w:rsid w:val="004D4B05"/>
    <w:rsid w:val="004D51D6"/>
    <w:rsid w:val="004D6BF2"/>
    <w:rsid w:val="004D6F29"/>
    <w:rsid w:val="004D7BF5"/>
    <w:rsid w:val="004D7F9C"/>
    <w:rsid w:val="004E03F4"/>
    <w:rsid w:val="004E068F"/>
    <w:rsid w:val="004E0860"/>
    <w:rsid w:val="004E09CF"/>
    <w:rsid w:val="004E0B75"/>
    <w:rsid w:val="004E0C29"/>
    <w:rsid w:val="004E0DC4"/>
    <w:rsid w:val="004E109C"/>
    <w:rsid w:val="004E1D6F"/>
    <w:rsid w:val="004E1DF3"/>
    <w:rsid w:val="004E2393"/>
    <w:rsid w:val="004E289D"/>
    <w:rsid w:val="004E3117"/>
    <w:rsid w:val="004E3A2A"/>
    <w:rsid w:val="004E3AB1"/>
    <w:rsid w:val="004E4003"/>
    <w:rsid w:val="004E4626"/>
    <w:rsid w:val="004E4984"/>
    <w:rsid w:val="004E5101"/>
    <w:rsid w:val="004E5380"/>
    <w:rsid w:val="004E6746"/>
    <w:rsid w:val="004E6CAC"/>
    <w:rsid w:val="004E6F69"/>
    <w:rsid w:val="004E75C1"/>
    <w:rsid w:val="004E777F"/>
    <w:rsid w:val="004F07F2"/>
    <w:rsid w:val="004F07F9"/>
    <w:rsid w:val="004F0A50"/>
    <w:rsid w:val="004F0D1F"/>
    <w:rsid w:val="004F0E82"/>
    <w:rsid w:val="004F1523"/>
    <w:rsid w:val="004F1847"/>
    <w:rsid w:val="004F1CE1"/>
    <w:rsid w:val="004F1F9E"/>
    <w:rsid w:val="004F2CB6"/>
    <w:rsid w:val="004F2E6E"/>
    <w:rsid w:val="004F3015"/>
    <w:rsid w:val="004F313F"/>
    <w:rsid w:val="004F34E2"/>
    <w:rsid w:val="004F367F"/>
    <w:rsid w:val="004F3EEF"/>
    <w:rsid w:val="004F43A7"/>
    <w:rsid w:val="004F447B"/>
    <w:rsid w:val="004F497C"/>
    <w:rsid w:val="004F4FAC"/>
    <w:rsid w:val="004F4FE8"/>
    <w:rsid w:val="004F531B"/>
    <w:rsid w:val="004F560C"/>
    <w:rsid w:val="004F5DBB"/>
    <w:rsid w:val="004F60B4"/>
    <w:rsid w:val="004F61A3"/>
    <w:rsid w:val="004F6874"/>
    <w:rsid w:val="004F7922"/>
    <w:rsid w:val="004F7A1F"/>
    <w:rsid w:val="004F7B47"/>
    <w:rsid w:val="0050079C"/>
    <w:rsid w:val="0050106A"/>
    <w:rsid w:val="005010BC"/>
    <w:rsid w:val="00501848"/>
    <w:rsid w:val="00502B31"/>
    <w:rsid w:val="0050434C"/>
    <w:rsid w:val="0050537D"/>
    <w:rsid w:val="0050591C"/>
    <w:rsid w:val="005059BD"/>
    <w:rsid w:val="005060AE"/>
    <w:rsid w:val="0050790B"/>
    <w:rsid w:val="00507FDF"/>
    <w:rsid w:val="0051037C"/>
    <w:rsid w:val="0051050F"/>
    <w:rsid w:val="0051058B"/>
    <w:rsid w:val="00510DDC"/>
    <w:rsid w:val="00511166"/>
    <w:rsid w:val="00512217"/>
    <w:rsid w:val="00512459"/>
    <w:rsid w:val="005131A2"/>
    <w:rsid w:val="005137E4"/>
    <w:rsid w:val="00513BB9"/>
    <w:rsid w:val="0051440E"/>
    <w:rsid w:val="00514480"/>
    <w:rsid w:val="005148CD"/>
    <w:rsid w:val="00515180"/>
    <w:rsid w:val="00515973"/>
    <w:rsid w:val="00516069"/>
    <w:rsid w:val="00517AC8"/>
    <w:rsid w:val="00517C3E"/>
    <w:rsid w:val="00517FE0"/>
    <w:rsid w:val="005207D8"/>
    <w:rsid w:val="0052091D"/>
    <w:rsid w:val="005212F4"/>
    <w:rsid w:val="00521908"/>
    <w:rsid w:val="005224BC"/>
    <w:rsid w:val="00522928"/>
    <w:rsid w:val="00522FF1"/>
    <w:rsid w:val="00523946"/>
    <w:rsid w:val="0052397A"/>
    <w:rsid w:val="005256D6"/>
    <w:rsid w:val="00525AD8"/>
    <w:rsid w:val="00525D6B"/>
    <w:rsid w:val="00526429"/>
    <w:rsid w:val="005266C1"/>
    <w:rsid w:val="005267F4"/>
    <w:rsid w:val="005269D3"/>
    <w:rsid w:val="00527317"/>
    <w:rsid w:val="00527ED6"/>
    <w:rsid w:val="0053024F"/>
    <w:rsid w:val="00531064"/>
    <w:rsid w:val="005312CB"/>
    <w:rsid w:val="005313B2"/>
    <w:rsid w:val="00531911"/>
    <w:rsid w:val="00531E92"/>
    <w:rsid w:val="005324D7"/>
    <w:rsid w:val="005326F0"/>
    <w:rsid w:val="00532764"/>
    <w:rsid w:val="00532AA5"/>
    <w:rsid w:val="00532C5F"/>
    <w:rsid w:val="00533233"/>
    <w:rsid w:val="005335A2"/>
    <w:rsid w:val="00533D13"/>
    <w:rsid w:val="00533DEC"/>
    <w:rsid w:val="00534026"/>
    <w:rsid w:val="00534D55"/>
    <w:rsid w:val="00535B53"/>
    <w:rsid w:val="00536B03"/>
    <w:rsid w:val="00537456"/>
    <w:rsid w:val="0053790C"/>
    <w:rsid w:val="00537B3D"/>
    <w:rsid w:val="00540401"/>
    <w:rsid w:val="005405B2"/>
    <w:rsid w:val="0054076A"/>
    <w:rsid w:val="00540D47"/>
    <w:rsid w:val="00540EE7"/>
    <w:rsid w:val="00541A22"/>
    <w:rsid w:val="00541EAD"/>
    <w:rsid w:val="005424C2"/>
    <w:rsid w:val="005426B2"/>
    <w:rsid w:val="00543519"/>
    <w:rsid w:val="00543640"/>
    <w:rsid w:val="00544019"/>
    <w:rsid w:val="005444C6"/>
    <w:rsid w:val="00544BF9"/>
    <w:rsid w:val="00544F05"/>
    <w:rsid w:val="00544FCC"/>
    <w:rsid w:val="005454B8"/>
    <w:rsid w:val="00545ACB"/>
    <w:rsid w:val="00545DB9"/>
    <w:rsid w:val="005462ED"/>
    <w:rsid w:val="00546585"/>
    <w:rsid w:val="0054680A"/>
    <w:rsid w:val="00546BF8"/>
    <w:rsid w:val="00547BA2"/>
    <w:rsid w:val="00550AC5"/>
    <w:rsid w:val="00550B7E"/>
    <w:rsid w:val="00551052"/>
    <w:rsid w:val="005524ED"/>
    <w:rsid w:val="00553F91"/>
    <w:rsid w:val="00554007"/>
    <w:rsid w:val="00554C03"/>
    <w:rsid w:val="00554C58"/>
    <w:rsid w:val="00554D5D"/>
    <w:rsid w:val="005550F9"/>
    <w:rsid w:val="00556338"/>
    <w:rsid w:val="00556441"/>
    <w:rsid w:val="00557031"/>
    <w:rsid w:val="00557F87"/>
    <w:rsid w:val="00560FCB"/>
    <w:rsid w:val="00561001"/>
    <w:rsid w:val="0056111C"/>
    <w:rsid w:val="00561140"/>
    <w:rsid w:val="00561412"/>
    <w:rsid w:val="00561903"/>
    <w:rsid w:val="00561A9B"/>
    <w:rsid w:val="00561E54"/>
    <w:rsid w:val="00561F73"/>
    <w:rsid w:val="005621F7"/>
    <w:rsid w:val="0056278F"/>
    <w:rsid w:val="00562FB1"/>
    <w:rsid w:val="00563068"/>
    <w:rsid w:val="0056376A"/>
    <w:rsid w:val="00563B3C"/>
    <w:rsid w:val="0056419C"/>
    <w:rsid w:val="00564DA7"/>
    <w:rsid w:val="00565204"/>
    <w:rsid w:val="00565473"/>
    <w:rsid w:val="00565DAC"/>
    <w:rsid w:val="00565F0D"/>
    <w:rsid w:val="005662DC"/>
    <w:rsid w:val="00566329"/>
    <w:rsid w:val="005668B9"/>
    <w:rsid w:val="00566E39"/>
    <w:rsid w:val="0056704E"/>
    <w:rsid w:val="00567623"/>
    <w:rsid w:val="005701C2"/>
    <w:rsid w:val="00570250"/>
    <w:rsid w:val="00570763"/>
    <w:rsid w:val="0057200B"/>
    <w:rsid w:val="00572297"/>
    <w:rsid w:val="0057345D"/>
    <w:rsid w:val="0057347D"/>
    <w:rsid w:val="00573560"/>
    <w:rsid w:val="00574E7B"/>
    <w:rsid w:val="00574F36"/>
    <w:rsid w:val="00576B5C"/>
    <w:rsid w:val="005770CC"/>
    <w:rsid w:val="005802F9"/>
    <w:rsid w:val="005806D5"/>
    <w:rsid w:val="00580DFC"/>
    <w:rsid w:val="0058134C"/>
    <w:rsid w:val="005815CD"/>
    <w:rsid w:val="005827A7"/>
    <w:rsid w:val="00583D43"/>
    <w:rsid w:val="005846C3"/>
    <w:rsid w:val="00584F04"/>
    <w:rsid w:val="0058544C"/>
    <w:rsid w:val="00585623"/>
    <w:rsid w:val="005857F7"/>
    <w:rsid w:val="005865E9"/>
    <w:rsid w:val="005868FD"/>
    <w:rsid w:val="00587D7B"/>
    <w:rsid w:val="005904DB"/>
    <w:rsid w:val="005905ED"/>
    <w:rsid w:val="00590D11"/>
    <w:rsid w:val="00591BA6"/>
    <w:rsid w:val="00592825"/>
    <w:rsid w:val="00594437"/>
    <w:rsid w:val="00594B70"/>
    <w:rsid w:val="00596CFA"/>
    <w:rsid w:val="00596EC6"/>
    <w:rsid w:val="005975CE"/>
    <w:rsid w:val="005A0088"/>
    <w:rsid w:val="005A04F6"/>
    <w:rsid w:val="005A14F0"/>
    <w:rsid w:val="005A1861"/>
    <w:rsid w:val="005A1A31"/>
    <w:rsid w:val="005A361D"/>
    <w:rsid w:val="005A36C2"/>
    <w:rsid w:val="005A3719"/>
    <w:rsid w:val="005A3DD7"/>
    <w:rsid w:val="005A40FA"/>
    <w:rsid w:val="005A4C20"/>
    <w:rsid w:val="005A4F48"/>
    <w:rsid w:val="005A54F1"/>
    <w:rsid w:val="005A57B8"/>
    <w:rsid w:val="005A5DDE"/>
    <w:rsid w:val="005A64A8"/>
    <w:rsid w:val="005A65C5"/>
    <w:rsid w:val="005A6875"/>
    <w:rsid w:val="005A7016"/>
    <w:rsid w:val="005A7A32"/>
    <w:rsid w:val="005A7F85"/>
    <w:rsid w:val="005B00DD"/>
    <w:rsid w:val="005B03B1"/>
    <w:rsid w:val="005B07D5"/>
    <w:rsid w:val="005B1A8A"/>
    <w:rsid w:val="005B1AAB"/>
    <w:rsid w:val="005B2578"/>
    <w:rsid w:val="005B2930"/>
    <w:rsid w:val="005B2B87"/>
    <w:rsid w:val="005B2FAA"/>
    <w:rsid w:val="005B33C8"/>
    <w:rsid w:val="005B387B"/>
    <w:rsid w:val="005B3B01"/>
    <w:rsid w:val="005B4333"/>
    <w:rsid w:val="005B48BE"/>
    <w:rsid w:val="005B58F7"/>
    <w:rsid w:val="005B5981"/>
    <w:rsid w:val="005B5994"/>
    <w:rsid w:val="005B6474"/>
    <w:rsid w:val="005B666D"/>
    <w:rsid w:val="005B667A"/>
    <w:rsid w:val="005B6865"/>
    <w:rsid w:val="005C039B"/>
    <w:rsid w:val="005C059F"/>
    <w:rsid w:val="005C07CE"/>
    <w:rsid w:val="005C0B8F"/>
    <w:rsid w:val="005C194E"/>
    <w:rsid w:val="005C1C83"/>
    <w:rsid w:val="005C1DB1"/>
    <w:rsid w:val="005C226F"/>
    <w:rsid w:val="005C2294"/>
    <w:rsid w:val="005C2E48"/>
    <w:rsid w:val="005C3344"/>
    <w:rsid w:val="005C4E4D"/>
    <w:rsid w:val="005C58F2"/>
    <w:rsid w:val="005C5A97"/>
    <w:rsid w:val="005C5F77"/>
    <w:rsid w:val="005C6AAB"/>
    <w:rsid w:val="005C6D5D"/>
    <w:rsid w:val="005C6FD0"/>
    <w:rsid w:val="005D01C3"/>
    <w:rsid w:val="005D05FF"/>
    <w:rsid w:val="005D0FB4"/>
    <w:rsid w:val="005D1176"/>
    <w:rsid w:val="005D1747"/>
    <w:rsid w:val="005D266D"/>
    <w:rsid w:val="005D306D"/>
    <w:rsid w:val="005D3327"/>
    <w:rsid w:val="005D4854"/>
    <w:rsid w:val="005D5BCF"/>
    <w:rsid w:val="005D65BF"/>
    <w:rsid w:val="005D6D84"/>
    <w:rsid w:val="005D70A1"/>
    <w:rsid w:val="005D79F2"/>
    <w:rsid w:val="005D7CB1"/>
    <w:rsid w:val="005D7F57"/>
    <w:rsid w:val="005E0067"/>
    <w:rsid w:val="005E0141"/>
    <w:rsid w:val="005E09CA"/>
    <w:rsid w:val="005E1AB4"/>
    <w:rsid w:val="005E255B"/>
    <w:rsid w:val="005E2CF7"/>
    <w:rsid w:val="005E37FD"/>
    <w:rsid w:val="005E4543"/>
    <w:rsid w:val="005E4A1C"/>
    <w:rsid w:val="005E56C9"/>
    <w:rsid w:val="005E5CF7"/>
    <w:rsid w:val="005E5FF0"/>
    <w:rsid w:val="005E642A"/>
    <w:rsid w:val="005E65A7"/>
    <w:rsid w:val="005E721E"/>
    <w:rsid w:val="005F0857"/>
    <w:rsid w:val="005F1470"/>
    <w:rsid w:val="005F15A9"/>
    <w:rsid w:val="005F2807"/>
    <w:rsid w:val="005F2CD5"/>
    <w:rsid w:val="005F3382"/>
    <w:rsid w:val="005F3720"/>
    <w:rsid w:val="005F4F00"/>
    <w:rsid w:val="005F5506"/>
    <w:rsid w:val="005F5A0D"/>
    <w:rsid w:val="005F60DF"/>
    <w:rsid w:val="005F615B"/>
    <w:rsid w:val="005F61DF"/>
    <w:rsid w:val="005F680A"/>
    <w:rsid w:val="005F6880"/>
    <w:rsid w:val="005F6B3E"/>
    <w:rsid w:val="005F6ED2"/>
    <w:rsid w:val="005F745B"/>
    <w:rsid w:val="005F77F8"/>
    <w:rsid w:val="005F7CA8"/>
    <w:rsid w:val="00600DE1"/>
    <w:rsid w:val="00601506"/>
    <w:rsid w:val="00601596"/>
    <w:rsid w:val="00601C92"/>
    <w:rsid w:val="00601F66"/>
    <w:rsid w:val="00602764"/>
    <w:rsid w:val="00602B29"/>
    <w:rsid w:val="00602DAD"/>
    <w:rsid w:val="00603373"/>
    <w:rsid w:val="006036D0"/>
    <w:rsid w:val="00603B1C"/>
    <w:rsid w:val="006042CD"/>
    <w:rsid w:val="00605217"/>
    <w:rsid w:val="006054A5"/>
    <w:rsid w:val="006059E4"/>
    <w:rsid w:val="00605D60"/>
    <w:rsid w:val="006062A0"/>
    <w:rsid w:val="00607015"/>
    <w:rsid w:val="0061098D"/>
    <w:rsid w:val="00610B78"/>
    <w:rsid w:val="00611B59"/>
    <w:rsid w:val="00611FBA"/>
    <w:rsid w:val="00612098"/>
    <w:rsid w:val="0061272A"/>
    <w:rsid w:val="0061299E"/>
    <w:rsid w:val="006130D0"/>
    <w:rsid w:val="0061355D"/>
    <w:rsid w:val="006139F7"/>
    <w:rsid w:val="00613AA2"/>
    <w:rsid w:val="00614906"/>
    <w:rsid w:val="0061517F"/>
    <w:rsid w:val="00615276"/>
    <w:rsid w:val="006155F1"/>
    <w:rsid w:val="00615846"/>
    <w:rsid w:val="006160F0"/>
    <w:rsid w:val="0061618F"/>
    <w:rsid w:val="0061624B"/>
    <w:rsid w:val="006166AD"/>
    <w:rsid w:val="00616C1E"/>
    <w:rsid w:val="00617EFC"/>
    <w:rsid w:val="00620055"/>
    <w:rsid w:val="00620336"/>
    <w:rsid w:val="006204B3"/>
    <w:rsid w:val="006204C2"/>
    <w:rsid w:val="006212D3"/>
    <w:rsid w:val="00621639"/>
    <w:rsid w:val="00622B22"/>
    <w:rsid w:val="00622F67"/>
    <w:rsid w:val="00623571"/>
    <w:rsid w:val="00623A5E"/>
    <w:rsid w:val="00625008"/>
    <w:rsid w:val="0062548B"/>
    <w:rsid w:val="006261E6"/>
    <w:rsid w:val="00626710"/>
    <w:rsid w:val="00626930"/>
    <w:rsid w:val="00626AD3"/>
    <w:rsid w:val="00626BAC"/>
    <w:rsid w:val="006271C3"/>
    <w:rsid w:val="00627B14"/>
    <w:rsid w:val="0063001E"/>
    <w:rsid w:val="00630023"/>
    <w:rsid w:val="006308EE"/>
    <w:rsid w:val="00630C70"/>
    <w:rsid w:val="00630D67"/>
    <w:rsid w:val="00631005"/>
    <w:rsid w:val="00631C79"/>
    <w:rsid w:val="00632727"/>
    <w:rsid w:val="0063283D"/>
    <w:rsid w:val="00633769"/>
    <w:rsid w:val="00633FE3"/>
    <w:rsid w:val="00634276"/>
    <w:rsid w:val="00634570"/>
    <w:rsid w:val="0063487C"/>
    <w:rsid w:val="00635B73"/>
    <w:rsid w:val="00635BB7"/>
    <w:rsid w:val="00636CC7"/>
    <w:rsid w:val="00637F27"/>
    <w:rsid w:val="006405EC"/>
    <w:rsid w:val="00640A4D"/>
    <w:rsid w:val="006418F2"/>
    <w:rsid w:val="00641A84"/>
    <w:rsid w:val="00641B05"/>
    <w:rsid w:val="00641DA1"/>
    <w:rsid w:val="00641E5B"/>
    <w:rsid w:val="00642C69"/>
    <w:rsid w:val="0064330A"/>
    <w:rsid w:val="00643F89"/>
    <w:rsid w:val="00644334"/>
    <w:rsid w:val="0064487C"/>
    <w:rsid w:val="00644BED"/>
    <w:rsid w:val="00644E2E"/>
    <w:rsid w:val="00645A3A"/>
    <w:rsid w:val="00645B87"/>
    <w:rsid w:val="00645CB4"/>
    <w:rsid w:val="00646084"/>
    <w:rsid w:val="006468ED"/>
    <w:rsid w:val="00647664"/>
    <w:rsid w:val="006506AA"/>
    <w:rsid w:val="00650D19"/>
    <w:rsid w:val="00652CF5"/>
    <w:rsid w:val="0065343E"/>
    <w:rsid w:val="00653446"/>
    <w:rsid w:val="00653672"/>
    <w:rsid w:val="006536BB"/>
    <w:rsid w:val="0065398F"/>
    <w:rsid w:val="00653C7C"/>
    <w:rsid w:val="00654252"/>
    <w:rsid w:val="006543B7"/>
    <w:rsid w:val="00654EA5"/>
    <w:rsid w:val="0065587E"/>
    <w:rsid w:val="006558CD"/>
    <w:rsid w:val="00655C26"/>
    <w:rsid w:val="0065637A"/>
    <w:rsid w:val="00656998"/>
    <w:rsid w:val="00656E4D"/>
    <w:rsid w:val="006576BA"/>
    <w:rsid w:val="006600BF"/>
    <w:rsid w:val="00660AF7"/>
    <w:rsid w:val="00660D3E"/>
    <w:rsid w:val="00661691"/>
    <w:rsid w:val="006628BB"/>
    <w:rsid w:val="00662D3D"/>
    <w:rsid w:val="00662F1F"/>
    <w:rsid w:val="00663D15"/>
    <w:rsid w:val="00665030"/>
    <w:rsid w:val="00665670"/>
    <w:rsid w:val="006659EA"/>
    <w:rsid w:val="006661E8"/>
    <w:rsid w:val="00666424"/>
    <w:rsid w:val="0066676C"/>
    <w:rsid w:val="006673B9"/>
    <w:rsid w:val="0066790C"/>
    <w:rsid w:val="00667FF0"/>
    <w:rsid w:val="00670C7C"/>
    <w:rsid w:val="00671480"/>
    <w:rsid w:val="006717E7"/>
    <w:rsid w:val="00671FD5"/>
    <w:rsid w:val="006720BC"/>
    <w:rsid w:val="00672906"/>
    <w:rsid w:val="00672C73"/>
    <w:rsid w:val="00673B64"/>
    <w:rsid w:val="006753AC"/>
    <w:rsid w:val="00675430"/>
    <w:rsid w:val="006755F0"/>
    <w:rsid w:val="00675749"/>
    <w:rsid w:val="006759FE"/>
    <w:rsid w:val="00677382"/>
    <w:rsid w:val="0067772D"/>
    <w:rsid w:val="00677991"/>
    <w:rsid w:val="00677AD2"/>
    <w:rsid w:val="00680326"/>
    <w:rsid w:val="00680714"/>
    <w:rsid w:val="0068071D"/>
    <w:rsid w:val="00680C6B"/>
    <w:rsid w:val="006811F3"/>
    <w:rsid w:val="00681240"/>
    <w:rsid w:val="00683068"/>
    <w:rsid w:val="00683DAD"/>
    <w:rsid w:val="00684592"/>
    <w:rsid w:val="00684963"/>
    <w:rsid w:val="00685033"/>
    <w:rsid w:val="0068517F"/>
    <w:rsid w:val="00685D65"/>
    <w:rsid w:val="00685FC8"/>
    <w:rsid w:val="006861E4"/>
    <w:rsid w:val="00686E80"/>
    <w:rsid w:val="0068790B"/>
    <w:rsid w:val="00687AF2"/>
    <w:rsid w:val="006901AC"/>
    <w:rsid w:val="00690C8D"/>
    <w:rsid w:val="00691890"/>
    <w:rsid w:val="00691AAD"/>
    <w:rsid w:val="00692416"/>
    <w:rsid w:val="00692AFF"/>
    <w:rsid w:val="00692D2D"/>
    <w:rsid w:val="00693B73"/>
    <w:rsid w:val="006945A1"/>
    <w:rsid w:val="00694A53"/>
    <w:rsid w:val="006952DE"/>
    <w:rsid w:val="00695985"/>
    <w:rsid w:val="00695C78"/>
    <w:rsid w:val="00695E6C"/>
    <w:rsid w:val="00695EAC"/>
    <w:rsid w:val="00696C79"/>
    <w:rsid w:val="00697068"/>
    <w:rsid w:val="006977DE"/>
    <w:rsid w:val="00697D5F"/>
    <w:rsid w:val="006A035B"/>
    <w:rsid w:val="006A0582"/>
    <w:rsid w:val="006A060C"/>
    <w:rsid w:val="006A06F8"/>
    <w:rsid w:val="006A071C"/>
    <w:rsid w:val="006A0DC7"/>
    <w:rsid w:val="006A150D"/>
    <w:rsid w:val="006A1B00"/>
    <w:rsid w:val="006A2766"/>
    <w:rsid w:val="006A39D0"/>
    <w:rsid w:val="006A3E91"/>
    <w:rsid w:val="006A430B"/>
    <w:rsid w:val="006A4321"/>
    <w:rsid w:val="006A4E20"/>
    <w:rsid w:val="006A4F11"/>
    <w:rsid w:val="006A563C"/>
    <w:rsid w:val="006A5A6F"/>
    <w:rsid w:val="006A5F7E"/>
    <w:rsid w:val="006A6786"/>
    <w:rsid w:val="006A7C29"/>
    <w:rsid w:val="006B0580"/>
    <w:rsid w:val="006B0DA2"/>
    <w:rsid w:val="006B0F70"/>
    <w:rsid w:val="006B1486"/>
    <w:rsid w:val="006B169F"/>
    <w:rsid w:val="006B1BEB"/>
    <w:rsid w:val="006B1D06"/>
    <w:rsid w:val="006B2506"/>
    <w:rsid w:val="006B2823"/>
    <w:rsid w:val="006B29DC"/>
    <w:rsid w:val="006B2F60"/>
    <w:rsid w:val="006B33DB"/>
    <w:rsid w:val="006B33DD"/>
    <w:rsid w:val="006B3669"/>
    <w:rsid w:val="006B36E5"/>
    <w:rsid w:val="006B3D00"/>
    <w:rsid w:val="006B4CF8"/>
    <w:rsid w:val="006B506B"/>
    <w:rsid w:val="006B54E8"/>
    <w:rsid w:val="006B5FBC"/>
    <w:rsid w:val="006B6ED2"/>
    <w:rsid w:val="006B7F74"/>
    <w:rsid w:val="006C0230"/>
    <w:rsid w:val="006C05BE"/>
    <w:rsid w:val="006C05C7"/>
    <w:rsid w:val="006C25AB"/>
    <w:rsid w:val="006C2DA6"/>
    <w:rsid w:val="006C3581"/>
    <w:rsid w:val="006C39A0"/>
    <w:rsid w:val="006C3EFE"/>
    <w:rsid w:val="006C46C7"/>
    <w:rsid w:val="006C4767"/>
    <w:rsid w:val="006C4A1A"/>
    <w:rsid w:val="006C4D02"/>
    <w:rsid w:val="006C53A4"/>
    <w:rsid w:val="006C54DF"/>
    <w:rsid w:val="006C5D5D"/>
    <w:rsid w:val="006C627E"/>
    <w:rsid w:val="006C6303"/>
    <w:rsid w:val="006C6A51"/>
    <w:rsid w:val="006C6EBD"/>
    <w:rsid w:val="006C7E04"/>
    <w:rsid w:val="006C7F79"/>
    <w:rsid w:val="006D0004"/>
    <w:rsid w:val="006D015F"/>
    <w:rsid w:val="006D060E"/>
    <w:rsid w:val="006D0681"/>
    <w:rsid w:val="006D0A80"/>
    <w:rsid w:val="006D0AE8"/>
    <w:rsid w:val="006D135C"/>
    <w:rsid w:val="006D2F72"/>
    <w:rsid w:val="006D43C1"/>
    <w:rsid w:val="006D5442"/>
    <w:rsid w:val="006D6E4E"/>
    <w:rsid w:val="006D7A7B"/>
    <w:rsid w:val="006D7A8E"/>
    <w:rsid w:val="006D7C59"/>
    <w:rsid w:val="006E00E3"/>
    <w:rsid w:val="006E045C"/>
    <w:rsid w:val="006E0569"/>
    <w:rsid w:val="006E065E"/>
    <w:rsid w:val="006E0849"/>
    <w:rsid w:val="006E11D6"/>
    <w:rsid w:val="006E17AC"/>
    <w:rsid w:val="006E189B"/>
    <w:rsid w:val="006E20D9"/>
    <w:rsid w:val="006E27DC"/>
    <w:rsid w:val="006E2902"/>
    <w:rsid w:val="006E2F9D"/>
    <w:rsid w:val="006E37C6"/>
    <w:rsid w:val="006E39A3"/>
    <w:rsid w:val="006E3CF3"/>
    <w:rsid w:val="006E41ED"/>
    <w:rsid w:val="006E4667"/>
    <w:rsid w:val="006E46B7"/>
    <w:rsid w:val="006E475A"/>
    <w:rsid w:val="006E486D"/>
    <w:rsid w:val="006E4880"/>
    <w:rsid w:val="006E48BB"/>
    <w:rsid w:val="006E727B"/>
    <w:rsid w:val="006E76C8"/>
    <w:rsid w:val="006E7A92"/>
    <w:rsid w:val="006F01FF"/>
    <w:rsid w:val="006F0CB2"/>
    <w:rsid w:val="006F1DE9"/>
    <w:rsid w:val="006F2046"/>
    <w:rsid w:val="006F2F59"/>
    <w:rsid w:val="006F311E"/>
    <w:rsid w:val="006F3442"/>
    <w:rsid w:val="006F36A5"/>
    <w:rsid w:val="006F41F4"/>
    <w:rsid w:val="006F4576"/>
    <w:rsid w:val="006F5813"/>
    <w:rsid w:val="006F59A8"/>
    <w:rsid w:val="006F5A1D"/>
    <w:rsid w:val="006F71A6"/>
    <w:rsid w:val="006F7974"/>
    <w:rsid w:val="006F7C2C"/>
    <w:rsid w:val="006F7FD5"/>
    <w:rsid w:val="00700405"/>
    <w:rsid w:val="00700D18"/>
    <w:rsid w:val="00700FEA"/>
    <w:rsid w:val="0070168D"/>
    <w:rsid w:val="00701C36"/>
    <w:rsid w:val="00702F2D"/>
    <w:rsid w:val="0070353F"/>
    <w:rsid w:val="0070415E"/>
    <w:rsid w:val="00704631"/>
    <w:rsid w:val="00704B79"/>
    <w:rsid w:val="00704E7D"/>
    <w:rsid w:val="00705060"/>
    <w:rsid w:val="00705351"/>
    <w:rsid w:val="00705619"/>
    <w:rsid w:val="00705E93"/>
    <w:rsid w:val="007062AF"/>
    <w:rsid w:val="007069AE"/>
    <w:rsid w:val="007069D4"/>
    <w:rsid w:val="00706C89"/>
    <w:rsid w:val="00707967"/>
    <w:rsid w:val="00710257"/>
    <w:rsid w:val="00710587"/>
    <w:rsid w:val="007107D5"/>
    <w:rsid w:val="007119DC"/>
    <w:rsid w:val="00711CC7"/>
    <w:rsid w:val="0071230A"/>
    <w:rsid w:val="0071294A"/>
    <w:rsid w:val="00712BDD"/>
    <w:rsid w:val="00712E1E"/>
    <w:rsid w:val="00712F37"/>
    <w:rsid w:val="00713A6B"/>
    <w:rsid w:val="00713CB5"/>
    <w:rsid w:val="0071499C"/>
    <w:rsid w:val="00714F9D"/>
    <w:rsid w:val="007154D8"/>
    <w:rsid w:val="00715577"/>
    <w:rsid w:val="0071604D"/>
    <w:rsid w:val="00716C67"/>
    <w:rsid w:val="007170AB"/>
    <w:rsid w:val="0071779C"/>
    <w:rsid w:val="00717808"/>
    <w:rsid w:val="007208A7"/>
    <w:rsid w:val="00720B3D"/>
    <w:rsid w:val="00720B6A"/>
    <w:rsid w:val="007210F6"/>
    <w:rsid w:val="0072129A"/>
    <w:rsid w:val="0072139F"/>
    <w:rsid w:val="0072198A"/>
    <w:rsid w:val="00721AD9"/>
    <w:rsid w:val="00721FC3"/>
    <w:rsid w:val="00722A86"/>
    <w:rsid w:val="00722BC6"/>
    <w:rsid w:val="00722C69"/>
    <w:rsid w:val="0072311F"/>
    <w:rsid w:val="0072388C"/>
    <w:rsid w:val="0072454E"/>
    <w:rsid w:val="007249D1"/>
    <w:rsid w:val="00724FE4"/>
    <w:rsid w:val="00725829"/>
    <w:rsid w:val="00725D6A"/>
    <w:rsid w:val="007263A2"/>
    <w:rsid w:val="007266B9"/>
    <w:rsid w:val="00727351"/>
    <w:rsid w:val="00727AC5"/>
    <w:rsid w:val="00727C65"/>
    <w:rsid w:val="007300F0"/>
    <w:rsid w:val="00730904"/>
    <w:rsid w:val="00731EDE"/>
    <w:rsid w:val="0073245C"/>
    <w:rsid w:val="00732493"/>
    <w:rsid w:val="00732FE9"/>
    <w:rsid w:val="007333EE"/>
    <w:rsid w:val="00733772"/>
    <w:rsid w:val="00733A43"/>
    <w:rsid w:val="00733AE4"/>
    <w:rsid w:val="00733D5F"/>
    <w:rsid w:val="00734932"/>
    <w:rsid w:val="00735D53"/>
    <w:rsid w:val="0073618A"/>
    <w:rsid w:val="007364A3"/>
    <w:rsid w:val="00736740"/>
    <w:rsid w:val="007378FD"/>
    <w:rsid w:val="007403FE"/>
    <w:rsid w:val="007413EB"/>
    <w:rsid w:val="007413FB"/>
    <w:rsid w:val="00742D32"/>
    <w:rsid w:val="00742E9B"/>
    <w:rsid w:val="00743761"/>
    <w:rsid w:val="007444E6"/>
    <w:rsid w:val="0074592C"/>
    <w:rsid w:val="00745C91"/>
    <w:rsid w:val="00746098"/>
    <w:rsid w:val="00746D58"/>
    <w:rsid w:val="00747578"/>
    <w:rsid w:val="00750ACA"/>
    <w:rsid w:val="00750D12"/>
    <w:rsid w:val="00751073"/>
    <w:rsid w:val="00751AF2"/>
    <w:rsid w:val="00751B1A"/>
    <w:rsid w:val="00751BD2"/>
    <w:rsid w:val="00751CE5"/>
    <w:rsid w:val="00752188"/>
    <w:rsid w:val="00752CC6"/>
    <w:rsid w:val="00753938"/>
    <w:rsid w:val="00753A57"/>
    <w:rsid w:val="007543CE"/>
    <w:rsid w:val="0075497E"/>
    <w:rsid w:val="00754A29"/>
    <w:rsid w:val="00755B6F"/>
    <w:rsid w:val="00755BCF"/>
    <w:rsid w:val="00756C5F"/>
    <w:rsid w:val="00756D69"/>
    <w:rsid w:val="00757029"/>
    <w:rsid w:val="007571FD"/>
    <w:rsid w:val="0075723D"/>
    <w:rsid w:val="007602D4"/>
    <w:rsid w:val="00760D96"/>
    <w:rsid w:val="0076124A"/>
    <w:rsid w:val="0076161B"/>
    <w:rsid w:val="0076182A"/>
    <w:rsid w:val="00761950"/>
    <w:rsid w:val="00761CB5"/>
    <w:rsid w:val="0076216B"/>
    <w:rsid w:val="00762948"/>
    <w:rsid w:val="00762A81"/>
    <w:rsid w:val="00763137"/>
    <w:rsid w:val="00763AED"/>
    <w:rsid w:val="00763F8B"/>
    <w:rsid w:val="007640F3"/>
    <w:rsid w:val="0076417E"/>
    <w:rsid w:val="0076497F"/>
    <w:rsid w:val="007660EC"/>
    <w:rsid w:val="007662C7"/>
    <w:rsid w:val="00766862"/>
    <w:rsid w:val="007675DD"/>
    <w:rsid w:val="007702BF"/>
    <w:rsid w:val="007705F0"/>
    <w:rsid w:val="00771CAC"/>
    <w:rsid w:val="00772036"/>
    <w:rsid w:val="00773098"/>
    <w:rsid w:val="007739A3"/>
    <w:rsid w:val="00773BD9"/>
    <w:rsid w:val="00773CB0"/>
    <w:rsid w:val="00773D71"/>
    <w:rsid w:val="00775526"/>
    <w:rsid w:val="00775651"/>
    <w:rsid w:val="00775F3F"/>
    <w:rsid w:val="0077710B"/>
    <w:rsid w:val="0077765A"/>
    <w:rsid w:val="007778AE"/>
    <w:rsid w:val="00780032"/>
    <w:rsid w:val="00780636"/>
    <w:rsid w:val="00780E86"/>
    <w:rsid w:val="0078108C"/>
    <w:rsid w:val="00781727"/>
    <w:rsid w:val="007823E8"/>
    <w:rsid w:val="00782CF3"/>
    <w:rsid w:val="00783959"/>
    <w:rsid w:val="00783BA5"/>
    <w:rsid w:val="007844A9"/>
    <w:rsid w:val="00785091"/>
    <w:rsid w:val="0078638C"/>
    <w:rsid w:val="007869F9"/>
    <w:rsid w:val="00786CBB"/>
    <w:rsid w:val="00786E21"/>
    <w:rsid w:val="0079038E"/>
    <w:rsid w:val="00790EBB"/>
    <w:rsid w:val="00791C6E"/>
    <w:rsid w:val="007921F7"/>
    <w:rsid w:val="00792909"/>
    <w:rsid w:val="00792BC6"/>
    <w:rsid w:val="00792C3F"/>
    <w:rsid w:val="00792EE2"/>
    <w:rsid w:val="00792EFD"/>
    <w:rsid w:val="00793105"/>
    <w:rsid w:val="007931E8"/>
    <w:rsid w:val="00793333"/>
    <w:rsid w:val="00794158"/>
    <w:rsid w:val="00794509"/>
    <w:rsid w:val="00794E46"/>
    <w:rsid w:val="007952DE"/>
    <w:rsid w:val="00795479"/>
    <w:rsid w:val="00796292"/>
    <w:rsid w:val="007965D9"/>
    <w:rsid w:val="00796BA2"/>
    <w:rsid w:val="007972D5"/>
    <w:rsid w:val="0079778D"/>
    <w:rsid w:val="00797D73"/>
    <w:rsid w:val="007A006C"/>
    <w:rsid w:val="007A0789"/>
    <w:rsid w:val="007A130E"/>
    <w:rsid w:val="007A18B1"/>
    <w:rsid w:val="007A1BBD"/>
    <w:rsid w:val="007A1F08"/>
    <w:rsid w:val="007A2317"/>
    <w:rsid w:val="007A2555"/>
    <w:rsid w:val="007A25FA"/>
    <w:rsid w:val="007A2DB8"/>
    <w:rsid w:val="007A2FCB"/>
    <w:rsid w:val="007A3520"/>
    <w:rsid w:val="007A3604"/>
    <w:rsid w:val="007A3878"/>
    <w:rsid w:val="007A3D85"/>
    <w:rsid w:val="007A3E0D"/>
    <w:rsid w:val="007A436D"/>
    <w:rsid w:val="007A54F6"/>
    <w:rsid w:val="007A55FE"/>
    <w:rsid w:val="007A582C"/>
    <w:rsid w:val="007A5950"/>
    <w:rsid w:val="007A6D91"/>
    <w:rsid w:val="007A7618"/>
    <w:rsid w:val="007B00C9"/>
    <w:rsid w:val="007B02C7"/>
    <w:rsid w:val="007B0306"/>
    <w:rsid w:val="007B08E4"/>
    <w:rsid w:val="007B0D86"/>
    <w:rsid w:val="007B28C3"/>
    <w:rsid w:val="007B3A8E"/>
    <w:rsid w:val="007B3C9B"/>
    <w:rsid w:val="007B4271"/>
    <w:rsid w:val="007B497D"/>
    <w:rsid w:val="007B4EE9"/>
    <w:rsid w:val="007B5234"/>
    <w:rsid w:val="007B54C7"/>
    <w:rsid w:val="007B5637"/>
    <w:rsid w:val="007B5DC5"/>
    <w:rsid w:val="007B5F32"/>
    <w:rsid w:val="007B63FC"/>
    <w:rsid w:val="007B6708"/>
    <w:rsid w:val="007B6C20"/>
    <w:rsid w:val="007B6E8D"/>
    <w:rsid w:val="007C029E"/>
    <w:rsid w:val="007C0636"/>
    <w:rsid w:val="007C10E4"/>
    <w:rsid w:val="007C17B4"/>
    <w:rsid w:val="007C20F8"/>
    <w:rsid w:val="007C21C5"/>
    <w:rsid w:val="007C2229"/>
    <w:rsid w:val="007C2313"/>
    <w:rsid w:val="007C2D47"/>
    <w:rsid w:val="007C3590"/>
    <w:rsid w:val="007C387A"/>
    <w:rsid w:val="007C3A0D"/>
    <w:rsid w:val="007C3EB0"/>
    <w:rsid w:val="007C43D6"/>
    <w:rsid w:val="007C47FF"/>
    <w:rsid w:val="007C60A8"/>
    <w:rsid w:val="007C660F"/>
    <w:rsid w:val="007C6664"/>
    <w:rsid w:val="007C66FF"/>
    <w:rsid w:val="007C69AE"/>
    <w:rsid w:val="007C6FE9"/>
    <w:rsid w:val="007C7688"/>
    <w:rsid w:val="007C76E3"/>
    <w:rsid w:val="007C76F3"/>
    <w:rsid w:val="007C7DD9"/>
    <w:rsid w:val="007D03BC"/>
    <w:rsid w:val="007D0503"/>
    <w:rsid w:val="007D0DC9"/>
    <w:rsid w:val="007D0ECD"/>
    <w:rsid w:val="007D2882"/>
    <w:rsid w:val="007D296C"/>
    <w:rsid w:val="007D2C31"/>
    <w:rsid w:val="007D2E50"/>
    <w:rsid w:val="007D3D74"/>
    <w:rsid w:val="007D445F"/>
    <w:rsid w:val="007D4DED"/>
    <w:rsid w:val="007D5BA2"/>
    <w:rsid w:val="007D5ED3"/>
    <w:rsid w:val="007D682F"/>
    <w:rsid w:val="007D6FB9"/>
    <w:rsid w:val="007D7211"/>
    <w:rsid w:val="007E0595"/>
    <w:rsid w:val="007E0A63"/>
    <w:rsid w:val="007E0C63"/>
    <w:rsid w:val="007E0E05"/>
    <w:rsid w:val="007E0F5D"/>
    <w:rsid w:val="007E23A1"/>
    <w:rsid w:val="007E259F"/>
    <w:rsid w:val="007E347E"/>
    <w:rsid w:val="007E41A4"/>
    <w:rsid w:val="007E43E3"/>
    <w:rsid w:val="007E54B8"/>
    <w:rsid w:val="007E5D12"/>
    <w:rsid w:val="007E6420"/>
    <w:rsid w:val="007E677F"/>
    <w:rsid w:val="007E6B25"/>
    <w:rsid w:val="007E6E06"/>
    <w:rsid w:val="007E6F4A"/>
    <w:rsid w:val="007E79CC"/>
    <w:rsid w:val="007F1124"/>
    <w:rsid w:val="007F152D"/>
    <w:rsid w:val="007F20C4"/>
    <w:rsid w:val="007F20EE"/>
    <w:rsid w:val="007F23D8"/>
    <w:rsid w:val="007F307A"/>
    <w:rsid w:val="007F30C6"/>
    <w:rsid w:val="007F38FD"/>
    <w:rsid w:val="007F3C18"/>
    <w:rsid w:val="007F4318"/>
    <w:rsid w:val="007F4709"/>
    <w:rsid w:val="007F47DA"/>
    <w:rsid w:val="007F4E52"/>
    <w:rsid w:val="007F4F84"/>
    <w:rsid w:val="007F5382"/>
    <w:rsid w:val="007F55A4"/>
    <w:rsid w:val="007F5D28"/>
    <w:rsid w:val="007F6260"/>
    <w:rsid w:val="007F682B"/>
    <w:rsid w:val="007F78E8"/>
    <w:rsid w:val="007F7F8F"/>
    <w:rsid w:val="00800509"/>
    <w:rsid w:val="0080078E"/>
    <w:rsid w:val="00800B7F"/>
    <w:rsid w:val="008012B1"/>
    <w:rsid w:val="00801D63"/>
    <w:rsid w:val="0080348B"/>
    <w:rsid w:val="00803D82"/>
    <w:rsid w:val="00803D98"/>
    <w:rsid w:val="00804D71"/>
    <w:rsid w:val="008052CE"/>
    <w:rsid w:val="0080548A"/>
    <w:rsid w:val="008058D0"/>
    <w:rsid w:val="00806A4C"/>
    <w:rsid w:val="0080705B"/>
    <w:rsid w:val="0080723C"/>
    <w:rsid w:val="00807F71"/>
    <w:rsid w:val="0081000F"/>
    <w:rsid w:val="0081137A"/>
    <w:rsid w:val="00812657"/>
    <w:rsid w:val="00812A1A"/>
    <w:rsid w:val="00812DFF"/>
    <w:rsid w:val="008135BD"/>
    <w:rsid w:val="0081362F"/>
    <w:rsid w:val="0081383A"/>
    <w:rsid w:val="0081497F"/>
    <w:rsid w:val="00814B90"/>
    <w:rsid w:val="00814FC7"/>
    <w:rsid w:val="0081660C"/>
    <w:rsid w:val="00816AD8"/>
    <w:rsid w:val="00817195"/>
    <w:rsid w:val="00817416"/>
    <w:rsid w:val="00817658"/>
    <w:rsid w:val="008206AE"/>
    <w:rsid w:val="00821271"/>
    <w:rsid w:val="00821306"/>
    <w:rsid w:val="008213D9"/>
    <w:rsid w:val="008216CE"/>
    <w:rsid w:val="008218AE"/>
    <w:rsid w:val="00821D85"/>
    <w:rsid w:val="00821E47"/>
    <w:rsid w:val="008220F6"/>
    <w:rsid w:val="00822456"/>
    <w:rsid w:val="00823819"/>
    <w:rsid w:val="00823C4B"/>
    <w:rsid w:val="0082427D"/>
    <w:rsid w:val="00825441"/>
    <w:rsid w:val="00826855"/>
    <w:rsid w:val="00830052"/>
    <w:rsid w:val="008300D0"/>
    <w:rsid w:val="008308D8"/>
    <w:rsid w:val="008320D2"/>
    <w:rsid w:val="008321CE"/>
    <w:rsid w:val="0083257C"/>
    <w:rsid w:val="0083261B"/>
    <w:rsid w:val="00832B44"/>
    <w:rsid w:val="00832EC9"/>
    <w:rsid w:val="00833307"/>
    <w:rsid w:val="00833583"/>
    <w:rsid w:val="00833B5B"/>
    <w:rsid w:val="00833E9A"/>
    <w:rsid w:val="00834FEF"/>
    <w:rsid w:val="00836323"/>
    <w:rsid w:val="008379FF"/>
    <w:rsid w:val="00837D3D"/>
    <w:rsid w:val="00837E9B"/>
    <w:rsid w:val="008404AA"/>
    <w:rsid w:val="008406D7"/>
    <w:rsid w:val="0084074F"/>
    <w:rsid w:val="008407BA"/>
    <w:rsid w:val="00840AA3"/>
    <w:rsid w:val="00840AAC"/>
    <w:rsid w:val="0084101C"/>
    <w:rsid w:val="0084181B"/>
    <w:rsid w:val="00841F29"/>
    <w:rsid w:val="008425CC"/>
    <w:rsid w:val="00842DC2"/>
    <w:rsid w:val="0084357B"/>
    <w:rsid w:val="00845B14"/>
    <w:rsid w:val="008465B4"/>
    <w:rsid w:val="00846D25"/>
    <w:rsid w:val="00850013"/>
    <w:rsid w:val="008500DD"/>
    <w:rsid w:val="00850A0A"/>
    <w:rsid w:val="00850A94"/>
    <w:rsid w:val="00851E96"/>
    <w:rsid w:val="00851F1C"/>
    <w:rsid w:val="00852FA5"/>
    <w:rsid w:val="00853F7D"/>
    <w:rsid w:val="0085517F"/>
    <w:rsid w:val="0085562D"/>
    <w:rsid w:val="00855A78"/>
    <w:rsid w:val="00856154"/>
    <w:rsid w:val="00856286"/>
    <w:rsid w:val="0085657E"/>
    <w:rsid w:val="00856F0E"/>
    <w:rsid w:val="008573AF"/>
    <w:rsid w:val="008576B0"/>
    <w:rsid w:val="00860296"/>
    <w:rsid w:val="008602E3"/>
    <w:rsid w:val="00860DA4"/>
    <w:rsid w:val="00861146"/>
    <w:rsid w:val="00861948"/>
    <w:rsid w:val="00862011"/>
    <w:rsid w:val="00862A15"/>
    <w:rsid w:val="00862CC9"/>
    <w:rsid w:val="00862D8E"/>
    <w:rsid w:val="00862EF2"/>
    <w:rsid w:val="0086598A"/>
    <w:rsid w:val="00865C3D"/>
    <w:rsid w:val="00865F4C"/>
    <w:rsid w:val="00866453"/>
    <w:rsid w:val="0086707F"/>
    <w:rsid w:val="00867501"/>
    <w:rsid w:val="00867D8E"/>
    <w:rsid w:val="008700C0"/>
    <w:rsid w:val="0087058B"/>
    <w:rsid w:val="0087099A"/>
    <w:rsid w:val="00870D79"/>
    <w:rsid w:val="00871333"/>
    <w:rsid w:val="00871952"/>
    <w:rsid w:val="00872006"/>
    <w:rsid w:val="00872386"/>
    <w:rsid w:val="008726D7"/>
    <w:rsid w:val="00873128"/>
    <w:rsid w:val="008735BC"/>
    <w:rsid w:val="00873AAC"/>
    <w:rsid w:val="00873C61"/>
    <w:rsid w:val="00873DFD"/>
    <w:rsid w:val="008749BF"/>
    <w:rsid w:val="00875542"/>
    <w:rsid w:val="00875E14"/>
    <w:rsid w:val="0087677E"/>
    <w:rsid w:val="0087712C"/>
    <w:rsid w:val="008776E7"/>
    <w:rsid w:val="00877746"/>
    <w:rsid w:val="00877C5D"/>
    <w:rsid w:val="00880354"/>
    <w:rsid w:val="0088093C"/>
    <w:rsid w:val="00880BC0"/>
    <w:rsid w:val="0088127A"/>
    <w:rsid w:val="00881D59"/>
    <w:rsid w:val="00882991"/>
    <w:rsid w:val="00882EC1"/>
    <w:rsid w:val="00883236"/>
    <w:rsid w:val="0088324E"/>
    <w:rsid w:val="0088434F"/>
    <w:rsid w:val="00884371"/>
    <w:rsid w:val="008848E2"/>
    <w:rsid w:val="00884B7A"/>
    <w:rsid w:val="00884D47"/>
    <w:rsid w:val="008856C5"/>
    <w:rsid w:val="00886112"/>
    <w:rsid w:val="008872B3"/>
    <w:rsid w:val="00887392"/>
    <w:rsid w:val="00890A64"/>
    <w:rsid w:val="00890C40"/>
    <w:rsid w:val="0089122E"/>
    <w:rsid w:val="008912A7"/>
    <w:rsid w:val="0089183A"/>
    <w:rsid w:val="008920B4"/>
    <w:rsid w:val="008925EB"/>
    <w:rsid w:val="0089275E"/>
    <w:rsid w:val="00892B43"/>
    <w:rsid w:val="00893432"/>
    <w:rsid w:val="00893936"/>
    <w:rsid w:val="00893CE2"/>
    <w:rsid w:val="00893F41"/>
    <w:rsid w:val="00895144"/>
    <w:rsid w:val="00895963"/>
    <w:rsid w:val="008972B6"/>
    <w:rsid w:val="00897339"/>
    <w:rsid w:val="00897697"/>
    <w:rsid w:val="008977E1"/>
    <w:rsid w:val="00897BFA"/>
    <w:rsid w:val="00897C35"/>
    <w:rsid w:val="00897D19"/>
    <w:rsid w:val="008A0044"/>
    <w:rsid w:val="008A0156"/>
    <w:rsid w:val="008A0BFE"/>
    <w:rsid w:val="008A1932"/>
    <w:rsid w:val="008A21D9"/>
    <w:rsid w:val="008A232D"/>
    <w:rsid w:val="008A3182"/>
    <w:rsid w:val="008A3C76"/>
    <w:rsid w:val="008A3D54"/>
    <w:rsid w:val="008A3E10"/>
    <w:rsid w:val="008A411C"/>
    <w:rsid w:val="008A4630"/>
    <w:rsid w:val="008A47CE"/>
    <w:rsid w:val="008A4DFA"/>
    <w:rsid w:val="008A5F2F"/>
    <w:rsid w:val="008A6BAE"/>
    <w:rsid w:val="008A7350"/>
    <w:rsid w:val="008A7A72"/>
    <w:rsid w:val="008B09F3"/>
    <w:rsid w:val="008B111A"/>
    <w:rsid w:val="008B16E6"/>
    <w:rsid w:val="008B1AB2"/>
    <w:rsid w:val="008B1D9B"/>
    <w:rsid w:val="008B2042"/>
    <w:rsid w:val="008B25F1"/>
    <w:rsid w:val="008B3567"/>
    <w:rsid w:val="008B36D0"/>
    <w:rsid w:val="008B38AF"/>
    <w:rsid w:val="008B3D7F"/>
    <w:rsid w:val="008B3E1B"/>
    <w:rsid w:val="008B3F4B"/>
    <w:rsid w:val="008B48EC"/>
    <w:rsid w:val="008B4AF0"/>
    <w:rsid w:val="008B518E"/>
    <w:rsid w:val="008B527B"/>
    <w:rsid w:val="008B5AB9"/>
    <w:rsid w:val="008B67E6"/>
    <w:rsid w:val="008B69B8"/>
    <w:rsid w:val="008B7042"/>
    <w:rsid w:val="008B770C"/>
    <w:rsid w:val="008C0325"/>
    <w:rsid w:val="008C094A"/>
    <w:rsid w:val="008C1570"/>
    <w:rsid w:val="008C1792"/>
    <w:rsid w:val="008C17B2"/>
    <w:rsid w:val="008C1E3E"/>
    <w:rsid w:val="008C2059"/>
    <w:rsid w:val="008C21D0"/>
    <w:rsid w:val="008C2DBC"/>
    <w:rsid w:val="008C3A4E"/>
    <w:rsid w:val="008C5371"/>
    <w:rsid w:val="008C623D"/>
    <w:rsid w:val="008C65F4"/>
    <w:rsid w:val="008C6683"/>
    <w:rsid w:val="008C6E0C"/>
    <w:rsid w:val="008C7273"/>
    <w:rsid w:val="008C78F8"/>
    <w:rsid w:val="008D05DF"/>
    <w:rsid w:val="008D09E8"/>
    <w:rsid w:val="008D0E65"/>
    <w:rsid w:val="008D110A"/>
    <w:rsid w:val="008D1612"/>
    <w:rsid w:val="008D2259"/>
    <w:rsid w:val="008D2531"/>
    <w:rsid w:val="008D2833"/>
    <w:rsid w:val="008D2A5B"/>
    <w:rsid w:val="008D313A"/>
    <w:rsid w:val="008D3381"/>
    <w:rsid w:val="008D33FE"/>
    <w:rsid w:val="008D3B9F"/>
    <w:rsid w:val="008D3D02"/>
    <w:rsid w:val="008D3D5A"/>
    <w:rsid w:val="008D4226"/>
    <w:rsid w:val="008D4D7C"/>
    <w:rsid w:val="008D5432"/>
    <w:rsid w:val="008D54C0"/>
    <w:rsid w:val="008D5558"/>
    <w:rsid w:val="008D5806"/>
    <w:rsid w:val="008D5ED9"/>
    <w:rsid w:val="008D7247"/>
    <w:rsid w:val="008D7567"/>
    <w:rsid w:val="008E0EE4"/>
    <w:rsid w:val="008E12BE"/>
    <w:rsid w:val="008E13FD"/>
    <w:rsid w:val="008E1C24"/>
    <w:rsid w:val="008E2626"/>
    <w:rsid w:val="008E27A9"/>
    <w:rsid w:val="008E323C"/>
    <w:rsid w:val="008E32E0"/>
    <w:rsid w:val="008E35A6"/>
    <w:rsid w:val="008E36D9"/>
    <w:rsid w:val="008E3A5C"/>
    <w:rsid w:val="008E3A9A"/>
    <w:rsid w:val="008E429E"/>
    <w:rsid w:val="008E58A3"/>
    <w:rsid w:val="008E5938"/>
    <w:rsid w:val="008E6109"/>
    <w:rsid w:val="008E6A39"/>
    <w:rsid w:val="008E76BB"/>
    <w:rsid w:val="008F1764"/>
    <w:rsid w:val="008F1E3D"/>
    <w:rsid w:val="008F235C"/>
    <w:rsid w:val="008F290B"/>
    <w:rsid w:val="008F2F11"/>
    <w:rsid w:val="008F3369"/>
    <w:rsid w:val="008F33A6"/>
    <w:rsid w:val="008F35EC"/>
    <w:rsid w:val="008F4FE8"/>
    <w:rsid w:val="008F4FED"/>
    <w:rsid w:val="008F5D5A"/>
    <w:rsid w:val="008F6200"/>
    <w:rsid w:val="008F62F8"/>
    <w:rsid w:val="008F6893"/>
    <w:rsid w:val="008F7292"/>
    <w:rsid w:val="008F76C0"/>
    <w:rsid w:val="009000F2"/>
    <w:rsid w:val="0090079D"/>
    <w:rsid w:val="0090086A"/>
    <w:rsid w:val="00900D2C"/>
    <w:rsid w:val="00901807"/>
    <w:rsid w:val="00901F0E"/>
    <w:rsid w:val="00902A26"/>
    <w:rsid w:val="00902A57"/>
    <w:rsid w:val="00902B29"/>
    <w:rsid w:val="00903C83"/>
    <w:rsid w:val="00903D77"/>
    <w:rsid w:val="0090408F"/>
    <w:rsid w:val="0090446A"/>
    <w:rsid w:val="00904537"/>
    <w:rsid w:val="00904DC3"/>
    <w:rsid w:val="0090534A"/>
    <w:rsid w:val="00905469"/>
    <w:rsid w:val="00906078"/>
    <w:rsid w:val="0090629C"/>
    <w:rsid w:val="00906EA2"/>
    <w:rsid w:val="00907278"/>
    <w:rsid w:val="00910041"/>
    <w:rsid w:val="0091112B"/>
    <w:rsid w:val="00911D61"/>
    <w:rsid w:val="00912850"/>
    <w:rsid w:val="009128B8"/>
    <w:rsid w:val="0091472C"/>
    <w:rsid w:val="00914DC9"/>
    <w:rsid w:val="00914F4F"/>
    <w:rsid w:val="00915351"/>
    <w:rsid w:val="00915679"/>
    <w:rsid w:val="009159C2"/>
    <w:rsid w:val="0091627F"/>
    <w:rsid w:val="00916E45"/>
    <w:rsid w:val="0092077A"/>
    <w:rsid w:val="00920DC0"/>
    <w:rsid w:val="009219F3"/>
    <w:rsid w:val="009221CB"/>
    <w:rsid w:val="00922320"/>
    <w:rsid w:val="00923643"/>
    <w:rsid w:val="00923E1A"/>
    <w:rsid w:val="009245CC"/>
    <w:rsid w:val="0092490A"/>
    <w:rsid w:val="00925A3E"/>
    <w:rsid w:val="009261DB"/>
    <w:rsid w:val="009267C2"/>
    <w:rsid w:val="00926939"/>
    <w:rsid w:val="00926F4C"/>
    <w:rsid w:val="00927330"/>
    <w:rsid w:val="00927710"/>
    <w:rsid w:val="009307CA"/>
    <w:rsid w:val="009312F9"/>
    <w:rsid w:val="00931445"/>
    <w:rsid w:val="00931AB8"/>
    <w:rsid w:val="00931C19"/>
    <w:rsid w:val="00931C63"/>
    <w:rsid w:val="00931D10"/>
    <w:rsid w:val="0093218A"/>
    <w:rsid w:val="0093386D"/>
    <w:rsid w:val="00934C8E"/>
    <w:rsid w:val="00935194"/>
    <w:rsid w:val="00936EA5"/>
    <w:rsid w:val="00937114"/>
    <w:rsid w:val="0094015D"/>
    <w:rsid w:val="00940916"/>
    <w:rsid w:val="009412B7"/>
    <w:rsid w:val="00941B13"/>
    <w:rsid w:val="0094215C"/>
    <w:rsid w:val="00942F8E"/>
    <w:rsid w:val="00943543"/>
    <w:rsid w:val="009441DB"/>
    <w:rsid w:val="00944834"/>
    <w:rsid w:val="00946128"/>
    <w:rsid w:val="0094633F"/>
    <w:rsid w:val="00947BA5"/>
    <w:rsid w:val="00950805"/>
    <w:rsid w:val="009517E4"/>
    <w:rsid w:val="009518D4"/>
    <w:rsid w:val="009520BC"/>
    <w:rsid w:val="009521D2"/>
    <w:rsid w:val="00952403"/>
    <w:rsid w:val="00952589"/>
    <w:rsid w:val="00952BD8"/>
    <w:rsid w:val="00953573"/>
    <w:rsid w:val="009537C0"/>
    <w:rsid w:val="009557A9"/>
    <w:rsid w:val="00956647"/>
    <w:rsid w:val="00956CF3"/>
    <w:rsid w:val="00957380"/>
    <w:rsid w:val="00957409"/>
    <w:rsid w:val="00957499"/>
    <w:rsid w:val="00957ED2"/>
    <w:rsid w:val="009604AE"/>
    <w:rsid w:val="009609AF"/>
    <w:rsid w:val="00960DE4"/>
    <w:rsid w:val="009610C7"/>
    <w:rsid w:val="00961164"/>
    <w:rsid w:val="009612A4"/>
    <w:rsid w:val="00961867"/>
    <w:rsid w:val="00961A4F"/>
    <w:rsid w:val="009625B7"/>
    <w:rsid w:val="00962FB8"/>
    <w:rsid w:val="00963183"/>
    <w:rsid w:val="0096373F"/>
    <w:rsid w:val="00964007"/>
    <w:rsid w:val="00964283"/>
    <w:rsid w:val="009642A4"/>
    <w:rsid w:val="009643F4"/>
    <w:rsid w:val="009645A6"/>
    <w:rsid w:val="00964F5A"/>
    <w:rsid w:val="0096527F"/>
    <w:rsid w:val="009653ED"/>
    <w:rsid w:val="00965B85"/>
    <w:rsid w:val="00966A21"/>
    <w:rsid w:val="00966AD2"/>
    <w:rsid w:val="0097025C"/>
    <w:rsid w:val="00971415"/>
    <w:rsid w:val="009716D8"/>
    <w:rsid w:val="00971F54"/>
    <w:rsid w:val="00972057"/>
    <w:rsid w:val="0097227B"/>
    <w:rsid w:val="0097262E"/>
    <w:rsid w:val="0097293F"/>
    <w:rsid w:val="00973103"/>
    <w:rsid w:val="00974022"/>
    <w:rsid w:val="009743E8"/>
    <w:rsid w:val="009745D8"/>
    <w:rsid w:val="00974F3B"/>
    <w:rsid w:val="0097552A"/>
    <w:rsid w:val="0097564A"/>
    <w:rsid w:val="00975974"/>
    <w:rsid w:val="00975D06"/>
    <w:rsid w:val="00975D63"/>
    <w:rsid w:val="00975DAE"/>
    <w:rsid w:val="00976BBE"/>
    <w:rsid w:val="00977349"/>
    <w:rsid w:val="0098055B"/>
    <w:rsid w:val="00980B30"/>
    <w:rsid w:val="009810BE"/>
    <w:rsid w:val="009817BC"/>
    <w:rsid w:val="009819A7"/>
    <w:rsid w:val="0098220A"/>
    <w:rsid w:val="00982E75"/>
    <w:rsid w:val="00983337"/>
    <w:rsid w:val="009836AA"/>
    <w:rsid w:val="009846BF"/>
    <w:rsid w:val="009851F5"/>
    <w:rsid w:val="0098534B"/>
    <w:rsid w:val="00986019"/>
    <w:rsid w:val="00986281"/>
    <w:rsid w:val="00986FC9"/>
    <w:rsid w:val="0098764E"/>
    <w:rsid w:val="00987683"/>
    <w:rsid w:val="00987826"/>
    <w:rsid w:val="00987B4F"/>
    <w:rsid w:val="00987D58"/>
    <w:rsid w:val="0099034B"/>
    <w:rsid w:val="009906D4"/>
    <w:rsid w:val="00990A8E"/>
    <w:rsid w:val="00990EB7"/>
    <w:rsid w:val="00990F5F"/>
    <w:rsid w:val="009911A7"/>
    <w:rsid w:val="009913B8"/>
    <w:rsid w:val="009914E4"/>
    <w:rsid w:val="00992141"/>
    <w:rsid w:val="009921DB"/>
    <w:rsid w:val="00992C67"/>
    <w:rsid w:val="00992D5B"/>
    <w:rsid w:val="00992F7F"/>
    <w:rsid w:val="00993135"/>
    <w:rsid w:val="00993AC7"/>
    <w:rsid w:val="00993BAD"/>
    <w:rsid w:val="00993E49"/>
    <w:rsid w:val="00994120"/>
    <w:rsid w:val="009942F5"/>
    <w:rsid w:val="00994568"/>
    <w:rsid w:val="00994602"/>
    <w:rsid w:val="00995B01"/>
    <w:rsid w:val="00996055"/>
    <w:rsid w:val="00996EF4"/>
    <w:rsid w:val="00997044"/>
    <w:rsid w:val="00997BC9"/>
    <w:rsid w:val="009A113D"/>
    <w:rsid w:val="009A1357"/>
    <w:rsid w:val="009A1ECA"/>
    <w:rsid w:val="009A2BE9"/>
    <w:rsid w:val="009A2BF3"/>
    <w:rsid w:val="009A3688"/>
    <w:rsid w:val="009A3713"/>
    <w:rsid w:val="009A3C3E"/>
    <w:rsid w:val="009A4153"/>
    <w:rsid w:val="009A4C2C"/>
    <w:rsid w:val="009A59B3"/>
    <w:rsid w:val="009A5FAE"/>
    <w:rsid w:val="009A6B3A"/>
    <w:rsid w:val="009A70A3"/>
    <w:rsid w:val="009A7E7C"/>
    <w:rsid w:val="009B05D2"/>
    <w:rsid w:val="009B152B"/>
    <w:rsid w:val="009B2731"/>
    <w:rsid w:val="009B2DCF"/>
    <w:rsid w:val="009B39D8"/>
    <w:rsid w:val="009B3D38"/>
    <w:rsid w:val="009B4368"/>
    <w:rsid w:val="009B4D4C"/>
    <w:rsid w:val="009B66F5"/>
    <w:rsid w:val="009B7505"/>
    <w:rsid w:val="009C0020"/>
    <w:rsid w:val="009C03F7"/>
    <w:rsid w:val="009C10DA"/>
    <w:rsid w:val="009C18B8"/>
    <w:rsid w:val="009C19FC"/>
    <w:rsid w:val="009C27F7"/>
    <w:rsid w:val="009C3BC4"/>
    <w:rsid w:val="009C3C93"/>
    <w:rsid w:val="009C3E97"/>
    <w:rsid w:val="009C4017"/>
    <w:rsid w:val="009C424E"/>
    <w:rsid w:val="009C4708"/>
    <w:rsid w:val="009C4870"/>
    <w:rsid w:val="009C4C4E"/>
    <w:rsid w:val="009C4D37"/>
    <w:rsid w:val="009C574C"/>
    <w:rsid w:val="009C5753"/>
    <w:rsid w:val="009C5E42"/>
    <w:rsid w:val="009C620F"/>
    <w:rsid w:val="009C657D"/>
    <w:rsid w:val="009C724B"/>
    <w:rsid w:val="009C7266"/>
    <w:rsid w:val="009C748A"/>
    <w:rsid w:val="009D03B7"/>
    <w:rsid w:val="009D07AD"/>
    <w:rsid w:val="009D0824"/>
    <w:rsid w:val="009D1172"/>
    <w:rsid w:val="009D13CC"/>
    <w:rsid w:val="009D1654"/>
    <w:rsid w:val="009D1AAC"/>
    <w:rsid w:val="009D1BDB"/>
    <w:rsid w:val="009D298F"/>
    <w:rsid w:val="009D2F9C"/>
    <w:rsid w:val="009D4207"/>
    <w:rsid w:val="009D4E4A"/>
    <w:rsid w:val="009D5130"/>
    <w:rsid w:val="009D53D1"/>
    <w:rsid w:val="009D53FB"/>
    <w:rsid w:val="009D56A4"/>
    <w:rsid w:val="009D6081"/>
    <w:rsid w:val="009D678C"/>
    <w:rsid w:val="009D6B9A"/>
    <w:rsid w:val="009D6D30"/>
    <w:rsid w:val="009D7523"/>
    <w:rsid w:val="009D76B5"/>
    <w:rsid w:val="009D7AF1"/>
    <w:rsid w:val="009D7BC7"/>
    <w:rsid w:val="009D7FAC"/>
    <w:rsid w:val="009E0109"/>
    <w:rsid w:val="009E0342"/>
    <w:rsid w:val="009E098B"/>
    <w:rsid w:val="009E09AB"/>
    <w:rsid w:val="009E0D7D"/>
    <w:rsid w:val="009E0DAF"/>
    <w:rsid w:val="009E19BB"/>
    <w:rsid w:val="009E1C47"/>
    <w:rsid w:val="009E38D1"/>
    <w:rsid w:val="009E3DF1"/>
    <w:rsid w:val="009E514A"/>
    <w:rsid w:val="009E5177"/>
    <w:rsid w:val="009E5701"/>
    <w:rsid w:val="009E5711"/>
    <w:rsid w:val="009E758E"/>
    <w:rsid w:val="009E7BFB"/>
    <w:rsid w:val="009E7D6B"/>
    <w:rsid w:val="009E7E81"/>
    <w:rsid w:val="009F020A"/>
    <w:rsid w:val="009F05AD"/>
    <w:rsid w:val="009F0659"/>
    <w:rsid w:val="009F1109"/>
    <w:rsid w:val="009F143E"/>
    <w:rsid w:val="009F1DE8"/>
    <w:rsid w:val="009F2186"/>
    <w:rsid w:val="009F227C"/>
    <w:rsid w:val="009F24DD"/>
    <w:rsid w:val="009F28DC"/>
    <w:rsid w:val="009F2EDB"/>
    <w:rsid w:val="009F33DC"/>
    <w:rsid w:val="009F3572"/>
    <w:rsid w:val="009F4550"/>
    <w:rsid w:val="009F56C0"/>
    <w:rsid w:val="009F5C76"/>
    <w:rsid w:val="00A000C5"/>
    <w:rsid w:val="00A007B4"/>
    <w:rsid w:val="00A00930"/>
    <w:rsid w:val="00A00CA0"/>
    <w:rsid w:val="00A00E00"/>
    <w:rsid w:val="00A01221"/>
    <w:rsid w:val="00A012A8"/>
    <w:rsid w:val="00A012F1"/>
    <w:rsid w:val="00A016FF"/>
    <w:rsid w:val="00A01886"/>
    <w:rsid w:val="00A0207F"/>
    <w:rsid w:val="00A021AF"/>
    <w:rsid w:val="00A027B1"/>
    <w:rsid w:val="00A0307A"/>
    <w:rsid w:val="00A03A7C"/>
    <w:rsid w:val="00A044AA"/>
    <w:rsid w:val="00A0700C"/>
    <w:rsid w:val="00A102F8"/>
    <w:rsid w:val="00A10A20"/>
    <w:rsid w:val="00A117D5"/>
    <w:rsid w:val="00A11C11"/>
    <w:rsid w:val="00A12720"/>
    <w:rsid w:val="00A12ED1"/>
    <w:rsid w:val="00A13121"/>
    <w:rsid w:val="00A131F5"/>
    <w:rsid w:val="00A133C1"/>
    <w:rsid w:val="00A13414"/>
    <w:rsid w:val="00A13675"/>
    <w:rsid w:val="00A138B7"/>
    <w:rsid w:val="00A13F2D"/>
    <w:rsid w:val="00A148A0"/>
    <w:rsid w:val="00A14AA8"/>
    <w:rsid w:val="00A14F81"/>
    <w:rsid w:val="00A1535F"/>
    <w:rsid w:val="00A15CB1"/>
    <w:rsid w:val="00A15DCC"/>
    <w:rsid w:val="00A15E7D"/>
    <w:rsid w:val="00A15E84"/>
    <w:rsid w:val="00A16021"/>
    <w:rsid w:val="00A16961"/>
    <w:rsid w:val="00A176DD"/>
    <w:rsid w:val="00A21838"/>
    <w:rsid w:val="00A22C3E"/>
    <w:rsid w:val="00A22C4D"/>
    <w:rsid w:val="00A2334E"/>
    <w:rsid w:val="00A23442"/>
    <w:rsid w:val="00A249D2"/>
    <w:rsid w:val="00A254AB"/>
    <w:rsid w:val="00A259F2"/>
    <w:rsid w:val="00A266CC"/>
    <w:rsid w:val="00A26DB4"/>
    <w:rsid w:val="00A27425"/>
    <w:rsid w:val="00A3023E"/>
    <w:rsid w:val="00A305C5"/>
    <w:rsid w:val="00A30919"/>
    <w:rsid w:val="00A31F05"/>
    <w:rsid w:val="00A31FD2"/>
    <w:rsid w:val="00A3404D"/>
    <w:rsid w:val="00A341AB"/>
    <w:rsid w:val="00A34290"/>
    <w:rsid w:val="00A355F9"/>
    <w:rsid w:val="00A357D3"/>
    <w:rsid w:val="00A35AA9"/>
    <w:rsid w:val="00A35F3C"/>
    <w:rsid w:val="00A36CF6"/>
    <w:rsid w:val="00A37309"/>
    <w:rsid w:val="00A37329"/>
    <w:rsid w:val="00A37558"/>
    <w:rsid w:val="00A3786A"/>
    <w:rsid w:val="00A4008C"/>
    <w:rsid w:val="00A402A8"/>
    <w:rsid w:val="00A40685"/>
    <w:rsid w:val="00A40E2F"/>
    <w:rsid w:val="00A41819"/>
    <w:rsid w:val="00A41C9A"/>
    <w:rsid w:val="00A41D73"/>
    <w:rsid w:val="00A42406"/>
    <w:rsid w:val="00A433E8"/>
    <w:rsid w:val="00A43A1D"/>
    <w:rsid w:val="00A43AB0"/>
    <w:rsid w:val="00A44854"/>
    <w:rsid w:val="00A44A45"/>
    <w:rsid w:val="00A4665D"/>
    <w:rsid w:val="00A46859"/>
    <w:rsid w:val="00A46D39"/>
    <w:rsid w:val="00A47019"/>
    <w:rsid w:val="00A472B8"/>
    <w:rsid w:val="00A5004A"/>
    <w:rsid w:val="00A5017C"/>
    <w:rsid w:val="00A502D6"/>
    <w:rsid w:val="00A502F5"/>
    <w:rsid w:val="00A504F4"/>
    <w:rsid w:val="00A507C4"/>
    <w:rsid w:val="00A508AA"/>
    <w:rsid w:val="00A50EE7"/>
    <w:rsid w:val="00A51A6F"/>
    <w:rsid w:val="00A526CE"/>
    <w:rsid w:val="00A5468F"/>
    <w:rsid w:val="00A54909"/>
    <w:rsid w:val="00A54DC0"/>
    <w:rsid w:val="00A550C9"/>
    <w:rsid w:val="00A55228"/>
    <w:rsid w:val="00A55410"/>
    <w:rsid w:val="00A55A04"/>
    <w:rsid w:val="00A564DE"/>
    <w:rsid w:val="00A6054E"/>
    <w:rsid w:val="00A60799"/>
    <w:rsid w:val="00A6170B"/>
    <w:rsid w:val="00A61991"/>
    <w:rsid w:val="00A61B7F"/>
    <w:rsid w:val="00A61B91"/>
    <w:rsid w:val="00A61C3A"/>
    <w:rsid w:val="00A620E8"/>
    <w:rsid w:val="00A63335"/>
    <w:rsid w:val="00A634EB"/>
    <w:rsid w:val="00A63685"/>
    <w:rsid w:val="00A63EA5"/>
    <w:rsid w:val="00A64545"/>
    <w:rsid w:val="00A645AC"/>
    <w:rsid w:val="00A64C79"/>
    <w:rsid w:val="00A65EFB"/>
    <w:rsid w:val="00A66E28"/>
    <w:rsid w:val="00A67429"/>
    <w:rsid w:val="00A677E7"/>
    <w:rsid w:val="00A67CE9"/>
    <w:rsid w:val="00A70590"/>
    <w:rsid w:val="00A7062E"/>
    <w:rsid w:val="00A70834"/>
    <w:rsid w:val="00A71542"/>
    <w:rsid w:val="00A7171F"/>
    <w:rsid w:val="00A71FA0"/>
    <w:rsid w:val="00A71FBD"/>
    <w:rsid w:val="00A72727"/>
    <w:rsid w:val="00A727D8"/>
    <w:rsid w:val="00A72C1A"/>
    <w:rsid w:val="00A732FB"/>
    <w:rsid w:val="00A7463E"/>
    <w:rsid w:val="00A758E2"/>
    <w:rsid w:val="00A765B1"/>
    <w:rsid w:val="00A772F2"/>
    <w:rsid w:val="00A77828"/>
    <w:rsid w:val="00A77BAA"/>
    <w:rsid w:val="00A800F9"/>
    <w:rsid w:val="00A803A6"/>
    <w:rsid w:val="00A8073D"/>
    <w:rsid w:val="00A80D02"/>
    <w:rsid w:val="00A815FB"/>
    <w:rsid w:val="00A81AEB"/>
    <w:rsid w:val="00A82D32"/>
    <w:rsid w:val="00A82EAE"/>
    <w:rsid w:val="00A82FC7"/>
    <w:rsid w:val="00A847F9"/>
    <w:rsid w:val="00A84F27"/>
    <w:rsid w:val="00A8519C"/>
    <w:rsid w:val="00A855EE"/>
    <w:rsid w:val="00A8597A"/>
    <w:rsid w:val="00A85B87"/>
    <w:rsid w:val="00A85F83"/>
    <w:rsid w:val="00A86019"/>
    <w:rsid w:val="00A86EED"/>
    <w:rsid w:val="00A8733A"/>
    <w:rsid w:val="00A9151F"/>
    <w:rsid w:val="00A9196B"/>
    <w:rsid w:val="00A91BB5"/>
    <w:rsid w:val="00A91BEE"/>
    <w:rsid w:val="00A91D4B"/>
    <w:rsid w:val="00A920B2"/>
    <w:rsid w:val="00A92A96"/>
    <w:rsid w:val="00A92AF0"/>
    <w:rsid w:val="00A933FE"/>
    <w:rsid w:val="00A937D5"/>
    <w:rsid w:val="00A93C70"/>
    <w:rsid w:val="00A94423"/>
    <w:rsid w:val="00A94A32"/>
    <w:rsid w:val="00A94AFC"/>
    <w:rsid w:val="00A94BF5"/>
    <w:rsid w:val="00A9686A"/>
    <w:rsid w:val="00A96B4A"/>
    <w:rsid w:val="00A97BDA"/>
    <w:rsid w:val="00AA043A"/>
    <w:rsid w:val="00AA0779"/>
    <w:rsid w:val="00AA08F3"/>
    <w:rsid w:val="00AA0A7E"/>
    <w:rsid w:val="00AA0F23"/>
    <w:rsid w:val="00AA1067"/>
    <w:rsid w:val="00AA1163"/>
    <w:rsid w:val="00AA1DA8"/>
    <w:rsid w:val="00AA222C"/>
    <w:rsid w:val="00AA2264"/>
    <w:rsid w:val="00AA238E"/>
    <w:rsid w:val="00AA2483"/>
    <w:rsid w:val="00AA253B"/>
    <w:rsid w:val="00AA29F8"/>
    <w:rsid w:val="00AA30E8"/>
    <w:rsid w:val="00AA3243"/>
    <w:rsid w:val="00AA388F"/>
    <w:rsid w:val="00AA3C4C"/>
    <w:rsid w:val="00AA408E"/>
    <w:rsid w:val="00AA4DA9"/>
    <w:rsid w:val="00AA4F6D"/>
    <w:rsid w:val="00AA50CE"/>
    <w:rsid w:val="00AA536B"/>
    <w:rsid w:val="00AA57C9"/>
    <w:rsid w:val="00AA5A5C"/>
    <w:rsid w:val="00AA5A6F"/>
    <w:rsid w:val="00AA634D"/>
    <w:rsid w:val="00AA6F6C"/>
    <w:rsid w:val="00AA721D"/>
    <w:rsid w:val="00AA7519"/>
    <w:rsid w:val="00AA790A"/>
    <w:rsid w:val="00AB02EA"/>
    <w:rsid w:val="00AB110C"/>
    <w:rsid w:val="00AB227A"/>
    <w:rsid w:val="00AB22BF"/>
    <w:rsid w:val="00AB256E"/>
    <w:rsid w:val="00AB3466"/>
    <w:rsid w:val="00AB38B2"/>
    <w:rsid w:val="00AB3BBB"/>
    <w:rsid w:val="00AB408C"/>
    <w:rsid w:val="00AB40DD"/>
    <w:rsid w:val="00AB43AF"/>
    <w:rsid w:val="00AB4E41"/>
    <w:rsid w:val="00AB5EB1"/>
    <w:rsid w:val="00AB6003"/>
    <w:rsid w:val="00AB759A"/>
    <w:rsid w:val="00AB7B06"/>
    <w:rsid w:val="00AB7EAA"/>
    <w:rsid w:val="00AC0432"/>
    <w:rsid w:val="00AC0770"/>
    <w:rsid w:val="00AC1683"/>
    <w:rsid w:val="00AC1D82"/>
    <w:rsid w:val="00AC2D5F"/>
    <w:rsid w:val="00AC4094"/>
    <w:rsid w:val="00AC42B6"/>
    <w:rsid w:val="00AC4AB7"/>
    <w:rsid w:val="00AC51E0"/>
    <w:rsid w:val="00AC6D24"/>
    <w:rsid w:val="00AC6E18"/>
    <w:rsid w:val="00AC7F64"/>
    <w:rsid w:val="00AD1065"/>
    <w:rsid w:val="00AD159E"/>
    <w:rsid w:val="00AD2AB1"/>
    <w:rsid w:val="00AD3132"/>
    <w:rsid w:val="00AD3DA6"/>
    <w:rsid w:val="00AD3F3C"/>
    <w:rsid w:val="00AD447E"/>
    <w:rsid w:val="00AD4B2F"/>
    <w:rsid w:val="00AD5F0A"/>
    <w:rsid w:val="00AD6A5B"/>
    <w:rsid w:val="00AD6B4F"/>
    <w:rsid w:val="00AD6D19"/>
    <w:rsid w:val="00AD7812"/>
    <w:rsid w:val="00AD7C42"/>
    <w:rsid w:val="00AD7CFA"/>
    <w:rsid w:val="00AE06B0"/>
    <w:rsid w:val="00AE0BD6"/>
    <w:rsid w:val="00AE11C1"/>
    <w:rsid w:val="00AE163D"/>
    <w:rsid w:val="00AE1A42"/>
    <w:rsid w:val="00AE1C5C"/>
    <w:rsid w:val="00AE315E"/>
    <w:rsid w:val="00AE319F"/>
    <w:rsid w:val="00AE31D9"/>
    <w:rsid w:val="00AE3CF0"/>
    <w:rsid w:val="00AE4546"/>
    <w:rsid w:val="00AE6575"/>
    <w:rsid w:val="00AE71EE"/>
    <w:rsid w:val="00AE7368"/>
    <w:rsid w:val="00AF03CF"/>
    <w:rsid w:val="00AF0A0A"/>
    <w:rsid w:val="00AF14FC"/>
    <w:rsid w:val="00AF1ED2"/>
    <w:rsid w:val="00AF1F4E"/>
    <w:rsid w:val="00AF2302"/>
    <w:rsid w:val="00AF262A"/>
    <w:rsid w:val="00AF3557"/>
    <w:rsid w:val="00AF3F86"/>
    <w:rsid w:val="00AF4CEE"/>
    <w:rsid w:val="00AF4F4A"/>
    <w:rsid w:val="00AF584C"/>
    <w:rsid w:val="00AF5D84"/>
    <w:rsid w:val="00AF6476"/>
    <w:rsid w:val="00AF669D"/>
    <w:rsid w:val="00AF672C"/>
    <w:rsid w:val="00AF673E"/>
    <w:rsid w:val="00AF6ABE"/>
    <w:rsid w:val="00AF7389"/>
    <w:rsid w:val="00AF79DF"/>
    <w:rsid w:val="00AF7C37"/>
    <w:rsid w:val="00B00378"/>
    <w:rsid w:val="00B00D91"/>
    <w:rsid w:val="00B00E84"/>
    <w:rsid w:val="00B01DD9"/>
    <w:rsid w:val="00B01F0E"/>
    <w:rsid w:val="00B038F1"/>
    <w:rsid w:val="00B03C1B"/>
    <w:rsid w:val="00B044EE"/>
    <w:rsid w:val="00B04678"/>
    <w:rsid w:val="00B047C9"/>
    <w:rsid w:val="00B04A04"/>
    <w:rsid w:val="00B04B78"/>
    <w:rsid w:val="00B04C37"/>
    <w:rsid w:val="00B04F00"/>
    <w:rsid w:val="00B05BA6"/>
    <w:rsid w:val="00B066FE"/>
    <w:rsid w:val="00B06912"/>
    <w:rsid w:val="00B07316"/>
    <w:rsid w:val="00B07F74"/>
    <w:rsid w:val="00B10618"/>
    <w:rsid w:val="00B10B04"/>
    <w:rsid w:val="00B10CC6"/>
    <w:rsid w:val="00B11932"/>
    <w:rsid w:val="00B11A61"/>
    <w:rsid w:val="00B12082"/>
    <w:rsid w:val="00B12648"/>
    <w:rsid w:val="00B1270C"/>
    <w:rsid w:val="00B12710"/>
    <w:rsid w:val="00B13389"/>
    <w:rsid w:val="00B1364C"/>
    <w:rsid w:val="00B13EDB"/>
    <w:rsid w:val="00B141A5"/>
    <w:rsid w:val="00B14F47"/>
    <w:rsid w:val="00B15282"/>
    <w:rsid w:val="00B15286"/>
    <w:rsid w:val="00B1539F"/>
    <w:rsid w:val="00B1550D"/>
    <w:rsid w:val="00B15F6C"/>
    <w:rsid w:val="00B163E8"/>
    <w:rsid w:val="00B1767E"/>
    <w:rsid w:val="00B20760"/>
    <w:rsid w:val="00B2125C"/>
    <w:rsid w:val="00B21676"/>
    <w:rsid w:val="00B219E1"/>
    <w:rsid w:val="00B21ECF"/>
    <w:rsid w:val="00B22150"/>
    <w:rsid w:val="00B226DE"/>
    <w:rsid w:val="00B22FB5"/>
    <w:rsid w:val="00B241D5"/>
    <w:rsid w:val="00B24BE9"/>
    <w:rsid w:val="00B2551D"/>
    <w:rsid w:val="00B25F8C"/>
    <w:rsid w:val="00B260BE"/>
    <w:rsid w:val="00B26677"/>
    <w:rsid w:val="00B26A96"/>
    <w:rsid w:val="00B274E3"/>
    <w:rsid w:val="00B2765C"/>
    <w:rsid w:val="00B27C4B"/>
    <w:rsid w:val="00B30563"/>
    <w:rsid w:val="00B3069E"/>
    <w:rsid w:val="00B30A76"/>
    <w:rsid w:val="00B31246"/>
    <w:rsid w:val="00B32295"/>
    <w:rsid w:val="00B33AB5"/>
    <w:rsid w:val="00B3412E"/>
    <w:rsid w:val="00B343E0"/>
    <w:rsid w:val="00B34478"/>
    <w:rsid w:val="00B35B6D"/>
    <w:rsid w:val="00B35D53"/>
    <w:rsid w:val="00B367C4"/>
    <w:rsid w:val="00B36D3E"/>
    <w:rsid w:val="00B37B8E"/>
    <w:rsid w:val="00B40222"/>
    <w:rsid w:val="00B404C3"/>
    <w:rsid w:val="00B41A04"/>
    <w:rsid w:val="00B42743"/>
    <w:rsid w:val="00B430E9"/>
    <w:rsid w:val="00B4311F"/>
    <w:rsid w:val="00B431AE"/>
    <w:rsid w:val="00B44288"/>
    <w:rsid w:val="00B448BF"/>
    <w:rsid w:val="00B45A59"/>
    <w:rsid w:val="00B45F9F"/>
    <w:rsid w:val="00B4627C"/>
    <w:rsid w:val="00B4641F"/>
    <w:rsid w:val="00B46793"/>
    <w:rsid w:val="00B46953"/>
    <w:rsid w:val="00B47455"/>
    <w:rsid w:val="00B47979"/>
    <w:rsid w:val="00B47A59"/>
    <w:rsid w:val="00B47ECD"/>
    <w:rsid w:val="00B47FF3"/>
    <w:rsid w:val="00B503D6"/>
    <w:rsid w:val="00B51520"/>
    <w:rsid w:val="00B515C3"/>
    <w:rsid w:val="00B517C2"/>
    <w:rsid w:val="00B518CE"/>
    <w:rsid w:val="00B51F56"/>
    <w:rsid w:val="00B52234"/>
    <w:rsid w:val="00B53623"/>
    <w:rsid w:val="00B53D1D"/>
    <w:rsid w:val="00B53E98"/>
    <w:rsid w:val="00B53F9B"/>
    <w:rsid w:val="00B54B19"/>
    <w:rsid w:val="00B55F64"/>
    <w:rsid w:val="00B56ECA"/>
    <w:rsid w:val="00B57093"/>
    <w:rsid w:val="00B57B5D"/>
    <w:rsid w:val="00B60613"/>
    <w:rsid w:val="00B61AEC"/>
    <w:rsid w:val="00B6244C"/>
    <w:rsid w:val="00B62A2F"/>
    <w:rsid w:val="00B62B7B"/>
    <w:rsid w:val="00B62F0A"/>
    <w:rsid w:val="00B63484"/>
    <w:rsid w:val="00B634B7"/>
    <w:rsid w:val="00B634F1"/>
    <w:rsid w:val="00B637EF"/>
    <w:rsid w:val="00B63EF6"/>
    <w:rsid w:val="00B6440A"/>
    <w:rsid w:val="00B65788"/>
    <w:rsid w:val="00B65844"/>
    <w:rsid w:val="00B66054"/>
    <w:rsid w:val="00B6677F"/>
    <w:rsid w:val="00B66C7A"/>
    <w:rsid w:val="00B672EA"/>
    <w:rsid w:val="00B6747B"/>
    <w:rsid w:val="00B70200"/>
    <w:rsid w:val="00B702D7"/>
    <w:rsid w:val="00B70389"/>
    <w:rsid w:val="00B70E01"/>
    <w:rsid w:val="00B72A0B"/>
    <w:rsid w:val="00B72CF0"/>
    <w:rsid w:val="00B7380E"/>
    <w:rsid w:val="00B740F6"/>
    <w:rsid w:val="00B74615"/>
    <w:rsid w:val="00B74789"/>
    <w:rsid w:val="00B755B6"/>
    <w:rsid w:val="00B75977"/>
    <w:rsid w:val="00B75A48"/>
    <w:rsid w:val="00B75CC0"/>
    <w:rsid w:val="00B76021"/>
    <w:rsid w:val="00B76FCD"/>
    <w:rsid w:val="00B76FFF"/>
    <w:rsid w:val="00B7764D"/>
    <w:rsid w:val="00B8003B"/>
    <w:rsid w:val="00B804F8"/>
    <w:rsid w:val="00B8095A"/>
    <w:rsid w:val="00B81274"/>
    <w:rsid w:val="00B815D3"/>
    <w:rsid w:val="00B81742"/>
    <w:rsid w:val="00B817B5"/>
    <w:rsid w:val="00B823A6"/>
    <w:rsid w:val="00B83E76"/>
    <w:rsid w:val="00B83FA0"/>
    <w:rsid w:val="00B84156"/>
    <w:rsid w:val="00B846E6"/>
    <w:rsid w:val="00B8537B"/>
    <w:rsid w:val="00B85586"/>
    <w:rsid w:val="00B86289"/>
    <w:rsid w:val="00B863B3"/>
    <w:rsid w:val="00B869D3"/>
    <w:rsid w:val="00B86CF8"/>
    <w:rsid w:val="00B86E44"/>
    <w:rsid w:val="00B87359"/>
    <w:rsid w:val="00B87F1C"/>
    <w:rsid w:val="00B90D8D"/>
    <w:rsid w:val="00B91263"/>
    <w:rsid w:val="00B91B61"/>
    <w:rsid w:val="00B93849"/>
    <w:rsid w:val="00B938BD"/>
    <w:rsid w:val="00B93CF3"/>
    <w:rsid w:val="00B9407F"/>
    <w:rsid w:val="00B944E9"/>
    <w:rsid w:val="00B945D7"/>
    <w:rsid w:val="00B94896"/>
    <w:rsid w:val="00B94CDD"/>
    <w:rsid w:val="00B94DA7"/>
    <w:rsid w:val="00B95163"/>
    <w:rsid w:val="00B954D0"/>
    <w:rsid w:val="00B96DD9"/>
    <w:rsid w:val="00B96EA6"/>
    <w:rsid w:val="00B9789D"/>
    <w:rsid w:val="00B97A4C"/>
    <w:rsid w:val="00BA050E"/>
    <w:rsid w:val="00BA1289"/>
    <w:rsid w:val="00BA14B2"/>
    <w:rsid w:val="00BA15DC"/>
    <w:rsid w:val="00BA1E2F"/>
    <w:rsid w:val="00BA1EB8"/>
    <w:rsid w:val="00BA2C82"/>
    <w:rsid w:val="00BA3532"/>
    <w:rsid w:val="00BA3869"/>
    <w:rsid w:val="00BA39EB"/>
    <w:rsid w:val="00BA4399"/>
    <w:rsid w:val="00BA4452"/>
    <w:rsid w:val="00BA46C6"/>
    <w:rsid w:val="00BA4ACF"/>
    <w:rsid w:val="00BA5039"/>
    <w:rsid w:val="00BA583B"/>
    <w:rsid w:val="00BA5DF2"/>
    <w:rsid w:val="00BA5EC7"/>
    <w:rsid w:val="00BA6319"/>
    <w:rsid w:val="00BA63CE"/>
    <w:rsid w:val="00BA676E"/>
    <w:rsid w:val="00BA6980"/>
    <w:rsid w:val="00BA6EF2"/>
    <w:rsid w:val="00BA7227"/>
    <w:rsid w:val="00BA763C"/>
    <w:rsid w:val="00BA784D"/>
    <w:rsid w:val="00BA7CD7"/>
    <w:rsid w:val="00BB00E5"/>
    <w:rsid w:val="00BB1688"/>
    <w:rsid w:val="00BB1EFB"/>
    <w:rsid w:val="00BB269F"/>
    <w:rsid w:val="00BB27CC"/>
    <w:rsid w:val="00BB2ACE"/>
    <w:rsid w:val="00BB2E4E"/>
    <w:rsid w:val="00BB2E62"/>
    <w:rsid w:val="00BB36C9"/>
    <w:rsid w:val="00BB3A66"/>
    <w:rsid w:val="00BB40D1"/>
    <w:rsid w:val="00BB777D"/>
    <w:rsid w:val="00BB7EC0"/>
    <w:rsid w:val="00BB7F88"/>
    <w:rsid w:val="00BC0207"/>
    <w:rsid w:val="00BC089F"/>
    <w:rsid w:val="00BC0A0C"/>
    <w:rsid w:val="00BC0A5A"/>
    <w:rsid w:val="00BC0E64"/>
    <w:rsid w:val="00BC25D1"/>
    <w:rsid w:val="00BC2DBD"/>
    <w:rsid w:val="00BC3BCB"/>
    <w:rsid w:val="00BC3CF1"/>
    <w:rsid w:val="00BC428A"/>
    <w:rsid w:val="00BC4C40"/>
    <w:rsid w:val="00BC5A29"/>
    <w:rsid w:val="00BC5AE3"/>
    <w:rsid w:val="00BC5BAD"/>
    <w:rsid w:val="00BC692A"/>
    <w:rsid w:val="00BC76C5"/>
    <w:rsid w:val="00BC7F94"/>
    <w:rsid w:val="00BD1039"/>
    <w:rsid w:val="00BD10B7"/>
    <w:rsid w:val="00BD138A"/>
    <w:rsid w:val="00BD164A"/>
    <w:rsid w:val="00BD1BDD"/>
    <w:rsid w:val="00BD1D7D"/>
    <w:rsid w:val="00BD1E27"/>
    <w:rsid w:val="00BD2B4D"/>
    <w:rsid w:val="00BD2F08"/>
    <w:rsid w:val="00BD2FB9"/>
    <w:rsid w:val="00BD31C2"/>
    <w:rsid w:val="00BD3683"/>
    <w:rsid w:val="00BD450A"/>
    <w:rsid w:val="00BD4717"/>
    <w:rsid w:val="00BD48EA"/>
    <w:rsid w:val="00BD4BA8"/>
    <w:rsid w:val="00BD5624"/>
    <w:rsid w:val="00BD62E6"/>
    <w:rsid w:val="00BD6B0E"/>
    <w:rsid w:val="00BD734D"/>
    <w:rsid w:val="00BD7941"/>
    <w:rsid w:val="00BE0591"/>
    <w:rsid w:val="00BE0C55"/>
    <w:rsid w:val="00BE0F03"/>
    <w:rsid w:val="00BE11A2"/>
    <w:rsid w:val="00BE1EF0"/>
    <w:rsid w:val="00BE246C"/>
    <w:rsid w:val="00BE2657"/>
    <w:rsid w:val="00BE2FD2"/>
    <w:rsid w:val="00BE377A"/>
    <w:rsid w:val="00BE37AE"/>
    <w:rsid w:val="00BE3B14"/>
    <w:rsid w:val="00BE3C65"/>
    <w:rsid w:val="00BE4222"/>
    <w:rsid w:val="00BE472D"/>
    <w:rsid w:val="00BE4C03"/>
    <w:rsid w:val="00BE7F4D"/>
    <w:rsid w:val="00BF03C0"/>
    <w:rsid w:val="00BF0EBF"/>
    <w:rsid w:val="00BF1534"/>
    <w:rsid w:val="00BF2021"/>
    <w:rsid w:val="00BF21D4"/>
    <w:rsid w:val="00BF2DDC"/>
    <w:rsid w:val="00BF32DE"/>
    <w:rsid w:val="00BF4A15"/>
    <w:rsid w:val="00BF4E0E"/>
    <w:rsid w:val="00BF4E27"/>
    <w:rsid w:val="00BF4F7C"/>
    <w:rsid w:val="00BF537B"/>
    <w:rsid w:val="00BF5901"/>
    <w:rsid w:val="00BF626A"/>
    <w:rsid w:val="00BF688E"/>
    <w:rsid w:val="00BF6D77"/>
    <w:rsid w:val="00BF704C"/>
    <w:rsid w:val="00BF739A"/>
    <w:rsid w:val="00BF7EF5"/>
    <w:rsid w:val="00C00BF6"/>
    <w:rsid w:val="00C01146"/>
    <w:rsid w:val="00C0234A"/>
    <w:rsid w:val="00C0247B"/>
    <w:rsid w:val="00C0378E"/>
    <w:rsid w:val="00C04314"/>
    <w:rsid w:val="00C04BD0"/>
    <w:rsid w:val="00C05595"/>
    <w:rsid w:val="00C05730"/>
    <w:rsid w:val="00C05AF4"/>
    <w:rsid w:val="00C05AFD"/>
    <w:rsid w:val="00C0661C"/>
    <w:rsid w:val="00C0675F"/>
    <w:rsid w:val="00C06ECC"/>
    <w:rsid w:val="00C0702A"/>
    <w:rsid w:val="00C0724C"/>
    <w:rsid w:val="00C07C11"/>
    <w:rsid w:val="00C07E10"/>
    <w:rsid w:val="00C10015"/>
    <w:rsid w:val="00C1110A"/>
    <w:rsid w:val="00C11689"/>
    <w:rsid w:val="00C12414"/>
    <w:rsid w:val="00C12ECB"/>
    <w:rsid w:val="00C148B2"/>
    <w:rsid w:val="00C14ABD"/>
    <w:rsid w:val="00C151E0"/>
    <w:rsid w:val="00C155A8"/>
    <w:rsid w:val="00C159FD"/>
    <w:rsid w:val="00C15B31"/>
    <w:rsid w:val="00C15F66"/>
    <w:rsid w:val="00C1604F"/>
    <w:rsid w:val="00C166D4"/>
    <w:rsid w:val="00C168E5"/>
    <w:rsid w:val="00C1696D"/>
    <w:rsid w:val="00C16C90"/>
    <w:rsid w:val="00C17AB5"/>
    <w:rsid w:val="00C20051"/>
    <w:rsid w:val="00C2021B"/>
    <w:rsid w:val="00C20B6C"/>
    <w:rsid w:val="00C20B86"/>
    <w:rsid w:val="00C21145"/>
    <w:rsid w:val="00C215ED"/>
    <w:rsid w:val="00C22350"/>
    <w:rsid w:val="00C2302B"/>
    <w:rsid w:val="00C23615"/>
    <w:rsid w:val="00C2397E"/>
    <w:rsid w:val="00C23A83"/>
    <w:rsid w:val="00C24381"/>
    <w:rsid w:val="00C24801"/>
    <w:rsid w:val="00C24C2E"/>
    <w:rsid w:val="00C24C7A"/>
    <w:rsid w:val="00C24FFB"/>
    <w:rsid w:val="00C25CFF"/>
    <w:rsid w:val="00C25EA6"/>
    <w:rsid w:val="00C26164"/>
    <w:rsid w:val="00C261C1"/>
    <w:rsid w:val="00C26574"/>
    <w:rsid w:val="00C26DBF"/>
    <w:rsid w:val="00C27199"/>
    <w:rsid w:val="00C27204"/>
    <w:rsid w:val="00C304E9"/>
    <w:rsid w:val="00C30B0B"/>
    <w:rsid w:val="00C31320"/>
    <w:rsid w:val="00C316B4"/>
    <w:rsid w:val="00C332D4"/>
    <w:rsid w:val="00C33A66"/>
    <w:rsid w:val="00C33E51"/>
    <w:rsid w:val="00C34C45"/>
    <w:rsid w:val="00C34C47"/>
    <w:rsid w:val="00C34FCE"/>
    <w:rsid w:val="00C35411"/>
    <w:rsid w:val="00C35EED"/>
    <w:rsid w:val="00C36B2C"/>
    <w:rsid w:val="00C3701A"/>
    <w:rsid w:val="00C379EF"/>
    <w:rsid w:val="00C405C8"/>
    <w:rsid w:val="00C40C2F"/>
    <w:rsid w:val="00C415AC"/>
    <w:rsid w:val="00C4297A"/>
    <w:rsid w:val="00C4360C"/>
    <w:rsid w:val="00C439B8"/>
    <w:rsid w:val="00C43A0B"/>
    <w:rsid w:val="00C43EDA"/>
    <w:rsid w:val="00C43FEC"/>
    <w:rsid w:val="00C4414C"/>
    <w:rsid w:val="00C45512"/>
    <w:rsid w:val="00C4602B"/>
    <w:rsid w:val="00C46564"/>
    <w:rsid w:val="00C46BFA"/>
    <w:rsid w:val="00C46DDF"/>
    <w:rsid w:val="00C500A1"/>
    <w:rsid w:val="00C50A02"/>
    <w:rsid w:val="00C51149"/>
    <w:rsid w:val="00C5117E"/>
    <w:rsid w:val="00C512D1"/>
    <w:rsid w:val="00C51856"/>
    <w:rsid w:val="00C51B04"/>
    <w:rsid w:val="00C51DB5"/>
    <w:rsid w:val="00C53CE9"/>
    <w:rsid w:val="00C5531B"/>
    <w:rsid w:val="00C55375"/>
    <w:rsid w:val="00C5570F"/>
    <w:rsid w:val="00C56C98"/>
    <w:rsid w:val="00C56DE1"/>
    <w:rsid w:val="00C56DEE"/>
    <w:rsid w:val="00C57120"/>
    <w:rsid w:val="00C571D5"/>
    <w:rsid w:val="00C575D4"/>
    <w:rsid w:val="00C61223"/>
    <w:rsid w:val="00C61246"/>
    <w:rsid w:val="00C618A8"/>
    <w:rsid w:val="00C61A78"/>
    <w:rsid w:val="00C629F3"/>
    <w:rsid w:val="00C62B88"/>
    <w:rsid w:val="00C62CD3"/>
    <w:rsid w:val="00C634F9"/>
    <w:rsid w:val="00C63CDE"/>
    <w:rsid w:val="00C643ED"/>
    <w:rsid w:val="00C64534"/>
    <w:rsid w:val="00C64D93"/>
    <w:rsid w:val="00C64F49"/>
    <w:rsid w:val="00C64F71"/>
    <w:rsid w:val="00C650E3"/>
    <w:rsid w:val="00C65200"/>
    <w:rsid w:val="00C65BD3"/>
    <w:rsid w:val="00C664FB"/>
    <w:rsid w:val="00C665DE"/>
    <w:rsid w:val="00C667C3"/>
    <w:rsid w:val="00C6728B"/>
    <w:rsid w:val="00C70718"/>
    <w:rsid w:val="00C70B25"/>
    <w:rsid w:val="00C71528"/>
    <w:rsid w:val="00C717E4"/>
    <w:rsid w:val="00C7191B"/>
    <w:rsid w:val="00C71F09"/>
    <w:rsid w:val="00C72588"/>
    <w:rsid w:val="00C727B9"/>
    <w:rsid w:val="00C72F44"/>
    <w:rsid w:val="00C73670"/>
    <w:rsid w:val="00C737D1"/>
    <w:rsid w:val="00C738A0"/>
    <w:rsid w:val="00C73DE0"/>
    <w:rsid w:val="00C74609"/>
    <w:rsid w:val="00C749AB"/>
    <w:rsid w:val="00C75A8F"/>
    <w:rsid w:val="00C76129"/>
    <w:rsid w:val="00C76C0C"/>
    <w:rsid w:val="00C76FFC"/>
    <w:rsid w:val="00C774E0"/>
    <w:rsid w:val="00C776BA"/>
    <w:rsid w:val="00C7791E"/>
    <w:rsid w:val="00C81716"/>
    <w:rsid w:val="00C832CB"/>
    <w:rsid w:val="00C84085"/>
    <w:rsid w:val="00C852DC"/>
    <w:rsid w:val="00C854A8"/>
    <w:rsid w:val="00C85677"/>
    <w:rsid w:val="00C85E17"/>
    <w:rsid w:val="00C868A7"/>
    <w:rsid w:val="00C86ABA"/>
    <w:rsid w:val="00C86BF7"/>
    <w:rsid w:val="00C87164"/>
    <w:rsid w:val="00C8786A"/>
    <w:rsid w:val="00C87BBA"/>
    <w:rsid w:val="00C87BD0"/>
    <w:rsid w:val="00C905E5"/>
    <w:rsid w:val="00C90754"/>
    <w:rsid w:val="00C90B95"/>
    <w:rsid w:val="00C90BC4"/>
    <w:rsid w:val="00C90CA9"/>
    <w:rsid w:val="00C91802"/>
    <w:rsid w:val="00C92E41"/>
    <w:rsid w:val="00C92F62"/>
    <w:rsid w:val="00C93097"/>
    <w:rsid w:val="00C93B40"/>
    <w:rsid w:val="00C93DB5"/>
    <w:rsid w:val="00C94ABD"/>
    <w:rsid w:val="00C94CB9"/>
    <w:rsid w:val="00C95853"/>
    <w:rsid w:val="00C95C2F"/>
    <w:rsid w:val="00C95F87"/>
    <w:rsid w:val="00C96035"/>
    <w:rsid w:val="00C968EF"/>
    <w:rsid w:val="00C972CE"/>
    <w:rsid w:val="00CA0492"/>
    <w:rsid w:val="00CA05B0"/>
    <w:rsid w:val="00CA0632"/>
    <w:rsid w:val="00CA0A04"/>
    <w:rsid w:val="00CA2528"/>
    <w:rsid w:val="00CA3CAB"/>
    <w:rsid w:val="00CA3FC0"/>
    <w:rsid w:val="00CA5685"/>
    <w:rsid w:val="00CA6A2E"/>
    <w:rsid w:val="00CA6B56"/>
    <w:rsid w:val="00CA7D3E"/>
    <w:rsid w:val="00CB0317"/>
    <w:rsid w:val="00CB034B"/>
    <w:rsid w:val="00CB0662"/>
    <w:rsid w:val="00CB0A82"/>
    <w:rsid w:val="00CB0F2F"/>
    <w:rsid w:val="00CB0F76"/>
    <w:rsid w:val="00CB1556"/>
    <w:rsid w:val="00CB2913"/>
    <w:rsid w:val="00CB3970"/>
    <w:rsid w:val="00CB42B9"/>
    <w:rsid w:val="00CB4550"/>
    <w:rsid w:val="00CB4F39"/>
    <w:rsid w:val="00CB52A4"/>
    <w:rsid w:val="00CB537C"/>
    <w:rsid w:val="00CB5A26"/>
    <w:rsid w:val="00CB645B"/>
    <w:rsid w:val="00CB6A93"/>
    <w:rsid w:val="00CB6C79"/>
    <w:rsid w:val="00CB77C3"/>
    <w:rsid w:val="00CB7E9C"/>
    <w:rsid w:val="00CC0072"/>
    <w:rsid w:val="00CC027A"/>
    <w:rsid w:val="00CC0915"/>
    <w:rsid w:val="00CC1398"/>
    <w:rsid w:val="00CC1AF5"/>
    <w:rsid w:val="00CC1B74"/>
    <w:rsid w:val="00CC291E"/>
    <w:rsid w:val="00CC2D03"/>
    <w:rsid w:val="00CC2EB0"/>
    <w:rsid w:val="00CC4701"/>
    <w:rsid w:val="00CC56B4"/>
    <w:rsid w:val="00CC5F95"/>
    <w:rsid w:val="00CC642A"/>
    <w:rsid w:val="00CC6AC7"/>
    <w:rsid w:val="00CC733D"/>
    <w:rsid w:val="00CC7617"/>
    <w:rsid w:val="00CC7E0D"/>
    <w:rsid w:val="00CC7E97"/>
    <w:rsid w:val="00CD00EB"/>
    <w:rsid w:val="00CD1255"/>
    <w:rsid w:val="00CD1484"/>
    <w:rsid w:val="00CD1892"/>
    <w:rsid w:val="00CD1C01"/>
    <w:rsid w:val="00CD1D00"/>
    <w:rsid w:val="00CD2009"/>
    <w:rsid w:val="00CD27AC"/>
    <w:rsid w:val="00CD2A82"/>
    <w:rsid w:val="00CD3CAB"/>
    <w:rsid w:val="00CD44FF"/>
    <w:rsid w:val="00CD46A7"/>
    <w:rsid w:val="00CD47BC"/>
    <w:rsid w:val="00CD4E50"/>
    <w:rsid w:val="00CD57CB"/>
    <w:rsid w:val="00CD64E1"/>
    <w:rsid w:val="00CD66BA"/>
    <w:rsid w:val="00CD68D5"/>
    <w:rsid w:val="00CD699D"/>
    <w:rsid w:val="00CD6BA3"/>
    <w:rsid w:val="00CD70DB"/>
    <w:rsid w:val="00CD7544"/>
    <w:rsid w:val="00CD78D4"/>
    <w:rsid w:val="00CE0697"/>
    <w:rsid w:val="00CE14CB"/>
    <w:rsid w:val="00CE2E2E"/>
    <w:rsid w:val="00CE3A51"/>
    <w:rsid w:val="00CE41F9"/>
    <w:rsid w:val="00CE59F6"/>
    <w:rsid w:val="00CE66CD"/>
    <w:rsid w:val="00CE6BA9"/>
    <w:rsid w:val="00CE71C3"/>
    <w:rsid w:val="00CE727A"/>
    <w:rsid w:val="00CF029C"/>
    <w:rsid w:val="00CF0AF0"/>
    <w:rsid w:val="00CF157E"/>
    <w:rsid w:val="00CF1631"/>
    <w:rsid w:val="00CF1834"/>
    <w:rsid w:val="00CF1AAA"/>
    <w:rsid w:val="00CF1EC2"/>
    <w:rsid w:val="00CF2ACF"/>
    <w:rsid w:val="00CF345B"/>
    <w:rsid w:val="00CF475F"/>
    <w:rsid w:val="00CF5008"/>
    <w:rsid w:val="00CF5069"/>
    <w:rsid w:val="00CF5E34"/>
    <w:rsid w:val="00CF6707"/>
    <w:rsid w:val="00CF7101"/>
    <w:rsid w:val="00CF7327"/>
    <w:rsid w:val="00CF7385"/>
    <w:rsid w:val="00CF7539"/>
    <w:rsid w:val="00CF75C6"/>
    <w:rsid w:val="00CF7B77"/>
    <w:rsid w:val="00CF7DF5"/>
    <w:rsid w:val="00D001D2"/>
    <w:rsid w:val="00D02A80"/>
    <w:rsid w:val="00D0352D"/>
    <w:rsid w:val="00D038DC"/>
    <w:rsid w:val="00D04F01"/>
    <w:rsid w:val="00D04F8B"/>
    <w:rsid w:val="00D054EF"/>
    <w:rsid w:val="00D05637"/>
    <w:rsid w:val="00D05BA9"/>
    <w:rsid w:val="00D05EB1"/>
    <w:rsid w:val="00D0650B"/>
    <w:rsid w:val="00D068AA"/>
    <w:rsid w:val="00D06E71"/>
    <w:rsid w:val="00D06E9C"/>
    <w:rsid w:val="00D0714B"/>
    <w:rsid w:val="00D0764E"/>
    <w:rsid w:val="00D07D82"/>
    <w:rsid w:val="00D10327"/>
    <w:rsid w:val="00D103C9"/>
    <w:rsid w:val="00D1079C"/>
    <w:rsid w:val="00D10BE1"/>
    <w:rsid w:val="00D11FE3"/>
    <w:rsid w:val="00D12393"/>
    <w:rsid w:val="00D12945"/>
    <w:rsid w:val="00D12CC0"/>
    <w:rsid w:val="00D12DA1"/>
    <w:rsid w:val="00D130C0"/>
    <w:rsid w:val="00D1343A"/>
    <w:rsid w:val="00D13D50"/>
    <w:rsid w:val="00D14101"/>
    <w:rsid w:val="00D144D8"/>
    <w:rsid w:val="00D14919"/>
    <w:rsid w:val="00D14E25"/>
    <w:rsid w:val="00D15470"/>
    <w:rsid w:val="00D15AE3"/>
    <w:rsid w:val="00D160C4"/>
    <w:rsid w:val="00D165D8"/>
    <w:rsid w:val="00D1724E"/>
    <w:rsid w:val="00D17C26"/>
    <w:rsid w:val="00D17E08"/>
    <w:rsid w:val="00D206F6"/>
    <w:rsid w:val="00D20FD1"/>
    <w:rsid w:val="00D214D4"/>
    <w:rsid w:val="00D21AAA"/>
    <w:rsid w:val="00D21E6F"/>
    <w:rsid w:val="00D2218A"/>
    <w:rsid w:val="00D2238E"/>
    <w:rsid w:val="00D22B13"/>
    <w:rsid w:val="00D2371E"/>
    <w:rsid w:val="00D237E0"/>
    <w:rsid w:val="00D23A17"/>
    <w:rsid w:val="00D25676"/>
    <w:rsid w:val="00D2579F"/>
    <w:rsid w:val="00D2580E"/>
    <w:rsid w:val="00D265A7"/>
    <w:rsid w:val="00D2690C"/>
    <w:rsid w:val="00D27129"/>
    <w:rsid w:val="00D279E7"/>
    <w:rsid w:val="00D27F75"/>
    <w:rsid w:val="00D3046D"/>
    <w:rsid w:val="00D30497"/>
    <w:rsid w:val="00D30C4D"/>
    <w:rsid w:val="00D30F5F"/>
    <w:rsid w:val="00D31243"/>
    <w:rsid w:val="00D316D9"/>
    <w:rsid w:val="00D31B07"/>
    <w:rsid w:val="00D31B9D"/>
    <w:rsid w:val="00D3272E"/>
    <w:rsid w:val="00D32D38"/>
    <w:rsid w:val="00D32FA0"/>
    <w:rsid w:val="00D33112"/>
    <w:rsid w:val="00D331CB"/>
    <w:rsid w:val="00D3497A"/>
    <w:rsid w:val="00D35F2F"/>
    <w:rsid w:val="00D35FC6"/>
    <w:rsid w:val="00D36BB8"/>
    <w:rsid w:val="00D377D4"/>
    <w:rsid w:val="00D401A1"/>
    <w:rsid w:val="00D40217"/>
    <w:rsid w:val="00D40385"/>
    <w:rsid w:val="00D404CE"/>
    <w:rsid w:val="00D40E8F"/>
    <w:rsid w:val="00D412BF"/>
    <w:rsid w:val="00D417C6"/>
    <w:rsid w:val="00D417D0"/>
    <w:rsid w:val="00D42B0C"/>
    <w:rsid w:val="00D42D6E"/>
    <w:rsid w:val="00D43DEF"/>
    <w:rsid w:val="00D44259"/>
    <w:rsid w:val="00D45C61"/>
    <w:rsid w:val="00D45DDC"/>
    <w:rsid w:val="00D5064C"/>
    <w:rsid w:val="00D50C94"/>
    <w:rsid w:val="00D511E7"/>
    <w:rsid w:val="00D517ED"/>
    <w:rsid w:val="00D5251C"/>
    <w:rsid w:val="00D52F56"/>
    <w:rsid w:val="00D539DA"/>
    <w:rsid w:val="00D54A50"/>
    <w:rsid w:val="00D54FFD"/>
    <w:rsid w:val="00D5552C"/>
    <w:rsid w:val="00D5556D"/>
    <w:rsid w:val="00D55C34"/>
    <w:rsid w:val="00D55C81"/>
    <w:rsid w:val="00D5674B"/>
    <w:rsid w:val="00D56B56"/>
    <w:rsid w:val="00D56BF5"/>
    <w:rsid w:val="00D56F99"/>
    <w:rsid w:val="00D5743F"/>
    <w:rsid w:val="00D57F1F"/>
    <w:rsid w:val="00D60065"/>
    <w:rsid w:val="00D60270"/>
    <w:rsid w:val="00D605C2"/>
    <w:rsid w:val="00D60733"/>
    <w:rsid w:val="00D60C60"/>
    <w:rsid w:val="00D61E1D"/>
    <w:rsid w:val="00D629A4"/>
    <w:rsid w:val="00D62BDF"/>
    <w:rsid w:val="00D62EEE"/>
    <w:rsid w:val="00D64F1C"/>
    <w:rsid w:val="00D6570C"/>
    <w:rsid w:val="00D659EA"/>
    <w:rsid w:val="00D65A89"/>
    <w:rsid w:val="00D65E85"/>
    <w:rsid w:val="00D6611C"/>
    <w:rsid w:val="00D671C7"/>
    <w:rsid w:val="00D675B0"/>
    <w:rsid w:val="00D675DE"/>
    <w:rsid w:val="00D678BB"/>
    <w:rsid w:val="00D67D81"/>
    <w:rsid w:val="00D70170"/>
    <w:rsid w:val="00D702E8"/>
    <w:rsid w:val="00D70552"/>
    <w:rsid w:val="00D70D42"/>
    <w:rsid w:val="00D71285"/>
    <w:rsid w:val="00D71ABC"/>
    <w:rsid w:val="00D71D50"/>
    <w:rsid w:val="00D721C5"/>
    <w:rsid w:val="00D72454"/>
    <w:rsid w:val="00D729A7"/>
    <w:rsid w:val="00D72A5B"/>
    <w:rsid w:val="00D73991"/>
    <w:rsid w:val="00D73CD4"/>
    <w:rsid w:val="00D73F06"/>
    <w:rsid w:val="00D740B2"/>
    <w:rsid w:val="00D74247"/>
    <w:rsid w:val="00D743F1"/>
    <w:rsid w:val="00D744CF"/>
    <w:rsid w:val="00D7456E"/>
    <w:rsid w:val="00D753A9"/>
    <w:rsid w:val="00D755F7"/>
    <w:rsid w:val="00D75C31"/>
    <w:rsid w:val="00D75DDB"/>
    <w:rsid w:val="00D75E4B"/>
    <w:rsid w:val="00D774F4"/>
    <w:rsid w:val="00D77687"/>
    <w:rsid w:val="00D77AF6"/>
    <w:rsid w:val="00D804C5"/>
    <w:rsid w:val="00D815E6"/>
    <w:rsid w:val="00D81A28"/>
    <w:rsid w:val="00D81BDE"/>
    <w:rsid w:val="00D8201D"/>
    <w:rsid w:val="00D82B00"/>
    <w:rsid w:val="00D82B04"/>
    <w:rsid w:val="00D82BE4"/>
    <w:rsid w:val="00D82E05"/>
    <w:rsid w:val="00D83C0D"/>
    <w:rsid w:val="00D83C80"/>
    <w:rsid w:val="00D83F5B"/>
    <w:rsid w:val="00D85FDE"/>
    <w:rsid w:val="00D8665E"/>
    <w:rsid w:val="00D869C1"/>
    <w:rsid w:val="00D86EC6"/>
    <w:rsid w:val="00D87418"/>
    <w:rsid w:val="00D87A39"/>
    <w:rsid w:val="00D87FE6"/>
    <w:rsid w:val="00D90BC3"/>
    <w:rsid w:val="00D90C93"/>
    <w:rsid w:val="00D90DB9"/>
    <w:rsid w:val="00D91001"/>
    <w:rsid w:val="00D910FF"/>
    <w:rsid w:val="00D91337"/>
    <w:rsid w:val="00D915C9"/>
    <w:rsid w:val="00D918DA"/>
    <w:rsid w:val="00D9198F"/>
    <w:rsid w:val="00D92078"/>
    <w:rsid w:val="00D926F0"/>
    <w:rsid w:val="00D92A87"/>
    <w:rsid w:val="00D9384E"/>
    <w:rsid w:val="00D93AEE"/>
    <w:rsid w:val="00D9413E"/>
    <w:rsid w:val="00D94C8D"/>
    <w:rsid w:val="00D95F88"/>
    <w:rsid w:val="00D96698"/>
    <w:rsid w:val="00D96876"/>
    <w:rsid w:val="00D96940"/>
    <w:rsid w:val="00D96B12"/>
    <w:rsid w:val="00D96F59"/>
    <w:rsid w:val="00DA0175"/>
    <w:rsid w:val="00DA099C"/>
    <w:rsid w:val="00DA0F18"/>
    <w:rsid w:val="00DA2125"/>
    <w:rsid w:val="00DA21EC"/>
    <w:rsid w:val="00DA24DE"/>
    <w:rsid w:val="00DA270C"/>
    <w:rsid w:val="00DA281F"/>
    <w:rsid w:val="00DA3C5B"/>
    <w:rsid w:val="00DA3D23"/>
    <w:rsid w:val="00DA3D5D"/>
    <w:rsid w:val="00DA4A61"/>
    <w:rsid w:val="00DA5897"/>
    <w:rsid w:val="00DA5AFE"/>
    <w:rsid w:val="00DA61AB"/>
    <w:rsid w:val="00DA61CD"/>
    <w:rsid w:val="00DA6EE2"/>
    <w:rsid w:val="00DA718A"/>
    <w:rsid w:val="00DA78CF"/>
    <w:rsid w:val="00DA78D5"/>
    <w:rsid w:val="00DA7A89"/>
    <w:rsid w:val="00DA7BF4"/>
    <w:rsid w:val="00DB052F"/>
    <w:rsid w:val="00DB14D3"/>
    <w:rsid w:val="00DB154B"/>
    <w:rsid w:val="00DB1BDC"/>
    <w:rsid w:val="00DB3490"/>
    <w:rsid w:val="00DB3593"/>
    <w:rsid w:val="00DB440B"/>
    <w:rsid w:val="00DB4426"/>
    <w:rsid w:val="00DB4522"/>
    <w:rsid w:val="00DB4B40"/>
    <w:rsid w:val="00DB4F12"/>
    <w:rsid w:val="00DB4F21"/>
    <w:rsid w:val="00DB4F42"/>
    <w:rsid w:val="00DB540C"/>
    <w:rsid w:val="00DB6F96"/>
    <w:rsid w:val="00DB71B9"/>
    <w:rsid w:val="00DB7662"/>
    <w:rsid w:val="00DB7E46"/>
    <w:rsid w:val="00DC1395"/>
    <w:rsid w:val="00DC32FC"/>
    <w:rsid w:val="00DC3D89"/>
    <w:rsid w:val="00DC4567"/>
    <w:rsid w:val="00DC4D6C"/>
    <w:rsid w:val="00DC4F47"/>
    <w:rsid w:val="00DC5059"/>
    <w:rsid w:val="00DC5860"/>
    <w:rsid w:val="00DC5BD0"/>
    <w:rsid w:val="00DC5BE2"/>
    <w:rsid w:val="00DC6284"/>
    <w:rsid w:val="00DC628E"/>
    <w:rsid w:val="00DC6747"/>
    <w:rsid w:val="00DC6AF3"/>
    <w:rsid w:val="00DC7608"/>
    <w:rsid w:val="00DC761E"/>
    <w:rsid w:val="00DC7B3B"/>
    <w:rsid w:val="00DC7CFC"/>
    <w:rsid w:val="00DD09F2"/>
    <w:rsid w:val="00DD0DEE"/>
    <w:rsid w:val="00DD1205"/>
    <w:rsid w:val="00DD1633"/>
    <w:rsid w:val="00DD17A0"/>
    <w:rsid w:val="00DD1B97"/>
    <w:rsid w:val="00DD2831"/>
    <w:rsid w:val="00DD2A6D"/>
    <w:rsid w:val="00DD2E17"/>
    <w:rsid w:val="00DD42DE"/>
    <w:rsid w:val="00DD4309"/>
    <w:rsid w:val="00DD4344"/>
    <w:rsid w:val="00DD4357"/>
    <w:rsid w:val="00DD4DDD"/>
    <w:rsid w:val="00DD573B"/>
    <w:rsid w:val="00DD57E7"/>
    <w:rsid w:val="00DD5A1E"/>
    <w:rsid w:val="00DD5B8C"/>
    <w:rsid w:val="00DD5DFA"/>
    <w:rsid w:val="00DD5E91"/>
    <w:rsid w:val="00DD6CE2"/>
    <w:rsid w:val="00DD720D"/>
    <w:rsid w:val="00DE0229"/>
    <w:rsid w:val="00DE04E0"/>
    <w:rsid w:val="00DE12F1"/>
    <w:rsid w:val="00DE1A9D"/>
    <w:rsid w:val="00DE1CB1"/>
    <w:rsid w:val="00DE1EA4"/>
    <w:rsid w:val="00DE2073"/>
    <w:rsid w:val="00DE30AC"/>
    <w:rsid w:val="00DE38D1"/>
    <w:rsid w:val="00DE4106"/>
    <w:rsid w:val="00DE466B"/>
    <w:rsid w:val="00DE48F4"/>
    <w:rsid w:val="00DE5563"/>
    <w:rsid w:val="00DE5C19"/>
    <w:rsid w:val="00DE5D48"/>
    <w:rsid w:val="00DE6157"/>
    <w:rsid w:val="00DE6E4D"/>
    <w:rsid w:val="00DE7498"/>
    <w:rsid w:val="00DE75EF"/>
    <w:rsid w:val="00DE7611"/>
    <w:rsid w:val="00DE7D19"/>
    <w:rsid w:val="00DF04FC"/>
    <w:rsid w:val="00DF05A0"/>
    <w:rsid w:val="00DF1162"/>
    <w:rsid w:val="00DF1BA8"/>
    <w:rsid w:val="00DF1F63"/>
    <w:rsid w:val="00DF28F2"/>
    <w:rsid w:val="00DF2BFF"/>
    <w:rsid w:val="00DF3798"/>
    <w:rsid w:val="00DF4FF1"/>
    <w:rsid w:val="00DF56A3"/>
    <w:rsid w:val="00DF5B33"/>
    <w:rsid w:val="00DF6FD2"/>
    <w:rsid w:val="00DF72EF"/>
    <w:rsid w:val="00DF743D"/>
    <w:rsid w:val="00DF7724"/>
    <w:rsid w:val="00E000D8"/>
    <w:rsid w:val="00E00C1E"/>
    <w:rsid w:val="00E00F5F"/>
    <w:rsid w:val="00E010E6"/>
    <w:rsid w:val="00E01377"/>
    <w:rsid w:val="00E014E7"/>
    <w:rsid w:val="00E0232F"/>
    <w:rsid w:val="00E026A9"/>
    <w:rsid w:val="00E0356F"/>
    <w:rsid w:val="00E03B42"/>
    <w:rsid w:val="00E03C10"/>
    <w:rsid w:val="00E0479F"/>
    <w:rsid w:val="00E04816"/>
    <w:rsid w:val="00E04982"/>
    <w:rsid w:val="00E04D6A"/>
    <w:rsid w:val="00E058DB"/>
    <w:rsid w:val="00E05950"/>
    <w:rsid w:val="00E05CD4"/>
    <w:rsid w:val="00E05DE8"/>
    <w:rsid w:val="00E06100"/>
    <w:rsid w:val="00E0614E"/>
    <w:rsid w:val="00E06E97"/>
    <w:rsid w:val="00E07B8F"/>
    <w:rsid w:val="00E10712"/>
    <w:rsid w:val="00E10DD1"/>
    <w:rsid w:val="00E1224C"/>
    <w:rsid w:val="00E1254C"/>
    <w:rsid w:val="00E12BDF"/>
    <w:rsid w:val="00E13326"/>
    <w:rsid w:val="00E13D07"/>
    <w:rsid w:val="00E13E71"/>
    <w:rsid w:val="00E14356"/>
    <w:rsid w:val="00E14961"/>
    <w:rsid w:val="00E14D76"/>
    <w:rsid w:val="00E15183"/>
    <w:rsid w:val="00E15D6C"/>
    <w:rsid w:val="00E1720B"/>
    <w:rsid w:val="00E203DE"/>
    <w:rsid w:val="00E20CE7"/>
    <w:rsid w:val="00E217B1"/>
    <w:rsid w:val="00E222FA"/>
    <w:rsid w:val="00E229CE"/>
    <w:rsid w:val="00E22B4A"/>
    <w:rsid w:val="00E2449B"/>
    <w:rsid w:val="00E24A62"/>
    <w:rsid w:val="00E24F52"/>
    <w:rsid w:val="00E255CC"/>
    <w:rsid w:val="00E25636"/>
    <w:rsid w:val="00E25755"/>
    <w:rsid w:val="00E25F90"/>
    <w:rsid w:val="00E266DD"/>
    <w:rsid w:val="00E26D2E"/>
    <w:rsid w:val="00E279B2"/>
    <w:rsid w:val="00E303C0"/>
    <w:rsid w:val="00E3055B"/>
    <w:rsid w:val="00E31687"/>
    <w:rsid w:val="00E31699"/>
    <w:rsid w:val="00E31761"/>
    <w:rsid w:val="00E31812"/>
    <w:rsid w:val="00E31889"/>
    <w:rsid w:val="00E31CE7"/>
    <w:rsid w:val="00E333D5"/>
    <w:rsid w:val="00E3394F"/>
    <w:rsid w:val="00E33A0B"/>
    <w:rsid w:val="00E34A2F"/>
    <w:rsid w:val="00E35A45"/>
    <w:rsid w:val="00E35F7F"/>
    <w:rsid w:val="00E36392"/>
    <w:rsid w:val="00E36B32"/>
    <w:rsid w:val="00E37A6F"/>
    <w:rsid w:val="00E37A9C"/>
    <w:rsid w:val="00E40222"/>
    <w:rsid w:val="00E40406"/>
    <w:rsid w:val="00E4082B"/>
    <w:rsid w:val="00E40835"/>
    <w:rsid w:val="00E408EC"/>
    <w:rsid w:val="00E409B5"/>
    <w:rsid w:val="00E40BCB"/>
    <w:rsid w:val="00E4208F"/>
    <w:rsid w:val="00E42E94"/>
    <w:rsid w:val="00E43006"/>
    <w:rsid w:val="00E4312A"/>
    <w:rsid w:val="00E4331B"/>
    <w:rsid w:val="00E43551"/>
    <w:rsid w:val="00E437FA"/>
    <w:rsid w:val="00E45A2C"/>
    <w:rsid w:val="00E46A6B"/>
    <w:rsid w:val="00E46A9C"/>
    <w:rsid w:val="00E47DB1"/>
    <w:rsid w:val="00E50BDD"/>
    <w:rsid w:val="00E510CF"/>
    <w:rsid w:val="00E513D7"/>
    <w:rsid w:val="00E519FE"/>
    <w:rsid w:val="00E5206C"/>
    <w:rsid w:val="00E52AAB"/>
    <w:rsid w:val="00E5448E"/>
    <w:rsid w:val="00E54E0D"/>
    <w:rsid w:val="00E55247"/>
    <w:rsid w:val="00E558E5"/>
    <w:rsid w:val="00E55B3C"/>
    <w:rsid w:val="00E56795"/>
    <w:rsid w:val="00E56EC6"/>
    <w:rsid w:val="00E57932"/>
    <w:rsid w:val="00E606C4"/>
    <w:rsid w:val="00E60811"/>
    <w:rsid w:val="00E60AB8"/>
    <w:rsid w:val="00E6103E"/>
    <w:rsid w:val="00E6185F"/>
    <w:rsid w:val="00E61D32"/>
    <w:rsid w:val="00E63C60"/>
    <w:rsid w:val="00E64050"/>
    <w:rsid w:val="00E64B7B"/>
    <w:rsid w:val="00E6514D"/>
    <w:rsid w:val="00E65161"/>
    <w:rsid w:val="00E652C9"/>
    <w:rsid w:val="00E6593B"/>
    <w:rsid w:val="00E65D74"/>
    <w:rsid w:val="00E66E11"/>
    <w:rsid w:val="00E672C6"/>
    <w:rsid w:val="00E70192"/>
    <w:rsid w:val="00E70C55"/>
    <w:rsid w:val="00E70E34"/>
    <w:rsid w:val="00E71809"/>
    <w:rsid w:val="00E71D1E"/>
    <w:rsid w:val="00E726F2"/>
    <w:rsid w:val="00E728E2"/>
    <w:rsid w:val="00E738FA"/>
    <w:rsid w:val="00E739B6"/>
    <w:rsid w:val="00E74A2B"/>
    <w:rsid w:val="00E75667"/>
    <w:rsid w:val="00E756D3"/>
    <w:rsid w:val="00E75A5A"/>
    <w:rsid w:val="00E76004"/>
    <w:rsid w:val="00E7608F"/>
    <w:rsid w:val="00E760D7"/>
    <w:rsid w:val="00E769CC"/>
    <w:rsid w:val="00E77124"/>
    <w:rsid w:val="00E77341"/>
    <w:rsid w:val="00E7783E"/>
    <w:rsid w:val="00E778B8"/>
    <w:rsid w:val="00E801C7"/>
    <w:rsid w:val="00E80AF8"/>
    <w:rsid w:val="00E80BED"/>
    <w:rsid w:val="00E816E8"/>
    <w:rsid w:val="00E82592"/>
    <w:rsid w:val="00E825ED"/>
    <w:rsid w:val="00E827BB"/>
    <w:rsid w:val="00E82D24"/>
    <w:rsid w:val="00E8357D"/>
    <w:rsid w:val="00E83C4F"/>
    <w:rsid w:val="00E84212"/>
    <w:rsid w:val="00E84C04"/>
    <w:rsid w:val="00E84F72"/>
    <w:rsid w:val="00E856A2"/>
    <w:rsid w:val="00E8572B"/>
    <w:rsid w:val="00E8575B"/>
    <w:rsid w:val="00E85929"/>
    <w:rsid w:val="00E85AD2"/>
    <w:rsid w:val="00E87A37"/>
    <w:rsid w:val="00E87CF7"/>
    <w:rsid w:val="00E9036E"/>
    <w:rsid w:val="00E9078A"/>
    <w:rsid w:val="00E911EE"/>
    <w:rsid w:val="00E912FD"/>
    <w:rsid w:val="00E91B26"/>
    <w:rsid w:val="00E92C6E"/>
    <w:rsid w:val="00E92D0B"/>
    <w:rsid w:val="00E92FFF"/>
    <w:rsid w:val="00E93195"/>
    <w:rsid w:val="00E9391C"/>
    <w:rsid w:val="00E93D05"/>
    <w:rsid w:val="00E950D4"/>
    <w:rsid w:val="00E951D8"/>
    <w:rsid w:val="00E95C2A"/>
    <w:rsid w:val="00E961CB"/>
    <w:rsid w:val="00E963BC"/>
    <w:rsid w:val="00E966A6"/>
    <w:rsid w:val="00E96E91"/>
    <w:rsid w:val="00E9751D"/>
    <w:rsid w:val="00E97DC6"/>
    <w:rsid w:val="00E97F7A"/>
    <w:rsid w:val="00EA0010"/>
    <w:rsid w:val="00EA0143"/>
    <w:rsid w:val="00EA089B"/>
    <w:rsid w:val="00EA1ACC"/>
    <w:rsid w:val="00EA29E4"/>
    <w:rsid w:val="00EA2E21"/>
    <w:rsid w:val="00EA2EAA"/>
    <w:rsid w:val="00EA380C"/>
    <w:rsid w:val="00EA613D"/>
    <w:rsid w:val="00EA6744"/>
    <w:rsid w:val="00EA7308"/>
    <w:rsid w:val="00EA7474"/>
    <w:rsid w:val="00EB0831"/>
    <w:rsid w:val="00EB089C"/>
    <w:rsid w:val="00EB0AA8"/>
    <w:rsid w:val="00EB0B65"/>
    <w:rsid w:val="00EB0C65"/>
    <w:rsid w:val="00EB1624"/>
    <w:rsid w:val="00EB169F"/>
    <w:rsid w:val="00EB2635"/>
    <w:rsid w:val="00EB2961"/>
    <w:rsid w:val="00EB2E1A"/>
    <w:rsid w:val="00EB2F8A"/>
    <w:rsid w:val="00EB3268"/>
    <w:rsid w:val="00EB3298"/>
    <w:rsid w:val="00EB3939"/>
    <w:rsid w:val="00EB3CE6"/>
    <w:rsid w:val="00EB3E92"/>
    <w:rsid w:val="00EB54AB"/>
    <w:rsid w:val="00EB6257"/>
    <w:rsid w:val="00EB68E6"/>
    <w:rsid w:val="00EB6AE9"/>
    <w:rsid w:val="00EB6B2D"/>
    <w:rsid w:val="00EB71C9"/>
    <w:rsid w:val="00EB763E"/>
    <w:rsid w:val="00EB7B67"/>
    <w:rsid w:val="00EC07F1"/>
    <w:rsid w:val="00EC1E8A"/>
    <w:rsid w:val="00EC328C"/>
    <w:rsid w:val="00EC32F5"/>
    <w:rsid w:val="00EC3852"/>
    <w:rsid w:val="00EC4528"/>
    <w:rsid w:val="00EC5241"/>
    <w:rsid w:val="00EC5817"/>
    <w:rsid w:val="00EC594C"/>
    <w:rsid w:val="00EC5C7B"/>
    <w:rsid w:val="00EC66AA"/>
    <w:rsid w:val="00EC6B30"/>
    <w:rsid w:val="00EC6B8F"/>
    <w:rsid w:val="00EC7154"/>
    <w:rsid w:val="00EC7371"/>
    <w:rsid w:val="00EC73F5"/>
    <w:rsid w:val="00EC7894"/>
    <w:rsid w:val="00EC7A28"/>
    <w:rsid w:val="00EC7B48"/>
    <w:rsid w:val="00ED0151"/>
    <w:rsid w:val="00ED0257"/>
    <w:rsid w:val="00ED071B"/>
    <w:rsid w:val="00ED18B1"/>
    <w:rsid w:val="00ED1ADE"/>
    <w:rsid w:val="00ED3692"/>
    <w:rsid w:val="00ED4A77"/>
    <w:rsid w:val="00ED4B6E"/>
    <w:rsid w:val="00ED5981"/>
    <w:rsid w:val="00ED613A"/>
    <w:rsid w:val="00ED6514"/>
    <w:rsid w:val="00ED66B2"/>
    <w:rsid w:val="00ED71BA"/>
    <w:rsid w:val="00ED728F"/>
    <w:rsid w:val="00ED73A1"/>
    <w:rsid w:val="00ED7CA2"/>
    <w:rsid w:val="00EE04F9"/>
    <w:rsid w:val="00EE05E0"/>
    <w:rsid w:val="00EE0FF6"/>
    <w:rsid w:val="00EE13DA"/>
    <w:rsid w:val="00EE1595"/>
    <w:rsid w:val="00EE1E71"/>
    <w:rsid w:val="00EE2087"/>
    <w:rsid w:val="00EE20C2"/>
    <w:rsid w:val="00EE2A9D"/>
    <w:rsid w:val="00EE3384"/>
    <w:rsid w:val="00EE499F"/>
    <w:rsid w:val="00EE56E2"/>
    <w:rsid w:val="00EE5FCD"/>
    <w:rsid w:val="00EE63BF"/>
    <w:rsid w:val="00EE6D45"/>
    <w:rsid w:val="00EE6E89"/>
    <w:rsid w:val="00EF0D4B"/>
    <w:rsid w:val="00EF0FE6"/>
    <w:rsid w:val="00EF1130"/>
    <w:rsid w:val="00EF1432"/>
    <w:rsid w:val="00EF1511"/>
    <w:rsid w:val="00EF1F01"/>
    <w:rsid w:val="00EF2C39"/>
    <w:rsid w:val="00EF2C5F"/>
    <w:rsid w:val="00EF3811"/>
    <w:rsid w:val="00EF3AC4"/>
    <w:rsid w:val="00EF3FF9"/>
    <w:rsid w:val="00EF41AF"/>
    <w:rsid w:val="00EF4DB4"/>
    <w:rsid w:val="00EF5234"/>
    <w:rsid w:val="00EF55E9"/>
    <w:rsid w:val="00EF5B41"/>
    <w:rsid w:val="00EF611C"/>
    <w:rsid w:val="00EF625F"/>
    <w:rsid w:val="00EF62C0"/>
    <w:rsid w:val="00EF6D5A"/>
    <w:rsid w:val="00EF71E6"/>
    <w:rsid w:val="00F0058A"/>
    <w:rsid w:val="00F00630"/>
    <w:rsid w:val="00F00922"/>
    <w:rsid w:val="00F00924"/>
    <w:rsid w:val="00F0187E"/>
    <w:rsid w:val="00F01BE6"/>
    <w:rsid w:val="00F01F75"/>
    <w:rsid w:val="00F0217A"/>
    <w:rsid w:val="00F026D3"/>
    <w:rsid w:val="00F027E8"/>
    <w:rsid w:val="00F03395"/>
    <w:rsid w:val="00F034E6"/>
    <w:rsid w:val="00F03E4C"/>
    <w:rsid w:val="00F04D19"/>
    <w:rsid w:val="00F050A3"/>
    <w:rsid w:val="00F06340"/>
    <w:rsid w:val="00F0665D"/>
    <w:rsid w:val="00F06D42"/>
    <w:rsid w:val="00F07134"/>
    <w:rsid w:val="00F0724D"/>
    <w:rsid w:val="00F07378"/>
    <w:rsid w:val="00F10B81"/>
    <w:rsid w:val="00F10BC9"/>
    <w:rsid w:val="00F113C9"/>
    <w:rsid w:val="00F11C01"/>
    <w:rsid w:val="00F11D80"/>
    <w:rsid w:val="00F14B08"/>
    <w:rsid w:val="00F14B4B"/>
    <w:rsid w:val="00F14CD1"/>
    <w:rsid w:val="00F15115"/>
    <w:rsid w:val="00F15A85"/>
    <w:rsid w:val="00F15C81"/>
    <w:rsid w:val="00F15D8C"/>
    <w:rsid w:val="00F15F18"/>
    <w:rsid w:val="00F16B86"/>
    <w:rsid w:val="00F16E1A"/>
    <w:rsid w:val="00F16F92"/>
    <w:rsid w:val="00F17C3E"/>
    <w:rsid w:val="00F20197"/>
    <w:rsid w:val="00F20369"/>
    <w:rsid w:val="00F20607"/>
    <w:rsid w:val="00F208BB"/>
    <w:rsid w:val="00F20C9E"/>
    <w:rsid w:val="00F20E2D"/>
    <w:rsid w:val="00F213D8"/>
    <w:rsid w:val="00F21A5D"/>
    <w:rsid w:val="00F21C13"/>
    <w:rsid w:val="00F22362"/>
    <w:rsid w:val="00F22796"/>
    <w:rsid w:val="00F2296A"/>
    <w:rsid w:val="00F234A4"/>
    <w:rsid w:val="00F2363A"/>
    <w:rsid w:val="00F238F7"/>
    <w:rsid w:val="00F23BA0"/>
    <w:rsid w:val="00F2420C"/>
    <w:rsid w:val="00F24C28"/>
    <w:rsid w:val="00F254C4"/>
    <w:rsid w:val="00F25641"/>
    <w:rsid w:val="00F256D8"/>
    <w:rsid w:val="00F25824"/>
    <w:rsid w:val="00F25E8C"/>
    <w:rsid w:val="00F26065"/>
    <w:rsid w:val="00F266E3"/>
    <w:rsid w:val="00F2689C"/>
    <w:rsid w:val="00F27E44"/>
    <w:rsid w:val="00F30313"/>
    <w:rsid w:val="00F303BC"/>
    <w:rsid w:val="00F30472"/>
    <w:rsid w:val="00F31052"/>
    <w:rsid w:val="00F318A1"/>
    <w:rsid w:val="00F31CF5"/>
    <w:rsid w:val="00F3265C"/>
    <w:rsid w:val="00F32C4A"/>
    <w:rsid w:val="00F33262"/>
    <w:rsid w:val="00F343EE"/>
    <w:rsid w:val="00F353F4"/>
    <w:rsid w:val="00F35494"/>
    <w:rsid w:val="00F35607"/>
    <w:rsid w:val="00F359AB"/>
    <w:rsid w:val="00F35DBA"/>
    <w:rsid w:val="00F3619D"/>
    <w:rsid w:val="00F36DDE"/>
    <w:rsid w:val="00F3722A"/>
    <w:rsid w:val="00F37366"/>
    <w:rsid w:val="00F37C99"/>
    <w:rsid w:val="00F37FCC"/>
    <w:rsid w:val="00F419B8"/>
    <w:rsid w:val="00F41C0F"/>
    <w:rsid w:val="00F42856"/>
    <w:rsid w:val="00F42ED7"/>
    <w:rsid w:val="00F43777"/>
    <w:rsid w:val="00F4482B"/>
    <w:rsid w:val="00F44F02"/>
    <w:rsid w:val="00F45039"/>
    <w:rsid w:val="00F4526B"/>
    <w:rsid w:val="00F45298"/>
    <w:rsid w:val="00F45F64"/>
    <w:rsid w:val="00F462DF"/>
    <w:rsid w:val="00F46534"/>
    <w:rsid w:val="00F4662D"/>
    <w:rsid w:val="00F467BA"/>
    <w:rsid w:val="00F4689E"/>
    <w:rsid w:val="00F468AC"/>
    <w:rsid w:val="00F4696F"/>
    <w:rsid w:val="00F46A5F"/>
    <w:rsid w:val="00F47316"/>
    <w:rsid w:val="00F47507"/>
    <w:rsid w:val="00F47A01"/>
    <w:rsid w:val="00F47CEE"/>
    <w:rsid w:val="00F5052D"/>
    <w:rsid w:val="00F51A82"/>
    <w:rsid w:val="00F51B78"/>
    <w:rsid w:val="00F51BDD"/>
    <w:rsid w:val="00F52065"/>
    <w:rsid w:val="00F521CE"/>
    <w:rsid w:val="00F5253E"/>
    <w:rsid w:val="00F5254B"/>
    <w:rsid w:val="00F52CB7"/>
    <w:rsid w:val="00F53A44"/>
    <w:rsid w:val="00F54E5E"/>
    <w:rsid w:val="00F551DB"/>
    <w:rsid w:val="00F55810"/>
    <w:rsid w:val="00F559BE"/>
    <w:rsid w:val="00F56F7E"/>
    <w:rsid w:val="00F56FEF"/>
    <w:rsid w:val="00F57521"/>
    <w:rsid w:val="00F60938"/>
    <w:rsid w:val="00F60C7E"/>
    <w:rsid w:val="00F60E0A"/>
    <w:rsid w:val="00F61606"/>
    <w:rsid w:val="00F61918"/>
    <w:rsid w:val="00F62151"/>
    <w:rsid w:val="00F62CA8"/>
    <w:rsid w:val="00F62F92"/>
    <w:rsid w:val="00F630B4"/>
    <w:rsid w:val="00F635EF"/>
    <w:rsid w:val="00F63BF4"/>
    <w:rsid w:val="00F63C55"/>
    <w:rsid w:val="00F63C60"/>
    <w:rsid w:val="00F64991"/>
    <w:rsid w:val="00F65BA9"/>
    <w:rsid w:val="00F65BC8"/>
    <w:rsid w:val="00F65EEA"/>
    <w:rsid w:val="00F66205"/>
    <w:rsid w:val="00F6630F"/>
    <w:rsid w:val="00F66419"/>
    <w:rsid w:val="00F66944"/>
    <w:rsid w:val="00F67079"/>
    <w:rsid w:val="00F67B58"/>
    <w:rsid w:val="00F67E81"/>
    <w:rsid w:val="00F7044B"/>
    <w:rsid w:val="00F70FD4"/>
    <w:rsid w:val="00F71342"/>
    <w:rsid w:val="00F71C68"/>
    <w:rsid w:val="00F724E2"/>
    <w:rsid w:val="00F74103"/>
    <w:rsid w:val="00F7410A"/>
    <w:rsid w:val="00F745A4"/>
    <w:rsid w:val="00F74C0C"/>
    <w:rsid w:val="00F758E1"/>
    <w:rsid w:val="00F75BB5"/>
    <w:rsid w:val="00F75FD5"/>
    <w:rsid w:val="00F7604C"/>
    <w:rsid w:val="00F773A9"/>
    <w:rsid w:val="00F8056E"/>
    <w:rsid w:val="00F805B7"/>
    <w:rsid w:val="00F810C1"/>
    <w:rsid w:val="00F81623"/>
    <w:rsid w:val="00F81D25"/>
    <w:rsid w:val="00F8245C"/>
    <w:rsid w:val="00F82928"/>
    <w:rsid w:val="00F829B9"/>
    <w:rsid w:val="00F83045"/>
    <w:rsid w:val="00F83615"/>
    <w:rsid w:val="00F83EC7"/>
    <w:rsid w:val="00F8421D"/>
    <w:rsid w:val="00F85329"/>
    <w:rsid w:val="00F85683"/>
    <w:rsid w:val="00F85841"/>
    <w:rsid w:val="00F86079"/>
    <w:rsid w:val="00F8610A"/>
    <w:rsid w:val="00F87282"/>
    <w:rsid w:val="00F878CD"/>
    <w:rsid w:val="00F87905"/>
    <w:rsid w:val="00F87A66"/>
    <w:rsid w:val="00F90C1F"/>
    <w:rsid w:val="00F912D9"/>
    <w:rsid w:val="00F91A44"/>
    <w:rsid w:val="00F91BFA"/>
    <w:rsid w:val="00F91F8F"/>
    <w:rsid w:val="00F9217B"/>
    <w:rsid w:val="00F97A34"/>
    <w:rsid w:val="00F97E4A"/>
    <w:rsid w:val="00F97EA1"/>
    <w:rsid w:val="00FA003A"/>
    <w:rsid w:val="00FA05C8"/>
    <w:rsid w:val="00FA0678"/>
    <w:rsid w:val="00FA0DB6"/>
    <w:rsid w:val="00FA23F7"/>
    <w:rsid w:val="00FA27EB"/>
    <w:rsid w:val="00FA35B6"/>
    <w:rsid w:val="00FA3EBC"/>
    <w:rsid w:val="00FA423C"/>
    <w:rsid w:val="00FA44D0"/>
    <w:rsid w:val="00FA4590"/>
    <w:rsid w:val="00FA55A2"/>
    <w:rsid w:val="00FA672F"/>
    <w:rsid w:val="00FA775E"/>
    <w:rsid w:val="00FA7792"/>
    <w:rsid w:val="00FA7AA8"/>
    <w:rsid w:val="00FA7F1D"/>
    <w:rsid w:val="00FB011C"/>
    <w:rsid w:val="00FB0D60"/>
    <w:rsid w:val="00FB18FD"/>
    <w:rsid w:val="00FB2BF5"/>
    <w:rsid w:val="00FB2F8E"/>
    <w:rsid w:val="00FB30C3"/>
    <w:rsid w:val="00FB39B0"/>
    <w:rsid w:val="00FB5138"/>
    <w:rsid w:val="00FB547F"/>
    <w:rsid w:val="00FB5A71"/>
    <w:rsid w:val="00FB63F6"/>
    <w:rsid w:val="00FB7823"/>
    <w:rsid w:val="00FC05B2"/>
    <w:rsid w:val="00FC08B3"/>
    <w:rsid w:val="00FC09D7"/>
    <w:rsid w:val="00FC0ABE"/>
    <w:rsid w:val="00FC1269"/>
    <w:rsid w:val="00FC22D0"/>
    <w:rsid w:val="00FC38D4"/>
    <w:rsid w:val="00FC391E"/>
    <w:rsid w:val="00FC39B3"/>
    <w:rsid w:val="00FC3BB7"/>
    <w:rsid w:val="00FC4345"/>
    <w:rsid w:val="00FC444A"/>
    <w:rsid w:val="00FC453D"/>
    <w:rsid w:val="00FC4A89"/>
    <w:rsid w:val="00FC619B"/>
    <w:rsid w:val="00FC665F"/>
    <w:rsid w:val="00FC6C35"/>
    <w:rsid w:val="00FC6D59"/>
    <w:rsid w:val="00FC7561"/>
    <w:rsid w:val="00FC78F5"/>
    <w:rsid w:val="00FC7ACA"/>
    <w:rsid w:val="00FC7AD2"/>
    <w:rsid w:val="00FD10B3"/>
    <w:rsid w:val="00FD11C3"/>
    <w:rsid w:val="00FD154E"/>
    <w:rsid w:val="00FD24D7"/>
    <w:rsid w:val="00FD29CE"/>
    <w:rsid w:val="00FD3AE2"/>
    <w:rsid w:val="00FD3E41"/>
    <w:rsid w:val="00FD3EFA"/>
    <w:rsid w:val="00FD54A8"/>
    <w:rsid w:val="00FD5AE4"/>
    <w:rsid w:val="00FD5F25"/>
    <w:rsid w:val="00FD60BE"/>
    <w:rsid w:val="00FD6894"/>
    <w:rsid w:val="00FD6AF0"/>
    <w:rsid w:val="00FD704D"/>
    <w:rsid w:val="00FD74EF"/>
    <w:rsid w:val="00FD79B8"/>
    <w:rsid w:val="00FD79F6"/>
    <w:rsid w:val="00FE033F"/>
    <w:rsid w:val="00FE07A8"/>
    <w:rsid w:val="00FE0AD1"/>
    <w:rsid w:val="00FE0CC0"/>
    <w:rsid w:val="00FE1852"/>
    <w:rsid w:val="00FE1963"/>
    <w:rsid w:val="00FE1981"/>
    <w:rsid w:val="00FE1BF1"/>
    <w:rsid w:val="00FE33DB"/>
    <w:rsid w:val="00FE33F5"/>
    <w:rsid w:val="00FE352A"/>
    <w:rsid w:val="00FE37DD"/>
    <w:rsid w:val="00FE3C31"/>
    <w:rsid w:val="00FE4015"/>
    <w:rsid w:val="00FE44F5"/>
    <w:rsid w:val="00FE4783"/>
    <w:rsid w:val="00FE480D"/>
    <w:rsid w:val="00FE4ACC"/>
    <w:rsid w:val="00FE4F80"/>
    <w:rsid w:val="00FE570E"/>
    <w:rsid w:val="00FE6870"/>
    <w:rsid w:val="00FE713E"/>
    <w:rsid w:val="00FE7877"/>
    <w:rsid w:val="00FE7DD1"/>
    <w:rsid w:val="00FF0B4F"/>
    <w:rsid w:val="00FF0F58"/>
    <w:rsid w:val="00FF183C"/>
    <w:rsid w:val="00FF1A06"/>
    <w:rsid w:val="00FF1AD3"/>
    <w:rsid w:val="00FF1B46"/>
    <w:rsid w:val="00FF219D"/>
    <w:rsid w:val="00FF2A7B"/>
    <w:rsid w:val="00FF3D2B"/>
    <w:rsid w:val="00FF49B4"/>
    <w:rsid w:val="00FF49F4"/>
    <w:rsid w:val="00FF5C6A"/>
    <w:rsid w:val="00FF651D"/>
    <w:rsid w:val="00FF6843"/>
    <w:rsid w:val="00FF6C25"/>
    <w:rsid w:val="010651D9"/>
    <w:rsid w:val="011F6449"/>
    <w:rsid w:val="01236AFB"/>
    <w:rsid w:val="019F7441"/>
    <w:rsid w:val="01B37585"/>
    <w:rsid w:val="01C65DA5"/>
    <w:rsid w:val="01D55165"/>
    <w:rsid w:val="01DF6BF8"/>
    <w:rsid w:val="01EC2C57"/>
    <w:rsid w:val="025F0711"/>
    <w:rsid w:val="026B2E25"/>
    <w:rsid w:val="02824D4D"/>
    <w:rsid w:val="02D45050"/>
    <w:rsid w:val="02DC4B10"/>
    <w:rsid w:val="02DD76CE"/>
    <w:rsid w:val="02F36323"/>
    <w:rsid w:val="02F5619C"/>
    <w:rsid w:val="0326446A"/>
    <w:rsid w:val="032D5555"/>
    <w:rsid w:val="036634D2"/>
    <w:rsid w:val="03DD35E4"/>
    <w:rsid w:val="03F040A4"/>
    <w:rsid w:val="04076900"/>
    <w:rsid w:val="041A5A3B"/>
    <w:rsid w:val="042311BA"/>
    <w:rsid w:val="042B157A"/>
    <w:rsid w:val="048F763B"/>
    <w:rsid w:val="049F330E"/>
    <w:rsid w:val="04AA775C"/>
    <w:rsid w:val="04AF1889"/>
    <w:rsid w:val="04B673C4"/>
    <w:rsid w:val="04C64E6C"/>
    <w:rsid w:val="04F66F48"/>
    <w:rsid w:val="05251E14"/>
    <w:rsid w:val="05710C3A"/>
    <w:rsid w:val="05A16594"/>
    <w:rsid w:val="05A7762D"/>
    <w:rsid w:val="060E5941"/>
    <w:rsid w:val="06110FAF"/>
    <w:rsid w:val="061E21DC"/>
    <w:rsid w:val="06493CA7"/>
    <w:rsid w:val="065A6178"/>
    <w:rsid w:val="066F1CF3"/>
    <w:rsid w:val="06930BB8"/>
    <w:rsid w:val="07245D42"/>
    <w:rsid w:val="07264C62"/>
    <w:rsid w:val="0779354C"/>
    <w:rsid w:val="07A46B95"/>
    <w:rsid w:val="08061376"/>
    <w:rsid w:val="08452D77"/>
    <w:rsid w:val="086401F8"/>
    <w:rsid w:val="08661343"/>
    <w:rsid w:val="08751CAA"/>
    <w:rsid w:val="087E4C40"/>
    <w:rsid w:val="08923AEE"/>
    <w:rsid w:val="08A871D0"/>
    <w:rsid w:val="08D66AD6"/>
    <w:rsid w:val="08DA33A3"/>
    <w:rsid w:val="08E80F13"/>
    <w:rsid w:val="09335624"/>
    <w:rsid w:val="0944690F"/>
    <w:rsid w:val="09535675"/>
    <w:rsid w:val="095F057D"/>
    <w:rsid w:val="09642282"/>
    <w:rsid w:val="09733572"/>
    <w:rsid w:val="09772C16"/>
    <w:rsid w:val="0981147F"/>
    <w:rsid w:val="098353B5"/>
    <w:rsid w:val="09A92330"/>
    <w:rsid w:val="09B06B87"/>
    <w:rsid w:val="09C13146"/>
    <w:rsid w:val="09D00442"/>
    <w:rsid w:val="09E04166"/>
    <w:rsid w:val="0A1C0718"/>
    <w:rsid w:val="0A3E7710"/>
    <w:rsid w:val="0A5B7E63"/>
    <w:rsid w:val="0A703465"/>
    <w:rsid w:val="0AA374A5"/>
    <w:rsid w:val="0AAB7649"/>
    <w:rsid w:val="0ABC5606"/>
    <w:rsid w:val="0B30404E"/>
    <w:rsid w:val="0B4C6C14"/>
    <w:rsid w:val="0B547599"/>
    <w:rsid w:val="0B631A88"/>
    <w:rsid w:val="0B683D45"/>
    <w:rsid w:val="0B7F3F11"/>
    <w:rsid w:val="0B884417"/>
    <w:rsid w:val="0BF6188C"/>
    <w:rsid w:val="0BF73C91"/>
    <w:rsid w:val="0C170175"/>
    <w:rsid w:val="0C571A41"/>
    <w:rsid w:val="0C5C1171"/>
    <w:rsid w:val="0C5E1CBC"/>
    <w:rsid w:val="0C615B50"/>
    <w:rsid w:val="0C8445DA"/>
    <w:rsid w:val="0C87121B"/>
    <w:rsid w:val="0CC007F7"/>
    <w:rsid w:val="0CC617AC"/>
    <w:rsid w:val="0CE618DF"/>
    <w:rsid w:val="0CFE707A"/>
    <w:rsid w:val="0D063BDA"/>
    <w:rsid w:val="0D08375F"/>
    <w:rsid w:val="0D184CFB"/>
    <w:rsid w:val="0D4A7419"/>
    <w:rsid w:val="0D827401"/>
    <w:rsid w:val="0D84094E"/>
    <w:rsid w:val="0D8A00E9"/>
    <w:rsid w:val="0D8D589E"/>
    <w:rsid w:val="0DA01C73"/>
    <w:rsid w:val="0DD63300"/>
    <w:rsid w:val="0DF50604"/>
    <w:rsid w:val="0DF702FE"/>
    <w:rsid w:val="0E060E51"/>
    <w:rsid w:val="0E5604B2"/>
    <w:rsid w:val="0E6D5D79"/>
    <w:rsid w:val="0E8A2A67"/>
    <w:rsid w:val="0E9D0089"/>
    <w:rsid w:val="0EB803EE"/>
    <w:rsid w:val="0EF94D4B"/>
    <w:rsid w:val="0EF9762D"/>
    <w:rsid w:val="0F4958DC"/>
    <w:rsid w:val="0F515DF7"/>
    <w:rsid w:val="0F596BA8"/>
    <w:rsid w:val="0F6248D2"/>
    <w:rsid w:val="0F693536"/>
    <w:rsid w:val="0F7B0511"/>
    <w:rsid w:val="0F7B76D9"/>
    <w:rsid w:val="0F816ACD"/>
    <w:rsid w:val="0F9832DB"/>
    <w:rsid w:val="0FBF3FD2"/>
    <w:rsid w:val="0FBF7FF3"/>
    <w:rsid w:val="1007766B"/>
    <w:rsid w:val="10646583"/>
    <w:rsid w:val="107D4B15"/>
    <w:rsid w:val="108A3C80"/>
    <w:rsid w:val="10C26171"/>
    <w:rsid w:val="10F33360"/>
    <w:rsid w:val="10FC16EA"/>
    <w:rsid w:val="110F1D40"/>
    <w:rsid w:val="11266F33"/>
    <w:rsid w:val="118963A1"/>
    <w:rsid w:val="11C03ED7"/>
    <w:rsid w:val="11C6522A"/>
    <w:rsid w:val="11E104CC"/>
    <w:rsid w:val="11E20309"/>
    <w:rsid w:val="12255233"/>
    <w:rsid w:val="12530213"/>
    <w:rsid w:val="127723A9"/>
    <w:rsid w:val="12862074"/>
    <w:rsid w:val="12883966"/>
    <w:rsid w:val="129E45B4"/>
    <w:rsid w:val="12D81596"/>
    <w:rsid w:val="13072A44"/>
    <w:rsid w:val="135F4BE2"/>
    <w:rsid w:val="139B1A0A"/>
    <w:rsid w:val="139D25C7"/>
    <w:rsid w:val="13BF3CE4"/>
    <w:rsid w:val="141008D8"/>
    <w:rsid w:val="14125FE6"/>
    <w:rsid w:val="146D271E"/>
    <w:rsid w:val="14982588"/>
    <w:rsid w:val="149A5AD9"/>
    <w:rsid w:val="14A7619D"/>
    <w:rsid w:val="150536C3"/>
    <w:rsid w:val="150C1963"/>
    <w:rsid w:val="151447A0"/>
    <w:rsid w:val="152B4878"/>
    <w:rsid w:val="154A6454"/>
    <w:rsid w:val="15762120"/>
    <w:rsid w:val="15AE28E0"/>
    <w:rsid w:val="16A8729C"/>
    <w:rsid w:val="16B33777"/>
    <w:rsid w:val="16BC70A7"/>
    <w:rsid w:val="16C6339E"/>
    <w:rsid w:val="172F2D79"/>
    <w:rsid w:val="17557BEF"/>
    <w:rsid w:val="17D349C1"/>
    <w:rsid w:val="1830729E"/>
    <w:rsid w:val="1870062C"/>
    <w:rsid w:val="18817102"/>
    <w:rsid w:val="18830A15"/>
    <w:rsid w:val="18852B28"/>
    <w:rsid w:val="188B5321"/>
    <w:rsid w:val="19932372"/>
    <w:rsid w:val="19A20DD5"/>
    <w:rsid w:val="19AE03F1"/>
    <w:rsid w:val="1A071A03"/>
    <w:rsid w:val="1A1F16AE"/>
    <w:rsid w:val="1A3B5C77"/>
    <w:rsid w:val="1A984BAD"/>
    <w:rsid w:val="1AA749A0"/>
    <w:rsid w:val="1AB8220E"/>
    <w:rsid w:val="1AE4166C"/>
    <w:rsid w:val="1AF06CFB"/>
    <w:rsid w:val="1AF11B8D"/>
    <w:rsid w:val="1B11359C"/>
    <w:rsid w:val="1B2A271F"/>
    <w:rsid w:val="1B530544"/>
    <w:rsid w:val="1B713184"/>
    <w:rsid w:val="1BA209CF"/>
    <w:rsid w:val="1BB4777D"/>
    <w:rsid w:val="1BD75AB8"/>
    <w:rsid w:val="1C0459C2"/>
    <w:rsid w:val="1C1B3B4A"/>
    <w:rsid w:val="1C4F7A3C"/>
    <w:rsid w:val="1C7725CD"/>
    <w:rsid w:val="1C88086E"/>
    <w:rsid w:val="1D266CE1"/>
    <w:rsid w:val="1D3963AF"/>
    <w:rsid w:val="1D3D0FE5"/>
    <w:rsid w:val="1D6A673C"/>
    <w:rsid w:val="1D9247AE"/>
    <w:rsid w:val="1DB567EC"/>
    <w:rsid w:val="1DF51A98"/>
    <w:rsid w:val="1E3D060F"/>
    <w:rsid w:val="1E3F7D2E"/>
    <w:rsid w:val="1E4134E4"/>
    <w:rsid w:val="1E5062B3"/>
    <w:rsid w:val="1E523514"/>
    <w:rsid w:val="1E714A66"/>
    <w:rsid w:val="1E802593"/>
    <w:rsid w:val="1E8B6156"/>
    <w:rsid w:val="1EA703CC"/>
    <w:rsid w:val="1EB7330C"/>
    <w:rsid w:val="1F0A0FF3"/>
    <w:rsid w:val="1F5771FF"/>
    <w:rsid w:val="1F904124"/>
    <w:rsid w:val="1FE868A9"/>
    <w:rsid w:val="200308CB"/>
    <w:rsid w:val="20034907"/>
    <w:rsid w:val="20173E4B"/>
    <w:rsid w:val="204E48BC"/>
    <w:rsid w:val="208921B3"/>
    <w:rsid w:val="20973DEB"/>
    <w:rsid w:val="20B26522"/>
    <w:rsid w:val="20B44310"/>
    <w:rsid w:val="211116EB"/>
    <w:rsid w:val="216133FC"/>
    <w:rsid w:val="21D56769"/>
    <w:rsid w:val="21E52EF3"/>
    <w:rsid w:val="21FB5D7B"/>
    <w:rsid w:val="22015E94"/>
    <w:rsid w:val="220B1C3D"/>
    <w:rsid w:val="221D1D20"/>
    <w:rsid w:val="22334A87"/>
    <w:rsid w:val="22BE6801"/>
    <w:rsid w:val="233500BF"/>
    <w:rsid w:val="23377FF7"/>
    <w:rsid w:val="236B425F"/>
    <w:rsid w:val="23836192"/>
    <w:rsid w:val="23901F29"/>
    <w:rsid w:val="239C0061"/>
    <w:rsid w:val="23B908A4"/>
    <w:rsid w:val="23E95BEF"/>
    <w:rsid w:val="23FD0064"/>
    <w:rsid w:val="245375B0"/>
    <w:rsid w:val="24642C0A"/>
    <w:rsid w:val="24B22173"/>
    <w:rsid w:val="24B95AD9"/>
    <w:rsid w:val="24BE24DA"/>
    <w:rsid w:val="24CF5825"/>
    <w:rsid w:val="24D663E6"/>
    <w:rsid w:val="24D77F2B"/>
    <w:rsid w:val="255F52DD"/>
    <w:rsid w:val="258B00E2"/>
    <w:rsid w:val="25A917A6"/>
    <w:rsid w:val="25BE27CC"/>
    <w:rsid w:val="25F74A5C"/>
    <w:rsid w:val="2628662C"/>
    <w:rsid w:val="262D45DE"/>
    <w:rsid w:val="26871DC8"/>
    <w:rsid w:val="26A53EF9"/>
    <w:rsid w:val="26A94201"/>
    <w:rsid w:val="26AC274F"/>
    <w:rsid w:val="27044A29"/>
    <w:rsid w:val="270A2A27"/>
    <w:rsid w:val="271D34C8"/>
    <w:rsid w:val="27242217"/>
    <w:rsid w:val="276142BF"/>
    <w:rsid w:val="27783712"/>
    <w:rsid w:val="27907362"/>
    <w:rsid w:val="28333E1D"/>
    <w:rsid w:val="28454BD6"/>
    <w:rsid w:val="28455253"/>
    <w:rsid w:val="284D6B87"/>
    <w:rsid w:val="28551971"/>
    <w:rsid w:val="285B1C53"/>
    <w:rsid w:val="289F7086"/>
    <w:rsid w:val="28C32028"/>
    <w:rsid w:val="28CC490F"/>
    <w:rsid w:val="28DE40AA"/>
    <w:rsid w:val="29345E77"/>
    <w:rsid w:val="294C65AD"/>
    <w:rsid w:val="29806583"/>
    <w:rsid w:val="298B3C4C"/>
    <w:rsid w:val="29F26D24"/>
    <w:rsid w:val="2A15033F"/>
    <w:rsid w:val="2A1662C1"/>
    <w:rsid w:val="2A1C7367"/>
    <w:rsid w:val="2A2815FA"/>
    <w:rsid w:val="2A6D6092"/>
    <w:rsid w:val="2A7D76B4"/>
    <w:rsid w:val="2A933F7F"/>
    <w:rsid w:val="2B437463"/>
    <w:rsid w:val="2B7807EE"/>
    <w:rsid w:val="2BA50BF7"/>
    <w:rsid w:val="2BBF00EC"/>
    <w:rsid w:val="2BC37CFD"/>
    <w:rsid w:val="2BD5237F"/>
    <w:rsid w:val="2BE536CE"/>
    <w:rsid w:val="2BE758D9"/>
    <w:rsid w:val="2C09049E"/>
    <w:rsid w:val="2C0A653C"/>
    <w:rsid w:val="2C191F85"/>
    <w:rsid w:val="2CE82D6F"/>
    <w:rsid w:val="2D343236"/>
    <w:rsid w:val="2DD15014"/>
    <w:rsid w:val="2DF72DE4"/>
    <w:rsid w:val="2E0220AF"/>
    <w:rsid w:val="2E4B082A"/>
    <w:rsid w:val="2E5D4E86"/>
    <w:rsid w:val="2E5D790B"/>
    <w:rsid w:val="2E9A3C18"/>
    <w:rsid w:val="2EBB0FEE"/>
    <w:rsid w:val="2EC63002"/>
    <w:rsid w:val="2F0A6B38"/>
    <w:rsid w:val="2F946CCB"/>
    <w:rsid w:val="2FD25781"/>
    <w:rsid w:val="2FDC745C"/>
    <w:rsid w:val="2FFD7934"/>
    <w:rsid w:val="30733ACD"/>
    <w:rsid w:val="308C3862"/>
    <w:rsid w:val="309379D8"/>
    <w:rsid w:val="30A270F7"/>
    <w:rsid w:val="30B05F05"/>
    <w:rsid w:val="30DF1478"/>
    <w:rsid w:val="30EC586F"/>
    <w:rsid w:val="319C6071"/>
    <w:rsid w:val="31A11ECE"/>
    <w:rsid w:val="31AC537E"/>
    <w:rsid w:val="31E3679B"/>
    <w:rsid w:val="31E732FD"/>
    <w:rsid w:val="32517576"/>
    <w:rsid w:val="32BE5C2C"/>
    <w:rsid w:val="32D63C1D"/>
    <w:rsid w:val="32E26388"/>
    <w:rsid w:val="32FB6478"/>
    <w:rsid w:val="332410BB"/>
    <w:rsid w:val="33263B3F"/>
    <w:rsid w:val="336963EB"/>
    <w:rsid w:val="33816EEB"/>
    <w:rsid w:val="33EB55CD"/>
    <w:rsid w:val="33EC4C02"/>
    <w:rsid w:val="340D2360"/>
    <w:rsid w:val="3410665D"/>
    <w:rsid w:val="34211214"/>
    <w:rsid w:val="342E63AB"/>
    <w:rsid w:val="343D03F7"/>
    <w:rsid w:val="34950E68"/>
    <w:rsid w:val="34986E94"/>
    <w:rsid w:val="34AF62C9"/>
    <w:rsid w:val="34CB4388"/>
    <w:rsid w:val="34FA6E12"/>
    <w:rsid w:val="354D7158"/>
    <w:rsid w:val="358D5588"/>
    <w:rsid w:val="35EC7C60"/>
    <w:rsid w:val="361437AA"/>
    <w:rsid w:val="363A3B40"/>
    <w:rsid w:val="365302AE"/>
    <w:rsid w:val="36607A0A"/>
    <w:rsid w:val="366E227C"/>
    <w:rsid w:val="366F2E0D"/>
    <w:rsid w:val="367B6A5C"/>
    <w:rsid w:val="36A74ADA"/>
    <w:rsid w:val="36AD60D5"/>
    <w:rsid w:val="36B224F9"/>
    <w:rsid w:val="36EC0CC9"/>
    <w:rsid w:val="373F410B"/>
    <w:rsid w:val="37EE7094"/>
    <w:rsid w:val="38296C89"/>
    <w:rsid w:val="383002EB"/>
    <w:rsid w:val="38586797"/>
    <w:rsid w:val="386E4473"/>
    <w:rsid w:val="38766A27"/>
    <w:rsid w:val="38BC0149"/>
    <w:rsid w:val="38CC5F71"/>
    <w:rsid w:val="38D87D1C"/>
    <w:rsid w:val="39636459"/>
    <w:rsid w:val="396B7F6C"/>
    <w:rsid w:val="39B417A9"/>
    <w:rsid w:val="39FC5695"/>
    <w:rsid w:val="3A006D8E"/>
    <w:rsid w:val="3A204F94"/>
    <w:rsid w:val="3A3651E5"/>
    <w:rsid w:val="3A744481"/>
    <w:rsid w:val="3A8C7BEF"/>
    <w:rsid w:val="3A906246"/>
    <w:rsid w:val="3AA9033F"/>
    <w:rsid w:val="3B2349B7"/>
    <w:rsid w:val="3B616CFF"/>
    <w:rsid w:val="3B6259F6"/>
    <w:rsid w:val="3B976654"/>
    <w:rsid w:val="3BC01EFC"/>
    <w:rsid w:val="3BCA786A"/>
    <w:rsid w:val="3BD31E2F"/>
    <w:rsid w:val="3BF15831"/>
    <w:rsid w:val="3C105946"/>
    <w:rsid w:val="3C471448"/>
    <w:rsid w:val="3C5F759A"/>
    <w:rsid w:val="3C6C525A"/>
    <w:rsid w:val="3CCE23CB"/>
    <w:rsid w:val="3CD17D17"/>
    <w:rsid w:val="3D3C7F39"/>
    <w:rsid w:val="3D440F09"/>
    <w:rsid w:val="3D4504A0"/>
    <w:rsid w:val="3D8734BB"/>
    <w:rsid w:val="3D9A11D4"/>
    <w:rsid w:val="3DA16D89"/>
    <w:rsid w:val="3DA364BE"/>
    <w:rsid w:val="3DB976A5"/>
    <w:rsid w:val="3DE041CB"/>
    <w:rsid w:val="3E0D48F6"/>
    <w:rsid w:val="3E1868B4"/>
    <w:rsid w:val="3E377251"/>
    <w:rsid w:val="3E42664B"/>
    <w:rsid w:val="3E5A7334"/>
    <w:rsid w:val="3E7B5D6B"/>
    <w:rsid w:val="3E843E66"/>
    <w:rsid w:val="3E8F51FE"/>
    <w:rsid w:val="3E926F87"/>
    <w:rsid w:val="3E9A59DE"/>
    <w:rsid w:val="3EAF4836"/>
    <w:rsid w:val="3EC33DFA"/>
    <w:rsid w:val="3F060E16"/>
    <w:rsid w:val="3F1D1096"/>
    <w:rsid w:val="3F2F0234"/>
    <w:rsid w:val="3F6363FE"/>
    <w:rsid w:val="3F756B8F"/>
    <w:rsid w:val="3F8C5D8F"/>
    <w:rsid w:val="3F95482B"/>
    <w:rsid w:val="4019356B"/>
    <w:rsid w:val="40592157"/>
    <w:rsid w:val="406E1CAE"/>
    <w:rsid w:val="40A0133A"/>
    <w:rsid w:val="40C31A53"/>
    <w:rsid w:val="40FF545D"/>
    <w:rsid w:val="410067C8"/>
    <w:rsid w:val="416176D3"/>
    <w:rsid w:val="418F0D2A"/>
    <w:rsid w:val="41D01505"/>
    <w:rsid w:val="423374AE"/>
    <w:rsid w:val="42474939"/>
    <w:rsid w:val="424C3C57"/>
    <w:rsid w:val="42613FF3"/>
    <w:rsid w:val="42660D96"/>
    <w:rsid w:val="428667D2"/>
    <w:rsid w:val="42CD1CE0"/>
    <w:rsid w:val="42E1381E"/>
    <w:rsid w:val="42ED6459"/>
    <w:rsid w:val="42FE58DD"/>
    <w:rsid w:val="43174B3D"/>
    <w:rsid w:val="434B790E"/>
    <w:rsid w:val="4360274F"/>
    <w:rsid w:val="43977AB6"/>
    <w:rsid w:val="43A3342B"/>
    <w:rsid w:val="43C77C27"/>
    <w:rsid w:val="43DE09EE"/>
    <w:rsid w:val="44002FAD"/>
    <w:rsid w:val="441C37AA"/>
    <w:rsid w:val="449101DD"/>
    <w:rsid w:val="44DE1391"/>
    <w:rsid w:val="451B225C"/>
    <w:rsid w:val="452410C9"/>
    <w:rsid w:val="45317DFB"/>
    <w:rsid w:val="456D3CE4"/>
    <w:rsid w:val="4579042C"/>
    <w:rsid w:val="457F0571"/>
    <w:rsid w:val="45851176"/>
    <w:rsid w:val="45C53401"/>
    <w:rsid w:val="45C55BC2"/>
    <w:rsid w:val="45C63B94"/>
    <w:rsid w:val="46004DE1"/>
    <w:rsid w:val="460E7DA5"/>
    <w:rsid w:val="46422483"/>
    <w:rsid w:val="4659254A"/>
    <w:rsid w:val="465B0637"/>
    <w:rsid w:val="465E3F0D"/>
    <w:rsid w:val="466A16E6"/>
    <w:rsid w:val="46893F2B"/>
    <w:rsid w:val="46C444E6"/>
    <w:rsid w:val="46C4686E"/>
    <w:rsid w:val="477B778F"/>
    <w:rsid w:val="478203EC"/>
    <w:rsid w:val="47A54CD0"/>
    <w:rsid w:val="47B025FA"/>
    <w:rsid w:val="4809698F"/>
    <w:rsid w:val="4811697D"/>
    <w:rsid w:val="487A3E25"/>
    <w:rsid w:val="488B5503"/>
    <w:rsid w:val="48937E21"/>
    <w:rsid w:val="489A0361"/>
    <w:rsid w:val="48A8102D"/>
    <w:rsid w:val="48B94FF3"/>
    <w:rsid w:val="48E37AAB"/>
    <w:rsid w:val="48FD4B4C"/>
    <w:rsid w:val="490A68E0"/>
    <w:rsid w:val="491055FE"/>
    <w:rsid w:val="495F5B3E"/>
    <w:rsid w:val="496F77D7"/>
    <w:rsid w:val="497654FD"/>
    <w:rsid w:val="49B64211"/>
    <w:rsid w:val="49D41AAC"/>
    <w:rsid w:val="49F6167F"/>
    <w:rsid w:val="4A064FA0"/>
    <w:rsid w:val="4A16615C"/>
    <w:rsid w:val="4A4424D7"/>
    <w:rsid w:val="4AB82D0F"/>
    <w:rsid w:val="4AEB7664"/>
    <w:rsid w:val="4AFD7C19"/>
    <w:rsid w:val="4B0567D1"/>
    <w:rsid w:val="4B236AAE"/>
    <w:rsid w:val="4B2F799D"/>
    <w:rsid w:val="4B707271"/>
    <w:rsid w:val="4B8E71E9"/>
    <w:rsid w:val="4B9739F7"/>
    <w:rsid w:val="4BEE2503"/>
    <w:rsid w:val="4BF727EA"/>
    <w:rsid w:val="4C245A30"/>
    <w:rsid w:val="4CB6685F"/>
    <w:rsid w:val="4CC367FE"/>
    <w:rsid w:val="4D077F3C"/>
    <w:rsid w:val="4D123355"/>
    <w:rsid w:val="4D2A3B31"/>
    <w:rsid w:val="4D312C52"/>
    <w:rsid w:val="4D905305"/>
    <w:rsid w:val="4D964A72"/>
    <w:rsid w:val="4D9C1254"/>
    <w:rsid w:val="4D9E5B15"/>
    <w:rsid w:val="4DB52955"/>
    <w:rsid w:val="4E793892"/>
    <w:rsid w:val="4E800872"/>
    <w:rsid w:val="4EC569ED"/>
    <w:rsid w:val="4ED50EA1"/>
    <w:rsid w:val="4EEC050C"/>
    <w:rsid w:val="4F104EC3"/>
    <w:rsid w:val="4F47354A"/>
    <w:rsid w:val="4F911C54"/>
    <w:rsid w:val="4FE625E0"/>
    <w:rsid w:val="5021480F"/>
    <w:rsid w:val="505C301C"/>
    <w:rsid w:val="50962ECB"/>
    <w:rsid w:val="50A42E38"/>
    <w:rsid w:val="50A4577F"/>
    <w:rsid w:val="50B73D1F"/>
    <w:rsid w:val="50BD5BC9"/>
    <w:rsid w:val="50C11EEE"/>
    <w:rsid w:val="50DF75EC"/>
    <w:rsid w:val="50E97CFC"/>
    <w:rsid w:val="50FA4028"/>
    <w:rsid w:val="510D65B7"/>
    <w:rsid w:val="511157AB"/>
    <w:rsid w:val="5142540C"/>
    <w:rsid w:val="518832C8"/>
    <w:rsid w:val="519D3C50"/>
    <w:rsid w:val="51A0432A"/>
    <w:rsid w:val="51A86090"/>
    <w:rsid w:val="51B7396D"/>
    <w:rsid w:val="522E4CC3"/>
    <w:rsid w:val="5244713B"/>
    <w:rsid w:val="52615633"/>
    <w:rsid w:val="526F4DE4"/>
    <w:rsid w:val="52977FD4"/>
    <w:rsid w:val="52A25790"/>
    <w:rsid w:val="52A96B6F"/>
    <w:rsid w:val="52B45975"/>
    <w:rsid w:val="52D94AA4"/>
    <w:rsid w:val="52EA3A62"/>
    <w:rsid w:val="52F50BB8"/>
    <w:rsid w:val="53097272"/>
    <w:rsid w:val="532C415A"/>
    <w:rsid w:val="534C1537"/>
    <w:rsid w:val="53544462"/>
    <w:rsid w:val="5397158E"/>
    <w:rsid w:val="53E325D5"/>
    <w:rsid w:val="54013861"/>
    <w:rsid w:val="54487265"/>
    <w:rsid w:val="544D6070"/>
    <w:rsid w:val="54605E1E"/>
    <w:rsid w:val="54B3506A"/>
    <w:rsid w:val="54CA0D16"/>
    <w:rsid w:val="54DD4057"/>
    <w:rsid w:val="54E7490F"/>
    <w:rsid w:val="550764A4"/>
    <w:rsid w:val="550B2BF6"/>
    <w:rsid w:val="55214EB5"/>
    <w:rsid w:val="55364EFD"/>
    <w:rsid w:val="555D4828"/>
    <w:rsid w:val="557A4C8B"/>
    <w:rsid w:val="558931E1"/>
    <w:rsid w:val="55923347"/>
    <w:rsid w:val="55925180"/>
    <w:rsid w:val="55983B1B"/>
    <w:rsid w:val="55A8376B"/>
    <w:rsid w:val="55A92AB3"/>
    <w:rsid w:val="55DC29B6"/>
    <w:rsid w:val="55DD4241"/>
    <w:rsid w:val="566B6D1E"/>
    <w:rsid w:val="57032A2C"/>
    <w:rsid w:val="570F5219"/>
    <w:rsid w:val="572A7F10"/>
    <w:rsid w:val="572E78E5"/>
    <w:rsid w:val="575D12B5"/>
    <w:rsid w:val="57610A87"/>
    <w:rsid w:val="577B1140"/>
    <w:rsid w:val="577B7F21"/>
    <w:rsid w:val="577F181B"/>
    <w:rsid w:val="57921984"/>
    <w:rsid w:val="579737F0"/>
    <w:rsid w:val="57AB7B30"/>
    <w:rsid w:val="57AF5251"/>
    <w:rsid w:val="57B26373"/>
    <w:rsid w:val="57B63F04"/>
    <w:rsid w:val="57CD20C2"/>
    <w:rsid w:val="57D675AB"/>
    <w:rsid w:val="57D95FDD"/>
    <w:rsid w:val="58917D2F"/>
    <w:rsid w:val="5894085C"/>
    <w:rsid w:val="58AE4F0C"/>
    <w:rsid w:val="58B85899"/>
    <w:rsid w:val="58E363A9"/>
    <w:rsid w:val="591E264C"/>
    <w:rsid w:val="595E1678"/>
    <w:rsid w:val="596D5BD4"/>
    <w:rsid w:val="597E3DD8"/>
    <w:rsid w:val="59F80043"/>
    <w:rsid w:val="5A09252F"/>
    <w:rsid w:val="5A0B2778"/>
    <w:rsid w:val="5A0E58C7"/>
    <w:rsid w:val="5A2A7C7B"/>
    <w:rsid w:val="5A3E2560"/>
    <w:rsid w:val="5A5D3B6E"/>
    <w:rsid w:val="5A637A76"/>
    <w:rsid w:val="5A6D33BA"/>
    <w:rsid w:val="5A792B1F"/>
    <w:rsid w:val="5A874767"/>
    <w:rsid w:val="5AA85BE2"/>
    <w:rsid w:val="5AAD6F28"/>
    <w:rsid w:val="5ABE2749"/>
    <w:rsid w:val="5AD63A24"/>
    <w:rsid w:val="5AE51A4D"/>
    <w:rsid w:val="5B2E1A1D"/>
    <w:rsid w:val="5B843A1C"/>
    <w:rsid w:val="5B873E3F"/>
    <w:rsid w:val="5C02690E"/>
    <w:rsid w:val="5C196DA7"/>
    <w:rsid w:val="5C2A048C"/>
    <w:rsid w:val="5C4D2220"/>
    <w:rsid w:val="5C80234E"/>
    <w:rsid w:val="5C8A680C"/>
    <w:rsid w:val="5D0C4701"/>
    <w:rsid w:val="5D0F0395"/>
    <w:rsid w:val="5D221076"/>
    <w:rsid w:val="5D397964"/>
    <w:rsid w:val="5D5A391C"/>
    <w:rsid w:val="5D5F10C0"/>
    <w:rsid w:val="5D790E2F"/>
    <w:rsid w:val="5D891B7B"/>
    <w:rsid w:val="5DAD38EE"/>
    <w:rsid w:val="5E006862"/>
    <w:rsid w:val="5E0207B9"/>
    <w:rsid w:val="5E1834A1"/>
    <w:rsid w:val="5E261785"/>
    <w:rsid w:val="5E4A7017"/>
    <w:rsid w:val="5E552BBA"/>
    <w:rsid w:val="5E611C10"/>
    <w:rsid w:val="5E7A0F3F"/>
    <w:rsid w:val="5EFC7377"/>
    <w:rsid w:val="5F06174D"/>
    <w:rsid w:val="5F224111"/>
    <w:rsid w:val="5F3A3602"/>
    <w:rsid w:val="5F45733B"/>
    <w:rsid w:val="5F6277C6"/>
    <w:rsid w:val="5F6D0B1D"/>
    <w:rsid w:val="5F8D0B82"/>
    <w:rsid w:val="5FCC5339"/>
    <w:rsid w:val="5FE34A5B"/>
    <w:rsid w:val="5FFE1E36"/>
    <w:rsid w:val="60232584"/>
    <w:rsid w:val="607330CE"/>
    <w:rsid w:val="60822D89"/>
    <w:rsid w:val="60825176"/>
    <w:rsid w:val="609F2AC4"/>
    <w:rsid w:val="60FA2EE8"/>
    <w:rsid w:val="61054A27"/>
    <w:rsid w:val="610A52BC"/>
    <w:rsid w:val="610D059B"/>
    <w:rsid w:val="611D2366"/>
    <w:rsid w:val="61421856"/>
    <w:rsid w:val="615227C4"/>
    <w:rsid w:val="61654E3F"/>
    <w:rsid w:val="6182292A"/>
    <w:rsid w:val="619F7F92"/>
    <w:rsid w:val="61F94C26"/>
    <w:rsid w:val="62000E56"/>
    <w:rsid w:val="623303D0"/>
    <w:rsid w:val="624F3E49"/>
    <w:rsid w:val="62632286"/>
    <w:rsid w:val="62885958"/>
    <w:rsid w:val="62F40B65"/>
    <w:rsid w:val="62FC2CFE"/>
    <w:rsid w:val="63024505"/>
    <w:rsid w:val="63312626"/>
    <w:rsid w:val="635600A5"/>
    <w:rsid w:val="635B1DB5"/>
    <w:rsid w:val="63711FED"/>
    <w:rsid w:val="63880DDC"/>
    <w:rsid w:val="638D750D"/>
    <w:rsid w:val="63AC6CC0"/>
    <w:rsid w:val="63F23480"/>
    <w:rsid w:val="64055776"/>
    <w:rsid w:val="641F5B67"/>
    <w:rsid w:val="64240056"/>
    <w:rsid w:val="643E143A"/>
    <w:rsid w:val="64491666"/>
    <w:rsid w:val="648B6EEF"/>
    <w:rsid w:val="64C158BF"/>
    <w:rsid w:val="64CE2EAA"/>
    <w:rsid w:val="653C3090"/>
    <w:rsid w:val="658350D5"/>
    <w:rsid w:val="65854376"/>
    <w:rsid w:val="658767BE"/>
    <w:rsid w:val="65892531"/>
    <w:rsid w:val="66195831"/>
    <w:rsid w:val="662E75B1"/>
    <w:rsid w:val="66342C2E"/>
    <w:rsid w:val="663E784C"/>
    <w:rsid w:val="668B6A45"/>
    <w:rsid w:val="66EA3218"/>
    <w:rsid w:val="67112C4A"/>
    <w:rsid w:val="672F3F24"/>
    <w:rsid w:val="673E055F"/>
    <w:rsid w:val="67551CE3"/>
    <w:rsid w:val="6759775B"/>
    <w:rsid w:val="67A22552"/>
    <w:rsid w:val="67B22DCC"/>
    <w:rsid w:val="67BE71AA"/>
    <w:rsid w:val="67CF7323"/>
    <w:rsid w:val="67D90273"/>
    <w:rsid w:val="67DE5875"/>
    <w:rsid w:val="67E55852"/>
    <w:rsid w:val="67EB1AB4"/>
    <w:rsid w:val="67FA1285"/>
    <w:rsid w:val="68551F4F"/>
    <w:rsid w:val="687C10C9"/>
    <w:rsid w:val="68840C16"/>
    <w:rsid w:val="68876EFB"/>
    <w:rsid w:val="68884654"/>
    <w:rsid w:val="689F444F"/>
    <w:rsid w:val="68B96DBB"/>
    <w:rsid w:val="68CA2805"/>
    <w:rsid w:val="68E937A3"/>
    <w:rsid w:val="68FB149A"/>
    <w:rsid w:val="693E15D3"/>
    <w:rsid w:val="69627681"/>
    <w:rsid w:val="6977531D"/>
    <w:rsid w:val="69CC2BFF"/>
    <w:rsid w:val="69FD55B8"/>
    <w:rsid w:val="6A0B1C62"/>
    <w:rsid w:val="6A2406C8"/>
    <w:rsid w:val="6A9A1ADF"/>
    <w:rsid w:val="6ADE0BD1"/>
    <w:rsid w:val="6AE81378"/>
    <w:rsid w:val="6AE96859"/>
    <w:rsid w:val="6B147746"/>
    <w:rsid w:val="6B24787C"/>
    <w:rsid w:val="6B573233"/>
    <w:rsid w:val="6B5B6274"/>
    <w:rsid w:val="6B935D53"/>
    <w:rsid w:val="6B9419A4"/>
    <w:rsid w:val="6C1316F7"/>
    <w:rsid w:val="6C196F71"/>
    <w:rsid w:val="6C226FCB"/>
    <w:rsid w:val="6C31226F"/>
    <w:rsid w:val="6C517EC7"/>
    <w:rsid w:val="6C552F0B"/>
    <w:rsid w:val="6C8C67B7"/>
    <w:rsid w:val="6C9D744C"/>
    <w:rsid w:val="6D167928"/>
    <w:rsid w:val="6D26299B"/>
    <w:rsid w:val="6D4772EC"/>
    <w:rsid w:val="6D9078AF"/>
    <w:rsid w:val="6DAA3FEF"/>
    <w:rsid w:val="6DC0172B"/>
    <w:rsid w:val="6DCB690C"/>
    <w:rsid w:val="6DD41A5B"/>
    <w:rsid w:val="6DF43C2E"/>
    <w:rsid w:val="6DF51CA3"/>
    <w:rsid w:val="6E8335BD"/>
    <w:rsid w:val="6E8E12EF"/>
    <w:rsid w:val="6E972936"/>
    <w:rsid w:val="6EB71207"/>
    <w:rsid w:val="6ED446C5"/>
    <w:rsid w:val="6F2A7D94"/>
    <w:rsid w:val="6F8331F1"/>
    <w:rsid w:val="6FAE1A09"/>
    <w:rsid w:val="6FD75BF8"/>
    <w:rsid w:val="707723D0"/>
    <w:rsid w:val="70F5661B"/>
    <w:rsid w:val="71360107"/>
    <w:rsid w:val="713B688E"/>
    <w:rsid w:val="7148279F"/>
    <w:rsid w:val="71D43752"/>
    <w:rsid w:val="71F1796A"/>
    <w:rsid w:val="71FB63D5"/>
    <w:rsid w:val="72154626"/>
    <w:rsid w:val="72262B5D"/>
    <w:rsid w:val="72283FF7"/>
    <w:rsid w:val="722E7212"/>
    <w:rsid w:val="723A0474"/>
    <w:rsid w:val="725923E4"/>
    <w:rsid w:val="72864BF7"/>
    <w:rsid w:val="729023FC"/>
    <w:rsid w:val="72DF5BFA"/>
    <w:rsid w:val="733A3B4E"/>
    <w:rsid w:val="73C0646E"/>
    <w:rsid w:val="742222F5"/>
    <w:rsid w:val="74476126"/>
    <w:rsid w:val="74706664"/>
    <w:rsid w:val="747F3682"/>
    <w:rsid w:val="749C4185"/>
    <w:rsid w:val="75067759"/>
    <w:rsid w:val="75130C8F"/>
    <w:rsid w:val="752E6DCD"/>
    <w:rsid w:val="754C4321"/>
    <w:rsid w:val="7551380D"/>
    <w:rsid w:val="755D394A"/>
    <w:rsid w:val="75600BE5"/>
    <w:rsid w:val="7564475C"/>
    <w:rsid w:val="7583797F"/>
    <w:rsid w:val="75D20F1D"/>
    <w:rsid w:val="75DA2C18"/>
    <w:rsid w:val="75F54412"/>
    <w:rsid w:val="761D08E0"/>
    <w:rsid w:val="765D347C"/>
    <w:rsid w:val="76826699"/>
    <w:rsid w:val="76C87133"/>
    <w:rsid w:val="76CD08D5"/>
    <w:rsid w:val="76DB4B92"/>
    <w:rsid w:val="77052AA4"/>
    <w:rsid w:val="77136511"/>
    <w:rsid w:val="77340A39"/>
    <w:rsid w:val="77351FD0"/>
    <w:rsid w:val="77472422"/>
    <w:rsid w:val="777F31F2"/>
    <w:rsid w:val="77D1700D"/>
    <w:rsid w:val="77EC04CC"/>
    <w:rsid w:val="78775729"/>
    <w:rsid w:val="78A42DB0"/>
    <w:rsid w:val="78A656AB"/>
    <w:rsid w:val="78B2245C"/>
    <w:rsid w:val="78E172CC"/>
    <w:rsid w:val="78EA1D1F"/>
    <w:rsid w:val="79036DC3"/>
    <w:rsid w:val="7904172F"/>
    <w:rsid w:val="790F7E27"/>
    <w:rsid w:val="792A231A"/>
    <w:rsid w:val="79316829"/>
    <w:rsid w:val="797E66A9"/>
    <w:rsid w:val="798518A4"/>
    <w:rsid w:val="79A97383"/>
    <w:rsid w:val="79E27E8B"/>
    <w:rsid w:val="79F850CE"/>
    <w:rsid w:val="79FD443C"/>
    <w:rsid w:val="7A1D1975"/>
    <w:rsid w:val="7A3E5150"/>
    <w:rsid w:val="7A4670D6"/>
    <w:rsid w:val="7A534B63"/>
    <w:rsid w:val="7A615382"/>
    <w:rsid w:val="7A67303B"/>
    <w:rsid w:val="7AAB1D04"/>
    <w:rsid w:val="7ABA4368"/>
    <w:rsid w:val="7AD05746"/>
    <w:rsid w:val="7B257FFD"/>
    <w:rsid w:val="7B343476"/>
    <w:rsid w:val="7B5A2978"/>
    <w:rsid w:val="7B5A7E4C"/>
    <w:rsid w:val="7B667AF9"/>
    <w:rsid w:val="7B7468F8"/>
    <w:rsid w:val="7BB403EB"/>
    <w:rsid w:val="7BEE0103"/>
    <w:rsid w:val="7C0A0FE4"/>
    <w:rsid w:val="7C254906"/>
    <w:rsid w:val="7C590818"/>
    <w:rsid w:val="7C7C10F6"/>
    <w:rsid w:val="7C853BEA"/>
    <w:rsid w:val="7C881368"/>
    <w:rsid w:val="7CD564F7"/>
    <w:rsid w:val="7CE27788"/>
    <w:rsid w:val="7D0C32F1"/>
    <w:rsid w:val="7D0F408D"/>
    <w:rsid w:val="7D491C6C"/>
    <w:rsid w:val="7D5429C0"/>
    <w:rsid w:val="7D6E6D43"/>
    <w:rsid w:val="7DB57A34"/>
    <w:rsid w:val="7DE60973"/>
    <w:rsid w:val="7DEF0916"/>
    <w:rsid w:val="7E1E5218"/>
    <w:rsid w:val="7E6C679B"/>
    <w:rsid w:val="7E78295C"/>
    <w:rsid w:val="7E9A4E1F"/>
    <w:rsid w:val="7EA7723A"/>
    <w:rsid w:val="7EF56FBB"/>
    <w:rsid w:val="7F0768EB"/>
    <w:rsid w:val="7F143BEC"/>
    <w:rsid w:val="7F2D7CEE"/>
    <w:rsid w:val="7F362021"/>
    <w:rsid w:val="7F715AF2"/>
    <w:rsid w:val="7F7B47F9"/>
    <w:rsid w:val="7F886E69"/>
    <w:rsid w:val="BB7FA927"/>
    <w:rsid w:val="EFF72F48"/>
    <w:rsid w:val="F5FFD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qFormat="1"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qFormat="1" w:unhideWhenUsed="0" w:uiPriority="0" w:semiHidden="0"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1"/>
    <w:qFormat/>
    <w:uiPriority w:val="9"/>
    <w:pPr>
      <w:keepNext/>
      <w:keepLines/>
      <w:tabs>
        <w:tab w:val="left" w:pos="432"/>
      </w:tabs>
      <w:spacing w:before="340" w:after="330" w:line="578" w:lineRule="auto"/>
      <w:ind w:left="432" w:hanging="432"/>
      <w:outlineLvl w:val="0"/>
    </w:pPr>
    <w:rPr>
      <w:b/>
      <w:bCs/>
      <w:kern w:val="44"/>
      <w:sz w:val="44"/>
      <w:szCs w:val="44"/>
    </w:rPr>
  </w:style>
  <w:style w:type="paragraph" w:styleId="3">
    <w:name w:val="heading 2"/>
    <w:basedOn w:val="1"/>
    <w:next w:val="1"/>
    <w:qFormat/>
    <w:uiPriority w:val="0"/>
    <w:pPr>
      <w:keepNext/>
      <w:keepLines/>
      <w:tabs>
        <w:tab w:val="left" w:pos="432"/>
      </w:tabs>
      <w:adjustRightInd/>
      <w:spacing w:line="360" w:lineRule="auto"/>
      <w:ind w:left="432" w:hanging="432"/>
      <w:jc w:val="left"/>
      <w:outlineLvl w:val="1"/>
    </w:pPr>
    <w:rPr>
      <w:rFonts w:ascii="仿宋_GB2312" w:hAnsi="仿宋" w:eastAsia="仿宋_GB2312"/>
      <w:b/>
      <w:bCs/>
      <w:sz w:val="32"/>
      <w:szCs w:val="32"/>
      <w:lang w:val="zh-CN"/>
    </w:rPr>
  </w:style>
  <w:style w:type="paragraph" w:styleId="4">
    <w:name w:val="heading 3"/>
    <w:basedOn w:val="1"/>
    <w:next w:val="5"/>
    <w:qFormat/>
    <w:uiPriority w:val="0"/>
    <w:pPr>
      <w:keepNext/>
      <w:keepLines/>
      <w:tabs>
        <w:tab w:val="left" w:pos="900"/>
      </w:tabs>
      <w:spacing w:before="260" w:after="260" w:line="416" w:lineRule="auto"/>
      <w:ind w:left="900" w:hanging="720"/>
      <w:outlineLvl w:val="2"/>
    </w:pPr>
    <w:rPr>
      <w:b/>
      <w:bCs/>
      <w:sz w:val="32"/>
      <w:szCs w:val="32"/>
    </w:rPr>
  </w:style>
  <w:style w:type="paragraph" w:styleId="6">
    <w:name w:val="heading 4"/>
    <w:basedOn w:val="1"/>
    <w:next w:val="1"/>
    <w:link w:val="325"/>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7">
    <w:name w:val="heading 5"/>
    <w:basedOn w:val="1"/>
    <w:next w:val="1"/>
    <w:link w:val="291"/>
    <w:qFormat/>
    <w:uiPriority w:val="0"/>
    <w:pPr>
      <w:keepNext/>
      <w:keepLines/>
      <w:tabs>
        <w:tab w:val="left" w:pos="1008"/>
      </w:tabs>
      <w:spacing w:before="280" w:after="290" w:line="376" w:lineRule="auto"/>
      <w:ind w:left="1008" w:hanging="1008"/>
      <w:outlineLvl w:val="4"/>
    </w:pPr>
    <w:rPr>
      <w:b/>
      <w:bCs/>
      <w:sz w:val="28"/>
      <w:szCs w:val="28"/>
    </w:rPr>
  </w:style>
  <w:style w:type="paragraph" w:styleId="8">
    <w:name w:val="heading 6"/>
    <w:basedOn w:val="1"/>
    <w:next w:val="1"/>
    <w:link w:val="145"/>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9">
    <w:name w:val="heading 7"/>
    <w:basedOn w:val="1"/>
    <w:next w:val="1"/>
    <w:link w:val="305"/>
    <w:qFormat/>
    <w:uiPriority w:val="0"/>
    <w:pPr>
      <w:keepNext/>
      <w:keepLines/>
      <w:tabs>
        <w:tab w:val="left" w:pos="1296"/>
      </w:tabs>
      <w:spacing w:before="240" w:after="64" w:line="320" w:lineRule="auto"/>
      <w:ind w:left="1296" w:hanging="1296"/>
      <w:outlineLvl w:val="6"/>
    </w:pPr>
    <w:rPr>
      <w:b/>
      <w:bCs/>
      <w:sz w:val="24"/>
    </w:rPr>
  </w:style>
  <w:style w:type="paragraph" w:styleId="10">
    <w:name w:val="heading 8"/>
    <w:basedOn w:val="1"/>
    <w:next w:val="1"/>
    <w:link w:val="356"/>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1">
    <w:name w:val="heading 9"/>
    <w:basedOn w:val="1"/>
    <w:next w:val="1"/>
    <w:link w:val="180"/>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69">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191"/>
    <w:qFormat/>
    <w:uiPriority w:val="0"/>
    <w:pPr>
      <w:widowControl/>
      <w:snapToGrid w:val="0"/>
      <w:spacing w:line="480" w:lineRule="exact"/>
      <w:ind w:firstLine="567"/>
    </w:pPr>
    <w:rPr>
      <w:rFonts w:ascii="宋体"/>
      <w:snapToGrid w:val="0"/>
      <w:color w:val="000000"/>
      <w:kern w:val="28"/>
      <w:sz w:val="28"/>
      <w:szCs w:val="20"/>
    </w:rPr>
  </w:style>
  <w:style w:type="paragraph" w:styleId="12">
    <w:name w:val="toc 7"/>
    <w:basedOn w:val="1"/>
    <w:next w:val="1"/>
    <w:qFormat/>
    <w:uiPriority w:val="0"/>
    <w:pPr>
      <w:ind w:left="2520" w:leftChars="1200"/>
    </w:pPr>
  </w:style>
  <w:style w:type="paragraph" w:styleId="13">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4">
    <w:name w:val="List Bullet 4"/>
    <w:basedOn w:val="1"/>
    <w:unhideWhenUsed/>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5">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6">
    <w:name w:val="caption"/>
    <w:basedOn w:val="1"/>
    <w:next w:val="1"/>
    <w:link w:val="227"/>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link w:val="200"/>
    <w:qFormat/>
    <w:uiPriority w:val="0"/>
    <w:pPr>
      <w:shd w:val="clear" w:color="auto" w:fill="000080"/>
    </w:pPr>
  </w:style>
  <w:style w:type="paragraph" w:styleId="19">
    <w:name w:val="annotation text"/>
    <w:basedOn w:val="1"/>
    <w:link w:val="342"/>
    <w:qFormat/>
    <w:uiPriority w:val="99"/>
    <w:pPr>
      <w:jc w:val="left"/>
    </w:pPr>
  </w:style>
  <w:style w:type="paragraph" w:styleId="20">
    <w:name w:val="Salutation"/>
    <w:basedOn w:val="1"/>
    <w:next w:val="1"/>
    <w:link w:val="296"/>
    <w:qFormat/>
    <w:uiPriority w:val="0"/>
    <w:rPr>
      <w:rFonts w:ascii="仿宋_GB2312" w:eastAsia="仿宋_GB2312"/>
      <w:sz w:val="28"/>
      <w:szCs w:val="20"/>
    </w:rPr>
  </w:style>
  <w:style w:type="paragraph" w:styleId="21">
    <w:name w:val="Body Text 3"/>
    <w:basedOn w:val="1"/>
    <w:link w:val="328"/>
    <w:qFormat/>
    <w:uiPriority w:val="0"/>
    <w:pPr>
      <w:jc w:val="center"/>
    </w:pPr>
    <w:rPr>
      <w:szCs w:val="20"/>
    </w:rPr>
  </w:style>
  <w:style w:type="paragraph" w:styleId="22">
    <w:name w:val="List Bullet 3"/>
    <w:basedOn w:val="1"/>
    <w:unhideWhenUsed/>
    <w:qFormat/>
    <w:uiPriority w:val="0"/>
    <w:pPr>
      <w:snapToGrid w:val="0"/>
      <w:spacing w:line="360" w:lineRule="auto"/>
      <w:ind w:left="360" w:right="238" w:hanging="360"/>
      <w:contextualSpacing/>
    </w:pPr>
    <w:rPr>
      <w:sz w:val="24"/>
    </w:rPr>
  </w:style>
  <w:style w:type="paragraph" w:styleId="23">
    <w:name w:val="Body Text"/>
    <w:basedOn w:val="1"/>
    <w:link w:val="428"/>
    <w:qFormat/>
    <w:uiPriority w:val="0"/>
    <w:pPr>
      <w:autoSpaceDE w:val="0"/>
      <w:autoSpaceDN w:val="0"/>
      <w:spacing w:line="360" w:lineRule="auto"/>
    </w:pPr>
    <w:rPr>
      <w:rFonts w:ascii="宋体" w:hAnsi="Arial" w:cs="Arial"/>
      <w:snapToGrid w:val="0"/>
      <w:sz w:val="24"/>
      <w:szCs w:val="21"/>
      <w:lang w:val="zh-CN"/>
    </w:rPr>
  </w:style>
  <w:style w:type="paragraph" w:styleId="24">
    <w:name w:val="Body Text Indent"/>
    <w:basedOn w:val="1"/>
    <w:next w:val="1"/>
    <w:link w:val="263"/>
    <w:qFormat/>
    <w:uiPriority w:val="0"/>
    <w:pPr>
      <w:spacing w:line="480" w:lineRule="exact"/>
      <w:ind w:firstLine="480" w:firstLineChars="200"/>
    </w:pPr>
    <w:rPr>
      <w:rFonts w:ascii="宋体" w:hAnsi="宋体"/>
      <w:sz w:val="24"/>
    </w:rPr>
  </w:style>
  <w:style w:type="paragraph" w:styleId="25">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6">
    <w:name w:val="List 2"/>
    <w:basedOn w:val="1"/>
    <w:qFormat/>
    <w:uiPriority w:val="0"/>
    <w:pPr>
      <w:adjustRightInd/>
      <w:spacing w:line="360" w:lineRule="auto"/>
      <w:ind w:left="100" w:leftChars="200" w:hanging="200" w:hangingChars="200"/>
    </w:pPr>
    <w:rPr>
      <w:rFonts w:eastAsia="微软雅黑"/>
    </w:rPr>
  </w:style>
  <w:style w:type="paragraph" w:styleId="27">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8">
    <w:name w:val="List Bullet 2"/>
    <w:basedOn w:val="1"/>
    <w:qFormat/>
    <w:uiPriority w:val="0"/>
    <w:pPr>
      <w:autoSpaceDE w:val="0"/>
      <w:autoSpaceDN w:val="0"/>
      <w:ind w:left="420"/>
      <w:jc w:val="left"/>
    </w:pPr>
    <w:rPr>
      <w:rFonts w:ascii="宋体" w:hAnsi="宋体"/>
      <w:color w:val="000000"/>
      <w:kern w:val="0"/>
      <w:sz w:val="24"/>
      <w:szCs w:val="20"/>
    </w:rPr>
  </w:style>
  <w:style w:type="paragraph" w:styleId="29">
    <w:name w:val="HTML Address"/>
    <w:basedOn w:val="1"/>
    <w:link w:val="217"/>
    <w:qFormat/>
    <w:uiPriority w:val="0"/>
    <w:pPr>
      <w:widowControl/>
      <w:adjustRightInd/>
      <w:ind w:firstLine="200" w:firstLineChars="200"/>
      <w:jc w:val="left"/>
    </w:pPr>
    <w:rPr>
      <w:rFonts w:ascii="宋体" w:hAnsi="宋体"/>
      <w:i/>
      <w:iCs/>
      <w:kern w:val="0"/>
      <w:sz w:val="24"/>
    </w:rPr>
  </w:style>
  <w:style w:type="paragraph" w:styleId="30">
    <w:name w:val="toc 5"/>
    <w:basedOn w:val="1"/>
    <w:next w:val="1"/>
    <w:qFormat/>
    <w:uiPriority w:val="0"/>
    <w:pPr>
      <w:ind w:left="1680" w:leftChars="800"/>
    </w:pPr>
  </w:style>
  <w:style w:type="paragraph" w:styleId="31">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2">
    <w:name w:val="Plain Text"/>
    <w:basedOn w:val="1"/>
    <w:link w:val="123"/>
    <w:qFormat/>
    <w:uiPriority w:val="0"/>
    <w:rPr>
      <w:rFonts w:ascii="宋体" w:hAnsi="Courier New" w:cs="Arial"/>
      <w:snapToGrid w:val="0"/>
      <w:szCs w:val="21"/>
    </w:rPr>
  </w:style>
  <w:style w:type="paragraph" w:styleId="33">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4">
    <w:name w:val="toc 8"/>
    <w:basedOn w:val="1"/>
    <w:next w:val="1"/>
    <w:qFormat/>
    <w:uiPriority w:val="0"/>
    <w:pPr>
      <w:ind w:left="2940" w:leftChars="1400"/>
    </w:pPr>
  </w:style>
  <w:style w:type="paragraph" w:styleId="35">
    <w:name w:val="Date"/>
    <w:basedOn w:val="1"/>
    <w:next w:val="1"/>
    <w:link w:val="179"/>
    <w:qFormat/>
    <w:uiPriority w:val="0"/>
    <w:pPr>
      <w:ind w:left="100" w:leftChars="2500"/>
    </w:pPr>
    <w:rPr>
      <w:rFonts w:ascii="宋体"/>
      <w:sz w:val="24"/>
      <w:szCs w:val="21"/>
      <w:lang w:val="zh-CN"/>
    </w:rPr>
  </w:style>
  <w:style w:type="paragraph" w:styleId="36">
    <w:name w:val="Body Text Indent 2"/>
    <w:basedOn w:val="1"/>
    <w:link w:val="306"/>
    <w:qFormat/>
    <w:uiPriority w:val="0"/>
    <w:pPr>
      <w:spacing w:line="360" w:lineRule="auto"/>
      <w:ind w:firstLine="601"/>
      <w:textAlignment w:val="baseline"/>
    </w:pPr>
    <w:rPr>
      <w:rFonts w:ascii="宋体"/>
      <w:kern w:val="0"/>
      <w:sz w:val="28"/>
      <w:szCs w:val="20"/>
    </w:rPr>
  </w:style>
  <w:style w:type="paragraph" w:styleId="37">
    <w:name w:val="endnote text"/>
    <w:basedOn w:val="1"/>
    <w:link w:val="930"/>
    <w:qFormat/>
    <w:uiPriority w:val="0"/>
    <w:rPr>
      <w:lang w:val="zh-CN"/>
    </w:rPr>
  </w:style>
  <w:style w:type="paragraph" w:styleId="38">
    <w:name w:val="Balloon Text"/>
    <w:basedOn w:val="1"/>
    <w:link w:val="186"/>
    <w:qFormat/>
    <w:uiPriority w:val="0"/>
    <w:rPr>
      <w:sz w:val="18"/>
      <w:szCs w:val="18"/>
    </w:rPr>
  </w:style>
  <w:style w:type="paragraph" w:styleId="39">
    <w:name w:val="footer"/>
    <w:basedOn w:val="1"/>
    <w:link w:val="381"/>
    <w:qFormat/>
    <w:uiPriority w:val="99"/>
    <w:pPr>
      <w:tabs>
        <w:tab w:val="center" w:pos="4153"/>
        <w:tab w:val="right" w:pos="8306"/>
      </w:tabs>
      <w:snapToGrid w:val="0"/>
      <w:jc w:val="left"/>
    </w:pPr>
    <w:rPr>
      <w:sz w:val="18"/>
      <w:szCs w:val="18"/>
    </w:rPr>
  </w:style>
  <w:style w:type="paragraph" w:styleId="40">
    <w:name w:val="header"/>
    <w:basedOn w:val="1"/>
    <w:link w:val="390"/>
    <w:qFormat/>
    <w:uiPriority w:val="99"/>
    <w:pPr>
      <w:pBdr>
        <w:bottom w:val="single" w:color="auto" w:sz="6" w:space="1"/>
      </w:pBdr>
      <w:tabs>
        <w:tab w:val="center" w:pos="4153"/>
        <w:tab w:val="right" w:pos="8306"/>
      </w:tabs>
      <w:snapToGrid w:val="0"/>
      <w:jc w:val="center"/>
    </w:pPr>
    <w:rPr>
      <w:sz w:val="18"/>
      <w:szCs w:val="18"/>
    </w:rPr>
  </w:style>
  <w:style w:type="paragraph" w:styleId="41">
    <w:name w:val="Signature"/>
    <w:basedOn w:val="1"/>
    <w:link w:val="343"/>
    <w:qFormat/>
    <w:uiPriority w:val="0"/>
    <w:pPr>
      <w:spacing w:after="600" w:line="312" w:lineRule="atLeast"/>
      <w:jc w:val="center"/>
      <w:textAlignment w:val="baseline"/>
    </w:pPr>
    <w:rPr>
      <w:rFonts w:eastAsia="仿宋_GB2312"/>
      <w:kern w:val="0"/>
      <w:sz w:val="24"/>
      <w:szCs w:val="20"/>
    </w:rPr>
  </w:style>
  <w:style w:type="paragraph" w:styleId="42">
    <w:name w:val="toc 1"/>
    <w:basedOn w:val="1"/>
    <w:next w:val="1"/>
    <w:qFormat/>
    <w:uiPriority w:val="0"/>
  </w:style>
  <w:style w:type="paragraph" w:styleId="43">
    <w:name w:val="toc 4"/>
    <w:basedOn w:val="1"/>
    <w:next w:val="1"/>
    <w:qFormat/>
    <w:uiPriority w:val="0"/>
    <w:pPr>
      <w:ind w:left="1260" w:leftChars="600"/>
    </w:pPr>
  </w:style>
  <w:style w:type="paragraph" w:styleId="44">
    <w:name w:val="index heading"/>
    <w:basedOn w:val="1"/>
    <w:next w:val="45"/>
    <w:qFormat/>
    <w:uiPriority w:val="0"/>
    <w:pPr>
      <w:adjustRightInd/>
      <w:ind w:firstLine="200" w:firstLineChars="200"/>
    </w:pPr>
  </w:style>
  <w:style w:type="paragraph" w:styleId="45">
    <w:name w:val="index 1"/>
    <w:basedOn w:val="1"/>
    <w:next w:val="1"/>
    <w:qFormat/>
    <w:uiPriority w:val="0"/>
    <w:pPr>
      <w:adjustRightInd/>
      <w:spacing w:line="360" w:lineRule="auto"/>
      <w:ind w:firstLine="200" w:firstLineChars="200"/>
      <w:jc w:val="center"/>
    </w:pPr>
    <w:rPr>
      <w:sz w:val="24"/>
      <w:szCs w:val="20"/>
    </w:rPr>
  </w:style>
  <w:style w:type="paragraph" w:styleId="46">
    <w:name w:val="Subtitle"/>
    <w:link w:val="131"/>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7">
    <w:name w:val="List Number 5"/>
    <w:basedOn w:val="1"/>
    <w:qFormat/>
    <w:uiPriority w:val="0"/>
    <w:pPr>
      <w:tabs>
        <w:tab w:val="left" w:pos="902"/>
      </w:tabs>
      <w:adjustRightInd/>
      <w:spacing w:line="400" w:lineRule="exact"/>
      <w:ind w:left="902" w:hanging="420"/>
    </w:pPr>
    <w:rPr>
      <w:sz w:val="24"/>
      <w:szCs w:val="20"/>
    </w:rPr>
  </w:style>
  <w:style w:type="paragraph" w:styleId="48">
    <w:name w:val="List"/>
    <w:basedOn w:val="1"/>
    <w:qFormat/>
    <w:uiPriority w:val="0"/>
    <w:pPr>
      <w:ind w:left="200" w:hanging="200" w:hangingChars="200"/>
    </w:pPr>
  </w:style>
  <w:style w:type="paragraph" w:styleId="49">
    <w:name w:val="footnote text"/>
    <w:basedOn w:val="5"/>
    <w:link w:val="308"/>
    <w:qFormat/>
    <w:uiPriority w:val="0"/>
    <w:pPr>
      <w:adjustRightInd/>
      <w:snapToGrid/>
      <w:spacing w:before="60" w:after="60" w:line="300" w:lineRule="exact"/>
      <w:ind w:firstLine="0"/>
    </w:pPr>
    <w:rPr>
      <w:rFonts w:ascii="Calibri"/>
      <w:snapToGrid/>
      <w:color w:val="0000FF"/>
      <w:kern w:val="0"/>
      <w:sz w:val="21"/>
    </w:rPr>
  </w:style>
  <w:style w:type="paragraph" w:styleId="50">
    <w:name w:val="toc 6"/>
    <w:basedOn w:val="1"/>
    <w:next w:val="1"/>
    <w:qFormat/>
    <w:uiPriority w:val="0"/>
    <w:pPr>
      <w:ind w:left="2100" w:leftChars="1000"/>
    </w:pPr>
  </w:style>
  <w:style w:type="paragraph" w:styleId="51">
    <w:name w:val="List 5"/>
    <w:basedOn w:val="1"/>
    <w:qFormat/>
    <w:uiPriority w:val="0"/>
    <w:pPr>
      <w:adjustRightInd/>
      <w:ind w:left="100" w:leftChars="800" w:hanging="200" w:hangingChars="200"/>
    </w:pPr>
  </w:style>
  <w:style w:type="paragraph" w:styleId="52">
    <w:name w:val="Body Text Indent 3"/>
    <w:basedOn w:val="1"/>
    <w:link w:val="373"/>
    <w:qFormat/>
    <w:uiPriority w:val="0"/>
    <w:pPr>
      <w:spacing w:line="360" w:lineRule="auto"/>
      <w:ind w:firstLine="420"/>
    </w:pPr>
    <w:rPr>
      <w:sz w:val="24"/>
      <w:szCs w:val="20"/>
    </w:rPr>
  </w:style>
  <w:style w:type="paragraph" w:styleId="53">
    <w:name w:val="toc 2"/>
    <w:basedOn w:val="1"/>
    <w:next w:val="1"/>
    <w:qFormat/>
    <w:uiPriority w:val="0"/>
    <w:pPr>
      <w:ind w:left="420" w:leftChars="200"/>
    </w:pPr>
  </w:style>
  <w:style w:type="paragraph" w:styleId="54">
    <w:name w:val="toc 9"/>
    <w:basedOn w:val="1"/>
    <w:next w:val="1"/>
    <w:qFormat/>
    <w:uiPriority w:val="0"/>
    <w:pPr>
      <w:ind w:left="3360" w:leftChars="1600"/>
    </w:pPr>
  </w:style>
  <w:style w:type="paragraph" w:styleId="55">
    <w:name w:val="Body Text 2"/>
    <w:basedOn w:val="1"/>
    <w:link w:val="300"/>
    <w:qFormat/>
    <w:uiPriority w:val="0"/>
    <w:pPr>
      <w:spacing w:after="120" w:line="480" w:lineRule="auto"/>
    </w:pPr>
  </w:style>
  <w:style w:type="paragraph" w:styleId="56">
    <w:name w:val="HTML Preformatted"/>
    <w:basedOn w:val="1"/>
    <w:link w:val="2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7">
    <w:name w:val="Normal (Web)"/>
    <w:basedOn w:val="1"/>
    <w:qFormat/>
    <w:uiPriority w:val="99"/>
    <w:pPr>
      <w:widowControl/>
      <w:spacing w:before="100" w:beforeAutospacing="1" w:after="100" w:afterAutospacing="1"/>
      <w:jc w:val="left"/>
    </w:pPr>
    <w:rPr>
      <w:rFonts w:ascii="宋体" w:hAnsi="宋体"/>
      <w:kern w:val="0"/>
      <w:sz w:val="24"/>
    </w:rPr>
  </w:style>
  <w:style w:type="paragraph" w:styleId="58">
    <w:name w:val="Title"/>
    <w:basedOn w:val="1"/>
    <w:link w:val="284"/>
    <w:qFormat/>
    <w:uiPriority w:val="10"/>
    <w:pPr>
      <w:widowControl/>
      <w:overflowPunct w:val="0"/>
      <w:autoSpaceDE w:val="0"/>
      <w:autoSpaceDN w:val="0"/>
      <w:jc w:val="center"/>
      <w:textAlignment w:val="baseline"/>
    </w:pPr>
    <w:rPr>
      <w:b/>
      <w:kern w:val="0"/>
      <w:sz w:val="24"/>
      <w:szCs w:val="20"/>
      <w:lang w:val="en-GB"/>
    </w:rPr>
  </w:style>
  <w:style w:type="paragraph" w:styleId="59">
    <w:name w:val="annotation subject"/>
    <w:basedOn w:val="19"/>
    <w:next w:val="19"/>
    <w:link w:val="94"/>
    <w:qFormat/>
    <w:uiPriority w:val="0"/>
    <w:rPr>
      <w:b/>
      <w:bCs/>
    </w:rPr>
  </w:style>
  <w:style w:type="paragraph" w:styleId="60">
    <w:name w:val="Body Text First Indent"/>
    <w:basedOn w:val="23"/>
    <w:next w:val="50"/>
    <w:link w:val="319"/>
    <w:qFormat/>
    <w:uiPriority w:val="0"/>
    <w:pPr>
      <w:ind w:firstLine="420"/>
    </w:pPr>
    <w:rPr>
      <w:rFonts w:hAnsi="Calibri" w:cs="Times New Roman"/>
      <w:snapToGrid/>
      <w:szCs w:val="20"/>
    </w:rPr>
  </w:style>
  <w:style w:type="paragraph" w:styleId="61">
    <w:name w:val="Body Text First Indent 2"/>
    <w:basedOn w:val="24"/>
    <w:link w:val="119"/>
    <w:qFormat/>
    <w:uiPriority w:val="0"/>
    <w:pPr>
      <w:adjustRightInd/>
      <w:spacing w:after="120" w:line="240" w:lineRule="auto"/>
      <w:ind w:left="420" w:leftChars="200" w:firstLine="210"/>
    </w:pPr>
    <w:rPr>
      <w:sz w:val="21"/>
    </w:rPr>
  </w:style>
  <w:style w:type="table" w:styleId="63">
    <w:name w:val="Table Grid"/>
    <w:basedOn w:val="6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4">
    <w:name w:val="Table Theme"/>
    <w:basedOn w:val="6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5">
    <w:name w:val="Table Elegant"/>
    <w:basedOn w:val="6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6">
    <w:name w:val="Table Grid 5"/>
    <w:basedOn w:val="6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7">
    <w:name w:val="Table Grid 8"/>
    <w:basedOn w:val="6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68">
    <w:name w:val="Table Professional"/>
    <w:basedOn w:val="6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0">
    <w:name w:val="Strong"/>
    <w:qFormat/>
    <w:uiPriority w:val="22"/>
    <w:rPr>
      <w:b/>
      <w:bCs/>
    </w:rPr>
  </w:style>
  <w:style w:type="character" w:styleId="71">
    <w:name w:val="endnote reference"/>
    <w:qFormat/>
    <w:uiPriority w:val="0"/>
    <w:rPr>
      <w:vertAlign w:val="superscript"/>
    </w:rPr>
  </w:style>
  <w:style w:type="character" w:styleId="72">
    <w:name w:val="page number"/>
    <w:basedOn w:val="69"/>
    <w:qFormat/>
    <w:uiPriority w:val="0"/>
    <w:rPr>
      <w:rFonts w:ascii="Arial" w:hAnsi="Arial" w:eastAsia="黑体" w:cs="Arial"/>
      <w:snapToGrid w:val="0"/>
      <w:kern w:val="0"/>
      <w:szCs w:val="21"/>
    </w:rPr>
  </w:style>
  <w:style w:type="character" w:styleId="73">
    <w:name w:val="FollowedHyperlink"/>
    <w:qFormat/>
    <w:uiPriority w:val="99"/>
    <w:rPr>
      <w:rFonts w:ascii="Arial" w:hAnsi="Arial" w:eastAsia="黑体" w:cs="Arial"/>
      <w:snapToGrid w:val="0"/>
      <w:color w:val="000000"/>
      <w:kern w:val="0"/>
      <w:sz w:val="18"/>
      <w:szCs w:val="18"/>
      <w:u w:val="none"/>
    </w:rPr>
  </w:style>
  <w:style w:type="character" w:styleId="74">
    <w:name w:val="Emphasis"/>
    <w:qFormat/>
    <w:uiPriority w:val="20"/>
    <w:rPr>
      <w:color w:val="CC0033"/>
    </w:rPr>
  </w:style>
  <w:style w:type="character" w:styleId="75">
    <w:name w:val="line number"/>
    <w:basedOn w:val="69"/>
    <w:qFormat/>
    <w:uiPriority w:val="0"/>
    <w:rPr>
      <w:rFonts w:ascii="Arial" w:hAnsi="Arial" w:eastAsia="黑体" w:cs="Arial"/>
      <w:snapToGrid w:val="0"/>
      <w:kern w:val="0"/>
      <w:szCs w:val="21"/>
    </w:rPr>
  </w:style>
  <w:style w:type="character" w:styleId="76">
    <w:name w:val="Hyperlink"/>
    <w:qFormat/>
    <w:uiPriority w:val="99"/>
    <w:rPr>
      <w:rFonts w:ascii="Arial" w:hAnsi="Arial" w:eastAsia="黑体" w:cs="Arial"/>
      <w:snapToGrid w:val="0"/>
      <w:color w:val="000000"/>
      <w:kern w:val="0"/>
      <w:sz w:val="18"/>
      <w:szCs w:val="18"/>
      <w:u w:val="none"/>
    </w:rPr>
  </w:style>
  <w:style w:type="character" w:styleId="77">
    <w:name w:val="HTML Code"/>
    <w:qFormat/>
    <w:uiPriority w:val="0"/>
    <w:rPr>
      <w:rFonts w:ascii="黑体" w:hAnsi="Courier New" w:eastAsia="黑体" w:cs="楷体_GB2312"/>
      <w:sz w:val="20"/>
      <w:szCs w:val="20"/>
    </w:rPr>
  </w:style>
  <w:style w:type="character" w:styleId="78">
    <w:name w:val="annotation reference"/>
    <w:qFormat/>
    <w:uiPriority w:val="99"/>
    <w:rPr>
      <w:sz w:val="21"/>
      <w:szCs w:val="21"/>
    </w:rPr>
  </w:style>
  <w:style w:type="paragraph" w:customStyle="1" w:styleId="79">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character" w:customStyle="1" w:styleId="80">
    <w:name w:val="表格非标题文字 Char"/>
    <w:link w:val="81"/>
    <w:qFormat/>
    <w:uiPriority w:val="0"/>
    <w:rPr>
      <w:rFonts w:ascii="Futura Bk" w:hAnsi="Futura Bk"/>
      <w:kern w:val="2"/>
      <w:sz w:val="18"/>
      <w:szCs w:val="21"/>
      <w:lang w:val="en-US" w:eastAsia="zh-CN" w:bidi="ar-SA"/>
    </w:rPr>
  </w:style>
  <w:style w:type="paragraph" w:customStyle="1" w:styleId="81">
    <w:name w:val="表格非标题文字"/>
    <w:link w:val="80"/>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82">
    <w:name w:val="*正文 Char"/>
    <w:link w:val="83"/>
    <w:qFormat/>
    <w:locked/>
    <w:uiPriority w:val="0"/>
    <w:rPr>
      <w:rFonts w:ascii="宋体" w:hAnsi="宋体"/>
      <w:sz w:val="24"/>
    </w:rPr>
  </w:style>
  <w:style w:type="paragraph" w:customStyle="1" w:styleId="83">
    <w:name w:val="*正文"/>
    <w:basedOn w:val="1"/>
    <w:link w:val="82"/>
    <w:qFormat/>
    <w:uiPriority w:val="0"/>
    <w:pPr>
      <w:snapToGrid w:val="0"/>
      <w:spacing w:line="360" w:lineRule="auto"/>
      <w:ind w:firstLine="482"/>
      <w:jc w:val="left"/>
    </w:pPr>
    <w:rPr>
      <w:rFonts w:ascii="宋体" w:hAnsi="宋体"/>
      <w:kern w:val="0"/>
      <w:sz w:val="24"/>
      <w:szCs w:val="20"/>
    </w:rPr>
  </w:style>
  <w:style w:type="character" w:customStyle="1" w:styleId="84">
    <w:name w:val="Char Char71"/>
    <w:semiHidden/>
    <w:qFormat/>
    <w:uiPriority w:val="0"/>
    <w:rPr>
      <w:rFonts w:eastAsia="宋体"/>
      <w:kern w:val="2"/>
      <w:sz w:val="21"/>
      <w:szCs w:val="24"/>
      <w:lang w:val="en-US" w:eastAsia="zh-CN" w:bidi="ar-SA"/>
    </w:rPr>
  </w:style>
  <w:style w:type="character" w:customStyle="1" w:styleId="85">
    <w:name w:val="Char Char6"/>
    <w:qFormat/>
    <w:uiPriority w:val="0"/>
    <w:rPr>
      <w:rFonts w:eastAsia="宋体"/>
      <w:kern w:val="2"/>
      <w:sz w:val="21"/>
      <w:szCs w:val="24"/>
      <w:lang w:val="en-US" w:eastAsia="zh-CN" w:bidi="ar-SA"/>
    </w:rPr>
  </w:style>
  <w:style w:type="character" w:customStyle="1" w:styleId="86">
    <w:name w:val="正文缩进 Char"/>
    <w:qFormat/>
    <w:uiPriority w:val="0"/>
    <w:rPr>
      <w:rFonts w:eastAsia="宋体"/>
      <w:kern w:val="2"/>
      <w:sz w:val="21"/>
      <w:lang w:val="en-US" w:eastAsia="zh-CN"/>
    </w:rPr>
  </w:style>
  <w:style w:type="character" w:customStyle="1" w:styleId="87">
    <w:name w:val="正文首行缩进 Char1"/>
    <w:qFormat/>
    <w:uiPriority w:val="0"/>
    <w:rPr>
      <w:rFonts w:ascii="宋体" w:hAnsi="Times New Roman" w:eastAsia="宋体" w:cs="Times New Roman"/>
      <w:snapToGrid w:val="0"/>
      <w:kern w:val="2"/>
      <w:sz w:val="24"/>
      <w:szCs w:val="21"/>
      <w:lang w:val="zh-CN"/>
    </w:rPr>
  </w:style>
  <w:style w:type="character" w:customStyle="1" w:styleId="88">
    <w:name w:val="Char Char28"/>
    <w:qFormat/>
    <w:uiPriority w:val="6"/>
    <w:rPr>
      <w:rFonts w:ascii="仿宋_GB2312" w:hAnsi="仿宋_GB2312" w:eastAsia="仿宋_GB2312"/>
      <w:kern w:val="1"/>
      <w:sz w:val="28"/>
    </w:rPr>
  </w:style>
  <w:style w:type="character" w:customStyle="1" w:styleId="89">
    <w:name w:val="标题 3 Char1"/>
    <w:qFormat/>
    <w:uiPriority w:val="0"/>
    <w:rPr>
      <w:rFonts w:hint="eastAsia" w:ascii="华文中宋" w:hAnsi="华文中宋" w:eastAsia="华文中宋"/>
      <w:b/>
      <w:bCs/>
      <w:kern w:val="2"/>
      <w:sz w:val="32"/>
      <w:szCs w:val="32"/>
      <w:lang w:val="en-US" w:eastAsia="zh-CN" w:bidi="ar-SA"/>
    </w:rPr>
  </w:style>
  <w:style w:type="character" w:customStyle="1" w:styleId="90">
    <w:name w:val="Heading 1 Char"/>
    <w:qFormat/>
    <w:uiPriority w:val="6"/>
    <w:rPr>
      <w:rFonts w:ascii="Times New Roman" w:hAnsi="Times New Roman" w:eastAsia="黑体" w:cs="Times New Roman"/>
      <w:b/>
      <w:kern w:val="0"/>
      <w:sz w:val="24"/>
      <w:szCs w:val="24"/>
    </w:rPr>
  </w:style>
  <w:style w:type="character" w:customStyle="1" w:styleId="91">
    <w:name w:val="U_正文 Char"/>
    <w:link w:val="92"/>
    <w:qFormat/>
    <w:uiPriority w:val="0"/>
    <w:rPr>
      <w:sz w:val="24"/>
      <w:szCs w:val="24"/>
    </w:rPr>
  </w:style>
  <w:style w:type="paragraph" w:customStyle="1" w:styleId="92">
    <w:name w:val="U_正文"/>
    <w:basedOn w:val="1"/>
    <w:link w:val="91"/>
    <w:qFormat/>
    <w:uiPriority w:val="0"/>
    <w:pPr>
      <w:adjustRightInd/>
      <w:spacing w:beforeLines="20" w:afterLines="20" w:line="300" w:lineRule="auto"/>
      <w:ind w:firstLine="200" w:firstLineChars="200"/>
    </w:pPr>
    <w:rPr>
      <w:kern w:val="0"/>
      <w:sz w:val="24"/>
    </w:rPr>
  </w:style>
  <w:style w:type="character" w:customStyle="1" w:styleId="93">
    <w:name w:val="HTML 地址 Char1"/>
    <w:qFormat/>
    <w:uiPriority w:val="0"/>
    <w:rPr>
      <w:rFonts w:ascii="Times New Roman" w:hAnsi="Times New Roman" w:eastAsia="宋体" w:cs="Times New Roman"/>
      <w:i/>
      <w:iCs/>
      <w:szCs w:val="24"/>
    </w:rPr>
  </w:style>
  <w:style w:type="character" w:customStyle="1" w:styleId="94">
    <w:name w:val="批注主题 Char1"/>
    <w:link w:val="59"/>
    <w:qFormat/>
    <w:uiPriority w:val="0"/>
    <w:rPr>
      <w:b/>
      <w:bCs/>
      <w:kern w:val="2"/>
      <w:sz w:val="21"/>
      <w:szCs w:val="24"/>
    </w:rPr>
  </w:style>
  <w:style w:type="character" w:customStyle="1" w:styleId="95">
    <w:name w:val="Char Char51"/>
    <w:qFormat/>
    <w:uiPriority w:val="0"/>
    <w:rPr>
      <w:rFonts w:ascii="宋体" w:hAnsi="Courier New" w:eastAsia="宋体"/>
      <w:kern w:val="2"/>
      <w:sz w:val="21"/>
      <w:lang w:val="en-US" w:eastAsia="zh-CN"/>
    </w:rPr>
  </w:style>
  <w:style w:type="character" w:customStyle="1" w:styleId="96">
    <w:name w:val="表正文 Char"/>
    <w:qFormat/>
    <w:uiPriority w:val="0"/>
    <w:rPr>
      <w:rFonts w:ascii="宋体" w:eastAsia="宋体"/>
      <w:snapToGrid w:val="0"/>
      <w:color w:val="000000"/>
      <w:kern w:val="28"/>
      <w:sz w:val="28"/>
      <w:lang w:val="en-US" w:eastAsia="zh-CN" w:bidi="ar-SA"/>
    </w:rPr>
  </w:style>
  <w:style w:type="character" w:customStyle="1" w:styleId="97">
    <w:name w:val="Char Char34"/>
    <w:qFormat/>
    <w:uiPriority w:val="6"/>
    <w:rPr>
      <w:b/>
      <w:kern w:val="1"/>
      <w:sz w:val="28"/>
      <w:szCs w:val="28"/>
    </w:rPr>
  </w:style>
  <w:style w:type="character" w:customStyle="1" w:styleId="98">
    <w:name w:val="Normal Indent Char"/>
    <w:qFormat/>
    <w:locked/>
    <w:uiPriority w:val="0"/>
    <w:rPr>
      <w:rFonts w:ascii="Calibri" w:hAnsi="Calibri" w:eastAsia="宋体" w:cs="黑体"/>
      <w:snapToGrid w:val="0"/>
      <w:kern w:val="2"/>
      <w:sz w:val="24"/>
      <w:szCs w:val="22"/>
      <w:lang w:val="en-US" w:eastAsia="zh-CN" w:bidi="ar-SA"/>
    </w:rPr>
  </w:style>
  <w:style w:type="character" w:customStyle="1" w:styleId="99">
    <w:name w:val="哈哈正文 Char"/>
    <w:link w:val="100"/>
    <w:qFormat/>
    <w:uiPriority w:val="0"/>
    <w:rPr>
      <w:rFonts w:ascii="宋体" w:hAnsi="宋体" w:eastAsia="宋体"/>
      <w:kern w:val="2"/>
      <w:sz w:val="24"/>
      <w:lang w:bidi="ar-SA"/>
    </w:rPr>
  </w:style>
  <w:style w:type="paragraph" w:customStyle="1" w:styleId="100">
    <w:name w:val="哈哈正文"/>
    <w:basedOn w:val="1"/>
    <w:link w:val="99"/>
    <w:qFormat/>
    <w:uiPriority w:val="0"/>
    <w:pPr>
      <w:adjustRightInd/>
      <w:spacing w:line="360" w:lineRule="auto"/>
      <w:ind w:firstLine="200" w:firstLineChars="200"/>
    </w:pPr>
    <w:rPr>
      <w:rFonts w:ascii="宋体" w:hAnsi="宋体"/>
      <w:sz w:val="24"/>
      <w:szCs w:val="20"/>
    </w:rPr>
  </w:style>
  <w:style w:type="character" w:customStyle="1" w:styleId="101">
    <w:name w:val="未处理的提及1"/>
    <w:qFormat/>
    <w:uiPriority w:val="0"/>
    <w:rPr>
      <w:color w:val="808080"/>
      <w:shd w:val="clear" w:color="auto" w:fill="E6E6E6"/>
    </w:rPr>
  </w:style>
  <w:style w:type="character" w:customStyle="1" w:styleId="102">
    <w:name w:val="txt"/>
    <w:qFormat/>
    <w:uiPriority w:val="0"/>
    <w:rPr>
      <w:rFonts w:ascii="仿宋_GB2312" w:eastAsia="微软雅黑"/>
      <w:b/>
      <w:kern w:val="2"/>
      <w:sz w:val="32"/>
      <w:szCs w:val="32"/>
      <w:lang w:val="en-US" w:eastAsia="zh-CN" w:bidi="ar-SA"/>
    </w:rPr>
  </w:style>
  <w:style w:type="character" w:customStyle="1" w:styleId="103">
    <w:name w:val="二级标题 Char Char"/>
    <w:qFormat/>
    <w:uiPriority w:val="0"/>
    <w:rPr>
      <w:rFonts w:ascii="宋体" w:hAnsi="宋体" w:eastAsia="宋体"/>
      <w:b/>
      <w:snapToGrid w:val="0"/>
      <w:kern w:val="2"/>
      <w:sz w:val="24"/>
      <w:szCs w:val="24"/>
      <w:lang w:val="en-US" w:eastAsia="zh-CN" w:bidi="ar-SA"/>
    </w:rPr>
  </w:style>
  <w:style w:type="character" w:customStyle="1" w:styleId="104">
    <w:name w:val="Char Char32"/>
    <w:qFormat/>
    <w:uiPriority w:val="6"/>
    <w:rPr>
      <w:b/>
      <w:kern w:val="1"/>
      <w:sz w:val="24"/>
      <w:szCs w:val="24"/>
    </w:rPr>
  </w:style>
  <w:style w:type="character" w:customStyle="1" w:styleId="105">
    <w:name w:val="PI Char1"/>
    <w:qFormat/>
    <w:uiPriority w:val="0"/>
    <w:rPr>
      <w:rFonts w:ascii="宋体" w:hAnsi="宋体"/>
      <w:kern w:val="2"/>
      <w:sz w:val="24"/>
      <w:szCs w:val="24"/>
    </w:rPr>
  </w:style>
  <w:style w:type="character" w:customStyle="1" w:styleId="106">
    <w:name w:val="tw4winTerm"/>
    <w:qFormat/>
    <w:uiPriority w:val="0"/>
    <w:rPr>
      <w:color w:val="0000FF"/>
    </w:rPr>
  </w:style>
  <w:style w:type="character" w:customStyle="1" w:styleId="107">
    <w:name w:val="Footer Char"/>
    <w:qFormat/>
    <w:locked/>
    <w:uiPriority w:val="0"/>
    <w:rPr>
      <w:rFonts w:eastAsia="宋体"/>
      <w:kern w:val="2"/>
      <w:sz w:val="18"/>
      <w:lang w:val="en-US" w:eastAsia="zh-CN" w:bidi="ar-SA"/>
    </w:rPr>
  </w:style>
  <w:style w:type="character" w:customStyle="1" w:styleId="108">
    <w:name w:val="普通文字 Char Char1"/>
    <w:qFormat/>
    <w:uiPriority w:val="0"/>
    <w:rPr>
      <w:rFonts w:ascii="宋体" w:hAnsi="Courier New"/>
      <w:kern w:val="2"/>
      <w:sz w:val="21"/>
    </w:rPr>
  </w:style>
  <w:style w:type="character" w:customStyle="1" w:styleId="109">
    <w:name w:val="Char Char101"/>
    <w:qFormat/>
    <w:uiPriority w:val="6"/>
    <w:rPr>
      <w:rFonts w:ascii="宋体" w:hAnsi="宋体"/>
      <w:kern w:val="2"/>
      <w:sz w:val="21"/>
      <w:szCs w:val="24"/>
      <w:lang w:val="en-US" w:eastAsia="zh-CN"/>
    </w:rPr>
  </w:style>
  <w:style w:type="character" w:customStyle="1" w:styleId="110">
    <w:name w:val="标题 4 Char"/>
    <w:qFormat/>
    <w:uiPriority w:val="0"/>
    <w:rPr>
      <w:rFonts w:ascii="Arial" w:hAnsi="Arial" w:eastAsia="黑体"/>
      <w:b/>
      <w:kern w:val="2"/>
      <w:sz w:val="28"/>
    </w:rPr>
  </w:style>
  <w:style w:type="character" w:customStyle="1" w:styleId="111">
    <w:name w:val="链接"/>
    <w:qFormat/>
    <w:uiPriority w:val="0"/>
    <w:rPr>
      <w:color w:val="0000FF"/>
      <w:sz w:val="21"/>
      <w:szCs w:val="21"/>
      <w:u w:val="single"/>
    </w:rPr>
  </w:style>
  <w:style w:type="character" w:customStyle="1" w:styleId="112">
    <w:name w:val="h4 Char"/>
    <w:qFormat/>
    <w:uiPriority w:val="0"/>
    <w:rPr>
      <w:rFonts w:ascii="Arial" w:hAnsi="Arial" w:eastAsia="黑体"/>
      <w:b/>
      <w:bCs/>
      <w:kern w:val="2"/>
      <w:sz w:val="28"/>
      <w:szCs w:val="28"/>
      <w:lang w:val="zh-CN" w:eastAsia="zh-CN" w:bidi="ar-SA"/>
    </w:rPr>
  </w:style>
  <w:style w:type="character" w:customStyle="1" w:styleId="113">
    <w:name w:val="5正文 Char"/>
    <w:link w:val="114"/>
    <w:qFormat/>
    <w:uiPriority w:val="0"/>
    <w:rPr>
      <w:rFonts w:ascii="仿宋_GB2312" w:hAnsi="微软雅黑" w:eastAsia="仿宋_GB2312"/>
      <w:sz w:val="28"/>
      <w:szCs w:val="21"/>
    </w:rPr>
  </w:style>
  <w:style w:type="paragraph" w:customStyle="1" w:styleId="114">
    <w:name w:val="5正文"/>
    <w:basedOn w:val="1"/>
    <w:link w:val="113"/>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15">
    <w:name w:val="标题 3 字符"/>
    <w:qFormat/>
    <w:uiPriority w:val="9"/>
    <w:rPr>
      <w:b/>
      <w:bCs/>
      <w:kern w:val="2"/>
      <w:sz w:val="32"/>
      <w:szCs w:val="32"/>
    </w:rPr>
  </w:style>
  <w:style w:type="character" w:customStyle="1" w:styleId="116">
    <w:name w:val="样式6 Char"/>
    <w:qFormat/>
    <w:uiPriority w:val="0"/>
    <w:rPr>
      <w:rFonts w:ascii="仿宋_GB2312" w:hAnsi="宋体" w:eastAsia="仿宋_GB2312"/>
      <w:b/>
      <w:bCs/>
      <w:kern w:val="2"/>
      <w:sz w:val="24"/>
      <w:szCs w:val="24"/>
      <w:lang w:val="en-US" w:eastAsia="zh-CN" w:bidi="ar-SA"/>
    </w:rPr>
  </w:style>
  <w:style w:type="character" w:customStyle="1" w:styleId="117">
    <w:name w:val="Char Char14"/>
    <w:qFormat/>
    <w:uiPriority w:val="6"/>
    <w:rPr>
      <w:rFonts w:ascii="黑体" w:hAnsi="黑体" w:eastAsia="黑体"/>
    </w:rPr>
  </w:style>
  <w:style w:type="character" w:customStyle="1" w:styleId="118">
    <w:name w:val="Heading 2 Hidden Char"/>
    <w:qFormat/>
    <w:uiPriority w:val="0"/>
    <w:rPr>
      <w:rFonts w:ascii="仿宋_GB2312" w:eastAsia="仿宋_GB2312"/>
      <w:b/>
      <w:bCs/>
      <w:kern w:val="2"/>
      <w:sz w:val="24"/>
      <w:szCs w:val="24"/>
      <w:lang w:val="zh-CN" w:eastAsia="zh-CN" w:bidi="ar-SA"/>
    </w:rPr>
  </w:style>
  <w:style w:type="character" w:customStyle="1" w:styleId="119">
    <w:name w:val="正文首行缩进 2 Char"/>
    <w:link w:val="61"/>
    <w:qFormat/>
    <w:uiPriority w:val="0"/>
    <w:rPr>
      <w:rFonts w:ascii="宋体" w:hAnsi="宋体"/>
      <w:kern w:val="2"/>
      <w:sz w:val="21"/>
      <w:szCs w:val="24"/>
    </w:rPr>
  </w:style>
  <w:style w:type="character" w:customStyle="1" w:styleId="120">
    <w:name w:val="font11"/>
    <w:qFormat/>
    <w:uiPriority w:val="0"/>
    <w:rPr>
      <w:rFonts w:hint="default" w:ascii="Times New Roman" w:hAnsi="Times New Roman" w:cs="Times New Roman"/>
      <w:color w:val="000000"/>
      <w:sz w:val="22"/>
      <w:szCs w:val="22"/>
      <w:u w:val="none"/>
    </w:rPr>
  </w:style>
  <w:style w:type="character" w:customStyle="1" w:styleId="121">
    <w:name w:val="表正文 Char1"/>
    <w:qFormat/>
    <w:uiPriority w:val="0"/>
    <w:rPr>
      <w:rFonts w:ascii="宋体" w:eastAsia="宋体"/>
      <w:snapToGrid w:val="0"/>
      <w:color w:val="000000"/>
      <w:kern w:val="28"/>
      <w:sz w:val="28"/>
    </w:rPr>
  </w:style>
  <w:style w:type="character" w:customStyle="1" w:styleId="122">
    <w:name w:val="blue1"/>
    <w:basedOn w:val="69"/>
    <w:qFormat/>
    <w:uiPriority w:val="0"/>
    <w:rPr>
      <w:rFonts w:ascii="Arial" w:hAnsi="Arial" w:eastAsia="黑体" w:cs="Arial"/>
      <w:snapToGrid w:val="0"/>
      <w:kern w:val="0"/>
      <w:szCs w:val="21"/>
    </w:rPr>
  </w:style>
  <w:style w:type="character" w:customStyle="1" w:styleId="123">
    <w:name w:val="纯文本 Char"/>
    <w:link w:val="32"/>
    <w:qFormat/>
    <w:uiPriority w:val="0"/>
    <w:rPr>
      <w:rFonts w:ascii="宋体" w:hAnsi="Courier New" w:eastAsia="宋体" w:cs="Arial"/>
      <w:snapToGrid w:val="0"/>
      <w:kern w:val="2"/>
      <w:sz w:val="21"/>
      <w:szCs w:val="21"/>
      <w:lang w:val="en-US" w:eastAsia="zh-CN" w:bidi="ar-SA"/>
    </w:rPr>
  </w:style>
  <w:style w:type="character" w:customStyle="1" w:styleId="124">
    <w:name w:val="标书1 Char"/>
    <w:qFormat/>
    <w:uiPriority w:val="0"/>
    <w:rPr>
      <w:rFonts w:eastAsia="宋体"/>
      <w:b/>
      <w:bCs/>
      <w:kern w:val="44"/>
      <w:sz w:val="44"/>
      <w:szCs w:val="44"/>
      <w:lang w:val="en-US" w:eastAsia="zh-CN" w:bidi="ar-SA"/>
    </w:rPr>
  </w:style>
  <w:style w:type="character" w:customStyle="1" w:styleId="125">
    <w:name w:val="样式5 Char"/>
    <w:qFormat/>
    <w:uiPriority w:val="0"/>
    <w:rPr>
      <w:rFonts w:ascii="仿宋_GB2312" w:hAnsi="仿宋" w:eastAsia="仿宋_GB2312"/>
      <w:kern w:val="2"/>
      <w:sz w:val="24"/>
      <w:szCs w:val="24"/>
    </w:rPr>
  </w:style>
  <w:style w:type="character" w:customStyle="1" w:styleId="126">
    <w:name w:val="样式4 Char"/>
    <w:qFormat/>
    <w:uiPriority w:val="0"/>
    <w:rPr>
      <w:rFonts w:ascii="仿宋_GB2312" w:hAnsi="仿宋" w:eastAsia="仿宋_GB2312"/>
      <w:b/>
      <w:kern w:val="2"/>
      <w:sz w:val="32"/>
      <w:szCs w:val="32"/>
      <w:lang w:bidi="ar-SA"/>
    </w:rPr>
  </w:style>
  <w:style w:type="character" w:customStyle="1" w:styleId="127">
    <w:name w:val="插图说明 Char"/>
    <w:qFormat/>
    <w:uiPriority w:val="0"/>
    <w:rPr>
      <w:rFonts w:eastAsia="黑体"/>
      <w:sz w:val="24"/>
      <w:lang w:val="en-US" w:eastAsia="zh-CN"/>
    </w:rPr>
  </w:style>
  <w:style w:type="character" w:customStyle="1" w:styleId="128">
    <w:name w:val="正文2 Char Char"/>
    <w:link w:val="129"/>
    <w:qFormat/>
    <w:uiPriority w:val="0"/>
    <w:rPr>
      <w:rFonts w:eastAsia="宋体"/>
      <w:kern w:val="2"/>
      <w:sz w:val="24"/>
      <w:lang w:val="en-US" w:eastAsia="zh-CN" w:bidi="ar-SA"/>
    </w:rPr>
  </w:style>
  <w:style w:type="paragraph" w:customStyle="1" w:styleId="129">
    <w:name w:val="正文2"/>
    <w:basedOn w:val="1"/>
    <w:link w:val="128"/>
    <w:qFormat/>
    <w:uiPriority w:val="0"/>
    <w:pPr>
      <w:spacing w:before="156" w:line="360" w:lineRule="auto"/>
      <w:ind w:firstLine="510" w:firstLineChars="200"/>
    </w:pPr>
    <w:rPr>
      <w:sz w:val="24"/>
      <w:szCs w:val="20"/>
    </w:rPr>
  </w:style>
  <w:style w:type="character" w:customStyle="1" w:styleId="130">
    <w:name w:val="Char Char24"/>
    <w:qFormat/>
    <w:uiPriority w:val="6"/>
    <w:rPr>
      <w:kern w:val="1"/>
      <w:sz w:val="21"/>
    </w:rPr>
  </w:style>
  <w:style w:type="character" w:customStyle="1" w:styleId="131">
    <w:name w:val="副标题 Char"/>
    <w:link w:val="46"/>
    <w:qFormat/>
    <w:uiPriority w:val="0"/>
    <w:rPr>
      <w:rFonts w:ascii="Arial" w:hAnsi="Arial" w:eastAsia="隶书"/>
      <w:b/>
      <w:bCs/>
      <w:kern w:val="28"/>
      <w:sz w:val="44"/>
      <w:szCs w:val="32"/>
      <w:lang w:val="en-US" w:eastAsia="zh-CN" w:bidi="ar-SA"/>
    </w:rPr>
  </w:style>
  <w:style w:type="character" w:customStyle="1" w:styleId="132">
    <w:name w:val="普通文字 Char1 Char"/>
    <w:qFormat/>
    <w:uiPriority w:val="0"/>
    <w:rPr>
      <w:rFonts w:ascii="宋体" w:hAnsi="Courier New" w:eastAsia="宋体"/>
      <w:kern w:val="2"/>
      <w:sz w:val="21"/>
      <w:szCs w:val="24"/>
      <w:lang w:val="en-US" w:eastAsia="zh-CN" w:bidi="ar-SA"/>
    </w:rPr>
  </w:style>
  <w:style w:type="character" w:customStyle="1" w:styleId="133">
    <w:name w:val="h3 Char1"/>
    <w:qFormat/>
    <w:uiPriority w:val="0"/>
    <w:rPr>
      <w:rFonts w:eastAsia="宋体"/>
      <w:b/>
      <w:bCs/>
      <w:kern w:val="2"/>
      <w:sz w:val="32"/>
      <w:szCs w:val="32"/>
      <w:lang w:bidi="ar-SA"/>
    </w:rPr>
  </w:style>
  <w:style w:type="character" w:customStyle="1" w:styleId="134">
    <w:name w:val="标题 Char1"/>
    <w:qFormat/>
    <w:uiPriority w:val="0"/>
    <w:rPr>
      <w:rFonts w:ascii="Cambria" w:hAnsi="Cambria" w:eastAsia="宋体" w:cs="Times New Roman"/>
      <w:b/>
      <w:bCs/>
      <w:sz w:val="32"/>
      <w:szCs w:val="32"/>
      <w:lang w:bidi="ar-SA"/>
    </w:rPr>
  </w:style>
  <w:style w:type="character" w:customStyle="1" w:styleId="135">
    <w:name w:val="gf正文1 Char"/>
    <w:qFormat/>
    <w:uiPriority w:val="0"/>
    <w:rPr>
      <w:rFonts w:ascii="宋体" w:hAnsi="宋体" w:eastAsia="宋体" w:cs="宋体"/>
      <w:kern w:val="2"/>
      <w:sz w:val="24"/>
      <w:szCs w:val="24"/>
      <w:lang w:val="en-US" w:eastAsia="zh-CN" w:bidi="ar-SA"/>
    </w:rPr>
  </w:style>
  <w:style w:type="character" w:customStyle="1" w:styleId="136">
    <w:name w:val="正文文本缩进 Char1"/>
    <w:qFormat/>
    <w:uiPriority w:val="0"/>
    <w:rPr>
      <w:rFonts w:ascii="Calibri" w:hAnsi="Calibri"/>
      <w:sz w:val="28"/>
    </w:rPr>
  </w:style>
  <w:style w:type="character" w:customStyle="1" w:styleId="137">
    <w:name w:val="No Spacing Char"/>
    <w:link w:val="138"/>
    <w:qFormat/>
    <w:uiPriority w:val="1"/>
    <w:rPr>
      <w:sz w:val="22"/>
      <w:szCs w:val="22"/>
      <w:lang w:val="en-US" w:eastAsia="zh-CN" w:bidi="ar-SA"/>
    </w:rPr>
  </w:style>
  <w:style w:type="paragraph" w:customStyle="1" w:styleId="138">
    <w:name w:val="无间隔1"/>
    <w:link w:val="137"/>
    <w:qFormat/>
    <w:uiPriority w:val="1"/>
    <w:rPr>
      <w:rFonts w:ascii="Times New Roman" w:hAnsi="Times New Roman" w:eastAsia="宋体" w:cs="Times New Roman"/>
      <w:sz w:val="22"/>
      <w:szCs w:val="22"/>
      <w:lang w:val="en-US" w:eastAsia="zh-CN" w:bidi="ar-SA"/>
    </w:rPr>
  </w:style>
  <w:style w:type="character" w:customStyle="1" w:styleId="139">
    <w:name w:val="样式7 Char"/>
    <w:qFormat/>
    <w:uiPriority w:val="0"/>
    <w:rPr>
      <w:rFonts w:ascii="仿宋_GB2312" w:hAnsi="仿宋" w:eastAsia="仿宋_GB2312"/>
      <w:b/>
      <w:kern w:val="2"/>
      <w:sz w:val="24"/>
      <w:szCs w:val="24"/>
    </w:rPr>
  </w:style>
  <w:style w:type="character" w:customStyle="1" w:styleId="140">
    <w:name w:val="font12gray1"/>
    <w:qFormat/>
    <w:uiPriority w:val="0"/>
    <w:rPr>
      <w:rFonts w:ascii="仿宋_GB2312" w:eastAsia="微软雅黑"/>
      <w:b/>
      <w:spacing w:val="300"/>
      <w:kern w:val="2"/>
      <w:sz w:val="18"/>
      <w:szCs w:val="18"/>
      <w:lang w:val="en-US" w:eastAsia="zh-CN" w:bidi="ar-SA"/>
    </w:rPr>
  </w:style>
  <w:style w:type="character" w:customStyle="1" w:styleId="141">
    <w:name w:val="Char Char7"/>
    <w:semiHidden/>
    <w:qFormat/>
    <w:uiPriority w:val="0"/>
    <w:rPr>
      <w:rFonts w:eastAsia="宋体"/>
      <w:kern w:val="2"/>
      <w:sz w:val="21"/>
      <w:szCs w:val="24"/>
      <w:lang w:val="en-US" w:eastAsia="zh-CN" w:bidi="ar-SA"/>
    </w:rPr>
  </w:style>
  <w:style w:type="character" w:customStyle="1" w:styleId="142">
    <w:name w:val="表名 Char"/>
    <w:qFormat/>
    <w:uiPriority w:val="0"/>
    <w:rPr>
      <w:rFonts w:eastAsia="宋体"/>
      <w:b/>
      <w:bCs/>
      <w:kern w:val="2"/>
      <w:sz w:val="24"/>
      <w:szCs w:val="24"/>
      <w:lang w:val="en-US" w:eastAsia="zh-CN" w:bidi="ar-SA"/>
    </w:rPr>
  </w:style>
  <w:style w:type="character" w:customStyle="1" w:styleId="143">
    <w:name w:val="Document Map Char"/>
    <w:qFormat/>
    <w:locked/>
    <w:uiPriority w:val="0"/>
    <w:rPr>
      <w:rFonts w:eastAsia="宋体"/>
      <w:kern w:val="2"/>
      <w:sz w:val="21"/>
      <w:szCs w:val="24"/>
      <w:lang w:val="en-US" w:eastAsia="zh-CN" w:bidi="ar-SA"/>
    </w:rPr>
  </w:style>
  <w:style w:type="character" w:customStyle="1" w:styleId="144">
    <w:name w:val="font41"/>
    <w:qFormat/>
    <w:uiPriority w:val="0"/>
    <w:rPr>
      <w:rFonts w:hint="eastAsia" w:ascii="仿宋_GB2312" w:eastAsia="仿宋_GB2312" w:cs="仿宋_GB2312"/>
      <w:color w:val="000000"/>
      <w:sz w:val="22"/>
      <w:szCs w:val="22"/>
      <w:u w:val="none"/>
    </w:rPr>
  </w:style>
  <w:style w:type="character" w:customStyle="1" w:styleId="145">
    <w:name w:val="标题 6 Char"/>
    <w:link w:val="8"/>
    <w:qFormat/>
    <w:uiPriority w:val="0"/>
    <w:rPr>
      <w:rFonts w:ascii="Arial" w:hAnsi="Arial" w:eastAsia="黑体"/>
      <w:b/>
      <w:bCs/>
      <w:kern w:val="2"/>
      <w:sz w:val="24"/>
      <w:szCs w:val="24"/>
    </w:rPr>
  </w:style>
  <w:style w:type="character" w:customStyle="1" w:styleId="146">
    <w:name w:val="纯文本 Char_0"/>
    <w:link w:val="147"/>
    <w:qFormat/>
    <w:uiPriority w:val="0"/>
    <w:rPr>
      <w:rFonts w:ascii="宋体" w:hAnsi="Courier New"/>
      <w:kern w:val="2"/>
      <w:sz w:val="21"/>
      <w:szCs w:val="21"/>
      <w:lang w:val="en-US" w:eastAsia="zh-CN"/>
    </w:rPr>
  </w:style>
  <w:style w:type="paragraph" w:customStyle="1" w:styleId="147">
    <w:name w:val="纯文本_0_0"/>
    <w:basedOn w:val="148"/>
    <w:link w:val="146"/>
    <w:qFormat/>
    <w:uiPriority w:val="0"/>
    <w:rPr>
      <w:rFonts w:ascii="宋体" w:hAnsi="Courier New"/>
      <w:szCs w:val="21"/>
    </w:rPr>
  </w:style>
  <w:style w:type="paragraph" w:customStyle="1" w:styleId="148">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9">
    <w:name w:val="Balloon Text Char"/>
    <w:qFormat/>
    <w:locked/>
    <w:uiPriority w:val="0"/>
    <w:rPr>
      <w:rFonts w:eastAsia="宋体"/>
      <w:kern w:val="2"/>
      <w:sz w:val="18"/>
      <w:szCs w:val="18"/>
      <w:lang w:val="en-US" w:eastAsia="zh-CN" w:bidi="ar-SA"/>
    </w:rPr>
  </w:style>
  <w:style w:type="character" w:customStyle="1" w:styleId="150">
    <w:name w:val="正文 项目2 Char"/>
    <w:basedOn w:val="151"/>
    <w:qFormat/>
    <w:uiPriority w:val="0"/>
    <w:rPr>
      <w:rFonts w:ascii="仿宋_GB2312" w:hAnsi="仿宋_GB2312" w:eastAsia="仿宋_GB2312"/>
      <w:kern w:val="2"/>
      <w:sz w:val="24"/>
      <w:lang w:bidi="ar-SA"/>
    </w:rPr>
  </w:style>
  <w:style w:type="character" w:customStyle="1" w:styleId="151">
    <w:name w:val="正文 项目 Char"/>
    <w:qFormat/>
    <w:uiPriority w:val="0"/>
    <w:rPr>
      <w:rFonts w:ascii="仿宋_GB2312" w:hAnsi="仿宋_GB2312" w:eastAsia="仿宋_GB2312"/>
      <w:kern w:val="2"/>
      <w:sz w:val="24"/>
      <w:lang w:bidi="ar-SA"/>
    </w:rPr>
  </w:style>
  <w:style w:type="character" w:customStyle="1" w:styleId="152">
    <w:name w:val="h Char Char1"/>
    <w:qFormat/>
    <w:uiPriority w:val="0"/>
    <w:rPr>
      <w:rFonts w:eastAsia="宋体"/>
      <w:kern w:val="2"/>
      <w:sz w:val="18"/>
      <w:szCs w:val="18"/>
      <w:lang w:val="en-US" w:eastAsia="zh-CN" w:bidi="ar-SA"/>
    </w:rPr>
  </w:style>
  <w:style w:type="character" w:customStyle="1" w:styleId="153">
    <w:name w:val="Char Char27"/>
    <w:qFormat/>
    <w:uiPriority w:val="6"/>
    <w:rPr>
      <w:rFonts w:ascii="宋体" w:hAnsi="宋体" w:eastAsia="宋体"/>
      <w:color w:val="000000"/>
      <w:kern w:val="1"/>
      <w:sz w:val="28"/>
      <w:lang w:val="en-US" w:eastAsia="zh-CN" w:bidi="ar-SA"/>
    </w:rPr>
  </w:style>
  <w:style w:type="character" w:customStyle="1" w:styleId="154">
    <w:name w:val="px14"/>
    <w:qFormat/>
    <w:uiPriority w:val="0"/>
    <w:rPr>
      <w:rFonts w:ascii="仿宋_GB2312" w:eastAsia="微软雅黑" w:cs="Times New Roman"/>
      <w:b/>
      <w:kern w:val="2"/>
      <w:sz w:val="32"/>
      <w:szCs w:val="32"/>
      <w:lang w:val="en-US" w:eastAsia="zh-CN" w:bidi="ar-SA"/>
    </w:rPr>
  </w:style>
  <w:style w:type="character" w:customStyle="1" w:styleId="155">
    <w:name w:val="HTML 预设格式 Char1"/>
    <w:qFormat/>
    <w:uiPriority w:val="0"/>
    <w:rPr>
      <w:rFonts w:ascii="Courier New" w:hAnsi="Courier New" w:eastAsia="宋体" w:cs="Courier New"/>
      <w:sz w:val="20"/>
      <w:szCs w:val="20"/>
    </w:rPr>
  </w:style>
  <w:style w:type="character" w:customStyle="1" w:styleId="156">
    <w:name w:val="普通文字 Char1"/>
    <w:qFormat/>
    <w:uiPriority w:val="0"/>
    <w:rPr>
      <w:rFonts w:ascii="宋体" w:hAnsi="Courier New" w:eastAsia="宋体"/>
      <w:kern w:val="2"/>
      <w:sz w:val="21"/>
      <w:lang w:val="en-US" w:eastAsia="zh-CN"/>
    </w:rPr>
  </w:style>
  <w:style w:type="character" w:customStyle="1" w:styleId="157">
    <w:name w:val="hei16b1"/>
    <w:qFormat/>
    <w:uiPriority w:val="0"/>
    <w:rPr>
      <w:rFonts w:hint="default" w:ascii="Arial" w:hAnsi="Arial" w:cs="Arial"/>
      <w:b/>
      <w:bCs/>
      <w:color w:val="000000"/>
      <w:sz w:val="24"/>
      <w:szCs w:val="24"/>
    </w:rPr>
  </w:style>
  <w:style w:type="character" w:customStyle="1" w:styleId="158">
    <w:name w:val="正文（绿盟科技） Char"/>
    <w:link w:val="159"/>
    <w:qFormat/>
    <w:uiPriority w:val="0"/>
    <w:rPr>
      <w:rFonts w:ascii="Arial" w:hAnsi="Arial"/>
      <w:sz w:val="21"/>
      <w:szCs w:val="21"/>
    </w:rPr>
  </w:style>
  <w:style w:type="paragraph" w:customStyle="1" w:styleId="159">
    <w:name w:val="正文（绿盟科技）"/>
    <w:link w:val="158"/>
    <w:qFormat/>
    <w:uiPriority w:val="0"/>
    <w:pPr>
      <w:spacing w:line="300" w:lineRule="auto"/>
    </w:pPr>
    <w:rPr>
      <w:rFonts w:ascii="Arial" w:hAnsi="Arial" w:eastAsia="宋体" w:cs="Times New Roman"/>
      <w:sz w:val="21"/>
      <w:szCs w:val="21"/>
      <w:lang w:val="en-US" w:eastAsia="zh-CN" w:bidi="ar-SA"/>
    </w:rPr>
  </w:style>
  <w:style w:type="character" w:customStyle="1" w:styleId="160">
    <w:name w:val="Char Char19"/>
    <w:qFormat/>
    <w:uiPriority w:val="6"/>
    <w:rPr>
      <w:rFonts w:ascii="宋体" w:hAnsi="宋体"/>
      <w:i/>
      <w:sz w:val="24"/>
      <w:szCs w:val="24"/>
    </w:rPr>
  </w:style>
  <w:style w:type="character" w:customStyle="1" w:styleId="161">
    <w:name w:val="页脚 Char"/>
    <w:qFormat/>
    <w:uiPriority w:val="0"/>
    <w:rPr>
      <w:rFonts w:eastAsia="仿宋_GB2312"/>
      <w:kern w:val="2"/>
      <w:sz w:val="18"/>
      <w:lang w:val="en-US" w:eastAsia="zh-CN"/>
    </w:rPr>
  </w:style>
  <w:style w:type="character" w:customStyle="1" w:styleId="162">
    <w:name w:val="批注主题 Char"/>
    <w:qFormat/>
    <w:uiPriority w:val="0"/>
    <w:rPr>
      <w:rFonts w:eastAsia="宋体"/>
      <w:b/>
      <w:bCs/>
      <w:kern w:val="2"/>
      <w:sz w:val="21"/>
      <w:szCs w:val="24"/>
      <w:lang w:val="en-US" w:eastAsia="zh-CN" w:bidi="ar-SA"/>
    </w:rPr>
  </w:style>
  <w:style w:type="character" w:customStyle="1" w:styleId="163">
    <w:name w:val="Comment Text Char"/>
    <w:qFormat/>
    <w:locked/>
    <w:uiPriority w:val="0"/>
    <w:rPr>
      <w:rFonts w:ascii="宋体" w:hAnsi="宋体" w:eastAsia="宋体"/>
      <w:kern w:val="2"/>
      <w:sz w:val="24"/>
      <w:lang w:val="en-US" w:eastAsia="zh-CN" w:bidi="ar-SA"/>
    </w:rPr>
  </w:style>
  <w:style w:type="character" w:customStyle="1" w:styleId="164">
    <w:name w:val="标题 2 字符"/>
    <w:qFormat/>
    <w:uiPriority w:val="1"/>
    <w:rPr>
      <w:rFonts w:ascii="仿宋_GB2312" w:hAnsi="Times New Roman" w:eastAsia="仿宋_GB2312" w:cs="Times New Roman"/>
      <w:b/>
      <w:kern w:val="2"/>
      <w:sz w:val="24"/>
      <w:lang w:val="zh-CN"/>
    </w:rPr>
  </w:style>
  <w:style w:type="character" w:customStyle="1" w:styleId="165">
    <w:name w:val="Char Char72"/>
    <w:qFormat/>
    <w:uiPriority w:val="0"/>
    <w:rPr>
      <w:rFonts w:eastAsia="宋体"/>
      <w:kern w:val="2"/>
      <w:sz w:val="21"/>
      <w:szCs w:val="24"/>
      <w:lang w:val="en-US" w:eastAsia="zh-CN" w:bidi="ar-SA"/>
    </w:rPr>
  </w:style>
  <w:style w:type="character" w:customStyle="1" w:styleId="166">
    <w:name w:val="正文文本缩进 Char2"/>
    <w:qFormat/>
    <w:uiPriority w:val="0"/>
    <w:rPr>
      <w:rFonts w:ascii="Times New Roman" w:hAnsi="Times New Roman" w:eastAsia="宋体" w:cs="Times New Roman"/>
      <w:snapToGrid w:val="0"/>
      <w:kern w:val="0"/>
      <w:szCs w:val="24"/>
    </w:rPr>
  </w:style>
  <w:style w:type="character" w:customStyle="1" w:styleId="167">
    <w:name w:val="样式2 Char"/>
    <w:qFormat/>
    <w:uiPriority w:val="0"/>
    <w:rPr>
      <w:rFonts w:ascii="仿宋_GB2312" w:hAnsi="仿宋" w:eastAsia="仿宋_GB2312" w:cs="仿宋_GB2312"/>
      <w:b/>
      <w:bCs/>
      <w:sz w:val="32"/>
      <w:szCs w:val="30"/>
      <w:lang w:val="zh-CN"/>
    </w:rPr>
  </w:style>
  <w:style w:type="character" w:customStyle="1" w:styleId="168">
    <w:name w:val="表格名称[858D7CFB-ED40-4347-BF05-701D383B685F]"/>
    <w:link w:val="169"/>
    <w:qFormat/>
    <w:uiPriority w:val="0"/>
    <w:rPr>
      <w:sz w:val="32"/>
    </w:rPr>
  </w:style>
  <w:style w:type="paragraph" w:customStyle="1" w:styleId="169">
    <w:name w:val="表格名称"/>
    <w:basedOn w:val="3"/>
    <w:link w:val="168"/>
    <w:qFormat/>
    <w:uiPriority w:val="0"/>
    <w:pPr>
      <w:snapToGrid w:val="0"/>
      <w:spacing w:before="240" w:after="240" w:line="240" w:lineRule="auto"/>
      <w:ind w:left="0" w:firstLine="0"/>
      <w:jc w:val="center"/>
    </w:pPr>
    <w:rPr>
      <w:rFonts w:ascii="Calibri" w:hAnsi="Calibri" w:eastAsia="宋体"/>
      <w:b w:val="0"/>
      <w:bCs w:val="0"/>
      <w:kern w:val="0"/>
      <w:szCs w:val="20"/>
    </w:rPr>
  </w:style>
  <w:style w:type="character" w:customStyle="1" w:styleId="170">
    <w:name w:val="Char Char4"/>
    <w:qFormat/>
    <w:uiPriority w:val="0"/>
    <w:rPr>
      <w:rFonts w:eastAsia="宋体"/>
      <w:b/>
      <w:sz w:val="24"/>
      <w:lang w:val="en-GB" w:eastAsia="zh-CN" w:bidi="ar-SA"/>
    </w:rPr>
  </w:style>
  <w:style w:type="character" w:customStyle="1" w:styleId="171">
    <w:name w:val="c7 style3"/>
    <w:qFormat/>
    <w:uiPriority w:val="0"/>
  </w:style>
  <w:style w:type="character" w:customStyle="1" w:styleId="172">
    <w:name w:val="正文文本 3 Char1"/>
    <w:semiHidden/>
    <w:qFormat/>
    <w:uiPriority w:val="99"/>
    <w:rPr>
      <w:rFonts w:ascii="Times New Roman" w:hAnsi="Times New Roman" w:eastAsia="宋体" w:cs="Times New Roman"/>
      <w:sz w:val="16"/>
      <w:szCs w:val="16"/>
    </w:rPr>
  </w:style>
  <w:style w:type="character" w:customStyle="1" w:styleId="173">
    <w:name w:val="tw4winInternal"/>
    <w:qFormat/>
    <w:uiPriority w:val="0"/>
    <w:rPr>
      <w:rFonts w:ascii="Courier New" w:hAnsi="Courier New" w:cs="Courier New"/>
      <w:color w:val="FF0000"/>
      <w:lang w:val="en-US" w:eastAsia="zh-CN"/>
    </w:rPr>
  </w:style>
  <w:style w:type="character" w:customStyle="1" w:styleId="174">
    <w:name w:val="Char Char10"/>
    <w:semiHidden/>
    <w:qFormat/>
    <w:uiPriority w:val="0"/>
    <w:rPr>
      <w:rFonts w:ascii="宋体" w:hAnsi="宋体"/>
      <w:kern w:val="2"/>
      <w:sz w:val="21"/>
      <w:szCs w:val="24"/>
      <w:lang w:val="en-US" w:eastAsia="zh-CN"/>
    </w:rPr>
  </w:style>
  <w:style w:type="character" w:customStyle="1" w:styleId="175">
    <w:name w:val="shadow11"/>
    <w:qFormat/>
    <w:uiPriority w:val="0"/>
    <w:rPr>
      <w:color w:val="000000"/>
      <w:sz w:val="21"/>
    </w:rPr>
  </w:style>
  <w:style w:type="character" w:customStyle="1" w:styleId="176">
    <w:name w:val="正文非缩进 Char3"/>
    <w:qFormat/>
    <w:uiPriority w:val="0"/>
    <w:rPr>
      <w:rFonts w:ascii="宋体" w:eastAsia="宋体"/>
      <w:snapToGrid w:val="0"/>
      <w:color w:val="000000"/>
      <w:kern w:val="28"/>
      <w:sz w:val="28"/>
      <w:lang w:val="en-US" w:eastAsia="zh-CN" w:bidi="ar-SA"/>
    </w:rPr>
  </w:style>
  <w:style w:type="character" w:customStyle="1" w:styleId="177">
    <w:name w:val="Char Char"/>
    <w:qFormat/>
    <w:uiPriority w:val="0"/>
    <w:rPr>
      <w:rFonts w:ascii="宋体" w:hAnsi="Courier New" w:eastAsia="宋体"/>
      <w:kern w:val="2"/>
      <w:sz w:val="21"/>
      <w:lang w:val="en-US" w:eastAsia="zh-CN" w:bidi="ar-SA"/>
    </w:rPr>
  </w:style>
  <w:style w:type="character" w:customStyle="1" w:styleId="178">
    <w:name w:val="签名 Char1"/>
    <w:qFormat/>
    <w:uiPriority w:val="0"/>
    <w:rPr>
      <w:rFonts w:ascii="Times New Roman" w:hAnsi="Times New Roman" w:eastAsia="宋体" w:cs="Times New Roman"/>
      <w:szCs w:val="24"/>
    </w:rPr>
  </w:style>
  <w:style w:type="character" w:customStyle="1" w:styleId="179">
    <w:name w:val="日期 Char"/>
    <w:link w:val="35"/>
    <w:qFormat/>
    <w:uiPriority w:val="0"/>
    <w:rPr>
      <w:rFonts w:ascii="宋体"/>
      <w:kern w:val="2"/>
      <w:sz w:val="24"/>
      <w:szCs w:val="21"/>
      <w:lang w:val="zh-CN"/>
    </w:rPr>
  </w:style>
  <w:style w:type="character" w:customStyle="1" w:styleId="180">
    <w:name w:val="标题 9 Char"/>
    <w:link w:val="11"/>
    <w:qFormat/>
    <w:uiPriority w:val="0"/>
    <w:rPr>
      <w:rFonts w:ascii="Arial" w:hAnsi="Arial" w:eastAsia="黑体"/>
      <w:kern w:val="2"/>
      <w:sz w:val="21"/>
      <w:szCs w:val="21"/>
    </w:rPr>
  </w:style>
  <w:style w:type="character" w:customStyle="1" w:styleId="181">
    <w:name w:val="Char Char18"/>
    <w:qFormat/>
    <w:uiPriority w:val="6"/>
    <w:rPr>
      <w:rFonts w:ascii="宋体" w:hAnsi="宋体"/>
      <w:sz w:val="28"/>
    </w:rPr>
  </w:style>
  <w:style w:type="character" w:customStyle="1" w:styleId="182">
    <w:name w:val="批注文字 Char"/>
    <w:qFormat/>
    <w:uiPriority w:val="99"/>
    <w:rPr>
      <w:kern w:val="2"/>
      <w:sz w:val="21"/>
      <w:szCs w:val="24"/>
    </w:rPr>
  </w:style>
  <w:style w:type="character" w:customStyle="1" w:styleId="183">
    <w:name w:val="Char Char22"/>
    <w:qFormat/>
    <w:uiPriority w:val="6"/>
    <w:rPr>
      <w:rFonts w:ascii="宋体" w:hAnsi="宋体"/>
      <w:kern w:val="1"/>
      <w:sz w:val="24"/>
      <w:szCs w:val="24"/>
    </w:rPr>
  </w:style>
  <w:style w:type="character" w:customStyle="1" w:styleId="184">
    <w:name w:val="pt141"/>
    <w:qFormat/>
    <w:uiPriority w:val="0"/>
    <w:rPr>
      <w:color w:val="330066"/>
      <w:sz w:val="22"/>
      <w:szCs w:val="22"/>
    </w:rPr>
  </w:style>
  <w:style w:type="character" w:customStyle="1" w:styleId="185">
    <w:name w:val="正文文本缩进 2 Char1"/>
    <w:semiHidden/>
    <w:qFormat/>
    <w:uiPriority w:val="99"/>
    <w:rPr>
      <w:rFonts w:ascii="Times New Roman" w:hAnsi="Times New Roman" w:eastAsia="宋体" w:cs="Times New Roman"/>
      <w:szCs w:val="24"/>
    </w:rPr>
  </w:style>
  <w:style w:type="character" w:customStyle="1" w:styleId="186">
    <w:name w:val="批注框文本 Char"/>
    <w:link w:val="38"/>
    <w:qFormat/>
    <w:uiPriority w:val="0"/>
    <w:rPr>
      <w:kern w:val="2"/>
      <w:sz w:val="18"/>
      <w:szCs w:val="18"/>
    </w:rPr>
  </w:style>
  <w:style w:type="character" w:customStyle="1" w:styleId="187">
    <w:name w:val="Char Char611"/>
    <w:qFormat/>
    <w:uiPriority w:val="0"/>
    <w:rPr>
      <w:rFonts w:eastAsia="宋体"/>
      <w:kern w:val="2"/>
      <w:sz w:val="21"/>
      <w:szCs w:val="24"/>
      <w:lang w:val="en-US" w:eastAsia="zh-CN" w:bidi="ar-SA"/>
    </w:rPr>
  </w:style>
  <w:style w:type="character" w:customStyle="1" w:styleId="188">
    <w:name w:val="highlight1"/>
    <w:qFormat/>
    <w:uiPriority w:val="0"/>
    <w:rPr>
      <w:rFonts w:ascii="仿宋_GB2312" w:eastAsia="微软雅黑"/>
      <w:b/>
      <w:kern w:val="2"/>
      <w:sz w:val="23"/>
      <w:szCs w:val="23"/>
      <w:lang w:val="en-US" w:eastAsia="zh-CN" w:bidi="ar-SA"/>
    </w:rPr>
  </w:style>
  <w:style w:type="character" w:customStyle="1" w:styleId="189">
    <w:name w:val="my正文 Char"/>
    <w:link w:val="190"/>
    <w:qFormat/>
    <w:locked/>
    <w:uiPriority w:val="0"/>
    <w:rPr>
      <w:rFonts w:ascii="Tahoma" w:hAnsi="Tahoma"/>
      <w:sz w:val="24"/>
      <w:szCs w:val="24"/>
    </w:rPr>
  </w:style>
  <w:style w:type="paragraph" w:customStyle="1" w:styleId="190">
    <w:name w:val="my正文"/>
    <w:basedOn w:val="1"/>
    <w:link w:val="189"/>
    <w:qFormat/>
    <w:uiPriority w:val="0"/>
    <w:pPr>
      <w:adjustRightInd/>
      <w:spacing w:line="360" w:lineRule="auto"/>
      <w:ind w:firstLine="480" w:firstLineChars="200"/>
    </w:pPr>
    <w:rPr>
      <w:rFonts w:ascii="Tahoma" w:hAnsi="Tahoma"/>
      <w:kern w:val="0"/>
      <w:sz w:val="24"/>
    </w:rPr>
  </w:style>
  <w:style w:type="character" w:customStyle="1" w:styleId="191">
    <w:name w:val="正文缩进 Char2"/>
    <w:link w:val="5"/>
    <w:qFormat/>
    <w:uiPriority w:val="0"/>
    <w:rPr>
      <w:rFonts w:ascii="宋体" w:eastAsia="宋体"/>
      <w:snapToGrid w:val="0"/>
      <w:color w:val="000000"/>
      <w:kern w:val="28"/>
      <w:sz w:val="28"/>
      <w:lang w:val="en-US" w:eastAsia="zh-CN" w:bidi="ar-SA"/>
    </w:rPr>
  </w:style>
  <w:style w:type="character" w:customStyle="1" w:styleId="192">
    <w:name w:val="Used by Word for text of Help footnotes Char Char1"/>
    <w:qFormat/>
    <w:uiPriority w:val="0"/>
    <w:rPr>
      <w:color w:val="0000FF"/>
      <w:sz w:val="21"/>
    </w:rPr>
  </w:style>
  <w:style w:type="character" w:customStyle="1" w:styleId="193">
    <w:name w:val="页眉 Char"/>
    <w:qFormat/>
    <w:uiPriority w:val="0"/>
    <w:rPr>
      <w:rFonts w:eastAsia="仿宋_GB2312"/>
      <w:kern w:val="2"/>
      <w:sz w:val="18"/>
      <w:lang w:val="en-US" w:eastAsia="zh-CN"/>
    </w:rPr>
  </w:style>
  <w:style w:type="character" w:customStyle="1" w:styleId="194">
    <w:name w:val="FA正文 Char Char"/>
    <w:qFormat/>
    <w:uiPriority w:val="0"/>
    <w:rPr>
      <w:rFonts w:hAnsi="宋体"/>
      <w:kern w:val="2"/>
      <w:sz w:val="24"/>
      <w:lang w:bidi="ar-SA"/>
    </w:rPr>
  </w:style>
  <w:style w:type="character" w:customStyle="1" w:styleId="195">
    <w:name w:val="纯文本 字符"/>
    <w:qFormat/>
    <w:uiPriority w:val="0"/>
    <w:rPr>
      <w:rFonts w:ascii="宋体" w:hAnsi="Courier New" w:eastAsia="宋体" w:cs="Arial"/>
      <w:snapToGrid w:val="0"/>
      <w:kern w:val="2"/>
      <w:sz w:val="21"/>
      <w:szCs w:val="21"/>
      <w:lang w:val="en-US" w:eastAsia="zh-CN" w:bidi="ar-SA"/>
    </w:rPr>
  </w:style>
  <w:style w:type="character" w:customStyle="1" w:styleId="196">
    <w:name w:val="3级 Char"/>
    <w:link w:val="197"/>
    <w:qFormat/>
    <w:uiPriority w:val="0"/>
    <w:rPr>
      <w:rFonts w:ascii="宋体" w:hAnsi="宋体"/>
      <w:b/>
      <w:bCs/>
      <w:snapToGrid/>
      <w:sz w:val="28"/>
    </w:rPr>
  </w:style>
  <w:style w:type="paragraph" w:customStyle="1" w:styleId="197">
    <w:name w:val="3级"/>
    <w:basedOn w:val="198"/>
    <w:link w:val="196"/>
    <w:qFormat/>
    <w:uiPriority w:val="0"/>
    <w:pPr>
      <w:ind w:left="0" w:right="466" w:firstLine="288"/>
    </w:pPr>
    <w:rPr>
      <w:rFonts w:hAnsi="宋体"/>
      <w:snapToGrid/>
    </w:rPr>
  </w:style>
  <w:style w:type="paragraph" w:customStyle="1" w:styleId="198">
    <w:name w:val="样式 标题 3h33rd level3BOD 0H3l3CTHeading 3 - oldLevel 3 He..."/>
    <w:basedOn w:val="4"/>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199">
    <w:name w:val="myp11"/>
    <w:qFormat/>
    <w:uiPriority w:val="0"/>
    <w:rPr>
      <w:rFonts w:ascii="仿宋_GB2312" w:eastAsia="微软雅黑"/>
      <w:b/>
      <w:kern w:val="2"/>
      <w:sz w:val="32"/>
      <w:szCs w:val="32"/>
      <w:lang w:val="en-US" w:eastAsia="zh-CN" w:bidi="ar-SA"/>
    </w:rPr>
  </w:style>
  <w:style w:type="character" w:customStyle="1" w:styleId="200">
    <w:name w:val="文档结构图 Char1"/>
    <w:link w:val="18"/>
    <w:qFormat/>
    <w:uiPriority w:val="0"/>
    <w:rPr>
      <w:kern w:val="2"/>
      <w:sz w:val="21"/>
      <w:szCs w:val="24"/>
      <w:shd w:val="clear" w:color="auto" w:fill="000080"/>
    </w:rPr>
  </w:style>
  <w:style w:type="character" w:customStyle="1" w:styleId="201">
    <w:name w:val="H6 Char"/>
    <w:qFormat/>
    <w:uiPriority w:val="0"/>
    <w:rPr>
      <w:rFonts w:ascii="Arial" w:hAnsi="Arial" w:eastAsia="黑体"/>
      <w:b/>
      <w:bCs/>
      <w:kern w:val="2"/>
      <w:sz w:val="24"/>
      <w:szCs w:val="24"/>
    </w:rPr>
  </w:style>
  <w:style w:type="character" w:customStyle="1" w:styleId="202">
    <w:name w:val="Char Char91"/>
    <w:qFormat/>
    <w:uiPriority w:val="0"/>
    <w:rPr>
      <w:rFonts w:eastAsia="宋体"/>
      <w:kern w:val="2"/>
      <w:sz w:val="18"/>
      <w:szCs w:val="18"/>
      <w:lang w:val="en-US" w:eastAsia="zh-CN" w:bidi="ar-SA"/>
    </w:rPr>
  </w:style>
  <w:style w:type="character" w:customStyle="1" w:styleId="203">
    <w:name w:val="副标题 Char1"/>
    <w:qFormat/>
    <w:uiPriority w:val="0"/>
    <w:rPr>
      <w:rFonts w:ascii="Cambria" w:hAnsi="Cambria" w:eastAsia="宋体" w:cs="Times New Roman"/>
      <w:b/>
      <w:bCs/>
      <w:snapToGrid w:val="0"/>
      <w:kern w:val="28"/>
      <w:sz w:val="32"/>
      <w:szCs w:val="32"/>
    </w:rPr>
  </w:style>
  <w:style w:type="character" w:customStyle="1" w:styleId="204">
    <w:name w:val="font61"/>
    <w:qFormat/>
    <w:uiPriority w:val="0"/>
    <w:rPr>
      <w:rFonts w:hint="eastAsia" w:ascii="仿宋" w:hAnsi="仿宋" w:eastAsia="仿宋" w:cs="仿宋"/>
      <w:color w:val="000000"/>
      <w:sz w:val="20"/>
      <w:szCs w:val="20"/>
      <w:u w:val="none"/>
    </w:rPr>
  </w:style>
  <w:style w:type="character" w:customStyle="1" w:styleId="205">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206">
    <w:name w:val="Char Char211"/>
    <w:qFormat/>
    <w:uiPriority w:val="0"/>
    <w:rPr>
      <w:rFonts w:eastAsia="宋体"/>
      <w:b/>
      <w:bCs/>
      <w:kern w:val="2"/>
      <w:sz w:val="21"/>
      <w:szCs w:val="24"/>
      <w:lang w:val="en-US" w:eastAsia="zh-CN" w:bidi="ar-SA"/>
    </w:rPr>
  </w:style>
  <w:style w:type="character" w:customStyle="1" w:styleId="207">
    <w:name w:val="标题 2 Char"/>
    <w:qFormat/>
    <w:uiPriority w:val="0"/>
    <w:rPr>
      <w:rFonts w:ascii="Arial" w:hAnsi="Arial" w:eastAsia="黑体"/>
      <w:b/>
      <w:kern w:val="2"/>
      <w:sz w:val="32"/>
      <w:lang w:val="en-US" w:eastAsia="zh-CN"/>
    </w:rPr>
  </w:style>
  <w:style w:type="character" w:customStyle="1" w:styleId="208">
    <w:name w:val="maywed421"/>
    <w:qFormat/>
    <w:uiPriority w:val="0"/>
    <w:rPr>
      <w:color w:val="366FB6"/>
      <w:u w:val="none"/>
    </w:rPr>
  </w:style>
  <w:style w:type="character" w:customStyle="1" w:styleId="209">
    <w:name w:val="正文文本缩进 Char"/>
    <w:qFormat/>
    <w:uiPriority w:val="0"/>
    <w:rPr>
      <w:rFonts w:ascii="宋体" w:hAnsi="宋体"/>
      <w:kern w:val="2"/>
      <w:sz w:val="24"/>
      <w:szCs w:val="24"/>
    </w:rPr>
  </w:style>
  <w:style w:type="character" w:customStyle="1" w:styleId="210">
    <w:name w:val="Char Char102"/>
    <w:semiHidden/>
    <w:qFormat/>
    <w:uiPriority w:val="0"/>
    <w:rPr>
      <w:rFonts w:ascii="宋体" w:hAnsi="宋体"/>
      <w:kern w:val="2"/>
      <w:sz w:val="21"/>
      <w:szCs w:val="24"/>
      <w:lang w:val="en-US" w:eastAsia="zh-CN"/>
    </w:rPr>
  </w:style>
  <w:style w:type="character" w:customStyle="1" w:styleId="211">
    <w:name w:val="页眉 Char1"/>
    <w:qFormat/>
    <w:uiPriority w:val="0"/>
    <w:rPr>
      <w:rFonts w:eastAsia="宋体"/>
      <w:kern w:val="2"/>
      <w:sz w:val="18"/>
      <w:szCs w:val="18"/>
      <w:lang w:val="en-US" w:eastAsia="zh-CN" w:bidi="ar-SA"/>
    </w:rPr>
  </w:style>
  <w:style w:type="character" w:customStyle="1" w:styleId="212">
    <w:name w:val="md"/>
    <w:basedOn w:val="69"/>
    <w:qFormat/>
    <w:uiPriority w:val="0"/>
    <w:rPr>
      <w:rFonts w:ascii="Arial" w:hAnsi="Arial" w:eastAsia="黑体" w:cs="Arial"/>
      <w:snapToGrid w:val="0"/>
      <w:kern w:val="0"/>
      <w:szCs w:val="21"/>
    </w:rPr>
  </w:style>
  <w:style w:type="character" w:customStyle="1" w:styleId="213">
    <w:name w:val="big1"/>
    <w:qFormat/>
    <w:uiPriority w:val="0"/>
    <w:rPr>
      <w:rFonts w:hint="eastAsia" w:ascii="宋体" w:hAnsi="宋体" w:eastAsia="宋体"/>
      <w:color w:val="333333"/>
      <w:sz w:val="22"/>
      <w:szCs w:val="22"/>
    </w:rPr>
  </w:style>
  <w:style w:type="character" w:customStyle="1" w:styleId="214">
    <w:name w:val="Char Char311"/>
    <w:qFormat/>
    <w:uiPriority w:val="0"/>
    <w:rPr>
      <w:rFonts w:eastAsia="宋体"/>
      <w:kern w:val="2"/>
      <w:sz w:val="21"/>
      <w:szCs w:val="24"/>
      <w:lang w:val="en-US" w:eastAsia="zh-CN" w:bidi="ar-SA"/>
    </w:rPr>
  </w:style>
  <w:style w:type="character" w:customStyle="1" w:styleId="215">
    <w:name w:val="Char Char81"/>
    <w:qFormat/>
    <w:uiPriority w:val="6"/>
    <w:rPr>
      <w:rFonts w:eastAsia="宋体"/>
      <w:b/>
      <w:sz w:val="24"/>
      <w:lang w:val="en-GB" w:eastAsia="zh-CN"/>
    </w:rPr>
  </w:style>
  <w:style w:type="character" w:customStyle="1" w:styleId="216">
    <w:name w:val="样式3 Char"/>
    <w:basedOn w:val="167"/>
    <w:qFormat/>
    <w:uiPriority w:val="0"/>
    <w:rPr>
      <w:rFonts w:ascii="仿宋_GB2312" w:hAnsi="仿宋" w:eastAsia="仿宋_GB2312" w:cs="仿宋_GB2312"/>
      <w:sz w:val="32"/>
      <w:szCs w:val="30"/>
      <w:lang w:val="zh-CN"/>
    </w:rPr>
  </w:style>
  <w:style w:type="character" w:customStyle="1" w:styleId="217">
    <w:name w:val="HTML 地址 Char"/>
    <w:link w:val="29"/>
    <w:qFormat/>
    <w:uiPriority w:val="0"/>
    <w:rPr>
      <w:rFonts w:ascii="宋体" w:hAnsi="宋体"/>
      <w:i/>
      <w:iCs/>
      <w:sz w:val="24"/>
      <w:szCs w:val="24"/>
    </w:rPr>
  </w:style>
  <w:style w:type="character" w:customStyle="1" w:styleId="218">
    <w:name w:val="正文首行缩进 2 Char1"/>
    <w:qFormat/>
    <w:uiPriority w:val="0"/>
    <w:rPr>
      <w:rFonts w:ascii="Times New Roman" w:hAnsi="Times New Roman" w:eastAsia="宋体" w:cs="Times New Roman"/>
      <w:kern w:val="2"/>
      <w:sz w:val="24"/>
      <w:szCs w:val="24"/>
    </w:rPr>
  </w:style>
  <w:style w:type="character" w:customStyle="1" w:styleId="219">
    <w:name w:val="副标题 Char2"/>
    <w:qFormat/>
    <w:uiPriority w:val="0"/>
    <w:rPr>
      <w:rFonts w:ascii="Cambria" w:hAnsi="Cambria" w:eastAsia="宋体" w:cs="Times New Roman"/>
      <w:b/>
      <w:bCs/>
      <w:snapToGrid w:val="0"/>
      <w:kern w:val="28"/>
      <w:sz w:val="32"/>
      <w:szCs w:val="32"/>
    </w:rPr>
  </w:style>
  <w:style w:type="character" w:customStyle="1" w:styleId="220">
    <w:name w:val="标题4-dyf Char"/>
    <w:link w:val="221"/>
    <w:qFormat/>
    <w:uiPriority w:val="0"/>
    <w:rPr>
      <w:rFonts w:ascii="Cambria" w:hAnsi="Cambria"/>
      <w:b/>
      <w:bCs/>
      <w:color w:val="000000"/>
      <w:kern w:val="2"/>
      <w:sz w:val="21"/>
      <w:szCs w:val="21"/>
    </w:rPr>
  </w:style>
  <w:style w:type="paragraph" w:customStyle="1" w:styleId="221">
    <w:name w:val="标题4-dyf"/>
    <w:basedOn w:val="6"/>
    <w:link w:val="220"/>
    <w:qFormat/>
    <w:uiPriority w:val="0"/>
    <w:pPr>
      <w:tabs>
        <w:tab w:val="left" w:pos="851"/>
        <w:tab w:val="clear" w:pos="864"/>
      </w:tabs>
      <w:adjustRightInd/>
      <w:spacing w:line="376" w:lineRule="atLeast"/>
      <w:ind w:left="851" w:hanging="851"/>
    </w:pPr>
    <w:rPr>
      <w:rFonts w:ascii="Cambria" w:hAnsi="Cambria" w:eastAsia="宋体"/>
      <w:color w:val="000000"/>
      <w:sz w:val="21"/>
      <w:szCs w:val="21"/>
    </w:rPr>
  </w:style>
  <w:style w:type="character" w:customStyle="1" w:styleId="222">
    <w:name w:val="dectext1"/>
    <w:qFormat/>
    <w:uiPriority w:val="0"/>
    <w:rPr>
      <w:rFonts w:ascii="宋体" w:hAnsi="宋体" w:eastAsia="宋体"/>
      <w:color w:val="333333"/>
      <w:sz w:val="21"/>
      <w:szCs w:val="21"/>
      <w:u w:val="none"/>
    </w:rPr>
  </w:style>
  <w:style w:type="character" w:customStyle="1" w:styleId="223">
    <w:name w:val="冯 Char"/>
    <w:link w:val="224"/>
    <w:qFormat/>
    <w:uiPriority w:val="0"/>
    <w:rPr>
      <w:rFonts w:ascii="宋体" w:hAnsi="宋体"/>
      <w:color w:val="000000"/>
      <w:sz w:val="24"/>
      <w:szCs w:val="24"/>
    </w:rPr>
  </w:style>
  <w:style w:type="paragraph" w:customStyle="1" w:styleId="224">
    <w:name w:val="冯"/>
    <w:basedOn w:val="1"/>
    <w:link w:val="223"/>
    <w:qFormat/>
    <w:uiPriority w:val="0"/>
    <w:pPr>
      <w:widowControl/>
      <w:adjustRightInd/>
      <w:spacing w:line="360" w:lineRule="auto"/>
      <w:ind w:firstLine="480" w:firstLineChars="200"/>
    </w:pPr>
    <w:rPr>
      <w:rFonts w:ascii="宋体" w:hAnsi="宋体"/>
      <w:color w:val="000000"/>
      <w:kern w:val="0"/>
      <w:sz w:val="24"/>
    </w:rPr>
  </w:style>
  <w:style w:type="character" w:customStyle="1" w:styleId="225">
    <w:name w:val="Header Char"/>
    <w:qFormat/>
    <w:locked/>
    <w:uiPriority w:val="0"/>
    <w:rPr>
      <w:rFonts w:eastAsia="宋体"/>
      <w:kern w:val="2"/>
      <w:sz w:val="18"/>
      <w:szCs w:val="18"/>
      <w:lang w:val="en-US" w:eastAsia="zh-CN" w:bidi="ar-SA"/>
    </w:rPr>
  </w:style>
  <w:style w:type="character" w:customStyle="1" w:styleId="226">
    <w:name w:val="Char Char12"/>
    <w:qFormat/>
    <w:uiPriority w:val="0"/>
    <w:rPr>
      <w:rFonts w:ascii="仿宋_GB2312" w:eastAsia="仿宋_GB2312"/>
      <w:b/>
      <w:bCs/>
      <w:kern w:val="2"/>
      <w:sz w:val="24"/>
      <w:szCs w:val="24"/>
      <w:lang w:val="zh-CN" w:eastAsia="zh-CN" w:bidi="ar-SA"/>
    </w:rPr>
  </w:style>
  <w:style w:type="character" w:customStyle="1" w:styleId="227">
    <w:name w:val="题注 Char"/>
    <w:link w:val="16"/>
    <w:qFormat/>
    <w:uiPriority w:val="0"/>
    <w:rPr>
      <w:b/>
      <w:kern w:val="2"/>
      <w:sz w:val="28"/>
    </w:rPr>
  </w:style>
  <w:style w:type="character" w:customStyle="1" w:styleId="228">
    <w:name w:val="普通文字 Char3"/>
    <w:qFormat/>
    <w:uiPriority w:val="0"/>
    <w:rPr>
      <w:rFonts w:ascii="宋体" w:hAnsi="Courier New" w:eastAsia="宋体"/>
      <w:kern w:val="2"/>
      <w:sz w:val="21"/>
      <w:lang w:val="en-US" w:eastAsia="zh-CN" w:bidi="ar-SA"/>
    </w:rPr>
  </w:style>
  <w:style w:type="character" w:customStyle="1" w:styleId="229">
    <w:name w:val="公文正文 Char"/>
    <w:qFormat/>
    <w:uiPriority w:val="0"/>
    <w:rPr>
      <w:rFonts w:ascii="仿宋_GB2312" w:eastAsia="仿宋_GB2312"/>
      <w:kern w:val="2"/>
      <w:sz w:val="24"/>
      <w:szCs w:val="24"/>
      <w:lang w:val="en-US" w:eastAsia="zh-CN" w:bidi="ar-SA"/>
    </w:rPr>
  </w:style>
  <w:style w:type="character" w:customStyle="1" w:styleId="230">
    <w:name w:val="正文首行缩进 Char Char Char Char Char"/>
    <w:qFormat/>
    <w:uiPriority w:val="0"/>
    <w:rPr>
      <w:rFonts w:ascii="宋体"/>
      <w:kern w:val="2"/>
      <w:sz w:val="24"/>
      <w:lang w:val="zh-CN"/>
    </w:rPr>
  </w:style>
  <w:style w:type="character" w:customStyle="1" w:styleId="231">
    <w:name w:val="PI Char"/>
    <w:qFormat/>
    <w:uiPriority w:val="0"/>
    <w:rPr>
      <w:rFonts w:ascii="宋体" w:hAnsi="宋体" w:eastAsia="宋体"/>
      <w:kern w:val="2"/>
      <w:sz w:val="24"/>
      <w:szCs w:val="24"/>
      <w:lang w:val="en-US" w:eastAsia="zh-CN" w:bidi="ar-SA"/>
    </w:rPr>
  </w:style>
  <w:style w:type="character" w:customStyle="1" w:styleId="232">
    <w:name w:val="Default Char"/>
    <w:link w:val="233"/>
    <w:qFormat/>
    <w:uiPriority w:val="0"/>
    <w:rPr>
      <w:rFonts w:ascii="仿宋_GB2312" w:eastAsia="仿宋_GB2312" w:cs="仿宋_GB2312"/>
      <w:color w:val="000000"/>
      <w:sz w:val="24"/>
      <w:szCs w:val="24"/>
      <w:lang w:val="en-US" w:eastAsia="zh-CN" w:bidi="ar-SA"/>
    </w:rPr>
  </w:style>
  <w:style w:type="paragraph" w:customStyle="1" w:styleId="233">
    <w:name w:val="Default"/>
    <w:link w:val="232"/>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234">
    <w:name w:val="style91"/>
    <w:qFormat/>
    <w:uiPriority w:val="0"/>
    <w:rPr>
      <w:color w:val="333333"/>
    </w:rPr>
  </w:style>
  <w:style w:type="character" w:customStyle="1" w:styleId="235">
    <w:name w:val="列出段落 Char2"/>
    <w:qFormat/>
    <w:uiPriority w:val="34"/>
    <w:rPr>
      <w:rFonts w:ascii="Calibri" w:hAnsi="Calibri"/>
      <w:kern w:val="2"/>
      <w:sz w:val="28"/>
    </w:rPr>
  </w:style>
  <w:style w:type="character" w:customStyle="1" w:styleId="236">
    <w:name w:val="mdeck"/>
    <w:qFormat/>
    <w:uiPriority w:val="0"/>
    <w:rPr>
      <w:rFonts w:ascii="仿宋_GB2312" w:eastAsia="微软雅黑"/>
      <w:b/>
      <w:kern w:val="2"/>
      <w:sz w:val="32"/>
      <w:szCs w:val="32"/>
      <w:lang w:val="en-US" w:eastAsia="zh-CN" w:bidi="ar-SA"/>
    </w:rPr>
  </w:style>
  <w:style w:type="character" w:customStyle="1" w:styleId="237">
    <w:name w:val="unnamed11"/>
    <w:qFormat/>
    <w:uiPriority w:val="0"/>
    <w:rPr>
      <w:sz w:val="20"/>
      <w:szCs w:val="20"/>
    </w:rPr>
  </w:style>
  <w:style w:type="character" w:customStyle="1" w:styleId="238">
    <w:name w:val="正文文本 Char2"/>
    <w:semiHidden/>
    <w:qFormat/>
    <w:uiPriority w:val="99"/>
    <w:rPr>
      <w:rFonts w:ascii="Times New Roman" w:hAnsi="Times New Roman" w:eastAsia="宋体" w:cs="Times New Roman"/>
      <w:snapToGrid w:val="0"/>
      <w:kern w:val="0"/>
      <w:szCs w:val="24"/>
    </w:rPr>
  </w:style>
  <w:style w:type="character" w:customStyle="1" w:styleId="239">
    <w:name w:val="标书正文格式 Char"/>
    <w:qFormat/>
    <w:uiPriority w:val="0"/>
    <w:rPr>
      <w:rFonts w:eastAsia="楷体_GB2312"/>
      <w:kern w:val="2"/>
      <w:sz w:val="24"/>
      <w:szCs w:val="24"/>
      <w:lang w:bidi="ar-SA"/>
    </w:rPr>
  </w:style>
  <w:style w:type="character" w:customStyle="1" w:styleId="240">
    <w:name w:val="Char Char11"/>
    <w:qFormat/>
    <w:locked/>
    <w:uiPriority w:val="0"/>
    <w:rPr>
      <w:rFonts w:ascii="宋体" w:hAnsi="宋体" w:eastAsia="宋体"/>
      <w:b/>
      <w:kern w:val="2"/>
      <w:sz w:val="24"/>
      <w:szCs w:val="24"/>
      <w:lang w:val="en-US" w:eastAsia="zh-CN" w:bidi="ar-SA"/>
    </w:rPr>
  </w:style>
  <w:style w:type="character" w:customStyle="1" w:styleId="241">
    <w:name w:val="ca-131"/>
    <w:qFormat/>
    <w:uiPriority w:val="0"/>
    <w:rPr>
      <w:rFonts w:hint="eastAsia" w:ascii="仿宋_GB2312" w:eastAsia="仿宋_GB2312"/>
      <w:b/>
      <w:bCs/>
      <w:color w:val="000000"/>
      <w:spacing w:val="-20"/>
      <w:sz w:val="24"/>
      <w:szCs w:val="24"/>
    </w:rPr>
  </w:style>
  <w:style w:type="character" w:customStyle="1" w:styleId="242">
    <w:name w:val="tw4winMark"/>
    <w:qFormat/>
    <w:uiPriority w:val="0"/>
    <w:rPr>
      <w:rFonts w:ascii="Courier New" w:hAnsi="Courier New" w:cs="Courier New"/>
      <w:vanish/>
      <w:color w:val="800080"/>
      <w:sz w:val="24"/>
      <w:szCs w:val="24"/>
      <w:vertAlign w:val="subscript"/>
    </w:rPr>
  </w:style>
  <w:style w:type="character" w:customStyle="1" w:styleId="243">
    <w:name w:val="正文样式 Char"/>
    <w:link w:val="244"/>
    <w:qFormat/>
    <w:uiPriority w:val="0"/>
    <w:rPr>
      <w:rFonts w:ascii="Calibri" w:hAnsi="Calibri"/>
      <w:sz w:val="24"/>
      <w:szCs w:val="24"/>
    </w:rPr>
  </w:style>
  <w:style w:type="paragraph" w:customStyle="1" w:styleId="244">
    <w:name w:val="正文样式"/>
    <w:basedOn w:val="1"/>
    <w:link w:val="243"/>
    <w:qFormat/>
    <w:uiPriority w:val="0"/>
    <w:pPr>
      <w:adjustRightInd/>
      <w:spacing w:line="360" w:lineRule="auto"/>
      <w:ind w:firstLine="480" w:firstLineChars="200"/>
    </w:pPr>
    <w:rPr>
      <w:kern w:val="0"/>
      <w:sz w:val="24"/>
    </w:rPr>
  </w:style>
  <w:style w:type="character" w:customStyle="1" w:styleId="245">
    <w:name w:val="表正文 Char3"/>
    <w:qFormat/>
    <w:uiPriority w:val="0"/>
    <w:rPr>
      <w:rFonts w:eastAsia="宋体"/>
    </w:rPr>
  </w:style>
  <w:style w:type="character" w:customStyle="1" w:styleId="246">
    <w:name w:val="H5 Char"/>
    <w:qFormat/>
    <w:uiPriority w:val="0"/>
    <w:rPr>
      <w:b/>
      <w:bCs/>
      <w:kern w:val="2"/>
      <w:sz w:val="28"/>
      <w:szCs w:val="28"/>
    </w:rPr>
  </w:style>
  <w:style w:type="character" w:customStyle="1" w:styleId="247">
    <w:name w:val="Char Char3"/>
    <w:qFormat/>
    <w:uiPriority w:val="0"/>
    <w:rPr>
      <w:rFonts w:eastAsia="宋体"/>
      <w:kern w:val="2"/>
      <w:sz w:val="21"/>
      <w:szCs w:val="24"/>
      <w:lang w:val="en-US" w:eastAsia="zh-CN" w:bidi="ar-SA"/>
    </w:rPr>
  </w:style>
  <w:style w:type="character" w:customStyle="1" w:styleId="248">
    <w:name w:val="正文 编号 Char"/>
    <w:qFormat/>
    <w:uiPriority w:val="0"/>
    <w:rPr>
      <w:rFonts w:ascii="仿宋_GB2312" w:hAnsi="仿宋_GB2312" w:eastAsia="仿宋_GB2312"/>
      <w:kern w:val="2"/>
      <w:sz w:val="24"/>
      <w:lang w:bidi="ar-SA"/>
    </w:rPr>
  </w:style>
  <w:style w:type="character" w:customStyle="1" w:styleId="249">
    <w:name w:val="question-title2"/>
    <w:qFormat/>
    <w:uiPriority w:val="6"/>
    <w:rPr>
      <w:rFonts w:ascii="Arial" w:hAnsi="Arial" w:eastAsia="黑体" w:cs="Arial"/>
      <w:snapToGrid w:val="0"/>
      <w:kern w:val="0"/>
      <w:szCs w:val="21"/>
    </w:rPr>
  </w:style>
  <w:style w:type="character" w:customStyle="1" w:styleId="250">
    <w:name w:val="gf正文1 Char Char"/>
    <w:link w:val="251"/>
    <w:qFormat/>
    <w:uiPriority w:val="0"/>
    <w:rPr>
      <w:rFonts w:ascii="宋体" w:hAnsi="宋体" w:cs="宋体"/>
      <w:kern w:val="2"/>
      <w:sz w:val="24"/>
      <w:szCs w:val="24"/>
    </w:rPr>
  </w:style>
  <w:style w:type="paragraph" w:customStyle="1" w:styleId="251">
    <w:name w:val="gf正文1"/>
    <w:basedOn w:val="1"/>
    <w:link w:val="250"/>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52">
    <w:name w:val="Char Char15"/>
    <w:qFormat/>
    <w:uiPriority w:val="6"/>
    <w:rPr>
      <w:rFonts w:ascii="宋体" w:hAnsi="宋体"/>
      <w:kern w:val="1"/>
      <w:sz w:val="21"/>
    </w:rPr>
  </w:style>
  <w:style w:type="character" w:customStyle="1" w:styleId="253">
    <w:name w:val="正文缩进 Char3"/>
    <w:qFormat/>
    <w:uiPriority w:val="0"/>
    <w:rPr>
      <w:rFonts w:ascii="宋体" w:eastAsia="宋体"/>
      <w:snapToGrid w:val="0"/>
      <w:color w:val="000000"/>
      <w:kern w:val="28"/>
      <w:sz w:val="28"/>
      <w:lang w:val="en-US" w:eastAsia="zh-CN" w:bidi="ar-SA"/>
    </w:rPr>
  </w:style>
  <w:style w:type="character" w:customStyle="1" w:styleId="254">
    <w:name w:val="列出段落 Char1"/>
    <w:link w:val="255"/>
    <w:qFormat/>
    <w:uiPriority w:val="0"/>
    <w:rPr>
      <w:rFonts w:ascii="Calibri" w:hAnsi="Calibri"/>
      <w:sz w:val="24"/>
      <w:lang w:eastAsia="en-US"/>
    </w:rPr>
  </w:style>
  <w:style w:type="paragraph" w:customStyle="1" w:styleId="255">
    <w:name w:val="列表1"/>
    <w:basedOn w:val="1"/>
    <w:next w:val="256"/>
    <w:link w:val="254"/>
    <w:qFormat/>
    <w:uiPriority w:val="0"/>
    <w:pPr>
      <w:widowControl/>
      <w:adjustRightInd/>
      <w:spacing w:after="200" w:line="360" w:lineRule="auto"/>
      <w:ind w:left="720" w:firstLine="200" w:firstLineChars="200"/>
      <w:jc w:val="left"/>
    </w:pPr>
    <w:rPr>
      <w:kern w:val="0"/>
      <w:sz w:val="24"/>
      <w:szCs w:val="20"/>
      <w:lang w:eastAsia="en-US"/>
    </w:rPr>
  </w:style>
  <w:style w:type="paragraph" w:customStyle="1" w:styleId="256">
    <w:name w:val="列出段落1"/>
    <w:basedOn w:val="1"/>
    <w:qFormat/>
    <w:uiPriority w:val="34"/>
    <w:pPr>
      <w:spacing w:line="360" w:lineRule="auto"/>
      <w:ind w:firstLine="200" w:firstLineChars="200"/>
    </w:pPr>
    <w:rPr>
      <w:rFonts w:eastAsia="楷体_GB2312" w:cs="Lucida Sans"/>
      <w:sz w:val="24"/>
    </w:rPr>
  </w:style>
  <w:style w:type="character" w:customStyle="1" w:styleId="257">
    <w:name w:val="Char Char8"/>
    <w:qFormat/>
    <w:uiPriority w:val="0"/>
    <w:rPr>
      <w:rFonts w:eastAsia="宋体"/>
      <w:b/>
      <w:sz w:val="24"/>
      <w:lang w:val="en-GB" w:eastAsia="zh-CN"/>
    </w:rPr>
  </w:style>
  <w:style w:type="character" w:customStyle="1" w:styleId="258">
    <w:name w:val="Normal Indent Char Char"/>
    <w:qFormat/>
    <w:uiPriority w:val="0"/>
    <w:rPr>
      <w:rFonts w:eastAsia="宋体"/>
      <w:kern w:val="2"/>
      <w:sz w:val="21"/>
      <w:lang w:val="en-US" w:eastAsia="zh-CN" w:bidi="ar-SA"/>
    </w:rPr>
  </w:style>
  <w:style w:type="character" w:customStyle="1" w:styleId="259">
    <w:name w:val="列表段落 字符"/>
    <w:qFormat/>
    <w:uiPriority w:val="99"/>
  </w:style>
  <w:style w:type="character" w:customStyle="1" w:styleId="260">
    <w:name w:val="Ò³Ã¼ Char Char1"/>
    <w:qFormat/>
    <w:uiPriority w:val="0"/>
    <w:rPr>
      <w:rFonts w:eastAsia="宋体"/>
      <w:kern w:val="2"/>
      <w:sz w:val="18"/>
      <w:szCs w:val="18"/>
      <w:lang w:val="en-US" w:eastAsia="zh-CN" w:bidi="ar-SA"/>
    </w:rPr>
  </w:style>
  <w:style w:type="character" w:customStyle="1" w:styleId="261">
    <w:name w:val="方案正文 Char"/>
    <w:qFormat/>
    <w:uiPriority w:val="0"/>
    <w:rPr>
      <w:rFonts w:ascii="仿宋_GB2312" w:eastAsia="仿宋_GB2312"/>
      <w:b/>
      <w:color w:val="000000"/>
      <w:kern w:val="2"/>
      <w:sz w:val="24"/>
      <w:lang w:val="en-US" w:eastAsia="zh-CN" w:bidi="ar-SA"/>
    </w:rPr>
  </w:style>
  <w:style w:type="character" w:customStyle="1" w:styleId="262">
    <w:name w:val="Char Char30"/>
    <w:qFormat/>
    <w:uiPriority w:val="6"/>
    <w:rPr>
      <w:rFonts w:ascii="Arial" w:hAnsi="Arial" w:eastAsia="黑体"/>
      <w:kern w:val="1"/>
      <w:sz w:val="21"/>
      <w:szCs w:val="21"/>
    </w:rPr>
  </w:style>
  <w:style w:type="character" w:customStyle="1" w:styleId="263">
    <w:name w:val="正文文本缩进 Char3"/>
    <w:link w:val="24"/>
    <w:qFormat/>
    <w:uiPriority w:val="0"/>
    <w:rPr>
      <w:rFonts w:ascii="宋体" w:hAnsi="宋体"/>
      <w:kern w:val="2"/>
      <w:sz w:val="24"/>
      <w:szCs w:val="24"/>
    </w:rPr>
  </w:style>
  <w:style w:type="character" w:customStyle="1" w:styleId="264">
    <w:name w:val="font01"/>
    <w:qFormat/>
    <w:uiPriority w:val="0"/>
    <w:rPr>
      <w:rFonts w:hint="eastAsia" w:ascii="微软雅黑" w:hAnsi="微软雅黑" w:eastAsia="微软雅黑" w:cs="微软雅黑"/>
      <w:color w:val="000000"/>
      <w:sz w:val="20"/>
      <w:szCs w:val="20"/>
      <w:u w:val="none"/>
    </w:rPr>
  </w:style>
  <w:style w:type="character" w:customStyle="1" w:styleId="265">
    <w:name w:val="Char Char20"/>
    <w:qFormat/>
    <w:uiPriority w:val="6"/>
    <w:rPr>
      <w:kern w:val="1"/>
      <w:sz w:val="24"/>
    </w:rPr>
  </w:style>
  <w:style w:type="character" w:customStyle="1" w:styleId="266">
    <w:name w:val="tw4winExternal"/>
    <w:qFormat/>
    <w:uiPriority w:val="0"/>
    <w:rPr>
      <w:rFonts w:ascii="Courier New" w:hAnsi="Courier New" w:cs="Courier New"/>
      <w:color w:val="808080"/>
      <w:lang w:val="en-US" w:eastAsia="zh-CN"/>
    </w:rPr>
  </w:style>
  <w:style w:type="character" w:customStyle="1" w:styleId="267">
    <w:name w:val="标题 4 Char1"/>
    <w:qFormat/>
    <w:uiPriority w:val="9"/>
    <w:rPr>
      <w:rFonts w:ascii="Cambria" w:hAnsi="Cambria" w:eastAsia="宋体" w:cs="Times New Roman"/>
      <w:b/>
      <w:bCs/>
      <w:kern w:val="2"/>
      <w:sz w:val="28"/>
      <w:szCs w:val="28"/>
    </w:rPr>
  </w:style>
  <w:style w:type="character" w:customStyle="1" w:styleId="268">
    <w:name w:val="批注文字 Char2"/>
    <w:qFormat/>
    <w:uiPriority w:val="99"/>
    <w:rPr>
      <w:rFonts w:ascii="Times New Roman" w:hAnsi="Times New Roman" w:eastAsia="宋体" w:cs="Times New Roman"/>
      <w:snapToGrid w:val="0"/>
      <w:kern w:val="0"/>
      <w:szCs w:val="24"/>
    </w:rPr>
  </w:style>
  <w:style w:type="character" w:customStyle="1" w:styleId="269">
    <w:name w:val="正文文本 2 Char"/>
    <w:qFormat/>
    <w:uiPriority w:val="0"/>
    <w:rPr>
      <w:rFonts w:eastAsia="宋体"/>
      <w:kern w:val="2"/>
      <w:sz w:val="21"/>
      <w:szCs w:val="24"/>
      <w:lang w:val="en-US" w:eastAsia="zh-CN" w:bidi="ar-SA"/>
    </w:rPr>
  </w:style>
  <w:style w:type="character" w:customStyle="1" w:styleId="270">
    <w:name w:val="Ò³Ã¼ Char Char"/>
    <w:qFormat/>
    <w:uiPriority w:val="0"/>
    <w:rPr>
      <w:rFonts w:eastAsia="宋体"/>
      <w:kern w:val="2"/>
      <w:sz w:val="18"/>
      <w:lang w:val="en-US" w:eastAsia="zh-CN" w:bidi="ar-SA"/>
    </w:rPr>
  </w:style>
  <w:style w:type="character" w:customStyle="1" w:styleId="271">
    <w:name w:val="message1"/>
    <w:qFormat/>
    <w:uiPriority w:val="0"/>
    <w:rPr>
      <w:rFonts w:hint="default" w:ascii="Tahoma" w:hAnsi="Tahoma" w:cs="Tahoma"/>
      <w:sz w:val="18"/>
      <w:szCs w:val="18"/>
    </w:rPr>
  </w:style>
  <w:style w:type="character" w:customStyle="1" w:styleId="272">
    <w:name w:val="Char Char23"/>
    <w:qFormat/>
    <w:uiPriority w:val="6"/>
    <w:rPr>
      <w:color w:val="0000FF"/>
      <w:sz w:val="21"/>
    </w:rPr>
  </w:style>
  <w:style w:type="character" w:customStyle="1" w:styleId="273">
    <w:name w:val="批注框文本 字符"/>
    <w:qFormat/>
    <w:uiPriority w:val="0"/>
    <w:rPr>
      <w:rFonts w:ascii="Arial" w:hAnsi="Arial" w:eastAsia="黑体" w:cs="Arial"/>
      <w:snapToGrid w:val="0"/>
      <w:kern w:val="0"/>
      <w:sz w:val="18"/>
      <w:szCs w:val="18"/>
    </w:rPr>
  </w:style>
  <w:style w:type="character" w:customStyle="1" w:styleId="274">
    <w:name w:val="纯文本 Char2"/>
    <w:semiHidden/>
    <w:qFormat/>
    <w:uiPriority w:val="99"/>
    <w:rPr>
      <w:rFonts w:ascii="宋体" w:hAnsi="Courier New" w:eastAsia="宋体" w:cs="Courier New"/>
    </w:rPr>
  </w:style>
  <w:style w:type="character" w:customStyle="1" w:styleId="275">
    <w:name w:val="Char Char25"/>
    <w:qFormat/>
    <w:uiPriority w:val="6"/>
    <w:rPr>
      <w:rFonts w:ascii="宋体" w:hAnsi="宋体"/>
      <w:kern w:val="1"/>
      <w:sz w:val="24"/>
      <w:lang w:val="zh-CN"/>
    </w:rPr>
  </w:style>
  <w:style w:type="character" w:customStyle="1" w:styleId="276">
    <w:name w:val="Char Char411"/>
    <w:qFormat/>
    <w:uiPriority w:val="0"/>
    <w:rPr>
      <w:rFonts w:eastAsia="宋体"/>
      <w:b/>
      <w:sz w:val="24"/>
      <w:lang w:val="en-GB" w:eastAsia="zh-CN" w:bidi="ar-SA"/>
    </w:rPr>
  </w:style>
  <w:style w:type="character" w:customStyle="1" w:styleId="277">
    <w:name w:val="Heading 7 Char"/>
    <w:qFormat/>
    <w:locked/>
    <w:uiPriority w:val="0"/>
    <w:rPr>
      <w:rFonts w:ascii="宋体" w:hAnsi="宋体" w:eastAsia="宋体"/>
      <w:b/>
      <w:bCs/>
      <w:kern w:val="2"/>
      <w:sz w:val="24"/>
      <w:szCs w:val="24"/>
      <w:lang w:val="en-US" w:eastAsia="zh-CN" w:bidi="ar-SA"/>
    </w:rPr>
  </w:style>
  <w:style w:type="character" w:customStyle="1" w:styleId="278">
    <w:name w:val="此正文 Char"/>
    <w:link w:val="279"/>
    <w:qFormat/>
    <w:uiPriority w:val="0"/>
    <w:rPr>
      <w:kern w:val="2"/>
      <w:sz w:val="24"/>
      <w:szCs w:val="24"/>
    </w:rPr>
  </w:style>
  <w:style w:type="paragraph" w:customStyle="1" w:styleId="279">
    <w:name w:val="此正文"/>
    <w:basedOn w:val="1"/>
    <w:link w:val="278"/>
    <w:qFormat/>
    <w:uiPriority w:val="0"/>
    <w:pPr>
      <w:adjustRightInd/>
      <w:spacing w:line="360" w:lineRule="auto"/>
      <w:ind w:firstLine="200" w:firstLineChars="200"/>
    </w:pPr>
    <w:rPr>
      <w:sz w:val="24"/>
    </w:rPr>
  </w:style>
  <w:style w:type="character" w:customStyle="1" w:styleId="280">
    <w:name w:val="Char Char2"/>
    <w:qFormat/>
    <w:uiPriority w:val="0"/>
    <w:rPr>
      <w:rFonts w:eastAsia="宋体"/>
      <w:b/>
      <w:bCs/>
      <w:kern w:val="2"/>
      <w:sz w:val="21"/>
      <w:szCs w:val="24"/>
      <w:lang w:val="en-US" w:eastAsia="zh-CN" w:bidi="ar-SA"/>
    </w:rPr>
  </w:style>
  <w:style w:type="character" w:customStyle="1" w:styleId="281">
    <w:name w:val="标题 1 Char"/>
    <w:link w:val="2"/>
    <w:qFormat/>
    <w:uiPriority w:val="9"/>
    <w:rPr>
      <w:b/>
      <w:bCs/>
      <w:kern w:val="44"/>
      <w:sz w:val="44"/>
      <w:szCs w:val="44"/>
    </w:rPr>
  </w:style>
  <w:style w:type="character" w:customStyle="1" w:styleId="282">
    <w:name w:val="Footer-Even Char1"/>
    <w:qFormat/>
    <w:uiPriority w:val="0"/>
    <w:rPr>
      <w:rFonts w:eastAsia="宋体"/>
      <w:kern w:val="2"/>
      <w:sz w:val="18"/>
      <w:szCs w:val="18"/>
      <w:lang w:val="en-US" w:eastAsia="zh-CN" w:bidi="ar-SA"/>
    </w:rPr>
  </w:style>
  <w:style w:type="character" w:customStyle="1" w:styleId="283">
    <w:name w:val="Char Char29"/>
    <w:qFormat/>
    <w:uiPriority w:val="6"/>
    <w:rPr>
      <w:rFonts w:ascii="Arial" w:hAnsi="Arial" w:eastAsia="微软雅黑"/>
      <w:b/>
      <w:kern w:val="1"/>
      <w:sz w:val="44"/>
      <w:szCs w:val="32"/>
      <w:lang w:val="en-US" w:eastAsia="zh-CN" w:bidi="ar-SA"/>
    </w:rPr>
  </w:style>
  <w:style w:type="character" w:customStyle="1" w:styleId="284">
    <w:name w:val="标题 Char2"/>
    <w:link w:val="58"/>
    <w:qFormat/>
    <w:uiPriority w:val="10"/>
    <w:rPr>
      <w:b/>
      <w:sz w:val="24"/>
      <w:lang w:val="en-GB"/>
    </w:rPr>
  </w:style>
  <w:style w:type="character" w:customStyle="1" w:styleId="285">
    <w:name w:val="font81"/>
    <w:qFormat/>
    <w:uiPriority w:val="0"/>
    <w:rPr>
      <w:rFonts w:ascii="微软雅黑" w:hAnsi="微软雅黑" w:eastAsia="微软雅黑" w:cs="微软雅黑"/>
      <w:color w:val="000000"/>
      <w:sz w:val="20"/>
      <w:szCs w:val="20"/>
      <w:u w:val="none"/>
    </w:rPr>
  </w:style>
  <w:style w:type="character" w:customStyle="1" w:styleId="286">
    <w:name w:val="Char Char312"/>
    <w:qFormat/>
    <w:uiPriority w:val="0"/>
    <w:rPr>
      <w:rFonts w:ascii="Times New Roman" w:hAnsi="Times New Roman" w:eastAsia="宋体" w:cs="Times New Roman"/>
      <w:b/>
      <w:kern w:val="2"/>
      <w:sz w:val="32"/>
      <w:szCs w:val="24"/>
      <w:lang w:val="en-US" w:eastAsia="zh-CN" w:bidi="ar-SA"/>
    </w:rPr>
  </w:style>
  <w:style w:type="character" w:customStyle="1" w:styleId="287">
    <w:name w:val="t21"/>
    <w:qFormat/>
    <w:uiPriority w:val="0"/>
    <w:rPr>
      <w:rFonts w:ascii="仿宋_GB2312" w:eastAsia="微软雅黑"/>
      <w:b/>
      <w:kern w:val="2"/>
      <w:sz w:val="23"/>
      <w:szCs w:val="23"/>
      <w:lang w:val="en-US" w:eastAsia="zh-CN" w:bidi="ar-SA"/>
    </w:rPr>
  </w:style>
  <w:style w:type="character" w:customStyle="1" w:styleId="288">
    <w:name w:val="样式8 Char"/>
    <w:qFormat/>
    <w:uiPriority w:val="0"/>
    <w:rPr>
      <w:rFonts w:ascii="仿宋_GB2312" w:hAnsi="宋体" w:eastAsia="仿宋_GB2312"/>
      <w:b/>
      <w:bCs/>
      <w:kern w:val="2"/>
      <w:sz w:val="24"/>
      <w:szCs w:val="24"/>
    </w:rPr>
  </w:style>
  <w:style w:type="character" w:customStyle="1" w:styleId="289">
    <w:name w:val="表格 Char Char"/>
    <w:qFormat/>
    <w:uiPriority w:val="0"/>
    <w:rPr>
      <w:rFonts w:ascii="宋体" w:hAnsi="宋体" w:eastAsia="宋体"/>
      <w:lang w:bidi="ar-SA"/>
    </w:rPr>
  </w:style>
  <w:style w:type="character" w:customStyle="1" w:styleId="290">
    <w:name w:val="正文文本 字符1"/>
    <w:qFormat/>
    <w:uiPriority w:val="0"/>
    <w:rPr>
      <w:rFonts w:ascii="Calibri" w:hAnsi="Calibri" w:eastAsia="黑体" w:cs="Arial"/>
      <w:snapToGrid w:val="0"/>
      <w:kern w:val="2"/>
      <w:sz w:val="28"/>
      <w:szCs w:val="21"/>
    </w:rPr>
  </w:style>
  <w:style w:type="character" w:customStyle="1" w:styleId="291">
    <w:name w:val="标题 5 Char"/>
    <w:link w:val="7"/>
    <w:qFormat/>
    <w:uiPriority w:val="9"/>
    <w:rPr>
      <w:b/>
      <w:bCs/>
      <w:kern w:val="2"/>
      <w:sz w:val="28"/>
      <w:szCs w:val="28"/>
    </w:rPr>
  </w:style>
  <w:style w:type="character" w:customStyle="1" w:styleId="292">
    <w:name w:val="标题 6 Char1"/>
    <w:qFormat/>
    <w:uiPriority w:val="0"/>
    <w:rPr>
      <w:rFonts w:ascii="Arial" w:hAnsi="Arial" w:eastAsia="黑体" w:cs="Times New Roman"/>
      <w:b/>
      <w:sz w:val="24"/>
      <w:szCs w:val="20"/>
      <w:lang w:bidi="ar-SA"/>
    </w:rPr>
  </w:style>
  <w:style w:type="character" w:customStyle="1" w:styleId="293">
    <w:name w:val="带编号样式 Char"/>
    <w:qFormat/>
    <w:uiPriority w:val="0"/>
    <w:rPr>
      <w:rFonts w:ascii="仿宋_GB2312" w:eastAsia="仿宋_GB2312"/>
      <w:color w:val="000000"/>
      <w:sz w:val="24"/>
      <w:lang w:bidi="ar-SA"/>
    </w:rPr>
  </w:style>
  <w:style w:type="character" w:customStyle="1" w:styleId="294">
    <w:name w:val="unnamed31"/>
    <w:qFormat/>
    <w:uiPriority w:val="0"/>
    <w:rPr>
      <w:rFonts w:ascii="Tahoma" w:hAnsi="Tahoma" w:eastAsia="宋体"/>
      <w:b/>
      <w:kern w:val="2"/>
      <w:sz w:val="24"/>
      <w:szCs w:val="32"/>
      <w:u w:val="none"/>
      <w:lang w:val="en-US" w:eastAsia="zh-CN" w:bidi="ar-SA"/>
    </w:rPr>
  </w:style>
  <w:style w:type="character" w:customStyle="1" w:styleId="295">
    <w:name w:val="正文首行缩进 Char Char Char Char Char Char1"/>
    <w:qFormat/>
    <w:uiPriority w:val="0"/>
    <w:rPr>
      <w:rFonts w:ascii="宋体" w:eastAsia="宋体"/>
      <w:kern w:val="2"/>
      <w:sz w:val="24"/>
      <w:szCs w:val="24"/>
      <w:lang w:val="zh-CN" w:bidi="ar-SA"/>
    </w:rPr>
  </w:style>
  <w:style w:type="character" w:customStyle="1" w:styleId="296">
    <w:name w:val="称呼 Char"/>
    <w:link w:val="20"/>
    <w:qFormat/>
    <w:uiPriority w:val="0"/>
    <w:rPr>
      <w:rFonts w:ascii="仿宋_GB2312" w:eastAsia="仿宋_GB2312"/>
      <w:kern w:val="2"/>
      <w:sz w:val="28"/>
    </w:rPr>
  </w:style>
  <w:style w:type="character" w:customStyle="1" w:styleId="297">
    <w:name w:val="文本正文 Char Char"/>
    <w:qFormat/>
    <w:locked/>
    <w:uiPriority w:val="0"/>
    <w:rPr>
      <w:sz w:val="24"/>
      <w:lang w:bidi="ar-SA"/>
    </w:rPr>
  </w:style>
  <w:style w:type="character" w:customStyle="1" w:styleId="298">
    <w:name w:val="正文缩进 字符"/>
    <w:qFormat/>
    <w:uiPriority w:val="0"/>
    <w:rPr>
      <w:rFonts w:ascii="宋体" w:eastAsia="宋体"/>
      <w:snapToGrid w:val="0"/>
      <w:color w:val="000000"/>
      <w:kern w:val="28"/>
      <w:sz w:val="28"/>
      <w:lang w:val="en-US" w:eastAsia="zh-CN" w:bidi="ar-SA"/>
    </w:rPr>
  </w:style>
  <w:style w:type="character" w:customStyle="1" w:styleId="299">
    <w:name w:val="HTML 预设格式 Char"/>
    <w:link w:val="56"/>
    <w:qFormat/>
    <w:uiPriority w:val="0"/>
    <w:rPr>
      <w:rFonts w:ascii="黑体" w:hAnsi="Courier New" w:eastAsia="黑体"/>
    </w:rPr>
  </w:style>
  <w:style w:type="character" w:customStyle="1" w:styleId="300">
    <w:name w:val="正文文本 2 Char1"/>
    <w:link w:val="55"/>
    <w:qFormat/>
    <w:uiPriority w:val="0"/>
    <w:rPr>
      <w:kern w:val="2"/>
      <w:sz w:val="21"/>
      <w:szCs w:val="24"/>
    </w:rPr>
  </w:style>
  <w:style w:type="character" w:customStyle="1" w:styleId="301">
    <w:name w:val="样式 样式 标题 4h4H4Fab-4T5Ref Heading 1rh1Heading sqlsect 1.2.3.... +... Char"/>
    <w:link w:val="302"/>
    <w:qFormat/>
    <w:uiPriority w:val="0"/>
    <w:rPr>
      <w:rFonts w:ascii="微软雅黑" w:hAnsi="微软雅黑" w:eastAsia="微软雅黑"/>
      <w:b/>
      <w:bCs/>
      <w:kern w:val="2"/>
      <w:sz w:val="24"/>
      <w:szCs w:val="28"/>
    </w:rPr>
  </w:style>
  <w:style w:type="paragraph" w:customStyle="1" w:styleId="302">
    <w:name w:val="样式 样式 标题 4h4H4Fab-4T5Ref Heading 1rh1Heading sqlsect 1.2.3.... +..."/>
    <w:basedOn w:val="303"/>
    <w:link w:val="301"/>
    <w:qFormat/>
    <w:uiPriority w:val="0"/>
    <w:pPr>
      <w:tabs>
        <w:tab w:val="left" w:pos="2356"/>
      </w:tabs>
    </w:pPr>
  </w:style>
  <w:style w:type="paragraph" w:customStyle="1" w:styleId="303">
    <w:name w:val="样式 标题 4h4H4Fab-4T5Ref Heading 1rh1Heading sqlsect 1.2.3...."/>
    <w:basedOn w:val="6"/>
    <w:link w:val="411"/>
    <w:qFormat/>
    <w:uiPriority w:val="0"/>
    <w:p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04">
    <w:name w:val="正文非缩进 Char"/>
    <w:qFormat/>
    <w:uiPriority w:val="0"/>
    <w:rPr>
      <w:rFonts w:ascii="宋体" w:eastAsia="宋体"/>
      <w:snapToGrid w:val="0"/>
      <w:color w:val="000000"/>
      <w:kern w:val="28"/>
      <w:sz w:val="28"/>
      <w:lang w:val="en-US" w:eastAsia="zh-CN" w:bidi="ar-SA"/>
    </w:rPr>
  </w:style>
  <w:style w:type="character" w:customStyle="1" w:styleId="305">
    <w:name w:val="标题 7 Char"/>
    <w:link w:val="9"/>
    <w:qFormat/>
    <w:uiPriority w:val="0"/>
    <w:rPr>
      <w:b/>
      <w:bCs/>
      <w:kern w:val="2"/>
      <w:sz w:val="24"/>
      <w:szCs w:val="24"/>
    </w:rPr>
  </w:style>
  <w:style w:type="character" w:customStyle="1" w:styleId="306">
    <w:name w:val="正文文本缩进 2 Char"/>
    <w:link w:val="36"/>
    <w:qFormat/>
    <w:uiPriority w:val="0"/>
    <w:rPr>
      <w:rFonts w:ascii="宋体"/>
      <w:sz w:val="28"/>
    </w:rPr>
  </w:style>
  <w:style w:type="character" w:customStyle="1" w:styleId="307">
    <w:name w:val="Char Char5"/>
    <w:qFormat/>
    <w:uiPriority w:val="0"/>
    <w:rPr>
      <w:rFonts w:ascii="宋体" w:hAnsi="Courier New" w:eastAsia="宋体"/>
      <w:kern w:val="2"/>
      <w:sz w:val="21"/>
      <w:lang w:val="en-US" w:eastAsia="zh-CN"/>
    </w:rPr>
  </w:style>
  <w:style w:type="character" w:customStyle="1" w:styleId="308">
    <w:name w:val="脚注文本 Char"/>
    <w:link w:val="49"/>
    <w:qFormat/>
    <w:uiPriority w:val="0"/>
    <w:rPr>
      <w:color w:val="0000FF"/>
      <w:sz w:val="21"/>
    </w:rPr>
  </w:style>
  <w:style w:type="character" w:customStyle="1" w:styleId="309">
    <w:name w:val="称呼 Char1"/>
    <w:qFormat/>
    <w:uiPriority w:val="0"/>
    <w:rPr>
      <w:rFonts w:ascii="Times New Roman" w:hAnsi="Times New Roman" w:eastAsia="宋体" w:cs="Times New Roman"/>
      <w:szCs w:val="24"/>
    </w:rPr>
  </w:style>
  <w:style w:type="character" w:customStyle="1" w:styleId="310">
    <w:name w:val="正文1 Char"/>
    <w:qFormat/>
    <w:uiPriority w:val="0"/>
    <w:rPr>
      <w:rFonts w:ascii="宋体" w:eastAsia="宋体"/>
      <w:snapToGrid w:val="0"/>
      <w:color w:val="000000"/>
      <w:kern w:val="28"/>
      <w:sz w:val="28"/>
      <w:lang w:val="en-US" w:eastAsia="zh-CN" w:bidi="ar-SA"/>
    </w:rPr>
  </w:style>
  <w:style w:type="character" w:customStyle="1" w:styleId="311">
    <w:name w:val="正文缩进 Char1"/>
    <w:qFormat/>
    <w:uiPriority w:val="0"/>
    <w:rPr>
      <w:rFonts w:ascii="宋体" w:eastAsia="宋体"/>
      <w:snapToGrid w:val="0"/>
      <w:color w:val="000000"/>
      <w:kern w:val="28"/>
      <w:sz w:val="28"/>
      <w:lang w:val="en-US" w:eastAsia="zh-CN" w:bidi="ar-SA"/>
    </w:rPr>
  </w:style>
  <w:style w:type="character" w:customStyle="1" w:styleId="312">
    <w:name w:val="font21"/>
    <w:qFormat/>
    <w:uiPriority w:val="0"/>
    <w:rPr>
      <w:rFonts w:hint="eastAsia" w:ascii="宋体" w:hAnsi="宋体" w:eastAsia="宋体"/>
      <w:kern w:val="2"/>
      <w:sz w:val="28"/>
      <w:szCs w:val="28"/>
      <w:lang w:val="en-US" w:eastAsia="zh-CN" w:bidi="ar-SA"/>
    </w:rPr>
  </w:style>
  <w:style w:type="character" w:customStyle="1" w:styleId="313">
    <w:name w:val="Char Char26"/>
    <w:qFormat/>
    <w:uiPriority w:val="6"/>
    <w:rPr>
      <w:kern w:val="1"/>
      <w:sz w:val="21"/>
      <w:szCs w:val="24"/>
    </w:rPr>
  </w:style>
  <w:style w:type="character" w:customStyle="1" w:styleId="314">
    <w:name w:val="Item List Char"/>
    <w:link w:val="315"/>
    <w:qFormat/>
    <w:uiPriority w:val="0"/>
    <w:rPr>
      <w:rFonts w:ascii="Arial"/>
      <w:bCs/>
      <w:sz w:val="21"/>
      <w:szCs w:val="21"/>
      <w:lang w:val="en-US" w:eastAsia="zh-CN" w:bidi="ar-SA"/>
    </w:rPr>
  </w:style>
  <w:style w:type="paragraph" w:customStyle="1" w:styleId="315">
    <w:name w:val="Item List"/>
    <w:link w:val="314"/>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16">
    <w:name w:val="批注框文本 Char1"/>
    <w:qFormat/>
    <w:uiPriority w:val="0"/>
    <w:rPr>
      <w:rFonts w:ascii="Times New Roman" w:hAnsi="Times New Roman" w:eastAsia="宋体" w:cs="Times New Roman"/>
      <w:sz w:val="18"/>
      <w:szCs w:val="18"/>
    </w:rPr>
  </w:style>
  <w:style w:type="character" w:customStyle="1" w:styleId="317">
    <w:name w:val="纯文本 Char1"/>
    <w:link w:val="318"/>
    <w:qFormat/>
    <w:uiPriority w:val="0"/>
    <w:rPr>
      <w:rFonts w:ascii="宋体" w:hAnsi="Courier New"/>
    </w:rPr>
  </w:style>
  <w:style w:type="paragraph" w:customStyle="1" w:styleId="318">
    <w:name w:val="纯文本1"/>
    <w:basedOn w:val="1"/>
    <w:link w:val="317"/>
    <w:qFormat/>
    <w:uiPriority w:val="0"/>
    <w:pPr>
      <w:adjustRightInd/>
    </w:pPr>
    <w:rPr>
      <w:rFonts w:ascii="宋体" w:hAnsi="Courier New"/>
      <w:kern w:val="0"/>
      <w:sz w:val="20"/>
      <w:szCs w:val="20"/>
    </w:rPr>
  </w:style>
  <w:style w:type="character" w:customStyle="1" w:styleId="319">
    <w:name w:val="正文首行缩进 Char"/>
    <w:link w:val="60"/>
    <w:qFormat/>
    <w:uiPriority w:val="0"/>
    <w:rPr>
      <w:rFonts w:ascii="宋体"/>
      <w:kern w:val="2"/>
      <w:sz w:val="24"/>
      <w:lang w:val="zh-CN"/>
    </w:rPr>
  </w:style>
  <w:style w:type="character" w:customStyle="1" w:styleId="320">
    <w:name w:val="h3 Char"/>
    <w:qFormat/>
    <w:uiPriority w:val="0"/>
    <w:rPr>
      <w:rFonts w:eastAsia="宋体"/>
      <w:b/>
      <w:kern w:val="2"/>
      <w:sz w:val="32"/>
      <w:lang w:val="en-US" w:eastAsia="zh-CN" w:bidi="ar-SA"/>
    </w:rPr>
  </w:style>
  <w:style w:type="character" w:customStyle="1" w:styleId="321">
    <w:name w:val="dandyren_title1"/>
    <w:qFormat/>
    <w:uiPriority w:val="0"/>
    <w:rPr>
      <w:b/>
      <w:bCs/>
      <w:color w:val="FF6633"/>
      <w:sz w:val="18"/>
      <w:szCs w:val="18"/>
    </w:rPr>
  </w:style>
  <w:style w:type="character" w:customStyle="1" w:styleId="322">
    <w:name w:val="Char Char31"/>
    <w:qFormat/>
    <w:uiPriority w:val="6"/>
    <w:rPr>
      <w:rFonts w:ascii="Arial" w:hAnsi="Arial" w:eastAsia="黑体"/>
      <w:kern w:val="1"/>
      <w:sz w:val="24"/>
      <w:szCs w:val="24"/>
    </w:rPr>
  </w:style>
  <w:style w:type="character" w:customStyle="1" w:styleId="323">
    <w:name w:val="h Char1"/>
    <w:qFormat/>
    <w:uiPriority w:val="0"/>
    <w:rPr>
      <w:sz w:val="18"/>
      <w:szCs w:val="18"/>
    </w:rPr>
  </w:style>
  <w:style w:type="character" w:customStyle="1" w:styleId="324">
    <w:name w:val="solutionfonts"/>
    <w:qFormat/>
    <w:uiPriority w:val="0"/>
  </w:style>
  <w:style w:type="character" w:customStyle="1" w:styleId="325">
    <w:name w:val="标题 4 Char2"/>
    <w:link w:val="6"/>
    <w:qFormat/>
    <w:uiPriority w:val="9"/>
    <w:rPr>
      <w:rFonts w:ascii="Arial" w:hAnsi="Arial" w:eastAsia="黑体"/>
      <w:b/>
      <w:bCs/>
      <w:kern w:val="2"/>
      <w:sz w:val="28"/>
      <w:szCs w:val="28"/>
      <w:lang w:val="zh-CN"/>
    </w:rPr>
  </w:style>
  <w:style w:type="character" w:customStyle="1" w:styleId="326">
    <w:name w:val="首行缩进 Char"/>
    <w:qFormat/>
    <w:uiPriority w:val="0"/>
    <w:rPr>
      <w:rFonts w:ascii="宋体" w:eastAsia="宋体"/>
      <w:kern w:val="2"/>
      <w:sz w:val="24"/>
      <w:lang w:val="en-US" w:eastAsia="zh-CN" w:bidi="ar-SA"/>
    </w:rPr>
  </w:style>
  <w:style w:type="character" w:customStyle="1" w:styleId="327">
    <w:name w:val="Char Char52"/>
    <w:qFormat/>
    <w:uiPriority w:val="0"/>
    <w:rPr>
      <w:rFonts w:ascii="宋体" w:hAnsi="Courier New" w:eastAsia="宋体"/>
      <w:kern w:val="2"/>
      <w:sz w:val="21"/>
      <w:lang w:val="en-US" w:eastAsia="zh-CN"/>
    </w:rPr>
  </w:style>
  <w:style w:type="character" w:customStyle="1" w:styleId="328">
    <w:name w:val="正文文本 3 Char"/>
    <w:link w:val="21"/>
    <w:qFormat/>
    <w:uiPriority w:val="0"/>
    <w:rPr>
      <w:kern w:val="2"/>
      <w:sz w:val="21"/>
    </w:rPr>
  </w:style>
  <w:style w:type="character" w:customStyle="1" w:styleId="329">
    <w:name w:val="font31"/>
    <w:qFormat/>
    <w:uiPriority w:val="0"/>
    <w:rPr>
      <w:rFonts w:hint="eastAsia" w:ascii="仿宋" w:hAnsi="仿宋" w:eastAsia="仿宋" w:cs="仿宋"/>
      <w:color w:val="000000"/>
      <w:sz w:val="20"/>
      <w:szCs w:val="20"/>
      <w:u w:val="none"/>
    </w:rPr>
  </w:style>
  <w:style w:type="character" w:customStyle="1" w:styleId="330">
    <w:name w:val="正文说明 Char"/>
    <w:link w:val="331"/>
    <w:qFormat/>
    <w:uiPriority w:val="0"/>
    <w:rPr>
      <w:sz w:val="24"/>
      <w:szCs w:val="24"/>
    </w:rPr>
  </w:style>
  <w:style w:type="paragraph" w:customStyle="1" w:styleId="331">
    <w:name w:val="正文说明"/>
    <w:basedOn w:val="1"/>
    <w:link w:val="330"/>
    <w:qFormat/>
    <w:uiPriority w:val="0"/>
    <w:pPr>
      <w:adjustRightInd/>
      <w:spacing w:line="360" w:lineRule="auto"/>
    </w:pPr>
    <w:rPr>
      <w:kern w:val="0"/>
      <w:sz w:val="24"/>
    </w:rPr>
  </w:style>
  <w:style w:type="character" w:customStyle="1" w:styleId="332">
    <w:name w:val="脚注文本 Char1"/>
    <w:qFormat/>
    <w:uiPriority w:val="0"/>
    <w:rPr>
      <w:rFonts w:ascii="Times New Roman" w:hAnsi="Times New Roman" w:eastAsia="宋体" w:cs="Times New Roman"/>
      <w:sz w:val="18"/>
      <w:szCs w:val="18"/>
    </w:rPr>
  </w:style>
  <w:style w:type="character" w:customStyle="1" w:styleId="333">
    <w:name w:val="Char Char1211"/>
    <w:qFormat/>
    <w:uiPriority w:val="0"/>
    <w:rPr>
      <w:rFonts w:ascii="仿宋_GB2312" w:eastAsia="仿宋_GB2312"/>
      <w:b/>
      <w:bCs/>
      <w:kern w:val="2"/>
      <w:sz w:val="24"/>
      <w:szCs w:val="24"/>
      <w:lang w:val="zh-CN" w:eastAsia="zh-CN" w:bidi="ar-SA"/>
    </w:rPr>
  </w:style>
  <w:style w:type="character" w:customStyle="1" w:styleId="334">
    <w:name w:val="标题 Char"/>
    <w:qFormat/>
    <w:uiPriority w:val="0"/>
    <w:rPr>
      <w:rFonts w:eastAsia="宋体"/>
      <w:b/>
      <w:sz w:val="24"/>
      <w:lang w:val="en-GB" w:eastAsia="zh-CN" w:bidi="ar-SA"/>
    </w:rPr>
  </w:style>
  <w:style w:type="character" w:customStyle="1" w:styleId="335">
    <w:name w:val="Char Char35"/>
    <w:qFormat/>
    <w:uiPriority w:val="6"/>
    <w:rPr>
      <w:rFonts w:ascii="Arial" w:hAnsi="Arial" w:eastAsia="黑体"/>
      <w:b/>
      <w:kern w:val="1"/>
      <w:sz w:val="28"/>
      <w:szCs w:val="28"/>
      <w:lang w:val="zh-CN"/>
    </w:rPr>
  </w:style>
  <w:style w:type="character" w:customStyle="1" w:styleId="336">
    <w:name w:val="纯文本 Char Char Char"/>
    <w:qFormat/>
    <w:uiPriority w:val="0"/>
    <w:rPr>
      <w:rFonts w:ascii="宋体" w:hAnsi="Courier New" w:eastAsia="宋体"/>
      <w:kern w:val="2"/>
      <w:sz w:val="21"/>
      <w:lang w:val="en-US" w:eastAsia="zh-CN" w:bidi="ar-SA"/>
    </w:rPr>
  </w:style>
  <w:style w:type="character" w:customStyle="1" w:styleId="337">
    <w:name w:val="Table Text Char"/>
    <w:link w:val="338"/>
    <w:qFormat/>
    <w:uiPriority w:val="0"/>
    <w:rPr>
      <w:sz w:val="24"/>
      <w:szCs w:val="24"/>
    </w:rPr>
  </w:style>
  <w:style w:type="paragraph" w:customStyle="1" w:styleId="338">
    <w:name w:val="Table Text"/>
    <w:basedOn w:val="1"/>
    <w:link w:val="337"/>
    <w:qFormat/>
    <w:uiPriority w:val="0"/>
    <w:pPr>
      <w:widowControl/>
      <w:spacing w:before="60" w:after="60"/>
      <w:jc w:val="left"/>
    </w:pPr>
    <w:rPr>
      <w:kern w:val="0"/>
      <w:sz w:val="24"/>
    </w:rPr>
  </w:style>
  <w:style w:type="character" w:customStyle="1" w:styleId="339">
    <w:name w:val="正文1 Char1"/>
    <w:qFormat/>
    <w:uiPriority w:val="0"/>
    <w:rPr>
      <w:rFonts w:ascii="仿宋_GB2312" w:hAnsi="Courier New" w:eastAsia="仿宋_GB2312"/>
      <w:kern w:val="28"/>
      <w:sz w:val="24"/>
      <w:szCs w:val="24"/>
      <w:lang w:val="en-US" w:eastAsia="zh-CN"/>
    </w:rPr>
  </w:style>
  <w:style w:type="character" w:customStyle="1" w:styleId="340">
    <w:name w:val="页脚 Char1"/>
    <w:qFormat/>
    <w:uiPriority w:val="0"/>
    <w:rPr>
      <w:rFonts w:eastAsia="宋体"/>
      <w:kern w:val="2"/>
      <w:sz w:val="18"/>
      <w:szCs w:val="18"/>
      <w:lang w:val="en-US" w:eastAsia="zh-CN" w:bidi="ar-SA"/>
    </w:rPr>
  </w:style>
  <w:style w:type="character" w:customStyle="1" w:styleId="341">
    <w:name w:val="Bold"/>
    <w:qFormat/>
    <w:uiPriority w:val="0"/>
    <w:rPr>
      <w:rFonts w:ascii="Arial" w:hAnsi="Arial" w:eastAsia="黑体" w:cs="Times New Roman"/>
      <w:b/>
      <w:kern w:val="2"/>
      <w:sz w:val="32"/>
      <w:szCs w:val="32"/>
      <w:lang w:val="en-US" w:eastAsia="zh-CN" w:bidi="ar-SA"/>
    </w:rPr>
  </w:style>
  <w:style w:type="character" w:customStyle="1" w:styleId="342">
    <w:name w:val="批注文字 Char1"/>
    <w:link w:val="19"/>
    <w:qFormat/>
    <w:uiPriority w:val="99"/>
    <w:rPr>
      <w:kern w:val="2"/>
      <w:sz w:val="21"/>
      <w:szCs w:val="24"/>
    </w:rPr>
  </w:style>
  <w:style w:type="character" w:customStyle="1" w:styleId="343">
    <w:name w:val="签名 Char"/>
    <w:link w:val="41"/>
    <w:qFormat/>
    <w:uiPriority w:val="0"/>
    <w:rPr>
      <w:rFonts w:eastAsia="仿宋_GB2312"/>
      <w:sz w:val="24"/>
    </w:rPr>
  </w:style>
  <w:style w:type="character" w:customStyle="1" w:styleId="344">
    <w:name w:val="hui3"/>
    <w:qFormat/>
    <w:uiPriority w:val="0"/>
    <w:rPr>
      <w:color w:val="333333"/>
    </w:rPr>
  </w:style>
  <w:style w:type="character" w:customStyle="1" w:styleId="345">
    <w:name w:val="Char Char17"/>
    <w:qFormat/>
    <w:uiPriority w:val="6"/>
    <w:rPr>
      <w:rFonts w:eastAsia="仿宋_GB2312"/>
      <w:sz w:val="24"/>
    </w:rPr>
  </w:style>
  <w:style w:type="character" w:customStyle="1" w:styleId="346">
    <w:name w:val="标题 4 字符"/>
    <w:qFormat/>
    <w:uiPriority w:val="9"/>
    <w:rPr>
      <w:rFonts w:ascii="等线 Light" w:hAnsi="等线 Light" w:eastAsia="等线 Light" w:cs="Times New Roman"/>
      <w:b/>
      <w:bCs/>
      <w:snapToGrid w:val="0"/>
      <w:kern w:val="0"/>
      <w:sz w:val="28"/>
      <w:szCs w:val="28"/>
    </w:rPr>
  </w:style>
  <w:style w:type="character" w:customStyle="1" w:styleId="347">
    <w:name w:val="Char Char37"/>
    <w:qFormat/>
    <w:uiPriority w:val="6"/>
    <w:rPr>
      <w:b/>
      <w:kern w:val="1"/>
      <w:sz w:val="44"/>
      <w:szCs w:val="44"/>
    </w:rPr>
  </w:style>
  <w:style w:type="character" w:customStyle="1" w:styleId="348">
    <w:name w:val="列出段落 Char"/>
    <w:qFormat/>
    <w:uiPriority w:val="0"/>
    <w:rPr>
      <w:rFonts w:eastAsia="楷体_GB2312" w:cs="Lucida Sans"/>
      <w:kern w:val="2"/>
      <w:sz w:val="24"/>
      <w:szCs w:val="24"/>
      <w:lang w:val="en-US" w:eastAsia="zh-CN" w:bidi="ar-SA"/>
    </w:rPr>
  </w:style>
  <w:style w:type="character" w:customStyle="1" w:styleId="349">
    <w:name w:val="正文文本缩进 3 Char1"/>
    <w:semiHidden/>
    <w:qFormat/>
    <w:uiPriority w:val="99"/>
    <w:rPr>
      <w:rFonts w:ascii="Times New Roman" w:hAnsi="Times New Roman" w:eastAsia="宋体" w:cs="Times New Roman"/>
      <w:sz w:val="16"/>
      <w:szCs w:val="16"/>
    </w:rPr>
  </w:style>
  <w:style w:type="character" w:customStyle="1" w:styleId="350">
    <w:name w:val="公文正文 Char Char"/>
    <w:link w:val="351"/>
    <w:qFormat/>
    <w:uiPriority w:val="0"/>
    <w:rPr>
      <w:rFonts w:ascii="仿宋_GB2312" w:eastAsia="仿宋_GB2312"/>
      <w:kern w:val="2"/>
      <w:sz w:val="24"/>
      <w:szCs w:val="24"/>
    </w:rPr>
  </w:style>
  <w:style w:type="paragraph" w:customStyle="1" w:styleId="351">
    <w:name w:val="公文正文"/>
    <w:basedOn w:val="1"/>
    <w:link w:val="350"/>
    <w:qFormat/>
    <w:uiPriority w:val="0"/>
    <w:pPr>
      <w:adjustRightInd/>
      <w:spacing w:before="156" w:line="360" w:lineRule="auto"/>
      <w:ind w:firstLine="360" w:firstLineChars="200"/>
    </w:pPr>
    <w:rPr>
      <w:rFonts w:ascii="仿宋_GB2312" w:eastAsia="仿宋_GB2312"/>
      <w:sz w:val="24"/>
    </w:rPr>
  </w:style>
  <w:style w:type="character" w:customStyle="1" w:styleId="352">
    <w:name w:val="Table Text Char1"/>
    <w:qFormat/>
    <w:uiPriority w:val="0"/>
    <w:rPr>
      <w:rFonts w:eastAsia="宋体"/>
      <w:sz w:val="24"/>
      <w:szCs w:val="24"/>
      <w:lang w:val="en-US" w:eastAsia="zh-CN" w:bidi="ar-SA"/>
    </w:rPr>
  </w:style>
  <w:style w:type="character" w:customStyle="1" w:styleId="353">
    <w:name w:val="标题 1 Char Char"/>
    <w:qFormat/>
    <w:uiPriority w:val="0"/>
    <w:rPr>
      <w:rFonts w:hint="eastAsia" w:ascii="宋体" w:hAnsi="宋体" w:eastAsia="宋体"/>
      <w:b/>
      <w:spacing w:val="-2"/>
      <w:sz w:val="24"/>
      <w:lang w:val="en-US" w:eastAsia="zh-CN" w:bidi="ar-SA"/>
    </w:rPr>
  </w:style>
  <w:style w:type="character" w:customStyle="1" w:styleId="354">
    <w:name w:val="正文（缩进2汉字） Char"/>
    <w:link w:val="355"/>
    <w:qFormat/>
    <w:uiPriority w:val="0"/>
    <w:rPr>
      <w:rFonts w:ascii="宋体"/>
    </w:rPr>
  </w:style>
  <w:style w:type="paragraph" w:customStyle="1" w:styleId="355">
    <w:name w:val="正文（缩进2汉字）"/>
    <w:basedOn w:val="1"/>
    <w:link w:val="354"/>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56">
    <w:name w:val="标题 8 Char"/>
    <w:link w:val="10"/>
    <w:qFormat/>
    <w:uiPriority w:val="0"/>
    <w:rPr>
      <w:rFonts w:ascii="Arial" w:hAnsi="Arial" w:eastAsia="黑体"/>
      <w:kern w:val="2"/>
      <w:sz w:val="24"/>
      <w:szCs w:val="24"/>
    </w:rPr>
  </w:style>
  <w:style w:type="character" w:customStyle="1" w:styleId="357">
    <w:name w:val="标书表格字体格式 Char"/>
    <w:qFormat/>
    <w:uiPriority w:val="0"/>
    <w:rPr>
      <w:kern w:val="2"/>
      <w:sz w:val="21"/>
      <w:szCs w:val="24"/>
      <w:lang w:bidi="ar-SA"/>
    </w:rPr>
  </w:style>
  <w:style w:type="character" w:customStyle="1" w:styleId="358">
    <w:name w:val="tw4winError"/>
    <w:qFormat/>
    <w:uiPriority w:val="0"/>
    <w:rPr>
      <w:rFonts w:ascii="Courier New" w:hAnsi="Courier New" w:cs="Courier New"/>
      <w:color w:val="00FF00"/>
      <w:sz w:val="40"/>
      <w:szCs w:val="40"/>
    </w:rPr>
  </w:style>
  <w:style w:type="character" w:customStyle="1" w:styleId="359">
    <w:name w:val="Body Text(ch) Char Char"/>
    <w:qFormat/>
    <w:uiPriority w:val="0"/>
    <w:rPr>
      <w:rFonts w:ascii="宋体"/>
      <w:kern w:val="2"/>
      <w:sz w:val="24"/>
      <w:szCs w:val="21"/>
      <w:lang w:val="zh-CN"/>
    </w:rPr>
  </w:style>
  <w:style w:type="character" w:customStyle="1" w:styleId="360">
    <w:name w:val="正文首行缩进两字 Char"/>
    <w:qFormat/>
    <w:uiPriority w:val="0"/>
    <w:rPr>
      <w:sz w:val="24"/>
      <w:szCs w:val="24"/>
      <w:lang w:val="en-US" w:eastAsia="zh-CN" w:bidi="ar-SA"/>
    </w:rPr>
  </w:style>
  <w:style w:type="character" w:customStyle="1" w:styleId="361">
    <w:name w:val="正文文本 Char"/>
    <w:qFormat/>
    <w:uiPriority w:val="0"/>
    <w:rPr>
      <w:rFonts w:eastAsia="宋体"/>
      <w:kern w:val="2"/>
      <w:sz w:val="24"/>
      <w:szCs w:val="24"/>
      <w:lang w:val="en-US" w:eastAsia="zh-CN" w:bidi="ar-SA"/>
    </w:rPr>
  </w:style>
  <w:style w:type="character" w:customStyle="1" w:styleId="362">
    <w:name w:val="文档结构图 字符1"/>
    <w:qFormat/>
    <w:uiPriority w:val="0"/>
    <w:rPr>
      <w:rFonts w:ascii="宋体" w:hAnsi="Calibri" w:eastAsia="黑体" w:cs="Arial"/>
      <w:snapToGrid w:val="0"/>
      <w:kern w:val="2"/>
      <w:sz w:val="18"/>
      <w:szCs w:val="18"/>
    </w:rPr>
  </w:style>
  <w:style w:type="character" w:customStyle="1" w:styleId="363">
    <w:name w:val="content"/>
    <w:qFormat/>
    <w:uiPriority w:val="0"/>
  </w:style>
  <w:style w:type="character" w:customStyle="1" w:styleId="364">
    <w:name w:val="tw4winPopup"/>
    <w:qFormat/>
    <w:uiPriority w:val="0"/>
    <w:rPr>
      <w:rFonts w:ascii="Courier New" w:hAnsi="Courier New" w:cs="Courier New"/>
      <w:color w:val="008000"/>
      <w:lang w:val="en-US" w:eastAsia="zh-CN"/>
    </w:rPr>
  </w:style>
  <w:style w:type="character" w:customStyle="1" w:styleId="365">
    <w:name w:val="param-name"/>
    <w:qFormat/>
    <w:uiPriority w:val="99"/>
    <w:rPr>
      <w:rFonts w:ascii="Arial" w:hAnsi="Arial" w:eastAsia="黑体" w:cs="Arial"/>
      <w:snapToGrid w:val="0"/>
      <w:kern w:val="0"/>
      <w:szCs w:val="21"/>
    </w:rPr>
  </w:style>
  <w:style w:type="character" w:customStyle="1" w:styleId="366">
    <w:name w:val="标准正文格式 Char"/>
    <w:qFormat/>
    <w:uiPriority w:val="0"/>
    <w:rPr>
      <w:rFonts w:ascii="宋体" w:eastAsia="仿宋_GB2312" w:cs="宋体"/>
      <w:color w:val="000000"/>
      <w:sz w:val="24"/>
      <w:lang w:val="en-US" w:eastAsia="zh-CN" w:bidi="ar-SA"/>
    </w:rPr>
  </w:style>
  <w:style w:type="character" w:customStyle="1" w:styleId="367">
    <w:name w:val="Char Char212"/>
    <w:qFormat/>
    <w:uiPriority w:val="0"/>
    <w:rPr>
      <w:rFonts w:eastAsia="宋体"/>
      <w:b/>
      <w:bCs/>
      <w:kern w:val="2"/>
      <w:sz w:val="21"/>
      <w:szCs w:val="24"/>
      <w:lang w:val="en-US" w:eastAsia="zh-CN" w:bidi="ar-SA"/>
    </w:rPr>
  </w:style>
  <w:style w:type="character" w:customStyle="1" w:styleId="368">
    <w:name w:val="文档结构图 Char"/>
    <w:qFormat/>
    <w:uiPriority w:val="0"/>
    <w:rPr>
      <w:rFonts w:eastAsia="宋体"/>
      <w:kern w:val="2"/>
      <w:sz w:val="21"/>
      <w:szCs w:val="24"/>
      <w:lang w:val="en-US" w:eastAsia="zh-CN" w:bidi="ar-SA"/>
    </w:rPr>
  </w:style>
  <w:style w:type="character" w:customStyle="1" w:styleId="369">
    <w:name w:val="zbggmain style9"/>
    <w:qFormat/>
    <w:uiPriority w:val="0"/>
  </w:style>
  <w:style w:type="character" w:customStyle="1" w:styleId="370">
    <w:name w:val="Char Char16"/>
    <w:qFormat/>
    <w:uiPriority w:val="6"/>
    <w:rPr>
      <w:kern w:val="1"/>
      <w:sz w:val="18"/>
      <w:szCs w:val="18"/>
    </w:rPr>
  </w:style>
  <w:style w:type="character" w:customStyle="1" w:styleId="371">
    <w:name w:val="font51"/>
    <w:qFormat/>
    <w:uiPriority w:val="0"/>
    <w:rPr>
      <w:rFonts w:hint="eastAsia" w:ascii="仿宋" w:hAnsi="仿宋" w:eastAsia="仿宋" w:cs="仿宋"/>
      <w:color w:val="000000"/>
      <w:sz w:val="20"/>
      <w:szCs w:val="20"/>
      <w:u w:val="none"/>
    </w:rPr>
  </w:style>
  <w:style w:type="character" w:customStyle="1" w:styleId="372">
    <w:name w:val="Char Char82"/>
    <w:qFormat/>
    <w:uiPriority w:val="0"/>
    <w:rPr>
      <w:rFonts w:eastAsia="宋体"/>
      <w:b/>
      <w:sz w:val="24"/>
      <w:lang w:val="en-GB" w:eastAsia="zh-CN"/>
    </w:rPr>
  </w:style>
  <w:style w:type="character" w:customStyle="1" w:styleId="373">
    <w:name w:val="正文文本缩进 3 Char"/>
    <w:link w:val="52"/>
    <w:qFormat/>
    <w:uiPriority w:val="0"/>
    <w:rPr>
      <w:kern w:val="2"/>
      <w:sz w:val="24"/>
    </w:rPr>
  </w:style>
  <w:style w:type="character" w:customStyle="1" w:styleId="374">
    <w:name w:val="日期 Char1"/>
    <w:semiHidden/>
    <w:qFormat/>
    <w:uiPriority w:val="99"/>
    <w:rPr>
      <w:rFonts w:ascii="Times New Roman" w:hAnsi="Times New Roman" w:eastAsia="宋体" w:cs="Times New Roman"/>
      <w:szCs w:val="24"/>
    </w:rPr>
  </w:style>
  <w:style w:type="character" w:customStyle="1" w:styleId="375">
    <w:name w:val="页眉 字符"/>
    <w:qFormat/>
    <w:uiPriority w:val="99"/>
    <w:rPr>
      <w:kern w:val="2"/>
      <w:sz w:val="18"/>
      <w:szCs w:val="18"/>
    </w:rPr>
  </w:style>
  <w:style w:type="character" w:customStyle="1" w:styleId="376">
    <w:name w:val="Char Char33"/>
    <w:qFormat/>
    <w:uiPriority w:val="6"/>
    <w:rPr>
      <w:rFonts w:ascii="Arial" w:hAnsi="Arial" w:eastAsia="黑体"/>
      <w:b/>
      <w:kern w:val="1"/>
      <w:sz w:val="24"/>
      <w:szCs w:val="24"/>
    </w:rPr>
  </w:style>
  <w:style w:type="character" w:customStyle="1" w:styleId="377">
    <w:name w:val="b11_01b Char"/>
    <w:link w:val="378"/>
    <w:qFormat/>
    <w:uiPriority w:val="0"/>
    <w:rPr>
      <w:rFonts w:ascii="Verdana" w:hAnsi="Verdana"/>
      <w:b/>
      <w:bCs/>
      <w:color w:val="4A82CA"/>
      <w:sz w:val="17"/>
      <w:szCs w:val="17"/>
    </w:rPr>
  </w:style>
  <w:style w:type="paragraph" w:customStyle="1" w:styleId="378">
    <w:name w:val="b11_01b"/>
    <w:basedOn w:val="1"/>
    <w:next w:val="1"/>
    <w:link w:val="377"/>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79">
    <w:name w:val="Char Char121"/>
    <w:qFormat/>
    <w:uiPriority w:val="6"/>
    <w:rPr>
      <w:rFonts w:ascii="仿宋_GB2312" w:eastAsia="仿宋_GB2312"/>
      <w:b/>
      <w:bCs/>
      <w:kern w:val="2"/>
      <w:sz w:val="24"/>
      <w:szCs w:val="24"/>
      <w:lang w:val="zh-CN" w:eastAsia="zh-CN" w:bidi="ar-SA"/>
    </w:rPr>
  </w:style>
  <w:style w:type="character" w:customStyle="1" w:styleId="380">
    <w:name w:val="Footer-Even Char"/>
    <w:qFormat/>
    <w:uiPriority w:val="0"/>
    <w:rPr>
      <w:rFonts w:eastAsia="宋体"/>
      <w:kern w:val="2"/>
      <w:sz w:val="18"/>
      <w:lang w:val="en-US" w:eastAsia="zh-CN" w:bidi="ar-SA"/>
    </w:rPr>
  </w:style>
  <w:style w:type="character" w:customStyle="1" w:styleId="381">
    <w:name w:val="页脚 Char2"/>
    <w:link w:val="39"/>
    <w:qFormat/>
    <w:locked/>
    <w:uiPriority w:val="99"/>
    <w:rPr>
      <w:kern w:val="2"/>
      <w:sz w:val="18"/>
      <w:szCs w:val="18"/>
    </w:rPr>
  </w:style>
  <w:style w:type="character" w:customStyle="1" w:styleId="382">
    <w:name w:val="Char Char36"/>
    <w:qFormat/>
    <w:uiPriority w:val="6"/>
    <w:rPr>
      <w:rFonts w:ascii="仿宋_GB2312" w:hAnsi="仿宋_GB2312" w:eastAsia="仿宋_GB2312" w:cs="Arial"/>
      <w:b/>
      <w:kern w:val="1"/>
      <w:sz w:val="32"/>
      <w:szCs w:val="32"/>
      <w:lang w:val="zh-CN" w:eastAsia="zh-CN" w:bidi="ar-SA"/>
    </w:rPr>
  </w:style>
  <w:style w:type="character" w:customStyle="1" w:styleId="383">
    <w:name w:val="Char Char61"/>
    <w:qFormat/>
    <w:uiPriority w:val="6"/>
    <w:rPr>
      <w:rFonts w:eastAsia="宋体"/>
      <w:kern w:val="2"/>
      <w:sz w:val="21"/>
      <w:szCs w:val="24"/>
      <w:lang w:val="en-US" w:eastAsia="zh-CN" w:bidi="ar-SA"/>
    </w:rPr>
  </w:style>
  <w:style w:type="character" w:customStyle="1" w:styleId="384">
    <w:name w:val="正文文字缩进 2 Char Char"/>
    <w:qFormat/>
    <w:uiPriority w:val="0"/>
    <w:rPr>
      <w:rFonts w:ascii="宋体"/>
      <w:sz w:val="28"/>
    </w:rPr>
  </w:style>
  <w:style w:type="character" w:customStyle="1" w:styleId="385">
    <w:name w:val="f141"/>
    <w:qFormat/>
    <w:uiPriority w:val="0"/>
    <w:rPr>
      <w:rFonts w:ascii="Tahoma" w:hAnsi="Tahoma" w:eastAsia="宋体"/>
      <w:b/>
      <w:kern w:val="2"/>
      <w:sz w:val="21"/>
      <w:szCs w:val="21"/>
      <w:lang w:val="en-US" w:eastAsia="zh-CN" w:bidi="ar-SA"/>
    </w:rPr>
  </w:style>
  <w:style w:type="character" w:customStyle="1" w:styleId="386">
    <w:name w:val="段落 Char Char"/>
    <w:link w:val="387"/>
    <w:qFormat/>
    <w:uiPriority w:val="0"/>
    <w:rPr>
      <w:rFonts w:ascii="宋体" w:hAnsi="宋体"/>
      <w:sz w:val="24"/>
    </w:rPr>
  </w:style>
  <w:style w:type="paragraph" w:customStyle="1" w:styleId="387">
    <w:name w:val="段落"/>
    <w:basedOn w:val="1"/>
    <w:link w:val="386"/>
    <w:qFormat/>
    <w:uiPriority w:val="0"/>
    <w:pPr>
      <w:adjustRightInd/>
      <w:spacing w:line="360" w:lineRule="auto"/>
      <w:ind w:firstLine="480" w:firstLineChars="200"/>
    </w:pPr>
    <w:rPr>
      <w:rFonts w:ascii="宋体" w:hAnsi="宋体"/>
      <w:kern w:val="0"/>
      <w:sz w:val="24"/>
      <w:szCs w:val="20"/>
    </w:rPr>
  </w:style>
  <w:style w:type="character" w:customStyle="1" w:styleId="388">
    <w:name w:val="标题 3 Char2"/>
    <w:qFormat/>
    <w:uiPriority w:val="0"/>
    <w:rPr>
      <w:rFonts w:eastAsia="宋体"/>
      <w:b/>
      <w:bCs/>
      <w:kern w:val="2"/>
      <w:sz w:val="32"/>
      <w:szCs w:val="32"/>
      <w:lang w:val="en-US" w:eastAsia="zh-CN" w:bidi="ar-SA"/>
    </w:rPr>
  </w:style>
  <w:style w:type="character" w:customStyle="1" w:styleId="389">
    <w:name w:val="apple-converted-space"/>
    <w:qFormat/>
    <w:uiPriority w:val="0"/>
  </w:style>
  <w:style w:type="character" w:customStyle="1" w:styleId="390">
    <w:name w:val="页眉 Char2"/>
    <w:link w:val="40"/>
    <w:qFormat/>
    <w:uiPriority w:val="99"/>
    <w:rPr>
      <w:kern w:val="2"/>
      <w:sz w:val="18"/>
      <w:szCs w:val="18"/>
    </w:rPr>
  </w:style>
  <w:style w:type="character" w:customStyle="1" w:styleId="391">
    <w:name w:val="Char Char9"/>
    <w:qFormat/>
    <w:uiPriority w:val="0"/>
    <w:rPr>
      <w:rFonts w:eastAsia="宋体"/>
      <w:kern w:val="2"/>
      <w:sz w:val="18"/>
      <w:szCs w:val="18"/>
      <w:lang w:val="en-US" w:eastAsia="zh-CN" w:bidi="ar-SA"/>
    </w:rPr>
  </w:style>
  <w:style w:type="character" w:customStyle="1" w:styleId="392">
    <w:name w:val="Char Char41"/>
    <w:qFormat/>
    <w:uiPriority w:val="0"/>
    <w:rPr>
      <w:rFonts w:eastAsia="宋体"/>
      <w:b/>
      <w:sz w:val="24"/>
      <w:lang w:val="en-GB" w:eastAsia="zh-CN" w:bidi="ar-SA"/>
    </w:rPr>
  </w:style>
  <w:style w:type="character" w:customStyle="1" w:styleId="393">
    <w:name w:val="large1"/>
    <w:qFormat/>
    <w:uiPriority w:val="0"/>
    <w:rPr>
      <w:rFonts w:hint="eastAsia" w:ascii="宋体" w:hAnsi="宋体" w:eastAsia="宋体"/>
      <w:sz w:val="21"/>
      <w:szCs w:val="21"/>
    </w:rPr>
  </w:style>
  <w:style w:type="character" w:customStyle="1" w:styleId="394">
    <w:name w:val="正文段 Char"/>
    <w:link w:val="395"/>
    <w:qFormat/>
    <w:uiPriority w:val="0"/>
    <w:rPr>
      <w:sz w:val="24"/>
    </w:rPr>
  </w:style>
  <w:style w:type="paragraph" w:customStyle="1" w:styleId="395">
    <w:name w:val="正文段"/>
    <w:basedOn w:val="1"/>
    <w:link w:val="394"/>
    <w:qFormat/>
    <w:uiPriority w:val="0"/>
    <w:pPr>
      <w:widowControl/>
      <w:snapToGrid w:val="0"/>
      <w:spacing w:after="156" w:afterLines="50"/>
      <w:ind w:firstLine="200" w:firstLineChars="200"/>
    </w:pPr>
    <w:rPr>
      <w:kern w:val="0"/>
      <w:sz w:val="24"/>
      <w:szCs w:val="20"/>
    </w:rPr>
  </w:style>
  <w:style w:type="character" w:customStyle="1" w:styleId="396">
    <w:name w:val="Char Char13"/>
    <w:qFormat/>
    <w:uiPriority w:val="6"/>
    <w:rPr>
      <w:rFonts w:ascii="宋体" w:hAnsi="宋体"/>
      <w:kern w:val="1"/>
      <w:sz w:val="21"/>
      <w:szCs w:val="24"/>
    </w:rPr>
  </w:style>
  <w:style w:type="character" w:customStyle="1" w:styleId="397">
    <w:name w:val="Char Char92"/>
    <w:qFormat/>
    <w:uiPriority w:val="0"/>
    <w:rPr>
      <w:rFonts w:ascii="Times New Roman" w:hAnsi="Times New Roman" w:eastAsia="宋体" w:cs="Times New Roman"/>
      <w:b/>
      <w:bCs/>
      <w:kern w:val="2"/>
      <w:sz w:val="32"/>
      <w:szCs w:val="32"/>
      <w:lang w:val="en-US" w:eastAsia="zh-CN" w:bidi="ar-SA"/>
    </w:rPr>
  </w:style>
  <w:style w:type="character" w:customStyle="1" w:styleId="398">
    <w:name w:val="冯广丽 Char"/>
    <w:link w:val="399"/>
    <w:qFormat/>
    <w:uiPriority w:val="0"/>
    <w:rPr>
      <w:rFonts w:ascii="宋体" w:hAnsi="宋体"/>
      <w:kern w:val="2"/>
      <w:sz w:val="24"/>
      <w:szCs w:val="22"/>
    </w:rPr>
  </w:style>
  <w:style w:type="paragraph" w:customStyle="1" w:styleId="399">
    <w:name w:val="冯广丽"/>
    <w:basedOn w:val="1"/>
    <w:link w:val="398"/>
    <w:qFormat/>
    <w:uiPriority w:val="0"/>
    <w:pPr>
      <w:adjustRightInd/>
      <w:spacing w:line="360" w:lineRule="auto"/>
      <w:ind w:firstLine="480" w:firstLineChars="200"/>
    </w:pPr>
    <w:rPr>
      <w:rFonts w:ascii="宋体" w:hAnsi="宋体"/>
      <w:sz w:val="24"/>
      <w:szCs w:val="22"/>
    </w:rPr>
  </w:style>
  <w:style w:type="character" w:customStyle="1" w:styleId="400">
    <w:name w:val="批注文字 字符"/>
    <w:qFormat/>
    <w:uiPriority w:val="0"/>
    <w:rPr>
      <w:rFonts w:ascii="Arial" w:hAnsi="Arial" w:eastAsia="黑体" w:cs="Arial"/>
      <w:snapToGrid w:val="0"/>
      <w:kern w:val="0"/>
      <w:szCs w:val="21"/>
    </w:rPr>
  </w:style>
  <w:style w:type="character" w:customStyle="1" w:styleId="401">
    <w:name w:val="Char Char161"/>
    <w:qFormat/>
    <w:uiPriority w:val="0"/>
    <w:rPr>
      <w:rFonts w:eastAsia="宋体"/>
      <w:b/>
      <w:kern w:val="2"/>
      <w:sz w:val="32"/>
      <w:lang w:val="en-US" w:eastAsia="zh-CN"/>
    </w:rPr>
  </w:style>
  <w:style w:type="character" w:customStyle="1" w:styleId="402">
    <w:name w:val="javascript"/>
    <w:qFormat/>
    <w:uiPriority w:val="0"/>
  </w:style>
  <w:style w:type="character" w:customStyle="1" w:styleId="403">
    <w:name w:val="图名 Char"/>
    <w:qFormat/>
    <w:uiPriority w:val="0"/>
    <w:rPr>
      <w:rFonts w:ascii="Arial" w:hAnsi="Arial" w:eastAsia="黑体"/>
      <w:kern w:val="2"/>
      <w:sz w:val="24"/>
      <w:szCs w:val="24"/>
      <w:lang w:val="en-US" w:eastAsia="zh-CN" w:bidi="ar-SA"/>
    </w:rPr>
  </w:style>
  <w:style w:type="character" w:customStyle="1" w:styleId="404">
    <w:name w:val="Used by Word for text of Help footnotes Char Char"/>
    <w:qFormat/>
    <w:uiPriority w:val="0"/>
    <w:rPr>
      <w:rFonts w:ascii="Times New Roman" w:hAnsi="Times New Roman" w:eastAsia="宋体" w:cs="Times New Roman"/>
      <w:sz w:val="20"/>
      <w:szCs w:val="20"/>
    </w:rPr>
  </w:style>
  <w:style w:type="character" w:customStyle="1" w:styleId="405">
    <w:name w:val="编号，小四 Char"/>
    <w:link w:val="406"/>
    <w:qFormat/>
    <w:uiPriority w:val="0"/>
    <w:rPr>
      <w:rFonts w:ascii="Arial" w:hAnsi="Arial"/>
      <w:sz w:val="24"/>
    </w:rPr>
  </w:style>
  <w:style w:type="paragraph" w:customStyle="1" w:styleId="406">
    <w:name w:val="编号，小四"/>
    <w:basedOn w:val="1"/>
    <w:link w:val="405"/>
    <w:qFormat/>
    <w:uiPriority w:val="0"/>
    <w:pPr>
      <w:tabs>
        <w:tab w:val="left" w:pos="432"/>
      </w:tabs>
      <w:adjustRightInd/>
      <w:spacing w:line="360" w:lineRule="auto"/>
      <w:ind w:left="432" w:hanging="432"/>
    </w:pPr>
    <w:rPr>
      <w:rFonts w:ascii="Arial" w:hAnsi="Arial"/>
      <w:kern w:val="0"/>
      <w:sz w:val="24"/>
      <w:szCs w:val="20"/>
    </w:rPr>
  </w:style>
  <w:style w:type="character" w:customStyle="1" w:styleId="407">
    <w:name w:val="Font Style82"/>
    <w:qFormat/>
    <w:uiPriority w:val="99"/>
    <w:rPr>
      <w:rFonts w:ascii="宋体" w:eastAsia="宋体" w:cs="宋体"/>
      <w:color w:val="000000"/>
      <w:sz w:val="14"/>
      <w:szCs w:val="14"/>
    </w:rPr>
  </w:style>
  <w:style w:type="character" w:customStyle="1" w:styleId="408">
    <w:name w:val="标题 2 Char Char"/>
    <w:qFormat/>
    <w:uiPriority w:val="0"/>
    <w:rPr>
      <w:rFonts w:ascii="楷体_GB2312" w:hAnsi="Arial" w:eastAsia="楷体_GB2312"/>
      <w:b/>
      <w:bCs/>
      <w:kern w:val="2"/>
      <w:sz w:val="24"/>
      <w:szCs w:val="32"/>
      <w:lang w:val="en-US" w:eastAsia="zh-CN" w:bidi="ar-SA"/>
    </w:rPr>
  </w:style>
  <w:style w:type="character" w:customStyle="1" w:styleId="409">
    <w:name w:val="未用 Char"/>
    <w:qFormat/>
    <w:uiPriority w:val="0"/>
    <w:rPr>
      <w:rFonts w:ascii="Arial" w:hAnsi="Arial" w:eastAsia="黑体"/>
      <w:kern w:val="2"/>
      <w:sz w:val="21"/>
      <w:szCs w:val="21"/>
      <w:lang w:val="en-US" w:eastAsia="zh-CN" w:bidi="ar-SA"/>
    </w:rPr>
  </w:style>
  <w:style w:type="character" w:customStyle="1" w:styleId="410">
    <w:name w:val="myp1111"/>
    <w:qFormat/>
    <w:uiPriority w:val="0"/>
    <w:rPr>
      <w:rFonts w:hint="default" w:ascii="ˎ̥" w:hAnsi="ˎ̥"/>
      <w:color w:val="000000"/>
      <w:sz w:val="20"/>
      <w:szCs w:val="20"/>
      <w:u w:val="none"/>
    </w:rPr>
  </w:style>
  <w:style w:type="character" w:customStyle="1" w:styleId="411">
    <w:name w:val="样式 标题 4h4H4Fab-4T5Ref Heading 1rh1Heading sqlsect 1.2.3.... Char"/>
    <w:link w:val="303"/>
    <w:qFormat/>
    <w:uiPriority w:val="0"/>
    <w:rPr>
      <w:rFonts w:ascii="微软雅黑" w:hAnsi="微软雅黑" w:eastAsia="微软雅黑"/>
      <w:b/>
      <w:bCs/>
      <w:kern w:val="2"/>
      <w:sz w:val="24"/>
      <w:szCs w:val="28"/>
    </w:rPr>
  </w:style>
  <w:style w:type="character" w:customStyle="1" w:styleId="412">
    <w:name w:val="h Char Char"/>
    <w:qFormat/>
    <w:uiPriority w:val="0"/>
    <w:rPr>
      <w:rFonts w:eastAsia="宋体"/>
      <w:kern w:val="2"/>
      <w:sz w:val="18"/>
      <w:lang w:val="en-US" w:eastAsia="zh-CN" w:bidi="ar-SA"/>
    </w:rPr>
  </w:style>
  <w:style w:type="character" w:customStyle="1" w:styleId="413">
    <w:name w:val="仿宋正文 Char"/>
    <w:link w:val="414"/>
    <w:qFormat/>
    <w:uiPriority w:val="0"/>
    <w:rPr>
      <w:rFonts w:ascii="仿宋_GB2312" w:eastAsia="仿宋_GB2312"/>
      <w:kern w:val="2"/>
      <w:sz w:val="24"/>
      <w:lang w:val="en-US" w:eastAsia="zh-CN" w:bidi="ar-SA"/>
    </w:rPr>
  </w:style>
  <w:style w:type="paragraph" w:customStyle="1" w:styleId="414">
    <w:name w:val="仿宋正文"/>
    <w:basedOn w:val="1"/>
    <w:link w:val="413"/>
    <w:qFormat/>
    <w:uiPriority w:val="0"/>
    <w:pPr>
      <w:adjustRightInd/>
      <w:spacing w:line="360" w:lineRule="auto"/>
      <w:ind w:firstLine="480" w:firstLineChars="200"/>
    </w:pPr>
    <w:rPr>
      <w:rFonts w:ascii="仿宋_GB2312" w:eastAsia="仿宋_GB2312"/>
      <w:sz w:val="24"/>
      <w:szCs w:val="20"/>
    </w:rPr>
  </w:style>
  <w:style w:type="character" w:customStyle="1" w:styleId="415">
    <w:name w:val="正文首行缩进 Char Char Char Char Char Char"/>
    <w:qFormat/>
    <w:uiPriority w:val="0"/>
    <w:rPr>
      <w:rFonts w:ascii="宋体" w:eastAsia="宋体"/>
      <w:kern w:val="2"/>
      <w:sz w:val="24"/>
      <w:lang w:val="zh-CN" w:bidi="ar-SA"/>
    </w:rPr>
  </w:style>
  <w:style w:type="character" w:customStyle="1" w:styleId="416">
    <w:name w:val="样式 宋体"/>
    <w:qFormat/>
    <w:uiPriority w:val="0"/>
    <w:rPr>
      <w:rFonts w:ascii="宋体" w:hAnsi="宋体"/>
      <w:sz w:val="24"/>
    </w:rPr>
  </w:style>
  <w:style w:type="character" w:customStyle="1" w:styleId="417">
    <w:name w:val="tw4winJump"/>
    <w:qFormat/>
    <w:uiPriority w:val="0"/>
    <w:rPr>
      <w:rFonts w:ascii="Courier New" w:hAnsi="Courier New" w:cs="Courier New"/>
      <w:color w:val="008080"/>
      <w:lang w:val="en-US" w:eastAsia="zh-CN"/>
    </w:rPr>
  </w:style>
  <w:style w:type="character" w:customStyle="1" w:styleId="418">
    <w:name w:val="标题 1 字符"/>
    <w:qFormat/>
    <w:uiPriority w:val="9"/>
    <w:rPr>
      <w:rFonts w:ascii="Arial" w:hAnsi="Arial" w:eastAsia="黑体" w:cs="Arial"/>
      <w:b/>
      <w:bCs/>
      <w:snapToGrid w:val="0"/>
      <w:kern w:val="44"/>
      <w:sz w:val="44"/>
      <w:szCs w:val="44"/>
    </w:rPr>
  </w:style>
  <w:style w:type="character" w:customStyle="1" w:styleId="419">
    <w:name w:val="style36"/>
    <w:basedOn w:val="69"/>
    <w:qFormat/>
    <w:uiPriority w:val="0"/>
    <w:rPr>
      <w:rFonts w:ascii="Arial" w:hAnsi="Arial" w:eastAsia="黑体" w:cs="Arial"/>
      <w:snapToGrid w:val="0"/>
      <w:kern w:val="0"/>
      <w:szCs w:val="21"/>
    </w:rPr>
  </w:style>
  <w:style w:type="character" w:customStyle="1" w:styleId="420">
    <w:name w:val="pt9"/>
    <w:qFormat/>
    <w:uiPriority w:val="0"/>
    <w:rPr>
      <w:rFonts w:ascii="仿宋_GB2312" w:eastAsia="微软雅黑"/>
      <w:b/>
      <w:kern w:val="2"/>
      <w:sz w:val="32"/>
      <w:szCs w:val="32"/>
      <w:lang w:val="en-US" w:eastAsia="zh-CN" w:bidi="ar-SA"/>
    </w:rPr>
  </w:style>
  <w:style w:type="character" w:customStyle="1" w:styleId="421">
    <w:name w:val="DO_NOT_TRANSLATE"/>
    <w:qFormat/>
    <w:uiPriority w:val="0"/>
    <w:rPr>
      <w:rFonts w:ascii="Courier New" w:hAnsi="Courier New" w:cs="Courier New"/>
      <w:color w:val="800000"/>
      <w:lang w:val="en-US" w:eastAsia="zh-CN"/>
    </w:rPr>
  </w:style>
  <w:style w:type="character" w:customStyle="1" w:styleId="422">
    <w:name w:val="标书1 Char1"/>
    <w:qFormat/>
    <w:uiPriority w:val="0"/>
    <w:rPr>
      <w:rFonts w:eastAsia="宋体"/>
      <w:b/>
      <w:bCs/>
      <w:kern w:val="44"/>
      <w:sz w:val="44"/>
      <w:szCs w:val="44"/>
      <w:lang w:val="en-US" w:eastAsia="zh-CN" w:bidi="ar-SA"/>
    </w:rPr>
  </w:style>
  <w:style w:type="character" w:customStyle="1" w:styleId="423">
    <w:name w:val="页脚 字符"/>
    <w:qFormat/>
    <w:uiPriority w:val="99"/>
    <w:rPr>
      <w:kern w:val="2"/>
      <w:sz w:val="18"/>
      <w:szCs w:val="18"/>
    </w:rPr>
  </w:style>
  <w:style w:type="character" w:customStyle="1" w:styleId="424">
    <w:name w:val="正文2 Char"/>
    <w:qFormat/>
    <w:uiPriority w:val="0"/>
    <w:rPr>
      <w:rFonts w:eastAsia="宋体"/>
      <w:kern w:val="2"/>
      <w:sz w:val="24"/>
      <w:lang w:val="en-US" w:eastAsia="zh-CN" w:bidi="ar-SA"/>
    </w:rPr>
  </w:style>
  <w:style w:type="character" w:customStyle="1" w:styleId="425">
    <w:name w:val="Char Char21"/>
    <w:qFormat/>
    <w:uiPriority w:val="6"/>
    <w:rPr>
      <w:rFonts w:ascii="宋体" w:hAnsi="宋体"/>
      <w:kern w:val="1"/>
      <w:sz w:val="24"/>
      <w:szCs w:val="21"/>
      <w:lang w:val="zh-CN"/>
    </w:rPr>
  </w:style>
  <w:style w:type="character" w:customStyle="1" w:styleId="426">
    <w:name w:val="样式 正文缩进 + 首行缩进:  2 字符 Char Char"/>
    <w:link w:val="427"/>
    <w:qFormat/>
    <w:uiPriority w:val="0"/>
    <w:rPr>
      <w:rFonts w:cs="宋体"/>
      <w:kern w:val="2"/>
      <w:sz w:val="24"/>
    </w:rPr>
  </w:style>
  <w:style w:type="paragraph" w:customStyle="1" w:styleId="427">
    <w:name w:val="样式 正文缩进 + 首行缩进:  2 字符"/>
    <w:basedOn w:val="5"/>
    <w:link w:val="426"/>
    <w:qFormat/>
    <w:uiPriority w:val="0"/>
    <w:pPr>
      <w:widowControl w:val="0"/>
      <w:adjustRightInd/>
      <w:snapToGrid/>
      <w:spacing w:line="360" w:lineRule="auto"/>
      <w:ind w:firstLine="200" w:firstLineChars="200"/>
    </w:pPr>
    <w:rPr>
      <w:rFonts w:ascii="Calibri"/>
      <w:snapToGrid/>
      <w:color w:val="auto"/>
      <w:kern w:val="2"/>
      <w:sz w:val="24"/>
    </w:rPr>
  </w:style>
  <w:style w:type="character" w:customStyle="1" w:styleId="428">
    <w:name w:val="正文文本 Char1"/>
    <w:link w:val="23"/>
    <w:qFormat/>
    <w:uiPriority w:val="0"/>
    <w:rPr>
      <w:rFonts w:ascii="宋体" w:hAnsi="Arial" w:eastAsia="宋体" w:cs="Arial"/>
      <w:snapToGrid w:val="0"/>
      <w:kern w:val="2"/>
      <w:sz w:val="24"/>
      <w:szCs w:val="21"/>
      <w:lang w:val="zh-CN" w:eastAsia="zh-CN" w:bidi="ar-SA"/>
    </w:rPr>
  </w:style>
  <w:style w:type="character" w:customStyle="1" w:styleId="429">
    <w:name w:val="gray6"/>
    <w:basedOn w:val="69"/>
    <w:qFormat/>
    <w:uiPriority w:val="0"/>
    <w:rPr>
      <w:rFonts w:ascii="Arial" w:hAnsi="Arial" w:eastAsia="黑体" w:cs="Arial"/>
      <w:snapToGrid w:val="0"/>
      <w:kern w:val="0"/>
      <w:szCs w:val="21"/>
    </w:rPr>
  </w:style>
  <w:style w:type="character" w:customStyle="1" w:styleId="430">
    <w:name w:val="hui"/>
    <w:basedOn w:val="69"/>
    <w:qFormat/>
    <w:uiPriority w:val="0"/>
    <w:rPr>
      <w:rFonts w:ascii="Arial" w:hAnsi="Arial" w:eastAsia="黑体" w:cs="Arial"/>
      <w:snapToGrid w:val="0"/>
      <w:kern w:val="0"/>
      <w:szCs w:val="21"/>
    </w:rPr>
  </w:style>
  <w:style w:type="character" w:customStyle="1" w:styleId="431">
    <w:name w:val="哈哈正文 Char Char"/>
    <w:qFormat/>
    <w:uiPriority w:val="0"/>
    <w:rPr>
      <w:rFonts w:ascii="宋体" w:hAnsi="宋体" w:eastAsia="宋体" w:cs="宋体"/>
      <w:kern w:val="2"/>
      <w:sz w:val="24"/>
      <w:lang w:val="en-US" w:eastAsia="zh-CN" w:bidi="ar-SA"/>
    </w:rPr>
  </w:style>
  <w:style w:type="paragraph" w:customStyle="1" w:styleId="432">
    <w:name w:val="样式 正文文本缩进 + 左侧:  2 字符 首行缩进:  2 字符"/>
    <w:basedOn w:val="24"/>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3">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434">
    <w:name w:val="正文文本 2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5">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36">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37">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438">
    <w:name w:val="样式 宋体 三号 加粗 居中"/>
    <w:basedOn w:val="1"/>
    <w:qFormat/>
    <w:uiPriority w:val="0"/>
    <w:pPr>
      <w:adjustRightInd/>
      <w:spacing w:line="360" w:lineRule="auto"/>
      <w:jc w:val="center"/>
    </w:pPr>
    <w:rPr>
      <w:rFonts w:ascii="宋体" w:hAnsi="宋体" w:cs="宋体"/>
      <w:b/>
      <w:bCs/>
      <w:sz w:val="24"/>
      <w:szCs w:val="20"/>
    </w:rPr>
  </w:style>
  <w:style w:type="paragraph" w:customStyle="1" w:styleId="439">
    <w:name w:val="标题4_自定义"/>
    <w:basedOn w:val="6"/>
    <w:qFormat/>
    <w:uiPriority w:val="0"/>
    <w:pPr>
      <w:adjustRightInd/>
      <w:spacing w:before="0" w:after="0" w:line="360" w:lineRule="auto"/>
    </w:pPr>
    <w:rPr>
      <w:rFonts w:ascii="Verdana" w:eastAsia="Verdana"/>
      <w:sz w:val="21"/>
      <w:lang w:val="en-US"/>
    </w:rPr>
  </w:style>
  <w:style w:type="paragraph" w:customStyle="1" w:styleId="440">
    <w:name w:val="正文 内标 序号标"/>
    <w:basedOn w:val="441"/>
    <w:qFormat/>
    <w:uiPriority w:val="0"/>
    <w:pPr>
      <w:tabs>
        <w:tab w:val="left" w:pos="0"/>
      </w:tabs>
      <w:adjustRightInd/>
      <w:spacing w:before="0"/>
      <w:ind w:firstLine="482"/>
    </w:pPr>
    <w:rPr>
      <w:rFonts w:ascii="微软雅黑" w:hAnsi="微软雅黑"/>
      <w:sz w:val="24"/>
      <w:szCs w:val="24"/>
    </w:rPr>
  </w:style>
  <w:style w:type="paragraph" w:customStyle="1" w:styleId="441">
    <w:name w:val="My正文"/>
    <w:basedOn w:val="1"/>
    <w:qFormat/>
    <w:uiPriority w:val="0"/>
    <w:pPr>
      <w:spacing w:before="120" w:line="360" w:lineRule="auto"/>
      <w:ind w:firstLine="567"/>
    </w:pPr>
    <w:rPr>
      <w:rFonts w:ascii="Arial" w:hAnsi="Arial"/>
      <w:sz w:val="20"/>
      <w:szCs w:val="20"/>
    </w:rPr>
  </w:style>
  <w:style w:type="paragraph" w:customStyle="1" w:styleId="442">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3">
    <w:name w:val="正文 小标"/>
    <w:basedOn w:val="1"/>
    <w:qFormat/>
    <w:uiPriority w:val="0"/>
    <w:pPr>
      <w:tabs>
        <w:tab w:val="left" w:pos="0"/>
      </w:tabs>
      <w:adjustRightInd/>
      <w:spacing w:line="300" w:lineRule="auto"/>
      <w:ind w:left="425"/>
    </w:pPr>
    <w:rPr>
      <w:rFonts w:ascii="仿宋" w:hAnsi="Calibri" w:eastAsia="仿宋"/>
      <w:sz w:val="24"/>
      <w:szCs w:val="20"/>
    </w:rPr>
  </w:style>
  <w:style w:type="paragraph" w:customStyle="1" w:styleId="444">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445">
    <w:name w:val="修订2"/>
    <w:qFormat/>
    <w:uiPriority w:val="0"/>
    <w:rPr>
      <w:rFonts w:ascii="Times New Roman" w:hAnsi="Times New Roman" w:eastAsia="宋体" w:cs="Times New Roman"/>
      <w:kern w:val="2"/>
      <w:sz w:val="21"/>
      <w:lang w:val="en-US" w:eastAsia="zh-CN" w:bidi="ar-SA"/>
    </w:rPr>
  </w:style>
  <w:style w:type="paragraph" w:customStyle="1" w:styleId="446">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4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48">
    <w:name w:val="文章标题"/>
    <w:next w:val="449"/>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449">
    <w:name w:val="封面公司名"/>
    <w:qFormat/>
    <w:uiPriority w:val="0"/>
    <w:pPr>
      <w:jc w:val="center"/>
    </w:pPr>
    <w:rPr>
      <w:rFonts w:ascii="Arial" w:hAnsi="Arial" w:eastAsia="楷体_GB2312" w:cs="宋体"/>
      <w:bCs/>
      <w:kern w:val="2"/>
      <w:sz w:val="28"/>
      <w:lang w:val="en-US" w:eastAsia="zh-CN" w:bidi="ar-SA"/>
    </w:rPr>
  </w:style>
  <w:style w:type="paragraph" w:customStyle="1" w:styleId="450">
    <w:name w:val="Char1 Char Char Char5"/>
    <w:basedOn w:val="1"/>
    <w:qFormat/>
    <w:uiPriority w:val="0"/>
    <w:pPr>
      <w:adjustRightInd/>
      <w:ind w:firstLine="200" w:firstLineChars="200"/>
    </w:pPr>
    <w:rPr>
      <w:rFonts w:ascii="Tahoma" w:hAnsi="Tahoma"/>
      <w:sz w:val="24"/>
      <w:szCs w:val="20"/>
    </w:rPr>
  </w:style>
  <w:style w:type="paragraph" w:customStyle="1" w:styleId="451">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2">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3">
    <w:name w:val="Char Char Char Char Char Char Char Char"/>
    <w:basedOn w:val="1"/>
    <w:qFormat/>
    <w:uiPriority w:val="0"/>
    <w:pPr>
      <w:tabs>
        <w:tab w:val="left" w:pos="360"/>
      </w:tabs>
    </w:pPr>
    <w:rPr>
      <w:sz w:val="24"/>
      <w:szCs w:val="20"/>
    </w:rPr>
  </w:style>
  <w:style w:type="paragraph" w:customStyle="1" w:styleId="454">
    <w:name w:val="Char Char11 Char Char Char"/>
    <w:basedOn w:val="1"/>
    <w:qFormat/>
    <w:uiPriority w:val="0"/>
    <w:pPr>
      <w:spacing w:line="360" w:lineRule="auto"/>
    </w:pPr>
    <w:rPr>
      <w:szCs w:val="20"/>
    </w:rPr>
  </w:style>
  <w:style w:type="paragraph" w:customStyle="1" w:styleId="455">
    <w:name w:val="gjt_3"/>
    <w:next w:val="1"/>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56">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57">
    <w:name w:val="样式3"/>
    <w:basedOn w:val="458"/>
    <w:qFormat/>
    <w:uiPriority w:val="0"/>
    <w:pPr>
      <w:tabs>
        <w:tab w:val="left" w:pos="2790"/>
        <w:tab w:val="left" w:pos="4230"/>
      </w:tabs>
      <w:spacing w:before="312" w:beforeLines="100"/>
      <w:jc w:val="left"/>
    </w:pPr>
  </w:style>
  <w:style w:type="paragraph" w:customStyle="1" w:styleId="458">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59">
    <w:name w:val="Char Char1 Char Char1 Char Char1"/>
    <w:basedOn w:val="1"/>
    <w:qFormat/>
    <w:uiPriority w:val="0"/>
    <w:pPr>
      <w:tabs>
        <w:tab w:val="left" w:pos="840"/>
      </w:tabs>
      <w:ind w:left="840" w:hanging="420"/>
    </w:pPr>
    <w:rPr>
      <w:rFonts w:ascii="Tahoma" w:hAnsi="Tahoma"/>
      <w:sz w:val="24"/>
    </w:rPr>
  </w:style>
  <w:style w:type="paragraph" w:customStyle="1" w:styleId="460">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461">
    <w:name w:val="标书标题2"/>
    <w:basedOn w:val="3"/>
    <w:qFormat/>
    <w:uiPriority w:val="0"/>
    <w:pPr>
      <w:keepLines w:val="0"/>
      <w:widowControl/>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462">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63">
    <w:name w:val="正文21"/>
    <w:basedOn w:val="1"/>
    <w:qFormat/>
    <w:uiPriority w:val="0"/>
    <w:pPr>
      <w:adjustRightInd/>
      <w:spacing w:before="156" w:line="360" w:lineRule="auto"/>
      <w:ind w:firstLine="510" w:firstLineChars="200"/>
    </w:pPr>
    <w:rPr>
      <w:sz w:val="24"/>
      <w:szCs w:val="20"/>
    </w:rPr>
  </w:style>
  <w:style w:type="paragraph" w:customStyle="1" w:styleId="464">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465">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66">
    <w:name w:val="Char1"/>
    <w:basedOn w:val="1"/>
    <w:qFormat/>
    <w:uiPriority w:val="0"/>
    <w:rPr>
      <w:rFonts w:ascii="仿宋_GB2312" w:eastAsia="仿宋_GB2312"/>
      <w:b/>
      <w:sz w:val="32"/>
      <w:szCs w:val="32"/>
    </w:rPr>
  </w:style>
  <w:style w:type="paragraph" w:customStyle="1" w:styleId="46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68">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469">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470">
    <w:name w:val="xl6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1">
    <w:name w:val="6级标题"/>
    <w:basedOn w:val="472"/>
    <w:qFormat/>
    <w:uiPriority w:val="0"/>
    <w:pPr>
      <w:keepNext/>
      <w:tabs>
        <w:tab w:val="left" w:pos="360"/>
      </w:tabs>
      <w:spacing w:before="0" w:after="0"/>
      <w:outlineLvl w:val="5"/>
    </w:pPr>
  </w:style>
  <w:style w:type="paragraph" w:customStyle="1" w:styleId="472">
    <w:name w:val="5级标题"/>
    <w:basedOn w:val="473"/>
    <w:qFormat/>
    <w:uiPriority w:val="0"/>
    <w:pPr>
      <w:keepLines w:val="0"/>
      <w:tabs>
        <w:tab w:val="left" w:pos="360"/>
      </w:tabs>
      <w:spacing w:before="10" w:beforeLines="10" w:after="10" w:afterLines="10"/>
      <w:outlineLvl w:val="4"/>
    </w:pPr>
    <w:rPr>
      <w:rFonts w:ascii="Times New Roman" w:hAnsi="Times New Roman" w:eastAsia="仿宋"/>
      <w:b/>
      <w:kern w:val="2"/>
      <w:szCs w:val="20"/>
      <w:lang w:eastAsia="zh-CN" w:bidi="ar-SA"/>
    </w:rPr>
  </w:style>
  <w:style w:type="paragraph" w:customStyle="1" w:styleId="473">
    <w:name w:val="4级标题"/>
    <w:basedOn w:val="256"/>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4">
    <w:name w:val="样式 正文文本缩进 + 段前: 2 字符"/>
    <w:basedOn w:val="1"/>
    <w:qFormat/>
    <w:uiPriority w:val="0"/>
    <w:pPr>
      <w:adjustRightInd/>
      <w:ind w:left="420" w:leftChars="200"/>
      <w:jc w:val="left"/>
    </w:pPr>
    <w:rPr>
      <w:sz w:val="28"/>
      <w:szCs w:val="20"/>
      <w:lang w:eastAsia="zh-TW"/>
    </w:rPr>
  </w:style>
  <w:style w:type="paragraph" w:customStyle="1" w:styleId="475">
    <w:name w:val="Char2 Char Char"/>
    <w:basedOn w:val="1"/>
    <w:qFormat/>
    <w:uiPriority w:val="0"/>
    <w:pPr>
      <w:adjustRightInd/>
    </w:pPr>
    <w:rPr>
      <w:rFonts w:ascii="Tahoma" w:hAnsi="Tahoma"/>
      <w:sz w:val="24"/>
      <w:szCs w:val="20"/>
    </w:rPr>
  </w:style>
  <w:style w:type="paragraph" w:customStyle="1" w:styleId="476">
    <w:name w:val="_Style 11"/>
    <w:basedOn w:val="1"/>
    <w:qFormat/>
    <w:uiPriority w:val="34"/>
    <w:pPr>
      <w:adjustRightInd/>
      <w:ind w:firstLine="420" w:firstLineChars="200"/>
    </w:pPr>
    <w:rPr>
      <w:rFonts w:eastAsia="仿宋_GB2312"/>
      <w:sz w:val="28"/>
    </w:rPr>
  </w:style>
  <w:style w:type="paragraph" w:customStyle="1" w:styleId="477">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78">
    <w:name w:val="Char Char Char"/>
    <w:basedOn w:val="1"/>
    <w:qFormat/>
    <w:uiPriority w:val="0"/>
    <w:rPr>
      <w:rFonts w:ascii="Tahoma" w:hAnsi="Tahoma"/>
      <w:sz w:val="24"/>
      <w:szCs w:val="20"/>
    </w:rPr>
  </w:style>
  <w:style w:type="paragraph" w:customStyle="1" w:styleId="479">
    <w:name w:val="数字标题6"/>
    <w:basedOn w:val="8"/>
    <w:next w:val="1"/>
    <w:qFormat/>
    <w:uiPriority w:val="0"/>
    <w:pPr>
      <w:tabs>
        <w:tab w:val="left" w:pos="1080"/>
      </w:tabs>
      <w:ind w:left="1080" w:hanging="1080"/>
    </w:pPr>
    <w:rPr>
      <w:rFonts w:ascii="Times New Roman" w:hAnsi="Times New Roman" w:eastAsia="宋体"/>
      <w:i/>
    </w:rPr>
  </w:style>
  <w:style w:type="paragraph" w:customStyle="1" w:styleId="480">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481">
    <w:name w:val="无间隔2"/>
    <w:basedOn w:val="1"/>
    <w:link w:val="931"/>
    <w:qFormat/>
    <w:uiPriority w:val="99"/>
    <w:rPr>
      <w:szCs w:val="22"/>
    </w:rPr>
  </w:style>
  <w:style w:type="paragraph" w:customStyle="1" w:styleId="48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3">
    <w:name w:val="Char Char Char Char Char Char Char Char Char Char Char Char1 Char1"/>
    <w:basedOn w:val="1"/>
    <w:qFormat/>
    <w:uiPriority w:val="6"/>
    <w:rPr>
      <w:rFonts w:ascii="Tahoma" w:hAnsi="Tahoma" w:cs="仿宋_GB2312"/>
      <w:sz w:val="24"/>
      <w:szCs w:val="20"/>
    </w:rPr>
  </w:style>
  <w:style w:type="paragraph" w:customStyle="1" w:styleId="484">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85">
    <w:name w:val="Char Char1 Char1"/>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86">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87">
    <w:name w:val="MM Topic 2"/>
    <w:basedOn w:val="3"/>
    <w:qFormat/>
    <w:uiPriority w:val="0"/>
    <w:pPr>
      <w:tabs>
        <w:tab w:val="left" w:pos="1260"/>
      </w:tabs>
      <w:ind w:left="1260" w:hanging="420"/>
    </w:pPr>
    <w:rPr>
      <w:rFonts w:ascii="Arial" w:hAnsi="Arial" w:eastAsia="黑体"/>
      <w:lang w:val="en-US"/>
    </w:rPr>
  </w:style>
  <w:style w:type="paragraph" w:customStyle="1" w:styleId="488">
    <w:name w:val="五级无标题条"/>
    <w:basedOn w:val="1"/>
    <w:qFormat/>
    <w:uiPriority w:val="0"/>
    <w:pPr>
      <w:adjustRightInd/>
    </w:pPr>
  </w:style>
  <w:style w:type="paragraph" w:customStyle="1" w:styleId="489">
    <w:name w:val="Char5"/>
    <w:basedOn w:val="1"/>
    <w:qFormat/>
    <w:uiPriority w:val="0"/>
    <w:rPr>
      <w:rFonts w:ascii="仿宋_GB2312" w:eastAsia="仿宋_GB2312"/>
      <w:b/>
      <w:sz w:val="32"/>
      <w:szCs w:val="32"/>
    </w:rPr>
  </w:style>
  <w:style w:type="paragraph" w:customStyle="1" w:styleId="490">
    <w:name w:val="TOC 标题1"/>
    <w:basedOn w:val="2"/>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1">
    <w:name w:val="彩色列表 - 强调文字颜色 12"/>
    <w:basedOn w:val="1"/>
    <w:qFormat/>
    <w:uiPriority w:val="0"/>
    <w:pPr>
      <w:adjustRightInd/>
      <w:ind w:firstLine="420" w:firstLineChars="200"/>
    </w:pPr>
    <w:rPr>
      <w:rFonts w:ascii="Calibri" w:hAnsi="Calibri"/>
      <w:szCs w:val="22"/>
    </w:rPr>
  </w:style>
  <w:style w:type="paragraph" w:customStyle="1" w:styleId="492">
    <w:name w:val="Char Char11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493">
    <w:name w:val="Char2"/>
    <w:basedOn w:val="1"/>
    <w:qFormat/>
    <w:uiPriority w:val="0"/>
    <w:rPr>
      <w:rFonts w:ascii="仿宋_GB2312" w:eastAsia="仿宋_GB2312"/>
      <w:b/>
      <w:sz w:val="32"/>
      <w:szCs w:val="32"/>
    </w:rPr>
  </w:style>
  <w:style w:type="paragraph" w:customStyle="1" w:styleId="494">
    <w:name w:val="数字标题3"/>
    <w:basedOn w:val="4"/>
    <w:next w:val="1"/>
    <w:qFormat/>
    <w:uiPriority w:val="0"/>
    <w:pPr>
      <w:spacing w:line="240" w:lineRule="auto"/>
    </w:pPr>
    <w:rPr>
      <w:sz w:val="28"/>
      <w:szCs w:val="28"/>
    </w:rPr>
  </w:style>
  <w:style w:type="paragraph" w:customStyle="1" w:styleId="495">
    <w:name w:val="FA正文"/>
    <w:basedOn w:val="1"/>
    <w:qFormat/>
    <w:uiPriority w:val="0"/>
    <w:pPr>
      <w:spacing w:line="360" w:lineRule="auto"/>
      <w:ind w:firstLine="480" w:firstLineChars="200"/>
    </w:pPr>
    <w:rPr>
      <w:rFonts w:hAnsi="宋体"/>
      <w:sz w:val="24"/>
      <w:szCs w:val="20"/>
    </w:rPr>
  </w:style>
  <w:style w:type="paragraph" w:customStyle="1" w:styleId="496">
    <w:name w:val="MM Topic 5"/>
    <w:basedOn w:val="7"/>
    <w:qFormat/>
    <w:uiPriority w:val="0"/>
    <w:pPr>
      <w:tabs>
        <w:tab w:val="left" w:pos="2520"/>
      </w:tabs>
      <w:adjustRightInd/>
      <w:ind w:left="2520" w:hanging="420"/>
    </w:pPr>
  </w:style>
  <w:style w:type="paragraph" w:customStyle="1" w:styleId="497">
    <w:name w:val="Char Char Char Char Char Char Char Char Char Char1"/>
    <w:basedOn w:val="1"/>
    <w:qFormat/>
    <w:uiPriority w:val="0"/>
    <w:rPr>
      <w:rFonts w:ascii="仿宋_GB2312" w:eastAsia="仿宋_GB2312"/>
      <w:b/>
      <w:sz w:val="32"/>
      <w:szCs w:val="32"/>
    </w:rPr>
  </w:style>
  <w:style w:type="paragraph" w:customStyle="1" w:styleId="498">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499">
    <w:name w:val="修订1"/>
    <w:qFormat/>
    <w:uiPriority w:val="3"/>
    <w:rPr>
      <w:rFonts w:ascii="Times New Roman" w:hAnsi="Times New Roman" w:eastAsia="宋体" w:cs="Times New Roman"/>
      <w:color w:val="000000"/>
      <w:kern w:val="1"/>
      <w:sz w:val="21"/>
      <w:lang w:val="en-US" w:eastAsia="zh-CN" w:bidi="ar-SA"/>
    </w:rPr>
  </w:style>
  <w:style w:type="paragraph" w:customStyle="1" w:styleId="500">
    <w:name w:val="Char2 Char Char Char"/>
    <w:basedOn w:val="1"/>
    <w:qFormat/>
    <w:uiPriority w:val="0"/>
    <w:rPr>
      <w:rFonts w:ascii="仿宋_GB2312" w:eastAsia="仿宋_GB2312"/>
      <w:b/>
      <w:sz w:val="32"/>
      <w:szCs w:val="32"/>
    </w:rPr>
  </w:style>
  <w:style w:type="paragraph" w:customStyle="1" w:styleId="501">
    <w:name w:val="Char2 Char Char Char1"/>
    <w:basedOn w:val="1"/>
    <w:qFormat/>
    <w:uiPriority w:val="6"/>
    <w:rPr>
      <w:rFonts w:ascii="仿宋_GB2312" w:eastAsia="仿宋_GB2312"/>
      <w:b/>
      <w:sz w:val="32"/>
      <w:szCs w:val="32"/>
    </w:rPr>
  </w:style>
  <w:style w:type="paragraph" w:customStyle="1" w:styleId="502">
    <w:name w:val="默认段落样式"/>
    <w:basedOn w:val="129"/>
    <w:qFormat/>
    <w:uiPriority w:val="0"/>
    <w:pPr>
      <w:spacing w:before="0"/>
      <w:ind w:firstLine="480"/>
      <w:outlineLvl w:val="2"/>
    </w:pPr>
    <w:rPr>
      <w:rFonts w:ascii="仿宋_GB2312" w:hAnsi="宋体" w:eastAsia="仿宋_GB2312"/>
      <w:color w:val="000000"/>
      <w:szCs w:val="24"/>
    </w:rPr>
  </w:style>
  <w:style w:type="paragraph" w:customStyle="1" w:styleId="503">
    <w:name w:val="图中文字"/>
    <w:basedOn w:val="1"/>
    <w:qFormat/>
    <w:uiPriority w:val="0"/>
    <w:pPr>
      <w:snapToGrid w:val="0"/>
      <w:spacing w:line="0" w:lineRule="atLeast"/>
      <w:ind w:firstLine="200" w:firstLineChars="200"/>
      <w:jc w:val="center"/>
    </w:pPr>
    <w:rPr>
      <w:sz w:val="24"/>
      <w:szCs w:val="20"/>
    </w:rPr>
  </w:style>
  <w:style w:type="paragraph" w:customStyle="1" w:styleId="504">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05">
    <w:name w:val="MM Topic 3"/>
    <w:basedOn w:val="4"/>
    <w:qFormat/>
    <w:uiPriority w:val="0"/>
    <w:pPr>
      <w:tabs>
        <w:tab w:val="left" w:pos="1680"/>
      </w:tabs>
      <w:adjustRightInd/>
      <w:ind w:left="1680" w:hanging="420"/>
    </w:pPr>
  </w:style>
  <w:style w:type="paragraph" w:customStyle="1" w:styleId="506">
    <w:name w:val="标准小四"/>
    <w:basedOn w:val="1"/>
    <w:qFormat/>
    <w:uiPriority w:val="0"/>
    <w:pPr>
      <w:spacing w:line="360" w:lineRule="auto"/>
      <w:ind w:firstLine="480" w:firstLineChars="200"/>
    </w:pPr>
    <w:rPr>
      <w:rFonts w:ascii="Arial" w:hAnsi="Arial"/>
      <w:sz w:val="24"/>
      <w:szCs w:val="21"/>
    </w:rPr>
  </w:style>
  <w:style w:type="paragraph" w:customStyle="1" w:styleId="507">
    <w:name w:val="样式 标题 2H2h2Underrubrik1prop2l2Chapter Titlesect 1.2DO NO..."/>
    <w:basedOn w:val="3"/>
    <w:qFormat/>
    <w:uiPriority w:val="0"/>
    <w:pPr>
      <w:spacing w:before="120" w:after="120"/>
      <w:ind w:left="425" w:hanging="425"/>
    </w:pPr>
    <w:rPr>
      <w:rFonts w:ascii="微软雅黑" w:hAnsi="微软雅黑" w:eastAsia="微软雅黑" w:cs="宋体"/>
      <w:szCs w:val="20"/>
      <w:lang w:val="en-US"/>
    </w:rPr>
  </w:style>
  <w:style w:type="paragraph" w:customStyle="1" w:styleId="508">
    <w:name w:val="表格（小）"/>
    <w:basedOn w:val="1"/>
    <w:qFormat/>
    <w:uiPriority w:val="0"/>
    <w:pPr>
      <w:adjustRightInd/>
      <w:snapToGrid w:val="0"/>
      <w:spacing w:line="300" w:lineRule="auto"/>
    </w:pPr>
    <w:rPr>
      <w:rFonts w:eastAsia="仿宋"/>
      <w:szCs w:val="21"/>
    </w:rPr>
  </w:style>
  <w:style w:type="paragraph" w:customStyle="1" w:styleId="50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510">
    <w:name w:val="Char2 Char Char1"/>
    <w:basedOn w:val="1"/>
    <w:qFormat/>
    <w:uiPriority w:val="6"/>
    <w:pPr>
      <w:adjustRightInd/>
    </w:pPr>
    <w:rPr>
      <w:rFonts w:ascii="Tahoma" w:hAnsi="Tahoma"/>
      <w:sz w:val="24"/>
      <w:szCs w:val="20"/>
    </w:rPr>
  </w:style>
  <w:style w:type="paragraph" w:customStyle="1" w:styleId="511">
    <w:name w:val="列出段落5"/>
    <w:basedOn w:val="1"/>
    <w:qFormat/>
    <w:uiPriority w:val="0"/>
    <w:pPr>
      <w:spacing w:line="360" w:lineRule="auto"/>
      <w:ind w:firstLine="200" w:firstLineChars="200"/>
    </w:pPr>
    <w:rPr>
      <w:rFonts w:eastAsia="楷体_GB2312" w:cs="Lucida Sans"/>
      <w:sz w:val="24"/>
    </w:rPr>
  </w:style>
  <w:style w:type="paragraph" w:customStyle="1" w:styleId="512">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3">
    <w:name w:val="表格文字"/>
    <w:basedOn w:val="1"/>
    <w:next w:val="5"/>
    <w:qFormat/>
    <w:uiPriority w:val="0"/>
    <w:pPr>
      <w:adjustRightInd/>
      <w:ind w:firstLine="200" w:firstLineChars="200"/>
    </w:pPr>
    <w:rPr>
      <w:rFonts w:ascii="Arial" w:hAnsi="Arial"/>
      <w:spacing w:val="-5"/>
      <w:kern w:val="0"/>
      <w:sz w:val="24"/>
      <w:szCs w:val="20"/>
    </w:rPr>
  </w:style>
  <w:style w:type="paragraph" w:customStyle="1" w:styleId="514">
    <w:name w:val="Item Step in Tabl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15">
    <w:name w:val="TOC 标题111"/>
    <w:basedOn w:val="2"/>
    <w:next w:val="1"/>
    <w:unhideWhenUsed/>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1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17">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518">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19">
    <w:name w:val="_Style 3"/>
    <w:basedOn w:val="1"/>
    <w:qFormat/>
    <w:uiPriority w:val="0"/>
    <w:pPr>
      <w:adjustRightInd/>
      <w:ind w:firstLine="420" w:firstLineChars="200"/>
    </w:pPr>
    <w:rPr>
      <w:rFonts w:eastAsia="仿宋_GB2312"/>
      <w:sz w:val="28"/>
    </w:rPr>
  </w:style>
  <w:style w:type="paragraph" w:customStyle="1" w:styleId="520">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1">
    <w:name w:val="Bulleting First Indent 1"/>
    <w:basedOn w:val="60"/>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2">
    <w:name w:val="左对齐表格文字"/>
    <w:basedOn w:val="1"/>
    <w:qFormat/>
    <w:uiPriority w:val="0"/>
    <w:pPr>
      <w:adjustRightInd/>
      <w:ind w:firstLine="200" w:firstLineChars="200"/>
      <w:jc w:val="right"/>
    </w:pPr>
  </w:style>
  <w:style w:type="paragraph" w:customStyle="1" w:styleId="523">
    <w:name w:val="Char Char11 Char Char Char Char Char Char Char Char Char"/>
    <w:basedOn w:val="1"/>
    <w:qFormat/>
    <w:uiPriority w:val="0"/>
    <w:pPr>
      <w:spacing w:line="360" w:lineRule="auto"/>
    </w:pPr>
    <w:rPr>
      <w:szCs w:val="20"/>
    </w:rPr>
  </w:style>
  <w:style w:type="paragraph" w:customStyle="1" w:styleId="524">
    <w:name w:val="正文1.25"/>
    <w:basedOn w:val="1"/>
    <w:qFormat/>
    <w:uiPriority w:val="0"/>
    <w:pPr>
      <w:adjustRightInd/>
      <w:spacing w:line="300" w:lineRule="auto"/>
      <w:ind w:firstLine="480" w:firstLineChars="200"/>
    </w:pPr>
    <w:rPr>
      <w:sz w:val="24"/>
      <w:szCs w:val="20"/>
    </w:rPr>
  </w:style>
  <w:style w:type="paragraph" w:customStyle="1" w:styleId="525">
    <w:name w:val="1正文"/>
    <w:basedOn w:val="1"/>
    <w:qFormat/>
    <w:uiPriority w:val="0"/>
    <w:pPr>
      <w:adjustRightInd/>
      <w:spacing w:line="360" w:lineRule="auto"/>
      <w:ind w:firstLine="200" w:firstLineChars="200"/>
    </w:pPr>
    <w:rPr>
      <w:rFonts w:ascii="仿宋_GB2312" w:hAnsi="Arial" w:eastAsia="仿宋"/>
      <w:sz w:val="28"/>
      <w:szCs w:val="28"/>
    </w:rPr>
  </w:style>
  <w:style w:type="paragraph" w:customStyle="1" w:styleId="526">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27">
    <w:name w:val="xl7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28">
    <w:name w:val="Char Char1 Char Char Char1"/>
    <w:basedOn w:val="1"/>
    <w:qFormat/>
    <w:uiPriority w:val="6"/>
    <w:rPr>
      <w:rFonts w:ascii="仿宋_GB2312" w:eastAsia="仿宋_GB2312"/>
      <w:b/>
      <w:sz w:val="32"/>
      <w:szCs w:val="20"/>
    </w:rPr>
  </w:style>
  <w:style w:type="paragraph" w:customStyle="1" w:styleId="529">
    <w:name w:val="列出段落2"/>
    <w:basedOn w:val="1"/>
    <w:qFormat/>
    <w:uiPriority w:val="0"/>
    <w:pPr>
      <w:adjustRightInd/>
      <w:ind w:firstLine="420" w:firstLineChars="200"/>
    </w:pPr>
    <w:rPr>
      <w:rFonts w:ascii="宋体" w:hAnsi="宋体"/>
      <w:sz w:val="24"/>
    </w:rPr>
  </w:style>
  <w:style w:type="paragraph" w:customStyle="1" w:styleId="530">
    <w:name w:val="默认段落字体 Para Char Char Char Char Char Char Char"/>
    <w:basedOn w:val="1"/>
    <w:qFormat/>
    <w:uiPriority w:val="0"/>
    <w:rPr>
      <w:rFonts w:eastAsia="仿宋_GB2312"/>
      <w:sz w:val="28"/>
      <w:szCs w:val="20"/>
    </w:rPr>
  </w:style>
  <w:style w:type="paragraph" w:customStyle="1" w:styleId="531">
    <w:name w:val="xl74"/>
    <w:basedOn w:val="1"/>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2">
    <w:name w:val="样式 标题 4PIM 4H4h4bulletblbbH41H42H43H44H45H46H47H48...1"/>
    <w:basedOn w:val="6"/>
    <w:qFormat/>
    <w:uiPriority w:val="0"/>
    <w:pPr>
      <w:widowControl/>
      <w:jc w:val="left"/>
    </w:pPr>
    <w:rPr>
      <w:rFonts w:cs="宋体"/>
      <w:sz w:val="24"/>
      <w:szCs w:val="20"/>
    </w:rPr>
  </w:style>
  <w:style w:type="paragraph" w:customStyle="1" w:styleId="533">
    <w:name w:val="彩色列表 - 强调文字颜色 11"/>
    <w:basedOn w:val="1"/>
    <w:qFormat/>
    <w:uiPriority w:val="0"/>
    <w:pPr>
      <w:adjustRightInd/>
      <w:ind w:firstLine="420" w:firstLineChars="200"/>
    </w:pPr>
    <w:rPr>
      <w:rFonts w:ascii="Calibri" w:hAnsi="Calibri"/>
      <w:szCs w:val="22"/>
    </w:rPr>
  </w:style>
  <w:style w:type="paragraph" w:customStyle="1" w:styleId="534">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535">
    <w:name w:val="xl94"/>
    <w:basedOn w:val="1"/>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36">
    <w:name w:val="正文6"/>
    <w:basedOn w:val="1"/>
    <w:qFormat/>
    <w:uiPriority w:val="0"/>
    <w:pPr>
      <w:tabs>
        <w:tab w:val="left" w:pos="0"/>
        <w:tab w:val="left" w:pos="703"/>
      </w:tabs>
      <w:adjustRightInd/>
      <w:spacing w:before="60" w:after="60" w:line="360" w:lineRule="auto"/>
      <w:ind w:left="600" w:leftChars="600"/>
    </w:pPr>
    <w:rPr>
      <w:sz w:val="28"/>
    </w:rPr>
  </w:style>
  <w:style w:type="paragraph" w:customStyle="1" w:styleId="537">
    <w:name w:val="Char Char Char1 Char1"/>
    <w:basedOn w:val="1"/>
    <w:qFormat/>
    <w:uiPriority w:val="6"/>
    <w:rPr>
      <w:szCs w:val="20"/>
    </w:rPr>
  </w:style>
  <w:style w:type="paragraph" w:customStyle="1" w:styleId="538">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39">
    <w:name w:val="样式 标题 2 + 宋体 左侧:  1.76 厘米 首行缩进:  0 厘米"/>
    <w:basedOn w:val="3"/>
    <w:qFormat/>
    <w:uiPriority w:val="0"/>
    <w:pPr>
      <w:tabs>
        <w:tab w:val="left" w:pos="0"/>
        <w:tab w:val="clear" w:pos="432"/>
      </w:tabs>
      <w:spacing w:before="260" w:after="260" w:line="415" w:lineRule="auto"/>
      <w:ind w:left="0" w:firstLine="200" w:firstLineChars="200"/>
      <w:jc w:val="both"/>
    </w:pPr>
    <w:rPr>
      <w:rFonts w:ascii="宋体" w:hAnsi="Cambria" w:eastAsia="宋体" w:cs="宋体"/>
      <w:szCs w:val="20"/>
      <w:lang w:val="en-US"/>
    </w:rPr>
  </w:style>
  <w:style w:type="paragraph" w:customStyle="1" w:styleId="540">
    <w:name w:val="List Paragraph*"/>
    <w:basedOn w:val="1"/>
    <w:qFormat/>
    <w:uiPriority w:val="7"/>
    <w:pPr>
      <w:adjustRightInd/>
      <w:spacing w:line="360" w:lineRule="auto"/>
      <w:ind w:firstLine="420"/>
    </w:pPr>
    <w:rPr>
      <w:rFonts w:ascii="Calibri" w:hAnsi="Calibri" w:cs="Calibri"/>
      <w:color w:val="000000"/>
      <w:kern w:val="1"/>
      <w:sz w:val="24"/>
      <w:szCs w:val="22"/>
    </w:rPr>
  </w:style>
  <w:style w:type="paragraph" w:customStyle="1" w:styleId="541">
    <w:name w:val="Char Char11 Char Char Char Char Char Char Char Char Char Char Char Char Char11"/>
    <w:basedOn w:val="1"/>
    <w:qFormat/>
    <w:uiPriority w:val="6"/>
    <w:pPr>
      <w:adjustRightInd/>
      <w:spacing w:line="360" w:lineRule="auto"/>
    </w:pPr>
    <w:rPr>
      <w:rFonts w:ascii="Arial" w:hAnsi="Arial" w:eastAsia="黑体" w:cs="Arial"/>
      <w:snapToGrid w:val="0"/>
      <w:kern w:val="0"/>
      <w:szCs w:val="21"/>
    </w:rPr>
  </w:style>
  <w:style w:type="paragraph" w:customStyle="1" w:styleId="542">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3">
    <w:name w:val="CM14"/>
    <w:basedOn w:val="233"/>
    <w:next w:val="233"/>
    <w:qFormat/>
    <w:uiPriority w:val="0"/>
    <w:pPr>
      <w:spacing w:after="68"/>
    </w:pPr>
    <w:rPr>
      <w:rFonts w:ascii="FHLHE E+ Futura Bk" w:eastAsia="FHLHE E+ Futura Bk" w:cs="Times New Roman"/>
      <w:color w:val="auto"/>
    </w:rPr>
  </w:style>
  <w:style w:type="paragraph" w:customStyle="1" w:styleId="544">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45">
    <w:name w:val="无间隔*"/>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46">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547">
    <w:name w:val="正文文字 2"/>
    <w:basedOn w:val="233"/>
    <w:next w:val="233"/>
    <w:qFormat/>
    <w:uiPriority w:val="0"/>
    <w:rPr>
      <w:rFonts w:ascii="宋体" w:eastAsia="宋体" w:cs="Times New Roman"/>
      <w:color w:val="auto"/>
    </w:rPr>
  </w:style>
  <w:style w:type="paragraph" w:customStyle="1" w:styleId="548">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49">
    <w:name w:val="Char Char1 Char"/>
    <w:basedOn w:val="1"/>
    <w:qFormat/>
    <w:uiPriority w:val="0"/>
    <w:rPr>
      <w:rFonts w:ascii="仿宋_GB2312" w:eastAsia="仿宋_GB2312"/>
      <w:b/>
      <w:sz w:val="32"/>
      <w:szCs w:val="32"/>
    </w:rPr>
  </w:style>
  <w:style w:type="paragraph" w:customStyle="1" w:styleId="550">
    <w:name w:val="xl7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1">
    <w:name w:val="Char Char11 Char Char Char Char Char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552">
    <w:name w:val="Char Char111"/>
    <w:basedOn w:val="1"/>
    <w:qFormat/>
    <w:uiPriority w:val="0"/>
    <w:pPr>
      <w:spacing w:line="360" w:lineRule="auto"/>
    </w:pPr>
    <w:rPr>
      <w:szCs w:val="20"/>
    </w:rPr>
  </w:style>
  <w:style w:type="paragraph" w:customStyle="1" w:styleId="553">
    <w:name w:val="Char"/>
    <w:basedOn w:val="1"/>
    <w:qFormat/>
    <w:uiPriority w:val="0"/>
    <w:rPr>
      <w:rFonts w:ascii="仿宋_GB2312" w:eastAsia="仿宋_GB2312"/>
      <w:b/>
      <w:sz w:val="32"/>
      <w:szCs w:val="32"/>
    </w:rPr>
  </w:style>
  <w:style w:type="paragraph" w:customStyle="1" w:styleId="554">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5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56">
    <w:name w:val="Char Char Char1 Char"/>
    <w:basedOn w:val="1"/>
    <w:qFormat/>
    <w:uiPriority w:val="0"/>
    <w:rPr>
      <w:szCs w:val="20"/>
    </w:rPr>
  </w:style>
  <w:style w:type="paragraph" w:customStyle="1" w:styleId="557">
    <w:name w:val="正文标准"/>
    <w:basedOn w:val="1"/>
    <w:qFormat/>
    <w:uiPriority w:val="0"/>
    <w:pPr>
      <w:adjustRightInd/>
      <w:spacing w:line="360" w:lineRule="auto"/>
      <w:ind w:firstLine="200" w:firstLineChars="200"/>
    </w:pPr>
    <w:rPr>
      <w:rFonts w:ascii="宋体" w:hAnsi="Calibri"/>
      <w:sz w:val="24"/>
    </w:rPr>
  </w:style>
  <w:style w:type="paragraph" w:customStyle="1" w:styleId="558">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59">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60">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1">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562">
    <w:name w:val="font12"/>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3">
    <w:name w:val="Char Char1 Char2"/>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4">
    <w:name w:val="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65">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66">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67">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68">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69">
    <w:name w:val="标准有序列表（L1）"/>
    <w:basedOn w:val="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0">
    <w:name w:val="Char Char Char Char Char Char Char Char Char Char"/>
    <w:basedOn w:val="1"/>
    <w:qFormat/>
    <w:uiPriority w:val="0"/>
    <w:rPr>
      <w:rFonts w:ascii="仿宋_GB2312" w:eastAsia="仿宋_GB2312"/>
      <w:b/>
      <w:sz w:val="32"/>
      <w:szCs w:val="32"/>
    </w:rPr>
  </w:style>
  <w:style w:type="paragraph" w:customStyle="1" w:styleId="571">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572">
    <w:name w:val="_正文段落"/>
    <w:basedOn w:val="1"/>
    <w:qFormat/>
    <w:uiPriority w:val="0"/>
    <w:pPr>
      <w:adjustRightInd/>
      <w:ind w:firstLine="560"/>
    </w:pPr>
    <w:rPr>
      <w:rFonts w:ascii="仿宋_GB2312" w:hAnsi="仿宋" w:eastAsia="仿宋_GB2312"/>
      <w:kern w:val="0"/>
      <w:sz w:val="28"/>
      <w:szCs w:val="28"/>
    </w:rPr>
  </w:style>
  <w:style w:type="paragraph" w:customStyle="1" w:styleId="573">
    <w:name w:val="列出段落4"/>
    <w:basedOn w:val="1"/>
    <w:qFormat/>
    <w:uiPriority w:val="0"/>
    <w:pPr>
      <w:adjustRightInd/>
      <w:spacing w:line="360" w:lineRule="auto"/>
      <w:ind w:firstLine="420" w:firstLineChars="200"/>
    </w:pPr>
    <w:rPr>
      <w:rFonts w:ascii="Calibri" w:hAnsi="Calibri"/>
      <w:sz w:val="24"/>
      <w:szCs w:val="22"/>
    </w:rPr>
  </w:style>
  <w:style w:type="paragraph" w:customStyle="1" w:styleId="574">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75">
    <w:name w:val="正文（首行缩进）"/>
    <w:basedOn w:val="24"/>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76">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77">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78">
    <w:name w:val="方案正文无缩进"/>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79">
    <w:name w:val="Char Char Char1 Char2"/>
    <w:basedOn w:val="1"/>
    <w:qFormat/>
    <w:uiPriority w:val="0"/>
    <w:rPr>
      <w:szCs w:val="20"/>
    </w:rPr>
  </w:style>
  <w:style w:type="paragraph" w:customStyle="1" w:styleId="580">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81">
    <w:name w:val="默认段落字体 Para Char"/>
    <w:basedOn w:val="1"/>
    <w:qFormat/>
    <w:uiPriority w:val="0"/>
    <w:rPr>
      <w:rFonts w:ascii="Tahoma" w:hAnsi="Tahoma"/>
      <w:sz w:val="24"/>
      <w:szCs w:val="20"/>
    </w:rPr>
  </w:style>
  <w:style w:type="paragraph" w:customStyle="1" w:styleId="582">
    <w:name w:val="标题五"/>
    <w:basedOn w:val="1"/>
    <w:qFormat/>
    <w:uiPriority w:val="0"/>
    <w:pPr>
      <w:adjustRightInd/>
      <w:spacing w:before="156" w:beforeLines="50" w:line="360" w:lineRule="auto"/>
    </w:pPr>
    <w:rPr>
      <w:b/>
      <w:sz w:val="24"/>
    </w:rPr>
  </w:style>
  <w:style w:type="paragraph" w:customStyle="1" w:styleId="583">
    <w:name w:val="Char Char1101"/>
    <w:basedOn w:val="1"/>
    <w:qFormat/>
    <w:uiPriority w:val="0"/>
    <w:pPr>
      <w:spacing w:line="360" w:lineRule="auto"/>
    </w:pPr>
    <w:rPr>
      <w:rFonts w:ascii="Tahoma" w:hAnsi="Tahoma"/>
      <w:sz w:val="24"/>
      <w:szCs w:val="20"/>
    </w:rPr>
  </w:style>
  <w:style w:type="paragraph" w:customStyle="1" w:styleId="584">
    <w:name w:val="Char Char Char Char Char Char Char Char1"/>
    <w:basedOn w:val="1"/>
    <w:qFormat/>
    <w:uiPriority w:val="0"/>
    <w:pPr>
      <w:tabs>
        <w:tab w:val="left" w:pos="360"/>
      </w:tabs>
    </w:pPr>
    <w:rPr>
      <w:sz w:val="24"/>
      <w:szCs w:val="20"/>
    </w:rPr>
  </w:style>
  <w:style w:type="paragraph" w:customStyle="1" w:styleId="585">
    <w:name w:val="Char Char Char 字元 字元"/>
    <w:basedOn w:val="1"/>
    <w:qFormat/>
    <w:uiPriority w:val="0"/>
    <w:pPr>
      <w:adjustRightInd/>
      <w:spacing w:line="360" w:lineRule="auto"/>
      <w:ind w:firstLine="200" w:firstLineChars="200"/>
    </w:pPr>
    <w:rPr>
      <w:szCs w:val="20"/>
    </w:rPr>
  </w:style>
  <w:style w:type="paragraph" w:customStyle="1" w:styleId="586">
    <w:name w:val="xl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87">
    <w:name w:val="Char Char Char Char Char Char Char"/>
    <w:basedOn w:val="1"/>
    <w:qFormat/>
    <w:uiPriority w:val="0"/>
    <w:rPr>
      <w:rFonts w:ascii="仿宋_GB2312" w:eastAsia="仿宋_GB2312"/>
      <w:b/>
      <w:sz w:val="32"/>
      <w:szCs w:val="32"/>
    </w:rPr>
  </w:style>
  <w:style w:type="paragraph" w:customStyle="1" w:styleId="588">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89">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0">
    <w:name w:val="样式 标题 22h2L1 Heading 2H2sect 1.2H21sect 1.21H22sect 1.2..."/>
    <w:basedOn w:val="3"/>
    <w:next w:val="1"/>
    <w:qFormat/>
    <w:uiPriority w:val="0"/>
    <w:p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591">
    <w:name w:val="样式6"/>
    <w:basedOn w:val="32"/>
    <w:qFormat/>
    <w:uiPriority w:val="0"/>
    <w:pPr>
      <w:spacing w:line="460" w:lineRule="exact"/>
      <w:outlineLvl w:val="2"/>
    </w:pPr>
    <w:rPr>
      <w:rFonts w:ascii="仿宋_GB2312" w:hAnsi="宋体" w:eastAsia="仿宋_GB2312"/>
      <w:b/>
      <w:bCs/>
      <w:sz w:val="24"/>
      <w:szCs w:val="24"/>
    </w:rPr>
  </w:style>
  <w:style w:type="paragraph" w:customStyle="1" w:styleId="592">
    <w:name w:val="批注框文本 Char Char"/>
    <w:basedOn w:val="1"/>
    <w:qFormat/>
    <w:uiPriority w:val="0"/>
    <w:pPr>
      <w:adjustRightInd/>
    </w:pPr>
    <w:rPr>
      <w:sz w:val="18"/>
      <w:szCs w:val="20"/>
    </w:rPr>
  </w:style>
  <w:style w:type="paragraph" w:customStyle="1" w:styleId="593">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4">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595">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596">
    <w:name w:val="gjt_2"/>
    <w:next w:val="1"/>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597">
    <w:name w:val="索引 11"/>
    <w:basedOn w:val="1"/>
    <w:next w:val="1"/>
    <w:qFormat/>
    <w:uiPriority w:val="99"/>
    <w:pPr>
      <w:adjustRightInd/>
      <w:spacing w:line="360" w:lineRule="auto"/>
    </w:pPr>
    <w:rPr>
      <w:rFonts w:ascii="仿宋_GB2312" w:eastAsia="仿宋_GB2312"/>
      <w:sz w:val="24"/>
      <w:szCs w:val="20"/>
    </w:rPr>
  </w:style>
  <w:style w:type="paragraph" w:customStyle="1" w:styleId="598">
    <w:name w:val="xl6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99">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600">
    <w:name w:val="正文文字缩进项目"/>
    <w:basedOn w:val="24"/>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1">
    <w:name w:val="文档正文"/>
    <w:basedOn w:val="1"/>
    <w:qFormat/>
    <w:uiPriority w:val="0"/>
    <w:pPr>
      <w:spacing w:line="480" w:lineRule="atLeast"/>
      <w:ind w:firstLine="567"/>
      <w:textAlignment w:val="baseline"/>
    </w:pPr>
    <w:rPr>
      <w:kern w:val="0"/>
      <w:sz w:val="24"/>
      <w:szCs w:val="20"/>
    </w:rPr>
  </w:style>
  <w:style w:type="paragraph" w:customStyle="1" w:styleId="602">
    <w:name w:val="正文文字表格居中"/>
    <w:basedOn w:val="1"/>
    <w:next w:val="55"/>
    <w:qFormat/>
    <w:uiPriority w:val="0"/>
    <w:pPr>
      <w:snapToGrid w:val="0"/>
      <w:spacing w:line="360" w:lineRule="auto"/>
    </w:pPr>
    <w:rPr>
      <w:rFonts w:ascii="宋体"/>
      <w:b/>
      <w:sz w:val="24"/>
      <w:szCs w:val="20"/>
    </w:rPr>
  </w:style>
  <w:style w:type="paragraph" w:customStyle="1" w:styleId="603">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604">
    <w:name w:val="小节"/>
    <w:basedOn w:val="4"/>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05">
    <w:name w:val="Plain Text1"/>
    <w:basedOn w:val="1"/>
    <w:qFormat/>
    <w:uiPriority w:val="7"/>
    <w:pPr>
      <w:adjustRightInd/>
    </w:pPr>
    <w:rPr>
      <w:rFonts w:ascii="宋体" w:hAnsi="Courier New"/>
    </w:rPr>
  </w:style>
  <w:style w:type="paragraph" w:customStyle="1" w:styleId="606">
    <w:name w:val="Char3"/>
    <w:basedOn w:val="1"/>
    <w:qFormat/>
    <w:uiPriority w:val="0"/>
    <w:pPr>
      <w:adjustRightInd/>
    </w:pPr>
    <w:rPr>
      <w:rFonts w:ascii="仿宋_GB2312" w:eastAsia="仿宋_GB2312"/>
      <w:b/>
      <w:sz w:val="32"/>
      <w:szCs w:val="32"/>
    </w:rPr>
  </w:style>
  <w:style w:type="paragraph" w:customStyle="1" w:styleId="607">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08">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09">
    <w:name w:val="标题2"/>
    <w:basedOn w:val="3"/>
    <w:next w:val="1"/>
    <w:qFormat/>
    <w:uiPriority w:val="0"/>
    <w:pPr>
      <w:tabs>
        <w:tab w:val="left" w:pos="578"/>
        <w:tab w:val="left" w:pos="900"/>
        <w:tab w:val="left" w:pos="1440"/>
      </w:tabs>
      <w:ind w:left="1440" w:hanging="360"/>
    </w:pPr>
    <w:rPr>
      <w:rFonts w:ascii="仿宋" w:eastAsia="仿宋" w:cs="宋体"/>
      <w:bCs w:val="0"/>
      <w:szCs w:val="28"/>
    </w:rPr>
  </w:style>
  <w:style w:type="paragraph" w:customStyle="1" w:styleId="610">
    <w:name w:val="List Paragraph1"/>
    <w:basedOn w:val="1"/>
    <w:qFormat/>
    <w:uiPriority w:val="0"/>
    <w:pPr>
      <w:spacing w:line="360" w:lineRule="auto"/>
      <w:ind w:firstLine="200" w:firstLineChars="200"/>
    </w:pPr>
    <w:rPr>
      <w:rFonts w:eastAsia="楷体_GB2312" w:cs="Lucida Sans"/>
      <w:sz w:val="24"/>
    </w:rPr>
  </w:style>
  <w:style w:type="paragraph" w:customStyle="1" w:styleId="611">
    <w:name w:val="样式 标题 3标题 3 Char第二层条h33Bold Headbh章标题1小标题level_3PIM 3..."/>
    <w:basedOn w:val="4"/>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2">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3">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4">
    <w:name w:val="Char3 Char Char Char"/>
    <w:basedOn w:val="1"/>
    <w:qFormat/>
    <w:uiPriority w:val="0"/>
    <w:pPr>
      <w:widowControl/>
      <w:adjustRightInd/>
      <w:spacing w:after="160" w:line="240" w:lineRule="exact"/>
      <w:jc w:val="left"/>
    </w:pPr>
    <w:rPr>
      <w:szCs w:val="20"/>
    </w:rPr>
  </w:style>
  <w:style w:type="paragraph" w:customStyle="1" w:styleId="615">
    <w:name w:val="表格标题2"/>
    <w:basedOn w:val="616"/>
    <w:qFormat/>
    <w:uiPriority w:val="0"/>
    <w:rPr>
      <w:b/>
    </w:rPr>
  </w:style>
  <w:style w:type="paragraph" w:customStyle="1" w:styleId="616">
    <w:name w:val="表格内文"/>
    <w:basedOn w:val="1"/>
    <w:qFormat/>
    <w:uiPriority w:val="0"/>
    <w:pPr>
      <w:adjustRightInd/>
      <w:spacing w:line="360" w:lineRule="auto"/>
    </w:pPr>
    <w:rPr>
      <w:rFonts w:ascii="宋体" w:hAnsi="宋体" w:cs="宋体"/>
      <w:color w:val="000000"/>
      <w:szCs w:val="20"/>
    </w:rPr>
  </w:style>
  <w:style w:type="paragraph" w:customStyle="1" w:styleId="617">
    <w:name w:val="Char Char Char Char Char Char Char Char Char Char2"/>
    <w:basedOn w:val="1"/>
    <w:qFormat/>
    <w:uiPriority w:val="0"/>
    <w:rPr>
      <w:rFonts w:ascii="仿宋_GB2312" w:eastAsia="仿宋_GB2312"/>
      <w:b/>
      <w:sz w:val="32"/>
      <w:szCs w:val="32"/>
    </w:rPr>
  </w:style>
  <w:style w:type="paragraph" w:customStyle="1" w:styleId="618">
    <w:name w:val="正文，首行缩进:  2 字符"/>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19">
    <w:name w:val="Char3 Char Char1"/>
    <w:basedOn w:val="1"/>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0">
    <w:name w:val="Char Char11 Char Char Char Char Char Char Char Char Char11"/>
    <w:basedOn w:val="1"/>
    <w:qFormat/>
    <w:uiPriority w:val="0"/>
    <w:pPr>
      <w:spacing w:line="360" w:lineRule="auto"/>
    </w:pPr>
    <w:rPr>
      <w:szCs w:val="20"/>
    </w:rPr>
  </w:style>
  <w:style w:type="paragraph" w:customStyle="1" w:styleId="621">
    <w:name w:val="正文 大标"/>
    <w:basedOn w:val="1"/>
    <w:qFormat/>
    <w:uiPriority w:val="0"/>
    <w:pPr>
      <w:tabs>
        <w:tab w:val="left" w:pos="0"/>
      </w:tabs>
      <w:adjustRightInd/>
      <w:spacing w:line="300" w:lineRule="auto"/>
      <w:ind w:left="1021"/>
    </w:pPr>
    <w:rPr>
      <w:rFonts w:ascii="仿宋" w:hAnsi="Calibri" w:eastAsia="仿宋"/>
      <w:sz w:val="24"/>
      <w:szCs w:val="20"/>
    </w:rPr>
  </w:style>
  <w:style w:type="paragraph" w:customStyle="1" w:styleId="622">
    <w:name w:val="样式  + 首行缩进:  2 字符"/>
    <w:basedOn w:val="1"/>
    <w:qFormat/>
    <w:uiPriority w:val="0"/>
    <w:pPr>
      <w:adjustRightInd/>
      <w:spacing w:before="60" w:after="60" w:line="360" w:lineRule="auto"/>
      <w:ind w:firstLine="200" w:firstLineChars="200"/>
    </w:pPr>
    <w:rPr>
      <w:sz w:val="28"/>
      <w:szCs w:val="20"/>
    </w:rPr>
  </w:style>
  <w:style w:type="paragraph" w:customStyle="1" w:styleId="623">
    <w:name w:val="MM Topic 1"/>
    <w:basedOn w:val="2"/>
    <w:qFormat/>
    <w:uiPriority w:val="0"/>
    <w:pPr>
      <w:tabs>
        <w:tab w:val="left" w:pos="840"/>
      </w:tabs>
      <w:adjustRightInd/>
      <w:ind w:left="840" w:hanging="420"/>
    </w:pPr>
  </w:style>
  <w:style w:type="paragraph" w:customStyle="1" w:styleId="624">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625">
    <w:name w:val="文本正文 Char"/>
    <w:basedOn w:val="1"/>
    <w:qFormat/>
    <w:uiPriority w:val="0"/>
    <w:pPr>
      <w:spacing w:line="360" w:lineRule="auto"/>
      <w:ind w:firstLine="200" w:firstLineChars="200"/>
    </w:pPr>
    <w:rPr>
      <w:kern w:val="0"/>
      <w:sz w:val="24"/>
      <w:szCs w:val="20"/>
    </w:rPr>
  </w:style>
  <w:style w:type="paragraph" w:customStyle="1" w:styleId="626">
    <w:name w:val="表格"/>
    <w:basedOn w:val="1"/>
    <w:qFormat/>
    <w:uiPriority w:val="0"/>
    <w:pPr>
      <w:snapToGrid w:val="0"/>
      <w:ind w:firstLine="42" w:firstLineChars="21"/>
    </w:pPr>
    <w:rPr>
      <w:rFonts w:ascii="宋体" w:hAnsi="宋体"/>
      <w:kern w:val="0"/>
      <w:sz w:val="20"/>
      <w:szCs w:val="20"/>
    </w:rPr>
  </w:style>
  <w:style w:type="paragraph" w:customStyle="1" w:styleId="627">
    <w:name w:val="标书标题4"/>
    <w:basedOn w:val="6"/>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28">
    <w:name w:val="插图题注"/>
    <w:next w:val="1"/>
    <w:qFormat/>
    <w:uiPriority w:val="0"/>
    <w:pPr>
      <w:tabs>
        <w:tab w:val="left" w:pos="3780"/>
      </w:tabs>
      <w:spacing w:after="312" w:afterLines="100"/>
      <w:ind w:left="1089" w:hanging="369"/>
      <w:jc w:val="center"/>
    </w:pPr>
    <w:rPr>
      <w:rFonts w:ascii="Arial" w:hAnsi="Arial" w:eastAsia="宋体" w:cs="Times New Roman"/>
      <w:sz w:val="18"/>
      <w:szCs w:val="18"/>
      <w:lang w:val="en-US" w:eastAsia="zh-CN" w:bidi="ar-SA"/>
    </w:rPr>
  </w:style>
  <w:style w:type="paragraph" w:customStyle="1" w:styleId="629">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0">
    <w:name w:val="表格项目符号 2"/>
    <w:basedOn w:val="28"/>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1">
    <w:name w:val="EB_表格"/>
    <w:basedOn w:val="1"/>
    <w:qFormat/>
    <w:uiPriority w:val="0"/>
    <w:pPr>
      <w:adjustRightInd/>
      <w:spacing w:line="300" w:lineRule="auto"/>
      <w:jc w:val="center"/>
    </w:pPr>
  </w:style>
  <w:style w:type="paragraph" w:customStyle="1" w:styleId="632">
    <w:name w:val="_Style 6"/>
    <w:basedOn w:val="1"/>
    <w:qFormat/>
    <w:uiPriority w:val="34"/>
    <w:pPr>
      <w:adjustRightInd/>
      <w:ind w:firstLine="420" w:firstLineChars="200"/>
    </w:pPr>
    <w:rPr>
      <w:rFonts w:eastAsia="仿宋_GB2312"/>
      <w:sz w:val="28"/>
    </w:rPr>
  </w:style>
  <w:style w:type="paragraph" w:customStyle="1" w:styleId="633">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4">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35">
    <w:name w:val="!大节"/>
    <w:basedOn w:val="3"/>
    <w:qFormat/>
    <w:uiPriority w:val="0"/>
    <w:pPr>
      <w:spacing w:before="260" w:after="260" w:line="415" w:lineRule="auto"/>
      <w:ind w:left="420" w:hanging="420"/>
    </w:pPr>
    <w:rPr>
      <w:rFonts w:ascii="Arial" w:hAnsi="Arial" w:eastAsia="微软雅黑"/>
      <w:lang w:val="en-US"/>
    </w:rPr>
  </w:style>
  <w:style w:type="paragraph" w:customStyle="1" w:styleId="636">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637">
    <w:name w:val="正文表标题"/>
    <w:next w:val="638"/>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3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39">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640">
    <w:name w:val="trademark"/>
    <w:qFormat/>
    <w:uiPriority w:val="0"/>
    <w:pPr>
      <w:spacing w:after="60"/>
    </w:pPr>
    <w:rPr>
      <w:rFonts w:ascii="Futura Bk" w:hAnsi="Futura Bk" w:eastAsia="宋体" w:cs="Times New Roman"/>
      <w:sz w:val="15"/>
      <w:lang w:val="en-US" w:eastAsia="en-US" w:bidi="ar-SA"/>
    </w:rPr>
  </w:style>
  <w:style w:type="paragraph" w:customStyle="1" w:styleId="641">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2">
    <w:name w:val="Char Char1 Char Char Char Char Char Char1"/>
    <w:basedOn w:val="1"/>
    <w:qFormat/>
    <w:uiPriority w:val="0"/>
    <w:rPr>
      <w:rFonts w:ascii="仿宋_GB2312" w:eastAsia="仿宋_GB2312"/>
      <w:b/>
      <w:sz w:val="32"/>
      <w:szCs w:val="20"/>
    </w:rPr>
  </w:style>
  <w:style w:type="paragraph" w:customStyle="1" w:styleId="643">
    <w:name w:val="大汉方案正文"/>
    <w:basedOn w:val="1"/>
    <w:qFormat/>
    <w:uiPriority w:val="0"/>
    <w:pPr>
      <w:adjustRightInd/>
      <w:spacing w:line="360" w:lineRule="auto"/>
      <w:ind w:firstLine="200" w:firstLineChars="200"/>
    </w:pPr>
    <w:rPr>
      <w:rFonts w:ascii="Arial" w:hAnsi="Arial"/>
      <w:sz w:val="24"/>
      <w:szCs w:val="20"/>
    </w:rPr>
  </w:style>
  <w:style w:type="paragraph" w:customStyle="1" w:styleId="644">
    <w:name w:val="Char1 Char Char Char1"/>
    <w:basedOn w:val="1"/>
    <w:qFormat/>
    <w:uiPriority w:val="0"/>
    <w:pPr>
      <w:adjustRightInd/>
      <w:ind w:firstLine="200" w:firstLineChars="200"/>
    </w:pPr>
    <w:rPr>
      <w:rFonts w:ascii="Tahoma" w:hAnsi="Tahoma"/>
      <w:sz w:val="24"/>
      <w:szCs w:val="20"/>
    </w:rPr>
  </w:style>
  <w:style w:type="paragraph" w:customStyle="1" w:styleId="645">
    <w:name w:val="a1"/>
    <w:basedOn w:val="1"/>
    <w:qFormat/>
    <w:uiPriority w:val="0"/>
    <w:pPr>
      <w:widowControl/>
      <w:spacing w:line="300" w:lineRule="atLeast"/>
      <w:jc w:val="left"/>
    </w:pPr>
    <w:rPr>
      <w:rFonts w:ascii="宋体" w:hAnsi="宋体"/>
      <w:kern w:val="0"/>
      <w:sz w:val="18"/>
      <w:szCs w:val="20"/>
    </w:rPr>
  </w:style>
  <w:style w:type="paragraph" w:customStyle="1" w:styleId="646">
    <w:name w:val="样式7"/>
    <w:basedOn w:val="647"/>
    <w:next w:val="1"/>
    <w:qFormat/>
    <w:uiPriority w:val="0"/>
    <w:pPr>
      <w:spacing w:after="156" w:afterLines="50"/>
      <w:jc w:val="left"/>
      <w:outlineLvl w:val="3"/>
    </w:pPr>
    <w:rPr>
      <w:sz w:val="24"/>
      <w:szCs w:val="24"/>
    </w:rPr>
  </w:style>
  <w:style w:type="paragraph" w:customStyle="1" w:styleId="647">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648">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649">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0">
    <w:name w:val="样式 样式2 + 左侧:  1 字符 右侧:  1 字符"/>
    <w:basedOn w:val="458"/>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1">
    <w:name w:val="Char2 Char Char2"/>
    <w:basedOn w:val="1"/>
    <w:qFormat/>
    <w:uiPriority w:val="0"/>
    <w:pPr>
      <w:adjustRightInd/>
    </w:pPr>
    <w:rPr>
      <w:rFonts w:ascii="Tahoma" w:hAnsi="Tahoma"/>
      <w:sz w:val="24"/>
      <w:szCs w:val="20"/>
    </w:rPr>
  </w:style>
  <w:style w:type="paragraph" w:customStyle="1" w:styleId="652">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3">
    <w:name w:val="三级条标题"/>
    <w:basedOn w:val="654"/>
    <w:next w:val="638"/>
    <w:qFormat/>
    <w:uiPriority w:val="0"/>
    <w:pPr>
      <w:tabs>
        <w:tab w:val="left" w:pos="1260"/>
        <w:tab w:val="left" w:pos="1680"/>
        <w:tab w:val="left" w:pos="2100"/>
        <w:tab w:val="left" w:pos="2520"/>
      </w:tabs>
      <w:ind w:left="2520"/>
      <w:outlineLvl w:val="4"/>
    </w:pPr>
  </w:style>
  <w:style w:type="paragraph" w:customStyle="1" w:styleId="654">
    <w:name w:val="二级条标题"/>
    <w:basedOn w:val="655"/>
    <w:next w:val="638"/>
    <w:qFormat/>
    <w:uiPriority w:val="0"/>
    <w:pPr>
      <w:tabs>
        <w:tab w:val="left" w:pos="1260"/>
        <w:tab w:val="left" w:pos="1680"/>
        <w:tab w:val="left" w:pos="2100"/>
      </w:tabs>
      <w:ind w:left="0"/>
      <w:outlineLvl w:val="3"/>
    </w:pPr>
  </w:style>
  <w:style w:type="paragraph" w:customStyle="1" w:styleId="655">
    <w:name w:val="一级条标题"/>
    <w:basedOn w:val="656"/>
    <w:next w:val="638"/>
    <w:qFormat/>
    <w:uiPriority w:val="0"/>
    <w:pPr>
      <w:tabs>
        <w:tab w:val="left" w:pos="1260"/>
        <w:tab w:val="left" w:pos="1680"/>
      </w:tabs>
      <w:spacing w:before="0" w:beforeLines="0" w:after="0" w:afterLines="0"/>
      <w:ind w:left="1680"/>
      <w:outlineLvl w:val="2"/>
    </w:pPr>
  </w:style>
  <w:style w:type="paragraph" w:customStyle="1" w:styleId="656">
    <w:name w:val="章标题"/>
    <w:next w:val="638"/>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657">
    <w:name w:val="数字标题2"/>
    <w:basedOn w:val="3"/>
    <w:next w:val="1"/>
    <w:qFormat/>
    <w:uiPriority w:val="0"/>
    <w:pPr>
      <w:tabs>
        <w:tab w:val="left" w:pos="480"/>
      </w:tabs>
      <w:ind w:left="480" w:hanging="480"/>
    </w:pPr>
    <w:rPr>
      <w:rFonts w:ascii="Times New Roman" w:eastAsia="宋体"/>
      <w:i/>
      <w:sz w:val="36"/>
      <w:szCs w:val="36"/>
      <w:lang w:val="en-US"/>
    </w:rPr>
  </w:style>
  <w:style w:type="paragraph" w:customStyle="1" w:styleId="658">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59">
    <w:name w:val="样式 标题 1Level 1 HeadPIM 1Section Headh1l11Heading 0Datash..."/>
    <w:basedOn w:val="2"/>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0">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1">
    <w:name w:val="样式 标题 1章节第一层h1H"/>
    <w:basedOn w:val="2"/>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2">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3">
    <w:name w:val="正文 项目2"/>
    <w:basedOn w:val="664"/>
    <w:qFormat/>
    <w:uiPriority w:val="0"/>
    <w:pPr>
      <w:tabs>
        <w:tab w:val="left" w:pos="840"/>
      </w:tabs>
      <w:spacing w:after="0"/>
      <w:ind w:left="900"/>
    </w:pPr>
  </w:style>
  <w:style w:type="paragraph" w:customStyle="1" w:styleId="664">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65">
    <w:name w:val="Body Text 2*"/>
    <w:basedOn w:val="1"/>
    <w:qFormat/>
    <w:uiPriority w:val="6"/>
    <w:pPr>
      <w:widowControl/>
      <w:adjustRightInd/>
      <w:ind w:left="720" w:hanging="720"/>
    </w:pPr>
    <w:rPr>
      <w:color w:val="000000"/>
      <w:kern w:val="0"/>
      <w:sz w:val="24"/>
      <w:szCs w:val="20"/>
      <w:lang w:val="en-GB"/>
    </w:rPr>
  </w:style>
  <w:style w:type="paragraph" w:customStyle="1" w:styleId="666">
    <w:name w:val="表1"/>
    <w:basedOn w:val="1"/>
    <w:qFormat/>
    <w:uiPriority w:val="0"/>
    <w:pPr>
      <w:tabs>
        <w:tab w:val="left" w:pos="703"/>
      </w:tabs>
      <w:adjustRightInd/>
      <w:spacing w:line="360" w:lineRule="auto"/>
      <w:ind w:left="703"/>
      <w:jc w:val="center"/>
    </w:pPr>
  </w:style>
  <w:style w:type="paragraph" w:customStyle="1" w:styleId="667">
    <w:name w:val="_Style 27"/>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68">
    <w:name w:val="样式 样式 标题 4 + 非加粗 + (中文) 黑体 段前: 0 磅 段后: 0 磅 行距: 固定值 22 磅"/>
    <w:basedOn w:val="1"/>
    <w:qFormat/>
    <w:uiPriority w:val="0"/>
    <w:pPr>
      <w:keepNext/>
      <w:keepLines/>
      <w:adjustRightInd/>
      <w:spacing w:beforeLines="50" w:afterLines="50" w:line="500" w:lineRule="exact"/>
      <w:outlineLvl w:val="3"/>
    </w:pPr>
    <w:rPr>
      <w:rFonts w:ascii="Arial" w:hAnsi="Arial"/>
      <w:b/>
      <w:bCs/>
      <w:sz w:val="24"/>
    </w:rPr>
  </w:style>
  <w:style w:type="paragraph" w:customStyle="1" w:styleId="669">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670">
    <w:name w:val="2级标题"/>
    <w:basedOn w:val="671"/>
    <w:qFormat/>
    <w:uiPriority w:val="0"/>
    <w:pPr>
      <w:jc w:val="left"/>
      <w:outlineLvl w:val="1"/>
    </w:pPr>
    <w:rPr>
      <w:rFonts w:ascii="Times New Roman" w:hAnsi="Times New Roman" w:eastAsia="仿宋"/>
      <w:sz w:val="30"/>
    </w:rPr>
  </w:style>
  <w:style w:type="paragraph" w:customStyle="1" w:styleId="671">
    <w:name w:val="1级标题"/>
    <w:basedOn w:val="1"/>
    <w:qFormat/>
    <w:uiPriority w:val="0"/>
    <w:pPr>
      <w:adjustRightInd/>
      <w:spacing w:before="31" w:beforeLines="10" w:after="31" w:afterLines="10" w:line="360" w:lineRule="auto"/>
      <w:jc w:val="center"/>
      <w:outlineLvl w:val="0"/>
    </w:pPr>
    <w:rPr>
      <w:rFonts w:ascii="Calibri" w:hAnsi="Calibri"/>
      <w:b/>
      <w:sz w:val="44"/>
      <w:szCs w:val="22"/>
    </w:rPr>
  </w:style>
  <w:style w:type="paragraph" w:customStyle="1" w:styleId="672">
    <w:name w:val="正文 New New New New"/>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3">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4">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75">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76">
    <w:name w:val="bullet"/>
    <w:basedOn w:val="1"/>
    <w:qFormat/>
    <w:uiPriority w:val="0"/>
    <w:pPr>
      <w:tabs>
        <w:tab w:val="left" w:pos="840"/>
      </w:tabs>
      <w:adjustRightInd/>
      <w:ind w:left="840" w:hanging="420"/>
    </w:pPr>
  </w:style>
  <w:style w:type="paragraph" w:customStyle="1" w:styleId="677">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78">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79">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0">
    <w:name w:val="xl55"/>
    <w:basedOn w:val="1"/>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1">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2">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3">
    <w:name w:val="xl73"/>
    <w:basedOn w:val="1"/>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4">
    <w:name w:val="MM Topic 4"/>
    <w:basedOn w:val="6"/>
    <w:qFormat/>
    <w:uiPriority w:val="0"/>
    <w:pPr>
      <w:tabs>
        <w:tab w:val="left" w:pos="2100"/>
      </w:tabs>
      <w:adjustRightInd/>
      <w:ind w:left="2100" w:hanging="420"/>
    </w:pPr>
    <w:rPr>
      <w:lang w:val="en-US"/>
    </w:rPr>
  </w:style>
  <w:style w:type="paragraph" w:customStyle="1" w:styleId="685">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686">
    <w:name w:val="gjt_正文"/>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87">
    <w:name w:val="Char Char11 Char Char Char Char Char Char Char Char Char1"/>
    <w:basedOn w:val="1"/>
    <w:qFormat/>
    <w:uiPriority w:val="6"/>
    <w:pPr>
      <w:spacing w:line="360" w:lineRule="auto"/>
    </w:pPr>
    <w:rPr>
      <w:szCs w:val="20"/>
    </w:rPr>
  </w:style>
  <w:style w:type="paragraph" w:customStyle="1" w:styleId="688">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689">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690">
    <w:name w:val="body text bold"/>
    <w:basedOn w:val="23"/>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1">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2">
    <w:name w:val="xl6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3">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694">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95">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696">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697">
    <w:name w:val="单元格居中"/>
    <w:basedOn w:val="1"/>
    <w:qFormat/>
    <w:uiPriority w:val="0"/>
    <w:pPr>
      <w:adjustRightInd/>
      <w:spacing w:line="360" w:lineRule="auto"/>
      <w:jc w:val="center"/>
    </w:pPr>
    <w:rPr>
      <w:sz w:val="24"/>
    </w:rPr>
  </w:style>
  <w:style w:type="paragraph" w:customStyle="1" w:styleId="698">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699">
    <w:name w:val="Char Char Char Char Char Char Char1"/>
    <w:basedOn w:val="1"/>
    <w:qFormat/>
    <w:uiPriority w:val="6"/>
    <w:rPr>
      <w:rFonts w:ascii="仿宋_GB2312" w:eastAsia="仿宋_GB2312"/>
      <w:b/>
      <w:sz w:val="32"/>
      <w:szCs w:val="32"/>
    </w:rPr>
  </w:style>
  <w:style w:type="paragraph" w:customStyle="1" w:styleId="700">
    <w:name w:val="正文缩进1"/>
    <w:basedOn w:val="1"/>
    <w:next w:val="24"/>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2">
    <w:name w:val="Char3 Char Char Char11"/>
    <w:basedOn w:val="1"/>
    <w:qFormat/>
    <w:uiPriority w:val="0"/>
    <w:pPr>
      <w:widowControl/>
      <w:adjustRightInd/>
      <w:spacing w:after="160" w:line="240" w:lineRule="exact"/>
      <w:jc w:val="left"/>
    </w:pPr>
    <w:rPr>
      <w:szCs w:val="20"/>
    </w:rPr>
  </w:style>
  <w:style w:type="paragraph" w:customStyle="1" w:styleId="703">
    <w:name w:val="Char Char1121"/>
    <w:basedOn w:val="1"/>
    <w:qFormat/>
    <w:uiPriority w:val="0"/>
    <w:pPr>
      <w:spacing w:line="360" w:lineRule="auto"/>
    </w:pPr>
    <w:rPr>
      <w:szCs w:val="20"/>
    </w:rPr>
  </w:style>
  <w:style w:type="paragraph" w:customStyle="1" w:styleId="704">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05">
    <w:name w:val="gjt_4"/>
    <w:next w:val="1"/>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06">
    <w:name w:val="Normal0"/>
    <w:qFormat/>
    <w:uiPriority w:val="0"/>
    <w:rPr>
      <w:rFonts w:ascii="Times New Roman" w:hAnsi="Times New Roman" w:eastAsia="宋体" w:cs="Times New Roman"/>
      <w:lang w:val="en-US" w:eastAsia="en-US" w:bidi="ar-SA"/>
    </w:rPr>
  </w:style>
  <w:style w:type="paragraph" w:customStyle="1" w:styleId="707">
    <w:name w:val="带编号样式"/>
    <w:basedOn w:val="625"/>
    <w:qFormat/>
    <w:uiPriority w:val="0"/>
    <w:pPr>
      <w:tabs>
        <w:tab w:val="left" w:pos="840"/>
      </w:tabs>
      <w:snapToGrid w:val="0"/>
      <w:ind w:left="840" w:hanging="420" w:firstLineChars="0"/>
    </w:pPr>
    <w:rPr>
      <w:rFonts w:ascii="仿宋_GB2312" w:eastAsia="仿宋_GB2312"/>
      <w:color w:val="000000"/>
    </w:rPr>
  </w:style>
  <w:style w:type="paragraph" w:customStyle="1" w:styleId="708">
    <w:name w:val="msonormal"/>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09">
    <w:name w:val="方形箭头"/>
    <w:basedOn w:val="1"/>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0">
    <w:name w:val="封面"/>
    <w:basedOn w:val="1"/>
    <w:qFormat/>
    <w:uiPriority w:val="0"/>
    <w:pPr>
      <w:spacing w:line="360" w:lineRule="atLeast"/>
      <w:jc w:val="right"/>
      <w:textAlignment w:val="baseline"/>
    </w:pPr>
    <w:rPr>
      <w:rFonts w:ascii="Symbol" w:hAnsi="Symbol"/>
      <w:kern w:val="0"/>
      <w:szCs w:val="20"/>
    </w:rPr>
  </w:style>
  <w:style w:type="paragraph" w:customStyle="1" w:styleId="711">
    <w:name w:val="__正文"/>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2">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3">
    <w:name w:val="默认段落字体 Para Char Char Char1 Char"/>
    <w:basedOn w:val="1"/>
    <w:qFormat/>
    <w:uiPriority w:val="0"/>
    <w:pPr>
      <w:spacing w:line="240" w:lineRule="atLeast"/>
      <w:ind w:left="420" w:firstLine="420"/>
    </w:pPr>
    <w:rPr>
      <w:sz w:val="24"/>
    </w:rPr>
  </w:style>
  <w:style w:type="paragraph" w:customStyle="1" w:styleId="714">
    <w:name w:val="WW-正文文字缩进 2"/>
    <w:basedOn w:val="1"/>
    <w:qFormat/>
    <w:uiPriority w:val="0"/>
    <w:pPr>
      <w:suppressAutoHyphens/>
      <w:adjustRightInd/>
      <w:ind w:firstLine="420"/>
    </w:pPr>
    <w:rPr>
      <w:kern w:val="1"/>
      <w:szCs w:val="20"/>
    </w:rPr>
  </w:style>
  <w:style w:type="paragraph" w:customStyle="1" w:styleId="715">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16">
    <w:name w:val="样式 标题 2 + 四号"/>
    <w:basedOn w:val="3"/>
    <w:qFormat/>
    <w:uiPriority w:val="0"/>
    <w:pPr>
      <w:spacing w:before="120" w:after="120"/>
      <w:ind w:left="0" w:firstLine="0"/>
      <w:jc w:val="both"/>
    </w:pPr>
    <w:rPr>
      <w:rFonts w:ascii="宋体" w:hAnsi="Arial" w:eastAsia="宋体"/>
      <w:sz w:val="28"/>
      <w:lang w:val="en-US"/>
    </w:rPr>
  </w:style>
  <w:style w:type="paragraph" w:customStyle="1" w:styleId="717">
    <w:name w:val="有符号正文"/>
    <w:basedOn w:val="1"/>
    <w:qFormat/>
    <w:uiPriority w:val="0"/>
    <w:pPr>
      <w:adjustRightInd/>
      <w:spacing w:line="400" w:lineRule="exact"/>
      <w:ind w:firstLine="200" w:firstLineChars="200"/>
    </w:pPr>
    <w:rPr>
      <w:rFonts w:ascii="Arial" w:hAnsi="Arial"/>
    </w:rPr>
  </w:style>
  <w:style w:type="paragraph" w:customStyle="1" w:styleId="718">
    <w:name w:val="font10"/>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19">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720">
    <w:name w:val="4"/>
    <w:basedOn w:val="1"/>
    <w:next w:val="36"/>
    <w:qFormat/>
    <w:uiPriority w:val="0"/>
    <w:pPr>
      <w:spacing w:after="120" w:line="480" w:lineRule="auto"/>
      <w:ind w:left="420" w:leftChars="200"/>
    </w:pPr>
    <w:rPr>
      <w:sz w:val="24"/>
      <w:szCs w:val="20"/>
    </w:rPr>
  </w:style>
  <w:style w:type="paragraph" w:customStyle="1" w:styleId="721">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2">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3">
    <w:name w:val="样式 标题 3H3 + 两端对齐"/>
    <w:basedOn w:val="4"/>
    <w:qFormat/>
    <w:uiPriority w:val="0"/>
    <w:pPr>
      <w:keepLines w:val="0"/>
      <w:spacing w:before="0" w:after="0" w:line="240" w:lineRule="auto"/>
      <w:jc w:val="left"/>
    </w:pPr>
    <w:rPr>
      <w:rFonts w:cs="宋体"/>
      <w:sz w:val="21"/>
      <w:szCs w:val="20"/>
    </w:rPr>
  </w:style>
  <w:style w:type="paragraph" w:customStyle="1" w:styleId="724">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725">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726">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27">
    <w:name w:val="表格 表头"/>
    <w:basedOn w:val="1"/>
    <w:qFormat/>
    <w:uiPriority w:val="0"/>
    <w:pPr>
      <w:adjustRightInd/>
      <w:spacing w:before="50" w:beforeLines="50" w:after="50" w:afterLines="50" w:line="360" w:lineRule="auto"/>
      <w:jc w:val="center"/>
    </w:pPr>
    <w:rPr>
      <w:rFonts w:ascii="微软雅黑" w:hAnsi="Calibri" w:eastAsia="微软雅黑"/>
      <w:b/>
      <w:sz w:val="28"/>
      <w:szCs w:val="20"/>
    </w:rPr>
  </w:style>
  <w:style w:type="paragraph" w:customStyle="1" w:styleId="728">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29">
    <w:name w:val="Char Char1 Char Char Char"/>
    <w:basedOn w:val="1"/>
    <w:qFormat/>
    <w:uiPriority w:val="0"/>
    <w:rPr>
      <w:rFonts w:ascii="仿宋_GB2312" w:eastAsia="仿宋_GB2312"/>
      <w:b/>
      <w:sz w:val="32"/>
      <w:szCs w:val="20"/>
    </w:rPr>
  </w:style>
  <w:style w:type="paragraph" w:customStyle="1" w:styleId="730">
    <w:name w:val="表格题注"/>
    <w:next w:val="1"/>
    <w:qFormat/>
    <w:uiPriority w:val="0"/>
    <w:pPr>
      <w:keepLines/>
      <w:tabs>
        <w:tab w:val="left" w:pos="4200"/>
      </w:tabs>
      <w:spacing w:before="312" w:beforeLines="100"/>
      <w:ind w:left="1089" w:hanging="369"/>
      <w:jc w:val="center"/>
    </w:pPr>
    <w:rPr>
      <w:rFonts w:ascii="Arial" w:hAnsi="Arial" w:eastAsia="宋体" w:cs="Times New Roman"/>
      <w:sz w:val="18"/>
      <w:szCs w:val="18"/>
      <w:lang w:val="en-US" w:eastAsia="zh-CN" w:bidi="ar-SA"/>
    </w:rPr>
  </w:style>
  <w:style w:type="paragraph" w:customStyle="1" w:styleId="731">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732">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3">
    <w:name w:val="Char Char1 Char Char Char2"/>
    <w:basedOn w:val="1"/>
    <w:qFormat/>
    <w:uiPriority w:val="0"/>
    <w:rPr>
      <w:rFonts w:ascii="仿宋_GB2312" w:eastAsia="仿宋_GB2312"/>
      <w:b/>
      <w:sz w:val="32"/>
      <w:szCs w:val="32"/>
    </w:rPr>
  </w:style>
  <w:style w:type="paragraph" w:customStyle="1" w:styleId="734">
    <w:name w:val="Char3 Char Char Char1"/>
    <w:basedOn w:val="1"/>
    <w:qFormat/>
    <w:uiPriority w:val="6"/>
    <w:pPr>
      <w:widowControl/>
      <w:adjustRightInd/>
      <w:spacing w:after="160" w:line="240" w:lineRule="exact"/>
      <w:jc w:val="left"/>
    </w:pPr>
    <w:rPr>
      <w:szCs w:val="20"/>
    </w:rPr>
  </w:style>
  <w:style w:type="paragraph" w:customStyle="1" w:styleId="735">
    <w:name w:val="Char1 Char Char Char21"/>
    <w:basedOn w:val="1"/>
    <w:qFormat/>
    <w:uiPriority w:val="0"/>
    <w:rPr>
      <w:rFonts w:ascii="Tahoma" w:hAnsi="Tahoma"/>
      <w:sz w:val="24"/>
      <w:szCs w:val="20"/>
    </w:rPr>
  </w:style>
  <w:style w:type="paragraph" w:customStyle="1" w:styleId="736">
    <w:name w:val="Char3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737">
    <w:name w:val="正文（标题三）"/>
    <w:basedOn w:val="1"/>
    <w:qFormat/>
    <w:uiPriority w:val="0"/>
    <w:pPr>
      <w:spacing w:line="360" w:lineRule="auto"/>
      <w:ind w:firstLine="200" w:firstLineChars="200"/>
    </w:pPr>
    <w:rPr>
      <w:sz w:val="24"/>
    </w:rPr>
  </w:style>
  <w:style w:type="paragraph" w:customStyle="1" w:styleId="738">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739">
    <w:name w:val="xl66"/>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0">
    <w:name w:val="样式 样式 宋体 小四 段前: 7.8 磅 段后: 7.8 磅 行距: 1.5 倍行距 + 小二 首行缩进:  2 字符"/>
    <w:basedOn w:val="1"/>
    <w:qFormat/>
    <w:uiPriority w:val="0"/>
    <w:pPr>
      <w:adjustRightInd/>
      <w:spacing w:line="360" w:lineRule="auto"/>
      <w:ind w:firstLine="480" w:firstLineChars="200"/>
    </w:pPr>
    <w:rPr>
      <w:rFonts w:ascii="宋体" w:hAnsi="宋体" w:cs="宋体"/>
      <w:sz w:val="24"/>
      <w:szCs w:val="20"/>
    </w:rPr>
  </w:style>
  <w:style w:type="paragraph" w:customStyle="1" w:styleId="741">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2">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743">
    <w:name w:val="Char1 Char Char Char4"/>
    <w:basedOn w:val="1"/>
    <w:qFormat/>
    <w:uiPriority w:val="0"/>
    <w:pPr>
      <w:adjustRightInd/>
      <w:ind w:firstLine="200" w:firstLineChars="200"/>
    </w:pPr>
    <w:rPr>
      <w:rFonts w:ascii="Tahoma" w:hAnsi="Tahoma"/>
      <w:sz w:val="24"/>
      <w:szCs w:val="20"/>
    </w:rPr>
  </w:style>
  <w:style w:type="paragraph" w:customStyle="1" w:styleId="744">
    <w:name w:val="_标题2"/>
    <w:basedOn w:val="711"/>
    <w:next w:val="711"/>
    <w:qFormat/>
    <w:uiPriority w:val="0"/>
    <w:pPr>
      <w:widowControl w:val="0"/>
      <w:tabs>
        <w:tab w:val="left" w:pos="480"/>
      </w:tabs>
      <w:spacing w:before="50" w:beforeLines="50" w:after="50" w:afterLines="50"/>
      <w:ind w:left="50" w:leftChars="50" w:hanging="420" w:firstLineChars="0"/>
      <w:outlineLvl w:val="1"/>
    </w:pPr>
    <w:rPr>
      <w:b/>
      <w:sz w:val="36"/>
    </w:rPr>
  </w:style>
  <w:style w:type="paragraph" w:customStyle="1" w:styleId="745">
    <w:name w:val="样式1 + (中宋体"/>
    <w:basedOn w:val="722"/>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746">
    <w:name w:val="xl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47">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48">
    <w:name w:val="正文 主体"/>
    <w:basedOn w:val="1"/>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49">
    <w:name w:val="四号　首行缩进"/>
    <w:basedOn w:val="1"/>
    <w:qFormat/>
    <w:uiPriority w:val="0"/>
    <w:pPr>
      <w:adjustRightInd/>
      <w:spacing w:line="360" w:lineRule="auto"/>
    </w:pPr>
    <w:rPr>
      <w:rFonts w:ascii="宋体" w:hAnsi="宋体"/>
      <w:szCs w:val="20"/>
    </w:rPr>
  </w:style>
  <w:style w:type="paragraph" w:customStyle="1" w:styleId="750">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751">
    <w:name w:val="Char Char Char Char Char Char Char Char Char Char Char1 Char"/>
    <w:basedOn w:val="1"/>
    <w:qFormat/>
    <w:uiPriority w:val="0"/>
    <w:pPr>
      <w:adjustRightInd/>
    </w:pPr>
    <w:rPr>
      <w:rFonts w:ascii="Tahoma" w:hAnsi="Tahoma"/>
      <w:sz w:val="24"/>
    </w:rPr>
  </w:style>
  <w:style w:type="paragraph" w:customStyle="1" w:styleId="752">
    <w:name w:val="Char Char Char Char11"/>
    <w:basedOn w:val="1"/>
    <w:qFormat/>
    <w:uiPriority w:val="0"/>
    <w:rPr>
      <w:rFonts w:ascii="Tahoma" w:hAnsi="Tahoma"/>
      <w:sz w:val="24"/>
      <w:szCs w:val="20"/>
    </w:rPr>
  </w:style>
  <w:style w:type="paragraph" w:customStyle="1" w:styleId="753">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4">
    <w:name w:val="Char Char Char Char"/>
    <w:basedOn w:val="1"/>
    <w:qFormat/>
    <w:uiPriority w:val="0"/>
    <w:rPr>
      <w:rFonts w:ascii="Tahoma" w:hAnsi="Tahoma"/>
      <w:sz w:val="24"/>
      <w:szCs w:val="20"/>
    </w:rPr>
  </w:style>
  <w:style w:type="paragraph" w:customStyle="1" w:styleId="755">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56">
    <w:name w:val="Char19"/>
    <w:basedOn w:val="1"/>
    <w:qFormat/>
    <w:uiPriority w:val="0"/>
    <w:pPr>
      <w:adjustRightInd/>
    </w:pPr>
    <w:rPr>
      <w:szCs w:val="20"/>
    </w:rPr>
  </w:style>
  <w:style w:type="paragraph" w:customStyle="1" w:styleId="757">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58">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759">
    <w:name w:val="_Style 5"/>
    <w:basedOn w:val="1"/>
    <w:qFormat/>
    <w:uiPriority w:val="34"/>
    <w:pPr>
      <w:adjustRightInd/>
      <w:ind w:firstLine="420" w:firstLineChars="200"/>
    </w:pPr>
    <w:rPr>
      <w:rFonts w:eastAsia="仿宋_GB2312"/>
      <w:sz w:val="28"/>
    </w:rPr>
  </w:style>
  <w:style w:type="paragraph" w:customStyle="1" w:styleId="760">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1">
    <w:name w:val="列出段落*"/>
    <w:basedOn w:val="1"/>
    <w:qFormat/>
    <w:uiPriority w:val="0"/>
    <w:pPr>
      <w:adjustRightInd/>
      <w:spacing w:line="360" w:lineRule="auto"/>
      <w:ind w:firstLine="200"/>
    </w:pPr>
    <w:rPr>
      <w:rFonts w:eastAsia="楷体_GB2312" w:cs="Lucida Sans Unicode"/>
      <w:color w:val="000000"/>
      <w:kern w:val="1"/>
      <w:sz w:val="24"/>
    </w:rPr>
  </w:style>
  <w:style w:type="paragraph" w:customStyle="1" w:styleId="762">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3">
    <w:name w:val="标书表格字体格式"/>
    <w:next w:val="757"/>
    <w:qFormat/>
    <w:uiPriority w:val="0"/>
    <w:rPr>
      <w:rFonts w:ascii="Times New Roman" w:hAnsi="Times New Roman" w:eastAsia="宋体" w:cs="Times New Roman"/>
      <w:kern w:val="2"/>
      <w:sz w:val="21"/>
      <w:szCs w:val="24"/>
      <w:lang w:val="en-US" w:eastAsia="zh-CN" w:bidi="ar-SA"/>
    </w:rPr>
  </w:style>
  <w:style w:type="paragraph" w:customStyle="1" w:styleId="764">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765">
    <w:name w:val="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66">
    <w:name w:val="修订3"/>
    <w:qFormat/>
    <w:uiPriority w:val="0"/>
    <w:rPr>
      <w:rFonts w:ascii="Times New Roman" w:hAnsi="Times New Roman" w:eastAsia="宋体" w:cs="Times New Roman"/>
      <w:kern w:val="2"/>
      <w:sz w:val="21"/>
      <w:lang w:val="en-US" w:eastAsia="zh-CN" w:bidi="ar-SA"/>
    </w:rPr>
  </w:style>
  <w:style w:type="paragraph" w:customStyle="1" w:styleId="767">
    <w:name w:val="CSS1级正文 Char"/>
    <w:basedOn w:val="23"/>
    <w:qFormat/>
    <w:uiPriority w:val="0"/>
    <w:pPr>
      <w:autoSpaceDE/>
      <w:autoSpaceDN/>
      <w:snapToGrid w:val="0"/>
      <w:ind w:firstLine="480" w:firstLineChars="200"/>
    </w:pPr>
    <w:rPr>
      <w:rFonts w:ascii="Times New Roman"/>
      <w:szCs w:val="24"/>
      <w:lang w:val="en-US"/>
    </w:rPr>
  </w:style>
  <w:style w:type="paragraph" w:customStyle="1" w:styleId="768">
    <w:name w:val="无间隔2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69">
    <w:name w:val="表文字"/>
    <w:qFormat/>
    <w:uiPriority w:val="0"/>
    <w:rPr>
      <w:rFonts w:ascii="宋体" w:hAnsi="Times New Roman" w:eastAsia="宋体" w:cs="Times New Roman"/>
      <w:kern w:val="2"/>
      <w:lang w:val="en-US" w:eastAsia="zh-CN" w:bidi="ar-SA"/>
    </w:rPr>
  </w:style>
  <w:style w:type="paragraph" w:customStyle="1" w:styleId="770">
    <w:name w:val="MM Title"/>
    <w:basedOn w:val="58"/>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1">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2">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773">
    <w:name w:val="Char Char Char Char Char Char Char Char2"/>
    <w:basedOn w:val="1"/>
    <w:qFormat/>
    <w:uiPriority w:val="0"/>
    <w:pPr>
      <w:tabs>
        <w:tab w:val="left" w:pos="360"/>
      </w:tabs>
    </w:pPr>
    <w:rPr>
      <w:sz w:val="24"/>
      <w:szCs w:val="20"/>
    </w:rPr>
  </w:style>
  <w:style w:type="paragraph" w:customStyle="1" w:styleId="774">
    <w:name w:val="表内文字"/>
    <w:basedOn w:val="1"/>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75">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776">
    <w:name w:val="中文标题 3"/>
    <w:basedOn w:val="24"/>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77">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7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79">
    <w:name w:val="正文－恩普"/>
    <w:basedOn w:val="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780">
    <w:name w:val="Char Char11 Char Char Char Char Char Char Char Char Char Char Char Char Char12"/>
    <w:basedOn w:val="1"/>
    <w:qFormat/>
    <w:uiPriority w:val="0"/>
    <w:pPr>
      <w:adjustRightInd/>
      <w:spacing w:line="360" w:lineRule="auto"/>
    </w:pPr>
    <w:rPr>
      <w:rFonts w:ascii="Arial" w:hAnsi="Arial" w:eastAsia="黑体" w:cs="Arial"/>
      <w:snapToGrid w:val="0"/>
      <w:kern w:val="0"/>
      <w:szCs w:val="21"/>
    </w:rPr>
  </w:style>
  <w:style w:type="paragraph" w:customStyle="1" w:styleId="781">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782">
    <w:name w:val="p0"/>
    <w:basedOn w:val="1"/>
    <w:qFormat/>
    <w:uiPriority w:val="0"/>
    <w:pPr>
      <w:widowControl/>
      <w:adjustRightInd/>
    </w:pPr>
    <w:rPr>
      <w:kern w:val="0"/>
      <w:szCs w:val="21"/>
    </w:rPr>
  </w:style>
  <w:style w:type="paragraph" w:customStyle="1" w:styleId="783">
    <w:name w:val="Char6"/>
    <w:basedOn w:val="1"/>
    <w:qFormat/>
    <w:uiPriority w:val="0"/>
    <w:rPr>
      <w:rFonts w:ascii="仿宋_GB2312" w:eastAsia="仿宋_GB2312"/>
      <w:b/>
      <w:sz w:val="32"/>
      <w:szCs w:val="32"/>
    </w:rPr>
  </w:style>
  <w:style w:type="paragraph" w:customStyle="1" w:styleId="784">
    <w:name w:val="Char111"/>
    <w:basedOn w:val="1"/>
    <w:qFormat/>
    <w:uiPriority w:val="0"/>
    <w:rPr>
      <w:rFonts w:ascii="仿宋_GB2312" w:eastAsia="仿宋_GB2312"/>
      <w:b/>
      <w:sz w:val="32"/>
      <w:szCs w:val="32"/>
    </w:rPr>
  </w:style>
  <w:style w:type="paragraph" w:customStyle="1" w:styleId="785">
    <w:name w:val="标题3"/>
    <w:basedOn w:val="4"/>
    <w:next w:val="52"/>
    <w:qFormat/>
    <w:uiPriority w:val="0"/>
    <w:pPr>
      <w:tabs>
        <w:tab w:val="clear" w:pos="900"/>
      </w:tabs>
      <w:spacing w:after="0" w:line="360" w:lineRule="auto"/>
    </w:pPr>
    <w:rPr>
      <w:rFonts w:ascii="仿宋" w:hAnsi="仿宋" w:eastAsia="仿宋" w:cs="仿宋"/>
    </w:rPr>
  </w:style>
  <w:style w:type="paragraph" w:customStyle="1" w:styleId="786">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87">
    <w:name w:val="Char Char Char1"/>
    <w:basedOn w:val="1"/>
    <w:qFormat/>
    <w:uiPriority w:val="6"/>
    <w:pPr>
      <w:widowControl/>
      <w:spacing w:after="160" w:line="240" w:lineRule="exact"/>
      <w:jc w:val="left"/>
    </w:pPr>
    <w:rPr>
      <w:rFonts w:ascii="Verdana" w:hAnsi="Verdana"/>
      <w:kern w:val="0"/>
      <w:sz w:val="20"/>
      <w:szCs w:val="20"/>
      <w:lang w:eastAsia="en-US"/>
    </w:rPr>
  </w:style>
  <w:style w:type="paragraph" w:customStyle="1" w:styleId="788">
    <w:name w:val="Char1 Char Char Char2"/>
    <w:basedOn w:val="1"/>
    <w:qFormat/>
    <w:uiPriority w:val="0"/>
    <w:pPr>
      <w:adjustRightInd/>
      <w:ind w:firstLine="200" w:firstLineChars="200"/>
    </w:pPr>
    <w:rPr>
      <w:rFonts w:ascii="Tahoma" w:hAnsi="Tahoma"/>
      <w:sz w:val="24"/>
      <w:szCs w:val="20"/>
    </w:rPr>
  </w:style>
  <w:style w:type="paragraph" w:customStyle="1" w:styleId="789">
    <w:name w:val="列出段落11"/>
    <w:basedOn w:val="1"/>
    <w:qFormat/>
    <w:uiPriority w:val="0"/>
    <w:pPr>
      <w:adjustRightInd/>
      <w:spacing w:line="360" w:lineRule="auto"/>
      <w:ind w:firstLine="420" w:firstLineChars="200"/>
    </w:pPr>
    <w:rPr>
      <w:rFonts w:ascii="Calibri" w:hAnsi="Calibri"/>
      <w:sz w:val="24"/>
      <w:szCs w:val="22"/>
    </w:rPr>
  </w:style>
  <w:style w:type="paragraph" w:customStyle="1" w:styleId="790">
    <w:name w:val="样式 标题 1 + 黑色 段前: 0.5 行 段后: 0.5 行1"/>
    <w:basedOn w:val="2"/>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1">
    <w:name w:val="Char Char Char Char Char Char Char2"/>
    <w:basedOn w:val="1"/>
    <w:qFormat/>
    <w:uiPriority w:val="0"/>
    <w:rPr>
      <w:rFonts w:ascii="仿宋_GB2312" w:eastAsia="仿宋_GB2312"/>
      <w:b/>
      <w:sz w:val="32"/>
      <w:szCs w:val="32"/>
    </w:rPr>
  </w:style>
  <w:style w:type="paragraph" w:customStyle="1" w:styleId="792">
    <w:name w:val="五级条标题"/>
    <w:basedOn w:val="793"/>
    <w:next w:val="638"/>
    <w:qFormat/>
    <w:uiPriority w:val="0"/>
    <w:pPr>
      <w:tabs>
        <w:tab w:val="left" w:pos="1260"/>
        <w:tab w:val="left" w:pos="1680"/>
        <w:tab w:val="left" w:pos="2100"/>
        <w:tab w:val="left" w:pos="2940"/>
        <w:tab w:val="left" w:pos="3360"/>
      </w:tabs>
      <w:ind w:left="3360"/>
      <w:outlineLvl w:val="6"/>
    </w:pPr>
  </w:style>
  <w:style w:type="paragraph" w:customStyle="1" w:styleId="793">
    <w:name w:val="四级条标题"/>
    <w:basedOn w:val="653"/>
    <w:next w:val="638"/>
    <w:qFormat/>
    <w:uiPriority w:val="0"/>
    <w:pPr>
      <w:tabs>
        <w:tab w:val="left" w:pos="2940"/>
        <w:tab w:val="clear" w:pos="2520"/>
      </w:tabs>
      <w:ind w:left="2940"/>
      <w:outlineLvl w:val="5"/>
    </w:pPr>
  </w:style>
  <w:style w:type="paragraph" w:customStyle="1" w:styleId="794">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795">
    <w:name w:val="Char23"/>
    <w:basedOn w:val="1"/>
    <w:qFormat/>
    <w:uiPriority w:val="0"/>
    <w:rPr>
      <w:rFonts w:ascii="仿宋_GB2312" w:eastAsia="仿宋_GB2312"/>
      <w:b/>
      <w:sz w:val="32"/>
      <w:szCs w:val="32"/>
    </w:rPr>
  </w:style>
  <w:style w:type="paragraph" w:customStyle="1" w:styleId="796">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797">
    <w:name w:val="列出段落3"/>
    <w:basedOn w:val="1"/>
    <w:qFormat/>
    <w:uiPriority w:val="34"/>
    <w:pPr>
      <w:adjustRightInd/>
      <w:spacing w:line="360" w:lineRule="auto"/>
      <w:ind w:firstLine="420" w:firstLineChars="200"/>
    </w:pPr>
    <w:rPr>
      <w:rFonts w:ascii="Calibri" w:hAnsi="Calibri"/>
      <w:sz w:val="24"/>
      <w:szCs w:val="22"/>
    </w:rPr>
  </w:style>
  <w:style w:type="paragraph" w:customStyle="1" w:styleId="798">
    <w:name w:val="首行缩进"/>
    <w:basedOn w:val="799"/>
    <w:next w:val="1"/>
    <w:qFormat/>
    <w:uiPriority w:val="0"/>
    <w:pPr>
      <w:spacing w:line="360" w:lineRule="auto"/>
      <w:ind w:firstLine="480" w:firstLineChars="200"/>
    </w:pPr>
    <w:rPr>
      <w:rFonts w:ascii="宋体"/>
      <w:sz w:val="24"/>
      <w:szCs w:val="20"/>
    </w:rPr>
  </w:style>
  <w:style w:type="paragraph" w:customStyle="1" w:styleId="799">
    <w:name w:val="正文 New New New New New New"/>
    <w:next w:val="798"/>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00">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801">
    <w:name w:val="单元格左对齐"/>
    <w:basedOn w:val="1"/>
    <w:qFormat/>
    <w:uiPriority w:val="0"/>
    <w:pPr>
      <w:adjustRightInd/>
      <w:spacing w:line="360" w:lineRule="auto"/>
    </w:pPr>
    <w:rPr>
      <w:sz w:val="24"/>
    </w:rPr>
  </w:style>
  <w:style w:type="paragraph" w:customStyle="1" w:styleId="802">
    <w:name w:val="正文主体"/>
    <w:basedOn w:val="622"/>
    <w:qFormat/>
    <w:uiPriority w:val="0"/>
  </w:style>
  <w:style w:type="paragraph" w:customStyle="1" w:styleId="803">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4">
    <w:name w:val="Char3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805">
    <w:name w:val="正文（首行缩进2字符）"/>
    <w:basedOn w:val="1"/>
    <w:qFormat/>
    <w:uiPriority w:val="0"/>
    <w:pPr>
      <w:adjustRightInd/>
      <w:spacing w:line="360" w:lineRule="auto"/>
      <w:ind w:firstLine="480" w:firstLineChars="200"/>
    </w:pPr>
    <w:rPr>
      <w:sz w:val="24"/>
      <w:szCs w:val="20"/>
    </w:rPr>
  </w:style>
  <w:style w:type="paragraph" w:customStyle="1" w:styleId="806">
    <w:name w:val="P1"/>
    <w:basedOn w:val="1"/>
    <w:qFormat/>
    <w:uiPriority w:val="0"/>
    <w:pPr>
      <w:adjustRightInd/>
      <w:spacing w:line="288" w:lineRule="auto"/>
      <w:ind w:firstLine="425" w:firstLineChars="200"/>
    </w:pPr>
  </w:style>
  <w:style w:type="paragraph" w:customStyle="1" w:styleId="807">
    <w:name w:val="列表内容"/>
    <w:basedOn w:val="1"/>
    <w:next w:val="1"/>
    <w:qFormat/>
    <w:uiPriority w:val="0"/>
    <w:pPr>
      <w:widowControl/>
      <w:tabs>
        <w:tab w:val="left" w:pos="840"/>
      </w:tabs>
      <w:ind w:left="840" w:hanging="420"/>
      <w:jc w:val="left"/>
    </w:pPr>
    <w:rPr>
      <w:kern w:val="0"/>
      <w:sz w:val="18"/>
    </w:rPr>
  </w:style>
  <w:style w:type="paragraph" w:customStyle="1" w:styleId="808">
    <w:name w:val="Char Char11 Char Char Char1"/>
    <w:basedOn w:val="1"/>
    <w:qFormat/>
    <w:uiPriority w:val="6"/>
    <w:pPr>
      <w:spacing w:line="360" w:lineRule="auto"/>
    </w:pPr>
    <w:rPr>
      <w:szCs w:val="20"/>
    </w:rPr>
  </w:style>
  <w:style w:type="paragraph" w:customStyle="1" w:styleId="809">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810">
    <w:name w:val="Char Char Char Char Char Char1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811">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81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813">
    <w:name w:val="正文文字缩进2字"/>
    <w:basedOn w:val="23"/>
    <w:qFormat/>
    <w:uiPriority w:val="0"/>
    <w:pPr>
      <w:autoSpaceDE/>
      <w:autoSpaceDN/>
      <w:adjustRightInd/>
      <w:spacing w:before="60" w:after="60"/>
      <w:ind w:firstLine="200" w:firstLineChars="200"/>
    </w:pPr>
    <w:rPr>
      <w:rFonts w:ascii="Times New Roman"/>
      <w:szCs w:val="20"/>
      <w:lang w:val="en-US"/>
    </w:rPr>
  </w:style>
  <w:style w:type="paragraph" w:customStyle="1" w:styleId="814">
    <w:name w:val="默认段落字体 Para Char Char Char Char"/>
    <w:basedOn w:val="1"/>
    <w:qFormat/>
    <w:uiPriority w:val="0"/>
    <w:pPr>
      <w:spacing w:line="360" w:lineRule="auto"/>
    </w:pPr>
    <w:rPr>
      <w:szCs w:val="20"/>
    </w:rPr>
  </w:style>
  <w:style w:type="paragraph" w:customStyle="1" w:styleId="815">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816">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17">
    <w:name w:val="Char2 Char Char Char2"/>
    <w:basedOn w:val="1"/>
    <w:qFormat/>
    <w:uiPriority w:val="0"/>
    <w:rPr>
      <w:rFonts w:ascii="仿宋_GB2312" w:eastAsia="仿宋_GB2312"/>
      <w:b/>
      <w:sz w:val="32"/>
      <w:szCs w:val="32"/>
    </w:rPr>
  </w:style>
  <w:style w:type="paragraph" w:customStyle="1" w:styleId="818">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819">
    <w:name w:val="Char Char Char Char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0">
    <w:name w:val="正文 首行缩进:  2 字符 Char"/>
    <w:basedOn w:val="1"/>
    <w:qFormat/>
    <w:uiPriority w:val="0"/>
    <w:pPr>
      <w:adjustRightInd/>
      <w:spacing w:line="360" w:lineRule="auto"/>
      <w:ind w:firstLine="480"/>
    </w:pPr>
    <w:rPr>
      <w:rFonts w:cs="宋体"/>
      <w:sz w:val="24"/>
      <w:szCs w:val="20"/>
    </w:rPr>
  </w:style>
  <w:style w:type="paragraph" w:customStyle="1" w:styleId="821">
    <w:name w:val="Char Char4 Char Char"/>
    <w:basedOn w:val="1"/>
    <w:qFormat/>
    <w:uiPriority w:val="0"/>
    <w:pPr>
      <w:widowControl/>
      <w:adjustRightInd/>
      <w:spacing w:after="160" w:line="240" w:lineRule="exact"/>
      <w:jc w:val="left"/>
    </w:pPr>
  </w:style>
  <w:style w:type="paragraph" w:customStyle="1" w:styleId="822">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3">
    <w:name w:val="Char Char11 Char Char Char2"/>
    <w:basedOn w:val="1"/>
    <w:qFormat/>
    <w:uiPriority w:val="0"/>
    <w:pPr>
      <w:spacing w:line="360" w:lineRule="auto"/>
    </w:pPr>
    <w:rPr>
      <w:szCs w:val="20"/>
    </w:rPr>
  </w:style>
  <w:style w:type="paragraph" w:customStyle="1" w:styleId="824">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25">
    <w:name w:val="Char3 Char Char2"/>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26">
    <w:name w:val="数字标题4"/>
    <w:basedOn w:val="6"/>
    <w:qFormat/>
    <w:uiPriority w:val="0"/>
    <w:p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27">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828">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829">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0">
    <w:name w:val="Char311"/>
    <w:basedOn w:val="1"/>
    <w:qFormat/>
    <w:uiPriority w:val="0"/>
    <w:pPr>
      <w:adjustRightInd/>
      <w:ind w:firstLine="200" w:firstLineChars="200"/>
    </w:pPr>
    <w:rPr>
      <w:rFonts w:ascii="Tahoma" w:hAnsi="Tahoma"/>
      <w:sz w:val="24"/>
      <w:szCs w:val="20"/>
    </w:rPr>
  </w:style>
  <w:style w:type="paragraph" w:customStyle="1" w:styleId="831">
    <w:name w:val="正文文本 23"/>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2">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3">
    <w:name w:val="正文 内标"/>
    <w:basedOn w:val="748"/>
    <w:qFormat/>
    <w:uiPriority w:val="0"/>
    <w:pPr>
      <w:tabs>
        <w:tab w:val="left" w:pos="0"/>
      </w:tabs>
      <w:ind w:left="900" w:firstLine="0" w:firstLineChars="0"/>
    </w:pPr>
  </w:style>
  <w:style w:type="paragraph" w:customStyle="1" w:styleId="834">
    <w:name w:val="Bulleted List"/>
    <w:basedOn w:val="1"/>
    <w:qFormat/>
    <w:uiPriority w:val="0"/>
    <w:pPr>
      <w:tabs>
        <w:tab w:val="left" w:pos="1260"/>
      </w:tabs>
      <w:adjustRightInd/>
      <w:ind w:left="1260" w:hanging="420"/>
    </w:pPr>
  </w:style>
  <w:style w:type="paragraph" w:customStyle="1" w:styleId="835">
    <w:name w:val="样式 正文文本缩进 2 + 仿宋_GB2312 黑色 行距: 1.5 倍行距"/>
    <w:basedOn w:val="36"/>
    <w:qFormat/>
    <w:uiPriority w:val="0"/>
    <w:pPr>
      <w:adjustRightInd/>
      <w:ind w:firstLine="560" w:firstLineChars="200"/>
      <w:textAlignment w:val="auto"/>
    </w:pPr>
    <w:rPr>
      <w:rFonts w:hAnsi="宋体" w:cs="宋体"/>
      <w:color w:val="000000"/>
      <w:kern w:val="2"/>
      <w:sz w:val="24"/>
    </w:rPr>
  </w:style>
  <w:style w:type="paragraph" w:customStyle="1" w:styleId="836">
    <w:name w:val="样式 左侧:  0.85 厘米"/>
    <w:basedOn w:val="1"/>
    <w:qFormat/>
    <w:uiPriority w:val="2"/>
    <w:pPr>
      <w:adjustRightInd/>
      <w:spacing w:line="360" w:lineRule="auto"/>
    </w:pPr>
    <w:rPr>
      <w:rFonts w:cs="宋体"/>
      <w:sz w:val="24"/>
      <w:szCs w:val="20"/>
    </w:rPr>
  </w:style>
  <w:style w:type="paragraph" w:customStyle="1" w:styleId="837">
    <w:name w:val="Char Char Char Char Char Char Char Char Char Char Char Char1 Char"/>
    <w:basedOn w:val="1"/>
    <w:qFormat/>
    <w:uiPriority w:val="0"/>
    <w:rPr>
      <w:rFonts w:ascii="Tahoma" w:hAnsi="Tahoma" w:cs="仿宋_GB2312"/>
      <w:sz w:val="24"/>
      <w:szCs w:val="20"/>
    </w:rPr>
  </w:style>
  <w:style w:type="paragraph" w:customStyle="1" w:styleId="838">
    <w:name w:val="正文1"/>
    <w:basedOn w:val="31"/>
    <w:qFormat/>
    <w:uiPriority w:val="0"/>
    <w:pPr>
      <w:ind w:left="0" w:leftChars="0" w:firstLine="480" w:firstLineChars="200"/>
    </w:pPr>
    <w:rPr>
      <w:rFonts w:ascii="仿宋_GB2312" w:hAnsi="Courier New" w:eastAsia="仿宋_GB2312"/>
      <w:kern w:val="28"/>
      <w:sz w:val="24"/>
    </w:rPr>
  </w:style>
  <w:style w:type="paragraph" w:customStyle="1" w:styleId="839">
    <w:name w:val="Char Char11 Char Char Char Char Char Char Char Char Char Char Char Char Char2"/>
    <w:basedOn w:val="1"/>
    <w:qFormat/>
    <w:uiPriority w:val="0"/>
    <w:pPr>
      <w:adjustRightInd/>
      <w:spacing w:line="360" w:lineRule="auto"/>
    </w:pPr>
    <w:rPr>
      <w:rFonts w:ascii="Arial" w:hAnsi="Arial" w:eastAsia="黑体"/>
      <w:snapToGrid w:val="0"/>
      <w:kern w:val="0"/>
      <w:sz w:val="20"/>
      <w:szCs w:val="21"/>
    </w:rPr>
  </w:style>
  <w:style w:type="paragraph" w:customStyle="1" w:styleId="840">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1">
    <w:name w:val="模板普通正文"/>
    <w:basedOn w:val="24"/>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842">
    <w:name w:val="Char Char1 Char Char Char Char Char Char"/>
    <w:basedOn w:val="1"/>
    <w:qFormat/>
    <w:uiPriority w:val="0"/>
    <w:rPr>
      <w:rFonts w:ascii="仿宋_GB2312" w:eastAsia="仿宋_GB2312"/>
      <w:b/>
      <w:sz w:val="32"/>
      <w:szCs w:val="20"/>
    </w:rPr>
  </w:style>
  <w:style w:type="paragraph" w:customStyle="1" w:styleId="843">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844">
    <w:name w:val="Char Char1 Char Char Char Char Char Char2"/>
    <w:basedOn w:val="1"/>
    <w:qFormat/>
    <w:uiPriority w:val="0"/>
    <w:rPr>
      <w:rFonts w:ascii="仿宋_GB2312" w:eastAsia="仿宋_GB2312"/>
      <w:b/>
      <w:sz w:val="32"/>
      <w:szCs w:val="20"/>
    </w:rPr>
  </w:style>
  <w:style w:type="paragraph" w:customStyle="1" w:styleId="845">
    <w:name w:val="font13"/>
    <w:basedOn w:val="1"/>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46">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847">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4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49">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850">
    <w:name w:val="样式 首行缩进:  2 字符4"/>
    <w:basedOn w:val="1"/>
    <w:qFormat/>
    <w:uiPriority w:val="0"/>
    <w:pPr>
      <w:adjustRightInd/>
      <w:spacing w:before="120" w:line="360" w:lineRule="auto"/>
      <w:ind w:firstLine="480" w:firstLineChars="200"/>
    </w:pPr>
    <w:rPr>
      <w:rFonts w:eastAsia="仿宋_GB2312" w:cs="宋体"/>
      <w:sz w:val="28"/>
      <w:szCs w:val="20"/>
    </w:rPr>
  </w:style>
  <w:style w:type="paragraph" w:customStyle="1" w:styleId="851">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852">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3">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4">
    <w:name w:val="Char31"/>
    <w:basedOn w:val="1"/>
    <w:qFormat/>
    <w:uiPriority w:val="0"/>
    <w:pPr>
      <w:adjustRightInd/>
    </w:pPr>
    <w:rPr>
      <w:rFonts w:ascii="仿宋_GB2312" w:eastAsia="仿宋_GB2312"/>
      <w:b/>
      <w:sz w:val="32"/>
      <w:szCs w:val="32"/>
    </w:rPr>
  </w:style>
  <w:style w:type="paragraph" w:customStyle="1" w:styleId="855">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856">
    <w:name w:val="Char Char Char Char Char Char1"/>
    <w:basedOn w:val="1"/>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5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58">
    <w:name w:val="Char Char1"/>
    <w:basedOn w:val="1"/>
    <w:qFormat/>
    <w:uiPriority w:val="0"/>
    <w:pPr>
      <w:widowControl/>
      <w:spacing w:after="160" w:line="240" w:lineRule="exact"/>
      <w:jc w:val="left"/>
    </w:pPr>
    <w:rPr>
      <w:rFonts w:eastAsia="仿宋_GB2312"/>
      <w:sz w:val="28"/>
    </w:rPr>
  </w:style>
  <w:style w:type="paragraph" w:customStyle="1" w:styleId="859">
    <w:name w:val="Char21"/>
    <w:basedOn w:val="1"/>
    <w:qFormat/>
    <w:uiPriority w:val="0"/>
    <w:pPr>
      <w:adjustRightInd/>
      <w:ind w:firstLine="200" w:firstLineChars="200"/>
    </w:pPr>
    <w:rPr>
      <w:rFonts w:ascii="仿宋_GB2312" w:eastAsia="仿宋_GB2312"/>
      <w:b/>
      <w:sz w:val="32"/>
      <w:szCs w:val="32"/>
    </w:rPr>
  </w:style>
  <w:style w:type="paragraph" w:customStyle="1" w:styleId="860">
    <w:name w:val="列表段落1"/>
    <w:basedOn w:val="1"/>
    <w:qFormat/>
    <w:uiPriority w:val="34"/>
    <w:pPr>
      <w:adjustRightInd/>
      <w:ind w:right="238" w:firstLine="420"/>
    </w:pPr>
    <w:rPr>
      <w:rFonts w:ascii="Calibri" w:hAnsi="Calibri"/>
      <w:sz w:val="24"/>
    </w:rPr>
  </w:style>
  <w:style w:type="paragraph" w:customStyle="1" w:styleId="861">
    <w:name w:val="Char Char110"/>
    <w:basedOn w:val="1"/>
    <w:qFormat/>
    <w:uiPriority w:val="6"/>
    <w:pPr>
      <w:spacing w:line="360" w:lineRule="auto"/>
    </w:pPr>
    <w:rPr>
      <w:rFonts w:ascii="Tahoma" w:hAnsi="Tahoma"/>
      <w:sz w:val="24"/>
      <w:szCs w:val="20"/>
    </w:rPr>
  </w:style>
  <w:style w:type="paragraph" w:customStyle="1" w:styleId="862">
    <w:name w:val="xl80"/>
    <w:basedOn w:val="1"/>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3">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864">
    <w:name w:val="表正文"/>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65">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866">
    <w:name w:val="Char Char Char Char Char Char Char Char Char Char Char Char1 Char2"/>
    <w:basedOn w:val="1"/>
    <w:qFormat/>
    <w:uiPriority w:val="0"/>
    <w:rPr>
      <w:rFonts w:ascii="Tahoma" w:hAnsi="Tahoma" w:cs="仿宋_GB2312"/>
      <w:sz w:val="24"/>
      <w:szCs w:val="20"/>
    </w:rPr>
  </w:style>
  <w:style w:type="paragraph" w:customStyle="1" w:styleId="867">
    <w:name w:val="样式9"/>
    <w:basedOn w:val="1"/>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68">
    <w:name w:val="Char Char281"/>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869">
    <w:name w:val="样式 列表编号 + 段后: 0.5 行"/>
    <w:basedOn w:val="15"/>
    <w:qFormat/>
    <w:uiPriority w:val="2"/>
    <w:pPr>
      <w:tabs>
        <w:tab w:val="clear" w:pos="390"/>
        <w:tab w:val="clear" w:pos="454"/>
      </w:tabs>
      <w:spacing w:after="0"/>
      <w:ind w:left="840" w:hanging="420"/>
      <w:contextualSpacing/>
    </w:pPr>
    <w:rPr>
      <w:rFonts w:cs="宋体"/>
    </w:rPr>
  </w:style>
  <w:style w:type="paragraph" w:customStyle="1" w:styleId="870">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871">
    <w:name w:val="_Style 12"/>
    <w:basedOn w:val="18"/>
    <w:qFormat/>
    <w:uiPriority w:val="0"/>
    <w:pPr>
      <w:snapToGrid w:val="0"/>
      <w:spacing w:line="360" w:lineRule="auto"/>
    </w:pPr>
  </w:style>
  <w:style w:type="paragraph" w:customStyle="1" w:styleId="872">
    <w:name w:val="样式 首行缩进:  0 字符"/>
    <w:basedOn w:val="1"/>
    <w:qFormat/>
    <w:uiPriority w:val="0"/>
    <w:pPr>
      <w:adjustRightInd/>
      <w:spacing w:line="360" w:lineRule="auto"/>
      <w:ind w:firstLine="200" w:firstLineChars="200"/>
    </w:pPr>
    <w:rPr>
      <w:rFonts w:ascii="Arial" w:hAnsi="Arial" w:cs="宋体"/>
      <w:sz w:val="24"/>
      <w:szCs w:val="20"/>
    </w:rPr>
  </w:style>
  <w:style w:type="paragraph" w:customStyle="1" w:styleId="873">
    <w:name w:val="Char1 Char Char Char6"/>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4">
    <w:name w:val="_Style 94"/>
    <w:basedOn w:val="1"/>
    <w:next w:val="256"/>
    <w:qFormat/>
    <w:uiPriority w:val="34"/>
    <w:pPr>
      <w:adjustRightInd/>
      <w:spacing w:line="360" w:lineRule="auto"/>
      <w:ind w:firstLine="200" w:firstLineChars="200"/>
    </w:pPr>
    <w:rPr>
      <w:rFonts w:ascii="Calibri" w:hAnsi="Calibri"/>
      <w:sz w:val="28"/>
      <w:szCs w:val="20"/>
    </w:rPr>
  </w:style>
  <w:style w:type="paragraph" w:customStyle="1" w:styleId="875">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76">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77">
    <w:name w:val="正文 A 主体"/>
    <w:basedOn w:val="1"/>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78">
    <w:name w:val="3级标题"/>
    <w:basedOn w:val="670"/>
    <w:qFormat/>
    <w:uiPriority w:val="0"/>
    <w:pPr>
      <w:outlineLvl w:val="2"/>
    </w:pPr>
  </w:style>
  <w:style w:type="paragraph" w:customStyle="1" w:styleId="879">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0">
    <w:name w:val="Char1 Char Char Char3"/>
    <w:basedOn w:val="1"/>
    <w:qFormat/>
    <w:uiPriority w:val="0"/>
    <w:pPr>
      <w:adjustRightInd/>
      <w:ind w:firstLine="200" w:firstLineChars="200"/>
    </w:pPr>
    <w:rPr>
      <w:rFonts w:ascii="Tahoma" w:hAnsi="Tahoma"/>
      <w:sz w:val="24"/>
      <w:szCs w:val="20"/>
    </w:rPr>
  </w:style>
  <w:style w:type="paragraph" w:customStyle="1" w:styleId="881">
    <w:name w:val="GP正文(首行缩进)"/>
    <w:basedOn w:val="1"/>
    <w:qFormat/>
    <w:uiPriority w:val="0"/>
    <w:pPr>
      <w:adjustRightInd/>
      <w:spacing w:line="360" w:lineRule="auto"/>
      <w:ind w:firstLine="200" w:firstLineChars="200"/>
    </w:pPr>
    <w:rPr>
      <w:rFonts w:eastAsia="仿宋_GB2312"/>
      <w:sz w:val="28"/>
      <w:szCs w:val="21"/>
    </w:rPr>
  </w:style>
  <w:style w:type="paragraph" w:customStyle="1" w:styleId="882">
    <w:name w:val="MM Empty"/>
    <w:basedOn w:val="1"/>
    <w:qFormat/>
    <w:uiPriority w:val="0"/>
    <w:pPr>
      <w:adjustRightInd/>
    </w:pPr>
  </w:style>
  <w:style w:type="paragraph" w:customStyle="1" w:styleId="883">
    <w:name w:val="Char24"/>
    <w:basedOn w:val="1"/>
    <w:qFormat/>
    <w:uiPriority w:val="0"/>
    <w:rPr>
      <w:rFonts w:ascii="仿宋_GB2312" w:eastAsia="仿宋_GB2312"/>
      <w:b/>
      <w:sz w:val="32"/>
      <w:szCs w:val="32"/>
    </w:rPr>
  </w:style>
  <w:style w:type="paragraph" w:customStyle="1" w:styleId="884">
    <w:name w:val="正文箭头"/>
    <w:basedOn w:val="536"/>
    <w:qFormat/>
    <w:uiPriority w:val="0"/>
  </w:style>
  <w:style w:type="paragraph" w:customStyle="1" w:styleId="885">
    <w:name w:val="U_编号2"/>
    <w:basedOn w:val="1"/>
    <w:qFormat/>
    <w:uiPriority w:val="0"/>
    <w:pPr>
      <w:tabs>
        <w:tab w:val="left" w:pos="785"/>
      </w:tabs>
      <w:adjustRightInd/>
      <w:spacing w:beforeLines="10" w:afterLines="10" w:line="300" w:lineRule="auto"/>
    </w:pPr>
    <w:rPr>
      <w:sz w:val="24"/>
    </w:rPr>
  </w:style>
  <w:style w:type="paragraph" w:customStyle="1" w:styleId="886">
    <w:name w:val="xl72"/>
    <w:basedOn w:val="1"/>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87">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888">
    <w:name w:val="标书标题3"/>
    <w:basedOn w:val="4"/>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89">
    <w:name w:val="TOC 标题11"/>
    <w:basedOn w:val="2"/>
    <w:next w:val="1"/>
    <w:unhideWhenUsed/>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0">
    <w:name w:val="_Style 1"/>
    <w:basedOn w:val="1"/>
    <w:qFormat/>
    <w:uiPriority w:val="34"/>
    <w:pPr>
      <w:adjustRightInd/>
      <w:ind w:firstLine="420" w:firstLineChars="200"/>
    </w:pPr>
    <w:rPr>
      <w:rFonts w:eastAsia="仿宋_GB2312"/>
      <w:sz w:val="28"/>
    </w:rPr>
  </w:style>
  <w:style w:type="paragraph" w:customStyle="1" w:styleId="891">
    <w:name w:val="表格 内容"/>
    <w:basedOn w:val="727"/>
    <w:qFormat/>
    <w:uiPriority w:val="0"/>
    <w:rPr>
      <w:b w:val="0"/>
      <w:sz w:val="20"/>
    </w:rPr>
  </w:style>
  <w:style w:type="paragraph" w:customStyle="1" w:styleId="892">
    <w:name w:val="正文首行缩进1"/>
    <w:basedOn w:val="23"/>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3">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894">
    <w:name w:val="数字标题5"/>
    <w:basedOn w:val="7"/>
    <w:next w:val="1"/>
    <w:qFormat/>
    <w:uiPriority w:val="0"/>
    <w:pPr>
      <w:tabs>
        <w:tab w:val="left" w:pos="1080"/>
      </w:tabs>
      <w:ind w:left="1080" w:hanging="1080"/>
    </w:pPr>
  </w:style>
  <w:style w:type="paragraph" w:customStyle="1" w:styleId="895">
    <w:name w:val="数字标题1"/>
    <w:basedOn w:val="2"/>
    <w:next w:val="1"/>
    <w:qFormat/>
    <w:uiPriority w:val="0"/>
    <w:pPr>
      <w:tabs>
        <w:tab w:val="left" w:pos="480"/>
      </w:tabs>
      <w:ind w:left="480" w:hanging="480"/>
    </w:pPr>
  </w:style>
  <w:style w:type="paragraph" w:customStyle="1" w:styleId="896">
    <w:name w:val="Char1 Char Char Char Char Char Char Char Char Char Char Char1 Char Char Char Char Char Char Char Char Char Char Char Char Char Char1 Char Char Char Char2"/>
    <w:basedOn w:val="1"/>
    <w:qFormat/>
    <w:uiPriority w:val="0"/>
    <w:pPr>
      <w:spacing w:line="360" w:lineRule="auto"/>
    </w:pPr>
    <w:rPr>
      <w:kern w:val="0"/>
      <w:sz w:val="24"/>
      <w:szCs w:val="20"/>
    </w:rPr>
  </w:style>
  <w:style w:type="paragraph" w:customStyle="1" w:styleId="897">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898">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899">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0">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1">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2">
    <w:name w:val="0"/>
    <w:basedOn w:val="1"/>
    <w:qFormat/>
    <w:uiPriority w:val="0"/>
    <w:pPr>
      <w:widowControl/>
    </w:pPr>
    <w:rPr>
      <w:kern w:val="0"/>
      <w:sz w:val="24"/>
      <w:szCs w:val="20"/>
    </w:rPr>
  </w:style>
  <w:style w:type="paragraph" w:customStyle="1" w:styleId="903">
    <w:name w:val="Char Char113"/>
    <w:basedOn w:val="1"/>
    <w:qFormat/>
    <w:uiPriority w:val="0"/>
    <w:pPr>
      <w:widowControl/>
      <w:spacing w:after="160" w:line="240" w:lineRule="exact"/>
      <w:jc w:val="left"/>
    </w:pPr>
    <w:rPr>
      <w:rFonts w:eastAsia="仿宋_GB2312"/>
      <w:sz w:val="28"/>
    </w:rPr>
  </w:style>
  <w:style w:type="paragraph" w:customStyle="1" w:styleId="904">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905">
    <w:name w:val="_Style 8"/>
    <w:basedOn w:val="1"/>
    <w:qFormat/>
    <w:uiPriority w:val="34"/>
    <w:pPr>
      <w:adjustRightInd/>
      <w:ind w:firstLine="420" w:firstLineChars="200"/>
    </w:pPr>
    <w:rPr>
      <w:rFonts w:eastAsia="仿宋_GB2312"/>
      <w:sz w:val="28"/>
    </w:rPr>
  </w:style>
  <w:style w:type="paragraph" w:customStyle="1" w:styleId="90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07">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908">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09">
    <w:name w:val="列出段落31"/>
    <w:basedOn w:val="1"/>
    <w:qFormat/>
    <w:uiPriority w:val="0"/>
    <w:pPr>
      <w:adjustRightInd/>
      <w:spacing w:line="360" w:lineRule="auto"/>
      <w:ind w:firstLine="420" w:firstLineChars="200"/>
    </w:pPr>
    <w:rPr>
      <w:rFonts w:ascii="Calibri" w:hAnsi="Calibri"/>
      <w:sz w:val="24"/>
      <w:szCs w:val="22"/>
    </w:rPr>
  </w:style>
  <w:style w:type="paragraph" w:customStyle="1" w:styleId="910">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1">
    <w:name w:val="Char Char112"/>
    <w:basedOn w:val="1"/>
    <w:qFormat/>
    <w:uiPriority w:val="6"/>
    <w:pPr>
      <w:widowControl/>
      <w:spacing w:after="160" w:line="240" w:lineRule="exact"/>
      <w:jc w:val="left"/>
    </w:pPr>
    <w:rPr>
      <w:rFonts w:eastAsia="仿宋_GB2312"/>
      <w:sz w:val="28"/>
    </w:rPr>
  </w:style>
  <w:style w:type="paragraph" w:customStyle="1" w:styleId="912">
    <w:name w:val="正文 图"/>
    <w:basedOn w:val="441"/>
    <w:qFormat/>
    <w:uiPriority w:val="0"/>
    <w:pPr>
      <w:adjustRightInd/>
      <w:spacing w:before="0"/>
      <w:ind w:firstLine="0"/>
      <w:jc w:val="center"/>
    </w:pPr>
    <w:rPr>
      <w:rFonts w:ascii="微软雅黑" w:hAnsi="微软雅黑"/>
    </w:rPr>
  </w:style>
  <w:style w:type="paragraph" w:customStyle="1" w:styleId="913">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4">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15">
    <w:name w:val="Thf"/>
    <w:basedOn w:val="560"/>
    <w:qFormat/>
    <w:uiPriority w:val="0"/>
    <w:pPr>
      <w:ind w:left="0"/>
    </w:pPr>
  </w:style>
  <w:style w:type="paragraph" w:customStyle="1" w:styleId="916">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17">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918">
    <w:name w:val="注释"/>
    <w:basedOn w:val="1"/>
    <w:qFormat/>
    <w:uiPriority w:val="0"/>
    <w:pPr>
      <w:adjustRightInd/>
      <w:spacing w:line="360" w:lineRule="auto"/>
      <w:ind w:firstLine="480"/>
    </w:pPr>
    <w:rPr>
      <w:sz w:val="24"/>
    </w:rPr>
  </w:style>
  <w:style w:type="table" w:customStyle="1" w:styleId="919">
    <w:name w:val="网格型2"/>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0">
    <w:name w:val="网格型1"/>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1">
    <w:name w:val="网格型6"/>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2">
    <w:name w:val="网格型3"/>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3">
    <w:name w:val="网格型4"/>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4">
    <w:name w:val="网格型5"/>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25">
    <w:name w:val="列出段落111"/>
    <w:basedOn w:val="1"/>
    <w:qFormat/>
    <w:uiPriority w:val="34"/>
    <w:pPr>
      <w:ind w:firstLine="420" w:firstLineChars="200"/>
    </w:pPr>
  </w:style>
  <w:style w:type="character" w:customStyle="1" w:styleId="926">
    <w:name w:val="交叉引用"/>
    <w:qFormat/>
    <w:uiPriority w:val="1"/>
    <w:rPr>
      <w:rFonts w:ascii="Arial" w:hAnsi="Arial" w:eastAsia="黑体"/>
      <w:snapToGrid w:val="0"/>
      <w:color w:val="0000FF"/>
      <w:kern w:val="0"/>
      <w:sz w:val="20"/>
      <w:szCs w:val="21"/>
      <w:u w:val="single"/>
      <w:lang w:val="en-US" w:eastAsia="zh-CN"/>
    </w:rPr>
  </w:style>
  <w:style w:type="character" w:customStyle="1" w:styleId="927">
    <w:name w:val="正文缩进 字符1"/>
    <w:qFormat/>
    <w:uiPriority w:val="0"/>
    <w:rPr>
      <w:rFonts w:ascii="宋体" w:eastAsia="宋体"/>
      <w:snapToGrid w:val="0"/>
      <w:color w:val="000000"/>
      <w:kern w:val="28"/>
      <w:sz w:val="28"/>
      <w:lang w:val="en-US" w:eastAsia="zh-CN" w:bidi="ar-SA"/>
    </w:rPr>
  </w:style>
  <w:style w:type="character" w:customStyle="1" w:styleId="928">
    <w:name w:val="页脚 字符1"/>
    <w:qFormat/>
    <w:locked/>
    <w:uiPriority w:val="99"/>
    <w:rPr>
      <w:kern w:val="2"/>
      <w:sz w:val="18"/>
      <w:szCs w:val="18"/>
    </w:rPr>
  </w:style>
  <w:style w:type="character" w:customStyle="1" w:styleId="929">
    <w:name w:val="页眉 字符1"/>
    <w:qFormat/>
    <w:uiPriority w:val="99"/>
    <w:rPr>
      <w:kern w:val="2"/>
      <w:sz w:val="18"/>
      <w:szCs w:val="18"/>
    </w:rPr>
  </w:style>
  <w:style w:type="character" w:customStyle="1" w:styleId="930">
    <w:name w:val="尾注文本 Char"/>
    <w:link w:val="37"/>
    <w:qFormat/>
    <w:uiPriority w:val="0"/>
    <w:rPr>
      <w:kern w:val="2"/>
      <w:sz w:val="21"/>
      <w:szCs w:val="24"/>
      <w:lang w:val="zh-CN"/>
    </w:rPr>
  </w:style>
  <w:style w:type="character" w:customStyle="1" w:styleId="931">
    <w:name w:val="无间隔 字符"/>
    <w:link w:val="481"/>
    <w:qFormat/>
    <w:uiPriority w:val="99"/>
    <w:rPr>
      <w:kern w:val="2"/>
      <w:sz w:val="21"/>
      <w:szCs w:val="22"/>
    </w:rPr>
  </w:style>
  <w:style w:type="character" w:customStyle="1" w:styleId="932">
    <w:name w:val="标准文本 Char Char"/>
    <w:link w:val="933"/>
    <w:qFormat/>
    <w:uiPriority w:val="0"/>
    <w:rPr>
      <w:rFonts w:cs="宋体"/>
      <w:kern w:val="2"/>
      <w:sz w:val="24"/>
    </w:rPr>
  </w:style>
  <w:style w:type="paragraph" w:customStyle="1" w:styleId="933">
    <w:name w:val="标准文本"/>
    <w:basedOn w:val="1"/>
    <w:link w:val="932"/>
    <w:qFormat/>
    <w:uiPriority w:val="0"/>
    <w:pPr>
      <w:adjustRightInd/>
      <w:spacing w:line="360" w:lineRule="auto"/>
      <w:ind w:firstLine="480" w:firstLineChars="200"/>
    </w:pPr>
    <w:rPr>
      <w:rFonts w:cs="宋体"/>
      <w:sz w:val="24"/>
      <w:szCs w:val="20"/>
    </w:rPr>
  </w:style>
  <w:style w:type="character" w:customStyle="1" w:styleId="934">
    <w:name w:val="Char Char213"/>
    <w:qFormat/>
    <w:uiPriority w:val="0"/>
    <w:rPr>
      <w:rFonts w:eastAsia="Century Gothic"/>
      <w:b/>
      <w:bCs/>
      <w:kern w:val="44"/>
      <w:sz w:val="32"/>
      <w:szCs w:val="44"/>
      <w:lang w:val="en-US" w:eastAsia="zh-CN" w:bidi="ar-SA"/>
    </w:rPr>
  </w:style>
  <w:style w:type="character" w:customStyle="1" w:styleId="935">
    <w:name w:val="apple-style-span"/>
    <w:qFormat/>
    <w:uiPriority w:val="0"/>
    <w:rPr>
      <w:rFonts w:ascii="Arial" w:hAnsi="Arial" w:eastAsia="黑体" w:cs="Arial"/>
      <w:snapToGrid w:val="0"/>
      <w:kern w:val="0"/>
      <w:szCs w:val="21"/>
    </w:rPr>
  </w:style>
  <w:style w:type="character" w:customStyle="1" w:styleId="936">
    <w:name w:val="15"/>
    <w:qFormat/>
    <w:uiPriority w:val="0"/>
    <w:rPr>
      <w:rFonts w:hint="default" w:ascii="Calibri" w:hAnsi="Calibri"/>
      <w:color w:val="0000FF"/>
      <w:u w:val="single"/>
    </w:rPr>
  </w:style>
  <w:style w:type="character" w:customStyle="1" w:styleId="937">
    <w:name w:val="16"/>
    <w:qFormat/>
    <w:uiPriority w:val="0"/>
    <w:rPr>
      <w:rFonts w:hint="eastAsia" w:ascii="宋体" w:hAnsi="宋体" w:eastAsia="宋体"/>
      <w:color w:val="000000"/>
      <w:sz w:val="20"/>
      <w:szCs w:val="20"/>
    </w:rPr>
  </w:style>
  <w:style w:type="character" w:customStyle="1" w:styleId="938">
    <w:name w:val="edui-unclickable"/>
    <w:qFormat/>
    <w:uiPriority w:val="0"/>
    <w:rPr>
      <w:color w:val="808080"/>
    </w:rPr>
  </w:style>
  <w:style w:type="character" w:customStyle="1" w:styleId="939">
    <w:name w:val="tpc_content1"/>
    <w:qFormat/>
    <w:uiPriority w:val="0"/>
    <w:rPr>
      <w:sz w:val="20"/>
      <w:szCs w:val="20"/>
    </w:rPr>
  </w:style>
  <w:style w:type="character" w:customStyle="1" w:styleId="940">
    <w:name w:val="正文文本缩进 字符"/>
    <w:qFormat/>
    <w:uiPriority w:val="0"/>
    <w:rPr>
      <w:rFonts w:ascii="Century Gothic" w:hAnsi="Century Gothic" w:eastAsia="Century Gothic"/>
      <w:kern w:val="2"/>
      <w:sz w:val="24"/>
      <w:lang w:val="en-US" w:eastAsia="zh-CN" w:bidi="ar-SA"/>
    </w:rPr>
  </w:style>
  <w:style w:type="character" w:customStyle="1" w:styleId="941">
    <w:name w:val="正文文本 2 字符"/>
    <w:qFormat/>
    <w:uiPriority w:val="0"/>
    <w:rPr>
      <w:rFonts w:ascii="Arial" w:hAnsi="Arial" w:eastAsia="宋体"/>
      <w:kern w:val="2"/>
      <w:sz w:val="24"/>
      <w:szCs w:val="24"/>
      <w:lang w:val="en-US" w:eastAsia="zh-CN" w:bidi="ar-SA"/>
    </w:rPr>
  </w:style>
  <w:style w:type="character" w:customStyle="1" w:styleId="942">
    <w:name w:val="edui-clickable2"/>
    <w:qFormat/>
    <w:uiPriority w:val="0"/>
    <w:rPr>
      <w:color w:val="0000FF"/>
      <w:u w:val="single"/>
    </w:rPr>
  </w:style>
  <w:style w:type="character" w:customStyle="1" w:styleId="943">
    <w:name w:val="style1"/>
    <w:qFormat/>
    <w:uiPriority w:val="0"/>
    <w:rPr>
      <w:rFonts w:ascii="Arial" w:hAnsi="Arial" w:eastAsia="黑体" w:cs="Arial"/>
      <w:snapToGrid w:val="0"/>
      <w:kern w:val="0"/>
      <w:szCs w:val="21"/>
    </w:rPr>
  </w:style>
  <w:style w:type="character" w:customStyle="1" w:styleId="944">
    <w:name w:val="zbggtop11 style5"/>
    <w:qFormat/>
    <w:uiPriority w:val="0"/>
    <w:rPr>
      <w:rFonts w:ascii="Arial" w:hAnsi="Arial" w:eastAsia="黑体" w:cs="Arial"/>
      <w:snapToGrid w:val="0"/>
      <w:kern w:val="0"/>
      <w:szCs w:val="21"/>
    </w:rPr>
  </w:style>
  <w:style w:type="character" w:customStyle="1" w:styleId="945">
    <w:name w:val="纯文本 Char Char Char Char Char Char Char Char Char Char Char Char Char Char Char"/>
    <w:qFormat/>
    <w:uiPriority w:val="0"/>
    <w:rPr>
      <w:rFonts w:ascii="宋体" w:hAnsi="Courier New" w:eastAsia="宋体" w:cs="Courier New"/>
      <w:snapToGrid w:val="0"/>
      <w:sz w:val="18"/>
      <w:szCs w:val="21"/>
      <w:lang w:val="en-US" w:eastAsia="zh-CN" w:bidi="ar-SA"/>
    </w:rPr>
  </w:style>
  <w:style w:type="character" w:customStyle="1" w:styleId="946">
    <w:name w:val="bulletintext1"/>
    <w:qFormat/>
    <w:uiPriority w:val="0"/>
    <w:rPr>
      <w:color w:val="000000"/>
      <w:sz w:val="18"/>
    </w:rPr>
  </w:style>
  <w:style w:type="paragraph" w:customStyle="1" w:styleId="947">
    <w:name w:val="_Style 947"/>
    <w:basedOn w:val="1"/>
    <w:next w:val="256"/>
    <w:qFormat/>
    <w:uiPriority w:val="34"/>
    <w:pPr>
      <w:adjustRightInd/>
      <w:ind w:firstLine="420" w:firstLineChars="200"/>
    </w:pPr>
  </w:style>
  <w:style w:type="paragraph" w:customStyle="1" w:styleId="948">
    <w:name w:val="正文5"/>
    <w:qFormat/>
    <w:uiPriority w:val="0"/>
    <w:pPr>
      <w:jc w:val="both"/>
    </w:pPr>
    <w:rPr>
      <w:rFonts w:ascii="Times New Roman" w:hAnsi="Times New Roman" w:eastAsia="宋体" w:cs="宋体"/>
      <w:kern w:val="2"/>
      <w:sz w:val="21"/>
      <w:szCs w:val="21"/>
      <w:lang w:val="en-US" w:eastAsia="zh-CN" w:bidi="ar-SA"/>
    </w:rPr>
  </w:style>
  <w:style w:type="paragraph" w:customStyle="1" w:styleId="949">
    <w:name w:val="纯文本2"/>
    <w:basedOn w:val="1"/>
    <w:qFormat/>
    <w:uiPriority w:val="0"/>
    <w:pPr>
      <w:adjustRightInd/>
      <w:snapToGrid w:val="0"/>
      <w:jc w:val="left"/>
    </w:pPr>
    <w:rPr>
      <w:rFonts w:ascii="Century Gothic" w:hAnsi="楷体_GB2312" w:eastAsia="Century Gothic"/>
      <w:szCs w:val="20"/>
    </w:rPr>
  </w:style>
  <w:style w:type="paragraph" w:customStyle="1" w:styleId="950">
    <w:name w:val="*Body 1"/>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1">
    <w:name w:val="font1"/>
    <w:basedOn w:val="1"/>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2">
    <w:name w:val="节"/>
    <w:basedOn w:val="3"/>
    <w:qFormat/>
    <w:uiPriority w:val="0"/>
    <w:pPr>
      <w:tabs>
        <w:tab w:val="clear" w:pos="432"/>
      </w:tabs>
      <w:spacing w:before="160" w:after="160" w:line="720" w:lineRule="exact"/>
      <w:ind w:left="0" w:firstLine="0"/>
      <w:jc w:val="center"/>
    </w:pPr>
    <w:rPr>
      <w:rFonts w:ascii="Arial" w:hAnsi="Arial" w:eastAsia="楷体"/>
      <w:b w:val="0"/>
      <w:color w:val="000000"/>
      <w:spacing w:val="14"/>
      <w:kern w:val="24"/>
      <w:sz w:val="28"/>
      <w:szCs w:val="20"/>
      <w:lang w:val="en-US"/>
    </w:rPr>
  </w:style>
  <w:style w:type="paragraph" w:customStyle="1" w:styleId="953">
    <w:name w:val="Blockquote"/>
    <w:basedOn w:val="1"/>
    <w:qFormat/>
    <w:uiPriority w:val="0"/>
    <w:pPr>
      <w:autoSpaceDE w:val="0"/>
      <w:autoSpaceDN w:val="0"/>
      <w:spacing w:before="100" w:after="100"/>
      <w:ind w:left="360" w:right="360"/>
      <w:jc w:val="left"/>
    </w:pPr>
    <w:rPr>
      <w:kern w:val="0"/>
      <w:sz w:val="24"/>
      <w:szCs w:val="20"/>
    </w:rPr>
  </w:style>
  <w:style w:type="paragraph" w:customStyle="1" w:styleId="954">
    <w:name w:val="p1"/>
    <w:basedOn w:val="1"/>
    <w:qFormat/>
    <w:uiPriority w:val="0"/>
    <w:pPr>
      <w:widowControl/>
      <w:adjustRightInd/>
      <w:jc w:val="left"/>
    </w:pPr>
    <w:rPr>
      <w:rFonts w:ascii=".PingFang SC" w:eastAsia=".PingFang SC"/>
      <w:color w:val="454545"/>
      <w:kern w:val="0"/>
      <w:sz w:val="18"/>
      <w:szCs w:val="18"/>
    </w:rPr>
  </w:style>
  <w:style w:type="paragraph" w:customStyle="1" w:styleId="955">
    <w:name w:val="Table Paragraph"/>
    <w:basedOn w:val="1"/>
    <w:qFormat/>
    <w:uiPriority w:val="0"/>
    <w:pPr>
      <w:adjustRightInd/>
      <w:jc w:val="left"/>
    </w:pPr>
    <w:rPr>
      <w:rFonts w:ascii="Calibri" w:hAnsi="Calibri"/>
      <w:kern w:val="0"/>
      <w:sz w:val="22"/>
      <w:szCs w:val="22"/>
      <w:lang w:eastAsia="en-US"/>
    </w:rPr>
  </w:style>
  <w:style w:type="paragraph" w:customStyle="1" w:styleId="95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57">
    <w:name w:val="xl2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58">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59">
    <w:name w:val="ksfind_class_select1"/>
    <w:basedOn w:val="69"/>
    <w:qFormat/>
    <w:uiPriority w:val="0"/>
    <w:rPr>
      <w:color w:val="000000"/>
      <w:shd w:val="clear" w:color="auto" w:fill="EFD200"/>
    </w:rPr>
  </w:style>
  <w:style w:type="character" w:customStyle="1" w:styleId="960">
    <w:name w:val="font71"/>
    <w:qFormat/>
    <w:uiPriority w:val="0"/>
    <w:rPr>
      <w:rFonts w:hint="eastAsia" w:ascii="宋体" w:hAnsi="宋体" w:eastAsia="宋体" w:cs="宋体"/>
      <w:color w:val="000000"/>
      <w:sz w:val="22"/>
      <w:szCs w:val="22"/>
      <w:u w:val="none"/>
    </w:rPr>
  </w:style>
  <w:style w:type="character" w:customStyle="1" w:styleId="961">
    <w:name w:val="font91"/>
    <w:qFormat/>
    <w:uiPriority w:val="0"/>
    <w:rPr>
      <w:rFonts w:hint="eastAsia" w:ascii="仿宋" w:hAnsi="仿宋" w:eastAsia="仿宋" w:cs="仿宋"/>
      <w:color w:val="000000"/>
      <w:sz w:val="22"/>
      <w:szCs w:val="22"/>
      <w:u w:val="none"/>
    </w:rPr>
  </w:style>
  <w:style w:type="paragraph" w:customStyle="1" w:styleId="962">
    <w:name w:val="样式 标题 2 + Times New Roman 四号 非加粗 段前: 5 磅 段后: 0 磅 行距: 固定值 20..."/>
    <w:basedOn w:val="3"/>
    <w:qFormat/>
    <w:uiPriority w:val="0"/>
    <w:pPr>
      <w:tabs>
        <w:tab w:val="left" w:pos="1080"/>
        <w:tab w:val="clear" w:pos="432"/>
      </w:tabs>
      <w:spacing w:before="100" w:line="400" w:lineRule="exact"/>
    </w:pPr>
    <w:rPr>
      <w:rFonts w:ascii="Times New Roman" w:hAnsi="Times New Roman" w:eastAsia="黑体" w:cs="宋体"/>
      <w:b w:val="0"/>
      <w:sz w:val="28"/>
      <w:szCs w:val="20"/>
    </w:rPr>
  </w:style>
  <w:style w:type="paragraph" w:customStyle="1" w:styleId="963">
    <w:name w:val="p16"/>
    <w:basedOn w:val="1"/>
    <w:qFormat/>
    <w:uiPriority w:val="0"/>
    <w:pPr>
      <w:widowControl/>
      <w:spacing w:before="100" w:after="100"/>
      <w:jc w:val="left"/>
    </w:pPr>
    <w:rPr>
      <w:rFonts w:ascii="宋体" w:hAnsi="宋体" w:cs="宋体"/>
      <w:color w:val="000000"/>
      <w:kern w:val="0"/>
      <w:sz w:val="24"/>
    </w:rPr>
  </w:style>
  <w:style w:type="paragraph" w:customStyle="1" w:styleId="964">
    <w:name w:val="修订4"/>
    <w:hidden/>
    <w:semiHidden/>
    <w:qFormat/>
    <w:uiPriority w:val="99"/>
    <w:rPr>
      <w:rFonts w:ascii="Times New Roman" w:hAnsi="Times New Roman" w:eastAsia="宋体" w:cs="Times New Roman"/>
      <w:kern w:val="2"/>
      <w:sz w:val="21"/>
      <w:szCs w:val="24"/>
      <w:lang w:val="en-US" w:eastAsia="zh-CN" w:bidi="ar-SA"/>
    </w:rPr>
  </w:style>
  <w:style w:type="paragraph" w:styleId="965">
    <w:name w:val="List Paragraph"/>
    <w:basedOn w:val="1"/>
    <w:qFormat/>
    <w:uiPriority w:val="34"/>
    <w:pPr>
      <w:ind w:firstLine="420" w:firstLineChars="200"/>
    </w:pPr>
  </w:style>
  <w:style w:type="table" w:customStyle="1" w:styleId="966">
    <w:name w:val="Table Normal"/>
    <w:semiHidden/>
    <w:unhideWhenUsed/>
    <w:qFormat/>
    <w:uiPriority w:val="0"/>
    <w:tblPr>
      <w:tblCellMar>
        <w:top w:w="0" w:type="dxa"/>
        <w:left w:w="0" w:type="dxa"/>
        <w:bottom w:w="0" w:type="dxa"/>
        <w:right w:w="0" w:type="dxa"/>
      </w:tblCellMar>
    </w:tblPr>
  </w:style>
  <w:style w:type="paragraph" w:customStyle="1" w:styleId="967">
    <w:name w:val="Heading3"/>
    <w:basedOn w:val="1"/>
    <w:next w:val="1"/>
    <w:qFormat/>
    <w:uiPriority w:val="0"/>
    <w:pPr>
      <w:spacing w:before="100" w:beforeAutospacing="1" w:after="100" w:afterAutospacing="1"/>
      <w:jc w:val="left"/>
      <w:textAlignment w:val="baseline"/>
    </w:pPr>
    <w:rPr>
      <w:rFonts w:ascii="宋体" w:hAnsi="宋体"/>
      <w:b/>
      <w:kern w:val="0"/>
      <w:sz w:val="27"/>
      <w:szCs w:val="27"/>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2.png"/><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83</Pages>
  <Words>35571</Words>
  <Characters>37784</Characters>
  <Lines>405</Lines>
  <Paragraphs>114</Paragraphs>
  <TotalTime>5</TotalTime>
  <ScaleCrop>false</ScaleCrop>
  <LinksUpToDate>false</LinksUpToDate>
  <CharactersWithSpaces>59239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2022-05-07T07:35:00Z</dcterms:created>
  <dc:creator>玥</dc:creator>
  <cp:lastModifiedBy>素乐</cp:lastModifiedBy>
  <cp:lastPrinted>2021-12-27T11:06:00Z</cp:lastPrinted>
  <dcterms:modified xsi:type="dcterms:W3CDTF">2023-09-18T06:47:45Z</dcterms:modified>
  <dc:title>杭州市市民卡扩大发卡工程</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8303C1AABCD648EFB7DA777A1BF30DE1_13</vt:lpwstr>
  </property>
  <property fmtid="{D5CDD505-2E9C-101B-9397-08002B2CF9AE}" pid="5" name="commondata">
    <vt:lpwstr>eyJoZGlkIjoiNGNlMmFkMDQ1NDY0ZmRiM2Q0NjY4NTFjN2IwMTllYjMifQ==</vt:lpwstr>
  </property>
</Properties>
</file>