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outlineLvl w:val="9"/>
        <w:rPr>
          <w:rFonts w:hint="eastAsia" w:ascii="宋体" w:hAnsi="宋体" w:eastAsia="宋体" w:cs="宋体"/>
          <w:b/>
          <w:bCs/>
          <w:sz w:val="36"/>
          <w:szCs w:val="36"/>
          <w:u w:val="none"/>
        </w:rPr>
      </w:pPr>
      <w:bookmarkStart w:id="0" w:name="_Toc14892"/>
    </w:p>
    <w:p>
      <w:pPr>
        <w:spacing w:line="480" w:lineRule="auto"/>
        <w:jc w:val="center"/>
        <w:outlineLvl w:val="0"/>
        <w:rPr>
          <w:rFonts w:hint="eastAsia" w:ascii="宋体" w:hAnsi="宋体" w:eastAsia="宋体" w:cs="宋体"/>
          <w:b/>
          <w:bCs/>
          <w:sz w:val="36"/>
          <w:szCs w:val="36"/>
          <w:u w:val="none"/>
        </w:rPr>
      </w:pPr>
      <w:r>
        <w:rPr>
          <w:rFonts w:hint="eastAsia" w:ascii="宋体" w:hAnsi="宋体" w:eastAsia="宋体" w:cs="宋体"/>
          <w:b/>
          <w:bCs/>
          <w:sz w:val="36"/>
          <w:szCs w:val="36"/>
          <w:u w:val="none"/>
        </w:rPr>
        <w:t>临清市自然资源和规划局2024年林业有害生物防控项目</w:t>
      </w:r>
    </w:p>
    <w:p>
      <w:pPr>
        <w:spacing w:line="480" w:lineRule="auto"/>
        <w:jc w:val="center"/>
        <w:outlineLvl w:val="0"/>
        <w:rPr>
          <w:rFonts w:asciiTheme="minorEastAsia" w:hAnsiTheme="minorEastAsia" w:cstheme="minorEastAsia"/>
          <w:b/>
          <w:bCs/>
          <w:spacing w:val="113"/>
          <w:sz w:val="72"/>
          <w:szCs w:val="72"/>
        </w:rPr>
      </w:pPr>
      <w:r>
        <w:rPr>
          <w:rFonts w:hint="eastAsia" w:asciiTheme="minorEastAsia" w:hAnsiTheme="minorEastAsia" w:cstheme="minorEastAsia"/>
          <w:b/>
          <w:bCs/>
          <w:spacing w:val="113"/>
          <w:sz w:val="96"/>
          <w:szCs w:val="96"/>
          <w:lang w:val="en-US" w:eastAsia="zh-CN"/>
        </w:rPr>
        <w:t>招标</w:t>
      </w:r>
      <w:r>
        <w:rPr>
          <w:rFonts w:hint="eastAsia" w:asciiTheme="minorEastAsia" w:hAnsiTheme="minorEastAsia" w:cstheme="minorEastAsia"/>
          <w:b/>
          <w:bCs/>
          <w:spacing w:val="113"/>
          <w:sz w:val="96"/>
          <w:szCs w:val="96"/>
        </w:rPr>
        <w:t>文件</w:t>
      </w:r>
      <w:bookmarkEnd w:id="0"/>
    </w:p>
    <w:p>
      <w:pPr>
        <w:spacing w:line="480" w:lineRule="auto"/>
        <w:jc w:val="center"/>
        <w:outlineLvl w:val="0"/>
        <w:rPr>
          <w:rFonts w:asciiTheme="minorEastAsia" w:hAnsiTheme="minorEastAsia" w:cstheme="minorEastAsia"/>
          <w:b/>
          <w:bCs/>
          <w:sz w:val="36"/>
          <w:szCs w:val="36"/>
        </w:rPr>
      </w:pPr>
      <w:bookmarkStart w:id="1" w:name="_Toc9124"/>
      <w:bookmarkStart w:id="2" w:name="_Toc4862"/>
      <w:r>
        <w:rPr>
          <w:rFonts w:hint="eastAsia" w:asciiTheme="minorEastAsia" w:hAnsiTheme="minorEastAsia" w:cstheme="minorEastAsia"/>
          <w:b/>
          <w:bCs/>
          <w:sz w:val="36"/>
          <w:szCs w:val="36"/>
        </w:rPr>
        <w:t>(项目编号：SDGP371581000202402000036)</w:t>
      </w:r>
      <w:bookmarkEnd w:id="1"/>
      <w:bookmarkEnd w:id="2"/>
    </w:p>
    <w:p>
      <w:pPr>
        <w:jc w:val="left"/>
        <w:rPr>
          <w:rFonts w:asciiTheme="minorEastAsia" w:hAnsiTheme="minorEastAsia" w:cstheme="minorEastAsia"/>
          <w:b/>
          <w:bCs/>
          <w:sz w:val="32"/>
          <w:szCs w:val="32"/>
        </w:rPr>
      </w:pPr>
    </w:p>
    <w:p>
      <w:pPr>
        <w:jc w:val="left"/>
        <w:rPr>
          <w:rFonts w:asciiTheme="minorEastAsia" w:hAnsiTheme="minorEastAsia" w:cstheme="minorEastAsia"/>
          <w:b/>
          <w:bCs/>
          <w:sz w:val="32"/>
          <w:szCs w:val="32"/>
        </w:rPr>
      </w:pPr>
    </w:p>
    <w:p>
      <w:pPr>
        <w:jc w:val="left"/>
        <w:rPr>
          <w:rFonts w:asciiTheme="minorEastAsia" w:hAnsiTheme="minorEastAsia" w:cstheme="minorEastAsia"/>
          <w:b/>
          <w:bCs/>
          <w:sz w:val="32"/>
          <w:szCs w:val="32"/>
        </w:rPr>
      </w:pPr>
    </w:p>
    <w:p>
      <w:pPr>
        <w:jc w:val="left"/>
        <w:rPr>
          <w:rFonts w:asciiTheme="minorEastAsia" w:hAnsiTheme="minorEastAsia" w:cstheme="minorEastAsia"/>
          <w:b/>
          <w:bCs/>
          <w:sz w:val="32"/>
          <w:szCs w:val="32"/>
        </w:rPr>
      </w:pPr>
    </w:p>
    <w:p>
      <w:pPr>
        <w:jc w:val="left"/>
        <w:rPr>
          <w:rFonts w:asciiTheme="minorEastAsia" w:hAnsiTheme="minorEastAsia" w:cstheme="minorEastAsia"/>
          <w:b/>
          <w:bCs/>
          <w:sz w:val="32"/>
          <w:szCs w:val="32"/>
        </w:rPr>
      </w:pPr>
    </w:p>
    <w:p>
      <w:pPr>
        <w:pStyle w:val="11"/>
        <w:rPr>
          <w:rFonts w:asciiTheme="minorEastAsia" w:hAnsiTheme="minorEastAsia" w:eastAsiaTheme="minorEastAsia" w:cstheme="minorEastAsia"/>
          <w:b/>
          <w:bCs/>
          <w:sz w:val="32"/>
          <w:szCs w:val="32"/>
        </w:rPr>
      </w:pPr>
    </w:p>
    <w:p>
      <w:pPr>
        <w:pStyle w:val="11"/>
        <w:rPr>
          <w:u w:val="none"/>
        </w:rPr>
      </w:pPr>
    </w:p>
    <w:p>
      <w:pPr>
        <w:jc w:val="left"/>
        <w:rPr>
          <w:rFonts w:asciiTheme="minorEastAsia" w:hAnsiTheme="minorEastAsia" w:cstheme="minorEastAsia"/>
          <w:b/>
          <w:bCs/>
          <w:sz w:val="32"/>
          <w:szCs w:val="32"/>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1"/>
        <w:gridCol w:w="323"/>
        <w:gridCol w:w="5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581" w:type="dxa"/>
            <w:tcBorders>
              <w:top w:val="nil"/>
              <w:left w:val="nil"/>
              <w:bottom w:val="nil"/>
              <w:right w:val="nil"/>
            </w:tcBorders>
            <w:vAlign w:val="bottom"/>
          </w:tcPr>
          <w:p>
            <w:pPr>
              <w:jc w:val="distribute"/>
            </w:pPr>
            <w:r>
              <w:rPr>
                <w:rFonts w:hint="eastAsia" w:asciiTheme="minorEastAsia" w:hAnsiTheme="minorEastAsia" w:cstheme="minorEastAsia"/>
                <w:b/>
                <w:bCs/>
                <w:sz w:val="32"/>
                <w:szCs w:val="32"/>
              </w:rPr>
              <w:t>采 购 人</w:t>
            </w:r>
          </w:p>
        </w:tc>
        <w:tc>
          <w:tcPr>
            <w:tcW w:w="323" w:type="dxa"/>
            <w:tcBorders>
              <w:top w:val="nil"/>
              <w:left w:val="nil"/>
              <w:bottom w:val="nil"/>
              <w:right w:val="nil"/>
            </w:tcBorders>
            <w:vAlign w:val="bottom"/>
          </w:tcPr>
          <w:p>
            <w:pPr>
              <w:jc w:val="center"/>
            </w:pPr>
            <w:r>
              <w:rPr>
                <w:rFonts w:hint="eastAsia" w:asciiTheme="minorEastAsia" w:hAnsiTheme="minorEastAsia" w:cstheme="minorEastAsia"/>
                <w:b/>
                <w:bCs/>
                <w:sz w:val="32"/>
                <w:szCs w:val="32"/>
              </w:rPr>
              <w:t>：</w:t>
            </w:r>
          </w:p>
        </w:tc>
        <w:tc>
          <w:tcPr>
            <w:tcW w:w="5415" w:type="dxa"/>
            <w:tcBorders>
              <w:top w:val="nil"/>
              <w:left w:val="nil"/>
              <w:right w:val="nil"/>
            </w:tcBorders>
            <w:vAlign w:val="bottom"/>
          </w:tcPr>
          <w:p>
            <w:pPr>
              <w:jc w:val="center"/>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临清市自然资源和规划局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81" w:type="dxa"/>
            <w:tcBorders>
              <w:top w:val="nil"/>
              <w:left w:val="nil"/>
              <w:bottom w:val="nil"/>
              <w:right w:val="nil"/>
            </w:tcBorders>
            <w:vAlign w:val="bottom"/>
          </w:tcPr>
          <w:p>
            <w:pPr>
              <w:jc w:val="distribute"/>
            </w:pPr>
            <w:r>
              <w:rPr>
                <w:rFonts w:hint="eastAsia" w:asciiTheme="minorEastAsia" w:hAnsiTheme="minorEastAsia" w:cstheme="minorEastAsia"/>
                <w:b/>
                <w:bCs/>
                <w:sz w:val="32"/>
                <w:szCs w:val="32"/>
              </w:rPr>
              <w:t>代理机构</w:t>
            </w:r>
          </w:p>
        </w:tc>
        <w:tc>
          <w:tcPr>
            <w:tcW w:w="323" w:type="dxa"/>
            <w:tcBorders>
              <w:top w:val="nil"/>
              <w:left w:val="nil"/>
              <w:bottom w:val="nil"/>
              <w:right w:val="nil"/>
            </w:tcBorders>
            <w:vAlign w:val="bottom"/>
          </w:tcPr>
          <w:p>
            <w:pPr>
              <w:jc w:val="center"/>
            </w:pPr>
            <w:r>
              <w:rPr>
                <w:rFonts w:hint="eastAsia" w:asciiTheme="minorEastAsia" w:hAnsiTheme="minorEastAsia" w:cstheme="minorEastAsia"/>
                <w:b/>
                <w:bCs/>
                <w:sz w:val="32"/>
                <w:szCs w:val="32"/>
              </w:rPr>
              <w:t>：</w:t>
            </w:r>
          </w:p>
        </w:tc>
        <w:tc>
          <w:tcPr>
            <w:tcW w:w="5415" w:type="dxa"/>
            <w:tcBorders>
              <w:left w:val="nil"/>
              <w:right w:val="nil"/>
            </w:tcBorders>
            <w:vAlign w:val="bottom"/>
          </w:tcPr>
          <w:p>
            <w:pPr>
              <w:jc w:val="center"/>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临清联信正清有限责任会计师事务所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1581" w:type="dxa"/>
            <w:tcBorders>
              <w:top w:val="nil"/>
              <w:left w:val="nil"/>
              <w:bottom w:val="nil"/>
              <w:right w:val="nil"/>
            </w:tcBorders>
            <w:vAlign w:val="bottom"/>
          </w:tcPr>
          <w:p>
            <w:pPr>
              <w:jc w:val="distribute"/>
            </w:pPr>
            <w:r>
              <w:rPr>
                <w:rFonts w:hint="eastAsia" w:asciiTheme="minorEastAsia" w:hAnsiTheme="minorEastAsia" w:cstheme="minorEastAsia"/>
                <w:b/>
                <w:bCs/>
                <w:sz w:val="32"/>
                <w:szCs w:val="32"/>
              </w:rPr>
              <w:t>日期</w:t>
            </w:r>
          </w:p>
        </w:tc>
        <w:tc>
          <w:tcPr>
            <w:tcW w:w="323" w:type="dxa"/>
            <w:tcBorders>
              <w:top w:val="nil"/>
              <w:left w:val="nil"/>
              <w:bottom w:val="nil"/>
              <w:right w:val="nil"/>
            </w:tcBorders>
            <w:vAlign w:val="bottom"/>
          </w:tcPr>
          <w:p>
            <w:pPr>
              <w:jc w:val="center"/>
            </w:pPr>
            <w:r>
              <w:rPr>
                <w:rFonts w:hint="eastAsia" w:asciiTheme="minorEastAsia" w:hAnsiTheme="minorEastAsia" w:cstheme="minorEastAsia"/>
                <w:b/>
                <w:bCs/>
                <w:sz w:val="32"/>
                <w:szCs w:val="32"/>
              </w:rPr>
              <w:t>：</w:t>
            </w:r>
          </w:p>
        </w:tc>
        <w:tc>
          <w:tcPr>
            <w:tcW w:w="5415" w:type="dxa"/>
            <w:tcBorders>
              <w:left w:val="nil"/>
              <w:right w:val="nil"/>
            </w:tcBorders>
            <w:vAlign w:val="bottom"/>
          </w:tcPr>
          <w:p>
            <w:pPr>
              <w:jc w:val="center"/>
              <w:rPr>
                <w:sz w:val="28"/>
                <w:szCs w:val="28"/>
              </w:rPr>
            </w:pPr>
            <w:r>
              <w:rPr>
                <w:rFonts w:hint="eastAsia" w:asciiTheme="minorEastAsia" w:hAnsiTheme="minorEastAsia" w:cstheme="minorEastAsia"/>
                <w:b/>
                <w:bCs/>
                <w:sz w:val="28"/>
                <w:szCs w:val="28"/>
              </w:rPr>
              <w:t xml:space="preserve"> 二〇二四年</w:t>
            </w:r>
            <w:r>
              <w:rPr>
                <w:rFonts w:hint="eastAsia" w:asciiTheme="minorEastAsia" w:hAnsiTheme="minorEastAsia" w:cstheme="minorEastAsia"/>
                <w:b/>
                <w:bCs/>
                <w:sz w:val="28"/>
                <w:szCs w:val="28"/>
                <w:lang w:val="en-US" w:eastAsia="zh-CN"/>
              </w:rPr>
              <w:t>四</w:t>
            </w:r>
            <w:r>
              <w:rPr>
                <w:rFonts w:hint="eastAsia" w:asciiTheme="minorEastAsia" w:hAnsiTheme="minorEastAsia" w:cstheme="minorEastAsia"/>
                <w:b/>
                <w:bCs/>
                <w:sz w:val="28"/>
                <w:szCs w:val="28"/>
              </w:rPr>
              <w:t xml:space="preserve">月 </w:t>
            </w:r>
          </w:p>
        </w:tc>
      </w:tr>
    </w:tbl>
    <w:p>
      <w:pPr>
        <w:spacing w:before="0" w:beforeLines="0" w:after="0" w:afterLines="0" w:line="240" w:lineRule="auto"/>
        <w:ind w:left="0" w:leftChars="0" w:right="0" w:rightChars="0" w:firstLine="0" w:firstLineChars="0"/>
        <w:jc w:val="center"/>
        <w:rPr>
          <w:rFonts w:ascii="宋体" w:hAnsi="宋体" w:eastAsia="宋体"/>
          <w:b/>
          <w:bCs/>
          <w:sz w:val="52"/>
          <w:szCs w:val="52"/>
          <w:highlight w:val="none"/>
        </w:rPr>
        <w:sectPr>
          <w:headerReference r:id="rId3" w:type="default"/>
          <w:footerReference r:id="rId4" w:type="default"/>
          <w:pgSz w:w="11911" w:h="16838"/>
          <w:pgMar w:top="1417" w:right="1304" w:bottom="1417" w:left="1304" w:header="1077" w:footer="1134" w:gutter="0"/>
          <w:pgBorders>
            <w:top w:val="none" w:sz="0" w:space="0"/>
            <w:left w:val="none" w:sz="0" w:space="0"/>
            <w:bottom w:val="none" w:sz="0" w:space="0"/>
            <w:right w:val="none" w:sz="0" w:space="0"/>
          </w:pgBorders>
          <w:cols w:space="0" w:num="1"/>
          <w:titlePg/>
          <w:rtlGutter w:val="0"/>
          <w:docGrid w:linePitch="0" w:charSpace="0"/>
        </w:sectPr>
      </w:pPr>
    </w:p>
    <w:p>
      <w:pPr>
        <w:spacing w:before="0" w:beforeLines="0" w:after="0" w:afterLines="0" w:line="240" w:lineRule="auto"/>
        <w:ind w:left="0" w:leftChars="0" w:right="0" w:rightChars="0" w:firstLine="0" w:firstLineChars="0"/>
        <w:jc w:val="center"/>
        <w:rPr>
          <w:b/>
          <w:bCs/>
          <w:sz w:val="52"/>
          <w:szCs w:val="52"/>
          <w:highlight w:val="none"/>
        </w:rPr>
      </w:pPr>
      <w:r>
        <w:rPr>
          <w:rFonts w:ascii="宋体" w:hAnsi="宋体" w:eastAsia="宋体"/>
          <w:b/>
          <w:bCs/>
          <w:sz w:val="52"/>
          <w:szCs w:val="52"/>
          <w:highlight w:val="none"/>
        </w:rPr>
        <w:t>目</w:t>
      </w:r>
      <w:r>
        <w:rPr>
          <w:rFonts w:hint="eastAsia" w:ascii="宋体" w:hAnsi="宋体" w:eastAsia="宋体"/>
          <w:b/>
          <w:bCs/>
          <w:sz w:val="52"/>
          <w:szCs w:val="52"/>
          <w:highlight w:val="none"/>
          <w:lang w:val="en-US" w:eastAsia="zh-CN"/>
        </w:rPr>
        <w:t xml:space="preserve">   </w:t>
      </w:r>
      <w:r>
        <w:rPr>
          <w:rFonts w:ascii="宋体" w:hAnsi="宋体" w:eastAsia="宋体"/>
          <w:b/>
          <w:bCs/>
          <w:sz w:val="52"/>
          <w:szCs w:val="52"/>
          <w:highlight w:val="none"/>
        </w:rPr>
        <w:t>录</w:t>
      </w:r>
    </w:p>
    <w:p>
      <w:pPr>
        <w:pStyle w:val="20"/>
        <w:tabs>
          <w:tab w:val="right" w:leader="dot" w:pos="9303"/>
        </w:tabs>
        <w:rPr>
          <w:highlight w:val="none"/>
        </w:rPr>
      </w:pPr>
      <w:r>
        <w:rPr>
          <w:rFonts w:hint="default" w:asciiTheme="minorEastAsia" w:hAnsiTheme="minorEastAsia" w:cstheme="minorEastAsia"/>
          <w:b/>
          <w:bCs/>
          <w:sz w:val="24"/>
          <w:szCs w:val="24"/>
          <w:highlight w:val="none"/>
          <w:u w:val="none"/>
          <w:lang w:val="en-US" w:eastAsia="zh-CN"/>
        </w:rPr>
        <w:fldChar w:fldCharType="begin"/>
      </w:r>
      <w:r>
        <w:rPr>
          <w:rFonts w:hint="default" w:asciiTheme="minorEastAsia" w:hAnsiTheme="minorEastAsia" w:cstheme="minorEastAsia"/>
          <w:b/>
          <w:bCs/>
          <w:sz w:val="24"/>
          <w:szCs w:val="24"/>
          <w:highlight w:val="none"/>
          <w:u w:val="none"/>
          <w:lang w:val="en-US" w:eastAsia="zh-CN"/>
        </w:rPr>
        <w:instrText xml:space="preserve">TOC \o "1-1" \h \u </w:instrText>
      </w:r>
      <w:r>
        <w:rPr>
          <w:rFonts w:hint="default" w:asciiTheme="minorEastAsia" w:hAnsiTheme="minorEastAsia" w:cstheme="minorEastAsia"/>
          <w:b/>
          <w:bCs/>
          <w:sz w:val="24"/>
          <w:szCs w:val="24"/>
          <w:highlight w:val="none"/>
          <w:u w:val="none"/>
          <w:lang w:val="en-US" w:eastAsia="zh-CN"/>
        </w:rPr>
        <w:fldChar w:fldCharType="separate"/>
      </w:r>
    </w:p>
    <w:p>
      <w:pPr>
        <w:pStyle w:val="20"/>
        <w:keepNext w:val="0"/>
        <w:keepLines w:val="0"/>
        <w:pageBreakBefore w:val="0"/>
        <w:widowControl/>
        <w:tabs>
          <w:tab w:val="right" w:leader="dot" w:pos="9303"/>
        </w:tabs>
        <w:kinsoku/>
        <w:wordWrap/>
        <w:overflowPunct/>
        <w:topLinePunct w:val="0"/>
        <w:autoSpaceDE/>
        <w:autoSpaceDN/>
        <w:bidi w:val="0"/>
        <w:adjustRightInd/>
        <w:snapToGrid/>
        <w:spacing w:line="600" w:lineRule="auto"/>
        <w:textAlignment w:val="auto"/>
        <w:rPr>
          <w:rFonts w:hint="eastAsia" w:asciiTheme="minorEastAsia" w:hAnsiTheme="minorEastAsia" w:eastAsiaTheme="minorEastAsia" w:cstheme="minorEastAsia"/>
          <w:b/>
          <w:bCs/>
          <w:sz w:val="36"/>
          <w:szCs w:val="36"/>
          <w:highlight w:val="none"/>
        </w:rPr>
      </w:pPr>
      <w:r>
        <w:rPr>
          <w:rFonts w:hint="eastAsia" w:asciiTheme="minorEastAsia" w:hAnsiTheme="minorEastAsia" w:eastAsiaTheme="minorEastAsia" w:cstheme="minorEastAsia"/>
          <w:b/>
          <w:bCs/>
          <w:sz w:val="36"/>
          <w:szCs w:val="36"/>
          <w:highlight w:val="none"/>
          <w:u w:val="none"/>
          <w:lang w:val="en-US" w:eastAsia="zh-CN"/>
        </w:rPr>
        <w:fldChar w:fldCharType="begin"/>
      </w:r>
      <w:r>
        <w:rPr>
          <w:rFonts w:hint="eastAsia" w:asciiTheme="minorEastAsia" w:hAnsiTheme="minorEastAsia" w:eastAsiaTheme="minorEastAsia" w:cstheme="minorEastAsia"/>
          <w:b/>
          <w:bCs/>
          <w:sz w:val="36"/>
          <w:szCs w:val="36"/>
          <w:highlight w:val="none"/>
          <w:lang w:val="en-US" w:eastAsia="zh-CN"/>
        </w:rPr>
        <w:instrText xml:space="preserve"> HYPERLINK \l _Toc4300 </w:instrText>
      </w:r>
      <w:r>
        <w:rPr>
          <w:rFonts w:hint="eastAsia" w:asciiTheme="minorEastAsia" w:hAnsiTheme="minorEastAsia" w:eastAsiaTheme="minorEastAsia" w:cstheme="minorEastAsia"/>
          <w:b/>
          <w:bCs/>
          <w:sz w:val="36"/>
          <w:szCs w:val="36"/>
          <w:highlight w:val="none"/>
          <w:lang w:val="en-US" w:eastAsia="zh-CN"/>
        </w:rPr>
        <w:fldChar w:fldCharType="separate"/>
      </w:r>
      <w:r>
        <w:rPr>
          <w:rFonts w:hint="eastAsia" w:asciiTheme="minorEastAsia" w:hAnsiTheme="minorEastAsia" w:eastAsiaTheme="minorEastAsia" w:cstheme="minorEastAsia"/>
          <w:b/>
          <w:bCs/>
          <w:sz w:val="36"/>
          <w:szCs w:val="36"/>
          <w:highlight w:val="none"/>
        </w:rPr>
        <w:t>第一部分 招标公告</w:t>
      </w:r>
      <w:r>
        <w:rPr>
          <w:rFonts w:hint="eastAsia" w:asciiTheme="minorEastAsia" w:hAnsiTheme="minorEastAsia" w:eastAsiaTheme="minorEastAsia" w:cstheme="minorEastAsia"/>
          <w:b/>
          <w:bCs/>
          <w:sz w:val="36"/>
          <w:szCs w:val="36"/>
          <w:highlight w:val="none"/>
        </w:rPr>
        <w:tab/>
      </w:r>
      <w:r>
        <w:rPr>
          <w:rFonts w:hint="eastAsia" w:asciiTheme="minorEastAsia" w:hAnsiTheme="minorEastAsia" w:eastAsiaTheme="minorEastAsia" w:cstheme="minorEastAsia"/>
          <w:b/>
          <w:bCs/>
          <w:sz w:val="36"/>
          <w:szCs w:val="36"/>
          <w:highlight w:val="none"/>
        </w:rPr>
        <w:fldChar w:fldCharType="begin"/>
      </w:r>
      <w:r>
        <w:rPr>
          <w:rFonts w:hint="eastAsia" w:asciiTheme="minorEastAsia" w:hAnsiTheme="minorEastAsia" w:eastAsiaTheme="minorEastAsia" w:cstheme="minorEastAsia"/>
          <w:b/>
          <w:bCs/>
          <w:sz w:val="36"/>
          <w:szCs w:val="36"/>
          <w:highlight w:val="none"/>
        </w:rPr>
        <w:instrText xml:space="preserve"> PAGEREF _Toc4300 </w:instrText>
      </w:r>
      <w:r>
        <w:rPr>
          <w:rFonts w:hint="eastAsia" w:asciiTheme="minorEastAsia" w:hAnsiTheme="minorEastAsia" w:eastAsiaTheme="minorEastAsia" w:cstheme="minorEastAsia"/>
          <w:b/>
          <w:bCs/>
          <w:sz w:val="36"/>
          <w:szCs w:val="36"/>
          <w:highlight w:val="none"/>
        </w:rPr>
        <w:fldChar w:fldCharType="separate"/>
      </w:r>
      <w:r>
        <w:rPr>
          <w:rFonts w:hint="eastAsia" w:asciiTheme="minorEastAsia" w:hAnsiTheme="minorEastAsia" w:eastAsiaTheme="minorEastAsia" w:cstheme="minorEastAsia"/>
          <w:b/>
          <w:bCs/>
          <w:sz w:val="36"/>
          <w:szCs w:val="36"/>
          <w:highlight w:val="none"/>
        </w:rPr>
        <w:t>3</w:t>
      </w:r>
      <w:r>
        <w:rPr>
          <w:rFonts w:hint="eastAsia" w:asciiTheme="minorEastAsia" w:hAnsiTheme="minorEastAsia" w:eastAsiaTheme="minorEastAsia" w:cstheme="minorEastAsia"/>
          <w:b/>
          <w:bCs/>
          <w:sz w:val="36"/>
          <w:szCs w:val="36"/>
          <w:highlight w:val="none"/>
        </w:rPr>
        <w:fldChar w:fldCharType="end"/>
      </w:r>
      <w:r>
        <w:rPr>
          <w:rFonts w:hint="eastAsia" w:asciiTheme="minorEastAsia" w:hAnsiTheme="minorEastAsia" w:eastAsiaTheme="minorEastAsia" w:cstheme="minorEastAsia"/>
          <w:b/>
          <w:bCs/>
          <w:sz w:val="36"/>
          <w:szCs w:val="36"/>
          <w:highlight w:val="none"/>
          <w:u w:val="none"/>
          <w:lang w:val="en-US" w:eastAsia="zh-CN"/>
        </w:rPr>
        <w:fldChar w:fldCharType="end"/>
      </w:r>
    </w:p>
    <w:p>
      <w:pPr>
        <w:pStyle w:val="20"/>
        <w:keepNext w:val="0"/>
        <w:keepLines w:val="0"/>
        <w:pageBreakBefore w:val="0"/>
        <w:widowControl/>
        <w:tabs>
          <w:tab w:val="right" w:leader="dot" w:pos="9303"/>
        </w:tabs>
        <w:kinsoku/>
        <w:wordWrap/>
        <w:overflowPunct/>
        <w:topLinePunct w:val="0"/>
        <w:autoSpaceDE/>
        <w:autoSpaceDN/>
        <w:bidi w:val="0"/>
        <w:adjustRightInd/>
        <w:snapToGrid/>
        <w:spacing w:line="600" w:lineRule="auto"/>
        <w:textAlignment w:val="auto"/>
        <w:rPr>
          <w:rFonts w:hint="eastAsia" w:asciiTheme="minorEastAsia" w:hAnsiTheme="minorEastAsia" w:eastAsiaTheme="minorEastAsia" w:cstheme="minorEastAsia"/>
          <w:b/>
          <w:bCs/>
          <w:sz w:val="36"/>
          <w:szCs w:val="36"/>
          <w:highlight w:val="none"/>
        </w:rPr>
      </w:pPr>
      <w:r>
        <w:rPr>
          <w:rFonts w:hint="eastAsia" w:asciiTheme="minorEastAsia" w:hAnsiTheme="minorEastAsia" w:eastAsiaTheme="minorEastAsia" w:cstheme="minorEastAsia"/>
          <w:b/>
          <w:bCs/>
          <w:sz w:val="36"/>
          <w:szCs w:val="36"/>
          <w:highlight w:val="none"/>
          <w:u w:val="none"/>
          <w:lang w:val="en-US" w:eastAsia="zh-CN"/>
        </w:rPr>
        <w:fldChar w:fldCharType="begin"/>
      </w:r>
      <w:r>
        <w:rPr>
          <w:rFonts w:hint="eastAsia" w:asciiTheme="minorEastAsia" w:hAnsiTheme="minorEastAsia" w:eastAsiaTheme="minorEastAsia" w:cstheme="minorEastAsia"/>
          <w:b/>
          <w:bCs/>
          <w:sz w:val="36"/>
          <w:szCs w:val="36"/>
          <w:highlight w:val="none"/>
          <w:lang w:val="en-US" w:eastAsia="zh-CN"/>
        </w:rPr>
        <w:instrText xml:space="preserve"> HYPERLINK \l _Toc15990 </w:instrText>
      </w:r>
      <w:r>
        <w:rPr>
          <w:rFonts w:hint="eastAsia" w:asciiTheme="minorEastAsia" w:hAnsiTheme="minorEastAsia" w:eastAsiaTheme="minorEastAsia" w:cstheme="minorEastAsia"/>
          <w:b/>
          <w:bCs/>
          <w:sz w:val="36"/>
          <w:szCs w:val="36"/>
          <w:highlight w:val="none"/>
          <w:lang w:val="en-US" w:eastAsia="zh-CN"/>
        </w:rPr>
        <w:fldChar w:fldCharType="separate"/>
      </w:r>
      <w:r>
        <w:rPr>
          <w:rFonts w:hint="eastAsia" w:asciiTheme="minorEastAsia" w:hAnsiTheme="minorEastAsia" w:eastAsiaTheme="minorEastAsia" w:cstheme="minorEastAsia"/>
          <w:b/>
          <w:bCs/>
          <w:sz w:val="36"/>
          <w:szCs w:val="36"/>
          <w:highlight w:val="none"/>
          <w:lang w:val="en-US" w:eastAsia="zh-CN"/>
        </w:rPr>
        <w:t>第二部分 投标人须知</w:t>
      </w:r>
      <w:r>
        <w:rPr>
          <w:rFonts w:hint="eastAsia" w:asciiTheme="minorEastAsia" w:hAnsiTheme="minorEastAsia" w:eastAsiaTheme="minorEastAsia" w:cstheme="minorEastAsia"/>
          <w:b/>
          <w:bCs/>
          <w:sz w:val="36"/>
          <w:szCs w:val="36"/>
          <w:highlight w:val="none"/>
        </w:rPr>
        <w:tab/>
      </w:r>
      <w:r>
        <w:rPr>
          <w:rFonts w:hint="eastAsia" w:asciiTheme="minorEastAsia" w:hAnsiTheme="minorEastAsia" w:eastAsiaTheme="minorEastAsia" w:cstheme="minorEastAsia"/>
          <w:b/>
          <w:bCs/>
          <w:sz w:val="36"/>
          <w:szCs w:val="36"/>
          <w:highlight w:val="none"/>
        </w:rPr>
        <w:fldChar w:fldCharType="begin"/>
      </w:r>
      <w:r>
        <w:rPr>
          <w:rFonts w:hint="eastAsia" w:asciiTheme="minorEastAsia" w:hAnsiTheme="minorEastAsia" w:eastAsiaTheme="minorEastAsia" w:cstheme="minorEastAsia"/>
          <w:b/>
          <w:bCs/>
          <w:sz w:val="36"/>
          <w:szCs w:val="36"/>
          <w:highlight w:val="none"/>
        </w:rPr>
        <w:instrText xml:space="preserve"> PAGEREF _Toc15990 </w:instrText>
      </w:r>
      <w:r>
        <w:rPr>
          <w:rFonts w:hint="eastAsia" w:asciiTheme="minorEastAsia" w:hAnsiTheme="minorEastAsia" w:eastAsiaTheme="minorEastAsia" w:cstheme="minorEastAsia"/>
          <w:b/>
          <w:bCs/>
          <w:sz w:val="36"/>
          <w:szCs w:val="36"/>
          <w:highlight w:val="none"/>
        </w:rPr>
        <w:fldChar w:fldCharType="separate"/>
      </w:r>
      <w:r>
        <w:rPr>
          <w:rFonts w:hint="eastAsia" w:asciiTheme="minorEastAsia" w:hAnsiTheme="minorEastAsia" w:eastAsiaTheme="minorEastAsia" w:cstheme="minorEastAsia"/>
          <w:b/>
          <w:bCs/>
          <w:sz w:val="36"/>
          <w:szCs w:val="36"/>
          <w:highlight w:val="none"/>
        </w:rPr>
        <w:t>7</w:t>
      </w:r>
      <w:r>
        <w:rPr>
          <w:rFonts w:hint="eastAsia" w:asciiTheme="minorEastAsia" w:hAnsiTheme="minorEastAsia" w:eastAsiaTheme="minorEastAsia" w:cstheme="minorEastAsia"/>
          <w:b/>
          <w:bCs/>
          <w:sz w:val="36"/>
          <w:szCs w:val="36"/>
          <w:highlight w:val="none"/>
        </w:rPr>
        <w:fldChar w:fldCharType="end"/>
      </w:r>
      <w:r>
        <w:rPr>
          <w:rFonts w:hint="eastAsia" w:asciiTheme="minorEastAsia" w:hAnsiTheme="minorEastAsia" w:eastAsiaTheme="minorEastAsia" w:cstheme="minorEastAsia"/>
          <w:b/>
          <w:bCs/>
          <w:sz w:val="36"/>
          <w:szCs w:val="36"/>
          <w:highlight w:val="none"/>
          <w:u w:val="none"/>
          <w:lang w:val="en-US" w:eastAsia="zh-CN"/>
        </w:rPr>
        <w:fldChar w:fldCharType="end"/>
      </w:r>
    </w:p>
    <w:p>
      <w:pPr>
        <w:pStyle w:val="20"/>
        <w:keepNext w:val="0"/>
        <w:keepLines w:val="0"/>
        <w:pageBreakBefore w:val="0"/>
        <w:widowControl/>
        <w:tabs>
          <w:tab w:val="right" w:leader="dot" w:pos="9303"/>
        </w:tabs>
        <w:kinsoku/>
        <w:wordWrap/>
        <w:overflowPunct/>
        <w:topLinePunct w:val="0"/>
        <w:autoSpaceDE/>
        <w:autoSpaceDN/>
        <w:bidi w:val="0"/>
        <w:adjustRightInd/>
        <w:snapToGrid/>
        <w:spacing w:line="600" w:lineRule="auto"/>
        <w:textAlignment w:val="auto"/>
        <w:rPr>
          <w:rFonts w:hint="eastAsia" w:asciiTheme="minorEastAsia" w:hAnsiTheme="minorEastAsia" w:eastAsiaTheme="minorEastAsia" w:cstheme="minorEastAsia"/>
          <w:b/>
          <w:bCs/>
          <w:sz w:val="36"/>
          <w:szCs w:val="36"/>
          <w:highlight w:val="none"/>
        </w:rPr>
      </w:pPr>
      <w:r>
        <w:rPr>
          <w:rFonts w:hint="eastAsia" w:asciiTheme="minorEastAsia" w:hAnsiTheme="minorEastAsia" w:eastAsiaTheme="minorEastAsia" w:cstheme="minorEastAsia"/>
          <w:b/>
          <w:bCs/>
          <w:sz w:val="36"/>
          <w:szCs w:val="36"/>
          <w:highlight w:val="none"/>
          <w:u w:val="none"/>
          <w:lang w:val="en-US" w:eastAsia="zh-CN"/>
        </w:rPr>
        <w:fldChar w:fldCharType="begin"/>
      </w:r>
      <w:r>
        <w:rPr>
          <w:rFonts w:hint="eastAsia" w:asciiTheme="minorEastAsia" w:hAnsiTheme="minorEastAsia" w:eastAsiaTheme="minorEastAsia" w:cstheme="minorEastAsia"/>
          <w:b/>
          <w:bCs/>
          <w:sz w:val="36"/>
          <w:szCs w:val="36"/>
          <w:highlight w:val="none"/>
          <w:lang w:val="en-US" w:eastAsia="zh-CN"/>
        </w:rPr>
        <w:instrText xml:space="preserve"> HYPERLINK \l _Toc32209 </w:instrText>
      </w:r>
      <w:r>
        <w:rPr>
          <w:rFonts w:hint="eastAsia" w:asciiTheme="minorEastAsia" w:hAnsiTheme="minorEastAsia" w:eastAsiaTheme="minorEastAsia" w:cstheme="minorEastAsia"/>
          <w:b/>
          <w:bCs/>
          <w:sz w:val="36"/>
          <w:szCs w:val="36"/>
          <w:highlight w:val="none"/>
          <w:lang w:val="en-US" w:eastAsia="zh-CN"/>
        </w:rPr>
        <w:fldChar w:fldCharType="separate"/>
      </w:r>
      <w:r>
        <w:rPr>
          <w:rFonts w:hint="eastAsia" w:asciiTheme="minorEastAsia" w:hAnsiTheme="minorEastAsia" w:eastAsiaTheme="minorEastAsia" w:cstheme="minorEastAsia"/>
          <w:b/>
          <w:bCs/>
          <w:sz w:val="36"/>
          <w:szCs w:val="36"/>
          <w:highlight w:val="none"/>
          <w:lang w:val="en-US" w:eastAsia="zh-CN"/>
        </w:rPr>
        <w:t>第三部分 项目说明</w:t>
      </w:r>
      <w:r>
        <w:rPr>
          <w:rFonts w:hint="eastAsia" w:asciiTheme="minorEastAsia" w:hAnsiTheme="minorEastAsia" w:eastAsiaTheme="minorEastAsia" w:cstheme="minorEastAsia"/>
          <w:b/>
          <w:bCs/>
          <w:sz w:val="36"/>
          <w:szCs w:val="36"/>
          <w:highlight w:val="none"/>
        </w:rPr>
        <w:tab/>
      </w:r>
      <w:r>
        <w:rPr>
          <w:rFonts w:hint="eastAsia" w:asciiTheme="minorEastAsia" w:hAnsiTheme="minorEastAsia" w:eastAsiaTheme="minorEastAsia" w:cstheme="minorEastAsia"/>
          <w:b/>
          <w:bCs/>
          <w:sz w:val="36"/>
          <w:szCs w:val="36"/>
          <w:highlight w:val="none"/>
        </w:rPr>
        <w:fldChar w:fldCharType="begin"/>
      </w:r>
      <w:r>
        <w:rPr>
          <w:rFonts w:hint="eastAsia" w:asciiTheme="minorEastAsia" w:hAnsiTheme="minorEastAsia" w:eastAsiaTheme="minorEastAsia" w:cstheme="minorEastAsia"/>
          <w:b/>
          <w:bCs/>
          <w:sz w:val="36"/>
          <w:szCs w:val="36"/>
          <w:highlight w:val="none"/>
        </w:rPr>
        <w:instrText xml:space="preserve"> PAGEREF _Toc32209 </w:instrText>
      </w:r>
      <w:r>
        <w:rPr>
          <w:rFonts w:hint="eastAsia" w:asciiTheme="minorEastAsia" w:hAnsiTheme="minorEastAsia" w:eastAsiaTheme="minorEastAsia" w:cstheme="minorEastAsia"/>
          <w:b/>
          <w:bCs/>
          <w:sz w:val="36"/>
          <w:szCs w:val="36"/>
          <w:highlight w:val="none"/>
        </w:rPr>
        <w:fldChar w:fldCharType="separate"/>
      </w:r>
      <w:r>
        <w:rPr>
          <w:rFonts w:hint="eastAsia" w:asciiTheme="minorEastAsia" w:hAnsiTheme="minorEastAsia" w:eastAsiaTheme="minorEastAsia" w:cstheme="minorEastAsia"/>
          <w:b/>
          <w:bCs/>
          <w:sz w:val="36"/>
          <w:szCs w:val="36"/>
          <w:highlight w:val="none"/>
        </w:rPr>
        <w:t>21</w:t>
      </w:r>
      <w:r>
        <w:rPr>
          <w:rFonts w:hint="eastAsia" w:asciiTheme="minorEastAsia" w:hAnsiTheme="minorEastAsia" w:eastAsiaTheme="minorEastAsia" w:cstheme="minorEastAsia"/>
          <w:b/>
          <w:bCs/>
          <w:sz w:val="36"/>
          <w:szCs w:val="36"/>
          <w:highlight w:val="none"/>
        </w:rPr>
        <w:fldChar w:fldCharType="end"/>
      </w:r>
      <w:r>
        <w:rPr>
          <w:rFonts w:hint="eastAsia" w:asciiTheme="minorEastAsia" w:hAnsiTheme="minorEastAsia" w:eastAsiaTheme="minorEastAsia" w:cstheme="minorEastAsia"/>
          <w:b/>
          <w:bCs/>
          <w:sz w:val="36"/>
          <w:szCs w:val="36"/>
          <w:highlight w:val="none"/>
          <w:u w:val="none"/>
          <w:lang w:val="en-US" w:eastAsia="zh-CN"/>
        </w:rPr>
        <w:fldChar w:fldCharType="end"/>
      </w:r>
    </w:p>
    <w:p>
      <w:pPr>
        <w:pStyle w:val="20"/>
        <w:keepNext w:val="0"/>
        <w:keepLines w:val="0"/>
        <w:pageBreakBefore w:val="0"/>
        <w:widowControl/>
        <w:tabs>
          <w:tab w:val="right" w:pos="2800"/>
          <w:tab w:val="right" w:leader="dot" w:pos="9303"/>
        </w:tabs>
        <w:kinsoku/>
        <w:wordWrap/>
        <w:overflowPunct/>
        <w:topLinePunct w:val="0"/>
        <w:autoSpaceDE/>
        <w:autoSpaceDN/>
        <w:bidi w:val="0"/>
        <w:adjustRightInd/>
        <w:snapToGrid/>
        <w:spacing w:line="600" w:lineRule="auto"/>
        <w:textAlignment w:val="auto"/>
        <w:rPr>
          <w:rFonts w:hint="eastAsia" w:asciiTheme="minorEastAsia" w:hAnsiTheme="minorEastAsia" w:eastAsiaTheme="minorEastAsia" w:cstheme="minorEastAsia"/>
          <w:b/>
          <w:bCs/>
          <w:sz w:val="36"/>
          <w:szCs w:val="36"/>
          <w:highlight w:val="none"/>
        </w:rPr>
      </w:pPr>
      <w:r>
        <w:rPr>
          <w:rFonts w:hint="eastAsia" w:asciiTheme="minorEastAsia" w:hAnsiTheme="minorEastAsia" w:eastAsiaTheme="minorEastAsia" w:cstheme="minorEastAsia"/>
          <w:b/>
          <w:bCs/>
          <w:sz w:val="36"/>
          <w:szCs w:val="36"/>
          <w:highlight w:val="none"/>
          <w:u w:val="none"/>
          <w:lang w:val="en-US" w:eastAsia="zh-CN"/>
        </w:rPr>
        <w:fldChar w:fldCharType="begin"/>
      </w:r>
      <w:r>
        <w:rPr>
          <w:rFonts w:hint="eastAsia" w:asciiTheme="minorEastAsia" w:hAnsiTheme="minorEastAsia" w:eastAsiaTheme="minorEastAsia" w:cstheme="minorEastAsia"/>
          <w:b/>
          <w:bCs/>
          <w:sz w:val="36"/>
          <w:szCs w:val="36"/>
          <w:highlight w:val="none"/>
          <w:lang w:val="en-US" w:eastAsia="zh-CN"/>
        </w:rPr>
        <w:instrText xml:space="preserve"> HYPERLINK \l _Toc22876 </w:instrText>
      </w:r>
      <w:r>
        <w:rPr>
          <w:rFonts w:hint="eastAsia" w:asciiTheme="minorEastAsia" w:hAnsiTheme="minorEastAsia" w:eastAsiaTheme="minorEastAsia" w:cstheme="minorEastAsia"/>
          <w:b/>
          <w:bCs/>
          <w:sz w:val="36"/>
          <w:szCs w:val="36"/>
          <w:highlight w:val="none"/>
          <w:lang w:val="en-US" w:eastAsia="zh-CN"/>
        </w:rPr>
        <w:fldChar w:fldCharType="separate"/>
      </w:r>
      <w:r>
        <w:rPr>
          <w:rFonts w:hint="eastAsia" w:asciiTheme="minorEastAsia" w:hAnsiTheme="minorEastAsia" w:eastAsiaTheme="minorEastAsia" w:cstheme="minorEastAsia"/>
          <w:b/>
          <w:bCs/>
          <w:sz w:val="36"/>
          <w:szCs w:val="36"/>
          <w:highlight w:val="none"/>
        </w:rPr>
        <w:t>第四部分</w:t>
      </w:r>
      <w:r>
        <w:rPr>
          <w:rFonts w:hint="eastAsia" w:asciiTheme="minorEastAsia" w:hAnsiTheme="minorEastAsia" w:eastAsiaTheme="minorEastAsia" w:cstheme="minorEastAsia"/>
          <w:b/>
          <w:bCs/>
          <w:sz w:val="36"/>
          <w:szCs w:val="36"/>
          <w:highlight w:val="none"/>
          <w:lang w:val="en-US" w:eastAsia="zh-CN"/>
        </w:rPr>
        <w:t xml:space="preserve"> </w:t>
      </w:r>
      <w:r>
        <w:rPr>
          <w:rFonts w:hint="eastAsia" w:asciiTheme="minorEastAsia" w:hAnsiTheme="minorEastAsia" w:eastAsiaTheme="minorEastAsia" w:cstheme="minorEastAsia"/>
          <w:b/>
          <w:bCs/>
          <w:sz w:val="36"/>
          <w:szCs w:val="36"/>
          <w:highlight w:val="none"/>
        </w:rPr>
        <w:t>开标、评标、定标</w:t>
      </w:r>
      <w:r>
        <w:rPr>
          <w:rFonts w:hint="eastAsia" w:asciiTheme="minorEastAsia" w:hAnsiTheme="minorEastAsia" w:eastAsiaTheme="minorEastAsia" w:cstheme="minorEastAsia"/>
          <w:b/>
          <w:bCs/>
          <w:sz w:val="36"/>
          <w:szCs w:val="36"/>
          <w:highlight w:val="none"/>
        </w:rPr>
        <w:tab/>
      </w:r>
      <w:r>
        <w:rPr>
          <w:rFonts w:hint="eastAsia" w:asciiTheme="minorEastAsia" w:hAnsiTheme="minorEastAsia" w:eastAsiaTheme="minorEastAsia" w:cstheme="minorEastAsia"/>
          <w:b/>
          <w:bCs/>
          <w:sz w:val="36"/>
          <w:szCs w:val="36"/>
          <w:highlight w:val="none"/>
        </w:rPr>
        <w:fldChar w:fldCharType="begin"/>
      </w:r>
      <w:r>
        <w:rPr>
          <w:rFonts w:hint="eastAsia" w:asciiTheme="minorEastAsia" w:hAnsiTheme="minorEastAsia" w:eastAsiaTheme="minorEastAsia" w:cstheme="minorEastAsia"/>
          <w:b/>
          <w:bCs/>
          <w:sz w:val="36"/>
          <w:szCs w:val="36"/>
          <w:highlight w:val="none"/>
        </w:rPr>
        <w:instrText xml:space="preserve"> PAGEREF _Toc22876 </w:instrText>
      </w:r>
      <w:r>
        <w:rPr>
          <w:rFonts w:hint="eastAsia" w:asciiTheme="minorEastAsia" w:hAnsiTheme="minorEastAsia" w:eastAsiaTheme="minorEastAsia" w:cstheme="minorEastAsia"/>
          <w:b/>
          <w:bCs/>
          <w:sz w:val="36"/>
          <w:szCs w:val="36"/>
          <w:highlight w:val="none"/>
        </w:rPr>
        <w:fldChar w:fldCharType="separate"/>
      </w:r>
      <w:r>
        <w:rPr>
          <w:rFonts w:hint="eastAsia" w:asciiTheme="minorEastAsia" w:hAnsiTheme="minorEastAsia" w:eastAsiaTheme="minorEastAsia" w:cstheme="minorEastAsia"/>
          <w:b/>
          <w:bCs/>
          <w:sz w:val="36"/>
          <w:szCs w:val="36"/>
          <w:highlight w:val="none"/>
        </w:rPr>
        <w:t>23</w:t>
      </w:r>
      <w:r>
        <w:rPr>
          <w:rFonts w:hint="eastAsia" w:asciiTheme="minorEastAsia" w:hAnsiTheme="minorEastAsia" w:eastAsiaTheme="minorEastAsia" w:cstheme="minorEastAsia"/>
          <w:b/>
          <w:bCs/>
          <w:sz w:val="36"/>
          <w:szCs w:val="36"/>
          <w:highlight w:val="none"/>
        </w:rPr>
        <w:fldChar w:fldCharType="end"/>
      </w:r>
      <w:r>
        <w:rPr>
          <w:rFonts w:hint="eastAsia" w:asciiTheme="minorEastAsia" w:hAnsiTheme="minorEastAsia" w:eastAsiaTheme="minorEastAsia" w:cstheme="minorEastAsia"/>
          <w:b/>
          <w:bCs/>
          <w:sz w:val="36"/>
          <w:szCs w:val="36"/>
          <w:highlight w:val="none"/>
          <w:u w:val="none"/>
          <w:lang w:val="en-US" w:eastAsia="zh-CN"/>
        </w:rPr>
        <w:fldChar w:fldCharType="end"/>
      </w:r>
    </w:p>
    <w:p>
      <w:pPr>
        <w:pStyle w:val="20"/>
        <w:keepNext w:val="0"/>
        <w:keepLines w:val="0"/>
        <w:pageBreakBefore w:val="0"/>
        <w:widowControl/>
        <w:tabs>
          <w:tab w:val="right" w:leader="dot" w:pos="9303"/>
        </w:tabs>
        <w:kinsoku/>
        <w:wordWrap/>
        <w:overflowPunct/>
        <w:topLinePunct w:val="0"/>
        <w:autoSpaceDE/>
        <w:autoSpaceDN/>
        <w:bidi w:val="0"/>
        <w:adjustRightInd/>
        <w:snapToGrid/>
        <w:spacing w:line="600" w:lineRule="auto"/>
        <w:textAlignment w:val="auto"/>
        <w:rPr>
          <w:rFonts w:hint="eastAsia" w:asciiTheme="minorEastAsia" w:hAnsiTheme="minorEastAsia" w:eastAsiaTheme="minorEastAsia" w:cstheme="minorEastAsia"/>
          <w:b/>
          <w:bCs/>
          <w:sz w:val="36"/>
          <w:szCs w:val="36"/>
          <w:highlight w:val="none"/>
        </w:rPr>
      </w:pPr>
      <w:r>
        <w:rPr>
          <w:rFonts w:hint="eastAsia" w:asciiTheme="minorEastAsia" w:hAnsiTheme="minorEastAsia" w:eastAsiaTheme="minorEastAsia" w:cstheme="minorEastAsia"/>
          <w:b/>
          <w:bCs/>
          <w:sz w:val="36"/>
          <w:szCs w:val="36"/>
          <w:highlight w:val="none"/>
          <w:u w:val="none"/>
          <w:lang w:val="en-US" w:eastAsia="zh-CN"/>
        </w:rPr>
        <w:fldChar w:fldCharType="begin"/>
      </w:r>
      <w:r>
        <w:rPr>
          <w:rFonts w:hint="eastAsia" w:asciiTheme="minorEastAsia" w:hAnsiTheme="minorEastAsia" w:eastAsiaTheme="minorEastAsia" w:cstheme="minorEastAsia"/>
          <w:b/>
          <w:bCs/>
          <w:sz w:val="36"/>
          <w:szCs w:val="36"/>
          <w:highlight w:val="none"/>
          <w:lang w:val="en-US" w:eastAsia="zh-CN"/>
        </w:rPr>
        <w:instrText xml:space="preserve"> HYPERLINK \l _Toc10358 </w:instrText>
      </w:r>
      <w:r>
        <w:rPr>
          <w:rFonts w:hint="eastAsia" w:asciiTheme="minorEastAsia" w:hAnsiTheme="minorEastAsia" w:eastAsiaTheme="minorEastAsia" w:cstheme="minorEastAsia"/>
          <w:b/>
          <w:bCs/>
          <w:sz w:val="36"/>
          <w:szCs w:val="36"/>
          <w:highlight w:val="none"/>
          <w:lang w:val="en-US" w:eastAsia="zh-CN"/>
        </w:rPr>
        <w:fldChar w:fldCharType="separate"/>
      </w:r>
      <w:r>
        <w:rPr>
          <w:rFonts w:hint="eastAsia" w:asciiTheme="minorEastAsia" w:hAnsiTheme="minorEastAsia" w:eastAsiaTheme="minorEastAsia" w:cstheme="minorEastAsia"/>
          <w:b/>
          <w:bCs/>
          <w:sz w:val="36"/>
          <w:szCs w:val="36"/>
          <w:highlight w:val="none"/>
          <w:lang w:val="en-US" w:eastAsia="zh-CN"/>
        </w:rPr>
        <w:t>第五部分 合同条款及格式</w:t>
      </w:r>
      <w:r>
        <w:rPr>
          <w:rFonts w:hint="eastAsia" w:asciiTheme="minorEastAsia" w:hAnsiTheme="minorEastAsia" w:eastAsiaTheme="minorEastAsia" w:cstheme="minorEastAsia"/>
          <w:b/>
          <w:bCs/>
          <w:sz w:val="36"/>
          <w:szCs w:val="36"/>
          <w:highlight w:val="none"/>
        </w:rPr>
        <w:tab/>
      </w:r>
      <w:r>
        <w:rPr>
          <w:rFonts w:hint="eastAsia" w:asciiTheme="minorEastAsia" w:hAnsiTheme="minorEastAsia" w:eastAsiaTheme="minorEastAsia" w:cstheme="minorEastAsia"/>
          <w:b/>
          <w:bCs/>
          <w:sz w:val="36"/>
          <w:szCs w:val="36"/>
          <w:highlight w:val="none"/>
        </w:rPr>
        <w:fldChar w:fldCharType="begin"/>
      </w:r>
      <w:r>
        <w:rPr>
          <w:rFonts w:hint="eastAsia" w:asciiTheme="minorEastAsia" w:hAnsiTheme="minorEastAsia" w:eastAsiaTheme="minorEastAsia" w:cstheme="minorEastAsia"/>
          <w:b/>
          <w:bCs/>
          <w:sz w:val="36"/>
          <w:szCs w:val="36"/>
          <w:highlight w:val="none"/>
        </w:rPr>
        <w:instrText xml:space="preserve"> PAGEREF _Toc10358 </w:instrText>
      </w:r>
      <w:r>
        <w:rPr>
          <w:rFonts w:hint="eastAsia" w:asciiTheme="minorEastAsia" w:hAnsiTheme="minorEastAsia" w:eastAsiaTheme="minorEastAsia" w:cstheme="minorEastAsia"/>
          <w:b/>
          <w:bCs/>
          <w:sz w:val="36"/>
          <w:szCs w:val="36"/>
          <w:highlight w:val="none"/>
        </w:rPr>
        <w:fldChar w:fldCharType="separate"/>
      </w:r>
      <w:r>
        <w:rPr>
          <w:rFonts w:hint="eastAsia" w:asciiTheme="minorEastAsia" w:hAnsiTheme="minorEastAsia" w:eastAsiaTheme="minorEastAsia" w:cstheme="minorEastAsia"/>
          <w:b/>
          <w:bCs/>
          <w:sz w:val="36"/>
          <w:szCs w:val="36"/>
          <w:highlight w:val="none"/>
        </w:rPr>
        <w:t>34</w:t>
      </w:r>
      <w:r>
        <w:rPr>
          <w:rFonts w:hint="eastAsia" w:asciiTheme="minorEastAsia" w:hAnsiTheme="minorEastAsia" w:eastAsiaTheme="minorEastAsia" w:cstheme="minorEastAsia"/>
          <w:b/>
          <w:bCs/>
          <w:sz w:val="36"/>
          <w:szCs w:val="36"/>
          <w:highlight w:val="none"/>
        </w:rPr>
        <w:fldChar w:fldCharType="end"/>
      </w:r>
      <w:r>
        <w:rPr>
          <w:rFonts w:hint="eastAsia" w:asciiTheme="minorEastAsia" w:hAnsiTheme="minorEastAsia" w:eastAsiaTheme="minorEastAsia" w:cstheme="minorEastAsia"/>
          <w:b/>
          <w:bCs/>
          <w:sz w:val="36"/>
          <w:szCs w:val="36"/>
          <w:highlight w:val="none"/>
          <w:u w:val="none"/>
          <w:lang w:val="en-US" w:eastAsia="zh-CN"/>
        </w:rPr>
        <w:fldChar w:fldCharType="end"/>
      </w:r>
    </w:p>
    <w:p>
      <w:pPr>
        <w:pStyle w:val="20"/>
        <w:keepNext w:val="0"/>
        <w:keepLines w:val="0"/>
        <w:pageBreakBefore w:val="0"/>
        <w:widowControl/>
        <w:tabs>
          <w:tab w:val="right" w:pos="2800"/>
          <w:tab w:val="right" w:leader="dot" w:pos="9303"/>
        </w:tabs>
        <w:kinsoku/>
        <w:wordWrap/>
        <w:overflowPunct/>
        <w:topLinePunct w:val="0"/>
        <w:autoSpaceDE/>
        <w:autoSpaceDN/>
        <w:bidi w:val="0"/>
        <w:adjustRightInd/>
        <w:snapToGrid/>
        <w:spacing w:line="600" w:lineRule="auto"/>
        <w:textAlignment w:val="auto"/>
        <w:rPr>
          <w:rFonts w:hint="eastAsia"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b/>
          <w:bCs/>
          <w:sz w:val="36"/>
          <w:szCs w:val="36"/>
          <w:highlight w:val="none"/>
          <w:u w:val="none"/>
          <w:lang w:val="en-US" w:eastAsia="zh-CN"/>
        </w:rPr>
        <w:fldChar w:fldCharType="begin"/>
      </w:r>
      <w:r>
        <w:rPr>
          <w:rFonts w:hint="eastAsia" w:asciiTheme="minorEastAsia" w:hAnsiTheme="minorEastAsia" w:eastAsiaTheme="minorEastAsia" w:cstheme="minorEastAsia"/>
          <w:b/>
          <w:bCs/>
          <w:sz w:val="36"/>
          <w:szCs w:val="36"/>
          <w:highlight w:val="none"/>
          <w:lang w:val="en-US" w:eastAsia="zh-CN"/>
        </w:rPr>
        <w:instrText xml:space="preserve"> HYPERLINK \l _Toc13462 </w:instrText>
      </w:r>
      <w:r>
        <w:rPr>
          <w:rFonts w:hint="eastAsia" w:asciiTheme="minorEastAsia" w:hAnsiTheme="minorEastAsia" w:eastAsiaTheme="minorEastAsia" w:cstheme="minorEastAsia"/>
          <w:b/>
          <w:bCs/>
          <w:sz w:val="36"/>
          <w:szCs w:val="36"/>
          <w:highlight w:val="none"/>
          <w:lang w:val="en-US" w:eastAsia="zh-CN"/>
        </w:rPr>
        <w:fldChar w:fldCharType="separate"/>
      </w:r>
      <w:r>
        <w:rPr>
          <w:rFonts w:hint="eastAsia" w:asciiTheme="minorEastAsia" w:hAnsiTheme="minorEastAsia" w:eastAsiaTheme="minorEastAsia" w:cstheme="minorEastAsia"/>
          <w:b/>
          <w:bCs/>
          <w:sz w:val="36"/>
          <w:szCs w:val="36"/>
          <w:highlight w:val="none"/>
          <w:lang w:val="en-US" w:eastAsia="zh-CN"/>
        </w:rPr>
        <w:t>第六部分 投标书格式</w:t>
      </w:r>
      <w:r>
        <w:rPr>
          <w:rFonts w:hint="eastAsia" w:asciiTheme="minorEastAsia" w:hAnsiTheme="minorEastAsia" w:eastAsiaTheme="minorEastAsia" w:cstheme="minorEastAsia"/>
          <w:b/>
          <w:bCs/>
          <w:sz w:val="36"/>
          <w:szCs w:val="36"/>
          <w:highlight w:val="none"/>
        </w:rPr>
        <w:tab/>
      </w:r>
      <w:r>
        <w:rPr>
          <w:rFonts w:hint="eastAsia" w:asciiTheme="minorEastAsia" w:hAnsiTheme="minorEastAsia" w:eastAsiaTheme="minorEastAsia" w:cstheme="minorEastAsia"/>
          <w:b/>
          <w:bCs/>
          <w:sz w:val="36"/>
          <w:szCs w:val="36"/>
          <w:highlight w:val="none"/>
        </w:rPr>
        <w:fldChar w:fldCharType="begin"/>
      </w:r>
      <w:r>
        <w:rPr>
          <w:rFonts w:hint="eastAsia" w:asciiTheme="minorEastAsia" w:hAnsiTheme="minorEastAsia" w:eastAsiaTheme="minorEastAsia" w:cstheme="minorEastAsia"/>
          <w:b/>
          <w:bCs/>
          <w:sz w:val="36"/>
          <w:szCs w:val="36"/>
          <w:highlight w:val="none"/>
        </w:rPr>
        <w:instrText xml:space="preserve"> PAGEREF _Toc13462 </w:instrText>
      </w:r>
      <w:r>
        <w:rPr>
          <w:rFonts w:hint="eastAsia" w:asciiTheme="minorEastAsia" w:hAnsiTheme="minorEastAsia" w:eastAsiaTheme="minorEastAsia" w:cstheme="minorEastAsia"/>
          <w:b/>
          <w:bCs/>
          <w:sz w:val="36"/>
          <w:szCs w:val="36"/>
          <w:highlight w:val="none"/>
        </w:rPr>
        <w:fldChar w:fldCharType="separate"/>
      </w:r>
      <w:r>
        <w:rPr>
          <w:rFonts w:hint="eastAsia" w:asciiTheme="minorEastAsia" w:hAnsiTheme="minorEastAsia" w:eastAsiaTheme="minorEastAsia" w:cstheme="minorEastAsia"/>
          <w:b/>
          <w:bCs/>
          <w:sz w:val="36"/>
          <w:szCs w:val="36"/>
          <w:highlight w:val="none"/>
        </w:rPr>
        <w:t>39</w:t>
      </w:r>
      <w:r>
        <w:rPr>
          <w:rFonts w:hint="eastAsia" w:asciiTheme="minorEastAsia" w:hAnsiTheme="minorEastAsia" w:eastAsiaTheme="minorEastAsia" w:cstheme="minorEastAsia"/>
          <w:b/>
          <w:bCs/>
          <w:sz w:val="36"/>
          <w:szCs w:val="36"/>
          <w:highlight w:val="none"/>
        </w:rPr>
        <w:fldChar w:fldCharType="end"/>
      </w:r>
      <w:r>
        <w:rPr>
          <w:rFonts w:hint="eastAsia" w:asciiTheme="minorEastAsia" w:hAnsiTheme="minorEastAsia" w:eastAsiaTheme="minorEastAsia" w:cstheme="minorEastAsia"/>
          <w:b/>
          <w:bCs/>
          <w:sz w:val="36"/>
          <w:szCs w:val="36"/>
          <w:highlight w:val="none"/>
          <w:u w:val="none"/>
          <w:lang w:val="en-US" w:eastAsia="zh-CN"/>
        </w:rPr>
        <w:fldChar w:fldCharType="end"/>
      </w:r>
    </w:p>
    <w:p>
      <w:pPr>
        <w:pStyle w:val="20"/>
        <w:tabs>
          <w:tab w:val="right" w:leader="dot" w:pos="9303"/>
        </w:tabs>
        <w:rPr>
          <w:highlight w:val="none"/>
        </w:rPr>
      </w:pPr>
    </w:p>
    <w:p>
      <w:pPr>
        <w:rPr>
          <w:rFonts w:hint="default" w:asciiTheme="minorEastAsia" w:hAnsiTheme="minorEastAsia" w:cstheme="minorEastAsia"/>
          <w:bCs/>
          <w:szCs w:val="24"/>
          <w:highlight w:val="none"/>
          <w:u w:val="none"/>
          <w:lang w:val="en-US" w:eastAsia="zh-CN"/>
        </w:rPr>
      </w:pPr>
      <w:r>
        <w:rPr>
          <w:rFonts w:hint="default" w:asciiTheme="minorEastAsia" w:hAnsiTheme="minorEastAsia" w:cstheme="minorEastAsia"/>
          <w:bCs/>
          <w:szCs w:val="24"/>
          <w:highlight w:val="none"/>
          <w:u w:val="none"/>
          <w:lang w:val="en-US" w:eastAsia="zh-CN"/>
        </w:rPr>
        <w:fldChar w:fldCharType="end"/>
      </w:r>
    </w:p>
    <w:p>
      <w:pPr>
        <w:rPr>
          <w:rFonts w:hint="default" w:asciiTheme="minorEastAsia" w:hAnsiTheme="minorEastAsia" w:cstheme="minorEastAsia"/>
          <w:bCs/>
          <w:szCs w:val="24"/>
          <w:highlight w:val="none"/>
          <w:u w:val="none"/>
          <w:lang w:val="en-US" w:eastAsia="zh-CN"/>
        </w:rPr>
      </w:pPr>
      <w:r>
        <w:rPr>
          <w:rFonts w:hint="default" w:asciiTheme="minorEastAsia" w:hAnsiTheme="minorEastAsia" w:cstheme="minorEastAsia"/>
          <w:bCs/>
          <w:szCs w:val="24"/>
          <w:highlight w:val="none"/>
          <w:u w:val="none"/>
          <w:lang w:val="en-US" w:eastAsia="zh-CN"/>
        </w:rPr>
        <w:br w:type="page"/>
      </w:r>
    </w:p>
    <w:p>
      <w:pPr>
        <w:pStyle w:val="2"/>
        <w:keepNext w:val="0"/>
        <w:keepLines w:val="0"/>
        <w:pageBreakBefore w:val="0"/>
        <w:widowControl w:val="0"/>
        <w:numPr>
          <w:ilvl w:val="0"/>
          <w:numId w:val="1"/>
        </w:numPr>
        <w:kinsoku/>
        <w:wordWrap/>
        <w:overflowPunct/>
        <w:topLinePunct w:val="0"/>
        <w:autoSpaceDE/>
        <w:autoSpaceDN/>
        <w:bidi w:val="0"/>
        <w:adjustRightInd/>
        <w:snapToGrid/>
        <w:spacing w:before="282" w:line="360" w:lineRule="auto"/>
        <w:textAlignment w:val="auto"/>
        <w:outlineLvl w:val="0"/>
        <w:rPr>
          <w:highlight w:val="none"/>
        </w:rPr>
      </w:pPr>
      <w:bookmarkStart w:id="3" w:name="_Toc4300"/>
      <w:bookmarkStart w:id="4" w:name="_Toc336"/>
      <w:r>
        <w:rPr>
          <w:highlight w:val="none"/>
        </w:rPr>
        <w:t>招标公告</w:t>
      </w:r>
      <w:bookmarkEnd w:id="3"/>
      <w:bookmarkEnd w:id="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eastAsiaTheme="minorEastAsia"/>
          <w:lang w:val="en-US" w:eastAsia="zh-CN"/>
        </w:rPr>
      </w:pPr>
      <w:r>
        <w:rPr>
          <w:rFonts w:hint="eastAsia" w:asciiTheme="minorEastAsia" w:hAnsiTheme="minorEastAsia" w:cstheme="minorEastAsia"/>
          <w:sz w:val="24"/>
          <w:szCs w:val="24"/>
          <w:highlight w:val="none"/>
          <w:u w:val="none"/>
          <w:lang w:eastAsia="zh-CN"/>
        </w:rPr>
        <w:t>临清市自然资源和规划局2024年林业有害生物防控项目</w:t>
      </w:r>
      <w:r>
        <w:rPr>
          <w:rFonts w:hint="eastAsia" w:asciiTheme="minorEastAsia" w:hAnsiTheme="minorEastAsia" w:cstheme="minorEastAsia"/>
          <w:color w:val="auto"/>
          <w:kern w:val="0"/>
          <w:sz w:val="24"/>
          <w:szCs w:val="24"/>
          <w:highlight w:val="none"/>
          <w:u w:val="none"/>
          <w:lang w:val="en-US" w:eastAsia="zh-CN" w:bidi="ar"/>
        </w:rPr>
        <w:t>招标公告</w:t>
      </w:r>
    </w:p>
    <w:tbl>
      <w:tblPr>
        <w:tblStyle w:val="17"/>
        <w:tblW w:w="8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8697"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bookmarkStart w:id="5" w:name="_bookmark1"/>
            <w:bookmarkEnd w:id="5"/>
            <w:r>
              <w:rPr>
                <w:rFonts w:hint="eastAsia" w:ascii="仿宋" w:hAnsi="仿宋" w:eastAsia="仿宋" w:cs="仿宋"/>
                <w:b/>
                <w:bCs/>
                <w:sz w:val="24"/>
                <w:szCs w:val="24"/>
                <w:highlight w:val="none"/>
              </w:rPr>
              <w:t>项目概况：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8697" w:type="dxa"/>
            <w:noWrap w:val="0"/>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rPr>
            </w:pPr>
            <w:r>
              <w:rPr>
                <w:rFonts w:hint="eastAsia" w:ascii="宋体" w:hAnsi="宋体" w:eastAsia="宋体" w:cs="宋体"/>
                <w:sz w:val="24"/>
                <w:szCs w:val="24"/>
                <w:highlight w:val="none"/>
                <w:lang w:eastAsia="zh-CN"/>
              </w:rPr>
              <w:t>临清市自然资源和规划局2024年林业有害生物防控项目</w:t>
            </w:r>
            <w:r>
              <w:rPr>
                <w:rFonts w:hint="eastAsia" w:ascii="宋体" w:hAnsi="宋体" w:eastAsia="宋体" w:cs="宋体"/>
                <w:sz w:val="24"/>
                <w:szCs w:val="24"/>
                <w:highlight w:val="none"/>
              </w:rPr>
              <w:t>的潜在</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应在聊城市公共资源交易中心网站（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HYPERLINK"http://ggzyjy.liaocheng.gov.cn"</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http://ggzyjy.liaocheng.gov.cn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）获取</w:t>
            </w:r>
            <w:r>
              <w:rPr>
                <w:rFonts w:hint="eastAsia" w:ascii="宋体" w:hAnsi="宋体" w:eastAsia="宋体" w:cs="宋体"/>
                <w:sz w:val="24"/>
                <w:szCs w:val="24"/>
                <w:highlight w:val="none"/>
                <w:lang w:eastAsia="zh-CN"/>
              </w:rPr>
              <w:t>招标文件</w:t>
            </w:r>
            <w:r>
              <w:rPr>
                <w:rFonts w:hint="eastAsia" w:ascii="宋体" w:hAnsi="宋体" w:eastAsia="宋体" w:cs="宋体"/>
                <w:sz w:val="24"/>
                <w:szCs w:val="24"/>
                <w:highlight w:val="none"/>
              </w:rPr>
              <w:t>，并于2024年</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日09时</w:t>
            </w:r>
            <w:r>
              <w:rPr>
                <w:rFonts w:hint="eastAsia" w:ascii="宋体" w:hAnsi="宋体" w:eastAsia="宋体" w:cs="宋体"/>
                <w:sz w:val="24"/>
                <w:szCs w:val="24"/>
                <w:highlight w:val="none"/>
                <w:lang w:val="en-US" w:eastAsia="zh-CN"/>
              </w:rPr>
              <w:t>00分</w:t>
            </w:r>
            <w:r>
              <w:rPr>
                <w:rFonts w:hint="eastAsia" w:ascii="宋体" w:hAnsi="宋体" w:eastAsia="宋体" w:cs="宋体"/>
                <w:sz w:val="24"/>
                <w:szCs w:val="24"/>
                <w:highlight w:val="none"/>
              </w:rPr>
              <w:t>（北京时间）前提交投标文件。</w:t>
            </w:r>
          </w:p>
        </w:tc>
      </w:tr>
    </w:tbl>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一、项目基本情况：</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项目编号：SDGP371581000202402000036</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highlight w:val="none"/>
        </w:rPr>
        <w:t>聊城市公共资源交易中心系统内编号：XLQZFCG-2024-04</w:t>
      </w:r>
      <w:r>
        <w:rPr>
          <w:rFonts w:hint="eastAsia" w:ascii="宋体" w:hAnsi="宋体" w:eastAsia="宋体" w:cs="宋体"/>
          <w:sz w:val="24"/>
          <w:szCs w:val="24"/>
          <w:highlight w:val="none"/>
          <w:lang w:val="en-US" w:eastAsia="zh-CN"/>
        </w:rPr>
        <w:t>4</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项目名称：临清市自然资源和规划局2024年林业有害生物防控项目</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采购方式：公开招标</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eastAsia="宋体" w:cs="宋体"/>
          <w:sz w:val="24"/>
          <w:szCs w:val="24"/>
          <w:lang w:val="en-US" w:eastAsia="zh-CN"/>
        </w:rPr>
        <w:t>240</w:t>
      </w:r>
      <w:r>
        <w:rPr>
          <w:rFonts w:hint="eastAsia" w:ascii="宋体" w:hAnsi="宋体" w:eastAsia="宋体" w:cs="宋体"/>
          <w:sz w:val="24"/>
          <w:szCs w:val="24"/>
        </w:rPr>
        <w:t>万元</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最高限价：</w:t>
      </w:r>
      <w:r>
        <w:rPr>
          <w:rFonts w:hint="eastAsia" w:ascii="宋体" w:hAnsi="宋体" w:eastAsia="宋体" w:cs="宋体"/>
          <w:sz w:val="24"/>
          <w:szCs w:val="24"/>
          <w:lang w:val="en-US" w:eastAsia="zh-CN"/>
        </w:rPr>
        <w:t>240</w:t>
      </w:r>
      <w:r>
        <w:rPr>
          <w:rFonts w:hint="eastAsia" w:ascii="宋体" w:hAnsi="宋体" w:eastAsia="宋体" w:cs="宋体"/>
          <w:sz w:val="24"/>
          <w:szCs w:val="24"/>
        </w:rPr>
        <w:t>万元</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rPr>
        <w:t>采</w:t>
      </w:r>
      <w:r>
        <w:rPr>
          <w:rFonts w:hint="eastAsia" w:ascii="宋体" w:hAnsi="宋体" w:eastAsia="宋体" w:cs="宋体"/>
          <w:sz w:val="24"/>
          <w:szCs w:val="24"/>
          <w:lang w:val="zh-CN" w:eastAsia="zh-CN"/>
        </w:rPr>
        <w:t>购需求：本项目共一个包，2024年林业有害生物防控项目，具体内容见项目说明。</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合同履行期限：</w:t>
      </w:r>
      <w:r>
        <w:rPr>
          <w:rFonts w:hint="eastAsia" w:ascii="宋体" w:hAnsi="宋体" w:eastAsia="宋体" w:cs="宋体"/>
          <w:sz w:val="24"/>
          <w:szCs w:val="24"/>
          <w:lang w:val="en-US" w:eastAsia="zh-CN"/>
        </w:rPr>
        <w:t>一</w:t>
      </w:r>
      <w:r>
        <w:rPr>
          <w:rFonts w:hint="eastAsia" w:ascii="宋体" w:hAnsi="宋体" w:eastAsia="宋体" w:cs="宋体"/>
          <w:sz w:val="24"/>
          <w:szCs w:val="24"/>
        </w:rPr>
        <w:t>年</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本项目</w:t>
      </w:r>
      <w:r>
        <w:rPr>
          <w:rFonts w:hint="eastAsia" w:ascii="宋体" w:hAnsi="宋体" w:eastAsia="宋体" w:cs="宋体"/>
          <w:sz w:val="24"/>
          <w:szCs w:val="24"/>
          <w:lang w:val="en-US" w:eastAsia="zh-CN"/>
        </w:rPr>
        <w:t>不</w:t>
      </w:r>
      <w:r>
        <w:rPr>
          <w:rFonts w:hint="eastAsia" w:ascii="宋体" w:hAnsi="宋体" w:eastAsia="宋体" w:cs="宋体"/>
          <w:sz w:val="24"/>
          <w:szCs w:val="24"/>
        </w:rPr>
        <w:t>接受联合体投标。</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1"/>
        <w:rPr>
          <w:rFonts w:hint="eastAsia" w:ascii="宋体" w:hAnsi="宋体" w:eastAsia="宋体" w:cs="宋体"/>
          <w:sz w:val="24"/>
          <w:szCs w:val="24"/>
        </w:rPr>
      </w:pPr>
      <w:r>
        <w:rPr>
          <w:rFonts w:hint="eastAsia" w:ascii="宋体" w:hAnsi="宋体" w:eastAsia="宋体" w:cs="宋体"/>
          <w:sz w:val="24"/>
          <w:szCs w:val="24"/>
        </w:rPr>
        <w:t>二、申请人的资格要求：</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2"/>
        <w:rPr>
          <w:rFonts w:hint="eastAsia" w:ascii="宋体" w:hAnsi="宋体" w:eastAsia="宋体" w:cs="宋体"/>
          <w:sz w:val="24"/>
          <w:szCs w:val="24"/>
        </w:rPr>
      </w:pPr>
      <w:r>
        <w:rPr>
          <w:rFonts w:hint="eastAsia" w:ascii="宋体" w:hAnsi="宋体" w:eastAsia="宋体" w:cs="宋体"/>
          <w:sz w:val="24"/>
          <w:szCs w:val="24"/>
        </w:rPr>
        <w:t xml:space="preserve"> 1、满足《中华人民共和国政府采购法》第二十二条规定。 </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2、落实政府采购政策需满足的资格要求：本项目为专门面向中小企业采购的项目,</w:t>
      </w:r>
      <w:r>
        <w:rPr>
          <w:rFonts w:hint="eastAsia" w:ascii="宋体" w:hAnsi="宋体" w:eastAsia="宋体" w:cs="宋体"/>
          <w:sz w:val="24"/>
          <w:szCs w:val="24"/>
          <w:lang w:val="en-US" w:eastAsia="zh-CN"/>
        </w:rPr>
        <w:t>投标人</w:t>
      </w:r>
      <w:r>
        <w:rPr>
          <w:rFonts w:hint="eastAsia" w:ascii="宋体" w:hAnsi="宋体" w:eastAsia="宋体" w:cs="宋体"/>
          <w:sz w:val="24"/>
          <w:szCs w:val="24"/>
        </w:rPr>
        <w:t>应为中小微企业、监狱企业、残疾人福利性单位。</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3、本项目的特定资格要求：(1)投标人具备合法的中华人民共和国营业执照且具有飞防能力，取得国家民航总局核发的商业运</w:t>
      </w:r>
      <w:r>
        <w:rPr>
          <w:rFonts w:hint="eastAsia" w:ascii="宋体" w:hAnsi="宋体" w:eastAsia="宋体" w:cs="宋体"/>
          <w:sz w:val="24"/>
          <w:szCs w:val="24"/>
          <w:lang w:val="en-US" w:eastAsia="zh-CN"/>
        </w:rPr>
        <w:t>行合格证和</w:t>
      </w:r>
      <w:r>
        <w:rPr>
          <w:rFonts w:hint="eastAsia" w:ascii="宋体" w:hAnsi="宋体" w:eastAsia="宋体" w:cs="宋体"/>
          <w:sz w:val="24"/>
          <w:szCs w:val="24"/>
        </w:rPr>
        <w:t>通用航空企业经营许可证，在人员、设备、资金等方面具有相应的服务能力，并具有独立承担民事责任的能力；</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(2)投标人拟投入本项目所使用所有农药三证齐全(须提供农药登记证、农药生产许可证或批准文件、农药产品标准证)；</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(3)投标人拟投入拥有所有权或经营权的直升机数量至少2架(须提供民用航空器适航证、民用航空器标准国籍登记证、电台执照)，单架直升机载药量不低于400公斤</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2"/>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本项目</w:t>
      </w:r>
      <w:r>
        <w:rPr>
          <w:rFonts w:hint="eastAsia" w:ascii="宋体" w:hAnsi="宋体" w:eastAsia="宋体" w:cs="宋体"/>
          <w:sz w:val="24"/>
          <w:szCs w:val="24"/>
          <w:lang w:val="en-US" w:eastAsia="zh-CN"/>
        </w:rPr>
        <w:t>不</w:t>
      </w:r>
      <w:r>
        <w:rPr>
          <w:rFonts w:hint="eastAsia" w:ascii="宋体" w:hAnsi="宋体" w:eastAsia="宋体" w:cs="宋体"/>
          <w:sz w:val="24"/>
          <w:szCs w:val="24"/>
        </w:rPr>
        <w:t>接受联合体投标；</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1"/>
        <w:rPr>
          <w:rFonts w:hint="eastAsia" w:ascii="宋体" w:hAnsi="宋体" w:eastAsia="宋体" w:cs="宋体"/>
          <w:sz w:val="24"/>
          <w:szCs w:val="24"/>
        </w:rPr>
      </w:pPr>
      <w:bookmarkStart w:id="6" w:name="bookmark3"/>
      <w:bookmarkEnd w:id="6"/>
      <w:r>
        <w:rPr>
          <w:rFonts w:hint="eastAsia" w:ascii="宋体" w:hAnsi="宋体" w:eastAsia="宋体" w:cs="宋体"/>
          <w:sz w:val="24"/>
          <w:szCs w:val="24"/>
        </w:rPr>
        <w:t>三、获取招标文件：</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1.时间：</w:t>
      </w:r>
      <w:r>
        <w:rPr>
          <w:rFonts w:hint="eastAsia" w:ascii="宋体" w:hAnsi="宋体" w:eastAsia="宋体" w:cs="宋体"/>
          <w:sz w:val="24"/>
          <w:szCs w:val="24"/>
          <w:highlight w:val="none"/>
        </w:rPr>
        <w:t>2024年</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rPr>
        <w:t>日8：00至2024年</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rPr>
        <w:t>日17:00，每天上午08:00</w:t>
      </w:r>
      <w:r>
        <w:rPr>
          <w:rFonts w:hint="eastAsia" w:ascii="宋体" w:hAnsi="宋体" w:eastAsia="宋体" w:cs="宋体"/>
          <w:sz w:val="24"/>
          <w:szCs w:val="24"/>
        </w:rPr>
        <w:t>至12:00，下午12:00至17:00（北京时间，法定节假日除外）</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2.地点：聊城市公共资源交易中心网（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HYPERLINK"http://ggzyjy.liaocheng.gov.cn"</w:instrText>
      </w:r>
      <w:r>
        <w:rPr>
          <w:rFonts w:hint="eastAsia" w:ascii="宋体" w:hAnsi="宋体" w:eastAsia="宋体" w:cs="宋体"/>
          <w:sz w:val="24"/>
          <w:szCs w:val="24"/>
        </w:rPr>
        <w:fldChar w:fldCharType="separate"/>
      </w:r>
      <w:r>
        <w:rPr>
          <w:rFonts w:hint="eastAsia" w:ascii="宋体" w:hAnsi="宋体" w:eastAsia="宋体" w:cs="宋体"/>
          <w:sz w:val="24"/>
          <w:szCs w:val="24"/>
        </w:rPr>
        <w:t>http://ggzyjy.liaocheng.gov.cn</w:t>
      </w:r>
      <w:r>
        <w:rPr>
          <w:rFonts w:hint="eastAsia" w:ascii="宋体" w:hAnsi="宋体" w:eastAsia="宋体" w:cs="宋体"/>
          <w:sz w:val="24"/>
          <w:szCs w:val="24"/>
        </w:rPr>
        <w:fldChar w:fldCharType="end"/>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3.方式：各</w:t>
      </w:r>
      <w:r>
        <w:rPr>
          <w:rFonts w:hint="eastAsia" w:ascii="宋体" w:hAnsi="宋体" w:eastAsia="宋体" w:cs="宋体"/>
          <w:sz w:val="24"/>
          <w:szCs w:val="24"/>
          <w:lang w:eastAsia="zh-CN"/>
        </w:rPr>
        <w:t>投标人</w:t>
      </w:r>
      <w:r>
        <w:rPr>
          <w:rFonts w:hint="eastAsia" w:ascii="宋体" w:hAnsi="宋体" w:eastAsia="宋体" w:cs="宋体"/>
          <w:sz w:val="24"/>
          <w:szCs w:val="24"/>
        </w:rPr>
        <w:t>在规定时间内登录聊城公共资源招投标会员网上交易系统（</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HYPERLINK"http://ggzyjy.liaocheng.gov.cn:8601/tpbidder"</w:instrText>
      </w:r>
      <w:r>
        <w:rPr>
          <w:rFonts w:hint="eastAsia" w:ascii="宋体" w:hAnsi="宋体" w:eastAsia="宋体" w:cs="宋体"/>
          <w:sz w:val="24"/>
          <w:szCs w:val="24"/>
        </w:rPr>
        <w:fldChar w:fldCharType="separate"/>
      </w:r>
      <w:r>
        <w:rPr>
          <w:rFonts w:hint="eastAsia" w:ascii="宋体" w:hAnsi="宋体" w:eastAsia="宋体" w:cs="宋体"/>
          <w:sz w:val="24"/>
          <w:szCs w:val="24"/>
        </w:rPr>
        <w:t>http://ggzyjy.liaocheng.gov.cn:8601/tpbidder</w:t>
      </w:r>
      <w:r>
        <w:rPr>
          <w:rFonts w:hint="eastAsia" w:ascii="宋体" w:hAnsi="宋体" w:eastAsia="宋体" w:cs="宋体"/>
          <w:sz w:val="24"/>
          <w:szCs w:val="24"/>
        </w:rPr>
        <w:fldChar w:fldCharType="end"/>
      </w:r>
      <w:r>
        <w:rPr>
          <w:rFonts w:hint="eastAsia" w:ascii="宋体" w:hAnsi="宋体" w:eastAsia="宋体" w:cs="宋体"/>
          <w:sz w:val="24"/>
          <w:szCs w:val="24"/>
        </w:rPr>
        <w:t>）免费下载</w:t>
      </w:r>
      <w:r>
        <w:rPr>
          <w:rFonts w:hint="eastAsia" w:ascii="宋体" w:hAnsi="宋体" w:eastAsia="宋体" w:cs="宋体"/>
          <w:sz w:val="24"/>
          <w:szCs w:val="24"/>
          <w:lang w:eastAsia="zh-CN"/>
        </w:rPr>
        <w:t>招标文件</w:t>
      </w:r>
      <w:r>
        <w:rPr>
          <w:rFonts w:hint="eastAsia" w:ascii="宋体" w:hAnsi="宋体" w:eastAsia="宋体" w:cs="宋体"/>
          <w:sz w:val="24"/>
          <w:szCs w:val="24"/>
        </w:rPr>
        <w:t>（文件格式为.lczf），逾期未下载</w:t>
      </w:r>
      <w:r>
        <w:rPr>
          <w:rFonts w:hint="eastAsia" w:ascii="宋体" w:hAnsi="宋体" w:eastAsia="宋体" w:cs="宋体"/>
          <w:sz w:val="24"/>
          <w:szCs w:val="24"/>
          <w:lang w:eastAsia="zh-CN"/>
        </w:rPr>
        <w:t>招标文件</w:t>
      </w:r>
      <w:r>
        <w:rPr>
          <w:rFonts w:hint="eastAsia" w:ascii="宋体" w:hAnsi="宋体" w:eastAsia="宋体" w:cs="宋体"/>
          <w:sz w:val="24"/>
          <w:szCs w:val="24"/>
        </w:rPr>
        <w:t>视为放弃投标。</w:t>
      </w:r>
    </w:p>
    <w:p>
      <w:pPr>
        <w:keepNext w:val="0"/>
        <w:keepLines w:val="0"/>
        <w:pageBreakBefore w:val="0"/>
        <w:widowControl w:val="0"/>
        <w:kinsoku/>
        <w:wordWrap w:val="0"/>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注：（1）根据山东省政府采购有关规定，各拟参与本项目</w:t>
      </w:r>
      <w:r>
        <w:rPr>
          <w:rFonts w:hint="eastAsia" w:ascii="宋体" w:hAnsi="宋体" w:eastAsia="宋体" w:cs="宋体"/>
          <w:sz w:val="24"/>
          <w:szCs w:val="24"/>
          <w:lang w:eastAsia="zh-CN"/>
        </w:rPr>
        <w:t>投标人</w:t>
      </w:r>
      <w:r>
        <w:rPr>
          <w:rFonts w:hint="eastAsia" w:ascii="宋体" w:hAnsi="宋体" w:eastAsia="宋体" w:cs="宋体"/>
          <w:sz w:val="24"/>
          <w:szCs w:val="24"/>
        </w:rPr>
        <w:t>在交易中心系统获取</w:t>
      </w:r>
      <w:r>
        <w:rPr>
          <w:rFonts w:hint="eastAsia" w:ascii="宋体" w:hAnsi="宋体" w:eastAsia="宋体" w:cs="宋体"/>
          <w:sz w:val="24"/>
          <w:szCs w:val="24"/>
          <w:lang w:eastAsia="zh-CN"/>
        </w:rPr>
        <w:t>招标文件</w:t>
      </w:r>
      <w:r>
        <w:rPr>
          <w:rFonts w:hint="eastAsia" w:ascii="宋体" w:hAnsi="宋体" w:eastAsia="宋体" w:cs="宋体"/>
          <w:sz w:val="24"/>
          <w:szCs w:val="24"/>
        </w:rPr>
        <w:t>后，务必于投标文件提交截止时间前在“中国山东政府采购网（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HYPERLINK"http://www.ccgp-shandong.gov.cn"</w:instrText>
      </w:r>
      <w:r>
        <w:rPr>
          <w:rFonts w:hint="eastAsia" w:ascii="宋体" w:hAnsi="宋体" w:eastAsia="宋体" w:cs="宋体"/>
          <w:sz w:val="24"/>
          <w:szCs w:val="24"/>
        </w:rPr>
        <w:fldChar w:fldCharType="separate"/>
      </w:r>
      <w:r>
        <w:rPr>
          <w:rFonts w:hint="eastAsia" w:ascii="宋体" w:hAnsi="宋体" w:eastAsia="宋体" w:cs="宋体"/>
          <w:sz w:val="24"/>
          <w:szCs w:val="24"/>
        </w:rPr>
        <w:t>http://www.ccgp-shandong.gov.cn</w:t>
      </w:r>
      <w:r>
        <w:rPr>
          <w:rFonts w:hint="eastAsia" w:ascii="宋体" w:hAnsi="宋体" w:eastAsia="宋体" w:cs="宋体"/>
          <w:sz w:val="24"/>
          <w:szCs w:val="24"/>
        </w:rPr>
        <w:fldChar w:fldCharType="end"/>
      </w:r>
      <w:r>
        <w:rPr>
          <w:rFonts w:hint="eastAsia" w:ascii="宋体" w:hAnsi="宋体" w:eastAsia="宋体" w:cs="宋体"/>
          <w:sz w:val="24"/>
          <w:szCs w:val="24"/>
        </w:rPr>
        <w:t>）”完成注册（已注册的无需重复注册），由于</w:t>
      </w:r>
      <w:r>
        <w:rPr>
          <w:rFonts w:hint="eastAsia" w:ascii="宋体" w:hAnsi="宋体" w:eastAsia="宋体" w:cs="宋体"/>
          <w:sz w:val="24"/>
          <w:szCs w:val="24"/>
          <w:lang w:eastAsia="zh-CN"/>
        </w:rPr>
        <w:t>投标人</w:t>
      </w:r>
      <w:r>
        <w:rPr>
          <w:rFonts w:hint="eastAsia" w:ascii="宋体" w:hAnsi="宋体" w:eastAsia="宋体" w:cs="宋体"/>
          <w:sz w:val="24"/>
          <w:szCs w:val="24"/>
        </w:rPr>
        <w:t>原因造成其在投标文件提交截止时间前未完成注册的后果自负。</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投标人</w:t>
      </w:r>
      <w:r>
        <w:rPr>
          <w:rFonts w:hint="eastAsia" w:ascii="宋体" w:hAnsi="宋体" w:eastAsia="宋体" w:cs="宋体"/>
          <w:sz w:val="24"/>
          <w:szCs w:val="24"/>
        </w:rPr>
        <w:t>在聊城公共资源招投标会员网上交易系统新系统诚信入库类型：</w:t>
      </w:r>
      <w:r>
        <w:rPr>
          <w:rFonts w:hint="eastAsia" w:ascii="宋体" w:hAnsi="宋体" w:eastAsia="宋体" w:cs="宋体"/>
          <w:b/>
          <w:bCs/>
          <w:sz w:val="24"/>
          <w:szCs w:val="24"/>
        </w:rPr>
        <w:t>交易乙方</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2"/>
        <w:rPr>
          <w:rFonts w:hint="eastAsia" w:ascii="宋体" w:hAnsi="宋体" w:eastAsia="宋体" w:cs="宋体"/>
          <w:sz w:val="24"/>
          <w:szCs w:val="24"/>
        </w:rPr>
      </w:pPr>
      <w:r>
        <w:rPr>
          <w:rFonts w:hint="eastAsia" w:ascii="宋体" w:hAnsi="宋体" w:eastAsia="宋体" w:cs="宋体"/>
          <w:sz w:val="24"/>
          <w:szCs w:val="24"/>
        </w:rPr>
        <w:t>4、售价：0元</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1"/>
        <w:rPr>
          <w:rFonts w:hint="eastAsia" w:ascii="宋体" w:hAnsi="宋体" w:eastAsia="宋体" w:cs="宋体"/>
          <w:sz w:val="24"/>
          <w:szCs w:val="24"/>
        </w:rPr>
      </w:pPr>
      <w:r>
        <w:rPr>
          <w:rFonts w:hint="eastAsia" w:ascii="宋体" w:hAnsi="宋体" w:eastAsia="宋体" w:cs="宋体"/>
          <w:sz w:val="24"/>
          <w:szCs w:val="24"/>
        </w:rPr>
        <w:t>四、投标文件提交</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2"/>
        <w:rPr>
          <w:rFonts w:hint="eastAsia" w:ascii="宋体" w:hAnsi="宋体" w:eastAsia="宋体" w:cs="宋体"/>
          <w:sz w:val="24"/>
          <w:szCs w:val="24"/>
          <w:highlight w:val="none"/>
        </w:rPr>
      </w:pPr>
      <w:r>
        <w:rPr>
          <w:rFonts w:hint="eastAsia" w:ascii="宋体" w:hAnsi="宋体" w:eastAsia="宋体" w:cs="宋体"/>
          <w:sz w:val="24"/>
          <w:szCs w:val="24"/>
        </w:rPr>
        <w:t>1、截止时间：</w:t>
      </w:r>
      <w:r>
        <w:rPr>
          <w:rFonts w:hint="eastAsia" w:ascii="宋体" w:hAnsi="宋体" w:eastAsia="宋体" w:cs="宋体"/>
          <w:sz w:val="24"/>
          <w:szCs w:val="24"/>
          <w:highlight w:val="none"/>
        </w:rPr>
        <w:t>2024年</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日09:00（北京时间）</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2、地点：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在投标文件提交截止时间前将电子投标文件上传到聊城公共资源招投标会员网上交易系统（</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HYPERLINK"http://ggzyjy.liaocheng.gov.cn:8001/lchy"</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http://ggzyjy.liaocheng.gov.cn:8601/tpbidder</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五、开启</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2"/>
        <w:rPr>
          <w:rFonts w:hint="eastAsia" w:ascii="宋体" w:hAnsi="宋体" w:eastAsia="宋体" w:cs="宋体"/>
          <w:sz w:val="24"/>
          <w:szCs w:val="24"/>
          <w:highlight w:val="none"/>
        </w:rPr>
      </w:pPr>
      <w:r>
        <w:rPr>
          <w:rFonts w:hint="eastAsia" w:ascii="宋体" w:hAnsi="宋体" w:eastAsia="宋体" w:cs="宋体"/>
          <w:sz w:val="24"/>
          <w:szCs w:val="24"/>
          <w:highlight w:val="none"/>
        </w:rPr>
        <w:t>1、开启时间：2024年</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日09:00（北京时间）</w:t>
      </w:r>
    </w:p>
    <w:p>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2、开启地点：本项目采取不见面方式开标，开标当日投标人不必抵达现场，仅需登录聊城市公共资源交易中心不见面开标大厅参与会议。各投标人应严格按照</w:t>
      </w:r>
      <w:r>
        <w:rPr>
          <w:rFonts w:hint="eastAsia" w:ascii="宋体" w:hAnsi="宋体" w:eastAsia="宋体" w:cs="宋体"/>
          <w:sz w:val="24"/>
          <w:szCs w:val="24"/>
          <w:lang w:eastAsia="zh-CN"/>
        </w:rPr>
        <w:t>招标文件</w:t>
      </w:r>
      <w:r>
        <w:rPr>
          <w:rFonts w:hint="eastAsia" w:ascii="宋体" w:hAnsi="宋体" w:eastAsia="宋体" w:cs="宋体"/>
          <w:sz w:val="24"/>
          <w:szCs w:val="24"/>
        </w:rPr>
        <w:t>的具体要求在开标前登录网上不见面开标大厅完成相应工作，并安排专人实时在线处理答疑、澄清、报价等事宜。具体详见《聊城不见面开标大厅--操作手册（投标人）》。不见面开标大厅登录途径1.聊城市公共资源交易中心不见面开标大厅（聊城市公共资源交易中心网-平台入口-不见面开标大厅登录入口）；2.不见面开标大厅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HYPERLINK"http://ggzyjy.liaocheng.gov.cn:8093/BidOpening/bidopeninghallaction/hall/login"</w:instrText>
      </w:r>
      <w:r>
        <w:rPr>
          <w:rFonts w:hint="eastAsia" w:ascii="宋体" w:hAnsi="宋体" w:eastAsia="宋体" w:cs="宋体"/>
          <w:sz w:val="24"/>
          <w:szCs w:val="24"/>
        </w:rPr>
        <w:fldChar w:fldCharType="separate"/>
      </w:r>
      <w:r>
        <w:rPr>
          <w:rFonts w:hint="eastAsia" w:ascii="宋体" w:hAnsi="宋体" w:eastAsia="宋体" w:cs="宋体"/>
          <w:sz w:val="24"/>
          <w:szCs w:val="24"/>
        </w:rPr>
        <w:t>http://ggzyjy.liaocheng.gov.cn:8093/BidOpening/bidopeninghallaction/hall/login</w:t>
      </w:r>
      <w:r>
        <w:rPr>
          <w:rFonts w:hint="eastAsia" w:ascii="宋体" w:hAnsi="宋体" w:eastAsia="宋体" w:cs="宋体"/>
          <w:sz w:val="24"/>
          <w:szCs w:val="24"/>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1"/>
        <w:rPr>
          <w:rFonts w:hint="eastAsia" w:ascii="宋体" w:hAnsi="宋体" w:eastAsia="宋体" w:cs="宋体"/>
          <w:sz w:val="24"/>
          <w:szCs w:val="24"/>
        </w:rPr>
      </w:pPr>
      <w:r>
        <w:rPr>
          <w:rFonts w:hint="eastAsia" w:ascii="宋体" w:hAnsi="宋体" w:eastAsia="宋体" w:cs="宋体"/>
          <w:sz w:val="24"/>
          <w:szCs w:val="24"/>
        </w:rPr>
        <w:t>六、公告期限：</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1"/>
        <w:rPr>
          <w:rFonts w:hint="eastAsia" w:ascii="宋体" w:hAnsi="宋体" w:eastAsia="宋体" w:cs="宋体"/>
          <w:sz w:val="24"/>
          <w:szCs w:val="24"/>
        </w:rPr>
      </w:pPr>
      <w:r>
        <w:rPr>
          <w:rFonts w:hint="eastAsia" w:ascii="宋体" w:hAnsi="宋体" w:eastAsia="宋体" w:cs="宋体"/>
          <w:sz w:val="24"/>
          <w:szCs w:val="24"/>
        </w:rPr>
        <w:t>七、其他补充事宜：</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1.发布公告的媒介：中国山东政府采购网、聊城市公共资源交易中心网。</w:t>
      </w:r>
    </w:p>
    <w:p>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outlineLvl w:val="2"/>
        <w:rPr>
          <w:rFonts w:hint="eastAsia" w:ascii="宋体" w:hAnsi="宋体" w:eastAsia="宋体" w:cs="宋体"/>
          <w:sz w:val="24"/>
          <w:szCs w:val="24"/>
        </w:rPr>
      </w:pPr>
      <w:r>
        <w:rPr>
          <w:rFonts w:hint="eastAsia" w:ascii="宋体" w:hAnsi="宋体" w:eastAsia="宋体" w:cs="宋体"/>
          <w:sz w:val="24"/>
          <w:szCs w:val="24"/>
        </w:rPr>
        <w:t>2.电子交易系统特别注意事项：</w:t>
      </w:r>
    </w:p>
    <w:p>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投标人</w:t>
      </w:r>
      <w:r>
        <w:rPr>
          <w:rFonts w:hint="eastAsia" w:ascii="宋体" w:hAnsi="宋体" w:eastAsia="宋体" w:cs="宋体"/>
          <w:sz w:val="24"/>
          <w:szCs w:val="24"/>
        </w:rPr>
        <w:t>首次在聊城市公共资源交易平台参与项目的，获取</w:t>
      </w:r>
      <w:r>
        <w:rPr>
          <w:rFonts w:hint="eastAsia" w:ascii="宋体" w:hAnsi="宋体" w:eastAsia="宋体" w:cs="宋体"/>
          <w:sz w:val="24"/>
          <w:szCs w:val="24"/>
          <w:lang w:eastAsia="zh-CN"/>
        </w:rPr>
        <w:t>招标文件</w:t>
      </w:r>
      <w:r>
        <w:rPr>
          <w:rFonts w:hint="eastAsia" w:ascii="宋体" w:hAnsi="宋体" w:eastAsia="宋体" w:cs="宋体"/>
          <w:sz w:val="24"/>
          <w:szCs w:val="24"/>
        </w:rPr>
        <w:t>前须办理企业诚信入库，详见聊城市公共资源交易中心网（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HYPERLINK"http://ggzyjy.liaocheng.gov.cn:8601/tpbidder"</w:instrText>
      </w:r>
      <w:r>
        <w:rPr>
          <w:rFonts w:hint="eastAsia" w:ascii="宋体" w:hAnsi="宋体" w:eastAsia="宋体" w:cs="宋体"/>
          <w:sz w:val="24"/>
          <w:szCs w:val="24"/>
        </w:rPr>
        <w:fldChar w:fldCharType="separate"/>
      </w:r>
      <w:r>
        <w:rPr>
          <w:rFonts w:hint="eastAsia" w:ascii="宋体" w:hAnsi="宋体" w:eastAsia="宋体" w:cs="宋体"/>
          <w:sz w:val="24"/>
          <w:szCs w:val="24"/>
        </w:rPr>
        <w:t>http://ggzyjy.liaocheng.gov.cn:8601/tpbidder</w:t>
      </w:r>
      <w:r>
        <w:rPr>
          <w:rFonts w:hint="eastAsia" w:ascii="宋体" w:hAnsi="宋体" w:eastAsia="宋体" w:cs="宋体"/>
          <w:sz w:val="24"/>
          <w:szCs w:val="24"/>
        </w:rPr>
        <w:fldChar w:fldCharType="end"/>
      </w:r>
      <w:r>
        <w:rPr>
          <w:rFonts w:hint="eastAsia" w:ascii="宋体" w:hAnsi="宋体" w:eastAsia="宋体" w:cs="宋体"/>
          <w:sz w:val="24"/>
          <w:szCs w:val="24"/>
        </w:rPr>
        <w:t>）—采购投标指南—采购类业务诚信入库及常见问题解答。因未及时办理入库导致无法获取文件的，后果自负。</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（2）本项目实行电子评标，</w:t>
      </w:r>
      <w:r>
        <w:rPr>
          <w:rFonts w:hint="eastAsia" w:ascii="宋体" w:hAnsi="宋体" w:eastAsia="宋体" w:cs="宋体"/>
          <w:sz w:val="24"/>
          <w:szCs w:val="24"/>
          <w:lang w:eastAsia="zh-CN"/>
        </w:rPr>
        <w:t>投标人</w:t>
      </w:r>
      <w:r>
        <w:rPr>
          <w:rFonts w:hint="eastAsia" w:ascii="宋体" w:hAnsi="宋体" w:eastAsia="宋体" w:cs="宋体"/>
          <w:sz w:val="24"/>
          <w:szCs w:val="24"/>
        </w:rPr>
        <w:t>需办理CA证书，办理要求详见聊城市公共资源交易中心网右侧快捷入口“CA办理”。因未及时办理CA证书而导致无法提交投标（响应）文件的，责任自负。CA办理咨询电话：0635-8902280；移动CA锁（标证通）办理咨询电话：400-823-8788。</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（3）各</w:t>
      </w:r>
      <w:r>
        <w:rPr>
          <w:rFonts w:hint="eastAsia" w:ascii="宋体" w:hAnsi="宋体" w:eastAsia="宋体" w:cs="宋体"/>
          <w:sz w:val="24"/>
          <w:szCs w:val="24"/>
          <w:lang w:eastAsia="zh-CN"/>
        </w:rPr>
        <w:t>投标人</w:t>
      </w:r>
      <w:r>
        <w:rPr>
          <w:rFonts w:hint="eastAsia" w:ascii="宋体" w:hAnsi="宋体" w:eastAsia="宋体" w:cs="宋体"/>
          <w:sz w:val="24"/>
          <w:szCs w:val="24"/>
        </w:rPr>
        <w:t>应随时关注项目信息并及时登录聊城市公共资源交易平台系统下载</w:t>
      </w:r>
      <w:r>
        <w:rPr>
          <w:rFonts w:hint="eastAsia" w:ascii="宋体" w:hAnsi="宋体" w:eastAsia="宋体" w:cs="宋体"/>
          <w:sz w:val="24"/>
          <w:szCs w:val="24"/>
          <w:lang w:eastAsia="zh-CN"/>
        </w:rPr>
        <w:t>招标文件</w:t>
      </w:r>
      <w:r>
        <w:rPr>
          <w:rFonts w:hint="eastAsia" w:ascii="宋体" w:hAnsi="宋体" w:eastAsia="宋体" w:cs="宋体"/>
          <w:sz w:val="24"/>
          <w:szCs w:val="24"/>
        </w:rPr>
        <w:t>和各类答疑澄清，否则所造成的一切后果由</w:t>
      </w:r>
      <w:r>
        <w:rPr>
          <w:rFonts w:hint="eastAsia" w:ascii="宋体" w:hAnsi="宋体" w:eastAsia="宋体" w:cs="宋体"/>
          <w:sz w:val="24"/>
          <w:szCs w:val="24"/>
          <w:lang w:eastAsia="zh-CN"/>
        </w:rPr>
        <w:t>投标人</w:t>
      </w:r>
      <w:r>
        <w:rPr>
          <w:rFonts w:hint="eastAsia" w:ascii="宋体" w:hAnsi="宋体" w:eastAsia="宋体" w:cs="宋体"/>
          <w:sz w:val="24"/>
          <w:szCs w:val="24"/>
        </w:rPr>
        <w:t>承担，最终文件以答疑澄清后的为准。电子评标的，制作投标（响应）文件需将答疑澄清文件导入投标（响应）文件制作工具。</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（4）电子投标（响应）文件制作工具请到聊城市公共资源交易中心网“下载中心-政府采购-政府采购电子标投标文件制作软件以及视频教程”下载。</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投标人</w:t>
      </w:r>
      <w:r>
        <w:rPr>
          <w:rFonts w:hint="eastAsia" w:ascii="宋体" w:hAnsi="宋体" w:eastAsia="宋体" w:cs="宋体"/>
          <w:sz w:val="24"/>
          <w:szCs w:val="24"/>
        </w:rPr>
        <w:t>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HYPERLINK"http://ggzyjy.liaocheng.gov.cn"</w:instrText>
      </w:r>
      <w:r>
        <w:rPr>
          <w:rFonts w:hint="eastAsia" w:ascii="宋体" w:hAnsi="宋体" w:eastAsia="宋体" w:cs="宋体"/>
          <w:sz w:val="24"/>
          <w:szCs w:val="24"/>
        </w:rPr>
        <w:fldChar w:fldCharType="separate"/>
      </w:r>
      <w:r>
        <w:rPr>
          <w:rFonts w:hint="eastAsia" w:ascii="宋体" w:hAnsi="宋体" w:eastAsia="宋体" w:cs="宋体"/>
          <w:sz w:val="24"/>
          <w:szCs w:val="24"/>
        </w:rPr>
        <w:t>http://ggzyjy.liaocheng.gov.cn</w:t>
      </w:r>
      <w:r>
        <w:rPr>
          <w:rFonts w:hint="eastAsia" w:ascii="宋体" w:hAnsi="宋体" w:eastAsia="宋体" w:cs="宋体"/>
          <w:sz w:val="24"/>
          <w:szCs w:val="24"/>
        </w:rPr>
        <w:fldChar w:fldCharType="end"/>
      </w:r>
      <w:r>
        <w:rPr>
          <w:rFonts w:hint="eastAsia" w:ascii="宋体" w:hAnsi="宋体" w:eastAsia="宋体" w:cs="宋体"/>
          <w:sz w:val="24"/>
          <w:szCs w:val="24"/>
        </w:rPr>
        <w:t>）—办事指南—政府采购）；②信息技术科公共资源电子交易系统开评标应急预案(聊城市公共资源交易中心网（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HYPERLINK"http://ggzyjy.liaocheng.gov.cn"</w:instrText>
      </w:r>
      <w:r>
        <w:rPr>
          <w:rFonts w:hint="eastAsia" w:ascii="宋体" w:hAnsi="宋体" w:eastAsia="宋体" w:cs="宋体"/>
          <w:sz w:val="24"/>
          <w:szCs w:val="24"/>
        </w:rPr>
        <w:fldChar w:fldCharType="separate"/>
      </w:r>
      <w:r>
        <w:rPr>
          <w:rFonts w:hint="eastAsia" w:ascii="宋体" w:hAnsi="宋体" w:eastAsia="宋体" w:cs="宋体"/>
          <w:sz w:val="24"/>
          <w:szCs w:val="24"/>
        </w:rPr>
        <w:t>http://ggzyjy.liaocheng.gov.cn</w:t>
      </w:r>
      <w:r>
        <w:rPr>
          <w:rFonts w:hint="eastAsia" w:ascii="宋体" w:hAnsi="宋体" w:eastAsia="宋体" w:cs="宋体"/>
          <w:sz w:val="24"/>
          <w:szCs w:val="24"/>
        </w:rPr>
        <w:fldChar w:fldCharType="end"/>
      </w:r>
      <w:r>
        <w:rPr>
          <w:rFonts w:hint="eastAsia" w:ascii="宋体" w:hAnsi="宋体" w:eastAsia="宋体" w:cs="宋体"/>
          <w:sz w:val="24"/>
          <w:szCs w:val="24"/>
        </w:rPr>
        <w:t>）—办事指南—信息技术科）。</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2"/>
        <w:rPr>
          <w:rFonts w:hint="eastAsia" w:ascii="宋体" w:hAnsi="宋体" w:eastAsia="宋体" w:cs="宋体"/>
          <w:sz w:val="24"/>
          <w:szCs w:val="24"/>
        </w:rPr>
      </w:pPr>
      <w:r>
        <w:rPr>
          <w:rFonts w:hint="eastAsia" w:ascii="宋体" w:hAnsi="宋体" w:eastAsia="宋体" w:cs="宋体"/>
          <w:sz w:val="24"/>
          <w:szCs w:val="24"/>
        </w:rPr>
        <w:t>3.重要说明：</w:t>
      </w:r>
    </w:p>
    <w:p>
      <w:pPr>
        <w:pStyle w:val="22"/>
        <w:keepNext w:val="0"/>
        <w:keepLines w:val="0"/>
        <w:pageBreakBefore w:val="0"/>
        <w:widowControl w:val="0"/>
        <w:kinsoku/>
        <w:overflowPunct/>
        <w:autoSpaceDE/>
        <w:autoSpaceDN/>
        <w:bidi w:val="0"/>
        <w:adjustRightInd/>
        <w:snapToGrid/>
        <w:spacing w:before="0" w:after="0" w:line="360" w:lineRule="auto"/>
        <w:ind w:left="0" w:firstLine="480" w:firstLineChars="200"/>
        <w:jc w:val="left"/>
        <w:outlineLvl w:val="2"/>
        <w:rPr>
          <w:rFonts w:asciiTheme="minorEastAsia" w:hAnsiTheme="minorEastAsia" w:cstheme="minorEastAsia"/>
          <w:sz w:val="24"/>
        </w:rPr>
      </w:pPr>
      <w:r>
        <w:rPr>
          <w:rFonts w:hint="eastAsia" w:asciiTheme="minorEastAsia" w:hAnsiTheme="minorEastAsia" w:cstheme="minorEastAsia"/>
          <w:sz w:val="24"/>
        </w:rPr>
        <w:t>（1）公告附件链接的</w:t>
      </w:r>
      <w:r>
        <w:rPr>
          <w:rFonts w:hint="eastAsia" w:asciiTheme="minorEastAsia" w:hAnsiTheme="minorEastAsia" w:cstheme="minorEastAsia"/>
          <w:sz w:val="24"/>
          <w:lang w:eastAsia="zh-CN"/>
        </w:rPr>
        <w:t>招标文件</w:t>
      </w:r>
      <w:r>
        <w:rPr>
          <w:rFonts w:hint="eastAsia" w:asciiTheme="minorEastAsia" w:hAnsiTheme="minorEastAsia" w:cstheme="minorEastAsia"/>
          <w:sz w:val="24"/>
        </w:rPr>
        <w:t>仅供获取前查看，</w:t>
      </w:r>
      <w:r>
        <w:rPr>
          <w:rFonts w:hint="eastAsia" w:asciiTheme="minorEastAsia" w:hAnsiTheme="minorEastAsia" w:cstheme="minorEastAsia"/>
          <w:sz w:val="24"/>
          <w:lang w:val="en-US" w:eastAsia="zh-CN"/>
        </w:rPr>
        <w:t>投标人</w:t>
      </w:r>
      <w:r>
        <w:rPr>
          <w:rFonts w:hint="eastAsia" w:asciiTheme="minorEastAsia" w:hAnsiTheme="minorEastAsia" w:cstheme="minorEastAsia"/>
          <w:sz w:val="24"/>
        </w:rPr>
        <w:t>必须登录新版聊城公共资源招投标会员网上交易系统获取并下载正式的</w:t>
      </w:r>
      <w:r>
        <w:rPr>
          <w:rFonts w:hint="eastAsia" w:asciiTheme="minorEastAsia" w:hAnsiTheme="minorEastAsia" w:cstheme="minorEastAsia"/>
          <w:sz w:val="24"/>
          <w:lang w:eastAsia="zh-CN"/>
        </w:rPr>
        <w:t>招标文件</w:t>
      </w:r>
      <w:r>
        <w:rPr>
          <w:rFonts w:hint="eastAsia" w:asciiTheme="minorEastAsia" w:hAnsiTheme="minorEastAsia" w:cstheme="minorEastAsia"/>
          <w:sz w:val="24"/>
        </w:rPr>
        <w:t>。网上获取文件的成功不代表资格审查的最终通过或合格，</w:t>
      </w:r>
      <w:r>
        <w:rPr>
          <w:rFonts w:hint="eastAsia" w:asciiTheme="minorEastAsia" w:hAnsiTheme="minorEastAsia" w:cstheme="minorEastAsia"/>
          <w:sz w:val="24"/>
          <w:lang w:val="en-US" w:eastAsia="zh-CN"/>
        </w:rPr>
        <w:t>投标人</w:t>
      </w:r>
      <w:r>
        <w:rPr>
          <w:rFonts w:hint="eastAsia" w:asciiTheme="minorEastAsia" w:hAnsiTheme="minorEastAsia" w:cstheme="minorEastAsia"/>
          <w:sz w:val="24"/>
        </w:rPr>
        <w:t>最终资格的确认以</w:t>
      </w:r>
      <w:r>
        <w:rPr>
          <w:rFonts w:hint="eastAsia" w:asciiTheme="minorEastAsia" w:hAnsiTheme="minorEastAsia" w:cstheme="minorEastAsia"/>
          <w:sz w:val="24"/>
          <w:lang w:val="en-US" w:eastAsia="zh-CN"/>
        </w:rPr>
        <w:t>评审委员会</w:t>
      </w:r>
      <w:r>
        <w:rPr>
          <w:rFonts w:hint="eastAsia" w:asciiTheme="minorEastAsia" w:hAnsiTheme="minorEastAsia" w:cstheme="minorEastAsia"/>
          <w:sz w:val="24"/>
        </w:rPr>
        <w:t>组织的审核结果为准。</w:t>
      </w:r>
    </w:p>
    <w:p>
      <w:pPr>
        <w:pStyle w:val="22"/>
        <w:keepNext w:val="0"/>
        <w:keepLines w:val="0"/>
        <w:pageBreakBefore w:val="0"/>
        <w:widowControl w:val="0"/>
        <w:kinsoku/>
        <w:overflowPunct/>
        <w:autoSpaceDE/>
        <w:autoSpaceDN/>
        <w:bidi w:val="0"/>
        <w:adjustRightInd/>
        <w:snapToGrid/>
        <w:spacing w:before="0" w:after="0" w:line="360" w:lineRule="auto"/>
        <w:ind w:left="0" w:firstLine="480" w:firstLineChars="200"/>
        <w:jc w:val="left"/>
        <w:outlineLvl w:val="3"/>
        <w:rPr>
          <w:rFonts w:asciiTheme="minorEastAsia" w:hAnsiTheme="minorEastAsia" w:cstheme="minorEastAsia"/>
          <w:sz w:val="24"/>
        </w:rPr>
      </w:pPr>
      <w:r>
        <w:rPr>
          <w:rFonts w:hint="eastAsia" w:asciiTheme="minorEastAsia" w:hAnsiTheme="minorEastAsia" w:cstheme="minorEastAsia"/>
          <w:sz w:val="24"/>
        </w:rPr>
        <w:t>（2）本项目采用电子标评审，其中技术标采用</w:t>
      </w:r>
      <w:r>
        <w:rPr>
          <w:rFonts w:hint="eastAsia" w:asciiTheme="minorEastAsia" w:hAnsiTheme="minorEastAsia" w:cstheme="minorEastAsia"/>
          <w:b/>
          <w:bCs/>
          <w:sz w:val="24"/>
        </w:rPr>
        <w:t>暗标评审</w:t>
      </w:r>
      <w:r>
        <w:rPr>
          <w:rFonts w:hint="eastAsia" w:asciiTheme="minorEastAsia" w:hAnsiTheme="minorEastAsia" w:cstheme="minorEastAsia"/>
          <w:sz w:val="24"/>
        </w:rPr>
        <w:t>。</w:t>
      </w:r>
    </w:p>
    <w:p>
      <w:pPr>
        <w:pStyle w:val="22"/>
        <w:keepNext w:val="0"/>
        <w:keepLines w:val="0"/>
        <w:pageBreakBefore w:val="0"/>
        <w:widowControl w:val="0"/>
        <w:kinsoku/>
        <w:overflowPunct/>
        <w:autoSpaceDE/>
        <w:autoSpaceDN/>
        <w:bidi w:val="0"/>
        <w:adjustRightInd/>
        <w:snapToGrid/>
        <w:spacing w:before="0" w:after="0" w:line="360" w:lineRule="auto"/>
        <w:ind w:left="0" w:firstLine="480" w:firstLineChars="200"/>
        <w:jc w:val="left"/>
        <w:outlineLvl w:val="2"/>
        <w:rPr>
          <w:rFonts w:asciiTheme="minorEastAsia" w:hAnsiTheme="minorEastAsia" w:cstheme="minorEastAsia"/>
          <w:sz w:val="24"/>
        </w:rPr>
      </w:pPr>
      <w:r>
        <w:rPr>
          <w:rFonts w:hint="eastAsia" w:asciiTheme="minorEastAsia" w:hAnsiTheme="minorEastAsia" w:cstheme="minorEastAsia"/>
          <w:sz w:val="24"/>
        </w:rPr>
        <w:t>（3）</w:t>
      </w:r>
      <w:r>
        <w:rPr>
          <w:rFonts w:hint="eastAsia" w:asciiTheme="minorEastAsia" w:hAnsiTheme="minorEastAsia" w:cstheme="minorEastAsia"/>
          <w:sz w:val="24"/>
          <w:lang w:val="en-US" w:eastAsia="zh-CN"/>
        </w:rPr>
        <w:t>投标人开标</w:t>
      </w:r>
      <w:r>
        <w:rPr>
          <w:rFonts w:hint="eastAsia" w:asciiTheme="minorEastAsia" w:hAnsiTheme="minorEastAsia" w:cstheme="minorEastAsia"/>
          <w:sz w:val="24"/>
        </w:rPr>
        <w:t>前未在不见面开标大厅完成签到工作、逾期解密的</w:t>
      </w:r>
      <w:r>
        <w:rPr>
          <w:rFonts w:hint="eastAsia" w:asciiTheme="minorEastAsia" w:hAnsiTheme="minorEastAsia" w:cstheme="minorEastAsia"/>
          <w:sz w:val="24"/>
          <w:lang w:val="en-US" w:eastAsia="zh-CN"/>
        </w:rPr>
        <w:t>投标</w:t>
      </w:r>
      <w:bookmarkStart w:id="92" w:name="_GoBack"/>
      <w:bookmarkEnd w:id="92"/>
      <w:r>
        <w:rPr>
          <w:rFonts w:hint="eastAsia" w:asciiTheme="minorEastAsia" w:hAnsiTheme="minorEastAsia" w:cstheme="minorEastAsia"/>
          <w:sz w:val="24"/>
        </w:rPr>
        <w:t>文件，</w:t>
      </w:r>
      <w:r>
        <w:rPr>
          <w:rFonts w:hint="eastAsia" w:asciiTheme="minorEastAsia" w:hAnsiTheme="minorEastAsia" w:cstheme="minorEastAsia"/>
          <w:sz w:val="24"/>
          <w:lang w:eastAsia="zh-CN"/>
        </w:rPr>
        <w:t>招标人</w:t>
      </w:r>
      <w:r>
        <w:rPr>
          <w:rFonts w:hint="eastAsia" w:asciiTheme="minorEastAsia" w:hAnsiTheme="minorEastAsia" w:cstheme="minorEastAsia"/>
          <w:sz w:val="24"/>
        </w:rPr>
        <w:t>将不予受理。</w:t>
      </w:r>
    </w:p>
    <w:p>
      <w:pPr>
        <w:pStyle w:val="22"/>
        <w:keepNext w:val="0"/>
        <w:keepLines w:val="0"/>
        <w:pageBreakBefore w:val="0"/>
        <w:widowControl w:val="0"/>
        <w:kinsoku/>
        <w:overflowPunct/>
        <w:autoSpaceDE/>
        <w:autoSpaceDN/>
        <w:bidi w:val="0"/>
        <w:adjustRightInd/>
        <w:snapToGrid/>
        <w:spacing w:before="0" w:after="0" w:line="360" w:lineRule="auto"/>
        <w:ind w:left="0" w:firstLine="480" w:firstLineChars="200"/>
        <w:jc w:val="left"/>
        <w:outlineLvl w:val="2"/>
        <w:rPr>
          <w:rFonts w:asciiTheme="minorEastAsia" w:hAnsiTheme="minorEastAsia" w:cstheme="minorEastAsia"/>
          <w:sz w:val="24"/>
        </w:rPr>
      </w:pPr>
      <w:r>
        <w:rPr>
          <w:rFonts w:hint="eastAsia" w:asciiTheme="minorEastAsia" w:hAnsiTheme="minorEastAsia" w:cstheme="minorEastAsia"/>
          <w:sz w:val="24"/>
        </w:rPr>
        <w:t>4.政府采购合同融资</w:t>
      </w:r>
    </w:p>
    <w:p>
      <w:pPr>
        <w:pStyle w:val="22"/>
        <w:keepNext w:val="0"/>
        <w:keepLines w:val="0"/>
        <w:pageBreakBefore w:val="0"/>
        <w:widowControl w:val="0"/>
        <w:kinsoku/>
        <w:overflowPunct/>
        <w:autoSpaceDE/>
        <w:autoSpaceDN/>
        <w:bidi w:val="0"/>
        <w:adjustRightInd/>
        <w:snapToGrid/>
        <w:spacing w:before="0" w:after="0" w:line="360" w:lineRule="auto"/>
        <w:ind w:left="0" w:firstLine="480" w:firstLineChars="200"/>
        <w:jc w:val="left"/>
        <w:rPr>
          <w:rFonts w:asciiTheme="minorEastAsia" w:hAnsiTheme="minorEastAsia" w:cstheme="minorEastAsia"/>
          <w:sz w:val="24"/>
        </w:rPr>
      </w:pPr>
      <w:r>
        <w:rPr>
          <w:rFonts w:hint="eastAsia" w:asciiTheme="minorEastAsia" w:hAnsiTheme="minorEastAsia" w:cstheme="minorEastAsia"/>
          <w:sz w:val="24"/>
          <w:lang w:eastAsia="zh-CN"/>
        </w:rPr>
        <w:t>投标人</w:t>
      </w:r>
      <w:r>
        <w:rPr>
          <w:rFonts w:hint="eastAsia" w:asciiTheme="minorEastAsia" w:hAnsiTheme="minorEastAsia" w:cstheme="minorEastAsia"/>
          <w:sz w:val="24"/>
        </w:rPr>
        <w:t>可按相关规定申请政府采购合同融资，详见“山东省政府采购合同融资与履约保函服务平台”（http://www.ccgp-shandong-rz.cn/）。</w:t>
      </w:r>
    </w:p>
    <w:p>
      <w:pPr>
        <w:pStyle w:val="22"/>
        <w:keepNext w:val="0"/>
        <w:keepLines w:val="0"/>
        <w:pageBreakBefore w:val="0"/>
        <w:widowControl w:val="0"/>
        <w:kinsoku/>
        <w:overflowPunct/>
        <w:autoSpaceDE/>
        <w:autoSpaceDN/>
        <w:bidi w:val="0"/>
        <w:adjustRightInd/>
        <w:snapToGrid/>
        <w:spacing w:before="0" w:after="0" w:line="360" w:lineRule="auto"/>
        <w:ind w:left="0" w:firstLine="480" w:firstLineChars="200"/>
        <w:jc w:val="left"/>
        <w:outlineLvl w:val="2"/>
        <w:rPr>
          <w:rFonts w:asciiTheme="minorEastAsia" w:hAnsiTheme="minorEastAsia" w:cstheme="minorEastAsia"/>
          <w:sz w:val="24"/>
        </w:rPr>
      </w:pPr>
      <w:r>
        <w:rPr>
          <w:rFonts w:hint="eastAsia" w:asciiTheme="minorEastAsia" w:hAnsiTheme="minorEastAsia" w:cstheme="minorEastAsia"/>
          <w:sz w:val="24"/>
        </w:rPr>
        <w:t>5.特别说明</w:t>
      </w:r>
    </w:p>
    <w:p>
      <w:pPr>
        <w:pStyle w:val="22"/>
        <w:keepNext w:val="0"/>
        <w:keepLines w:val="0"/>
        <w:pageBreakBefore w:val="0"/>
        <w:widowControl w:val="0"/>
        <w:kinsoku/>
        <w:overflowPunct/>
        <w:autoSpaceDE/>
        <w:autoSpaceDN/>
        <w:bidi w:val="0"/>
        <w:adjustRightInd/>
        <w:snapToGrid/>
        <w:spacing w:before="0" w:after="0" w:line="360" w:lineRule="auto"/>
        <w:ind w:left="0" w:firstLine="482" w:firstLineChars="200"/>
        <w:jc w:val="left"/>
        <w:outlineLvl w:val="1"/>
        <w:rPr>
          <w:rFonts w:asciiTheme="minorEastAsia" w:hAnsiTheme="minorEastAsia" w:cstheme="minorEastAsia"/>
          <w:b/>
          <w:bCs/>
          <w:sz w:val="24"/>
        </w:rPr>
      </w:pPr>
      <w:bookmarkStart w:id="7" w:name="_Toc20847"/>
      <w:r>
        <w:rPr>
          <w:rFonts w:hint="eastAsia" w:asciiTheme="minorEastAsia" w:hAnsiTheme="minorEastAsia" w:cstheme="minorEastAsia"/>
          <w:b/>
          <w:bCs/>
          <w:sz w:val="24"/>
        </w:rPr>
        <w:t>本项目为预采购项目，可能产生资金不到位而无法预测的风险。</w:t>
      </w:r>
    </w:p>
    <w:p>
      <w:pPr>
        <w:pStyle w:val="22"/>
        <w:keepNext w:val="0"/>
        <w:keepLines w:val="0"/>
        <w:pageBreakBefore w:val="0"/>
        <w:widowControl w:val="0"/>
        <w:kinsoku/>
        <w:overflowPunct/>
        <w:autoSpaceDE/>
        <w:autoSpaceDN/>
        <w:bidi w:val="0"/>
        <w:adjustRightInd/>
        <w:snapToGrid/>
        <w:spacing w:before="0" w:after="0" w:line="360" w:lineRule="auto"/>
        <w:ind w:left="0" w:firstLine="480" w:firstLineChars="200"/>
        <w:jc w:val="left"/>
        <w:outlineLvl w:val="1"/>
        <w:rPr>
          <w:rFonts w:asciiTheme="minorEastAsia" w:hAnsiTheme="minorEastAsia" w:cstheme="minorEastAsia"/>
          <w:sz w:val="24"/>
        </w:rPr>
      </w:pPr>
      <w:r>
        <w:rPr>
          <w:rFonts w:hint="eastAsia" w:asciiTheme="minorEastAsia" w:hAnsiTheme="minorEastAsia" w:cstheme="minorEastAsia"/>
          <w:sz w:val="24"/>
        </w:rPr>
        <w:t>八、本项目质疑投诉单位：临清联信正清有限责任会计师事务所</w:t>
      </w:r>
      <w:bookmarkEnd w:id="7"/>
    </w:p>
    <w:p>
      <w:pPr>
        <w:pStyle w:val="22"/>
        <w:keepNext w:val="0"/>
        <w:keepLines w:val="0"/>
        <w:pageBreakBefore w:val="0"/>
        <w:widowControl w:val="0"/>
        <w:kinsoku/>
        <w:overflowPunct/>
        <w:autoSpaceDE/>
        <w:autoSpaceDN/>
        <w:bidi w:val="0"/>
        <w:adjustRightInd/>
        <w:snapToGrid/>
        <w:spacing w:before="0" w:after="0" w:line="360" w:lineRule="auto"/>
        <w:ind w:left="0" w:firstLine="480" w:firstLineChars="200"/>
        <w:jc w:val="left"/>
        <w:rPr>
          <w:rFonts w:asciiTheme="minorEastAsia" w:hAnsiTheme="minorEastAsia" w:cstheme="minorEastAsia"/>
          <w:sz w:val="24"/>
        </w:rPr>
      </w:pPr>
      <w:r>
        <w:rPr>
          <w:rFonts w:hint="eastAsia" w:asciiTheme="minorEastAsia" w:hAnsiTheme="minorEastAsia" w:cstheme="minorEastAsia"/>
          <w:sz w:val="24"/>
        </w:rPr>
        <w:t>质疑投诉单位地址：临清市温泉路古楼东街1678号</w:t>
      </w:r>
    </w:p>
    <w:p>
      <w:pPr>
        <w:pStyle w:val="22"/>
        <w:keepNext w:val="0"/>
        <w:keepLines w:val="0"/>
        <w:pageBreakBefore w:val="0"/>
        <w:widowControl w:val="0"/>
        <w:kinsoku/>
        <w:overflowPunct/>
        <w:autoSpaceDE/>
        <w:autoSpaceDN/>
        <w:bidi w:val="0"/>
        <w:adjustRightInd/>
        <w:snapToGrid/>
        <w:spacing w:before="0" w:after="0" w:line="360" w:lineRule="auto"/>
        <w:ind w:left="0" w:firstLine="480" w:firstLineChars="200"/>
        <w:jc w:val="left"/>
        <w:rPr>
          <w:rFonts w:asciiTheme="minorEastAsia" w:hAnsiTheme="minorEastAsia" w:cstheme="minorEastAsia"/>
          <w:sz w:val="24"/>
        </w:rPr>
      </w:pPr>
      <w:r>
        <w:rPr>
          <w:rFonts w:hint="eastAsia" w:asciiTheme="minorEastAsia" w:hAnsiTheme="minorEastAsia" w:cstheme="minorEastAsia"/>
          <w:sz w:val="24"/>
        </w:rPr>
        <w:t>联系电话：李主任   0635-2416523</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sz w:val="24"/>
          <w:szCs w:val="24"/>
        </w:rPr>
      </w:pPr>
      <w:r>
        <w:rPr>
          <w:rFonts w:hint="eastAsia" w:ascii="宋体" w:hAnsi="宋体" w:eastAsia="宋体" w:cs="宋体"/>
          <w:b/>
          <w:bCs/>
          <w:sz w:val="24"/>
          <w:szCs w:val="24"/>
        </w:rPr>
        <w:t>注：</w:t>
      </w:r>
      <w:r>
        <w:rPr>
          <w:rFonts w:hint="eastAsia" w:ascii="宋体" w:hAnsi="宋体" w:eastAsia="宋体" w:cs="宋体"/>
          <w:b/>
          <w:bCs/>
          <w:sz w:val="24"/>
          <w:szCs w:val="24"/>
          <w:lang w:eastAsia="zh-CN"/>
        </w:rPr>
        <w:t>投标人</w:t>
      </w:r>
      <w:r>
        <w:rPr>
          <w:rFonts w:hint="eastAsia" w:ascii="宋体" w:hAnsi="宋体" w:eastAsia="宋体" w:cs="宋体"/>
          <w:b/>
          <w:bCs/>
          <w:sz w:val="24"/>
          <w:szCs w:val="24"/>
        </w:rPr>
        <w:t>应当在法定质疑期内一次性提出针对同一</w:t>
      </w:r>
      <w:r>
        <w:rPr>
          <w:rFonts w:hint="eastAsia" w:ascii="宋体" w:hAnsi="宋体" w:eastAsia="宋体" w:cs="宋体"/>
          <w:b/>
          <w:bCs/>
          <w:sz w:val="24"/>
          <w:szCs w:val="24"/>
          <w:lang w:val="en-US" w:eastAsia="zh-CN"/>
        </w:rPr>
        <w:t>招标</w:t>
      </w:r>
      <w:r>
        <w:rPr>
          <w:rFonts w:hint="eastAsia" w:ascii="宋体" w:hAnsi="宋体" w:eastAsia="宋体" w:cs="宋体"/>
          <w:b/>
          <w:bCs/>
          <w:sz w:val="24"/>
          <w:szCs w:val="24"/>
        </w:rPr>
        <w:t>程序环节的质疑。</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1"/>
        <w:rPr>
          <w:rFonts w:hint="eastAsia" w:ascii="宋体" w:hAnsi="宋体" w:eastAsia="宋体" w:cs="宋体"/>
          <w:sz w:val="24"/>
          <w:szCs w:val="24"/>
        </w:rPr>
      </w:pPr>
      <w:r>
        <w:rPr>
          <w:rFonts w:hint="eastAsia" w:ascii="宋体" w:hAnsi="宋体" w:eastAsia="宋体" w:cs="宋体"/>
          <w:sz w:val="24"/>
          <w:szCs w:val="24"/>
        </w:rPr>
        <w:t>八、对本次招标提出询问，请按以下方式联系：</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招标人</w:t>
      </w:r>
      <w:r>
        <w:rPr>
          <w:rFonts w:hint="eastAsia" w:ascii="宋体" w:hAnsi="宋体" w:eastAsia="宋体" w:cs="宋体"/>
          <w:sz w:val="24"/>
          <w:szCs w:val="24"/>
        </w:rPr>
        <w:t>：临清市自然资源和规划局</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地址：临清市果园街88</w:t>
      </w:r>
      <w:r>
        <w:rPr>
          <w:rFonts w:hint="eastAsia" w:ascii="宋体" w:hAnsi="宋体" w:eastAsia="宋体" w:cs="宋体"/>
          <w:sz w:val="24"/>
          <w:szCs w:val="24"/>
          <w:lang w:val="en-US" w:eastAsia="zh-CN"/>
        </w:rPr>
        <w:t>9</w:t>
      </w:r>
      <w:r>
        <w:rPr>
          <w:rFonts w:hint="eastAsia" w:ascii="宋体" w:hAnsi="宋体" w:eastAsia="宋体" w:cs="宋体"/>
          <w:sz w:val="24"/>
          <w:szCs w:val="24"/>
        </w:rPr>
        <w:t>号</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夏科长</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联系电话：0635-</w:t>
      </w:r>
      <w:r>
        <w:rPr>
          <w:rFonts w:hint="eastAsia" w:ascii="宋体" w:hAnsi="宋体" w:eastAsia="宋体" w:cs="宋体"/>
          <w:sz w:val="24"/>
          <w:szCs w:val="24"/>
          <w:lang w:val="en-US" w:eastAsia="zh-CN"/>
        </w:rPr>
        <w:t>6172262</w:t>
      </w:r>
    </w:p>
    <w:p>
      <w:pPr>
        <w:pStyle w:val="22"/>
        <w:keepNext w:val="0"/>
        <w:keepLines w:val="0"/>
        <w:pageBreakBefore w:val="0"/>
        <w:widowControl w:val="0"/>
        <w:kinsoku/>
        <w:overflowPunct/>
        <w:autoSpaceDE/>
        <w:autoSpaceDN/>
        <w:bidi w:val="0"/>
        <w:adjustRightInd/>
        <w:snapToGrid/>
        <w:spacing w:before="0" w:after="0" w:line="360" w:lineRule="auto"/>
        <w:ind w:left="0" w:firstLine="480" w:firstLineChars="200"/>
        <w:jc w:val="left"/>
        <w:rPr>
          <w:rFonts w:asciiTheme="minorEastAsia" w:hAnsiTheme="minorEastAsia" w:cstheme="minorEastAsia"/>
          <w:sz w:val="24"/>
        </w:rPr>
      </w:pPr>
      <w:r>
        <w:rPr>
          <w:rFonts w:hint="eastAsia" w:asciiTheme="minorEastAsia" w:hAnsiTheme="minorEastAsia" w:cstheme="minorEastAsia"/>
          <w:sz w:val="24"/>
        </w:rPr>
        <w:t>招标代理机构：临清联信正清有限责任会计师事务所</w:t>
      </w:r>
    </w:p>
    <w:p>
      <w:pPr>
        <w:pStyle w:val="22"/>
        <w:keepNext w:val="0"/>
        <w:keepLines w:val="0"/>
        <w:pageBreakBefore w:val="0"/>
        <w:widowControl w:val="0"/>
        <w:kinsoku/>
        <w:overflowPunct/>
        <w:autoSpaceDE/>
        <w:autoSpaceDN/>
        <w:bidi w:val="0"/>
        <w:adjustRightInd/>
        <w:snapToGrid/>
        <w:spacing w:before="0" w:after="0" w:line="360" w:lineRule="auto"/>
        <w:ind w:left="0" w:firstLine="480" w:firstLineChars="200"/>
        <w:jc w:val="left"/>
        <w:rPr>
          <w:rFonts w:asciiTheme="minorEastAsia" w:hAnsiTheme="minorEastAsia" w:cstheme="minorEastAsia"/>
          <w:sz w:val="24"/>
        </w:rPr>
      </w:pPr>
      <w:r>
        <w:rPr>
          <w:rFonts w:hint="eastAsia" w:asciiTheme="minorEastAsia" w:hAnsiTheme="minorEastAsia" w:cstheme="minorEastAsia"/>
          <w:sz w:val="24"/>
        </w:rPr>
        <w:t>地</w:t>
      </w:r>
      <w:r>
        <w:rPr>
          <w:rFonts w:hint="eastAsia" w:asciiTheme="minorEastAsia" w:hAnsiTheme="minorEastAsia" w:cstheme="minorEastAsia"/>
          <w:sz w:val="24"/>
        </w:rPr>
        <w:tab/>
      </w:r>
      <w:r>
        <w:rPr>
          <w:rFonts w:hint="eastAsia" w:asciiTheme="minorEastAsia" w:hAnsiTheme="minorEastAsia" w:cstheme="minorEastAsia"/>
          <w:sz w:val="24"/>
        </w:rPr>
        <w:t>址：临清市温泉路古楼东街1678号</w:t>
      </w:r>
    </w:p>
    <w:p>
      <w:pPr>
        <w:pStyle w:val="22"/>
        <w:keepNext w:val="0"/>
        <w:keepLines w:val="0"/>
        <w:pageBreakBefore w:val="0"/>
        <w:widowControl w:val="0"/>
        <w:kinsoku/>
        <w:overflowPunct/>
        <w:autoSpaceDE/>
        <w:autoSpaceDN/>
        <w:bidi w:val="0"/>
        <w:adjustRightInd/>
        <w:snapToGrid/>
        <w:spacing w:before="0" w:after="0" w:line="360" w:lineRule="auto"/>
        <w:ind w:left="0" w:firstLine="480" w:firstLineChars="200"/>
        <w:jc w:val="left"/>
        <w:rPr>
          <w:rFonts w:hint="eastAsia" w:asciiTheme="minorEastAsia" w:hAnsiTheme="minorEastAsia" w:cstheme="minorEastAsia"/>
          <w:sz w:val="24"/>
        </w:rPr>
      </w:pPr>
      <w:r>
        <w:rPr>
          <w:rFonts w:hint="eastAsia" w:asciiTheme="minorEastAsia" w:hAnsiTheme="minorEastAsia" w:cstheme="minorEastAsia"/>
          <w:sz w:val="24"/>
        </w:rPr>
        <w:t>联系方式：李主任/马杰   06352416523/15965237071</w:t>
      </w:r>
    </w:p>
    <w:p>
      <w:pPr>
        <w:pStyle w:val="22"/>
        <w:keepNext w:val="0"/>
        <w:keepLines w:val="0"/>
        <w:pageBreakBefore w:val="0"/>
        <w:widowControl w:val="0"/>
        <w:kinsoku/>
        <w:overflowPunct/>
        <w:autoSpaceDE/>
        <w:autoSpaceDN/>
        <w:bidi w:val="0"/>
        <w:adjustRightInd/>
        <w:snapToGrid/>
        <w:spacing w:before="0" w:after="0" w:line="360" w:lineRule="auto"/>
        <w:ind w:left="3570" w:leftChars="1700" w:firstLine="480" w:firstLineChars="200"/>
        <w:jc w:val="both"/>
        <w:rPr>
          <w:rFonts w:hint="eastAsia" w:asciiTheme="minorEastAsia" w:hAnsiTheme="minorEastAsia" w:cstheme="minorEastAsia"/>
          <w:sz w:val="24"/>
        </w:rPr>
      </w:pPr>
      <w:r>
        <w:rPr>
          <w:rFonts w:hint="eastAsia" w:asciiTheme="minorEastAsia" w:hAnsiTheme="minorEastAsia" w:cstheme="minorEastAsia"/>
          <w:sz w:val="24"/>
        </w:rPr>
        <w:t>发布人：临清联信正清有限责任会计师事务所</w:t>
      </w:r>
    </w:p>
    <w:p>
      <w:pPr>
        <w:pStyle w:val="22"/>
        <w:keepNext w:val="0"/>
        <w:keepLines w:val="0"/>
        <w:pageBreakBefore w:val="0"/>
        <w:widowControl w:val="0"/>
        <w:kinsoku/>
        <w:overflowPunct/>
        <w:autoSpaceDE/>
        <w:autoSpaceDN/>
        <w:bidi w:val="0"/>
        <w:adjustRightInd/>
        <w:snapToGrid/>
        <w:spacing w:before="0" w:after="0" w:line="360" w:lineRule="auto"/>
        <w:ind w:left="3570" w:leftChars="1700" w:firstLine="480" w:firstLineChars="200"/>
        <w:jc w:val="both"/>
        <w:rPr>
          <w:rFonts w:hint="eastAsia" w:asciiTheme="minorEastAsia" w:hAnsiTheme="minorEastAsia" w:cstheme="minorEastAsia"/>
          <w:sz w:val="24"/>
        </w:rPr>
      </w:pPr>
      <w:r>
        <w:rPr>
          <w:rFonts w:hint="eastAsia" w:asciiTheme="minorEastAsia" w:hAnsiTheme="minorEastAsia" w:cstheme="minorEastAsia"/>
          <w:sz w:val="24"/>
        </w:rPr>
        <w:t>发布时间：2024年</w:t>
      </w:r>
      <w:r>
        <w:rPr>
          <w:rFonts w:hint="eastAsia" w:asciiTheme="minorEastAsia" w:hAnsiTheme="minorEastAsia" w:cstheme="minorEastAsia"/>
          <w:sz w:val="24"/>
          <w:lang w:val="en-US" w:eastAsia="zh-CN"/>
        </w:rPr>
        <w:t>04</w:t>
      </w:r>
      <w:r>
        <w:rPr>
          <w:rFonts w:hint="eastAsia" w:asciiTheme="minorEastAsia" w:hAnsiTheme="minorEastAsia" w:cstheme="minorEastAsia"/>
          <w:sz w:val="24"/>
        </w:rPr>
        <w:t>月</w:t>
      </w:r>
      <w:r>
        <w:rPr>
          <w:rFonts w:hint="eastAsia" w:asciiTheme="minorEastAsia" w:hAnsiTheme="minorEastAsia" w:cstheme="minorEastAsia"/>
          <w:sz w:val="24"/>
          <w:lang w:val="en-US" w:eastAsia="zh-CN"/>
        </w:rPr>
        <w:t>12</w:t>
      </w:r>
      <w:r>
        <w:rPr>
          <w:rFonts w:hint="eastAsia" w:asciiTheme="minorEastAsia" w:hAnsiTheme="minorEastAsia" w:cstheme="minorEastAsia"/>
          <w:sz w:val="24"/>
        </w:rPr>
        <w:t xml:space="preserve"> 日</w:t>
      </w:r>
    </w:p>
    <w:p>
      <w:pPr>
        <w:rPr>
          <w:rFonts w:hint="eastAsia" w:ascii="宋体" w:hAnsi="宋体" w:eastAsia="宋体" w:cs="宋体"/>
          <w:spacing w:val="-3"/>
          <w:sz w:val="24"/>
          <w:szCs w:val="24"/>
          <w:highlight w:val="yellow"/>
        </w:rPr>
      </w:pPr>
      <w:r>
        <w:rPr>
          <w:rFonts w:hint="eastAsia" w:ascii="宋体" w:hAnsi="宋体" w:eastAsia="宋体" w:cs="宋体"/>
          <w:spacing w:val="-3"/>
          <w:sz w:val="24"/>
          <w:szCs w:val="24"/>
          <w:highlight w:val="yellow"/>
        </w:rPr>
        <w:br w:type="page"/>
      </w:r>
    </w:p>
    <w:p>
      <w:pPr>
        <w:pStyle w:val="22"/>
        <w:keepNext w:val="0"/>
        <w:keepLines w:val="0"/>
        <w:pageBreakBefore w:val="0"/>
        <w:widowControl w:val="0"/>
        <w:numPr>
          <w:ilvl w:val="0"/>
          <w:numId w:val="2"/>
        </w:numPr>
        <w:kinsoku/>
        <w:wordWrap/>
        <w:overflowPunct/>
        <w:topLinePunct w:val="0"/>
        <w:autoSpaceDE/>
        <w:autoSpaceDN/>
        <w:bidi w:val="0"/>
        <w:adjustRightInd/>
        <w:snapToGrid/>
        <w:spacing w:line="312" w:lineRule="auto"/>
        <w:ind w:left="0" w:leftChars="0" w:firstLine="0" w:firstLineChars="0"/>
        <w:jc w:val="center"/>
        <w:textAlignment w:val="baseline"/>
        <w:outlineLvl w:val="0"/>
        <w:rPr>
          <w:rFonts w:hint="eastAsia" w:asciiTheme="minorEastAsia" w:hAnsiTheme="minorEastAsia" w:eastAsiaTheme="minorEastAsia" w:cstheme="minorEastAsia"/>
          <w:b/>
          <w:bCs/>
          <w:sz w:val="36"/>
          <w:szCs w:val="36"/>
          <w:highlight w:val="none"/>
          <w:lang w:val="en-US" w:eastAsia="zh-CN"/>
        </w:rPr>
      </w:pPr>
      <w:bookmarkStart w:id="8" w:name="_Toc27009"/>
      <w:bookmarkStart w:id="9" w:name="_Toc15990"/>
      <w:r>
        <w:rPr>
          <w:rFonts w:hint="eastAsia" w:asciiTheme="minorEastAsia" w:hAnsiTheme="minorEastAsia" w:eastAsiaTheme="minorEastAsia" w:cstheme="minorEastAsia"/>
          <w:b/>
          <w:bCs/>
          <w:sz w:val="36"/>
          <w:szCs w:val="36"/>
          <w:highlight w:val="none"/>
          <w:lang w:val="en-US" w:eastAsia="zh-CN"/>
        </w:rPr>
        <w:t>投标人须知</w:t>
      </w:r>
      <w:bookmarkEnd w:id="8"/>
      <w:bookmarkEnd w:id="9"/>
    </w:p>
    <w:p>
      <w:pPr>
        <w:pStyle w:val="22"/>
        <w:keepNext w:val="0"/>
        <w:keepLines w:val="0"/>
        <w:pageBreakBefore w:val="0"/>
        <w:widowControl w:val="0"/>
        <w:numPr>
          <w:ilvl w:val="0"/>
          <w:numId w:val="0"/>
        </w:numPr>
        <w:kinsoku/>
        <w:wordWrap/>
        <w:overflowPunct/>
        <w:topLinePunct w:val="0"/>
        <w:autoSpaceDE/>
        <w:autoSpaceDN/>
        <w:bidi w:val="0"/>
        <w:adjustRightInd/>
        <w:snapToGrid/>
        <w:spacing w:line="312" w:lineRule="auto"/>
        <w:ind w:left="0" w:leftChars="0" w:firstLine="0" w:firstLineChars="0"/>
        <w:jc w:val="center"/>
        <w:textAlignment w:val="baseline"/>
        <w:outlineLvl w:val="9"/>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投标须知前附表</w:t>
      </w:r>
    </w:p>
    <w:tbl>
      <w:tblPr>
        <w:tblStyle w:val="17"/>
        <w:tblW w:w="9327" w:type="dxa"/>
        <w:jc w:val="center"/>
        <w:shd w:val="clear" w:color="auto" w:fill="auto"/>
        <w:tblLayout w:type="autofit"/>
        <w:tblCellMar>
          <w:top w:w="0" w:type="dxa"/>
          <w:left w:w="0" w:type="dxa"/>
          <w:bottom w:w="0" w:type="dxa"/>
          <w:right w:w="0" w:type="dxa"/>
        </w:tblCellMar>
      </w:tblPr>
      <w:tblGrid>
        <w:gridCol w:w="960"/>
        <w:gridCol w:w="1752"/>
        <w:gridCol w:w="6615"/>
      </w:tblGrid>
      <w:tr>
        <w:tblPrEx>
          <w:tblCellMar>
            <w:top w:w="0" w:type="dxa"/>
            <w:left w:w="0" w:type="dxa"/>
            <w:bottom w:w="0" w:type="dxa"/>
            <w:right w:w="0" w:type="dxa"/>
          </w:tblCellMar>
        </w:tblPrEx>
        <w:trPr>
          <w:trHeight w:val="722"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项号</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内容</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规定</w:t>
            </w:r>
          </w:p>
        </w:tc>
      </w:tr>
      <w:tr>
        <w:tblPrEx>
          <w:tblCellMar>
            <w:top w:w="0" w:type="dxa"/>
            <w:left w:w="0" w:type="dxa"/>
            <w:bottom w:w="0" w:type="dxa"/>
            <w:right w:w="0" w:type="dxa"/>
          </w:tblCellMar>
        </w:tblPrEx>
        <w:trPr>
          <w:trHeight w:val="1147"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1</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项目名称</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cstheme="minorEastAsia"/>
                <w:i w:val="0"/>
                <w:color w:val="000000"/>
                <w:kern w:val="0"/>
                <w:sz w:val="24"/>
                <w:szCs w:val="24"/>
                <w:highlight w:val="none"/>
                <w:u w:val="none"/>
                <w:lang w:val="en-US" w:eastAsia="zh-CN" w:bidi="ar"/>
              </w:rPr>
              <w:t>临清市自然资源和规划局2024年林业有害生物防控项目</w:t>
            </w:r>
          </w:p>
        </w:tc>
      </w:tr>
      <w:tr>
        <w:tblPrEx>
          <w:tblCellMar>
            <w:top w:w="0" w:type="dxa"/>
            <w:left w:w="0" w:type="dxa"/>
            <w:bottom w:w="0" w:type="dxa"/>
            <w:right w:w="0" w:type="dxa"/>
          </w:tblCellMar>
        </w:tblPrEx>
        <w:trPr>
          <w:trHeight w:val="95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2</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招标人名称</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cstheme="minorEastAsia"/>
                <w:i w:val="0"/>
                <w:color w:val="000000"/>
                <w:kern w:val="0"/>
                <w:sz w:val="24"/>
                <w:szCs w:val="24"/>
                <w:highlight w:val="none"/>
                <w:u w:val="none"/>
                <w:lang w:val="en-US" w:eastAsia="zh-CN" w:bidi="ar"/>
              </w:rPr>
              <w:t>临清市自然资源和规划局</w:t>
            </w:r>
          </w:p>
        </w:tc>
      </w:tr>
      <w:tr>
        <w:tblPrEx>
          <w:tblCellMar>
            <w:top w:w="0" w:type="dxa"/>
            <w:left w:w="0" w:type="dxa"/>
            <w:bottom w:w="0" w:type="dxa"/>
            <w:right w:w="0" w:type="dxa"/>
          </w:tblCellMar>
        </w:tblPrEx>
        <w:trPr>
          <w:trHeight w:val="142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3</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招标内容</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both"/>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cstheme="minorEastAsia"/>
                <w:i w:val="0"/>
                <w:color w:val="000000"/>
                <w:kern w:val="0"/>
                <w:sz w:val="24"/>
                <w:szCs w:val="24"/>
                <w:highlight w:val="none"/>
                <w:u w:val="none"/>
                <w:lang w:val="en-US" w:eastAsia="zh-CN" w:bidi="ar"/>
              </w:rPr>
              <w:t>临清市自然资源和规划局2024年林业有害生物防控项目</w:t>
            </w:r>
            <w:r>
              <w:rPr>
                <w:rFonts w:hint="eastAsia" w:asciiTheme="minorEastAsia" w:hAnsiTheme="minorEastAsia" w:eastAsiaTheme="minorEastAsia" w:cstheme="minorEastAsia"/>
                <w:i w:val="0"/>
                <w:color w:val="000000"/>
                <w:kern w:val="0"/>
                <w:sz w:val="24"/>
                <w:szCs w:val="24"/>
                <w:highlight w:val="none"/>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12" w:lineRule="auto"/>
              <w:jc w:val="both"/>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12" w:lineRule="auto"/>
              <w:jc w:val="both"/>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具体内容见项目说明。</w:t>
            </w:r>
          </w:p>
        </w:tc>
      </w:tr>
      <w:tr>
        <w:tblPrEx>
          <w:tblCellMar>
            <w:top w:w="0" w:type="dxa"/>
            <w:left w:w="0" w:type="dxa"/>
            <w:bottom w:w="0" w:type="dxa"/>
            <w:right w:w="0" w:type="dxa"/>
          </w:tblCellMar>
        </w:tblPrEx>
        <w:trPr>
          <w:trHeight w:val="67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4</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报价</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本项目报价包括完成整个项目所产生的所有费用【飞防费用、人工费、社保费、意外保险费、检验费、各种税费、其他不可预见费及完成服务内容所需的一切费用。如出现任何遗漏内容需产生额外费用，均由中标人自行承担，招标人将不再另支付任何费用</w:t>
            </w:r>
            <w:r>
              <w:rPr>
                <w:rFonts w:hint="eastAsia" w:asciiTheme="minorEastAsia" w:hAnsiTheme="minorEastAsia" w:cstheme="minorEastAsia"/>
                <w:i w:val="0"/>
                <w:color w:val="000000"/>
                <w:kern w:val="0"/>
                <w:sz w:val="24"/>
                <w:szCs w:val="24"/>
                <w:highlight w:val="none"/>
                <w:u w:val="none"/>
                <w:lang w:val="en-US" w:eastAsia="zh-CN" w:bidi="ar"/>
              </w:rPr>
              <w:t>。</w:t>
            </w:r>
            <w:r>
              <w:rPr>
                <w:rFonts w:hint="eastAsia" w:asciiTheme="minorEastAsia" w:hAnsiTheme="minorEastAsia" w:eastAsiaTheme="minorEastAsia" w:cstheme="minorEastAsia"/>
                <w:i w:val="0"/>
                <w:color w:val="000000"/>
                <w:kern w:val="0"/>
                <w:sz w:val="24"/>
                <w:szCs w:val="24"/>
                <w:highlight w:val="none"/>
                <w:u w:val="none"/>
                <w:lang w:val="en-US" w:eastAsia="zh-CN" w:bidi="ar"/>
              </w:rPr>
              <w:t>】</w:t>
            </w:r>
          </w:p>
        </w:tc>
      </w:tr>
      <w:tr>
        <w:tblPrEx>
          <w:tblCellMar>
            <w:top w:w="0" w:type="dxa"/>
            <w:left w:w="0" w:type="dxa"/>
            <w:bottom w:w="0" w:type="dxa"/>
            <w:right w:w="0" w:type="dxa"/>
          </w:tblCellMar>
        </w:tblPrEx>
        <w:trPr>
          <w:trHeight w:val="67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5</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质量标准</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合格。</w:t>
            </w:r>
          </w:p>
        </w:tc>
      </w:tr>
      <w:tr>
        <w:tblPrEx>
          <w:tblCellMar>
            <w:top w:w="0" w:type="dxa"/>
            <w:left w:w="0" w:type="dxa"/>
            <w:bottom w:w="0" w:type="dxa"/>
            <w:right w:w="0" w:type="dxa"/>
          </w:tblCellMar>
        </w:tblPrEx>
        <w:trPr>
          <w:trHeight w:val="217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6</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预算控制价</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D0D0D" w:themeColor="text1" w:themeTint="F2"/>
                <w:kern w:val="0"/>
                <w:sz w:val="24"/>
                <w:szCs w:val="24"/>
                <w:highlight w:val="none"/>
                <w:u w:val="none"/>
                <w:lang w:val="en-US" w:eastAsia="zh-CN" w:bidi="ar"/>
                <w14:textFill>
                  <w14:solidFill>
                    <w14:schemeClr w14:val="tx1">
                      <w14:lumMod w14:val="95000"/>
                      <w14:lumOff w14:val="5000"/>
                    </w14:schemeClr>
                  </w14:solidFill>
                </w14:textFill>
              </w:rPr>
            </w:pPr>
            <w:r>
              <w:rPr>
                <w:rFonts w:hint="eastAsia" w:asciiTheme="minorEastAsia" w:hAnsiTheme="minorEastAsia" w:cstheme="minorEastAsia"/>
                <w:i w:val="0"/>
                <w:color w:val="0D0D0D" w:themeColor="text1" w:themeTint="F2"/>
                <w:kern w:val="0"/>
                <w:sz w:val="24"/>
                <w:szCs w:val="24"/>
                <w:highlight w:val="none"/>
                <w:u w:val="none"/>
                <w:lang w:val="en-US" w:eastAsia="zh-CN" w:bidi="ar"/>
                <w14:textFill>
                  <w14:solidFill>
                    <w14:schemeClr w14:val="tx1">
                      <w14:lumMod w14:val="95000"/>
                      <w14:lumOff w14:val="5000"/>
                    </w14:schemeClr>
                  </w14:solidFill>
                </w14:textFill>
              </w:rPr>
              <w:t>240</w:t>
            </w:r>
            <w:r>
              <w:rPr>
                <w:rFonts w:hint="eastAsia" w:asciiTheme="minorEastAsia" w:hAnsiTheme="minorEastAsia" w:eastAsiaTheme="minorEastAsia" w:cstheme="minorEastAsia"/>
                <w:i w:val="0"/>
                <w:color w:val="0D0D0D" w:themeColor="text1" w:themeTint="F2"/>
                <w:kern w:val="0"/>
                <w:sz w:val="24"/>
                <w:szCs w:val="24"/>
                <w:highlight w:val="none"/>
                <w:u w:val="none"/>
                <w:lang w:val="en-US" w:eastAsia="zh-CN" w:bidi="ar"/>
                <w14:textFill>
                  <w14:solidFill>
                    <w14:schemeClr w14:val="tx1">
                      <w14:lumMod w14:val="95000"/>
                      <w14:lumOff w14:val="5000"/>
                    </w14:schemeClr>
                  </w14:solidFill>
                </w14:textFill>
              </w:rPr>
              <w:t>万元；</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D0D0D" w:themeColor="text1" w:themeTint="F2"/>
                <w:kern w:val="0"/>
                <w:sz w:val="24"/>
                <w:szCs w:val="24"/>
                <w:highlight w:val="none"/>
                <w:u w:val="none"/>
                <w:lang w:val="en-US" w:eastAsia="zh-CN" w:bidi="ar"/>
                <w14:textFill>
                  <w14:solidFill>
                    <w14:schemeClr w14:val="tx1">
                      <w14:lumMod w14:val="95000"/>
                      <w14:lumOff w14:val="5000"/>
                    </w14:schemeClr>
                  </w14:solidFill>
                </w14:textFill>
              </w:rPr>
              <w:t>投本项目投标人所报</w:t>
            </w:r>
            <w:r>
              <w:rPr>
                <w:rFonts w:hint="eastAsia" w:asciiTheme="minorEastAsia" w:hAnsiTheme="minorEastAsia" w:eastAsiaTheme="minorEastAsia" w:cstheme="minorEastAsia"/>
                <w:i w:val="0"/>
                <w:color w:val="000000"/>
                <w:kern w:val="0"/>
                <w:sz w:val="24"/>
                <w:szCs w:val="24"/>
                <w:highlight w:val="none"/>
                <w:u w:val="none"/>
                <w:lang w:val="en-US" w:eastAsia="zh-CN" w:bidi="ar"/>
              </w:rPr>
              <w:t>价格不得超过预算价格，超过预算价格视为无效报价。投标人应列入而未列入其中的费用，均视为已包含在投标总价中。</w:t>
            </w:r>
          </w:p>
        </w:tc>
      </w:tr>
      <w:tr>
        <w:tblPrEx>
          <w:tblCellMar>
            <w:top w:w="0" w:type="dxa"/>
            <w:left w:w="0" w:type="dxa"/>
            <w:bottom w:w="0" w:type="dxa"/>
            <w:right w:w="0" w:type="dxa"/>
          </w:tblCellMar>
        </w:tblPrEx>
        <w:trPr>
          <w:trHeight w:val="567"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7</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资金来源</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财政资金</w:t>
            </w:r>
          </w:p>
        </w:tc>
      </w:tr>
      <w:tr>
        <w:tblPrEx>
          <w:tblCellMar>
            <w:top w:w="0" w:type="dxa"/>
            <w:left w:w="0" w:type="dxa"/>
            <w:bottom w:w="0" w:type="dxa"/>
            <w:right w:w="0" w:type="dxa"/>
          </w:tblCellMar>
        </w:tblPrEx>
        <w:trPr>
          <w:trHeight w:val="567"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8</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投标人资格要求</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详见招标公告</w:t>
            </w:r>
          </w:p>
        </w:tc>
      </w:tr>
      <w:tr>
        <w:tblPrEx>
          <w:tblCellMar>
            <w:top w:w="0" w:type="dxa"/>
            <w:left w:w="0" w:type="dxa"/>
            <w:bottom w:w="0" w:type="dxa"/>
            <w:right w:w="0" w:type="dxa"/>
          </w:tblCellMar>
        </w:tblPrEx>
        <w:trPr>
          <w:trHeight w:val="567"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9</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资格审查</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资格后审</w:t>
            </w:r>
          </w:p>
        </w:tc>
      </w:tr>
      <w:tr>
        <w:tblPrEx>
          <w:shd w:val="clear" w:color="auto" w:fill="auto"/>
          <w:tblCellMar>
            <w:top w:w="0" w:type="dxa"/>
            <w:left w:w="0" w:type="dxa"/>
            <w:bottom w:w="0" w:type="dxa"/>
            <w:right w:w="0" w:type="dxa"/>
          </w:tblCellMar>
        </w:tblPrEx>
        <w:trPr>
          <w:trHeight w:val="567"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10</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投标人需提交的资格审查文件</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投标文件中提供如下资格审查文件：</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1）营业执照原件扫描件；</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2）国家民航总局核发的商业运</w:t>
            </w:r>
            <w:r>
              <w:rPr>
                <w:rFonts w:hint="eastAsia" w:asciiTheme="minorEastAsia" w:hAnsiTheme="minorEastAsia" w:cstheme="minorEastAsia"/>
                <w:i w:val="0"/>
                <w:color w:val="000000"/>
                <w:kern w:val="0"/>
                <w:sz w:val="24"/>
                <w:szCs w:val="24"/>
                <w:highlight w:val="none"/>
                <w:u w:val="none"/>
                <w:lang w:val="en-US" w:eastAsia="zh-CN" w:bidi="ar"/>
              </w:rPr>
              <w:t>行合格证和</w:t>
            </w:r>
            <w:r>
              <w:rPr>
                <w:rFonts w:hint="eastAsia" w:asciiTheme="minorEastAsia" w:hAnsiTheme="minorEastAsia" w:eastAsiaTheme="minorEastAsia" w:cstheme="minorEastAsia"/>
                <w:i w:val="0"/>
                <w:color w:val="000000"/>
                <w:kern w:val="0"/>
                <w:sz w:val="24"/>
                <w:szCs w:val="24"/>
                <w:highlight w:val="none"/>
                <w:u w:val="none"/>
                <w:lang w:val="en-US" w:eastAsia="zh-CN" w:bidi="ar"/>
              </w:rPr>
              <w:t>通用航空企业经营许可证原件扫描件</w:t>
            </w:r>
            <w:r>
              <w:rPr>
                <w:rFonts w:hint="eastAsia" w:asciiTheme="minorEastAsia" w:hAnsiTheme="minorEastAsia" w:cstheme="minorEastAsia"/>
                <w:i w:val="0"/>
                <w:color w:val="000000"/>
                <w:kern w:val="0"/>
                <w:sz w:val="24"/>
                <w:szCs w:val="24"/>
                <w:highlight w:val="none"/>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3））投标人拥有所有权或经营权</w:t>
            </w:r>
            <w:r>
              <w:rPr>
                <w:rFonts w:hint="eastAsia" w:asciiTheme="minorEastAsia" w:hAnsiTheme="minorEastAsia" w:cstheme="minorEastAsia"/>
                <w:i w:val="0"/>
                <w:color w:val="000000"/>
                <w:kern w:val="0"/>
                <w:sz w:val="24"/>
                <w:szCs w:val="24"/>
                <w:highlight w:val="none"/>
                <w:u w:val="none"/>
                <w:lang w:val="en-US" w:eastAsia="zh-CN" w:bidi="ar"/>
              </w:rPr>
              <w:t>的</w:t>
            </w:r>
            <w:r>
              <w:rPr>
                <w:rFonts w:hint="eastAsia" w:asciiTheme="minorEastAsia" w:hAnsiTheme="minorEastAsia" w:eastAsiaTheme="minorEastAsia" w:cstheme="minorEastAsia"/>
                <w:i w:val="0"/>
                <w:color w:val="000000"/>
                <w:kern w:val="0"/>
                <w:sz w:val="24"/>
                <w:szCs w:val="24"/>
                <w:highlight w:val="none"/>
                <w:u w:val="none"/>
                <w:lang w:val="en-US" w:eastAsia="zh-CN" w:bidi="ar"/>
              </w:rPr>
              <w:t>2架载药量400公斤及以上</w:t>
            </w:r>
            <w:r>
              <w:rPr>
                <w:rFonts w:hint="eastAsia" w:asciiTheme="minorEastAsia" w:hAnsiTheme="minorEastAsia" w:cstheme="minorEastAsia"/>
                <w:i w:val="0"/>
                <w:color w:val="000000"/>
                <w:kern w:val="0"/>
                <w:sz w:val="24"/>
                <w:szCs w:val="24"/>
                <w:highlight w:val="none"/>
                <w:u w:val="none"/>
                <w:lang w:val="en-US" w:eastAsia="zh-CN" w:bidi="ar"/>
              </w:rPr>
              <w:t>直升机</w:t>
            </w:r>
            <w:r>
              <w:rPr>
                <w:rFonts w:hint="eastAsia" w:asciiTheme="minorEastAsia" w:hAnsiTheme="minorEastAsia" w:eastAsiaTheme="minorEastAsia" w:cstheme="minorEastAsia"/>
                <w:i w:val="0"/>
                <w:color w:val="000000"/>
                <w:kern w:val="0"/>
                <w:sz w:val="24"/>
                <w:szCs w:val="24"/>
                <w:highlight w:val="none"/>
                <w:u w:val="none"/>
                <w:lang w:val="en-US" w:eastAsia="zh-CN" w:bidi="ar"/>
              </w:rPr>
              <w:t>的适航证、国籍登记证、电台执照</w:t>
            </w:r>
            <w:r>
              <w:rPr>
                <w:rFonts w:hint="eastAsia" w:asciiTheme="minorEastAsia" w:hAnsiTheme="minorEastAsia" w:cstheme="minorEastAsia"/>
                <w:i w:val="0"/>
                <w:color w:val="000000"/>
                <w:kern w:val="0"/>
                <w:sz w:val="24"/>
                <w:szCs w:val="24"/>
                <w:highlight w:val="none"/>
                <w:u w:val="none"/>
                <w:lang w:val="en-US" w:eastAsia="zh-CN" w:bidi="ar"/>
              </w:rPr>
              <w:t>原件</w:t>
            </w:r>
            <w:r>
              <w:rPr>
                <w:rFonts w:hint="eastAsia" w:asciiTheme="minorEastAsia" w:hAnsiTheme="minorEastAsia" w:eastAsiaTheme="minorEastAsia" w:cstheme="minorEastAsia"/>
                <w:i w:val="0"/>
                <w:color w:val="000000"/>
                <w:kern w:val="0"/>
                <w:sz w:val="24"/>
                <w:szCs w:val="24"/>
                <w:highlight w:val="none"/>
                <w:u w:val="none"/>
                <w:lang w:val="en-US" w:eastAsia="zh-CN" w:bidi="ar"/>
              </w:rPr>
              <w:t>扫描件；</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4）所提供药品在有效期内的农药登记证原件扫描件、农药生产许可证或生产批准文件原件扫描件、农药产品标准证原件扫描件</w:t>
            </w:r>
            <w:r>
              <w:rPr>
                <w:rFonts w:hint="eastAsia" w:asciiTheme="minorEastAsia" w:hAnsiTheme="minorEastAsia" w:cstheme="minorEastAsia"/>
                <w:i w:val="0"/>
                <w:color w:val="000000"/>
                <w:kern w:val="0"/>
                <w:sz w:val="24"/>
                <w:szCs w:val="24"/>
                <w:highlight w:val="none"/>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5）2022或2023年度经审计的财务报告或银行出具的资信证明或近半年（不少于一个月）的财务报表扫</w:t>
            </w:r>
            <w:r>
              <w:rPr>
                <w:rFonts w:hint="eastAsia" w:asciiTheme="minorEastAsia" w:hAnsiTheme="minorEastAsia" w:cstheme="minorEastAsia"/>
                <w:i w:val="0"/>
                <w:color w:val="000000"/>
                <w:kern w:val="0"/>
                <w:sz w:val="24"/>
                <w:szCs w:val="24"/>
                <w:highlight w:val="none"/>
                <w:u w:val="none"/>
                <w:lang w:val="en-US" w:eastAsia="zh-CN" w:bidi="ar"/>
              </w:rPr>
              <w:t>原件</w:t>
            </w:r>
            <w:r>
              <w:rPr>
                <w:rFonts w:hint="eastAsia" w:asciiTheme="minorEastAsia" w:hAnsiTheme="minorEastAsia" w:eastAsiaTheme="minorEastAsia" w:cstheme="minorEastAsia"/>
                <w:i w:val="0"/>
                <w:color w:val="000000"/>
                <w:kern w:val="0"/>
                <w:sz w:val="24"/>
                <w:szCs w:val="24"/>
                <w:highlight w:val="none"/>
                <w:u w:val="none"/>
                <w:lang w:val="en-US" w:eastAsia="zh-CN" w:bidi="ar"/>
              </w:rPr>
              <w:t>描件；</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cstheme="minorEastAsia"/>
                <w:i w:val="0"/>
                <w:color w:val="000000"/>
                <w:kern w:val="0"/>
                <w:sz w:val="24"/>
                <w:szCs w:val="24"/>
                <w:highlight w:val="none"/>
                <w:u w:val="none"/>
                <w:lang w:val="en-US" w:eastAsia="zh-CN" w:bidi="ar"/>
              </w:rPr>
              <w:t>6</w:t>
            </w:r>
            <w:r>
              <w:rPr>
                <w:rFonts w:hint="eastAsia" w:asciiTheme="minorEastAsia" w:hAnsiTheme="minorEastAsia" w:eastAsiaTheme="minorEastAsia" w:cstheme="minorEastAsia"/>
                <w:i w:val="0"/>
                <w:color w:val="000000"/>
                <w:kern w:val="0"/>
                <w:sz w:val="24"/>
                <w:szCs w:val="24"/>
                <w:highlight w:val="none"/>
                <w:u w:val="none"/>
                <w:lang w:val="en-US" w:eastAsia="zh-CN" w:bidi="ar"/>
              </w:rPr>
              <w:t>）近六个月内不少于一个月依法缴纳税收的证明（以发布公告时间往前推算六个月）或承诺函。是指提供本单位的缴税证明，为税务部门出具的完税凭证或交税证明或银行出具的“银行电子缴税付款凭证”的扫描件；（成立日期不足6个月的附成立日期后的）；</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cstheme="minorEastAsia"/>
                <w:i w:val="0"/>
                <w:color w:val="000000"/>
                <w:kern w:val="0"/>
                <w:sz w:val="24"/>
                <w:szCs w:val="24"/>
                <w:highlight w:val="none"/>
                <w:u w:val="none"/>
                <w:lang w:val="en-US" w:eastAsia="zh-CN" w:bidi="ar"/>
              </w:rPr>
              <w:t>7</w:t>
            </w:r>
            <w:r>
              <w:rPr>
                <w:rFonts w:hint="eastAsia" w:asciiTheme="minorEastAsia" w:hAnsiTheme="minorEastAsia" w:eastAsiaTheme="minorEastAsia" w:cstheme="minorEastAsia"/>
                <w:i w:val="0"/>
                <w:color w:val="000000"/>
                <w:kern w:val="0"/>
                <w:sz w:val="24"/>
                <w:szCs w:val="24"/>
                <w:highlight w:val="none"/>
                <w:u w:val="none"/>
                <w:lang w:val="en-US" w:eastAsia="zh-CN" w:bidi="ar"/>
              </w:rPr>
              <w:t>）近六个月内不少于一个月依法缴纳社会保障资金的证明（以发布公告时间往前推算六个月）或承诺函。指政府社会保障资金征收部门出具的单位职工社会保险缴费清单（或专用收据）扫描件或银行、税务部门代收的相关社保凭证扫描件；（成立日期不足6个月的附成立日期后的）；</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cstheme="minorEastAsia"/>
                <w:i w:val="0"/>
                <w:color w:val="000000"/>
                <w:kern w:val="0"/>
                <w:sz w:val="24"/>
                <w:szCs w:val="24"/>
                <w:highlight w:val="none"/>
                <w:u w:val="none"/>
                <w:lang w:val="en-US" w:eastAsia="zh-CN" w:bidi="ar"/>
              </w:rPr>
              <w:t>8</w:t>
            </w:r>
            <w:r>
              <w:rPr>
                <w:rFonts w:hint="eastAsia" w:asciiTheme="minorEastAsia" w:hAnsiTheme="minorEastAsia" w:eastAsiaTheme="minorEastAsia" w:cstheme="minorEastAsia"/>
                <w:i w:val="0"/>
                <w:color w:val="000000"/>
                <w:kern w:val="0"/>
                <w:sz w:val="24"/>
                <w:szCs w:val="24"/>
                <w:highlight w:val="none"/>
                <w:u w:val="none"/>
                <w:lang w:val="en-US" w:eastAsia="zh-CN" w:bidi="ar"/>
              </w:rPr>
              <w:t>）法定代表人的授权委托书原件及授权代表的身份证原件扫描件；若法定代表人参加，仅提供法定代表人身份证明原件及身份证原件扫描件；（格式见附件）</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cstheme="minorEastAsia"/>
                <w:i w:val="0"/>
                <w:color w:val="000000"/>
                <w:kern w:val="0"/>
                <w:sz w:val="24"/>
                <w:szCs w:val="24"/>
                <w:highlight w:val="none"/>
                <w:u w:val="none"/>
                <w:lang w:val="en-US" w:eastAsia="zh-CN" w:bidi="ar"/>
              </w:rPr>
              <w:t>9</w:t>
            </w:r>
            <w:r>
              <w:rPr>
                <w:rFonts w:hint="eastAsia" w:asciiTheme="minorEastAsia" w:hAnsiTheme="minorEastAsia" w:eastAsiaTheme="minorEastAsia" w:cstheme="minorEastAsia"/>
                <w:i w:val="0"/>
                <w:color w:val="000000"/>
                <w:kern w:val="0"/>
                <w:sz w:val="24"/>
                <w:szCs w:val="24"/>
                <w:highlight w:val="none"/>
                <w:u w:val="none"/>
                <w:lang w:val="en-US" w:eastAsia="zh-CN" w:bidi="ar"/>
              </w:rPr>
              <w:t>）参加政府采购活动前3年内在经营活动中没有重大违法记录的书面声明和信用记录承诺。格式按附件《无重大违法记录声明》和《信用记录承诺函》；</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cstheme="minorEastAsia"/>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i w:val="0"/>
                <w:color w:val="000000"/>
                <w:kern w:val="0"/>
                <w:sz w:val="24"/>
                <w:szCs w:val="24"/>
                <w:highlight w:val="none"/>
                <w:u w:val="none"/>
                <w:lang w:val="en-US" w:eastAsia="zh-CN" w:bidi="ar"/>
              </w:rPr>
              <w:t>在“信用中国”网站（www.creditchina.gov.cn）、“信用中国（山东）”（https://credit.shandong.gov.cn/）（仅适用于山东省</w:t>
            </w:r>
            <w:r>
              <w:rPr>
                <w:rFonts w:hint="eastAsia" w:asciiTheme="minorEastAsia" w:hAnsiTheme="minorEastAsia" w:cstheme="minorEastAsia"/>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i w:val="0"/>
                <w:color w:val="000000"/>
                <w:kern w:val="0"/>
                <w:sz w:val="24"/>
                <w:szCs w:val="24"/>
                <w:highlight w:val="none"/>
                <w:u w:val="none"/>
                <w:lang w:val="en-US" w:eastAsia="zh-CN" w:bidi="ar"/>
              </w:rPr>
              <w:t>）、“中国政府采购网”网站（www.ccgp.gov.cn）被列入失信被执行人、异常经营名录、税收违法黑名单的、政府采购严重违法失信行为记录名单（处罚期限尚未届满的）的，不得参与本项目的政府采购活动。</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cstheme="minorEastAsia"/>
                <w:i w:val="0"/>
                <w:color w:val="000000"/>
                <w:kern w:val="0"/>
                <w:sz w:val="24"/>
                <w:szCs w:val="24"/>
                <w:highlight w:val="none"/>
                <w:u w:val="none"/>
                <w:lang w:val="en-US" w:eastAsia="zh-CN" w:bidi="ar"/>
              </w:rPr>
              <w:t>招标人</w:t>
            </w:r>
            <w:r>
              <w:rPr>
                <w:rFonts w:hint="eastAsia" w:asciiTheme="minorEastAsia" w:hAnsiTheme="minorEastAsia" w:eastAsiaTheme="minorEastAsia" w:cstheme="minorEastAsia"/>
                <w:i w:val="0"/>
                <w:color w:val="000000"/>
                <w:kern w:val="0"/>
                <w:sz w:val="24"/>
                <w:szCs w:val="24"/>
                <w:highlight w:val="none"/>
                <w:u w:val="none"/>
                <w:lang w:val="en-US" w:eastAsia="zh-CN" w:bidi="ar"/>
              </w:rPr>
              <w:t>或采购代理机构将在“信用中国”、“信用中国（山东）”</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和“中国政府采购网”网站上对</w:t>
            </w:r>
            <w:r>
              <w:rPr>
                <w:rFonts w:hint="eastAsia" w:asciiTheme="minorEastAsia" w:hAnsiTheme="minorEastAsia" w:cstheme="minorEastAsia"/>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i w:val="0"/>
                <w:color w:val="000000"/>
                <w:kern w:val="0"/>
                <w:sz w:val="24"/>
                <w:szCs w:val="24"/>
                <w:highlight w:val="none"/>
                <w:u w:val="none"/>
                <w:lang w:val="en-US" w:eastAsia="zh-CN" w:bidi="ar"/>
              </w:rPr>
              <w:t>进行查询并打印查询记录，查询截止时点为：本项目开标当日。对经查询被“信用中国”网站（www.creditchina.gov.cn）、“信用中国（山东）”（https://credit.shandong.gov.cn/）（仅适用于山东省</w:t>
            </w:r>
            <w:r>
              <w:rPr>
                <w:rFonts w:hint="eastAsia" w:asciiTheme="minorEastAsia" w:hAnsiTheme="minorEastAsia" w:cstheme="minorEastAsia"/>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i w:val="0"/>
                <w:color w:val="000000"/>
                <w:kern w:val="0"/>
                <w:sz w:val="24"/>
                <w:szCs w:val="24"/>
                <w:highlight w:val="none"/>
                <w:u w:val="none"/>
                <w:lang w:val="en-US" w:eastAsia="zh-CN" w:bidi="ar"/>
              </w:rPr>
              <w:t>）、“中国政府采购网”网站（www.ccgp.gov.cn）列入失信被执行人、异常经营名录、税收违法黑名单的、政府采购严重违法失信行为记录名单（处罚期限尚未届满的）的</w:t>
            </w:r>
            <w:r>
              <w:rPr>
                <w:rFonts w:hint="eastAsia" w:asciiTheme="minorEastAsia" w:hAnsiTheme="minorEastAsia" w:cstheme="minorEastAsia"/>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i w:val="0"/>
                <w:color w:val="000000"/>
                <w:kern w:val="0"/>
                <w:sz w:val="24"/>
                <w:szCs w:val="24"/>
                <w:highlight w:val="none"/>
                <w:u w:val="none"/>
                <w:lang w:val="en-US" w:eastAsia="zh-CN" w:bidi="ar"/>
              </w:rPr>
              <w:t>，其报价将按无效响应处理。查询记录仅用于本次采购活动过程中，不用于其他目的。</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cstheme="minorEastAsia"/>
                <w:i w:val="0"/>
                <w:color w:val="000000"/>
                <w:kern w:val="0"/>
                <w:sz w:val="24"/>
                <w:szCs w:val="24"/>
                <w:highlight w:val="none"/>
                <w:u w:val="none"/>
                <w:lang w:val="en-US" w:eastAsia="zh-CN" w:bidi="ar"/>
              </w:rPr>
              <w:t>10</w:t>
            </w:r>
            <w:r>
              <w:rPr>
                <w:rFonts w:hint="eastAsia" w:asciiTheme="minorEastAsia" w:hAnsiTheme="minorEastAsia" w:eastAsiaTheme="minorEastAsia" w:cstheme="minorEastAsia"/>
                <w:i w:val="0"/>
                <w:color w:val="000000"/>
                <w:kern w:val="0"/>
                <w:sz w:val="24"/>
                <w:szCs w:val="24"/>
                <w:highlight w:val="none"/>
                <w:u w:val="none"/>
                <w:lang w:val="en-US" w:eastAsia="zh-CN" w:bidi="ar"/>
              </w:rPr>
              <w:t>）具备履行合同所必需的设备和专业技术能力的证明材料，是指提供《履行合同的设备技术能力证明表》，格式按附件；</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cstheme="minorEastAsia"/>
                <w:color w:val="000000"/>
                <w:kern w:val="0"/>
                <w:sz w:val="24"/>
                <w:szCs w:val="24"/>
                <w:lang w:val="en-US" w:eastAsia="zh-CN" w:bidi="ar"/>
              </w:rPr>
              <w:t>11）</w:t>
            </w:r>
            <w:r>
              <w:rPr>
                <w:rFonts w:hint="eastAsia" w:asciiTheme="minorEastAsia" w:hAnsiTheme="minorEastAsia" w:eastAsiaTheme="minorEastAsia" w:cstheme="minorEastAsia"/>
                <w:color w:val="000000"/>
                <w:kern w:val="0"/>
                <w:sz w:val="24"/>
                <w:szCs w:val="24"/>
                <w:lang w:val="en-US" w:eastAsia="zh-CN" w:bidi="ar"/>
              </w:rPr>
              <w:t>《中小企业声明函》，格式按附件</w:t>
            </w:r>
            <w:r>
              <w:rPr>
                <w:rFonts w:hint="eastAsia" w:asciiTheme="minorEastAsia" w:hAnsiTheme="minorEastAsia" w:cstheme="minorEastAsia"/>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b/>
                <w:bCs/>
                <w:i w:val="0"/>
                <w:color w:val="000000"/>
                <w:kern w:val="0"/>
                <w:sz w:val="24"/>
                <w:szCs w:val="24"/>
                <w:highlight w:val="none"/>
                <w:u w:val="none"/>
                <w:lang w:val="en-US" w:eastAsia="zh-CN" w:bidi="ar"/>
              </w:rPr>
            </w:pPr>
            <w:r>
              <w:rPr>
                <w:rFonts w:hint="eastAsia" w:asciiTheme="minorEastAsia" w:hAnsiTheme="minorEastAsia" w:eastAsiaTheme="minorEastAsia" w:cstheme="minorEastAsia"/>
                <w:b/>
                <w:bCs/>
                <w:i w:val="0"/>
                <w:color w:val="000000"/>
                <w:kern w:val="0"/>
                <w:sz w:val="24"/>
                <w:szCs w:val="24"/>
                <w:highlight w:val="none"/>
                <w:u w:val="none"/>
                <w:lang w:val="en-US" w:eastAsia="zh-CN" w:bidi="ar"/>
              </w:rPr>
              <w:t>重要说明：</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1.资格审查采用资格后审，无需提供原件，仅需提供原件扫描件即可。</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2.电子标书制作，各</w:t>
            </w:r>
            <w:r>
              <w:rPr>
                <w:rFonts w:hint="eastAsia" w:asciiTheme="minorEastAsia" w:hAnsiTheme="minorEastAsia" w:cstheme="minorEastAsia"/>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i w:val="0"/>
                <w:color w:val="000000"/>
                <w:kern w:val="0"/>
                <w:sz w:val="24"/>
                <w:szCs w:val="24"/>
                <w:highlight w:val="none"/>
                <w:u w:val="none"/>
                <w:lang w:val="en-US" w:eastAsia="zh-CN" w:bidi="ar"/>
              </w:rPr>
              <w:t>根据以上资格审查内容要求将材料</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b/>
                <w:bCs/>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上传至电子标书系统中。</w:t>
            </w:r>
            <w:r>
              <w:rPr>
                <w:rFonts w:hint="eastAsia" w:asciiTheme="minorEastAsia" w:hAnsiTheme="minorEastAsia" w:eastAsiaTheme="minorEastAsia" w:cstheme="minorEastAsia"/>
                <w:b/>
                <w:bCs/>
                <w:i w:val="0"/>
                <w:color w:val="000000"/>
                <w:kern w:val="0"/>
                <w:sz w:val="24"/>
                <w:szCs w:val="24"/>
                <w:highlight w:val="none"/>
                <w:u w:val="none"/>
                <w:lang w:val="en-US" w:eastAsia="zh-CN" w:bidi="ar"/>
              </w:rPr>
              <w:t>其中依法在山东省缴纳税收和社会保障资金的</w:t>
            </w:r>
            <w:r>
              <w:rPr>
                <w:rFonts w:hint="eastAsia" w:asciiTheme="minorEastAsia" w:hAnsiTheme="minorEastAsia" w:cstheme="minorEastAsia"/>
                <w:b/>
                <w:bCs/>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b/>
                <w:bCs/>
                <w:i w:val="0"/>
                <w:color w:val="000000"/>
                <w:kern w:val="0"/>
                <w:sz w:val="24"/>
                <w:szCs w:val="24"/>
                <w:highlight w:val="none"/>
                <w:u w:val="none"/>
                <w:lang w:val="en-US" w:eastAsia="zh-CN" w:bidi="ar"/>
              </w:rPr>
              <w:t>，参与聊城市各级政府采购活动，可不提供3）、4）两项，改为在投标（响应)文件中提供《依法缴纳税收和社会保障资金承诺函》(以下简称《承诺函》，格式见附件）。在政府采购项目资格审查环节，</w:t>
            </w:r>
            <w:r>
              <w:rPr>
                <w:rFonts w:hint="eastAsia" w:asciiTheme="minorEastAsia" w:hAnsiTheme="minorEastAsia" w:cstheme="minorEastAsia"/>
                <w:b/>
                <w:bCs/>
                <w:i w:val="0"/>
                <w:color w:val="000000"/>
                <w:kern w:val="0"/>
                <w:sz w:val="24"/>
                <w:szCs w:val="24"/>
                <w:highlight w:val="none"/>
                <w:u w:val="none"/>
                <w:lang w:val="en-US" w:eastAsia="zh-CN" w:bidi="ar"/>
              </w:rPr>
              <w:t>招标人</w:t>
            </w:r>
            <w:r>
              <w:rPr>
                <w:rFonts w:hint="eastAsia" w:asciiTheme="minorEastAsia" w:hAnsiTheme="minorEastAsia" w:eastAsiaTheme="minorEastAsia" w:cstheme="minorEastAsia"/>
                <w:b/>
                <w:bCs/>
                <w:i w:val="0"/>
                <w:color w:val="000000"/>
                <w:kern w:val="0"/>
                <w:sz w:val="24"/>
                <w:szCs w:val="24"/>
                <w:highlight w:val="none"/>
                <w:u w:val="none"/>
                <w:lang w:val="en-US" w:eastAsia="zh-CN" w:bidi="ar"/>
              </w:rPr>
              <w:t>和采购代理机构登录“中国山东政府采购网”，在“开评标管理”栏目中，查询提供《承诺函》的</w:t>
            </w:r>
            <w:r>
              <w:rPr>
                <w:rFonts w:hint="eastAsia" w:asciiTheme="minorEastAsia" w:hAnsiTheme="minorEastAsia" w:cstheme="minorEastAsia"/>
                <w:b/>
                <w:bCs/>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b/>
                <w:bCs/>
                <w:i w:val="0"/>
                <w:color w:val="000000"/>
                <w:kern w:val="0"/>
                <w:sz w:val="24"/>
                <w:szCs w:val="24"/>
                <w:highlight w:val="none"/>
                <w:u w:val="none"/>
                <w:lang w:val="en-US" w:eastAsia="zh-CN" w:bidi="ar"/>
              </w:rPr>
              <w:t>近六个月在山东省缴纳税收和社会保障资金的情况。对于反馈有税收及社保资金缴费信息的，视为“有依法缴纳税收和社会保障资金的良好记录”；对于反馈无相关信息的，以电子标书中获取的证明资料为准。</w:t>
            </w:r>
            <w:r>
              <w:rPr>
                <w:rFonts w:hint="eastAsia" w:asciiTheme="minorEastAsia" w:hAnsiTheme="minorEastAsia" w:cstheme="minorEastAsia"/>
                <w:b/>
                <w:bCs/>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b/>
                <w:bCs/>
                <w:i w:val="0"/>
                <w:color w:val="000000"/>
                <w:kern w:val="0"/>
                <w:sz w:val="24"/>
                <w:szCs w:val="24"/>
                <w:highlight w:val="none"/>
                <w:u w:val="none"/>
                <w:lang w:val="en-US" w:eastAsia="zh-CN" w:bidi="ar"/>
              </w:rPr>
              <w:t>依法免税或不需要缴纳社会保障资金的，应提供相应材料证明依法免税或不需要缴纳社会保障资金。</w:t>
            </w:r>
            <w:r>
              <w:rPr>
                <w:rFonts w:hint="eastAsia" w:asciiTheme="minorEastAsia" w:hAnsiTheme="minorEastAsia" w:cstheme="minorEastAsia"/>
                <w:b/>
                <w:bCs/>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b/>
                <w:bCs/>
                <w:i w:val="0"/>
                <w:color w:val="000000"/>
                <w:kern w:val="0"/>
                <w:sz w:val="24"/>
                <w:szCs w:val="24"/>
                <w:highlight w:val="none"/>
                <w:u w:val="none"/>
                <w:lang w:val="en-US" w:eastAsia="zh-CN" w:bidi="ar"/>
              </w:rPr>
              <w:t>可提前在“中国山东政府采购网”查询本单位缴纳税收和社会保障资金情况。</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b/>
                <w:bCs/>
                <w:i w:val="0"/>
                <w:color w:val="000000"/>
                <w:kern w:val="0"/>
                <w:sz w:val="24"/>
                <w:szCs w:val="24"/>
                <w:highlight w:val="none"/>
                <w:u w:val="none"/>
                <w:lang w:val="en-US" w:eastAsia="zh-CN" w:bidi="ar"/>
              </w:rPr>
            </w:pPr>
            <w:r>
              <w:rPr>
                <w:rFonts w:hint="eastAsia" w:asciiTheme="minorEastAsia" w:hAnsiTheme="minorEastAsia" w:eastAsiaTheme="minorEastAsia" w:cstheme="minorEastAsia"/>
                <w:b/>
                <w:bCs/>
                <w:i w:val="0"/>
                <w:color w:val="000000"/>
                <w:kern w:val="0"/>
                <w:sz w:val="24"/>
                <w:szCs w:val="24"/>
                <w:highlight w:val="none"/>
                <w:u w:val="none"/>
                <w:lang w:val="en-US" w:eastAsia="zh-CN" w:bidi="ar"/>
              </w:rPr>
              <w:t>未在山东省内缴纳税收和社保保障资金的</w:t>
            </w:r>
            <w:r>
              <w:rPr>
                <w:rFonts w:hint="eastAsia" w:asciiTheme="minorEastAsia" w:hAnsiTheme="minorEastAsia" w:cstheme="minorEastAsia"/>
                <w:b/>
                <w:bCs/>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b/>
                <w:bCs/>
                <w:i w:val="0"/>
                <w:color w:val="000000"/>
                <w:kern w:val="0"/>
                <w:sz w:val="24"/>
                <w:szCs w:val="24"/>
                <w:highlight w:val="none"/>
                <w:u w:val="none"/>
                <w:lang w:val="en-US" w:eastAsia="zh-CN" w:bidi="ar"/>
              </w:rPr>
              <w:t>必须提供缴纳税收和社会保障资金的证明材料；依法免税或不需要缴纳社会保障资金的</w:t>
            </w:r>
            <w:r>
              <w:rPr>
                <w:rFonts w:hint="eastAsia" w:asciiTheme="minorEastAsia" w:hAnsiTheme="minorEastAsia" w:cstheme="minorEastAsia"/>
                <w:b/>
                <w:bCs/>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b/>
                <w:bCs/>
                <w:i w:val="0"/>
                <w:color w:val="000000"/>
                <w:kern w:val="0"/>
                <w:sz w:val="24"/>
                <w:szCs w:val="24"/>
                <w:highlight w:val="none"/>
                <w:u w:val="none"/>
                <w:lang w:val="en-US" w:eastAsia="zh-CN" w:bidi="ar"/>
              </w:rPr>
              <w:t>，应提供相关证明材料。</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备注：①电子标书中获取的所有扫描件均为原件扫描件，否则不予认可。未按规定提供按无效处理。②</w:t>
            </w:r>
            <w:r>
              <w:rPr>
                <w:rFonts w:hint="eastAsia" w:asciiTheme="minorEastAsia" w:hAnsiTheme="minorEastAsia" w:cstheme="minorEastAsia"/>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i w:val="0"/>
                <w:color w:val="000000"/>
                <w:kern w:val="0"/>
                <w:sz w:val="24"/>
                <w:szCs w:val="24"/>
                <w:highlight w:val="none"/>
                <w:u w:val="none"/>
                <w:lang w:val="en-US" w:eastAsia="zh-CN" w:bidi="ar"/>
              </w:rPr>
              <w:t>未按照上述要求提供材料、证件或制作电子标书的，作无效响应处理。</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各</w:t>
            </w:r>
            <w:r>
              <w:rPr>
                <w:rFonts w:hint="eastAsia" w:asciiTheme="minorEastAsia" w:hAnsiTheme="minorEastAsia" w:cstheme="minorEastAsia"/>
                <w:i w:val="0"/>
                <w:color w:val="000000"/>
                <w:kern w:val="0"/>
                <w:sz w:val="24"/>
                <w:szCs w:val="24"/>
                <w:highlight w:val="none"/>
                <w:u w:val="none"/>
                <w:lang w:val="en-US" w:eastAsia="zh-CN" w:bidi="ar"/>
              </w:rPr>
              <w:t>投标人</w:t>
            </w:r>
            <w:r>
              <w:rPr>
                <w:rFonts w:hint="eastAsia" w:asciiTheme="minorEastAsia" w:hAnsiTheme="minorEastAsia" w:eastAsiaTheme="minorEastAsia" w:cstheme="minorEastAsia"/>
                <w:i w:val="0"/>
                <w:color w:val="000000"/>
                <w:kern w:val="0"/>
                <w:sz w:val="24"/>
                <w:szCs w:val="24"/>
                <w:highlight w:val="none"/>
                <w:u w:val="none"/>
                <w:lang w:val="en-US" w:eastAsia="zh-CN" w:bidi="ar"/>
              </w:rPr>
              <w:t>对电子响应文件中信息不合法、不真实、无效、错误</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或编辑待验证状态等造成的一切后果负责。</w:t>
            </w:r>
          </w:p>
        </w:tc>
      </w:tr>
      <w:tr>
        <w:tblPrEx>
          <w:tblCellMar>
            <w:top w:w="0" w:type="dxa"/>
            <w:left w:w="0" w:type="dxa"/>
            <w:bottom w:w="0" w:type="dxa"/>
            <w:right w:w="0" w:type="dxa"/>
          </w:tblCellMar>
        </w:tblPrEx>
        <w:trPr>
          <w:trHeight w:val="91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11</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sz w:val="24"/>
                <w:szCs w:val="24"/>
                <w:highlight w:val="none"/>
              </w:rPr>
              <w:t>采购方式</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公开招标</w:t>
            </w:r>
          </w:p>
        </w:tc>
      </w:tr>
      <w:tr>
        <w:tblPrEx>
          <w:tblCellMar>
            <w:top w:w="0" w:type="dxa"/>
            <w:left w:w="0" w:type="dxa"/>
            <w:bottom w:w="0" w:type="dxa"/>
            <w:right w:w="0" w:type="dxa"/>
          </w:tblCellMar>
        </w:tblPrEx>
        <w:trPr>
          <w:trHeight w:val="81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12</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kinsoku/>
              <w:wordWrap/>
              <w:overflowPunct/>
              <w:topLinePunct w:val="0"/>
              <w:autoSpaceDE/>
              <w:autoSpaceDN/>
              <w:bidi w:val="0"/>
              <w:adjustRightInd/>
              <w:snapToGrid/>
              <w:spacing w:line="312" w:lineRule="auto"/>
              <w:jc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sz w:val="24"/>
                <w:szCs w:val="24"/>
                <w:highlight w:val="none"/>
              </w:rPr>
              <w:t>踏勘现场</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kinsoku/>
              <w:wordWrap/>
              <w:overflowPunct/>
              <w:topLinePunct w:val="0"/>
              <w:autoSpaceDE/>
              <w:autoSpaceDN/>
              <w:bidi w:val="0"/>
              <w:adjustRightInd/>
              <w:snapToGrid/>
              <w:spacing w:line="312" w:lineRule="auto"/>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sz w:val="24"/>
                <w:szCs w:val="24"/>
                <w:highlight w:val="none"/>
              </w:rPr>
              <w:t>不统一组织踏勘现场，自行勘察。</w:t>
            </w:r>
          </w:p>
        </w:tc>
      </w:tr>
      <w:tr>
        <w:tblPrEx>
          <w:tblCellMar>
            <w:top w:w="0" w:type="dxa"/>
            <w:left w:w="0" w:type="dxa"/>
            <w:bottom w:w="0" w:type="dxa"/>
            <w:right w:w="0" w:type="dxa"/>
          </w:tblCellMar>
        </w:tblPrEx>
        <w:trPr>
          <w:trHeight w:val="101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13</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服务地点</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cstheme="minorEastAsia"/>
                <w:i w:val="0"/>
                <w:color w:val="000000"/>
                <w:kern w:val="0"/>
                <w:sz w:val="24"/>
                <w:szCs w:val="24"/>
                <w:highlight w:val="none"/>
                <w:u w:val="none"/>
                <w:lang w:val="en-US" w:eastAsia="zh-CN" w:bidi="ar"/>
              </w:rPr>
              <w:t>招标人</w:t>
            </w:r>
            <w:r>
              <w:rPr>
                <w:rFonts w:hint="eastAsia" w:asciiTheme="minorEastAsia" w:hAnsiTheme="minorEastAsia" w:eastAsiaTheme="minorEastAsia" w:cstheme="minorEastAsia"/>
                <w:i w:val="0"/>
                <w:color w:val="000000"/>
                <w:kern w:val="0"/>
                <w:sz w:val="24"/>
                <w:szCs w:val="24"/>
                <w:highlight w:val="none"/>
                <w:u w:val="none"/>
                <w:lang w:val="en-US" w:eastAsia="zh-CN" w:bidi="ar"/>
              </w:rPr>
              <w:t>指定地点。</w:t>
            </w:r>
          </w:p>
        </w:tc>
      </w:tr>
      <w:tr>
        <w:tblPrEx>
          <w:tblCellMar>
            <w:top w:w="0" w:type="dxa"/>
            <w:left w:w="0" w:type="dxa"/>
            <w:bottom w:w="0" w:type="dxa"/>
            <w:right w:w="0" w:type="dxa"/>
          </w:tblCellMar>
        </w:tblPrEx>
        <w:trPr>
          <w:trHeight w:val="48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14</w:t>
            </w:r>
          </w:p>
        </w:tc>
        <w:tc>
          <w:tcPr>
            <w:tcW w:w="1752" w:type="dxa"/>
            <w:tcBorders>
              <w:top w:val="single" w:color="000000"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付款方式</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color w:val="0D0D0D" w:themeColor="text1" w:themeTint="F2"/>
                <w:kern w:val="0"/>
                <w:sz w:val="24"/>
                <w:szCs w:val="24"/>
                <w:highlight w:val="none"/>
                <w:lang w:eastAsia="zh-CN"/>
                <w14:textFill>
                  <w14:solidFill>
                    <w14:schemeClr w14:val="tx1">
                      <w14:lumMod w14:val="95000"/>
                      <w14:lumOff w14:val="5000"/>
                    </w14:schemeClr>
                  </w14:solidFill>
                </w14:textFill>
              </w:rPr>
            </w:pPr>
            <w:r>
              <w:rPr>
                <w:rFonts w:hint="eastAsia" w:asciiTheme="minorEastAsia" w:hAnsiTheme="minorEastAsia" w:eastAsiaTheme="minorEastAsia" w:cstheme="minorEastAsia"/>
                <w:color w:val="0D0D0D" w:themeColor="text1" w:themeTint="F2"/>
                <w:kern w:val="0"/>
                <w:sz w:val="24"/>
                <w:szCs w:val="24"/>
                <w:highlight w:val="none"/>
                <w14:textFill>
                  <w14:solidFill>
                    <w14:schemeClr w14:val="tx1">
                      <w14:lumMod w14:val="95000"/>
                      <w14:lumOff w14:val="5000"/>
                    </w14:schemeClr>
                  </w14:solidFill>
                </w14:textFill>
              </w:rPr>
              <w:t>验收合格后付合同金额40%,验收满</w:t>
            </w:r>
            <w:r>
              <w:rPr>
                <w:rFonts w:hint="eastAsia" w:asciiTheme="minorEastAsia" w:hAnsiTheme="minorEastAsia" w:cstheme="minorEastAsia"/>
                <w:color w:val="0D0D0D" w:themeColor="text1" w:themeTint="F2"/>
                <w:kern w:val="0"/>
                <w:sz w:val="24"/>
                <w:szCs w:val="24"/>
                <w:highlight w:val="none"/>
                <w:lang w:val="en-US" w:eastAsia="zh-CN"/>
                <w14:textFill>
                  <w14:solidFill>
                    <w14:schemeClr w14:val="tx1">
                      <w14:lumMod w14:val="95000"/>
                      <w14:lumOff w14:val="5000"/>
                    </w14:schemeClr>
                  </w14:solidFill>
                </w14:textFill>
              </w:rPr>
              <w:t>1年</w:t>
            </w:r>
            <w:r>
              <w:rPr>
                <w:rFonts w:hint="eastAsia" w:asciiTheme="minorEastAsia" w:hAnsiTheme="minorEastAsia" w:eastAsiaTheme="minorEastAsia" w:cstheme="minorEastAsia"/>
                <w:color w:val="0D0D0D" w:themeColor="text1" w:themeTint="F2"/>
                <w:kern w:val="0"/>
                <w:sz w:val="24"/>
                <w:szCs w:val="24"/>
                <w:highlight w:val="none"/>
                <w14:textFill>
                  <w14:solidFill>
                    <w14:schemeClr w14:val="tx1">
                      <w14:lumMod w14:val="95000"/>
                      <w14:lumOff w14:val="5000"/>
                    </w14:schemeClr>
                  </w14:solidFill>
                </w14:textFill>
              </w:rPr>
              <w:t>付30%,满2年付20%,满</w:t>
            </w:r>
            <w:r>
              <w:rPr>
                <w:rFonts w:hint="eastAsia" w:asciiTheme="minorEastAsia" w:hAnsiTheme="minorEastAsia" w:cstheme="minorEastAsia"/>
                <w:color w:val="0D0D0D" w:themeColor="text1" w:themeTint="F2"/>
                <w:kern w:val="0"/>
                <w:sz w:val="24"/>
                <w:szCs w:val="24"/>
                <w:highlight w:val="none"/>
                <w:lang w:val="en-US" w:eastAsia="zh-CN"/>
                <w14:textFill>
                  <w14:solidFill>
                    <w14:schemeClr w14:val="tx1">
                      <w14:lumMod w14:val="95000"/>
                      <w14:lumOff w14:val="5000"/>
                    </w14:schemeClr>
                  </w14:solidFill>
                </w14:textFill>
              </w:rPr>
              <w:t>3</w:t>
            </w:r>
            <w:r>
              <w:rPr>
                <w:rFonts w:hint="eastAsia" w:asciiTheme="minorEastAsia" w:hAnsiTheme="minorEastAsia" w:eastAsiaTheme="minorEastAsia" w:cstheme="minorEastAsia"/>
                <w:color w:val="0D0D0D" w:themeColor="text1" w:themeTint="F2"/>
                <w:kern w:val="0"/>
                <w:sz w:val="24"/>
                <w:szCs w:val="24"/>
                <w:highlight w:val="none"/>
                <w14:textFill>
                  <w14:solidFill>
                    <w14:schemeClr w14:val="tx1">
                      <w14:lumMod w14:val="95000"/>
                      <w14:lumOff w14:val="5000"/>
                    </w14:schemeClr>
                  </w14:solidFill>
                </w14:textFill>
              </w:rPr>
              <w:t>年付10%</w:t>
            </w:r>
            <w:r>
              <w:rPr>
                <w:rFonts w:hint="eastAsia" w:asciiTheme="minorEastAsia" w:hAnsiTheme="minorEastAsia" w:cstheme="minorEastAsia"/>
                <w:color w:val="0D0D0D" w:themeColor="text1" w:themeTint="F2"/>
                <w:kern w:val="0"/>
                <w:sz w:val="24"/>
                <w:szCs w:val="24"/>
                <w:highlight w:val="none"/>
                <w:lang w:eastAsia="zh-CN"/>
                <w14:textFill>
                  <w14:solidFill>
                    <w14:schemeClr w14:val="tx1">
                      <w14:lumMod w14:val="95000"/>
                      <w14:lumOff w14:val="5000"/>
                    </w14:schemeClr>
                  </w14:solidFill>
                </w14:textFill>
              </w:rPr>
              <w:t>。</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color w:val="0D0D0D" w:themeColor="text1" w:themeTint="F2"/>
                <w:kern w:val="0"/>
                <w:sz w:val="24"/>
                <w:szCs w:val="24"/>
                <w:highlight w:val="none"/>
                <w:lang w:eastAsia="zh-CN"/>
                <w14:textFill>
                  <w14:solidFill>
                    <w14:schemeClr w14:val="tx1">
                      <w14:lumMod w14:val="95000"/>
                      <w14:lumOff w14:val="5000"/>
                    </w14:schemeClr>
                  </w14:solidFill>
                </w14:textFill>
              </w:rPr>
            </w:pPr>
            <w:r>
              <w:rPr>
                <w:rFonts w:hint="eastAsia" w:asciiTheme="minorEastAsia" w:hAnsiTheme="minorEastAsia" w:eastAsiaTheme="minorEastAsia" w:cstheme="minorEastAsia"/>
                <w:b/>
                <w:bCs/>
                <w:color w:val="0D0D0D" w:themeColor="text1" w:themeTint="F2"/>
                <w:kern w:val="0"/>
                <w:sz w:val="24"/>
                <w:szCs w:val="24"/>
                <w:highlight w:val="none"/>
                <w:lang w:eastAsia="zh-CN"/>
                <w14:textFill>
                  <w14:solidFill>
                    <w14:schemeClr w14:val="tx1">
                      <w14:lumMod w14:val="95000"/>
                      <w14:lumOff w14:val="5000"/>
                    </w14:schemeClr>
                  </w14:solidFill>
                </w14:textFill>
              </w:rPr>
              <w:t>实际支付进度根据财政拨款进度执行。</w:t>
            </w:r>
          </w:p>
        </w:tc>
      </w:tr>
      <w:tr>
        <w:tblPrEx>
          <w:tblCellMar>
            <w:top w:w="0" w:type="dxa"/>
            <w:left w:w="0" w:type="dxa"/>
            <w:bottom w:w="0" w:type="dxa"/>
            <w:right w:w="0" w:type="dxa"/>
          </w:tblCellMar>
        </w:tblPrEx>
        <w:trPr>
          <w:trHeight w:val="1247" w:hRule="atLeast"/>
          <w:jc w:val="center"/>
        </w:trPr>
        <w:tc>
          <w:tcPr>
            <w:tcW w:w="0" w:type="auto"/>
            <w:tcBorders>
              <w:top w:val="single" w:color="000000" w:sz="4" w:space="0"/>
              <w:left w:val="single" w:color="000000" w:sz="4" w:space="0"/>
              <w:bottom w:val="single" w:color="000000" w:sz="4" w:space="0"/>
              <w:right w:val="single" w:color="auto"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15</w:t>
            </w:r>
          </w:p>
        </w:tc>
        <w:tc>
          <w:tcPr>
            <w:tcW w:w="175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服务期</w:t>
            </w:r>
          </w:p>
        </w:tc>
        <w:tc>
          <w:tcPr>
            <w:tcW w:w="6615" w:type="dxa"/>
            <w:tcBorders>
              <w:top w:val="single" w:color="000000" w:sz="4" w:space="0"/>
              <w:left w:val="single" w:color="auto"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服务期：</w:t>
            </w:r>
            <w:r>
              <w:rPr>
                <w:rFonts w:hint="eastAsia" w:asciiTheme="minorEastAsia" w:hAnsiTheme="minorEastAsia" w:cstheme="minorEastAsia"/>
                <w:i w:val="0"/>
                <w:color w:val="000000"/>
                <w:kern w:val="0"/>
                <w:sz w:val="24"/>
                <w:szCs w:val="24"/>
                <w:highlight w:val="none"/>
                <w:u w:val="none"/>
                <w:lang w:val="en-US" w:eastAsia="zh-CN" w:bidi="ar"/>
              </w:rPr>
              <w:t>1年</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default" w:asciiTheme="minorEastAsia" w:hAnsiTheme="minorEastAsia" w:cstheme="minorEastAsia"/>
                <w:i w:val="0"/>
                <w:color w:val="000000"/>
                <w:kern w:val="0"/>
                <w:sz w:val="24"/>
                <w:szCs w:val="24"/>
                <w:highlight w:val="none"/>
                <w:u w:val="none"/>
                <w:lang w:val="en-US" w:eastAsia="zh-CN" w:bidi="ar"/>
              </w:rPr>
            </w:pPr>
            <w:r>
              <w:rPr>
                <w:rFonts w:hint="eastAsia" w:asciiTheme="minorEastAsia" w:hAnsiTheme="minorEastAsia" w:cstheme="minorEastAsia"/>
                <w:i w:val="0"/>
                <w:color w:val="000000"/>
                <w:kern w:val="0"/>
                <w:sz w:val="24"/>
                <w:szCs w:val="24"/>
                <w:highlight w:val="none"/>
                <w:u w:val="none"/>
                <w:lang w:val="en-US" w:eastAsia="zh-CN" w:bidi="ar"/>
              </w:rPr>
              <w:t>开始实施日期：</w:t>
            </w:r>
            <w:r>
              <w:rPr>
                <w:rFonts w:hint="default" w:asciiTheme="minorEastAsia" w:hAnsiTheme="minorEastAsia" w:cstheme="minorEastAsia"/>
                <w:i w:val="0"/>
                <w:color w:val="000000"/>
                <w:kern w:val="0"/>
                <w:sz w:val="24"/>
                <w:szCs w:val="24"/>
                <w:highlight w:val="none"/>
                <w:u w:val="none"/>
                <w:lang w:val="en-US" w:eastAsia="zh-CN" w:bidi="ar"/>
              </w:rPr>
              <w:t>202</w:t>
            </w:r>
            <w:r>
              <w:rPr>
                <w:rFonts w:hint="eastAsia" w:asciiTheme="minorEastAsia" w:hAnsiTheme="minorEastAsia" w:cstheme="minorEastAsia"/>
                <w:i w:val="0"/>
                <w:color w:val="000000"/>
                <w:kern w:val="0"/>
                <w:sz w:val="24"/>
                <w:szCs w:val="24"/>
                <w:highlight w:val="none"/>
                <w:u w:val="none"/>
                <w:lang w:val="en-US" w:eastAsia="zh-CN" w:bidi="ar"/>
              </w:rPr>
              <w:t>4</w:t>
            </w:r>
            <w:r>
              <w:rPr>
                <w:rFonts w:hint="default" w:asciiTheme="minorEastAsia" w:hAnsiTheme="minorEastAsia" w:cstheme="minorEastAsia"/>
                <w:i w:val="0"/>
                <w:color w:val="000000"/>
                <w:kern w:val="0"/>
                <w:sz w:val="24"/>
                <w:szCs w:val="24"/>
                <w:highlight w:val="none"/>
                <w:u w:val="none"/>
                <w:lang w:val="en-US" w:eastAsia="zh-CN" w:bidi="ar"/>
              </w:rPr>
              <w:t>年5月中下旬，以甲方指定时间为准。</w:t>
            </w:r>
          </w:p>
        </w:tc>
      </w:tr>
      <w:tr>
        <w:tblPrEx>
          <w:tblCellMar>
            <w:top w:w="0" w:type="dxa"/>
            <w:left w:w="0" w:type="dxa"/>
            <w:bottom w:w="0" w:type="dxa"/>
            <w:right w:w="0" w:type="dxa"/>
          </w:tblCellMar>
        </w:tblPrEx>
        <w:trPr>
          <w:trHeight w:val="14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sz w:val="24"/>
                <w:szCs w:val="24"/>
                <w:highlight w:val="none"/>
                <w:u w:val="none"/>
                <w:lang w:val="en-US" w:eastAsia="zh-CN"/>
              </w:rPr>
              <w:t>16</w:t>
            </w:r>
          </w:p>
        </w:tc>
        <w:tc>
          <w:tcPr>
            <w:tcW w:w="1752" w:type="dxa"/>
            <w:tcBorders>
              <w:top w:val="single" w:color="auto"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投标有效期</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90天（日历日）</w:t>
            </w:r>
          </w:p>
        </w:tc>
      </w:tr>
      <w:tr>
        <w:tblPrEx>
          <w:tblCellMar>
            <w:top w:w="0" w:type="dxa"/>
            <w:left w:w="0" w:type="dxa"/>
            <w:bottom w:w="0" w:type="dxa"/>
            <w:right w:w="0" w:type="dxa"/>
          </w:tblCellMar>
        </w:tblPrEx>
        <w:trPr>
          <w:trHeight w:val="5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eastAsia="zh-CN"/>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17</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投标文件份数</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1、将电子</w:t>
            </w:r>
            <w:r>
              <w:rPr>
                <w:rFonts w:hint="eastAsia" w:asciiTheme="minorEastAsia" w:hAnsiTheme="minorEastAsia" w:cstheme="minorEastAsia"/>
                <w:i w:val="0"/>
                <w:color w:val="000000"/>
                <w:kern w:val="0"/>
                <w:sz w:val="24"/>
                <w:szCs w:val="24"/>
                <w:highlight w:val="none"/>
                <w:u w:val="none"/>
                <w:lang w:val="en-US" w:eastAsia="zh-CN" w:bidi="ar"/>
              </w:rPr>
              <w:t>投标</w:t>
            </w:r>
            <w:r>
              <w:rPr>
                <w:rFonts w:hint="eastAsia" w:asciiTheme="minorEastAsia" w:hAnsiTheme="minorEastAsia" w:eastAsiaTheme="minorEastAsia" w:cstheme="minorEastAsia"/>
                <w:i w:val="0"/>
                <w:color w:val="000000"/>
                <w:kern w:val="0"/>
                <w:sz w:val="24"/>
                <w:szCs w:val="24"/>
                <w:highlight w:val="none"/>
                <w:u w:val="none"/>
                <w:lang w:val="en-US" w:eastAsia="zh-CN" w:bidi="ar"/>
              </w:rPr>
              <w:t>文件（加密版，后缀名格式为LCTF）传送到聊城市公共资源交易网会员系统响应文件上传栏目；</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b/>
                <w:bCs/>
                <w:i w:val="0"/>
                <w:color w:val="000000"/>
                <w:kern w:val="0"/>
                <w:sz w:val="24"/>
                <w:szCs w:val="24"/>
                <w:highlight w:val="none"/>
                <w:u w:val="none"/>
                <w:lang w:val="en-US" w:eastAsia="zh-CN" w:bidi="ar"/>
              </w:rPr>
              <w:t>2、本次开标需登录聊城市公共资源交易中心不见面开标大厅参与开标会议；开标前登录网上不见面开标大厅，完成签到工作。</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3、成交供应商需提交三份胶装的系统内生成的PDF版纸质标书，并加盖公章，送至代理公司（临清市温泉路古楼东街1678号）。</w:t>
            </w:r>
          </w:p>
        </w:tc>
      </w:tr>
      <w:tr>
        <w:tblPrEx>
          <w:tblCellMar>
            <w:top w:w="0" w:type="dxa"/>
            <w:left w:w="0" w:type="dxa"/>
            <w:bottom w:w="0" w:type="dxa"/>
            <w:right w:w="0" w:type="dxa"/>
          </w:tblCellMar>
        </w:tblPrEx>
        <w:trPr>
          <w:trHeight w:val="155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18</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sz w:val="24"/>
                <w:szCs w:val="24"/>
                <w:highlight w:val="none"/>
              </w:rPr>
              <w:t>投标文件递交截止时间、地点</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sz w:val="24"/>
                <w:szCs w:val="24"/>
                <w:highlight w:val="none"/>
              </w:rPr>
              <w:t>详见招标公告</w:t>
            </w:r>
          </w:p>
        </w:tc>
      </w:tr>
      <w:tr>
        <w:tblPrEx>
          <w:tblCellMar>
            <w:top w:w="0" w:type="dxa"/>
            <w:left w:w="0" w:type="dxa"/>
            <w:bottom w:w="0" w:type="dxa"/>
            <w:right w:w="0" w:type="dxa"/>
          </w:tblCellMar>
        </w:tblPrEx>
        <w:trPr>
          <w:trHeight w:val="225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19</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both"/>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投标文件开启时间</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文件开启时间：同投标文件递交截止时间；</w:t>
            </w:r>
            <w:r>
              <w:rPr>
                <w:rFonts w:hint="eastAsia" w:asciiTheme="minorEastAsia" w:hAnsiTheme="minorEastAsia" w:eastAsiaTheme="minorEastAsia" w:cstheme="minorEastAsia"/>
                <w:i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color w:val="000000"/>
                <w:kern w:val="0"/>
                <w:sz w:val="24"/>
                <w:szCs w:val="24"/>
                <w:highlight w:val="none"/>
                <w:u w:val="none"/>
                <w:lang w:val="en-US" w:eastAsia="zh-CN" w:bidi="ar"/>
              </w:rPr>
              <w:t>签到时间：投标人需在开标前登录不见面开标大厅，并完成签到工作，</w:t>
            </w:r>
            <w:r>
              <w:rPr>
                <w:rFonts w:hint="eastAsia" w:asciiTheme="minorEastAsia" w:hAnsiTheme="minorEastAsia" w:eastAsiaTheme="minorEastAsia" w:cstheme="minorEastAsia"/>
                <w:b/>
                <w:bCs/>
                <w:i w:val="0"/>
                <w:color w:val="000000"/>
                <w:kern w:val="0"/>
                <w:sz w:val="24"/>
                <w:szCs w:val="24"/>
                <w:highlight w:val="none"/>
                <w:u w:val="none"/>
                <w:lang w:val="en-US" w:eastAsia="zh-CN" w:bidi="ar"/>
              </w:rPr>
              <w:t>未在开标前完成签到的报价将被拒绝且投标文件被退回。</w:t>
            </w:r>
            <w:r>
              <w:rPr>
                <w:rFonts w:hint="eastAsia" w:asciiTheme="minorEastAsia" w:hAnsiTheme="minorEastAsia" w:eastAsiaTheme="minorEastAsia" w:cstheme="minorEastAsia"/>
                <w:b/>
                <w:bCs/>
                <w:i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color w:val="000000"/>
                <w:kern w:val="0"/>
                <w:sz w:val="24"/>
                <w:szCs w:val="24"/>
                <w:highlight w:val="none"/>
                <w:u w:val="none"/>
                <w:lang w:val="en-US" w:eastAsia="zh-CN" w:bidi="ar"/>
              </w:rPr>
              <w:t>解密时间：投标人需提前60分钟登录不见面开标大厅，因投标人自身原因导致在规定的解密时间（从投标人解密环节开始计时，每个投标人限30分钟）内解密失败的，其投标被拒绝且投标文件被退回。投标人对线上投标文件开启过程和开标记录有异议的，可在不见面开标大厅互动交流板块提出并询问，如未提出异议视为认同开标结果。</w:t>
            </w:r>
            <w:r>
              <w:rPr>
                <w:rFonts w:hint="eastAsia" w:asciiTheme="minorEastAsia" w:hAnsiTheme="minorEastAsia" w:eastAsiaTheme="minorEastAsia" w:cstheme="minorEastAsia"/>
                <w:i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color w:val="000000"/>
                <w:kern w:val="0"/>
                <w:sz w:val="24"/>
                <w:szCs w:val="24"/>
                <w:highlight w:val="none"/>
                <w:u w:val="none"/>
                <w:lang w:val="en-US" w:eastAsia="zh-CN" w:bidi="ar"/>
              </w:rPr>
              <w:t>其他要求：评标过程中产生的所有数值均保留2位小数，无效标投标人的报价不计入评标基准价的计算。</w:t>
            </w:r>
          </w:p>
        </w:tc>
      </w:tr>
      <w:tr>
        <w:tblPrEx>
          <w:shd w:val="clear" w:color="auto" w:fill="auto"/>
          <w:tblCellMar>
            <w:top w:w="0" w:type="dxa"/>
            <w:left w:w="0" w:type="dxa"/>
            <w:bottom w:w="0" w:type="dxa"/>
            <w:right w:w="0" w:type="dxa"/>
          </w:tblCellMar>
        </w:tblPrEx>
        <w:trPr>
          <w:trHeight w:val="8945"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20</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答疑安排</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kinsoku/>
              <w:wordWrap/>
              <w:overflowPunct/>
              <w:topLinePunct w:val="0"/>
              <w:autoSpaceDE/>
              <w:autoSpaceDN/>
              <w:bidi w:val="0"/>
              <w:adjustRightInd/>
              <w:snapToGrid/>
              <w:spacing w:line="336" w:lineRule="auto"/>
              <w:jc w:val="left"/>
              <w:textAlignment w:val="center"/>
              <w:outlineLvl w:val="9"/>
              <w:rPr>
                <w:rFonts w:asciiTheme="minorEastAsia" w:hAnsiTheme="minorEastAsia" w:cstheme="minorEastAsia"/>
                <w:color w:val="000000"/>
                <w:kern w:val="0"/>
                <w:sz w:val="24"/>
                <w:lang w:bidi="ar"/>
              </w:rPr>
            </w:pPr>
            <w:r>
              <w:rPr>
                <w:rFonts w:hint="eastAsia" w:asciiTheme="minorEastAsia" w:hAnsiTheme="minorEastAsia" w:cstheme="minorEastAsia"/>
                <w:color w:val="000000"/>
                <w:kern w:val="0"/>
                <w:sz w:val="24"/>
                <w:lang w:eastAsia="zh-CN" w:bidi="ar"/>
              </w:rPr>
              <w:t>投标人</w:t>
            </w:r>
            <w:r>
              <w:rPr>
                <w:rFonts w:hint="eastAsia" w:asciiTheme="minorEastAsia" w:hAnsiTheme="minorEastAsia" w:cstheme="minorEastAsia"/>
                <w:color w:val="000000"/>
                <w:kern w:val="0"/>
                <w:sz w:val="24"/>
                <w:lang w:bidi="ar"/>
              </w:rPr>
              <w:t>提交疑问时间：</w:t>
            </w:r>
            <w:r>
              <w:rPr>
                <w:rFonts w:hint="eastAsia" w:asciiTheme="minorEastAsia" w:hAnsiTheme="minorEastAsia" w:cstheme="minorEastAsia"/>
                <w:b/>
                <w:bCs/>
                <w:color w:val="000000"/>
                <w:kern w:val="0"/>
                <w:sz w:val="24"/>
                <w:lang w:val="en-US" w:eastAsia="zh-CN" w:bidi="ar"/>
              </w:rPr>
              <w:t>2024年4月20日17时前</w:t>
            </w:r>
            <w:r>
              <w:rPr>
                <w:rFonts w:hint="eastAsia" w:asciiTheme="minorEastAsia" w:hAnsiTheme="minorEastAsia" w:cstheme="minorEastAsia"/>
                <w:color w:val="000000"/>
                <w:kern w:val="0"/>
                <w:sz w:val="24"/>
                <w:lang w:bidi="ar"/>
              </w:rPr>
              <w:t>；</w:t>
            </w:r>
          </w:p>
          <w:p>
            <w:pPr>
              <w:keepNext w:val="0"/>
              <w:keepLines w:val="0"/>
              <w:pageBreakBefore w:val="0"/>
              <w:widowControl/>
              <w:kinsoku/>
              <w:wordWrap/>
              <w:overflowPunct/>
              <w:topLinePunct w:val="0"/>
              <w:autoSpaceDE/>
              <w:autoSpaceDN/>
              <w:bidi w:val="0"/>
              <w:adjustRightInd/>
              <w:snapToGrid/>
              <w:spacing w:line="336" w:lineRule="auto"/>
              <w:jc w:val="left"/>
              <w:textAlignment w:val="center"/>
              <w:outlineLvl w:val="9"/>
              <w:rPr>
                <w:rFonts w:asciiTheme="minorEastAsia" w:hAnsiTheme="minorEastAsia" w:cstheme="minorEastAsia"/>
                <w:color w:val="000000"/>
                <w:kern w:val="0"/>
                <w:sz w:val="24"/>
                <w:lang w:bidi="ar"/>
              </w:rPr>
            </w:pPr>
            <w:r>
              <w:rPr>
                <w:rFonts w:hint="eastAsia" w:asciiTheme="minorEastAsia" w:hAnsiTheme="minorEastAsia" w:cstheme="minorEastAsia"/>
                <w:color w:val="000000"/>
                <w:kern w:val="0"/>
                <w:sz w:val="24"/>
                <w:lang w:eastAsia="zh-CN" w:bidi="ar"/>
              </w:rPr>
              <w:t>投标人</w:t>
            </w:r>
            <w:r>
              <w:rPr>
                <w:rFonts w:hint="eastAsia" w:asciiTheme="minorEastAsia" w:hAnsiTheme="minorEastAsia" w:cstheme="minorEastAsia"/>
                <w:color w:val="000000"/>
                <w:kern w:val="0"/>
                <w:sz w:val="24"/>
                <w:lang w:bidi="ar"/>
              </w:rPr>
              <w:t>对</w:t>
            </w:r>
            <w:r>
              <w:rPr>
                <w:rFonts w:hint="eastAsia" w:asciiTheme="minorEastAsia" w:hAnsiTheme="minorEastAsia" w:cstheme="minorEastAsia"/>
                <w:color w:val="000000"/>
                <w:kern w:val="0"/>
                <w:sz w:val="24"/>
                <w:lang w:eastAsia="zh-CN" w:bidi="ar"/>
              </w:rPr>
              <w:t>招标文件</w:t>
            </w:r>
            <w:r>
              <w:rPr>
                <w:rFonts w:hint="eastAsia" w:asciiTheme="minorEastAsia" w:hAnsiTheme="minorEastAsia" w:cstheme="minorEastAsia"/>
                <w:color w:val="000000"/>
                <w:kern w:val="0"/>
                <w:sz w:val="24"/>
                <w:lang w:bidi="ar"/>
              </w:rPr>
              <w:t>、踏勘现场有询问或者疑问，需</w:t>
            </w:r>
            <w:r>
              <w:rPr>
                <w:rFonts w:hint="eastAsia" w:asciiTheme="minorEastAsia" w:hAnsiTheme="minorEastAsia" w:cstheme="minorEastAsia"/>
                <w:color w:val="000000"/>
                <w:kern w:val="0"/>
                <w:sz w:val="24"/>
                <w:lang w:val="en-US" w:eastAsia="zh-CN" w:bidi="ar"/>
              </w:rPr>
              <w:t>招标人</w:t>
            </w:r>
            <w:r>
              <w:rPr>
                <w:rFonts w:hint="eastAsia" w:asciiTheme="minorEastAsia" w:hAnsiTheme="minorEastAsia" w:cstheme="minorEastAsia"/>
                <w:color w:val="000000"/>
                <w:kern w:val="0"/>
                <w:sz w:val="24"/>
                <w:lang w:bidi="ar"/>
              </w:rPr>
              <w:t>解答或者答疑时，应于</w:t>
            </w:r>
            <w:r>
              <w:rPr>
                <w:rFonts w:hint="eastAsia" w:asciiTheme="minorEastAsia" w:hAnsiTheme="minorEastAsia" w:cstheme="minorEastAsia"/>
                <w:b/>
                <w:bCs/>
                <w:color w:val="000000"/>
                <w:kern w:val="0"/>
                <w:sz w:val="24"/>
                <w:lang w:bidi="ar"/>
              </w:rPr>
              <w:t>2024年4月20日17时前</w:t>
            </w:r>
            <w:r>
              <w:rPr>
                <w:rFonts w:hint="eastAsia" w:asciiTheme="minorEastAsia" w:hAnsiTheme="minorEastAsia" w:cstheme="minorEastAsia"/>
                <w:color w:val="000000"/>
                <w:kern w:val="0"/>
                <w:sz w:val="24"/>
                <w:lang w:bidi="ar"/>
              </w:rPr>
              <w:t>，在平台系统内提问等形式提出疑问，其中系统发起的提问不得透漏</w:t>
            </w:r>
            <w:r>
              <w:rPr>
                <w:rFonts w:hint="eastAsia" w:asciiTheme="minorEastAsia" w:hAnsiTheme="minorEastAsia" w:cstheme="minorEastAsia"/>
                <w:color w:val="000000"/>
                <w:kern w:val="0"/>
                <w:sz w:val="24"/>
                <w:lang w:eastAsia="zh-CN" w:bidi="ar"/>
              </w:rPr>
              <w:t>投标人</w:t>
            </w:r>
            <w:r>
              <w:rPr>
                <w:rFonts w:hint="eastAsia" w:asciiTheme="minorEastAsia" w:hAnsiTheme="minorEastAsia" w:cstheme="minorEastAsia"/>
                <w:color w:val="000000"/>
                <w:kern w:val="0"/>
                <w:sz w:val="24"/>
                <w:lang w:bidi="ar"/>
              </w:rPr>
              <w:t>的名称和联系方式。我代理机构根据项目的实际情况或</w:t>
            </w:r>
            <w:r>
              <w:rPr>
                <w:rFonts w:hint="eastAsia" w:asciiTheme="minorEastAsia" w:hAnsiTheme="minorEastAsia" w:cstheme="minorEastAsia"/>
                <w:color w:val="000000"/>
                <w:kern w:val="0"/>
                <w:sz w:val="24"/>
                <w:lang w:eastAsia="zh-CN" w:bidi="ar"/>
              </w:rPr>
              <w:t>投标人</w:t>
            </w:r>
            <w:r>
              <w:rPr>
                <w:rFonts w:hint="eastAsia" w:asciiTheme="minorEastAsia" w:hAnsiTheme="minorEastAsia" w:cstheme="minorEastAsia"/>
                <w:color w:val="000000"/>
                <w:kern w:val="0"/>
                <w:sz w:val="24"/>
                <w:lang w:bidi="ar"/>
              </w:rPr>
              <w:t>提出的问题，决定是否对</w:t>
            </w:r>
            <w:r>
              <w:rPr>
                <w:rFonts w:hint="eastAsia" w:asciiTheme="minorEastAsia" w:hAnsiTheme="minorEastAsia" w:cstheme="minorEastAsia"/>
                <w:color w:val="000000"/>
                <w:kern w:val="0"/>
                <w:sz w:val="24"/>
                <w:lang w:eastAsia="zh-CN" w:bidi="ar"/>
              </w:rPr>
              <w:t>招标文件</w:t>
            </w:r>
            <w:r>
              <w:rPr>
                <w:rFonts w:hint="eastAsia" w:asciiTheme="minorEastAsia" w:hAnsiTheme="minorEastAsia" w:cstheme="minorEastAsia"/>
                <w:color w:val="000000"/>
                <w:kern w:val="0"/>
                <w:sz w:val="24"/>
                <w:lang w:bidi="ar"/>
              </w:rPr>
              <w:t>进行澄清说明或补充修改，澄清说明或者补充修改在聊城市公共资源交易网上报名系统中发布，发布之日即视为已通知所有获取</w:t>
            </w:r>
            <w:r>
              <w:rPr>
                <w:rFonts w:hint="eastAsia" w:asciiTheme="minorEastAsia" w:hAnsiTheme="minorEastAsia" w:cstheme="minorEastAsia"/>
                <w:color w:val="000000"/>
                <w:kern w:val="0"/>
                <w:sz w:val="24"/>
                <w:lang w:eastAsia="zh-CN" w:bidi="ar"/>
              </w:rPr>
              <w:t>招标文件</w:t>
            </w:r>
            <w:r>
              <w:rPr>
                <w:rFonts w:hint="eastAsia" w:asciiTheme="minorEastAsia" w:hAnsiTheme="minorEastAsia" w:cstheme="minorEastAsia"/>
                <w:color w:val="000000"/>
                <w:kern w:val="0"/>
                <w:sz w:val="24"/>
                <w:lang w:bidi="ar"/>
              </w:rPr>
              <w:t>的</w:t>
            </w:r>
            <w:r>
              <w:rPr>
                <w:rFonts w:hint="eastAsia" w:asciiTheme="minorEastAsia" w:hAnsiTheme="minorEastAsia" w:cstheme="minorEastAsia"/>
                <w:color w:val="000000"/>
                <w:kern w:val="0"/>
                <w:sz w:val="24"/>
                <w:lang w:eastAsia="zh-CN" w:bidi="ar"/>
              </w:rPr>
              <w:t>投标人</w:t>
            </w:r>
            <w:r>
              <w:rPr>
                <w:rFonts w:hint="eastAsia" w:asciiTheme="minorEastAsia" w:hAnsiTheme="minorEastAsia" w:cstheme="minorEastAsia"/>
                <w:color w:val="000000"/>
                <w:kern w:val="0"/>
                <w:sz w:val="24"/>
                <w:lang w:bidi="ar"/>
              </w:rPr>
              <w:t>，各</w:t>
            </w:r>
            <w:r>
              <w:rPr>
                <w:rFonts w:hint="eastAsia" w:asciiTheme="minorEastAsia" w:hAnsiTheme="minorEastAsia" w:cstheme="minorEastAsia"/>
                <w:color w:val="000000"/>
                <w:kern w:val="0"/>
                <w:sz w:val="24"/>
                <w:lang w:eastAsia="zh-CN" w:bidi="ar"/>
              </w:rPr>
              <w:t>投标人</w:t>
            </w:r>
            <w:r>
              <w:rPr>
                <w:rFonts w:hint="eastAsia" w:asciiTheme="minorEastAsia" w:hAnsiTheme="minorEastAsia" w:cstheme="minorEastAsia"/>
                <w:color w:val="000000"/>
                <w:kern w:val="0"/>
                <w:sz w:val="24"/>
                <w:lang w:bidi="ar"/>
              </w:rPr>
              <w:t>应随时关注报名项目信息并及时登录聊城市公共资源交易系统下载电子版各类澄清答疑，否则所造成的一切后果由</w:t>
            </w:r>
            <w:r>
              <w:rPr>
                <w:rFonts w:hint="eastAsia" w:asciiTheme="minorEastAsia" w:hAnsiTheme="minorEastAsia" w:cstheme="minorEastAsia"/>
                <w:color w:val="000000"/>
                <w:kern w:val="0"/>
                <w:sz w:val="24"/>
                <w:lang w:eastAsia="zh-CN" w:bidi="ar"/>
              </w:rPr>
              <w:t>投标人</w:t>
            </w:r>
            <w:r>
              <w:rPr>
                <w:rFonts w:hint="eastAsia" w:asciiTheme="minorEastAsia" w:hAnsiTheme="minorEastAsia" w:cstheme="minorEastAsia"/>
                <w:color w:val="000000"/>
                <w:kern w:val="0"/>
                <w:sz w:val="24"/>
                <w:lang w:bidi="ar"/>
              </w:rPr>
              <w:t>自负。补充文件作为</w:t>
            </w:r>
            <w:r>
              <w:rPr>
                <w:rFonts w:hint="eastAsia" w:asciiTheme="minorEastAsia" w:hAnsiTheme="minorEastAsia" w:cstheme="minorEastAsia"/>
                <w:color w:val="000000"/>
                <w:kern w:val="0"/>
                <w:sz w:val="24"/>
                <w:lang w:eastAsia="zh-CN" w:bidi="ar"/>
              </w:rPr>
              <w:t>招标文件</w:t>
            </w:r>
            <w:r>
              <w:rPr>
                <w:rFonts w:hint="eastAsia" w:asciiTheme="minorEastAsia" w:hAnsiTheme="minorEastAsia" w:cstheme="minorEastAsia"/>
                <w:color w:val="000000"/>
                <w:kern w:val="0"/>
                <w:sz w:val="24"/>
                <w:lang w:bidi="ar"/>
              </w:rPr>
              <w:t>的组成部分，对所有</w:t>
            </w:r>
            <w:r>
              <w:rPr>
                <w:rFonts w:hint="eastAsia" w:asciiTheme="minorEastAsia" w:hAnsiTheme="minorEastAsia" w:cstheme="minorEastAsia"/>
                <w:color w:val="000000"/>
                <w:kern w:val="0"/>
                <w:sz w:val="24"/>
                <w:lang w:eastAsia="zh-CN" w:bidi="ar"/>
              </w:rPr>
              <w:t>投标人</w:t>
            </w:r>
            <w:r>
              <w:rPr>
                <w:rFonts w:hint="eastAsia" w:asciiTheme="minorEastAsia" w:hAnsiTheme="minorEastAsia" w:cstheme="minorEastAsia"/>
                <w:color w:val="000000"/>
                <w:kern w:val="0"/>
                <w:sz w:val="24"/>
                <w:lang w:bidi="ar"/>
              </w:rPr>
              <w:t>具有最终约束力。</w:t>
            </w:r>
          </w:p>
          <w:p>
            <w:pPr>
              <w:keepNext w:val="0"/>
              <w:keepLines w:val="0"/>
              <w:pageBreakBefore w:val="0"/>
              <w:widowControl/>
              <w:kinsoku/>
              <w:wordWrap/>
              <w:overflowPunct/>
              <w:topLinePunct w:val="0"/>
              <w:autoSpaceDE/>
              <w:autoSpaceDN/>
              <w:bidi w:val="0"/>
              <w:adjustRightInd/>
              <w:snapToGrid/>
              <w:spacing w:line="336" w:lineRule="auto"/>
              <w:jc w:val="left"/>
              <w:textAlignment w:val="center"/>
              <w:outlineLvl w:val="9"/>
              <w:rPr>
                <w:rFonts w:asciiTheme="minorEastAsia" w:hAnsiTheme="minorEastAsia" w:cstheme="minorEastAsia"/>
                <w:color w:val="000000"/>
                <w:kern w:val="0"/>
                <w:sz w:val="24"/>
                <w:lang w:bidi="ar"/>
              </w:rPr>
            </w:pPr>
            <w:r>
              <w:rPr>
                <w:rFonts w:hint="eastAsia" w:asciiTheme="minorEastAsia" w:hAnsiTheme="minorEastAsia" w:cstheme="minorEastAsia"/>
                <w:color w:val="000000"/>
                <w:kern w:val="0"/>
                <w:sz w:val="24"/>
                <w:lang w:eastAsia="zh-CN" w:bidi="ar"/>
              </w:rPr>
              <w:t>投标人</w:t>
            </w:r>
            <w:r>
              <w:rPr>
                <w:rFonts w:hint="eastAsia" w:asciiTheme="minorEastAsia" w:hAnsiTheme="minorEastAsia" w:cstheme="minorEastAsia"/>
                <w:color w:val="000000"/>
                <w:kern w:val="0"/>
                <w:sz w:val="24"/>
                <w:lang w:bidi="ar"/>
              </w:rPr>
              <w:t>未在规定时间内提出询问或者疑问，视为认同</w:t>
            </w:r>
            <w:r>
              <w:rPr>
                <w:rFonts w:hint="eastAsia" w:asciiTheme="minorEastAsia" w:hAnsiTheme="minorEastAsia" w:cstheme="minorEastAsia"/>
                <w:color w:val="000000"/>
                <w:kern w:val="0"/>
                <w:sz w:val="24"/>
                <w:lang w:eastAsia="zh-CN" w:bidi="ar"/>
              </w:rPr>
              <w:t>招标文件</w:t>
            </w:r>
            <w:r>
              <w:rPr>
                <w:rFonts w:hint="eastAsia" w:asciiTheme="minorEastAsia" w:hAnsiTheme="minorEastAsia" w:cstheme="minorEastAsia"/>
                <w:color w:val="000000"/>
                <w:kern w:val="0"/>
                <w:sz w:val="24"/>
                <w:lang w:bidi="ar"/>
              </w:rPr>
              <w:t>以及答疑文件内的所有要求，</w:t>
            </w:r>
            <w:r>
              <w:rPr>
                <w:rFonts w:hint="eastAsia" w:asciiTheme="minorEastAsia" w:hAnsiTheme="minorEastAsia" w:cstheme="minorEastAsia"/>
                <w:color w:val="000000"/>
                <w:kern w:val="0"/>
                <w:sz w:val="24"/>
                <w:lang w:eastAsia="zh-CN" w:bidi="ar"/>
              </w:rPr>
              <w:t>投标人</w:t>
            </w:r>
            <w:r>
              <w:rPr>
                <w:rFonts w:hint="eastAsia" w:asciiTheme="minorEastAsia" w:hAnsiTheme="minorEastAsia" w:cstheme="minorEastAsia"/>
                <w:color w:val="000000"/>
                <w:kern w:val="0"/>
                <w:sz w:val="24"/>
                <w:lang w:bidi="ar"/>
              </w:rPr>
              <w:t>未按照</w:t>
            </w:r>
            <w:r>
              <w:rPr>
                <w:rFonts w:hint="eastAsia" w:asciiTheme="minorEastAsia" w:hAnsiTheme="minorEastAsia" w:cstheme="minorEastAsia"/>
                <w:color w:val="000000"/>
                <w:kern w:val="0"/>
                <w:sz w:val="24"/>
                <w:lang w:eastAsia="zh-CN" w:bidi="ar"/>
              </w:rPr>
              <w:t>招标文件</w:t>
            </w:r>
            <w:r>
              <w:rPr>
                <w:rFonts w:hint="eastAsia" w:asciiTheme="minorEastAsia" w:hAnsiTheme="minorEastAsia" w:cstheme="minorEastAsia"/>
                <w:color w:val="000000"/>
                <w:kern w:val="0"/>
                <w:sz w:val="24"/>
                <w:lang w:bidi="ar"/>
              </w:rPr>
              <w:t>、解答或者答疑要求报价的，后果自负。</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cstheme="minorEastAsia"/>
                <w:color w:val="000000"/>
                <w:kern w:val="0"/>
                <w:sz w:val="24"/>
                <w:lang w:bidi="ar"/>
              </w:rPr>
              <w:t>本次</w:t>
            </w:r>
            <w:r>
              <w:rPr>
                <w:rFonts w:hint="eastAsia" w:asciiTheme="minorEastAsia" w:hAnsiTheme="minorEastAsia" w:cstheme="minorEastAsia"/>
                <w:color w:val="000000"/>
                <w:kern w:val="0"/>
                <w:sz w:val="24"/>
                <w:lang w:val="en-US" w:eastAsia="zh-CN" w:bidi="ar"/>
              </w:rPr>
              <w:t>招标</w:t>
            </w:r>
            <w:r>
              <w:rPr>
                <w:rFonts w:hint="eastAsia" w:asciiTheme="minorEastAsia" w:hAnsiTheme="minorEastAsia" w:cstheme="minorEastAsia"/>
                <w:color w:val="000000"/>
                <w:kern w:val="0"/>
                <w:sz w:val="24"/>
                <w:lang w:bidi="ar"/>
              </w:rPr>
              <w:t>文件以聊城市公共资源交易平台系统内发售下载的为准，各投标企业需及时查看系统内澄清答疑情况，澄清答疑后，的文件为最终文件。电子评标答疑文件的格式为.lccf，</w:t>
            </w:r>
            <w:r>
              <w:rPr>
                <w:rFonts w:hint="eastAsia" w:asciiTheme="minorEastAsia" w:hAnsiTheme="minorEastAsia" w:cstheme="minorEastAsia"/>
                <w:b/>
                <w:bCs/>
                <w:color w:val="000000"/>
                <w:kern w:val="0"/>
                <w:sz w:val="24"/>
                <w:lang w:bidi="ar"/>
              </w:rPr>
              <w:t>请</w:t>
            </w:r>
            <w:r>
              <w:rPr>
                <w:rFonts w:hint="eastAsia" w:asciiTheme="minorEastAsia" w:hAnsiTheme="minorEastAsia" w:cstheme="minorEastAsia"/>
                <w:b/>
                <w:bCs/>
                <w:color w:val="000000"/>
                <w:kern w:val="0"/>
                <w:sz w:val="24"/>
                <w:lang w:eastAsia="zh-CN" w:bidi="ar"/>
              </w:rPr>
              <w:t>投标人</w:t>
            </w:r>
            <w:r>
              <w:rPr>
                <w:rFonts w:hint="eastAsia" w:asciiTheme="minorEastAsia" w:hAnsiTheme="minorEastAsia" w:cstheme="minorEastAsia"/>
                <w:b/>
                <w:bCs/>
                <w:color w:val="000000"/>
                <w:kern w:val="0"/>
                <w:sz w:val="24"/>
                <w:lang w:bidi="ar"/>
              </w:rPr>
              <w:t>务必把最新的澄清文件导入到响应文件制作工具中，否则无法生成最新</w:t>
            </w:r>
            <w:r>
              <w:rPr>
                <w:rFonts w:hint="eastAsia" w:asciiTheme="minorEastAsia" w:hAnsiTheme="minorEastAsia" w:cstheme="minorEastAsia"/>
                <w:b/>
                <w:bCs/>
                <w:color w:val="000000"/>
                <w:kern w:val="0"/>
                <w:sz w:val="24"/>
                <w:lang w:val="en-US" w:eastAsia="zh-CN" w:bidi="ar"/>
              </w:rPr>
              <w:t>投标</w:t>
            </w:r>
            <w:r>
              <w:rPr>
                <w:rFonts w:hint="eastAsia" w:asciiTheme="minorEastAsia" w:hAnsiTheme="minorEastAsia" w:cstheme="minorEastAsia"/>
                <w:b/>
                <w:bCs/>
                <w:color w:val="000000"/>
                <w:kern w:val="0"/>
                <w:sz w:val="24"/>
                <w:lang w:bidi="ar"/>
              </w:rPr>
              <w:t>文件。</w:t>
            </w:r>
          </w:p>
        </w:tc>
      </w:tr>
      <w:tr>
        <w:tblPrEx>
          <w:tblCellMar>
            <w:top w:w="0" w:type="dxa"/>
            <w:left w:w="0" w:type="dxa"/>
            <w:bottom w:w="0" w:type="dxa"/>
            <w:right w:w="0" w:type="dxa"/>
          </w:tblCellMar>
        </w:tblPrEx>
        <w:trPr>
          <w:trHeight w:val="109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21</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投标保证金</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无</w:t>
            </w:r>
          </w:p>
        </w:tc>
      </w:tr>
      <w:tr>
        <w:tblPrEx>
          <w:tblCellMar>
            <w:top w:w="0" w:type="dxa"/>
            <w:left w:w="0" w:type="dxa"/>
            <w:bottom w:w="0" w:type="dxa"/>
            <w:right w:w="0" w:type="dxa"/>
          </w:tblCellMar>
        </w:tblPrEx>
        <w:trPr>
          <w:trHeight w:val="1507"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22</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联系方式</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招标人：</w:t>
            </w:r>
            <w:r>
              <w:rPr>
                <w:rFonts w:hint="eastAsia" w:asciiTheme="minorEastAsia" w:hAnsiTheme="minorEastAsia" w:cstheme="minorEastAsia"/>
                <w:i w:val="0"/>
                <w:color w:val="000000"/>
                <w:kern w:val="0"/>
                <w:sz w:val="24"/>
                <w:szCs w:val="24"/>
                <w:highlight w:val="none"/>
                <w:u w:val="none"/>
                <w:lang w:val="en-US" w:eastAsia="zh-CN" w:bidi="ar"/>
              </w:rPr>
              <w:t>临清市自然资源和规划局</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地址：</w:t>
            </w:r>
            <w:r>
              <w:rPr>
                <w:rFonts w:hint="eastAsia" w:asciiTheme="minorEastAsia" w:hAnsiTheme="minorEastAsia" w:cstheme="minorEastAsia"/>
                <w:w w:val="100"/>
                <w:sz w:val="24"/>
                <w:szCs w:val="24"/>
                <w:highlight w:val="none"/>
                <w:lang w:eastAsia="zh-CN"/>
              </w:rPr>
              <w:t>临清市果园街889号</w:t>
            </w:r>
            <w:r>
              <w:rPr>
                <w:rFonts w:hint="eastAsia" w:asciiTheme="minorEastAsia" w:hAnsiTheme="minorEastAsia" w:eastAsiaTheme="minorEastAsia" w:cstheme="minorEastAsia"/>
                <w:i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color w:val="000000"/>
                <w:kern w:val="0"/>
                <w:sz w:val="24"/>
                <w:szCs w:val="24"/>
                <w:highlight w:val="none"/>
                <w:u w:val="none"/>
                <w:lang w:val="en-US" w:eastAsia="zh-CN" w:bidi="ar"/>
              </w:rPr>
              <w:t>联系人：夏科长</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联系电话：0635-6172262</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采购代理机构：临清联信正清有限责任会计师事务所</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w w:val="100"/>
                <w:sz w:val="24"/>
                <w:szCs w:val="24"/>
                <w:highlight w:val="none"/>
                <w:lang w:eastAsia="zh-CN"/>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地址：</w:t>
            </w:r>
            <w:r>
              <w:rPr>
                <w:rFonts w:hint="eastAsia" w:asciiTheme="minorEastAsia" w:hAnsiTheme="minorEastAsia" w:eastAsiaTheme="minorEastAsia" w:cstheme="minorEastAsia"/>
                <w:w w:val="100"/>
                <w:sz w:val="24"/>
                <w:szCs w:val="24"/>
                <w:highlight w:val="none"/>
                <w:lang w:eastAsia="zh-CN"/>
              </w:rPr>
              <w:t>临清市温泉路古楼东街1678号</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default"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联系人：李主任</w:t>
            </w:r>
            <w:r>
              <w:rPr>
                <w:rFonts w:hint="eastAsia" w:asciiTheme="minorEastAsia" w:hAnsiTheme="minorEastAsia" w:cstheme="minorEastAsia"/>
                <w:i w:val="0"/>
                <w:color w:val="000000"/>
                <w:kern w:val="0"/>
                <w:sz w:val="24"/>
                <w:szCs w:val="24"/>
                <w:highlight w:val="none"/>
                <w:u w:val="none"/>
                <w:lang w:val="en-US" w:eastAsia="zh-CN" w:bidi="ar"/>
              </w:rPr>
              <w:t>/马杰</w:t>
            </w:r>
            <w:r>
              <w:rPr>
                <w:rFonts w:hint="eastAsia" w:asciiTheme="minorEastAsia" w:hAnsiTheme="minorEastAsia" w:eastAsiaTheme="minorEastAsia" w:cstheme="minorEastAsia"/>
                <w:i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color w:val="000000"/>
                <w:kern w:val="0"/>
                <w:sz w:val="24"/>
                <w:szCs w:val="24"/>
                <w:highlight w:val="none"/>
                <w:u w:val="none"/>
                <w:lang w:val="en-US" w:eastAsia="zh-CN" w:bidi="ar"/>
              </w:rPr>
              <w:t>联系电话：</w:t>
            </w:r>
            <w:r>
              <w:rPr>
                <w:rFonts w:hint="eastAsia" w:asciiTheme="minorEastAsia" w:hAnsiTheme="minorEastAsia" w:cstheme="minorEastAsia"/>
                <w:i w:val="0"/>
                <w:color w:val="000000"/>
                <w:kern w:val="0"/>
                <w:sz w:val="24"/>
                <w:szCs w:val="24"/>
                <w:highlight w:val="none"/>
                <w:u w:val="none"/>
                <w:lang w:val="en-US" w:eastAsia="zh-CN" w:bidi="ar"/>
              </w:rPr>
              <w:t>06352416523/15965237071</w:t>
            </w:r>
          </w:p>
        </w:tc>
      </w:tr>
      <w:tr>
        <w:tblPrEx>
          <w:tblCellMar>
            <w:top w:w="0" w:type="dxa"/>
            <w:left w:w="0" w:type="dxa"/>
            <w:bottom w:w="0" w:type="dxa"/>
            <w:right w:w="0" w:type="dxa"/>
          </w:tblCellMar>
        </w:tblPrEx>
        <w:trPr>
          <w:trHeight w:val="87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23</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评标方法</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√综合评分法</w:t>
            </w:r>
          </w:p>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□最低评标价法</w:t>
            </w:r>
          </w:p>
        </w:tc>
      </w:tr>
      <w:tr>
        <w:tblPrEx>
          <w:tblCellMar>
            <w:top w:w="0" w:type="dxa"/>
            <w:left w:w="0" w:type="dxa"/>
            <w:bottom w:w="0" w:type="dxa"/>
            <w:right w:w="0" w:type="dxa"/>
          </w:tblCellMar>
        </w:tblPrEx>
        <w:trPr>
          <w:trHeight w:val="310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24</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采购代理服务费</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b/>
                <w:bCs/>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自中标结果公告之日起五个工作日内由中标人按</w:t>
            </w:r>
            <w:r>
              <w:rPr>
                <w:rFonts w:hint="eastAsia" w:asciiTheme="minorEastAsia" w:hAnsiTheme="minorEastAsia" w:cstheme="minorEastAsia"/>
                <w:i w:val="0"/>
                <w:color w:val="000000"/>
                <w:kern w:val="0"/>
                <w:sz w:val="24"/>
                <w:szCs w:val="24"/>
                <w:highlight w:val="none"/>
                <w:u w:val="none"/>
                <w:lang w:val="en-US" w:eastAsia="zh-CN" w:bidi="ar"/>
              </w:rPr>
              <w:t>定额</w:t>
            </w:r>
            <w:r>
              <w:rPr>
                <w:rFonts w:hint="eastAsia" w:asciiTheme="minorEastAsia" w:hAnsiTheme="minorEastAsia" w:cstheme="minorEastAsia"/>
                <w:b/>
                <w:bCs/>
                <w:i w:val="0"/>
                <w:color w:val="000000"/>
                <w:kern w:val="0"/>
                <w:sz w:val="24"/>
                <w:szCs w:val="24"/>
                <w:highlight w:val="none"/>
                <w:u w:val="single"/>
                <w:lang w:val="en-US" w:eastAsia="zh-CN" w:bidi="ar"/>
              </w:rPr>
              <w:t>23800元（贰万叁仟捌佰元整）</w:t>
            </w:r>
            <w:r>
              <w:rPr>
                <w:rFonts w:hint="eastAsia" w:asciiTheme="minorEastAsia" w:hAnsiTheme="minorEastAsia" w:eastAsiaTheme="minorEastAsia" w:cstheme="minorEastAsia"/>
                <w:b/>
                <w:bCs/>
                <w:i w:val="0"/>
                <w:color w:val="000000"/>
                <w:kern w:val="0"/>
                <w:sz w:val="24"/>
                <w:szCs w:val="24"/>
                <w:highlight w:val="none"/>
                <w:u w:val="none"/>
                <w:lang w:val="en-US" w:eastAsia="zh-CN" w:bidi="ar"/>
              </w:rPr>
              <w:t>向采购代理机构交纳代理费。</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代理费缴纳账户信息：</w:t>
            </w:r>
            <w:r>
              <w:rPr>
                <w:rFonts w:hint="eastAsia" w:asciiTheme="minorEastAsia" w:hAnsiTheme="minorEastAsia" w:eastAsiaTheme="minorEastAsia" w:cstheme="minorEastAsia"/>
                <w:i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color w:val="000000"/>
                <w:kern w:val="0"/>
                <w:sz w:val="24"/>
                <w:szCs w:val="24"/>
                <w:highlight w:val="none"/>
                <w:u w:val="none"/>
                <w:lang w:val="en-US" w:eastAsia="zh-CN" w:bidi="ar"/>
              </w:rPr>
              <w:t>账户名：临清联信正清有限责任会计师事务所</w:t>
            </w:r>
            <w:r>
              <w:rPr>
                <w:rFonts w:hint="eastAsia" w:asciiTheme="minorEastAsia" w:hAnsiTheme="minorEastAsia" w:eastAsiaTheme="minorEastAsia" w:cstheme="minorEastAsia"/>
                <w:i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color w:val="000000"/>
                <w:kern w:val="0"/>
                <w:sz w:val="24"/>
                <w:szCs w:val="24"/>
                <w:highlight w:val="none"/>
                <w:u w:val="none"/>
                <w:lang w:val="en-US" w:eastAsia="zh-CN" w:bidi="ar"/>
              </w:rPr>
              <w:t>开户银行：山东临清农村商业银行股份有限公司城区支行</w:t>
            </w:r>
            <w:r>
              <w:rPr>
                <w:rFonts w:hint="eastAsia" w:asciiTheme="minorEastAsia" w:hAnsiTheme="minorEastAsia" w:eastAsiaTheme="minorEastAsia" w:cstheme="minorEastAsia"/>
                <w:i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color w:val="000000"/>
                <w:kern w:val="0"/>
                <w:sz w:val="24"/>
                <w:szCs w:val="24"/>
                <w:highlight w:val="none"/>
                <w:u w:val="none"/>
                <w:lang w:val="en-US" w:eastAsia="zh-CN" w:bidi="ar"/>
              </w:rPr>
              <w:t>行号：402471200108</w:t>
            </w:r>
            <w:r>
              <w:rPr>
                <w:rFonts w:hint="eastAsia" w:asciiTheme="minorEastAsia" w:hAnsiTheme="minorEastAsia" w:eastAsiaTheme="minorEastAsia" w:cstheme="minorEastAsia"/>
                <w:i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color w:val="000000"/>
                <w:kern w:val="0"/>
                <w:sz w:val="24"/>
                <w:szCs w:val="24"/>
                <w:highlight w:val="none"/>
                <w:u w:val="none"/>
                <w:lang w:val="en-US" w:eastAsia="zh-CN" w:bidi="ar"/>
              </w:rPr>
              <w:t>账号：91507200020100057807</w:t>
            </w:r>
            <w:r>
              <w:rPr>
                <w:rFonts w:hint="eastAsia" w:asciiTheme="minorEastAsia" w:hAnsiTheme="minorEastAsia" w:eastAsiaTheme="minorEastAsia" w:cstheme="minorEastAsia"/>
                <w:i w:val="0"/>
                <w:color w:val="000000"/>
                <w:kern w:val="0"/>
                <w:sz w:val="24"/>
                <w:szCs w:val="24"/>
                <w:highlight w:val="none"/>
                <w:u w:val="none"/>
                <w:lang w:val="en-US" w:eastAsia="zh-CN" w:bidi="ar"/>
              </w:rPr>
              <w:br w:type="textWrapping"/>
            </w:r>
            <w:r>
              <w:rPr>
                <w:rStyle w:val="24"/>
                <w:rFonts w:hint="eastAsia" w:asciiTheme="minorEastAsia" w:hAnsiTheme="minorEastAsia" w:eastAsiaTheme="minorEastAsia" w:cstheme="minorEastAsia"/>
                <w:sz w:val="24"/>
                <w:szCs w:val="24"/>
                <w:highlight w:val="none"/>
                <w:lang w:val="en-US" w:eastAsia="zh-CN" w:bidi="ar"/>
              </w:rPr>
              <w:t>因未交纳代理费而导致的一切后果由中标人自行承担。</w:t>
            </w:r>
          </w:p>
        </w:tc>
      </w:tr>
      <w:tr>
        <w:tblPrEx>
          <w:tblCellMar>
            <w:top w:w="0" w:type="dxa"/>
            <w:left w:w="0" w:type="dxa"/>
            <w:bottom w:w="0" w:type="dxa"/>
            <w:right w:w="0" w:type="dxa"/>
          </w:tblCellMar>
        </w:tblPrEx>
        <w:trPr>
          <w:trHeight w:val="697"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25</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履约保证金</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无</w:t>
            </w:r>
          </w:p>
        </w:tc>
      </w:tr>
      <w:tr>
        <w:tblPrEx>
          <w:tblCellMar>
            <w:top w:w="0" w:type="dxa"/>
            <w:left w:w="0" w:type="dxa"/>
            <w:bottom w:w="0" w:type="dxa"/>
            <w:right w:w="0" w:type="dxa"/>
          </w:tblCellMar>
        </w:tblPrEx>
        <w:trPr>
          <w:trHeight w:val="172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26</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电子招投标的应急措施</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both"/>
              <w:textAlignment w:val="center"/>
              <w:outlineLvl w:val="9"/>
              <w:rPr>
                <w:rFonts w:hint="eastAsia" w:asciiTheme="minorEastAsia" w:hAnsiTheme="minorEastAsia" w:eastAsiaTheme="minorEastAsia" w:cstheme="minorEastAsia"/>
                <w:i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各投标人务必配合招标人及其采购代理机构和市公共资源交易</w:t>
            </w:r>
          </w:p>
          <w:p>
            <w:pPr>
              <w:keepNext w:val="0"/>
              <w:keepLines w:val="0"/>
              <w:pageBreakBefore w:val="0"/>
              <w:widowControl/>
              <w:suppressLineNumbers w:val="0"/>
              <w:kinsoku/>
              <w:wordWrap/>
              <w:overflowPunct/>
              <w:topLinePunct w:val="0"/>
              <w:autoSpaceDE/>
              <w:autoSpaceDN/>
              <w:bidi w:val="0"/>
              <w:adjustRightInd/>
              <w:snapToGrid/>
              <w:spacing w:line="312" w:lineRule="auto"/>
              <w:jc w:val="both"/>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中心按照招标文件及《聊城市公共资源交易中心采购类项目开评标应急预案（暂行）》（以下简称应急预案）有关规定处做好突发情况处置工作。应急预案详见文件附件。</w:t>
            </w:r>
          </w:p>
        </w:tc>
      </w:tr>
      <w:tr>
        <w:tblPrEx>
          <w:tblCellMar>
            <w:top w:w="0" w:type="dxa"/>
            <w:left w:w="0" w:type="dxa"/>
            <w:bottom w:w="0" w:type="dxa"/>
            <w:right w:w="0" w:type="dxa"/>
          </w:tblCellMar>
        </w:tblPrEx>
        <w:trPr>
          <w:trHeight w:val="138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27</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暗标评审</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22"/>
              <w:keepNext w:val="0"/>
              <w:keepLines w:val="0"/>
              <w:pageBreakBefore w:val="0"/>
              <w:widowControl w:val="0"/>
              <w:numPr>
                <w:ilvl w:val="0"/>
                <w:numId w:val="0"/>
              </w:numPr>
              <w:kinsoku/>
              <w:wordWrap/>
              <w:overflowPunct/>
              <w:topLinePunct w:val="0"/>
              <w:autoSpaceDE/>
              <w:autoSpaceDN/>
              <w:bidi w:val="0"/>
              <w:adjustRightInd/>
              <w:snapToGrid/>
              <w:spacing w:line="312" w:lineRule="auto"/>
              <w:jc w:val="both"/>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本项目采用电子评标，其中技术标实行</w:t>
            </w:r>
            <w:r>
              <w:rPr>
                <w:rFonts w:hint="eastAsia" w:asciiTheme="minorEastAsia" w:hAnsiTheme="minorEastAsia" w:eastAsiaTheme="minorEastAsia" w:cstheme="minorEastAsia"/>
                <w:b/>
                <w:bCs/>
                <w:i w:val="0"/>
                <w:color w:val="000000"/>
                <w:kern w:val="0"/>
                <w:sz w:val="24"/>
                <w:szCs w:val="24"/>
                <w:highlight w:val="none"/>
                <w:u w:val="none"/>
                <w:lang w:val="en-US" w:eastAsia="zh-CN" w:bidi="ar"/>
              </w:rPr>
              <w:t>暗标评审</w:t>
            </w:r>
            <w:r>
              <w:rPr>
                <w:rFonts w:hint="eastAsia" w:asciiTheme="minorEastAsia" w:hAnsiTheme="minorEastAsia" w:eastAsiaTheme="minorEastAsia" w:cstheme="minorEastAsia"/>
                <w:i w:val="0"/>
                <w:color w:val="000000"/>
                <w:kern w:val="0"/>
                <w:sz w:val="24"/>
                <w:szCs w:val="24"/>
                <w:highlight w:val="none"/>
                <w:u w:val="none"/>
                <w:lang w:val="en-US" w:eastAsia="zh-CN" w:bidi="ar"/>
              </w:rPr>
              <w:t>。</w:t>
            </w:r>
            <w:r>
              <w:rPr>
                <w:rFonts w:hint="eastAsia" w:asciiTheme="minorEastAsia" w:hAnsiTheme="minorEastAsia" w:eastAsiaTheme="minorEastAsia" w:cstheme="minorEastAsia"/>
                <w:i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color w:val="000000"/>
                <w:kern w:val="0"/>
                <w:sz w:val="24"/>
                <w:szCs w:val="24"/>
                <w:highlight w:val="none"/>
                <w:u w:val="none"/>
                <w:lang w:val="en-US" w:eastAsia="zh-CN" w:bidi="ar"/>
              </w:rPr>
              <w:t>（一）技术标全部内容纳入“暗标”部分</w:t>
            </w:r>
            <w:r>
              <w:rPr>
                <w:rFonts w:hint="eastAsia" w:asciiTheme="minorEastAsia" w:hAnsiTheme="minorEastAsia" w:eastAsiaTheme="minorEastAsia" w:cstheme="minorEastAsia"/>
                <w:i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color w:val="000000"/>
                <w:kern w:val="0"/>
                <w:sz w:val="24"/>
                <w:szCs w:val="24"/>
                <w:highlight w:val="none"/>
                <w:u w:val="none"/>
                <w:lang w:val="en-US" w:eastAsia="zh-CN" w:bidi="ar"/>
              </w:rPr>
              <w:t>（二）暗标的编制要求</w:t>
            </w:r>
            <w:r>
              <w:rPr>
                <w:rFonts w:hint="eastAsia" w:asciiTheme="minorEastAsia" w:hAnsiTheme="minorEastAsia" w:eastAsiaTheme="minorEastAsia" w:cstheme="minorEastAsia"/>
                <w:i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color w:val="000000"/>
                <w:kern w:val="0"/>
                <w:sz w:val="24"/>
                <w:szCs w:val="24"/>
                <w:highlight w:val="none"/>
                <w:u w:val="none"/>
                <w:lang w:val="en-US" w:eastAsia="zh-CN" w:bidi="ar"/>
              </w:rPr>
              <w:t>1</w:t>
            </w:r>
            <w:r>
              <w:rPr>
                <w:rFonts w:hint="eastAsia" w:asciiTheme="minorEastAsia" w:hAnsiTheme="minorEastAsia" w:eastAsiaTheme="minorEastAsia" w:cstheme="minorEastAsia"/>
                <w:b w:val="0"/>
                <w:bCs w:val="0"/>
                <w:sz w:val="24"/>
                <w:szCs w:val="24"/>
                <w:highlight w:val="none"/>
                <w:lang w:val="en-US" w:eastAsia="zh-CN"/>
              </w:rPr>
              <w:t>、纸张要求：采用标准A4纸张。</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12" w:lineRule="auto"/>
              <w:jc w:val="both"/>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2、颜色要求：所有文字均为黑色，表格原则上为黑色。</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12" w:lineRule="auto"/>
              <w:jc w:val="both"/>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3、排版要求：</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12" w:lineRule="auto"/>
              <w:jc w:val="both"/>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（1）宋体字体，不允许出现页眉和页脚，不允许设置页码，不准添加背景色；</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12" w:lineRule="auto"/>
              <w:jc w:val="both"/>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（2）不得设置目录，正文中的序号及层级排列应当合理、连续。</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12" w:lineRule="auto"/>
              <w:jc w:val="both"/>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4、基本要求：不得出现投标人的名称和其它可识别投标人身份的字符、徽标、人员姓名以及其他特殊标记等。</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12" w:lineRule="auto"/>
              <w:jc w:val="both"/>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5、其他要求：不得出现异于常规的编排、编号、字号、加粗字段、下划线、正文中间空白页等特殊格式。</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12" w:lineRule="auto"/>
              <w:jc w:val="both"/>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6、以上要求插入的图表除外。</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outlineLvl w:val="2"/>
              <w:rPr>
                <w:rFonts w:hint="eastAsia" w:eastAsia="宋体" w:asciiTheme="minorEastAsia" w:hAnsiTheme="minorEastAsia" w:cstheme="minorEastAsia"/>
                <w:b w:val="0"/>
                <w:bCs w:val="0"/>
                <w:sz w:val="24"/>
                <w:szCs w:val="24"/>
                <w:highlight w:val="none"/>
                <w:lang w:val="en-US" w:eastAsia="zh-CN"/>
              </w:rPr>
            </w:pPr>
            <w:r>
              <w:rPr>
                <w:rFonts w:hint="eastAsia" w:ascii="宋体" w:hAnsi="宋体" w:eastAsia="宋体" w:cs="宋体"/>
                <w:b/>
                <w:bCs/>
                <w:sz w:val="24"/>
              </w:rPr>
              <w:t>注：</w:t>
            </w:r>
            <w:r>
              <w:rPr>
                <w:rFonts w:hint="eastAsia" w:ascii="宋体" w:hAnsi="宋体" w:eastAsia="宋体" w:cs="宋体"/>
                <w:b/>
                <w:bCs/>
                <w:sz w:val="24"/>
                <w:szCs w:val="24"/>
                <w:lang w:val="en-US" w:eastAsia="zh-CN"/>
              </w:rPr>
              <w:t>未按暗标要求编制的技术标得0分。</w:t>
            </w:r>
          </w:p>
        </w:tc>
      </w:tr>
      <w:tr>
        <w:tblPrEx>
          <w:tblCellMar>
            <w:top w:w="0" w:type="dxa"/>
            <w:left w:w="0" w:type="dxa"/>
            <w:bottom w:w="0" w:type="dxa"/>
            <w:right w:w="0" w:type="dxa"/>
          </w:tblCellMar>
        </w:tblPrEx>
        <w:trPr>
          <w:trHeight w:val="15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28</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招标费用</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both"/>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无论招标过程中的方法和结果如何，投标人自行承担所有与参加招标有关的费用。</w:t>
            </w:r>
          </w:p>
        </w:tc>
      </w:tr>
      <w:tr>
        <w:tblPrEx>
          <w:tblCellMar>
            <w:top w:w="0" w:type="dxa"/>
            <w:left w:w="0" w:type="dxa"/>
            <w:bottom w:w="0" w:type="dxa"/>
            <w:right w:w="0" w:type="dxa"/>
          </w:tblCellMar>
        </w:tblPrEx>
        <w:trPr>
          <w:trHeight w:val="117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lang w:val="en-US"/>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29</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eastAsiaTheme="minorEastAsia" w:cstheme="minorEastAsia"/>
                <w:i w:val="0"/>
                <w:color w:val="000000"/>
                <w:kern w:val="0"/>
                <w:sz w:val="24"/>
                <w:szCs w:val="24"/>
                <w:highlight w:val="none"/>
                <w:u w:val="none"/>
                <w:lang w:val="en-US" w:eastAsia="zh-CN" w:bidi="ar"/>
              </w:rPr>
              <w:t>政府采购政策优惠说明</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1、除本</w:t>
            </w:r>
            <w:r>
              <w:rPr>
                <w:rFonts w:hint="eastAsia" w:asciiTheme="minorEastAsia" w:hAnsiTheme="minorEastAsia" w:cstheme="minorEastAsia"/>
                <w:sz w:val="24"/>
                <w:lang w:val="en-US" w:eastAsia="zh-CN"/>
              </w:rPr>
              <w:t>招标</w:t>
            </w:r>
            <w:r>
              <w:rPr>
                <w:rFonts w:hint="eastAsia" w:asciiTheme="minorEastAsia" w:hAnsiTheme="minorEastAsia" w:cstheme="minorEastAsia"/>
                <w:sz w:val="24"/>
              </w:rPr>
              <w:t>文件中明确规定使用进口产品外，</w:t>
            </w:r>
            <w:r>
              <w:rPr>
                <w:rFonts w:hint="eastAsia" w:asciiTheme="minorEastAsia" w:hAnsiTheme="minorEastAsia" w:cstheme="minorEastAsia"/>
                <w:sz w:val="24"/>
                <w:lang w:val="en-US" w:eastAsia="zh-CN"/>
              </w:rPr>
              <w:t>投标</w:t>
            </w:r>
            <w:r>
              <w:rPr>
                <w:rFonts w:hint="eastAsia" w:asciiTheme="minorEastAsia" w:hAnsiTheme="minorEastAsia" w:cstheme="minorEastAsia"/>
                <w:sz w:val="24"/>
              </w:rPr>
              <w:t>文件中不允许含有产自境外的进口产品，否则其响应文件按无效处理。进口产品是省级以上人民政府公布的政府集中采购目录以内或者采购限额标准以上的产自关境外的产品。</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2、政府采购节能产品、环境标志产品实施品目清单管理，强制采购《节能产品政府采购品目清单》内规定的强制节能产品，具体见品目清单中“★”标注的产品；优先采购列入《节能产品政府采购品目清单》内的不加“★”标注的节能产品和列入《环境标志产品政府采购品目清单》内的环境标志产品。</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2.1.本次采购若涉及《节能产品政府采购品目清单》内强制采购的节能产品，无论项目说明中是否明确为强制节能产品，供应商都必须投报强制节能产品并提供有效的认证证书，供应商必须填写《强制采购节能产品明细表》，格式见附件，填表要求按附件表下附注，否则按无效响应文件处理。</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如果在《节能产品政府采购品目清单》中无对应细化分类或该清单中的产品确实无法满足工作需要的，允许在节能清单之外选择。本次采购的产品如是列入《节能产品政府采购品目清单》中优先采购的节能产品，需要享受价格扣除或加分的政策的，须填写《优先采购节能产品明细表》，格式见附件，填写要求按附件中表下附注。要求提供的节能产品认证证书，是指由市场监管总局《关于发布参与实施政府采购节能产品、环境标志产品认证机构名录的公告》2019年第16号文件公布的机构出具的有效期内的节能认证证书原件的扫描件。</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2.2本次采购的产品如是列入《环境标志产品政府采购品目清单》内的环境标志产品，需要享受价格扣除或加分的政策的，须填写《环境标志产品明细表》，格式见附件，填写要求按附件中表下附注。要求提供的环境标志产品认证证书，是指由市场监管总局《关于发布参与实施政府采购节能产品、环境标志产品认证机构名录的公告》2019年第16号文件公布的机构出具的有效期内的环境标志产品认证证书原件的扫描件。</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3、对农副产品的采购项目，政府优先采购贫困地区的农副产品，</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供应商在响应文件中声明原产地，招标代理机构在评标时通过国务院相关网站提供相关证据。对注册地在832个国家级贫困县域内，且聘用建档立卡贫困人员达到公司员工（含服务外包用工）30%以上的物业公司在物业政府采购时优先采购，物业公司出具贫困县物业公司声明，格式自拟，并附贫困人员卡。</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4、政府采购项目，支持监狱企业、中小企业发展，支持残疾人就业。</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4.1供应商为监狱企业或所报产品为监狱企业产品并需要价格扣除的，应当提供省级以上监狱管理局、戒毒管理局（含新疆生产建设兵团）出具的属于监狱企业的证明文件原件的扫描件加盖公章，并且填写《监狱企业、小型和微型企业、残疾人福利性单位产品报价说明表》（格式见响应文件附件，填写要求按附件中表下附注）。</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4.2政府采购活动中，供应商提供的货物、工程或者服务符合下列情形的，享受中小企业扶持政策：</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4.2.1货物采购项目中，货物由中小企业制造，即货物由中小企业生产且使用该中小企业商号或者注册商标。</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4.2.2在工程采购项目中，工程由中小企业承建，即工程施工单位为中小企业。</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4.2.3在服务采购项目中，服务由中小企业承接，即提供服务的人员为中小企业依照《中华人民共和国劳动合同法》订立劳动合同的从业人员。</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4.2.4在货物采购项目中，供应商提供的货物既有中小企业制造货物，也有大型企业制造货物的，不享受《政府采购促进中小企业发展管理办法》（财库﹝2020﹞46号）规定的中小企业扶持政策。</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4.2.5以联合体形式参加政府采购活动，联合体各方均为中小企业的，联合体视同中小企业。其中，联合体各方均为小微企业，联合体视同小微企业。</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4.2.6组成联合体或者接受分包的小微企业与联合体内其他企业、分包企业之间存在直接控股、管理关系的，不享受价格扣除优惠政策。</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4.2.7对于经主管预算单位统筹后未预留份额专门面向中小企业采购的采购项目，以及预留份额项目中的非预留部分采购包采购人、采购代理机构应当对符合《政府采购促进中小企业发展管理办法》（财库﹝2020﹞46号）规定的</w:t>
            </w:r>
            <w:r>
              <w:rPr>
                <w:rFonts w:hint="eastAsia" w:asciiTheme="minorEastAsia" w:hAnsiTheme="minorEastAsia" w:cstheme="minorEastAsia"/>
                <w:b/>
                <w:bCs/>
                <w:sz w:val="24"/>
              </w:rPr>
              <w:t>小微企业报价给予10%（工程项目为5%）的扣除</w:t>
            </w:r>
            <w:r>
              <w:rPr>
                <w:rFonts w:hint="eastAsia" w:asciiTheme="minorEastAsia" w:hAnsiTheme="minorEastAsia" w:cstheme="minorEastAsia"/>
                <w:sz w:val="24"/>
              </w:rPr>
              <w:t>，用扣除后的价格参加评审。适用招标投标法的政府采购工程建设项目，采用综合评估法但未采用低价优先法计算价格分的，评标时应当在采用原报价进行评分的基础上增加其价格得分的3%作为其价格分。中小企业参加政府采购活动，应当出具《中小企业声明函》，并且填写《监狱企业、小型和微型企业、残疾人福利性单位产品报价说明表》（格式见响应文件附件，填写要求按附件中表下附注），否则不得享受相关中小企业扶持政策。</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4.2.8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工程项目为1%）的扣除，用扣除后的价格参加评审适用招标投标法的政府采购工程建设项目，采用综合评估法但未采用低价优先法计算价格分的，评标时应当在采用原报价进行评分的基础上增加其价格得分的1%作为其价格分。</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sz w:val="24"/>
              </w:rPr>
            </w:pPr>
            <w:r>
              <w:rPr>
                <w:rFonts w:hint="eastAsia" w:asciiTheme="minorEastAsia" w:hAnsiTheme="minorEastAsia" w:cstheme="minorEastAsia"/>
                <w:sz w:val="24"/>
              </w:rPr>
              <w:t>4.2.9价格扣除比例对小型企业和微型企业同等对待，不作区分。</w:t>
            </w:r>
          </w:p>
          <w:p>
            <w:pPr>
              <w:keepNext w:val="0"/>
              <w:keepLines w:val="0"/>
              <w:pageBreakBefore w:val="0"/>
              <w:widowControl w:val="0"/>
              <w:kinsoku/>
              <w:wordWrap/>
              <w:overflowPunct/>
              <w:topLinePunct w:val="0"/>
              <w:autoSpaceDE/>
              <w:autoSpaceDN/>
              <w:bidi w:val="0"/>
              <w:adjustRightInd/>
              <w:snapToGrid/>
              <w:spacing w:line="312" w:lineRule="auto"/>
              <w:textAlignment w:val="auto"/>
              <w:outlineLvl w:val="9"/>
              <w:rPr>
                <w:rFonts w:hint="eastAsia" w:asciiTheme="minorEastAsia" w:hAnsiTheme="minorEastAsia" w:cstheme="minorEastAsia"/>
                <w:sz w:val="24"/>
              </w:rPr>
            </w:pPr>
            <w:r>
              <w:rPr>
                <w:rFonts w:hint="eastAsia" w:asciiTheme="minorEastAsia" w:hAnsiTheme="minorEastAsia" w:cstheme="minorEastAsia"/>
                <w:sz w:val="24"/>
              </w:rPr>
              <w:t>4.3按照《财政部民政部中国残疾人联合会关于促进残疾人就业政府采购政策的通知》（财库〔2017〕141号）的规定，在政府采购活动中，残疾人福利性单位视同小型、微型企业，享受评审中价格扣除的政府采购政策。如供应商为残疾人福利性单位，应当提供《残疾人福利性单位声明函》（格式见响应文件附件）</w:t>
            </w:r>
          </w:p>
          <w:p>
            <w:pPr>
              <w:keepNext w:val="0"/>
              <w:keepLines w:val="0"/>
              <w:pageBreakBefore w:val="0"/>
              <w:widowControl w:val="0"/>
              <w:kinsoku/>
              <w:wordWrap/>
              <w:overflowPunct/>
              <w:topLinePunct w:val="0"/>
              <w:autoSpaceDE/>
              <w:autoSpaceDN/>
              <w:bidi w:val="0"/>
              <w:adjustRightInd/>
              <w:snapToGrid/>
              <w:spacing w:line="312" w:lineRule="auto"/>
              <w:textAlignment w:val="auto"/>
              <w:outlineLvl w:val="9"/>
              <w:rPr>
                <w:rFonts w:hint="eastAsia" w:asciiTheme="minorEastAsia" w:hAnsiTheme="minorEastAsia" w:cstheme="minorEastAsia"/>
                <w:sz w:val="24"/>
              </w:rPr>
            </w:pPr>
            <w:r>
              <w:rPr>
                <w:rFonts w:hint="eastAsia" w:asciiTheme="minorEastAsia" w:hAnsiTheme="minorEastAsia" w:cstheme="minorEastAsia"/>
                <w:b/>
                <w:bCs/>
                <w:i w:val="0"/>
                <w:color w:val="000000"/>
                <w:sz w:val="24"/>
                <w:szCs w:val="24"/>
                <w:highlight w:val="none"/>
                <w:u w:val="none"/>
                <w:lang w:val="en-US" w:eastAsia="zh-CN"/>
              </w:rPr>
              <w:t>本</w:t>
            </w:r>
            <w:r>
              <w:rPr>
                <w:rFonts w:hint="eastAsia" w:asciiTheme="minorEastAsia" w:hAnsiTheme="minorEastAsia" w:eastAsiaTheme="minorEastAsia" w:cstheme="minorEastAsia"/>
                <w:b/>
                <w:bCs/>
                <w:i w:val="0"/>
                <w:color w:val="000000"/>
                <w:sz w:val="24"/>
                <w:szCs w:val="24"/>
                <w:highlight w:val="none"/>
                <w:u w:val="none"/>
              </w:rPr>
              <w:t>项目为专门面向中小企业政府采购项目。小微企业不再执行价格评审优惠政策。</w:t>
            </w:r>
            <w:r>
              <w:rPr>
                <w:rFonts w:hint="eastAsia" w:asciiTheme="minorEastAsia" w:hAnsiTheme="minorEastAsia" w:cstheme="minorEastAsia"/>
                <w:b/>
                <w:bCs/>
                <w:i w:val="0"/>
                <w:color w:val="000000"/>
                <w:sz w:val="24"/>
                <w:szCs w:val="24"/>
                <w:highlight w:val="none"/>
                <w:u w:val="none"/>
                <w:lang w:val="en-US" w:eastAsia="zh-CN"/>
              </w:rPr>
              <w:t>投标人</w:t>
            </w:r>
            <w:r>
              <w:rPr>
                <w:rFonts w:hint="eastAsia" w:asciiTheme="minorEastAsia" w:hAnsiTheme="minorEastAsia" w:eastAsiaTheme="minorEastAsia" w:cstheme="minorEastAsia"/>
                <w:b/>
                <w:bCs/>
                <w:i w:val="0"/>
                <w:color w:val="000000"/>
                <w:sz w:val="24"/>
                <w:szCs w:val="24"/>
                <w:highlight w:val="none"/>
                <w:u w:val="none"/>
              </w:rPr>
              <w:t>须按规定递交中小企业声明函，如未按规定递交，视为无效报价。</w:t>
            </w:r>
          </w:p>
        </w:tc>
      </w:tr>
      <w:tr>
        <w:tblPrEx>
          <w:shd w:val="clear" w:color="auto" w:fill="auto"/>
          <w:tblCellMar>
            <w:top w:w="0" w:type="dxa"/>
            <w:left w:w="0" w:type="dxa"/>
            <w:bottom w:w="0" w:type="dxa"/>
            <w:right w:w="0" w:type="dxa"/>
          </w:tblCellMar>
        </w:tblPrEx>
        <w:trPr>
          <w:trHeight w:val="232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default" w:asciiTheme="minorEastAsia" w:hAnsiTheme="minorEastAsia" w:eastAsiaTheme="minorEastAsia" w:cstheme="minorEastAsia"/>
                <w:i w:val="0"/>
                <w:color w:val="000000"/>
                <w:sz w:val="24"/>
                <w:szCs w:val="24"/>
                <w:highlight w:val="none"/>
                <w:u w:val="none"/>
                <w:lang w:val="en-US" w:eastAsia="zh-CN"/>
              </w:rPr>
            </w:pPr>
            <w:r>
              <w:rPr>
                <w:rFonts w:hint="eastAsia" w:asciiTheme="minorEastAsia" w:hAnsiTheme="minorEastAsia" w:cstheme="minorEastAsia"/>
                <w:i w:val="0"/>
                <w:color w:val="000000"/>
                <w:sz w:val="24"/>
                <w:szCs w:val="24"/>
                <w:highlight w:val="none"/>
                <w:u w:val="none"/>
                <w:lang w:val="en-US" w:eastAsia="zh-CN"/>
              </w:rPr>
              <w:t>30</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kinsoku/>
              <w:wordWrap/>
              <w:overflowPunct/>
              <w:topLinePunct w:val="0"/>
              <w:autoSpaceDE/>
              <w:autoSpaceDN/>
              <w:bidi w:val="0"/>
              <w:adjustRightInd/>
              <w:snapToGrid/>
              <w:spacing w:line="336" w:lineRule="auto"/>
              <w:jc w:val="center"/>
              <w:textAlignment w:val="center"/>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cstheme="minorEastAsia"/>
                <w:color w:val="000000"/>
                <w:kern w:val="0"/>
                <w:sz w:val="24"/>
                <w:lang w:bidi="ar"/>
              </w:rPr>
              <w:t>解释权</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color w:val="000000"/>
                <w:sz w:val="24"/>
              </w:rPr>
            </w:pPr>
            <w:r>
              <w:rPr>
                <w:rFonts w:hint="eastAsia" w:asciiTheme="minorEastAsia" w:hAnsiTheme="minorEastAsia" w:cstheme="minorEastAsia"/>
                <w:color w:val="000000"/>
                <w:sz w:val="24"/>
              </w:rPr>
              <w:t>1、构成本</w:t>
            </w:r>
            <w:r>
              <w:rPr>
                <w:rFonts w:hint="eastAsia" w:asciiTheme="minorEastAsia" w:hAnsiTheme="minorEastAsia" w:cstheme="minorEastAsia"/>
                <w:color w:val="000000"/>
                <w:sz w:val="24"/>
                <w:lang w:val="en-US" w:eastAsia="zh-CN"/>
              </w:rPr>
              <w:t>招标</w:t>
            </w:r>
            <w:r>
              <w:rPr>
                <w:rFonts w:hint="eastAsia" w:asciiTheme="minorEastAsia" w:hAnsiTheme="minorEastAsia" w:cstheme="minorEastAsia"/>
                <w:color w:val="000000"/>
                <w:sz w:val="24"/>
              </w:rPr>
              <w:t>文件的各个组成文件应互为解释，互为说明；如有不明确或不一致，构成合同文件组成内容的，以合同文件约定内容为准；除</w:t>
            </w:r>
            <w:r>
              <w:rPr>
                <w:rFonts w:hint="eastAsia" w:asciiTheme="minorEastAsia" w:hAnsiTheme="minorEastAsia" w:cstheme="minorEastAsia"/>
                <w:color w:val="000000"/>
                <w:sz w:val="24"/>
                <w:lang w:val="en-US" w:eastAsia="zh-CN"/>
              </w:rPr>
              <w:t>招标</w:t>
            </w:r>
            <w:r>
              <w:rPr>
                <w:rFonts w:hint="eastAsia" w:asciiTheme="minorEastAsia" w:hAnsiTheme="minorEastAsia" w:cstheme="minorEastAsia"/>
                <w:color w:val="000000"/>
                <w:sz w:val="24"/>
              </w:rPr>
              <w:t>文件中有特别规定外，仅适用于招标阶段的规定，按招标公告、</w:t>
            </w:r>
            <w:r>
              <w:rPr>
                <w:rFonts w:hint="eastAsia" w:asciiTheme="minorEastAsia" w:hAnsiTheme="minorEastAsia" w:cstheme="minorEastAsia"/>
                <w:color w:val="000000"/>
                <w:sz w:val="24"/>
                <w:lang w:val="en-US" w:eastAsia="zh-CN"/>
              </w:rPr>
              <w:t>投标人</w:t>
            </w:r>
            <w:r>
              <w:rPr>
                <w:rFonts w:hint="eastAsia" w:asciiTheme="minorEastAsia" w:hAnsiTheme="minorEastAsia" w:cstheme="minorEastAsia"/>
                <w:color w:val="000000"/>
                <w:sz w:val="24"/>
              </w:rPr>
              <w:t>须知、评审办法、投标文件格式的先后顺序解释；</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color w:val="000000"/>
                <w:sz w:val="24"/>
              </w:rPr>
            </w:pPr>
            <w:r>
              <w:rPr>
                <w:rFonts w:hint="eastAsia" w:asciiTheme="minorEastAsia" w:hAnsiTheme="minorEastAsia" w:cstheme="minorEastAsia"/>
                <w:color w:val="000000"/>
                <w:sz w:val="24"/>
              </w:rPr>
              <w:t>按本款前述规定仍不能形成结论的，由采购代理机构根据甲方的</w:t>
            </w:r>
            <w:r>
              <w:rPr>
                <w:rFonts w:hint="eastAsia" w:asciiTheme="minorEastAsia" w:hAnsiTheme="minorEastAsia" w:cstheme="minorEastAsia"/>
                <w:color w:val="000000"/>
                <w:sz w:val="24"/>
                <w:lang w:val="en-US" w:eastAsia="zh-CN"/>
              </w:rPr>
              <w:t>招标</w:t>
            </w:r>
            <w:r>
              <w:rPr>
                <w:rFonts w:hint="eastAsia" w:asciiTheme="minorEastAsia" w:hAnsiTheme="minorEastAsia" w:cstheme="minorEastAsia"/>
                <w:color w:val="000000"/>
                <w:sz w:val="24"/>
              </w:rPr>
              <w:t>文件负责解释。</w:t>
            </w:r>
          </w:p>
          <w:p>
            <w:pPr>
              <w:keepNext w:val="0"/>
              <w:keepLines w:val="0"/>
              <w:pageBreakBefore w:val="0"/>
              <w:kinsoku/>
              <w:wordWrap/>
              <w:overflowPunct/>
              <w:topLinePunct w:val="0"/>
              <w:autoSpaceDE/>
              <w:autoSpaceDN/>
              <w:bidi w:val="0"/>
              <w:adjustRightInd/>
              <w:snapToGrid/>
              <w:spacing w:line="336" w:lineRule="auto"/>
              <w:jc w:val="left"/>
              <w:outlineLvl w:val="9"/>
              <w:rPr>
                <w:rFonts w:hint="eastAsia" w:asciiTheme="minorEastAsia" w:hAnsiTheme="minorEastAsia" w:eastAsiaTheme="minorEastAsia" w:cstheme="minorEastAsia"/>
                <w:i w:val="0"/>
                <w:color w:val="000000"/>
                <w:sz w:val="24"/>
                <w:szCs w:val="24"/>
                <w:highlight w:val="none"/>
                <w:u w:val="none"/>
              </w:rPr>
            </w:pPr>
            <w:r>
              <w:rPr>
                <w:rFonts w:hint="eastAsia" w:asciiTheme="minorEastAsia" w:hAnsiTheme="minorEastAsia" w:cstheme="minorEastAsia"/>
                <w:color w:val="000000"/>
                <w:sz w:val="24"/>
              </w:rPr>
              <w:t>2、</w:t>
            </w:r>
            <w:r>
              <w:rPr>
                <w:rFonts w:hint="eastAsia" w:asciiTheme="minorEastAsia" w:hAnsiTheme="minorEastAsia" w:cstheme="minorEastAsia"/>
                <w:color w:val="000000"/>
                <w:sz w:val="24"/>
                <w:lang w:val="en-US" w:eastAsia="zh-CN"/>
              </w:rPr>
              <w:t>招标</w:t>
            </w:r>
            <w:r>
              <w:rPr>
                <w:rFonts w:hint="eastAsia" w:asciiTheme="minorEastAsia" w:hAnsiTheme="minorEastAsia" w:cstheme="minorEastAsia"/>
                <w:color w:val="000000"/>
                <w:sz w:val="24"/>
              </w:rPr>
              <w:t>文件未作须知明示，而又有相关法律、法规规定的，采购代理机构对此所做解释以相关的法律、法规的规定为依据。</w:t>
            </w:r>
          </w:p>
        </w:tc>
      </w:tr>
      <w:tr>
        <w:tblPrEx>
          <w:shd w:val="clear" w:color="auto" w:fill="auto"/>
          <w:tblCellMar>
            <w:top w:w="0" w:type="dxa"/>
            <w:left w:w="0" w:type="dxa"/>
            <w:bottom w:w="0" w:type="dxa"/>
            <w:right w:w="0" w:type="dxa"/>
          </w:tblCellMar>
        </w:tblPrEx>
        <w:trPr>
          <w:trHeight w:val="232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default" w:asciiTheme="minorEastAsia" w:hAnsiTheme="minorEastAsia" w:eastAsiaTheme="minorEastAsia" w:cstheme="minorEastAsia"/>
                <w:i w:val="0"/>
                <w:color w:val="000000"/>
                <w:sz w:val="24"/>
                <w:szCs w:val="24"/>
                <w:highlight w:val="none"/>
                <w:u w:val="none"/>
                <w:lang w:val="en-US" w:eastAsia="zh-CN"/>
              </w:rPr>
            </w:pPr>
            <w:r>
              <w:rPr>
                <w:rFonts w:hint="eastAsia" w:asciiTheme="minorEastAsia" w:hAnsiTheme="minorEastAsia" w:cstheme="minorEastAsia"/>
                <w:i w:val="0"/>
                <w:color w:val="000000"/>
                <w:sz w:val="24"/>
                <w:szCs w:val="24"/>
                <w:highlight w:val="none"/>
                <w:u w:val="none"/>
                <w:lang w:val="en-US" w:eastAsia="zh-CN"/>
              </w:rPr>
              <w:t>31</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kinsoku/>
              <w:wordWrap/>
              <w:overflowPunct/>
              <w:topLinePunct w:val="0"/>
              <w:autoSpaceDE/>
              <w:autoSpaceDN/>
              <w:bidi w:val="0"/>
              <w:adjustRightInd/>
              <w:snapToGrid/>
              <w:spacing w:line="336" w:lineRule="auto"/>
              <w:jc w:val="center"/>
              <w:textAlignment w:val="center"/>
              <w:outlineLvl w:val="9"/>
              <w:rPr>
                <w:rFonts w:hint="eastAsia" w:asciiTheme="minorEastAsia" w:hAnsiTheme="minorEastAsia" w:cstheme="minorEastAsia"/>
                <w:color w:val="000000"/>
                <w:kern w:val="0"/>
                <w:sz w:val="24"/>
                <w:lang w:bidi="ar"/>
              </w:rPr>
            </w:pPr>
            <w:r>
              <w:rPr>
                <w:rFonts w:hint="eastAsia" w:asciiTheme="minorEastAsia" w:hAnsiTheme="minorEastAsia" w:cstheme="minorEastAsia"/>
                <w:b/>
                <w:bCs/>
                <w:color w:val="000000"/>
                <w:kern w:val="0"/>
                <w:sz w:val="24"/>
                <w:lang w:bidi="ar"/>
              </w:rPr>
              <w:t>特别说明</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b/>
                <w:bCs/>
                <w:color w:val="000000"/>
                <w:sz w:val="24"/>
              </w:rPr>
            </w:pPr>
            <w:r>
              <w:rPr>
                <w:rFonts w:hint="eastAsia" w:asciiTheme="minorEastAsia" w:hAnsiTheme="minorEastAsia" w:cstheme="minorEastAsia"/>
                <w:b/>
                <w:bCs/>
                <w:color w:val="000000"/>
                <w:sz w:val="24"/>
              </w:rPr>
              <w:t>1、本项目为预采购项目，可能产生资金不到位而无法预测的风险。</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color w:val="000000"/>
                <w:sz w:val="24"/>
              </w:rPr>
            </w:pPr>
            <w:r>
              <w:rPr>
                <w:rFonts w:hint="eastAsia" w:asciiTheme="minorEastAsia" w:hAnsiTheme="minorEastAsia" w:cstheme="minorEastAsia"/>
                <w:color w:val="000000"/>
                <w:sz w:val="24"/>
              </w:rPr>
              <w:t>2、网上报名的成功不代表资格审查的最终通过或合格，</w:t>
            </w:r>
            <w:r>
              <w:rPr>
                <w:rFonts w:hint="eastAsia" w:asciiTheme="minorEastAsia" w:hAnsiTheme="minorEastAsia" w:cstheme="minorEastAsia"/>
                <w:color w:val="000000"/>
                <w:sz w:val="24"/>
                <w:lang w:val="en-US" w:eastAsia="zh-CN"/>
              </w:rPr>
              <w:t>投标人</w:t>
            </w:r>
            <w:r>
              <w:rPr>
                <w:rFonts w:hint="eastAsia" w:asciiTheme="minorEastAsia" w:hAnsiTheme="minorEastAsia" w:cstheme="minorEastAsia"/>
                <w:color w:val="000000"/>
                <w:sz w:val="24"/>
              </w:rPr>
              <w:t>最终资格的确认以</w:t>
            </w:r>
            <w:r>
              <w:rPr>
                <w:rFonts w:hint="eastAsia" w:asciiTheme="minorEastAsia" w:hAnsiTheme="minorEastAsia" w:cstheme="minorEastAsia"/>
                <w:color w:val="000000"/>
                <w:sz w:val="24"/>
                <w:lang w:val="en-US" w:eastAsia="zh-CN"/>
              </w:rPr>
              <w:t>评审委员会</w:t>
            </w:r>
            <w:r>
              <w:rPr>
                <w:rFonts w:hint="eastAsia" w:asciiTheme="minorEastAsia" w:hAnsiTheme="minorEastAsia" w:cstheme="minorEastAsia"/>
                <w:color w:val="000000"/>
                <w:sz w:val="24"/>
              </w:rPr>
              <w:t>的最后资格后审为准。</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color w:val="000000"/>
                <w:sz w:val="24"/>
              </w:rPr>
            </w:pPr>
            <w:r>
              <w:rPr>
                <w:rFonts w:hint="eastAsia" w:asciiTheme="minorEastAsia" w:hAnsiTheme="minorEastAsia" w:cstheme="minorEastAsia"/>
                <w:color w:val="000000"/>
                <w:sz w:val="24"/>
              </w:rPr>
              <w:t>3、本次</w:t>
            </w:r>
            <w:r>
              <w:rPr>
                <w:rFonts w:hint="eastAsia" w:asciiTheme="minorEastAsia" w:hAnsiTheme="minorEastAsia" w:cstheme="minorEastAsia"/>
                <w:color w:val="000000"/>
                <w:sz w:val="24"/>
                <w:lang w:val="en-US" w:eastAsia="zh-CN"/>
              </w:rPr>
              <w:t>招标</w:t>
            </w:r>
            <w:r>
              <w:rPr>
                <w:rFonts w:hint="eastAsia" w:asciiTheme="minorEastAsia" w:hAnsiTheme="minorEastAsia" w:cstheme="minorEastAsia"/>
                <w:color w:val="000000"/>
                <w:sz w:val="24"/>
              </w:rPr>
              <w:t>文件以聊城市公共资源交易平台系统内发售下载的为准，各投标企业需及时查看系统内澄清答疑情况，澄清答疑后的文件为最终文件。电子评标答疑文件的格式为.lccf</w:t>
            </w:r>
            <w:r>
              <w:rPr>
                <w:rFonts w:hint="eastAsia" w:asciiTheme="minorEastAsia" w:hAnsiTheme="minorEastAsia" w:cstheme="minorEastAsia"/>
                <w:b w:val="0"/>
                <w:bCs w:val="0"/>
                <w:color w:val="000000"/>
                <w:sz w:val="24"/>
              </w:rPr>
              <w:t>，</w:t>
            </w:r>
            <w:r>
              <w:rPr>
                <w:rFonts w:hint="eastAsia" w:asciiTheme="minorEastAsia" w:hAnsiTheme="minorEastAsia" w:cstheme="minorEastAsia"/>
                <w:b/>
                <w:bCs/>
                <w:color w:val="000000"/>
                <w:sz w:val="24"/>
              </w:rPr>
              <w:t>请</w:t>
            </w:r>
            <w:r>
              <w:rPr>
                <w:rFonts w:hint="eastAsia" w:asciiTheme="minorEastAsia" w:hAnsiTheme="minorEastAsia" w:cstheme="minorEastAsia"/>
                <w:b/>
                <w:bCs/>
                <w:color w:val="000000"/>
                <w:sz w:val="24"/>
                <w:lang w:val="en-US" w:eastAsia="zh-CN"/>
              </w:rPr>
              <w:t>投标人</w:t>
            </w:r>
            <w:r>
              <w:rPr>
                <w:rFonts w:hint="eastAsia" w:asciiTheme="minorEastAsia" w:hAnsiTheme="minorEastAsia" w:cstheme="minorEastAsia"/>
                <w:b/>
                <w:bCs/>
                <w:color w:val="000000"/>
                <w:sz w:val="24"/>
              </w:rPr>
              <w:t>务必把最新的澄清文件导入到</w:t>
            </w:r>
            <w:r>
              <w:rPr>
                <w:rFonts w:hint="eastAsia" w:asciiTheme="minorEastAsia" w:hAnsiTheme="minorEastAsia" w:cstheme="minorEastAsia"/>
                <w:b/>
                <w:bCs/>
                <w:color w:val="000000"/>
                <w:sz w:val="24"/>
                <w:lang w:val="en-US" w:eastAsia="zh-CN"/>
              </w:rPr>
              <w:t>投标</w:t>
            </w:r>
            <w:r>
              <w:rPr>
                <w:rFonts w:hint="eastAsia" w:asciiTheme="minorEastAsia" w:hAnsiTheme="minorEastAsia" w:cstheme="minorEastAsia"/>
                <w:b/>
                <w:bCs/>
                <w:color w:val="000000"/>
                <w:sz w:val="24"/>
              </w:rPr>
              <w:t>文件制作工具中，否则无法生成最新投标文件。</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color w:val="000000"/>
                <w:sz w:val="24"/>
              </w:rPr>
            </w:pPr>
            <w:r>
              <w:rPr>
                <w:rFonts w:hint="eastAsia" w:asciiTheme="minorEastAsia" w:hAnsiTheme="minorEastAsia" w:cstheme="minorEastAsia"/>
                <w:color w:val="000000"/>
                <w:sz w:val="24"/>
              </w:rPr>
              <w:t>4、</w:t>
            </w:r>
            <w:r>
              <w:rPr>
                <w:rFonts w:hint="eastAsia" w:asciiTheme="minorEastAsia" w:hAnsiTheme="minorEastAsia" w:cstheme="minorEastAsia"/>
                <w:color w:val="000000"/>
                <w:sz w:val="24"/>
                <w:lang w:val="en-US" w:eastAsia="zh-CN"/>
              </w:rPr>
              <w:t>投标人</w:t>
            </w:r>
            <w:r>
              <w:rPr>
                <w:rFonts w:hint="eastAsia" w:asciiTheme="minorEastAsia" w:hAnsiTheme="minorEastAsia" w:cstheme="minorEastAsia"/>
                <w:color w:val="000000"/>
                <w:sz w:val="24"/>
              </w:rPr>
              <w:t>应在</w:t>
            </w:r>
            <w:r>
              <w:rPr>
                <w:rFonts w:hint="eastAsia" w:asciiTheme="minorEastAsia" w:hAnsiTheme="minorEastAsia" w:cstheme="minorEastAsia"/>
                <w:color w:val="000000"/>
                <w:sz w:val="24"/>
                <w:lang w:val="en-US" w:eastAsia="zh-CN"/>
              </w:rPr>
              <w:t>招标</w:t>
            </w:r>
            <w:r>
              <w:rPr>
                <w:rFonts w:hint="eastAsia" w:asciiTheme="minorEastAsia" w:hAnsiTheme="minorEastAsia" w:cstheme="minorEastAsia"/>
                <w:color w:val="000000"/>
                <w:sz w:val="24"/>
              </w:rPr>
              <w:t>文件指定位置加盖印章或签字。</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color w:val="000000"/>
                <w:sz w:val="24"/>
              </w:rPr>
            </w:pPr>
            <w:r>
              <w:rPr>
                <w:rFonts w:hint="eastAsia" w:asciiTheme="minorEastAsia" w:hAnsiTheme="minorEastAsia" w:cstheme="minorEastAsia"/>
                <w:color w:val="000000"/>
                <w:sz w:val="24"/>
              </w:rPr>
              <w:t>5、电子系统中投标制作工具与</w:t>
            </w:r>
            <w:r>
              <w:rPr>
                <w:rFonts w:hint="eastAsia" w:asciiTheme="minorEastAsia" w:hAnsiTheme="minorEastAsia" w:cstheme="minorEastAsia"/>
                <w:color w:val="000000"/>
                <w:sz w:val="24"/>
                <w:lang w:val="en-US" w:eastAsia="zh-CN"/>
              </w:rPr>
              <w:t>招标</w:t>
            </w:r>
            <w:r>
              <w:rPr>
                <w:rFonts w:hint="eastAsia" w:asciiTheme="minorEastAsia" w:hAnsiTheme="minorEastAsia" w:cstheme="minorEastAsia"/>
                <w:color w:val="000000"/>
                <w:sz w:val="24"/>
              </w:rPr>
              <w:t>文件要求不一致时（除采购</w:t>
            </w:r>
          </w:p>
          <w:p>
            <w:pPr>
              <w:keepNext w:val="0"/>
              <w:keepLines w:val="0"/>
              <w:pageBreakBefore w:val="0"/>
              <w:kinsoku/>
              <w:wordWrap/>
              <w:overflowPunct/>
              <w:topLinePunct w:val="0"/>
              <w:autoSpaceDE/>
              <w:autoSpaceDN/>
              <w:bidi w:val="0"/>
              <w:adjustRightInd/>
              <w:snapToGrid/>
              <w:spacing w:line="336" w:lineRule="auto"/>
              <w:jc w:val="left"/>
              <w:outlineLvl w:val="9"/>
              <w:rPr>
                <w:rFonts w:asciiTheme="minorEastAsia" w:hAnsiTheme="minorEastAsia" w:cstheme="minorEastAsia"/>
                <w:color w:val="000000"/>
                <w:sz w:val="24"/>
              </w:rPr>
            </w:pPr>
            <w:r>
              <w:rPr>
                <w:rFonts w:hint="eastAsia" w:asciiTheme="minorEastAsia" w:hAnsiTheme="minorEastAsia" w:cstheme="minorEastAsia"/>
                <w:color w:val="000000"/>
                <w:sz w:val="24"/>
              </w:rPr>
              <w:t>文件规定的按系统内格式制作外），以</w:t>
            </w:r>
            <w:r>
              <w:rPr>
                <w:rFonts w:hint="eastAsia" w:asciiTheme="minorEastAsia" w:hAnsiTheme="minorEastAsia" w:cstheme="minorEastAsia"/>
                <w:color w:val="000000"/>
                <w:sz w:val="24"/>
                <w:lang w:val="en-US" w:eastAsia="zh-CN"/>
              </w:rPr>
              <w:t>招标</w:t>
            </w:r>
            <w:r>
              <w:rPr>
                <w:rFonts w:hint="eastAsia" w:asciiTheme="minorEastAsia" w:hAnsiTheme="minorEastAsia" w:cstheme="minorEastAsia"/>
                <w:color w:val="000000"/>
                <w:sz w:val="24"/>
              </w:rPr>
              <w:t>文件中的要求为准。</w:t>
            </w:r>
          </w:p>
          <w:p>
            <w:pPr>
              <w:keepNext w:val="0"/>
              <w:keepLines w:val="0"/>
              <w:pageBreakBefore w:val="0"/>
              <w:kinsoku/>
              <w:wordWrap/>
              <w:overflowPunct/>
              <w:topLinePunct w:val="0"/>
              <w:autoSpaceDE/>
              <w:autoSpaceDN/>
              <w:bidi w:val="0"/>
              <w:adjustRightInd/>
              <w:snapToGrid/>
              <w:spacing w:line="336" w:lineRule="auto"/>
              <w:jc w:val="left"/>
              <w:outlineLvl w:val="9"/>
              <w:rPr>
                <w:rFonts w:hint="eastAsia" w:asciiTheme="minorEastAsia" w:hAnsiTheme="minorEastAsia" w:cstheme="minorEastAsia"/>
                <w:color w:val="000000"/>
                <w:sz w:val="24"/>
              </w:rPr>
            </w:pPr>
            <w:r>
              <w:rPr>
                <w:rFonts w:hint="eastAsia" w:asciiTheme="minorEastAsia" w:hAnsiTheme="minorEastAsia" w:cstheme="minorEastAsia"/>
                <w:color w:val="000000"/>
                <w:sz w:val="24"/>
              </w:rPr>
              <w:t>6、《</w:t>
            </w:r>
            <w:r>
              <w:rPr>
                <w:rFonts w:hint="eastAsia" w:asciiTheme="minorEastAsia" w:hAnsiTheme="minorEastAsia" w:cstheme="minorEastAsia"/>
                <w:color w:val="000000"/>
                <w:sz w:val="24"/>
                <w:lang w:val="en-US" w:eastAsia="zh-CN"/>
              </w:rPr>
              <w:t>投标人</w:t>
            </w:r>
            <w:r>
              <w:rPr>
                <w:rFonts w:hint="eastAsia" w:asciiTheme="minorEastAsia" w:hAnsiTheme="minorEastAsia" w:cstheme="minorEastAsia"/>
                <w:color w:val="000000"/>
                <w:sz w:val="24"/>
              </w:rPr>
              <w:t>资格审查表》</w:t>
            </w:r>
            <w:r>
              <w:rPr>
                <w:rFonts w:hint="eastAsia" w:asciiTheme="minorEastAsia" w:hAnsiTheme="minorEastAsia" w:cstheme="minorEastAsia"/>
                <w:color w:val="000000"/>
                <w:sz w:val="24"/>
                <w:lang w:eastAsia="zh-CN"/>
              </w:rPr>
              <w:t>、</w:t>
            </w:r>
            <w:r>
              <w:rPr>
                <w:rFonts w:hint="eastAsia" w:asciiTheme="minorEastAsia" w:hAnsiTheme="minorEastAsia" w:cstheme="minorEastAsia"/>
                <w:color w:val="000000"/>
                <w:sz w:val="24"/>
              </w:rPr>
              <w:t>《</w:t>
            </w:r>
            <w:r>
              <w:rPr>
                <w:rFonts w:hint="eastAsia" w:asciiTheme="minorEastAsia" w:hAnsiTheme="minorEastAsia" w:cstheme="minorEastAsia"/>
                <w:color w:val="000000"/>
                <w:sz w:val="24"/>
                <w:lang w:val="en-US" w:eastAsia="zh-CN"/>
              </w:rPr>
              <w:t>投标人</w:t>
            </w:r>
            <w:r>
              <w:rPr>
                <w:rFonts w:hint="eastAsia" w:asciiTheme="minorEastAsia" w:hAnsiTheme="minorEastAsia" w:cstheme="minorEastAsia"/>
                <w:color w:val="000000"/>
                <w:sz w:val="24"/>
              </w:rPr>
              <w:t>得分统计表》</w:t>
            </w:r>
            <w:r>
              <w:rPr>
                <w:rFonts w:hint="eastAsia" w:asciiTheme="minorEastAsia" w:hAnsiTheme="minorEastAsia" w:cstheme="minorEastAsia"/>
                <w:color w:val="000000"/>
                <w:sz w:val="24"/>
                <w:lang w:val="en-US" w:eastAsia="zh-CN"/>
              </w:rPr>
              <w:t>均</w:t>
            </w:r>
            <w:r>
              <w:rPr>
                <w:rFonts w:hint="eastAsia" w:asciiTheme="minorEastAsia" w:hAnsiTheme="minorEastAsia" w:cstheme="minorEastAsia"/>
                <w:color w:val="000000"/>
                <w:sz w:val="24"/>
              </w:rPr>
              <w:t>应上传至系统电子投标文件中。如上传到系统中的电子投标文件中不提供《</w:t>
            </w:r>
            <w:r>
              <w:rPr>
                <w:rFonts w:hint="eastAsia" w:asciiTheme="minorEastAsia" w:hAnsiTheme="minorEastAsia" w:cstheme="minorEastAsia"/>
                <w:color w:val="000000"/>
                <w:sz w:val="24"/>
                <w:lang w:val="en-US" w:eastAsia="zh-CN"/>
              </w:rPr>
              <w:t>投标人</w:t>
            </w:r>
            <w:r>
              <w:rPr>
                <w:rFonts w:hint="eastAsia" w:asciiTheme="minorEastAsia" w:hAnsiTheme="minorEastAsia" w:cstheme="minorEastAsia"/>
                <w:color w:val="000000"/>
                <w:sz w:val="24"/>
              </w:rPr>
              <w:t>得分统计表》，</w:t>
            </w:r>
            <w:r>
              <w:rPr>
                <w:rFonts w:hint="eastAsia" w:asciiTheme="minorEastAsia" w:hAnsiTheme="minorEastAsia" w:cstheme="minorEastAsia"/>
                <w:color w:val="000000"/>
                <w:sz w:val="24"/>
                <w:lang w:val="en-US" w:eastAsia="zh-CN"/>
              </w:rPr>
              <w:t>评审委员会</w:t>
            </w:r>
            <w:r>
              <w:rPr>
                <w:rFonts w:hint="eastAsia" w:asciiTheme="minorEastAsia" w:hAnsiTheme="minorEastAsia" w:cstheme="minorEastAsia"/>
                <w:color w:val="000000"/>
                <w:sz w:val="24"/>
              </w:rPr>
              <w:t>将仅对</w:t>
            </w:r>
            <w:r>
              <w:rPr>
                <w:rFonts w:hint="eastAsia" w:asciiTheme="minorEastAsia" w:hAnsiTheme="minorEastAsia" w:cstheme="minorEastAsia"/>
                <w:color w:val="000000"/>
                <w:sz w:val="24"/>
                <w:lang w:val="en-US" w:eastAsia="zh-CN"/>
              </w:rPr>
              <w:t>投标人</w:t>
            </w:r>
            <w:r>
              <w:rPr>
                <w:rFonts w:hint="eastAsia" w:asciiTheme="minorEastAsia" w:hAnsiTheme="minorEastAsia" w:cstheme="minorEastAsia"/>
                <w:color w:val="000000"/>
                <w:sz w:val="24"/>
              </w:rPr>
              <w:t>资格进行评审，不再对表中涉及内容进行评审，表中涉及内容按0分计。</w:t>
            </w:r>
          </w:p>
        </w:tc>
      </w:tr>
      <w:tr>
        <w:tblPrEx>
          <w:tblCellMar>
            <w:top w:w="0" w:type="dxa"/>
            <w:left w:w="0" w:type="dxa"/>
            <w:bottom w:w="0" w:type="dxa"/>
            <w:right w:w="0" w:type="dxa"/>
          </w:tblCellMar>
        </w:tblPrEx>
        <w:trPr>
          <w:trHeight w:val="139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default" w:asciiTheme="minorEastAsia" w:hAnsiTheme="minorEastAsia" w:cstheme="minorEastAsia"/>
                <w:i w:val="0"/>
                <w:color w:val="000000"/>
                <w:sz w:val="24"/>
                <w:szCs w:val="24"/>
                <w:highlight w:val="none"/>
                <w:u w:val="none"/>
                <w:lang w:val="en-US" w:eastAsia="zh-CN"/>
              </w:rPr>
            </w:pPr>
            <w:r>
              <w:rPr>
                <w:rFonts w:hint="eastAsia" w:asciiTheme="minorEastAsia" w:hAnsiTheme="minorEastAsia" w:cstheme="minorEastAsia"/>
                <w:i w:val="0"/>
                <w:color w:val="000000"/>
                <w:sz w:val="24"/>
                <w:szCs w:val="24"/>
                <w:highlight w:val="none"/>
                <w:u w:val="none"/>
                <w:lang w:val="en-US" w:eastAsia="zh-CN"/>
              </w:rPr>
              <w:t>32</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kinsoku/>
              <w:wordWrap/>
              <w:overflowPunct/>
              <w:topLinePunct w:val="0"/>
              <w:autoSpaceDE/>
              <w:autoSpaceDN/>
              <w:bidi w:val="0"/>
              <w:adjustRightInd/>
              <w:snapToGrid/>
              <w:spacing w:line="336" w:lineRule="auto"/>
              <w:jc w:val="center"/>
              <w:textAlignment w:val="center"/>
              <w:outlineLvl w:val="9"/>
              <w:rPr>
                <w:rFonts w:hint="eastAsia" w:asciiTheme="minorEastAsia" w:hAnsiTheme="minorEastAsia" w:cstheme="minorEastAsia"/>
                <w:b/>
                <w:bCs/>
                <w:color w:val="000000"/>
                <w:kern w:val="0"/>
                <w:sz w:val="24"/>
                <w:lang w:bidi="ar"/>
              </w:rPr>
            </w:pPr>
            <w:r>
              <w:rPr>
                <w:rFonts w:hint="eastAsia" w:asciiTheme="minorEastAsia" w:hAnsiTheme="minorEastAsia" w:cstheme="minorEastAsia"/>
                <w:color w:val="000000"/>
                <w:kern w:val="0"/>
                <w:sz w:val="24"/>
                <w:lang w:bidi="ar"/>
              </w:rPr>
              <w:t>合同融资</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kinsoku/>
              <w:wordWrap/>
              <w:overflowPunct/>
              <w:topLinePunct w:val="0"/>
              <w:autoSpaceDE/>
              <w:autoSpaceDN/>
              <w:bidi w:val="0"/>
              <w:adjustRightInd/>
              <w:snapToGrid/>
              <w:spacing w:line="336" w:lineRule="auto"/>
              <w:jc w:val="left"/>
              <w:outlineLvl w:val="9"/>
              <w:rPr>
                <w:rFonts w:hint="eastAsia" w:asciiTheme="minorEastAsia" w:hAnsiTheme="minorEastAsia" w:cstheme="minorEastAsia"/>
                <w:color w:val="000000"/>
                <w:sz w:val="24"/>
              </w:rPr>
            </w:pPr>
            <w:r>
              <w:rPr>
                <w:rFonts w:hint="eastAsia" w:asciiTheme="minorEastAsia" w:hAnsiTheme="minorEastAsia" w:cstheme="minorEastAsia"/>
                <w:color w:val="000000"/>
                <w:sz w:val="24"/>
              </w:rPr>
              <w:t>政府采购合同融资：成交供应商可按相关规定申请政府采购合同融资，具体规定、操作流程详见中国山东政府采购网-供应商专属融资平台（http://www.ccgp-shandong-rz.cn/）。</w:t>
            </w:r>
          </w:p>
        </w:tc>
      </w:tr>
      <w:tr>
        <w:tblPrEx>
          <w:tblCellMar>
            <w:top w:w="0" w:type="dxa"/>
            <w:left w:w="0" w:type="dxa"/>
            <w:bottom w:w="0" w:type="dxa"/>
            <w:right w:w="0" w:type="dxa"/>
          </w:tblCellMar>
        </w:tblPrEx>
        <w:trPr>
          <w:trHeight w:val="71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center"/>
              <w:textAlignment w:val="center"/>
              <w:outlineLvl w:val="9"/>
              <w:rPr>
                <w:rFonts w:hint="default" w:asciiTheme="minorEastAsia" w:hAnsiTheme="minorEastAsia" w:cstheme="minorEastAsia"/>
                <w:i w:val="0"/>
                <w:color w:val="000000"/>
                <w:sz w:val="24"/>
                <w:szCs w:val="24"/>
                <w:highlight w:val="none"/>
                <w:u w:val="none"/>
                <w:lang w:val="en-US" w:eastAsia="zh-CN"/>
              </w:rPr>
            </w:pPr>
            <w:r>
              <w:rPr>
                <w:rFonts w:hint="eastAsia" w:asciiTheme="minorEastAsia" w:hAnsiTheme="minorEastAsia" w:cstheme="minorEastAsia"/>
                <w:i w:val="0"/>
                <w:color w:val="000000"/>
                <w:sz w:val="24"/>
                <w:szCs w:val="24"/>
                <w:highlight w:val="none"/>
                <w:u w:val="none"/>
                <w:lang w:val="en-US" w:eastAsia="zh-CN"/>
              </w:rPr>
              <w:t>33</w:t>
            </w:r>
          </w:p>
        </w:tc>
        <w:tc>
          <w:tcPr>
            <w:tcW w:w="17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kinsoku/>
              <w:wordWrap/>
              <w:overflowPunct/>
              <w:topLinePunct w:val="0"/>
              <w:autoSpaceDE/>
              <w:autoSpaceDN/>
              <w:bidi w:val="0"/>
              <w:adjustRightInd/>
              <w:snapToGrid/>
              <w:spacing w:line="336" w:lineRule="auto"/>
              <w:jc w:val="center"/>
              <w:textAlignment w:val="center"/>
              <w:outlineLvl w:val="9"/>
              <w:rPr>
                <w:rFonts w:hint="eastAsia" w:asciiTheme="minorEastAsia" w:hAnsiTheme="minorEastAsia" w:cstheme="minorEastAsia"/>
                <w:color w:val="000000"/>
                <w:kern w:val="0"/>
                <w:sz w:val="24"/>
                <w:highlight w:val="none"/>
                <w:lang w:bidi="ar"/>
              </w:rPr>
            </w:pPr>
            <w:r>
              <w:rPr>
                <w:rFonts w:hint="eastAsia" w:asciiTheme="minorEastAsia" w:hAnsiTheme="minorEastAsia" w:cstheme="minorEastAsia"/>
                <w:b/>
                <w:bCs/>
                <w:color w:val="000000"/>
                <w:kern w:val="0"/>
                <w:sz w:val="24"/>
                <w:highlight w:val="none"/>
                <w:lang w:bidi="ar"/>
              </w:rPr>
              <w:t>本项目所属行业</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kinsoku/>
              <w:wordWrap/>
              <w:overflowPunct/>
              <w:topLinePunct w:val="0"/>
              <w:autoSpaceDE/>
              <w:autoSpaceDN/>
              <w:bidi w:val="0"/>
              <w:adjustRightInd/>
              <w:snapToGrid/>
              <w:spacing w:line="336" w:lineRule="auto"/>
              <w:jc w:val="left"/>
              <w:outlineLvl w:val="9"/>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cstheme="minorEastAsia"/>
                <w:b/>
                <w:bCs/>
                <w:color w:val="000000"/>
                <w:sz w:val="24"/>
                <w:highlight w:val="none"/>
              </w:rPr>
              <w:t>农、林、牧、渔业</w:t>
            </w:r>
            <w:r>
              <w:rPr>
                <w:rFonts w:hint="eastAsia" w:asciiTheme="minorEastAsia" w:hAnsiTheme="minorEastAsia" w:cstheme="minorEastAsia"/>
                <w:b/>
                <w:bCs/>
                <w:color w:val="000000"/>
                <w:sz w:val="24"/>
                <w:highlight w:val="none"/>
                <w:lang w:val="en-US" w:eastAsia="zh-CN"/>
              </w:rPr>
              <w:t>或交通运输业</w:t>
            </w:r>
          </w:p>
        </w:tc>
      </w:tr>
    </w:tbl>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本招标文件仅适用于本次招标公告中所叙述的项目。投标人应当按照本招标文件的要求进行投标。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二、总则</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（一）定义</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1、“招标人”系指</w:t>
      </w:r>
      <w:r>
        <w:rPr>
          <w:rFonts w:hint="eastAsia" w:ascii="宋体" w:hAnsi="宋体" w:eastAsia="宋体" w:cs="宋体"/>
          <w:w w:val="100"/>
          <w:sz w:val="24"/>
          <w:highlight w:val="none"/>
          <w:lang w:eastAsia="zh-CN"/>
        </w:rPr>
        <w:t>临清市自然资源和规划局</w:t>
      </w:r>
      <w:r>
        <w:rPr>
          <w:rFonts w:hint="eastAsia" w:ascii="宋体" w:hAnsi="宋体" w:eastAsia="宋体" w:cs="宋体"/>
          <w:sz w:val="24"/>
          <w:szCs w:val="24"/>
          <w:highlight w:val="none"/>
          <w:lang w:val="en-US" w:eastAsia="zh-CN"/>
        </w:rPr>
        <w:t>。</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2、“采购代理机构”系指</w:t>
      </w:r>
      <w:r>
        <w:rPr>
          <w:rFonts w:hint="eastAsia" w:ascii="宋体" w:hAnsi="宋体" w:eastAsia="宋体" w:cs="宋体"/>
          <w:w w:val="100"/>
          <w:sz w:val="24"/>
          <w:highlight w:val="none"/>
          <w:lang w:eastAsia="zh-CN"/>
        </w:rPr>
        <w:t>临清联信正清有限责任会计师事务所</w:t>
      </w:r>
      <w:r>
        <w:rPr>
          <w:rFonts w:hint="eastAsia" w:ascii="宋体" w:hAnsi="宋体" w:eastAsia="宋体" w:cs="宋体"/>
          <w:sz w:val="24"/>
          <w:szCs w:val="24"/>
          <w:highlight w:val="none"/>
          <w:lang w:val="en-US" w:eastAsia="zh-CN"/>
        </w:rPr>
        <w:t>。</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3、“投标人”系指向采购代理机构索取招标文件并提交投标文件的法人或其他组织。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4、“入围投标人”系指经评标委员会初步评审，投标人的各项指标均符合招标文件要求，进入综合评审阶段的投标人。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中标候选人”系指由评标委员会对入围投标人综合评审后，评选出的对招标文件做出实质性响应、综合竞争实力强、报价合理且有能力为招标人提供服务，遵守投标文件和询标时的承诺，赢得或潜在赢得合同的投标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6、“服务”系指招标文件第三部分所述投标人应该履行的承诺和义务。</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（二）投标保证金：详见投标须知表中要求。</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（三）其它</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1、无论投标过程中的做法和结果如何，投标人均应自行承担所有与参加投标有关的全部费用。</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2、无论投标结果如何，招标人或采购代理机构均无向投标人解释其中标/未中标原因的义务。</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3、无论投标结果如何，投标人的投标文件不予退还，</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4、无论中标与否，已购买标书的投标人对招标文件负保密责任。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5、投标人对开标有异议的，应当在开标现场提出，招标人应当当场答复，并制作记录。</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（四）履约保证金：详见投标须知表中要求。</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三、招标文件说明</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（一）招标文件的组成</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1、招标公告；</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2、投标人须知；</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3、项目说明；</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4、开标、评标、定标；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5、合同格式；</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6、投标书格式。</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（二）招标文件的修改</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3"/>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1、采购代理机构对招标文件必要的澄清或修改：详见投标人须知；</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2、为使投标人有足够的时间按照招标文件的修改要求考虑修正投标文件，采购代理机构可酌情推迟投标的截止日期和开标日期，并将此变更通知上述每一潜在投标人。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（三）招标文件的澄清</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各潜在投标人对招标文件如有疑问可要求澄清，要求澄清的潜在投标人应按照投标须知表规定的时间和方式通知采购代理机构。采购代理机构将视情况确定采用适当的方式予以澄清或以书面形式予以答复，并在其认为必要时，将不标明查询来源的书面答复发给所有购买招标文件的潜在投标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四、投标文件的编制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投标人应认真阅读招标文件中所有内容，并按照招标文件的要求提供投标文件，保证所提供的全部资料的真实性、准确性，以使其投标对招标文件做出实质性响应。否则，其投标将被视为无效投标。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（一）投标文件的组成</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投标人应按照招标文件的要求编制投标文件，提交包括证明其有资格进行投标和有能力履行合同的文件，内容如下：</w:t>
      </w:r>
    </w:p>
    <w:p>
      <w:pPr>
        <w:pStyle w:val="22"/>
        <w:keepNext w:val="0"/>
        <w:keepLines w:val="0"/>
        <w:pageBreakBefore w:val="0"/>
        <w:widowControl w:val="0"/>
        <w:numPr>
          <w:ilvl w:val="0"/>
          <w:numId w:val="4"/>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报价一览表</w:t>
      </w:r>
    </w:p>
    <w:p>
      <w:pPr>
        <w:pStyle w:val="22"/>
        <w:keepNext w:val="0"/>
        <w:keepLines w:val="0"/>
        <w:pageBreakBefore w:val="0"/>
        <w:widowControl w:val="0"/>
        <w:numPr>
          <w:ilvl w:val="0"/>
          <w:numId w:val="4"/>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投标函</w:t>
      </w:r>
    </w:p>
    <w:p>
      <w:pPr>
        <w:pStyle w:val="22"/>
        <w:keepNext w:val="0"/>
        <w:keepLines w:val="0"/>
        <w:pageBreakBefore w:val="0"/>
        <w:widowControl w:val="0"/>
        <w:numPr>
          <w:ilvl w:val="0"/>
          <w:numId w:val="4"/>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资信标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（1）法定代表人身份证明</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（2）授权委托书</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（3）联合体协议书（本项目不适用）</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（4）资格审查资料</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（4.1）投标人基本情况表</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（4.2）需要说明的其它材料</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（5）近年来完成业绩</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（6）商务和技术偏差表</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3"/>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4、商务标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（1）报价明细表</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（2）优先采购节能环保产品证明（如涉及）</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（3）强制采购节能产品证明（如涉及）</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（4）小型和微型企业、监狱企业、残疾人福利性单位产品证明 （如涉及）</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5、技术标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6、报价所需其他材料</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（二）投标文件的语言要求及计量单位</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1、投标人提交的投标文件及投标人就有关投标的所有来往函电均应使用标准简体中文。投标人可以提交用其他语言印制的资料，但必须译成中文，在有差异和矛盾时以中文材料为准；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2、除招标文件的技术规格中另有规定外，投标文件中所使用的计量单位须使用中华人民共和国法定计量单位。</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（三）投标文件的格式要求</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1、投标文件的份数和签署</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1.1投标文件中需由投标人盖章（签章）并由法定代表人或授权代理人签字（签章）；</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1.2投标文件不得随意涂改和增删，错漏处如有修改，必须由投标人或其授权代理人签字（签章）和盖章（签章）；</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1.3电子投标文件签章要求</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电子投标文件签章要求：投标文件封面、开标一览表及电子招标文件规定的其它应签章处。未按要求进行签章的投标文件，作无效标处理。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上述签章处均需使用CA印章进行签章，未按要求进行签章的投标文件，作无效处理。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1.4电子投标文件的制作：</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1.4.1投标文件制作时，不同内容按标签提示制作导入，按照招标文件中明确的投标文件目录和技术标格式进行编制，保证目录清晰、内容完整。</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1.4.2投标人递交的电子投标文件因投标人自身原因而导致无法导入电子辅助评标系统，该投标文件视为无效投标文件。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1.4.3电子招投标文件具有法律效力,与其他形式的招投标文件在内容和格式上等同，若投标文件与招标文件要求不一致，其内容影响中标结果时，责任由投标人自行承担。</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1.4.4为了保证电子标书的合法性、安全性和完整性，电子标书转换完成后，应在规定部位加盖投标人单位电子签章和法定代表人CA印章。</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（四）投标报价要求</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报价为一次性报价。所有投标报价均以人民币元为计算单位。只要投报了一个确定数额的总价，无论分项价格是否全部填报了相应的金额或免费字样，报价应被视为已经包含了但并不限于各项购买服务等的费用和所需缴纳的所有价格、税、费。在其他情况下，由于分项报价填报不完整、不清楚或存在其他任何失误，所导致的任何不利后果均应当由投标人自行承担；</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3"/>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2、投标人必须报出所投服务项目的单项报价和总价；</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3、投标人免费提供的项目，应先写明该项目的实际价格，并注明免费，此项不计入总价或合计价。</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五、投标文件的递交</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（一）投标文件的密封和标记无</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（二）投标截止日期</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1、投标文件递交截止时间：详见投标须知表中要求。</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2、投标人代表必须在投标截止时间前将投标文件送达指定地点。如因招标文件的修改，提前或推迟截止时间的，则按采购代理机构通知的时间递交；</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3、对投标人递交的投标文件不予以退还。</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（三）投标文件的处理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逾期送达或者未按照招标文件要求递交的投标文件，招标人、采购代理机构应当拒收。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（四）投标文件的修改和撤回</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1、投标人在投标截止时间前，可以对所递交的投标文件进行补充、修改或者撤回，并书面通知招标人或者采购代理机构。补充、修改的内容应当按照招标文件要求签署、盖章后，作为投标文件的组成部分。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2、开标后不允许对投标文件做实质性修改或补充；</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3、开标后投标人在投标有效期内不得撤回投标。</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r>
    </w:p>
    <w:p>
      <w:pPr>
        <w:pStyle w:val="22"/>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jc w:val="center"/>
        <w:textAlignment w:val="baseline"/>
        <w:outlineLvl w:val="0"/>
        <w:rPr>
          <w:rFonts w:hint="default" w:asciiTheme="minorEastAsia" w:hAnsiTheme="minorEastAsia" w:eastAsiaTheme="minorEastAsia" w:cstheme="minorEastAsia"/>
          <w:b/>
          <w:bCs/>
          <w:sz w:val="36"/>
          <w:szCs w:val="36"/>
          <w:highlight w:val="none"/>
          <w:lang w:val="en-US" w:eastAsia="zh-CN"/>
        </w:rPr>
      </w:pPr>
      <w:r>
        <w:rPr>
          <w:rFonts w:hint="eastAsia" w:asciiTheme="minorEastAsia" w:hAnsiTheme="minorEastAsia" w:cstheme="minorEastAsia"/>
          <w:b/>
          <w:bCs/>
          <w:sz w:val="36"/>
          <w:szCs w:val="36"/>
          <w:highlight w:val="none"/>
          <w:lang w:val="en-US" w:eastAsia="zh-CN"/>
        </w:rPr>
        <w:t xml:space="preserve">  </w:t>
      </w:r>
      <w:bookmarkStart w:id="10" w:name="_Toc32209"/>
      <w:bookmarkStart w:id="11" w:name="_Toc11464"/>
      <w:r>
        <w:rPr>
          <w:rFonts w:hint="default" w:asciiTheme="minorEastAsia" w:hAnsiTheme="minorEastAsia" w:eastAsiaTheme="minorEastAsia" w:cstheme="minorEastAsia"/>
          <w:b/>
          <w:bCs/>
          <w:sz w:val="36"/>
          <w:szCs w:val="36"/>
          <w:highlight w:val="none"/>
          <w:lang w:val="en-US" w:eastAsia="zh-CN"/>
        </w:rPr>
        <w:t>项目说明</w:t>
      </w:r>
      <w:bookmarkEnd w:id="10"/>
      <w:bookmarkEnd w:id="11"/>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一、项目名称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临清市自然资源和规划局2024年林业有害生物防控项目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计划涵盖全市主要村庄片林、主要道路、河渠、林网等区域的树木的美国白蛾等林业有害生物进行飞防作业，飞防面积约40万亩（具体飞防面积以实际作业面积为准），飞防时间为2024年5月中下旬（具体时间根据监测情况确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药剂方案：（1）10%甲维·除虫脲悬浮剂（40克/亩）；（2）25%阿维灭幼脲悬浮剂（40克/亩）；（3）0.5%虫菊·苦参碱可溶液剂（50克/亩）；（4）20%除虫脲悬浮剂（20克/亩），(以上药品需登记杨树，防治对象为美国白蛾、杨小舟蛾等食叶害虫)。</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药品要求：三证齐全(农药登记证、生产许可证或生产批准证、农药产品标准证)，符合国家农药标准要求，正规厂家生产，具有可追溯性。以上4种药剂提供任意2种药剂的三证扫描件加盖厂家公章。沉降剂尿素每亩8-10克，混合药液不低于每亩300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药物由中标人购买(所用药剂必须符合招标人要求，所用药物必须经招标人同意后方可施)，药物购买后(飞防作业前)按照招标方指定药物存放处存放，招标人与中标人双方共同监管在飞防过程中招标人方可随时对所施药物进行抽检，每亩用药量严格按照药物含量进行配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机型设备要求：具有载药量400公斤以上的直升机2架（含）以上，飞机性能必须完好、安全，喷药设备先进、采用超低容量喷雾。飞防过程中喷洒均匀，全年防治效果达到95%以上，成灾率控制在2‰以下，美国白蛾有虫株率控制在2％以下，且叶片保存率不低于90%。飞行前试驾一次，测试作业时间。验收后若达不到验收标准，由中标单位进行及时补防。</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确保所施药品的质量，投标人一经中标，须在中标公示发出后5天内，提供经中标人及药品生产厂家共同签章的《药品售后服务承诺书》，并附所施药品的农药登记证、农药生产许可证（或农药生产批准文件）以及农药产品标准证，上述三证复印件须加盖生产厂家的公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承诺书内容由中标人拟写并由招标人审核后确定。在中标公示发出后5天内，中标人须提供以上要求的全部资料，如无法提供，则视为中标人违约，招标人有权取消其中标资格，不与其签订合同。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三、注意事项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（1）投标人应严格遵守《飞机施药防治美国白蛾技术规程》。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（2）投标人应确保飞行安全，因飞机发生的所有责任由成交商人全部负责。</w:t>
      </w:r>
    </w:p>
    <w:p>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360" w:lineRule="auto"/>
        <w:ind w:left="449" w:leftChars="200" w:hanging="29" w:hangingChars="8"/>
        <w:jc w:val="center"/>
        <w:outlineLvl w:val="9"/>
        <w:rPr>
          <w:b/>
          <w:bCs/>
          <w:sz w:val="36"/>
          <w:szCs w:val="36"/>
          <w:highlight w:val="none"/>
        </w:rPr>
      </w:pPr>
      <w:bookmarkStart w:id="12" w:name="_Toc22876"/>
      <w:bookmarkStart w:id="13" w:name="_Toc9038"/>
    </w:p>
    <w:p>
      <w:pPr>
        <w:rPr>
          <w:b/>
          <w:bCs/>
          <w:sz w:val="36"/>
          <w:szCs w:val="36"/>
          <w:highlight w:val="none"/>
        </w:rPr>
      </w:pPr>
      <w:r>
        <w:rPr>
          <w:b/>
          <w:bCs/>
          <w:sz w:val="36"/>
          <w:szCs w:val="36"/>
          <w:highlight w:val="none"/>
        </w:rPr>
        <w:br w:type="page"/>
      </w:r>
    </w:p>
    <w:p>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360" w:lineRule="auto"/>
        <w:ind w:left="449" w:leftChars="200" w:hanging="29" w:hangingChars="8"/>
        <w:jc w:val="center"/>
        <w:outlineLvl w:val="0"/>
        <w:rPr>
          <w:rFonts w:hint="eastAsia" w:ascii="宋体" w:hAnsi="宋体" w:cs="宋体"/>
          <w:b/>
          <w:bCs/>
          <w:sz w:val="24"/>
          <w:szCs w:val="24"/>
          <w:highlight w:val="none"/>
          <w:u w:val="single"/>
        </w:rPr>
      </w:pPr>
      <w:r>
        <w:rPr>
          <w:b/>
          <w:bCs/>
          <w:sz w:val="36"/>
          <w:szCs w:val="36"/>
          <w:highlight w:val="none"/>
        </w:rPr>
        <w:t>第四部分</w:t>
      </w:r>
      <w:r>
        <w:rPr>
          <w:b/>
          <w:bCs/>
          <w:sz w:val="36"/>
          <w:szCs w:val="36"/>
          <w:highlight w:val="none"/>
        </w:rPr>
        <w:tab/>
      </w:r>
      <w:r>
        <w:rPr>
          <w:b/>
          <w:bCs/>
          <w:sz w:val="36"/>
          <w:szCs w:val="36"/>
          <w:highlight w:val="none"/>
        </w:rPr>
        <w:t>开标、评标、定标</w:t>
      </w:r>
      <w:bookmarkEnd w:id="12"/>
      <w:bookmarkEnd w:id="1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一、开标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招标人按规定的投标截止时间和规定的开标时间和开标地点，通过电子招投标系统进行公开开标，投标人按照规定的时间自行解密，招标代理机构辅助解密，解密成功后进入管理网络。由于投标人的自身原因（包括但不限于以下情况：忘带或错带CA锁、忘记CA锁密码、CA锁过期、上传投标文件后更新CA锁），在规定时间内解密不成功的，均不导入电子光盘，将视为自动放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2、开标由采购代理机构主持，监督机构、采购人代表、投标人代表及有关工作人员参加。主持人在规定的时间内，通过网上开评标系统，按规定程序进行开标：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3、电子招投标的应急措施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出现应急情况时，各投标人务必配合采购人及其招标代理机构和市（县、区）公共资源交易中心按照招标文件及《信息技术科公共资源电子交易系统开评标应急预案》有关规定，做好突发情况处置工作。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二、评标委员会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根据有关法律法规和本招标文件的规定，结合招标项目的特点组建评标委员会，对投标文件进行评估和比较。评标委员会由五人以上单数组成，其中经济、技术等方面的</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专家不少于三分之二。参与过本项目的论证专家不得作为评标专家参加评标，采购人不得以专家身份参与评标。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三、评标方法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本次评标，评标委员会成员综合评定各投标人提交的投标文件，由评标委员会成员按照招标文件规定的各项因素综合评定各投标人提交的投标文件并分别进行打分，确定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中标候选人。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1、评标原则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依据《中华人民共和国政府采购法》，结合项目特点，评标严格按照招标文件的要</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求和条件进行。“公平、公正、科学、择优”为本次评标的基本原则，评标委员会将按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照这一原则的要求，公正、平等地对待各投标人。同时，在评标时恪守以下原则：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（1）客观性原则：评标委员会将按照招标文件的要求，对投标人的投标文件进行认真评审；对投标文件的评审仅依靠投标文件本身，而不依靠投标文件以外的任何因素。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（2）统一性原则：评标委员会将按照统一的评标原则和评标方法，用同一标准进行评标。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（3）独立性原则：评标工作在评标委员会内部独立进行，不受外界任何因素的干扰和影响。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（4）保密性原则：评委及熟知情况的有关工作人员将保守投标人的商业秘密。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（5）综合性原则：评标委员会将综合比较、审查投标人的各项指标，而不以单项指标的优劣评定出中标候选人。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意见的，视为同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2、评标过程保密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2.1开标之后，直到授予投标人合同止，凡是属于审查、澄清、评价和比较投标的有关资料以及授标意向等，均不得向投标人或其他无关的人员透露。</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2.2在评标期间，投标人企图影响招标方的任何活动将导致投标被拒绝，并承担相应的法律责任。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2.3中标人确定后，采购人不对未中标人就评标过程以及未能中标原因作出任何解释。未中标人不得向评标委员会组成人员或其他有关人员索问评标过程的情况和材料。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3、初步评审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3.1资格审查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开标结束后，采购人或者采购代理机构应当依法对投标人的资格进行审查。合格投标人不足3家的，不得评标。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评标委员会应当对符合资格的投标人的投标文件进行符合性审查，以确定其是否满足招标文件的实质性要求。评标委员会将确定每一投标人是否对招标文件的要求作出了实质性的响应，而没有重大偏差。实质性响应的投标是指投标符合招标文件的所有条款、条件和规定且没有重大偏差或保留。重大偏差或保留是指影响到招标文件规定的招标范围和内容或限制了采购人的权利和投标人的义务规定，而纠正这些偏差将影响到其他提交实质性响应投标的投标人的公平竞争地位。</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3.2.1重大偏差包括以下内容：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（1）投标文件未经投标单位盖章和法定代表人或法定代表人授权的代理人签字或盖章的（非逐页小签）；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（2）交付时间/服务期、付款方式、投标有效期等有不满足招标文件要求的；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（3）投标人提供的投标文件不完整；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（4）未按规定报价，投标文件中未按招标文件要求报出所投服务项目的分项报价及相关费用，评标委员会无法比较和评审的；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（5）投标文件中的服务方案、履约能力描述及证明有明显不符合招标文件要求的；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（6）投标文件附有采购人不能接受的条件；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评标过程中，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（8）投标报价超过采购预算或控制价的；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（9）不符合招标文件中规定的其他实质性要求；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（10）投标文件制作机器码、投标文件创建标识码一致或造价软件加密锁号一致，</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将视同串通投标作无效标处理，并将有关问题上报至行政监管部门处理；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（11）电子清标中，技术标雷同性分析，存在高度雷同的技术标评分项且企业无法</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合理解释或高度雷同项达到一定数量的，由评审委员会作无效标处理；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（12）投标人未在开标时间前完成在“中国山东政府采购网”的注册（已注册的，</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不要求重复注册）。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投标文件有上述情况之一的，为未能对招标文件作出实质性响应，将作无效投标处</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理，不允许投标人通过修正或撤销不符之处而使其投标成为实质性响应的投标。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3.2.2评标委员会将允许投标人修改其投标文件的细微偏差。细微偏差是指投标文件在实质上响应招标文件要求，但在个别地方存在漏项或者提供了不完整的信息和数据等情况，并且补正这些遗漏或者不完整不会对其他投标人造成不公平的结果。细微偏差不影响投标文件的有效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3.2.3对于投标文件中含义不明确、同类问题表述不一致或者有明显文字和计算错误的内容，评标委员会应当以书面形式要求投标人作出必要的澄清、说明或者补正。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投标人的澄清、说明或者补正应当采用书面形式，并加盖公章，或者由法定代表人或其授权的代表签字。投标人的澄清、说明或者补正不得超出投标文件的范围或者改变</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投标文件的实质性内容。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3.3投标报价评审</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投标人投标报价有算术错误的，评标委员会按以下原则对投标报价进行修正：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（一）投标文件中开标一览表（报价表）内容与投标文件中相应内容不一致的，以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开标一览表（报价表）为准；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（二）大写金额和小写金额不一致的，以大写金额为准；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（三）单价金额小数点或者百分比有明显错位的，以开标一览表的总价为准，并修</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改单价；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（四）总价金额与按单价汇总金额不一致的，以单价金额计算结果为准。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同时出现两种以上不一致的，按照前款规定的顺序修正。修正后的报价经投标人确认后产生约束力，投标人不确认的，其投标无效。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4、详细评审：</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评标委员会根据以下评分标准进行评标，并计算出每个有效投标人的最终得分。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3"/>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4.1评分标准</w:t>
      </w:r>
    </w:p>
    <w:tbl>
      <w:tblPr>
        <w:tblStyle w:val="33"/>
        <w:tblW w:w="9474" w:type="dxa"/>
        <w:tblInd w:w="1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5"/>
        <w:gridCol w:w="794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525"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w:t>
            </w:r>
          </w:p>
        </w:tc>
        <w:tc>
          <w:tcPr>
            <w:tcW w:w="7949" w:type="dxa"/>
            <w:tcBorders>
              <w:tl2br w:val="nil"/>
              <w:tr2bl w:val="nil"/>
            </w:tcBorders>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评分标准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7" w:hRule="atLeast"/>
        </w:trPr>
        <w:tc>
          <w:tcPr>
            <w:tcW w:w="1525"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投标总报价得分(20分)</w:t>
            </w:r>
          </w:p>
        </w:tc>
        <w:tc>
          <w:tcPr>
            <w:tcW w:w="7949" w:type="dxa"/>
            <w:tcBorders>
              <w:tl2br w:val="nil"/>
              <w:tr2bl w:val="nil"/>
            </w:tcBorders>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以所有有效投标总报价中的最低投标总报价为评标基准价。投标总报价等于基准价得20分，其他投标人的投标总报价得分统一按照下列公式计算：投标总报价得分=(评标基准价/投标总报价)×20。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小数点后保留2位有效数字。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3" w:hRule="atLeast"/>
        </w:trPr>
        <w:tc>
          <w:tcPr>
            <w:tcW w:w="1525" w:type="dxa"/>
            <w:vMerge w:val="restar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技术部分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(暗标56分)</w:t>
            </w:r>
          </w:p>
        </w:tc>
        <w:tc>
          <w:tcPr>
            <w:tcW w:w="7949"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1、服务理解定位：从服务好招标人角度出发对项目的整体认识深刻，了解当地资料概况，充分利用已有资料，考虑业主业务需求，掌握区域地理变化，定位合理：0-4分。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525" w:type="dxa"/>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p>
        </w:tc>
        <w:tc>
          <w:tcPr>
            <w:tcW w:w="7949"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2、投标人制定的实施步骤及计划进度安排合理：0-4分。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525" w:type="dxa"/>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p>
        </w:tc>
        <w:tc>
          <w:tcPr>
            <w:tcW w:w="7949"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3、投标人制定的飞防时间明确，飞防路线设计合理：0-4分。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1525" w:type="dxa"/>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p>
        </w:tc>
        <w:tc>
          <w:tcPr>
            <w:tcW w:w="7949"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4、投标人有合理的防治方案设计、飞防作业图及效果预测，保障措施明确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完善：0-4分。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1525" w:type="dxa"/>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p>
        </w:tc>
        <w:tc>
          <w:tcPr>
            <w:tcW w:w="7949"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5、防控作业区域覆盖方案：投标人自行考察现场，确定防控作业(航迹图)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覆盖面积，根据辅助防治面积及飞机防治面积打分：0-4分。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1525" w:type="dxa"/>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p>
        </w:tc>
        <w:tc>
          <w:tcPr>
            <w:tcW w:w="7949"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6、补防方案：针对可能存在的防治失败区域，根据投标文件中的补防方案，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补防方案的可行性，可靠度，合理性打分：0-4分。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525" w:type="dxa"/>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p>
        </w:tc>
        <w:tc>
          <w:tcPr>
            <w:tcW w:w="7949"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7、应急预案制订情况：根据防治项目应急及突发事件的处理措施包括防治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突发事故和防治过程可能造成的药物伤害等方面：0-4分。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1525" w:type="dxa"/>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p>
        </w:tc>
        <w:tc>
          <w:tcPr>
            <w:tcW w:w="7949"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8、验收方案：评标委员会成员根据验收方案的科学合理程度进行打分：0-4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1525" w:type="dxa"/>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p>
        </w:tc>
        <w:tc>
          <w:tcPr>
            <w:tcW w:w="7949"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9、综合考核投标人对服务质量保障措施是否到位、科学、合理、可行性进</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行合理打分：0-4分。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1525" w:type="dxa"/>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p>
        </w:tc>
        <w:tc>
          <w:tcPr>
            <w:tcW w:w="7949"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10、综合考核投标人对空管协调保障是否到位、科学、合理、可行性进行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合理打分：0-4分。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1525" w:type="dxa"/>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p>
        </w:tc>
        <w:tc>
          <w:tcPr>
            <w:tcW w:w="7949"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11、根据投标人提供的防治方法说明及方案，能够合理使用人工、机械防</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治或飞防与人工、机械防治相结合等内容合理打分：0-4分。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1525" w:type="dxa"/>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p>
        </w:tc>
        <w:tc>
          <w:tcPr>
            <w:tcW w:w="7949"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12、评标委员会成员根据投标人拟投入机型的安全性、操作性酌情打分：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0-4分。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1525" w:type="dxa"/>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p>
        </w:tc>
        <w:tc>
          <w:tcPr>
            <w:tcW w:w="7949"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13、根据投标人提供优惠条件进行打分：0-4分。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525" w:type="dxa"/>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p>
        </w:tc>
        <w:tc>
          <w:tcPr>
            <w:tcW w:w="7949" w:type="dxa"/>
            <w:tcBorders>
              <w:tl2br w:val="nil"/>
              <w:tr2bl w:val="nil"/>
            </w:tcBorders>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14、根据投标人提出的合理化建议进行打分：0-4分。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注：投标人按上述1-14项所列内容逐一响应，如有缺项缺项，则该小项不得分。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4" w:hRule="atLeast"/>
        </w:trPr>
        <w:tc>
          <w:tcPr>
            <w:tcW w:w="1525"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商务部分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(5分)</w:t>
            </w:r>
          </w:p>
        </w:tc>
        <w:tc>
          <w:tcPr>
            <w:tcW w:w="7949" w:type="dxa"/>
            <w:tcBorders>
              <w:tl2br w:val="nil"/>
              <w:tr2bl w:val="nil"/>
            </w:tcBorders>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1、投标人具有有效内的质量管理体系认证证书、环境管理体系认证证书、职业健康安全管理体系认证证书的,每个得1分，本项最高得3分。每一类证书仅记取一次，没有不得分。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注：须提供以上证书的原件扫描件上传投标文件相应模块中，否则不得分。</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投标人2021年1月1日(含，以合同签订时间为准)以来承揽的飞机施药防治类似项目业绩，每提供一个业绩得1分。本项最高得2分。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Pr>
                <w:rFonts w:hint="eastAsia" w:ascii="宋体" w:hAnsi="宋体" w:eastAsia="宋体" w:cs="宋体"/>
                <w:sz w:val="24"/>
                <w:szCs w:val="24"/>
                <w:lang w:val="en-US" w:eastAsia="zh-CN"/>
              </w:rPr>
            </w:pPr>
            <w:r>
              <w:rPr>
                <w:rFonts w:hint="eastAsia" w:ascii="宋体" w:hAnsi="宋体" w:eastAsia="宋体" w:cs="宋体"/>
                <w:b/>
                <w:bCs/>
                <w:sz w:val="24"/>
                <w:szCs w:val="24"/>
                <w:highlight w:val="none"/>
                <w:lang w:val="en-US" w:eastAsia="zh-CN"/>
              </w:rPr>
              <w:t>注：须同时提供合同、中标（成交）通知书原件扫描件，缺项则不得分，以上资料上传电子投标文件相应模块中，未按要求上传的不予得分。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1525"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公司实力(9分)</w:t>
            </w:r>
          </w:p>
        </w:tc>
        <w:tc>
          <w:tcPr>
            <w:tcW w:w="7949" w:type="dxa"/>
            <w:tcBorders>
              <w:tl2br w:val="nil"/>
              <w:tr2bl w:val="nil"/>
            </w:tcBorders>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投标人在提供2架载药量400公斤及以上的直升机基础上，</w:t>
            </w:r>
            <w:r>
              <w:rPr>
                <w:rFonts w:hint="eastAsia" w:ascii="宋体" w:hAnsi="宋体" w:eastAsia="宋体" w:cs="宋体"/>
                <w:sz w:val="24"/>
                <w:szCs w:val="24"/>
                <w:highlight w:val="none"/>
                <w:lang w:val="en-US" w:eastAsia="zh-CN"/>
              </w:rPr>
              <w:t>每增加1架载药量200公斤及以上的直升机得3分，最高得9分。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注：投标人提供适航证、电台执照、国籍登记证（以国籍登记证发给投标人为准）原件扫描件；</w:t>
            </w:r>
            <w:r>
              <w:rPr>
                <w:rFonts w:hint="eastAsia" w:ascii="宋体" w:hAnsi="宋体" w:eastAsia="宋体" w:cs="宋体"/>
                <w:b/>
                <w:bCs/>
                <w:sz w:val="24"/>
                <w:szCs w:val="24"/>
                <w:highlight w:val="none"/>
                <w:lang w:val="en-US" w:eastAsia="zh-CN"/>
              </w:rPr>
              <w:t>以上资料上传电子投标文件相应模块中，未按要求上传的不予得分。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9" w:hRule="atLeast"/>
        </w:trPr>
        <w:tc>
          <w:tcPr>
            <w:tcW w:w="1525"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投入人员（8分）</w:t>
            </w:r>
          </w:p>
        </w:tc>
        <w:tc>
          <w:tcPr>
            <w:tcW w:w="7949" w:type="dxa"/>
            <w:tcBorders>
              <w:tl2br w:val="nil"/>
              <w:tr2bl w:val="nil"/>
            </w:tcBorders>
            <w:noWrap w:val="0"/>
            <w:vAlign w:val="top"/>
          </w:tcPr>
          <w:p>
            <w:pPr>
              <w:keepNext w:val="0"/>
              <w:keepLines w:val="0"/>
              <w:pageBreakBefore w:val="0"/>
              <w:widowControl w:val="0"/>
              <w:numPr>
                <w:ilvl w:val="0"/>
                <w:numId w:val="5"/>
              </w:numPr>
              <w:kinsoku/>
              <w:wordWrap/>
              <w:overflowPunct/>
              <w:topLinePunct w:val="0"/>
              <w:autoSpaceDE/>
              <w:autoSpaceDN/>
              <w:bidi w:val="0"/>
              <w:adjustRightInd/>
              <w:snapToGrid/>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投标人在拟派的2名飞行员的基础上，每增加1名飞行员得2分，最高得4分。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2、投标人在拟派的2名机务人员的基础上，每增加1名机务人员得2分，最高得4分。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注：提供飞行员执照、机务执照及飞行员、机务员的近半年不少于一个月的保险，以上资料的原件扫描件上传电子投标文件相应模块中，未按要求上传的不予得分。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1525"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承诺书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(2分)</w:t>
            </w:r>
          </w:p>
        </w:tc>
        <w:tc>
          <w:tcPr>
            <w:tcW w:w="7949" w:type="dxa"/>
            <w:tcBorders>
              <w:tl2br w:val="nil"/>
              <w:tr2bl w:val="nil"/>
            </w:tcBorders>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投标人提供近三年(自2021年1月1日以来至开标时间截止日期)内未出现重大安全飞防事故的承诺得0-2分，承诺书格式自拟并加盖投标人公章，否则不得分。</w:t>
            </w:r>
          </w:p>
        </w:tc>
      </w:tr>
    </w:tbl>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注：以上内容缺项，则该小项不得分。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3"/>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4.2政策优惠说明：</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（1）对监狱企业生产的制服、消防设备和特种车辆产品评审价格折扣8%，监狱企业其他产品、残疾人福利性单位的产品评审价格折扣均为6%；</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小微企业价格扣除比例等有关事宜，详见供应商须知前附表。</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生产商既是监狱企业，又属小型企业或微型企业或残疾人福利性单位的不重复折扣。</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4"/>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（2）对环境标志产品和节能产品评审加分：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①在价格评标项中，对节能、环境标志产品分别给予价格评标总分值的</w:t>
      </w:r>
      <w:r>
        <w:rPr>
          <w:rFonts w:hint="eastAsia" w:asciiTheme="minorEastAsia" w:hAnsiTheme="minorEastAsia" w:cstheme="minorEastAsia"/>
          <w:b w:val="0"/>
          <w:bCs w:val="0"/>
          <w:sz w:val="24"/>
          <w:szCs w:val="24"/>
          <w:highlight w:val="none"/>
          <w:lang w:val="en-US" w:eastAsia="zh-CN"/>
        </w:rPr>
        <w:t>5</w:t>
      </w:r>
      <w:r>
        <w:rPr>
          <w:rFonts w:hint="default" w:asciiTheme="minorEastAsia" w:hAnsiTheme="minorEastAsia" w:eastAsiaTheme="minorEastAsia" w:cstheme="minorEastAsia"/>
          <w:b w:val="0"/>
          <w:bCs w:val="0"/>
          <w:sz w:val="24"/>
          <w:szCs w:val="24"/>
          <w:highlight w:val="none"/>
          <w:lang w:val="en-US" w:eastAsia="zh-CN"/>
        </w:rPr>
        <w:t>%的加分；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②在技术评标项中，对节能、环境标志产品分别给予技术评标总分值的</w:t>
      </w:r>
      <w:r>
        <w:rPr>
          <w:rFonts w:hint="eastAsia" w:asciiTheme="minorEastAsia" w:hAnsiTheme="minorEastAsia" w:cstheme="minorEastAsia"/>
          <w:b w:val="0"/>
          <w:bCs w:val="0"/>
          <w:sz w:val="24"/>
          <w:szCs w:val="24"/>
          <w:highlight w:val="none"/>
          <w:lang w:val="en-US" w:eastAsia="zh-CN"/>
        </w:rPr>
        <w:t>5</w:t>
      </w:r>
      <w:r>
        <w:rPr>
          <w:rFonts w:hint="default" w:asciiTheme="minorEastAsia" w:hAnsiTheme="minorEastAsia" w:eastAsiaTheme="minorEastAsia" w:cstheme="minorEastAsia"/>
          <w:b w:val="0"/>
          <w:bCs w:val="0"/>
          <w:sz w:val="24"/>
          <w:szCs w:val="24"/>
          <w:highlight w:val="none"/>
          <w:lang w:val="en-US" w:eastAsia="zh-CN"/>
        </w:rPr>
        <w:t>%的加分。产品既是环境标志产品，又是节能产品的均予加分，其中节能产品加分时不含强制节能产品。</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最终得分=综合得分+对环境标志产品和节能产品加分。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（3）在农副产品采购时，同等条件下优先采购来自全国贫困县的产品。在物业服务采购时，同等条件下来自全国贫困县的供应商优先成交。</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1"/>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四、</w:t>
      </w:r>
      <w:r>
        <w:rPr>
          <w:rFonts w:hint="default" w:asciiTheme="minorEastAsia" w:hAnsiTheme="minorEastAsia" w:eastAsiaTheme="minorEastAsia" w:cstheme="minorEastAsia"/>
          <w:b/>
          <w:bCs/>
          <w:sz w:val="24"/>
          <w:szCs w:val="24"/>
          <w:highlight w:val="none"/>
          <w:lang w:val="en-US" w:eastAsia="zh-CN"/>
        </w:rPr>
        <w:t>定标原则</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由全体评委按照评分标准的规定对各有效投标人进行综合评审，按最终得分由高到低排名。最终得分相同者，报价得分高者排名在前，投标报价得分也相同的，由评标委员会按照技术得分由高到低的顺序确定。</w:t>
      </w:r>
    </w:p>
    <w:p>
      <w:pPr>
        <w:pStyle w:val="22"/>
        <w:keepNext w:val="0"/>
        <w:keepLines w:val="0"/>
        <w:pageBreakBefore w:val="0"/>
        <w:widowControl w:val="0"/>
        <w:numPr>
          <w:ilvl w:val="0"/>
          <w:numId w:val="6"/>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投标人有下列情形之一的，依法追究法律责任：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(一)向评标委员会行贿或者提供其他不正当利益；</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9"/>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(二)中标后无正当理由拒不与</w:t>
      </w:r>
      <w:r>
        <w:rPr>
          <w:rFonts w:hint="eastAsia" w:asciiTheme="minorEastAsia" w:hAnsiTheme="minorEastAsia" w:cstheme="minorEastAsia"/>
          <w:b/>
          <w:bCs/>
          <w:sz w:val="24"/>
          <w:szCs w:val="24"/>
          <w:highlight w:val="none"/>
          <w:lang w:val="en-US" w:eastAsia="zh-CN"/>
        </w:rPr>
        <w:t>招标人</w:t>
      </w:r>
      <w:r>
        <w:rPr>
          <w:rFonts w:hint="default" w:asciiTheme="minorEastAsia" w:hAnsiTheme="minorEastAsia" w:eastAsiaTheme="minorEastAsia" w:cstheme="minorEastAsia"/>
          <w:b/>
          <w:bCs/>
          <w:sz w:val="24"/>
          <w:szCs w:val="24"/>
          <w:highlight w:val="none"/>
          <w:lang w:val="en-US" w:eastAsia="zh-CN"/>
        </w:rPr>
        <w:t>签订政府采购合同；</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(三)未按照招标文件确定的事项签政府采购合同；</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(四)将政府采购合同转包；</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(五)擅自变更、中止或者终止政府采购合同。</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投标人有前款第一项规定情形的，中标无效。评审阶段资格发生变化，投标人未依法通知</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和采购代理机构的，处以采购金额5‰的罚款，列入不良行为记录名单，中标无效。</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投标人捏造事实、提供虚假材料或者以非法手段取得证明材料进行投诉的，由财政部门列入不良行为记录名单，禁止其1至3年内参加政府采购活动。</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9"/>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2、投标人有下列情形之一的，属于恶意串通，对投标人依法追究法律责任：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(一)投标人直接或者间接从</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或者采购代理机构处获得其他投标人的相关情况并修改其投标文件；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(二)投标人按照</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或者采购代理机构的授意撤换、修改投标文件；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(三)投标人之间协商报价、技术方案等投标文件或者投标文件的实质性内容；</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(四)属于同一集团、协会、商会等组织成员的投标人按照该组织要求协同参加政府采购活动；</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3"/>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(五)投标人之间事先约定由某一特定投标人中标；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(六)投标人之间商定部分投标人放弃参加政府采购活动或者放弃中标；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(七)投标人与</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或者采购代理机构之间、投标人相互之间，为谋求特定投标人中标或者排斥其他投标人的其他串通行为。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3、有下列情形之一的，视为投标人相互串通投标: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(一)不同投标人的投标文件由同一单位或者个人编制；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(二)不同投标人委托同一单位或者个人办理投标事宜；</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(三)不同投标人的投标文件载明的项目管理成员为同一人；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(四)不同投标人的投标文件异常一致或者投标报价呈规律性差异；</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(五)不同投标人的投标文件相互混装；</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(六)重要说明：在清标中发现以下问题均视为涉嫌串通投标，作无效投标处理。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（1）投标文件制作机器码一致；</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（2）投标文件创建标识码一致；</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（3）使用的造价锁号一致。</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4、有下列情形之一的，属于</w:t>
      </w:r>
      <w:r>
        <w:rPr>
          <w:rFonts w:hint="eastAsia" w:asciiTheme="minorEastAsia" w:hAnsiTheme="minorEastAsia" w:cstheme="minorEastAsia"/>
          <w:b/>
          <w:bCs/>
          <w:sz w:val="24"/>
          <w:szCs w:val="24"/>
          <w:highlight w:val="none"/>
          <w:lang w:val="en-US" w:eastAsia="zh-CN"/>
        </w:rPr>
        <w:t>招标人</w:t>
      </w:r>
      <w:r>
        <w:rPr>
          <w:rFonts w:hint="default" w:asciiTheme="minorEastAsia" w:hAnsiTheme="minorEastAsia" w:eastAsiaTheme="minorEastAsia" w:cstheme="minorEastAsia"/>
          <w:b/>
          <w:bCs/>
          <w:sz w:val="24"/>
          <w:szCs w:val="24"/>
          <w:highlight w:val="none"/>
          <w:lang w:val="en-US" w:eastAsia="zh-CN"/>
        </w:rPr>
        <w:t>与投标人串通投标: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(一)</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在开标前开启投标文件并将有关信息泄露给其他投标人；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(二)</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直接或者间接向投标人泄露标底、评标委员会成员等信息；</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(三)</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明示或者暗示投标人压低或者抬高投标报价；</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(四)</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授意投标人撤换、修改投标文件；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(五)</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明示或者暗示投标人为特定投标人中标提供方便；</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(六)</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与投标人为谋求特定投标人中标而采取的其他串通行为。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9"/>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5、使用通过受让或者租借等方式获取的资格、资质证书投标的，属于以他人名义投标。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6、投标人有下列情形之一的，属于以其他方式弄虚作假的行为: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(一)使用伪造、变造的许可证件；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(二)提供虚假的财务状况或者业绩；</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(三)提供虚假的项目负责人或者主要技术人员简历、劳动关系证明；(四)提供虚假的信用状况；</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3"/>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(五)其他弄虚作假的行为。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7、按废标处理：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出现下列情形之一的，应予废标：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（1）符合专业条件的投标人或者对招标文件作实质响应的投标人不足三家的；</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（2）出现影响采购公正的违法、违规行为的；</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（3）投标人的报价均超过了采购预算，</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不能支付的；</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（4）因重大变故，采购任务取消的。</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（5）被聊城市公共资源交易中心通报且在通报期间的企业，将视为失信企业，作无效标处理。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2"/>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8、特殊情况下的评标方法</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订政府如出现投标人达不到法定要求的数量、串通投标、投标人互相诋毁及投标人经评标委员会认定明显缺乏竞争，导致评标委员会无法评标或投标人报价均超出项目预算时，评标委员会有权停止评标，</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经政府采购监督管理部门同意后，可以改用其它方式进行本项目。</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1"/>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五、评标纪律</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1、评标是招标工作的重要环节，评标工作在评标委员会内独立进行。评标委员会将按照评标原则的要求，公正、平等地对待所有投标人。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2"/>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2、所有评标人员应忠于职守、廉洁自律、秉公办事、不徇私情。</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3、评标人员不得接受或参加投标人或与投标有关的单位、组织或个人的有碍公务的宴请、娱乐等，不得以任何形式弄虚作假。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4、评标期间，评标人员不得随意出入评标地点、与外界通讯、会客等。</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5、在投标文件的审查、澄清、评价和比较以及授予合同的过程中，投标人对</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、用户及评标委员会其他成员施加影响的任何行为，都将导致被取消投标资格。</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6、为保证定标的公正性，在评标过程中，评委不得与任何投标人或与招标结果有利害关系的人员进行私下接触。在评标工作结束后，凡与评标情况有接触的任何人，不得将评标情况扩散出评标委员会以外。</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7、评标过程中，当发表结论性意见时，先听取专家评委意见，用户评委随后发表意见。</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8、评标结束后，各评标人员应将全部资料整理交至采购代理机构，严禁将评标过程中的任何资料带出评标现场向投标人或其他单位提供。</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9、采购代理机构与委托方应对评标委员会成员名单、拟邀请的潜在投标人名单、已购买招标文件的潜在投标人名单、评标过程予以保密。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10、评标委员会成员以及与评审有关的人员应当对评审情况和评审过程中获悉的国家秘密、商业秘密予以保密。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11、评标委员会成员应当客观、公正地履行职责，遵守职业道德，对所提出的评审意见承担个人责任。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12、评标工作开始前，由工作人员负责收缴并保管评委、工作人员的通讯工具。</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13、在政府采购活动中，</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员及相关人员与投标人有下列利害关系之一的，应当回避：</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（一）参加采购活动前3年内与投标人存在劳动关系；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（二）参加采购活动前3年内担任投标人的董事、监事；</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（三）参加采购活动前3年内是投标人的控股股东或者实际控制人；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（四）与投标人的法定代表人或者负责人有夫妻、直系血亲、三代以内旁系血亲或者近姻亲关系；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（五）与投标人有其他可能影响政府采购活动公平、公正进行的关系。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投标人认为</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员及相关人员与其他投标人有利害关系的，可以向</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或者采购代理机构书面提出回避申请，并说明理由。</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或者采购代理机构应当及时询问被申请回避人员，有利害关系的被申请回避人员应当回避。</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1"/>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六、中标通知书</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采购代理机构应当自评审结束之日起2个工作日内将评标报告送交</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应当自收到评标报告之日起5个工作日内在评标报告推荐的中标候选人中按顺序确定中标人。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或者采购代理机构应当自中标人确定之日起2个工作日内，发出中标通知书，同时在省级以上人民政府财政部门指定的媒体上公告中标结果。自中标结果公告之日由中标人向采购代理机构交纳代理费。</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《中标通知书》将作为签订合同的依据，且是合同的一个组成部分。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1"/>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七、签订合同</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1、中标人须按《中标通知书》指定的时间、地点按照招标文件和投标文件确定的事项由采购代理机构协助与</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签订政府采购合同，签订政府采购合同的时间在《中标通知书》发出之日起十个工作日内。</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2、招标文件及其补充文件、中标人的投标文件及其澄清文件等，均为合同附件。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3、如中标人拒签合同，则按违约处理。</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可依照《中华人民共和国政府采购法》、《中华人民共和国政府采购法实施条例》规定追究法律责任。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政府采购代理机构应当督促</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和中标人及时签订合同，发生拖延或者拒绝签订合同、中止或者终止合同以及其他合同签订、履行异常情况时，应当了解情况，积极主动协调，协调无效时，应及时报同级财政部门，财政部门依法对责任方作出处理或处罚。</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1"/>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八、质疑投诉</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以联合体形式参加政府采购活动的，其投诉应当由组成联合体的所有投标人共同提出。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投标人认为</w:t>
      </w:r>
      <w:r>
        <w:rPr>
          <w:rFonts w:hint="eastAsia" w:asciiTheme="minorEastAsia" w:hAnsiTheme="minorEastAsia" w:cstheme="minorEastAsia"/>
          <w:b w:val="0"/>
          <w:bCs w:val="0"/>
          <w:sz w:val="24"/>
          <w:szCs w:val="24"/>
          <w:highlight w:val="none"/>
          <w:lang w:val="en-US" w:eastAsia="zh-CN"/>
        </w:rPr>
        <w:t>招标文件</w:t>
      </w:r>
      <w:r>
        <w:rPr>
          <w:rFonts w:hint="default" w:asciiTheme="minorEastAsia" w:hAnsiTheme="minorEastAsia" w:eastAsiaTheme="minorEastAsia" w:cstheme="minorEastAsia"/>
          <w:b w:val="0"/>
          <w:bCs w:val="0"/>
          <w:sz w:val="24"/>
          <w:szCs w:val="24"/>
          <w:highlight w:val="none"/>
          <w:lang w:val="en-US" w:eastAsia="zh-CN"/>
        </w:rPr>
        <w:t>、采购过程、中标或者成交结果使自己的权益受到损害的，可以在知道或者应知其权益受到损害之日起7个工作日内，以书面形式向</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、采购代理机构提出质疑。投标人应当在法定质疑期内一次性提出针对同一采购程序环节的质疑。质疑投标人对</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、采购代理机构的答复不满意，或者</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、采购代理机构未在规定时间内作出答复的，可以在答复期满后15个工作日内向规定的财政部门提起投诉。</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质疑的提出和答复、投诉的提起和处理应严格按照中华人民共和国财政部令【第94</w:t>
      </w:r>
      <w:r>
        <w:rPr>
          <w:rFonts w:hint="eastAsia" w:asciiTheme="minorEastAsia" w:hAnsiTheme="minorEastAsia" w:eastAsiaTheme="minorEastAsia" w:cstheme="minorEastAsia"/>
          <w:b w:val="0"/>
          <w:bCs w:val="0"/>
          <w:sz w:val="24"/>
          <w:szCs w:val="24"/>
          <w:highlight w:val="none"/>
          <w:lang w:val="en-US" w:eastAsia="zh-CN"/>
        </w:rPr>
        <w:t>号】《政府采购质疑和投诉办法》的规定。</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2"/>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质疑函收件人：</w:t>
      </w:r>
      <w:r>
        <w:rPr>
          <w:rFonts w:hint="eastAsia" w:asciiTheme="minorEastAsia" w:hAnsiTheme="minorEastAsia" w:eastAsiaTheme="minorEastAsia" w:cstheme="minorEastAsia"/>
          <w:w w:val="100"/>
          <w:sz w:val="24"/>
          <w:highlight w:val="none"/>
          <w:lang w:eastAsia="zh-CN"/>
        </w:rPr>
        <w:t>李主任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联系电话：</w:t>
      </w:r>
      <w:r>
        <w:rPr>
          <w:rFonts w:hint="eastAsia" w:asciiTheme="minorEastAsia" w:hAnsiTheme="minorEastAsia" w:cstheme="minorEastAsia"/>
          <w:b w:val="0"/>
          <w:bCs w:val="0"/>
          <w:sz w:val="24"/>
          <w:szCs w:val="24"/>
          <w:highlight w:val="none"/>
          <w:lang w:val="en-US" w:eastAsia="zh-CN"/>
        </w:rPr>
        <w:t>06352416523</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通讯地址：临清市温泉路古楼东街1678号</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2" w:firstLineChars="200"/>
        <w:jc w:val="left"/>
        <w:textAlignment w:val="baseline"/>
        <w:outlineLvl w:val="1"/>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九、解释权</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1、本招标文件的最终解释权为</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，解释以</w:t>
      </w:r>
      <w:r>
        <w:rPr>
          <w:rFonts w:hint="eastAsia" w:asciiTheme="minorEastAsia" w:hAnsiTheme="minorEastAsia" w:cstheme="minorEastAsia"/>
          <w:b w:val="0"/>
          <w:bCs w:val="0"/>
          <w:sz w:val="24"/>
          <w:szCs w:val="24"/>
          <w:highlight w:val="none"/>
          <w:lang w:val="en-US" w:eastAsia="zh-CN"/>
        </w:rPr>
        <w:t>招标人</w:t>
      </w:r>
      <w:r>
        <w:rPr>
          <w:rFonts w:hint="default" w:asciiTheme="minorEastAsia" w:hAnsiTheme="minorEastAsia" w:eastAsiaTheme="minorEastAsia" w:cstheme="minorEastAsia"/>
          <w:b w:val="0"/>
          <w:bCs w:val="0"/>
          <w:sz w:val="24"/>
          <w:szCs w:val="24"/>
          <w:highlight w:val="none"/>
          <w:lang w:val="en-US" w:eastAsia="zh-CN"/>
        </w:rPr>
        <w:t>的书面解释为准。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2、招标文件未做须知明示，而又有相关法律、法规规定的，投标人应同时遵守相关法律、法规。</w:t>
      </w:r>
    </w:p>
    <w:p>
      <w:pPr>
        <w:rPr>
          <w:rFonts w:hint="eastAsia" w:asciiTheme="minorEastAsia" w:hAnsiTheme="minorEastAsia" w:cstheme="minorEastAsia"/>
          <w:b/>
          <w:bCs/>
          <w:sz w:val="36"/>
          <w:szCs w:val="36"/>
          <w:highlight w:val="none"/>
          <w:lang w:val="en-US" w:eastAsia="zh-CN"/>
        </w:rPr>
      </w:pPr>
      <w:bookmarkStart w:id="14" w:name="_Toc10358"/>
      <w:bookmarkStart w:id="15" w:name="_Toc29575"/>
      <w:r>
        <w:rPr>
          <w:rFonts w:hint="eastAsia" w:asciiTheme="minorEastAsia" w:hAnsiTheme="minorEastAsia" w:cstheme="minorEastAsia"/>
          <w:b/>
          <w:bCs/>
          <w:sz w:val="36"/>
          <w:szCs w:val="36"/>
          <w:highlight w:val="none"/>
          <w:lang w:val="en-US" w:eastAsia="zh-CN"/>
        </w:rPr>
        <w:br w:type="page"/>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baseline"/>
        <w:outlineLvl w:val="0"/>
        <w:rPr>
          <w:rFonts w:hint="default" w:asciiTheme="minorEastAsia" w:hAnsiTheme="minorEastAsia" w:eastAsiaTheme="minorEastAsia" w:cstheme="minorEastAsia"/>
          <w:b/>
          <w:bCs/>
          <w:sz w:val="36"/>
          <w:szCs w:val="36"/>
          <w:highlight w:val="none"/>
          <w:lang w:val="en-US" w:eastAsia="zh-CN"/>
        </w:rPr>
      </w:pPr>
      <w:r>
        <w:rPr>
          <w:rFonts w:hint="eastAsia" w:asciiTheme="minorEastAsia" w:hAnsiTheme="minorEastAsia" w:cstheme="minorEastAsia"/>
          <w:b/>
          <w:bCs/>
          <w:sz w:val="36"/>
          <w:szCs w:val="36"/>
          <w:highlight w:val="none"/>
          <w:lang w:val="en-US" w:eastAsia="zh-CN"/>
        </w:rPr>
        <w:t xml:space="preserve">第五部分 </w:t>
      </w:r>
      <w:r>
        <w:rPr>
          <w:rFonts w:hint="default" w:asciiTheme="minorEastAsia" w:hAnsiTheme="minorEastAsia" w:eastAsiaTheme="minorEastAsia" w:cstheme="minorEastAsia"/>
          <w:b/>
          <w:bCs/>
          <w:sz w:val="36"/>
          <w:szCs w:val="36"/>
          <w:highlight w:val="none"/>
          <w:lang w:val="en-US" w:eastAsia="zh-CN"/>
        </w:rPr>
        <w:t>合同条款及格式</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baseline"/>
        <w:outlineLvl w:val="1"/>
        <w:rPr>
          <w:rFonts w:hint="default" w:asciiTheme="minorEastAsia" w:hAnsiTheme="minorEastAsia" w:eastAsiaTheme="minorEastAsia" w:cstheme="minorEastAsia"/>
          <w:b/>
          <w:bCs/>
          <w:sz w:val="28"/>
          <w:szCs w:val="28"/>
          <w:highlight w:val="none"/>
          <w:lang w:val="en-US" w:eastAsia="zh-CN"/>
        </w:rPr>
      </w:pPr>
      <w:r>
        <w:rPr>
          <w:rFonts w:hint="default" w:asciiTheme="minorEastAsia" w:hAnsiTheme="minorEastAsia" w:eastAsiaTheme="minorEastAsia" w:cstheme="minorEastAsia"/>
          <w:b/>
          <w:bCs/>
          <w:sz w:val="28"/>
          <w:szCs w:val="28"/>
          <w:highlight w:val="none"/>
          <w:lang w:val="en-US" w:eastAsia="zh-CN"/>
        </w:rPr>
        <w:t>（本合同仅供参考，以最终合同为准）</w:t>
      </w:r>
    </w:p>
    <w:bookmarkEnd w:id="14"/>
    <w:bookmarkEnd w:id="15"/>
    <w:p>
      <w:pPr>
        <w:spacing w:line="600" w:lineRule="auto"/>
        <w:ind w:left="420" w:leftChars="200"/>
        <w:jc w:val="left"/>
        <w:rPr>
          <w:rFonts w:hint="eastAsia"/>
          <w:b/>
          <w:bCs/>
          <w:sz w:val="28"/>
          <w:szCs w:val="28"/>
        </w:rPr>
      </w:pPr>
      <w:bookmarkStart w:id="16" w:name="_Toc11251"/>
      <w:bookmarkStart w:id="17" w:name="_Toc13205"/>
      <w:r>
        <w:rPr>
          <w:b/>
          <w:bCs/>
          <w:sz w:val="28"/>
          <w:szCs w:val="28"/>
        </w:rPr>
        <w:t>项目名称：</w:t>
      </w:r>
      <w:r>
        <w:rPr>
          <w:rFonts w:hint="eastAsia"/>
          <w:b/>
          <w:bCs/>
          <w:sz w:val="28"/>
          <w:szCs w:val="28"/>
        </w:rPr>
        <w:t>临清市自然资源和规划局2024年林业有害生物防控项目</w:t>
      </w:r>
    </w:p>
    <w:p>
      <w:pPr>
        <w:spacing w:line="600" w:lineRule="auto"/>
        <w:ind w:left="420" w:leftChars="200"/>
        <w:jc w:val="left"/>
        <w:rPr>
          <w:b/>
          <w:bCs/>
          <w:sz w:val="28"/>
          <w:szCs w:val="28"/>
        </w:rPr>
      </w:pPr>
      <w:r>
        <w:rPr>
          <w:b/>
          <w:bCs/>
          <w:sz w:val="28"/>
          <w:szCs w:val="28"/>
        </w:rPr>
        <w:t>合同编号：</w:t>
      </w:r>
    </w:p>
    <w:p>
      <w:pPr>
        <w:spacing w:line="600" w:lineRule="auto"/>
        <w:ind w:left="420" w:leftChars="200"/>
        <w:jc w:val="left"/>
        <w:rPr>
          <w:b/>
          <w:bCs/>
          <w:sz w:val="28"/>
          <w:szCs w:val="28"/>
        </w:rPr>
      </w:pPr>
      <w:r>
        <w:rPr>
          <w:rFonts w:hint="eastAsia"/>
          <w:b/>
          <w:bCs/>
          <w:sz w:val="28"/>
          <w:szCs w:val="28"/>
        </w:rPr>
        <w:t>计划编号：</w:t>
      </w:r>
    </w:p>
    <w:p>
      <w:pPr>
        <w:spacing w:line="600" w:lineRule="auto"/>
        <w:ind w:left="1050" w:leftChars="500"/>
        <w:jc w:val="left"/>
        <w:rPr>
          <w:b/>
          <w:bCs/>
          <w:sz w:val="28"/>
          <w:szCs w:val="28"/>
        </w:rPr>
      </w:pPr>
    </w:p>
    <w:p>
      <w:pPr>
        <w:spacing w:line="600" w:lineRule="auto"/>
        <w:ind w:left="1050" w:leftChars="500"/>
        <w:jc w:val="left"/>
        <w:rPr>
          <w:b/>
          <w:bCs/>
          <w:sz w:val="28"/>
          <w:szCs w:val="28"/>
        </w:rPr>
      </w:pPr>
    </w:p>
    <w:p>
      <w:pPr>
        <w:spacing w:line="600" w:lineRule="auto"/>
        <w:ind w:left="1050" w:leftChars="500"/>
        <w:jc w:val="left"/>
        <w:rPr>
          <w:b/>
          <w:bCs/>
          <w:sz w:val="28"/>
          <w:szCs w:val="28"/>
        </w:rPr>
      </w:pPr>
    </w:p>
    <w:p>
      <w:pPr>
        <w:spacing w:line="600" w:lineRule="auto"/>
        <w:ind w:left="1050" w:leftChars="500"/>
        <w:jc w:val="left"/>
        <w:rPr>
          <w:b/>
          <w:bCs/>
          <w:sz w:val="28"/>
          <w:szCs w:val="28"/>
        </w:rPr>
      </w:pPr>
    </w:p>
    <w:p>
      <w:pPr>
        <w:spacing w:line="600" w:lineRule="auto"/>
        <w:ind w:left="1050" w:leftChars="500"/>
        <w:jc w:val="left"/>
        <w:rPr>
          <w:b/>
          <w:bCs/>
          <w:sz w:val="28"/>
          <w:szCs w:val="28"/>
        </w:rPr>
      </w:pPr>
    </w:p>
    <w:p>
      <w:pPr>
        <w:spacing w:line="600" w:lineRule="auto"/>
        <w:ind w:left="1050" w:leftChars="500"/>
        <w:jc w:val="left"/>
        <w:rPr>
          <w:b/>
          <w:bCs/>
          <w:sz w:val="28"/>
          <w:szCs w:val="28"/>
        </w:rPr>
      </w:pPr>
    </w:p>
    <w:p>
      <w:pPr>
        <w:spacing w:line="600" w:lineRule="auto"/>
        <w:ind w:left="1050" w:leftChars="500"/>
        <w:jc w:val="left"/>
        <w:rPr>
          <w:b/>
          <w:bCs/>
          <w:sz w:val="28"/>
          <w:szCs w:val="28"/>
        </w:rPr>
      </w:pPr>
      <w:r>
        <w:rPr>
          <w:b/>
          <w:bCs/>
          <w:sz w:val="28"/>
          <w:szCs w:val="28"/>
        </w:rPr>
        <w:t>甲</w:t>
      </w:r>
      <w:r>
        <w:rPr>
          <w:b/>
          <w:bCs/>
          <w:sz w:val="28"/>
          <w:szCs w:val="28"/>
        </w:rPr>
        <w:tab/>
      </w:r>
      <w:r>
        <w:rPr>
          <w:b/>
          <w:bCs/>
          <w:sz w:val="28"/>
          <w:szCs w:val="28"/>
        </w:rPr>
        <w:t>方：</w:t>
      </w:r>
      <w:r>
        <w:rPr>
          <w:rFonts w:hint="eastAsia"/>
          <w:b/>
          <w:bCs/>
          <w:sz w:val="28"/>
          <w:szCs w:val="28"/>
        </w:rPr>
        <w:t>临清市自然资源和规划局</w:t>
      </w:r>
    </w:p>
    <w:p>
      <w:pPr>
        <w:spacing w:line="600" w:lineRule="auto"/>
        <w:ind w:left="1050" w:leftChars="500"/>
        <w:jc w:val="left"/>
        <w:rPr>
          <w:b/>
          <w:bCs/>
          <w:sz w:val="28"/>
          <w:szCs w:val="28"/>
        </w:rPr>
      </w:pPr>
      <w:r>
        <w:rPr>
          <w:b/>
          <w:bCs/>
          <w:sz w:val="28"/>
          <w:szCs w:val="28"/>
        </w:rPr>
        <w:t>乙</w:t>
      </w:r>
      <w:r>
        <w:rPr>
          <w:b/>
          <w:bCs/>
          <w:sz w:val="28"/>
          <w:szCs w:val="28"/>
        </w:rPr>
        <w:tab/>
      </w:r>
      <w:r>
        <w:rPr>
          <w:b/>
          <w:bCs/>
          <w:sz w:val="28"/>
          <w:szCs w:val="28"/>
        </w:rPr>
        <w:t>方：</w:t>
      </w:r>
    </w:p>
    <w:p>
      <w:pPr>
        <w:spacing w:line="600" w:lineRule="auto"/>
        <w:ind w:left="1050" w:leftChars="500"/>
        <w:jc w:val="left"/>
        <w:rPr>
          <w:b/>
          <w:bCs/>
          <w:sz w:val="28"/>
          <w:szCs w:val="28"/>
        </w:rPr>
      </w:pPr>
      <w:r>
        <w:rPr>
          <w:b/>
          <w:bCs/>
          <w:sz w:val="28"/>
          <w:szCs w:val="28"/>
        </w:rPr>
        <w:t>采购代理机构：临清联信正清有限责任会计师事务所</w:t>
      </w:r>
    </w:p>
    <w:p>
      <w:pPr>
        <w:spacing w:line="600" w:lineRule="auto"/>
        <w:ind w:left="1050" w:leftChars="500" w:firstLine="1968" w:firstLineChars="700"/>
        <w:jc w:val="left"/>
        <w:rPr>
          <w:b/>
          <w:bCs/>
          <w:sz w:val="28"/>
          <w:szCs w:val="28"/>
        </w:rPr>
      </w:pPr>
      <w:r>
        <w:rPr>
          <w:b/>
          <w:bCs/>
          <w:sz w:val="28"/>
          <w:szCs w:val="28"/>
        </w:rPr>
        <w:t>签订时间：</w:t>
      </w:r>
      <w:r>
        <w:rPr>
          <w:rFonts w:hint="eastAsia"/>
          <w:b/>
          <w:bCs/>
          <w:sz w:val="28"/>
          <w:szCs w:val="28"/>
        </w:rPr>
        <w:t xml:space="preserve"> </w:t>
      </w:r>
      <w:r>
        <w:rPr>
          <w:b/>
          <w:bCs/>
          <w:sz w:val="28"/>
          <w:szCs w:val="28"/>
        </w:rPr>
        <w:t>年</w:t>
      </w:r>
      <w:r>
        <w:rPr>
          <w:rFonts w:hint="eastAsia"/>
          <w:b/>
          <w:bCs/>
          <w:sz w:val="28"/>
          <w:szCs w:val="28"/>
        </w:rPr>
        <w:t xml:space="preserve"> </w:t>
      </w:r>
      <w:r>
        <w:rPr>
          <w:b/>
          <w:bCs/>
          <w:sz w:val="28"/>
          <w:szCs w:val="28"/>
        </w:rPr>
        <w:t>月</w:t>
      </w:r>
      <w:r>
        <w:rPr>
          <w:rFonts w:hint="eastAsia"/>
          <w:b/>
          <w:bCs/>
          <w:sz w:val="28"/>
          <w:szCs w:val="28"/>
        </w:rPr>
        <w:t xml:space="preserve"> </w:t>
      </w:r>
      <w:r>
        <w:rPr>
          <w:b/>
          <w:bCs/>
          <w:sz w:val="28"/>
          <w:szCs w:val="28"/>
        </w:rPr>
        <w:t>日</w:t>
      </w:r>
    </w:p>
    <w:p>
      <w:pPr>
        <w:rPr>
          <w:rFonts w:hint="default" w:asciiTheme="minorEastAsia" w:hAnsiTheme="minorEastAsia" w:eastAsiaTheme="minorEastAsia" w:cstheme="minorEastAsia"/>
          <w:b/>
          <w:bCs/>
          <w:sz w:val="36"/>
          <w:szCs w:val="36"/>
          <w:highlight w:val="none"/>
          <w:lang w:val="en-US" w:eastAsia="zh-CN"/>
        </w:rPr>
      </w:pPr>
      <w:r>
        <w:rPr>
          <w:rFonts w:hint="default" w:asciiTheme="minorEastAsia" w:hAnsiTheme="minorEastAsia" w:eastAsiaTheme="minorEastAsia" w:cstheme="minorEastAsia"/>
          <w:b/>
          <w:bCs/>
          <w:sz w:val="36"/>
          <w:szCs w:val="36"/>
          <w:highlight w:val="none"/>
          <w:lang w:val="en-US" w:eastAsia="zh-CN"/>
        </w:rPr>
        <w:br w:type="page"/>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outlineLvl w:val="0"/>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36"/>
          <w:szCs w:val="36"/>
          <w:highlight w:val="none"/>
          <w:lang w:val="en-US" w:eastAsia="zh-CN"/>
        </w:rPr>
        <w:t>政府采购合同书</w:t>
      </w:r>
      <w:bookmarkEnd w:id="16"/>
      <w:bookmarkEnd w:id="17"/>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甲方（</w:t>
      </w:r>
      <w:r>
        <w:rPr>
          <w:rFonts w:hint="eastAsia" w:asciiTheme="minorEastAsia" w:hAnsiTheme="minorEastAsia" w:cstheme="minorEastAsia"/>
          <w:sz w:val="24"/>
          <w:szCs w:val="24"/>
          <w:highlight w:val="none"/>
          <w:lang w:val="en-US" w:eastAsia="zh-CN"/>
        </w:rPr>
        <w:t>招标人</w:t>
      </w:r>
      <w:r>
        <w:rPr>
          <w:rFonts w:hint="default" w:asciiTheme="minorEastAsia" w:hAnsiTheme="minorEastAsia" w:eastAsiaTheme="minorEastAsia" w:cstheme="minorEastAsia"/>
          <w:sz w:val="24"/>
          <w:szCs w:val="24"/>
          <w:highlight w:val="none"/>
          <w:lang w:val="en-US" w:eastAsia="zh-CN"/>
        </w:rPr>
        <w:t xml:space="preserve">）： </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乙方（中标人）：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 xml:space="preserve"> </w:t>
      </w:r>
      <w:r>
        <w:rPr>
          <w:rFonts w:hint="default" w:asciiTheme="minorEastAsia" w:hAnsiTheme="minorEastAsia" w:eastAsiaTheme="minorEastAsia" w:cstheme="minorEastAsia"/>
          <w:sz w:val="24"/>
          <w:szCs w:val="24"/>
          <w:highlight w:val="none"/>
          <w:lang w:val="en-US" w:eastAsia="zh-CN"/>
        </w:rPr>
        <w:tab/>
      </w:r>
      <w:r>
        <w:rPr>
          <w:rFonts w:hint="eastAsia" w:asciiTheme="majorEastAsia" w:hAnsiTheme="majorEastAsia" w:eastAsiaTheme="majorEastAsia" w:cstheme="majorEastAsia"/>
          <w:b w:val="0"/>
          <w:bCs w:val="0"/>
          <w:sz w:val="24"/>
          <w:szCs w:val="24"/>
          <w:highlight w:val="none"/>
          <w:lang w:val="en-US" w:eastAsia="zh-CN"/>
        </w:rPr>
        <w:t>以</w:t>
      </w:r>
      <w:r>
        <w:rPr>
          <w:rFonts w:hint="eastAsia" w:asciiTheme="majorEastAsia" w:hAnsiTheme="majorEastAsia" w:eastAsiaTheme="majorEastAsia" w:cstheme="majorEastAsia"/>
          <w:b w:val="0"/>
          <w:bCs w:val="0"/>
          <w:sz w:val="24"/>
          <w:szCs w:val="24"/>
          <w:highlight w:val="none"/>
          <w:u w:val="single"/>
          <w:lang w:val="en-US" w:eastAsia="zh-CN"/>
        </w:rPr>
        <w:t xml:space="preserve">                    </w:t>
      </w:r>
      <w:r>
        <w:rPr>
          <w:rFonts w:hint="eastAsia" w:asciiTheme="majorEastAsia" w:hAnsiTheme="majorEastAsia" w:eastAsiaTheme="majorEastAsia" w:cstheme="majorEastAsia"/>
          <w:b w:val="0"/>
          <w:bCs w:val="0"/>
          <w:sz w:val="24"/>
          <w:szCs w:val="24"/>
          <w:highlight w:val="none"/>
          <w:lang w:val="en-US" w:eastAsia="zh-CN"/>
        </w:rPr>
        <w:t xml:space="preserve"> （项目编号）招标文件在国内以公开招标方式进行采购。经评标委员会确定 （乙方）为中标人。甲、乙双方根据《中华人民共和国政府采购法》、《中华人民共和国民法典》等相关法律以及本项目招标文件的规定，经平等协商达成合同如下：</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18" w:name="_Toc27101"/>
      <w:bookmarkStart w:id="19" w:name="_Toc16445"/>
      <w:r>
        <w:rPr>
          <w:rFonts w:hint="eastAsia" w:asciiTheme="majorEastAsia" w:hAnsiTheme="majorEastAsia" w:eastAsiaTheme="majorEastAsia" w:cstheme="majorEastAsia"/>
          <w:b w:val="0"/>
          <w:bCs w:val="0"/>
          <w:sz w:val="24"/>
          <w:szCs w:val="24"/>
          <w:highlight w:val="none"/>
          <w:lang w:val="en-US" w:eastAsia="zh-CN"/>
        </w:rPr>
        <w:t>一、合同文件</w:t>
      </w:r>
      <w:bookmarkEnd w:id="18"/>
      <w:bookmarkEnd w:id="19"/>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本合同所附下列文件是构成本合同不可分割的部分：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（一）本项目招标文件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（二）中标人投标文件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（三）合同格式、合同条款</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（四）中标人在评标过程中做出的有关澄清、说明或者补正文件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（五）中标通知书</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（六）本合同附件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20" w:name="_Toc9689"/>
      <w:bookmarkStart w:id="21" w:name="_Toc21227"/>
      <w:r>
        <w:rPr>
          <w:rFonts w:hint="eastAsia" w:asciiTheme="majorEastAsia" w:hAnsiTheme="majorEastAsia" w:eastAsiaTheme="majorEastAsia" w:cstheme="majorEastAsia"/>
          <w:b w:val="0"/>
          <w:bCs w:val="0"/>
          <w:sz w:val="24"/>
          <w:szCs w:val="24"/>
          <w:highlight w:val="none"/>
          <w:lang w:val="en-US" w:eastAsia="zh-CN"/>
        </w:rPr>
        <w:t>二、合同的范围和条件</w:t>
      </w:r>
      <w:bookmarkEnd w:id="20"/>
      <w:bookmarkEnd w:id="21"/>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本合同的范围和条件应与上述合同文件的规定相一致。</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22" w:name="_Toc8448"/>
      <w:bookmarkStart w:id="23" w:name="_Toc26759"/>
      <w:r>
        <w:rPr>
          <w:rFonts w:hint="eastAsia" w:asciiTheme="majorEastAsia" w:hAnsiTheme="majorEastAsia" w:eastAsiaTheme="majorEastAsia" w:cstheme="majorEastAsia"/>
          <w:b w:val="0"/>
          <w:bCs w:val="0"/>
          <w:sz w:val="24"/>
          <w:szCs w:val="24"/>
          <w:highlight w:val="none"/>
          <w:lang w:val="en-US" w:eastAsia="zh-CN"/>
        </w:rPr>
        <w:t>三、服务内容</w:t>
      </w:r>
      <w:bookmarkEnd w:id="22"/>
      <w:bookmarkEnd w:id="23"/>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本合同所提供的服务内容详见合同服务清单（同投标文件中投标报价明细表，下同）。</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24" w:name="_Toc29991"/>
      <w:bookmarkStart w:id="25" w:name="_Toc21563"/>
      <w:r>
        <w:rPr>
          <w:rFonts w:hint="eastAsia" w:asciiTheme="majorEastAsia" w:hAnsiTheme="majorEastAsia" w:eastAsiaTheme="majorEastAsia" w:cstheme="majorEastAsia"/>
          <w:b w:val="0"/>
          <w:bCs w:val="0"/>
          <w:sz w:val="24"/>
          <w:szCs w:val="24"/>
          <w:highlight w:val="none"/>
          <w:lang w:val="en-US" w:eastAsia="zh-CN"/>
        </w:rPr>
        <w:t>四、合同金额</w:t>
      </w:r>
      <w:bookmarkEnd w:id="24"/>
      <w:bookmarkEnd w:id="25"/>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根据上述合同文件要求，合同金额为人民币</w:t>
      </w:r>
      <w:r>
        <w:rPr>
          <w:rFonts w:hint="eastAsia" w:asciiTheme="majorEastAsia" w:hAnsiTheme="majorEastAsia" w:eastAsiaTheme="majorEastAsia" w:cstheme="majorEastAsia"/>
          <w:b w:val="0"/>
          <w:bCs w:val="0"/>
          <w:sz w:val="24"/>
          <w:szCs w:val="24"/>
          <w:highlight w:val="none"/>
          <w:u w:val="single"/>
          <w:lang w:val="en-US" w:eastAsia="zh-CN"/>
        </w:rPr>
        <w:t xml:space="preserve">        </w:t>
      </w:r>
      <w:r>
        <w:rPr>
          <w:rFonts w:hint="eastAsia" w:asciiTheme="majorEastAsia" w:hAnsiTheme="majorEastAsia" w:eastAsiaTheme="majorEastAsia" w:cstheme="majorEastAsia"/>
          <w:b w:val="0"/>
          <w:bCs w:val="0"/>
          <w:sz w:val="24"/>
          <w:szCs w:val="24"/>
          <w:highlight w:val="none"/>
          <w:lang w:val="en-US" w:eastAsia="zh-CN"/>
        </w:rPr>
        <w:t>元，大写：</w:t>
      </w:r>
      <w:r>
        <w:rPr>
          <w:rFonts w:hint="eastAsia" w:asciiTheme="majorEastAsia" w:hAnsiTheme="majorEastAsia" w:eastAsiaTheme="majorEastAsia" w:cstheme="majorEastAsia"/>
          <w:b w:val="0"/>
          <w:bCs w:val="0"/>
          <w:sz w:val="24"/>
          <w:szCs w:val="24"/>
          <w:highlight w:val="none"/>
          <w:u w:val="single"/>
          <w:lang w:val="en-US" w:eastAsia="zh-CN"/>
        </w:rPr>
        <w:t xml:space="preserve">           </w:t>
      </w:r>
      <w:r>
        <w:rPr>
          <w:rFonts w:hint="eastAsia" w:asciiTheme="majorEastAsia" w:hAnsiTheme="majorEastAsia" w:eastAsiaTheme="majorEastAsia" w:cstheme="majorEastAsia"/>
          <w:b w:val="0"/>
          <w:bCs w:val="0"/>
          <w:sz w:val="24"/>
          <w:szCs w:val="24"/>
          <w:highlight w:val="none"/>
          <w:lang w:val="en-US" w:eastAsia="zh-CN"/>
        </w:rPr>
        <w:t>。（分项价格详见合同服务清单）。</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 xml:space="preserve">乙方开户单位： 开户银行：   帐号： </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26" w:name="_Toc30346"/>
      <w:bookmarkStart w:id="27" w:name="_Toc954"/>
      <w:r>
        <w:rPr>
          <w:rFonts w:hint="eastAsia" w:asciiTheme="majorEastAsia" w:hAnsiTheme="majorEastAsia" w:eastAsiaTheme="majorEastAsia" w:cstheme="majorEastAsia"/>
          <w:b w:val="0"/>
          <w:bCs w:val="0"/>
          <w:sz w:val="24"/>
          <w:szCs w:val="24"/>
          <w:highlight w:val="none"/>
          <w:lang w:val="en-US" w:eastAsia="zh-CN"/>
        </w:rPr>
        <w:t>五、付款途径</w:t>
      </w:r>
      <w:bookmarkEnd w:id="26"/>
      <w:bookmarkEnd w:id="27"/>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预算内资金</w:t>
      </w:r>
      <w:r>
        <w:rPr>
          <w:rFonts w:hint="eastAsia" w:asciiTheme="majorEastAsia" w:hAnsiTheme="majorEastAsia" w:eastAsiaTheme="majorEastAsia" w:cstheme="majorEastAsia"/>
          <w:b w:val="0"/>
          <w:bCs w:val="0"/>
          <w:sz w:val="24"/>
          <w:szCs w:val="24"/>
          <w:highlight w:val="none"/>
          <w:u w:val="single"/>
          <w:lang w:val="en-US" w:eastAsia="zh-CN"/>
        </w:rPr>
        <w:t xml:space="preserve"> </w:t>
      </w:r>
      <w:r>
        <w:rPr>
          <w:rFonts w:hint="eastAsia" w:asciiTheme="majorEastAsia" w:hAnsiTheme="majorEastAsia" w:eastAsiaTheme="majorEastAsia" w:cstheme="majorEastAsia"/>
          <w:b w:val="0"/>
          <w:bCs w:val="0"/>
          <w:sz w:val="24"/>
          <w:szCs w:val="24"/>
          <w:highlight w:val="none"/>
          <w:u w:val="single"/>
          <w:lang w:val="en-US" w:eastAsia="zh-CN"/>
        </w:rPr>
        <w:tab/>
      </w:r>
      <w:r>
        <w:rPr>
          <w:rFonts w:hint="eastAsia" w:asciiTheme="majorEastAsia" w:hAnsiTheme="majorEastAsia" w:eastAsiaTheme="majorEastAsia" w:cstheme="majorEastAsia"/>
          <w:b w:val="0"/>
          <w:bCs w:val="0"/>
          <w:sz w:val="24"/>
          <w:szCs w:val="24"/>
          <w:highlight w:val="none"/>
          <w:lang w:val="en-US" w:eastAsia="zh-CN"/>
        </w:rPr>
        <w:t>元；预算外资金</w:t>
      </w:r>
      <w:r>
        <w:rPr>
          <w:rFonts w:hint="eastAsia" w:asciiTheme="majorEastAsia" w:hAnsiTheme="majorEastAsia" w:eastAsiaTheme="majorEastAsia" w:cstheme="majorEastAsia"/>
          <w:b w:val="0"/>
          <w:bCs w:val="0"/>
          <w:sz w:val="24"/>
          <w:szCs w:val="24"/>
          <w:highlight w:val="none"/>
          <w:u w:val="single"/>
          <w:lang w:val="en-US" w:eastAsia="zh-CN"/>
        </w:rPr>
        <w:t xml:space="preserve"> </w:t>
      </w:r>
      <w:r>
        <w:rPr>
          <w:rFonts w:hint="eastAsia" w:asciiTheme="majorEastAsia" w:hAnsiTheme="majorEastAsia" w:eastAsiaTheme="majorEastAsia" w:cstheme="majorEastAsia"/>
          <w:b w:val="0"/>
          <w:bCs w:val="0"/>
          <w:sz w:val="24"/>
          <w:szCs w:val="24"/>
          <w:highlight w:val="none"/>
          <w:u w:val="single"/>
          <w:lang w:val="en-US" w:eastAsia="zh-CN"/>
        </w:rPr>
        <w:tab/>
      </w:r>
      <w:r>
        <w:rPr>
          <w:rFonts w:hint="eastAsia" w:asciiTheme="majorEastAsia" w:hAnsiTheme="majorEastAsia" w:eastAsiaTheme="majorEastAsia" w:cstheme="majorEastAsia"/>
          <w:b w:val="0"/>
          <w:bCs w:val="0"/>
          <w:sz w:val="24"/>
          <w:szCs w:val="24"/>
          <w:highlight w:val="none"/>
          <w:lang w:val="en-US" w:eastAsia="zh-CN"/>
        </w:rPr>
        <w:t>元，自筹资金</w:t>
      </w:r>
      <w:r>
        <w:rPr>
          <w:rFonts w:hint="eastAsia" w:asciiTheme="majorEastAsia" w:hAnsiTheme="majorEastAsia" w:eastAsiaTheme="majorEastAsia" w:cstheme="majorEastAsia"/>
          <w:b w:val="0"/>
          <w:bCs w:val="0"/>
          <w:sz w:val="24"/>
          <w:szCs w:val="24"/>
          <w:highlight w:val="none"/>
          <w:u w:val="single"/>
          <w:lang w:val="en-US" w:eastAsia="zh-CN"/>
        </w:rPr>
        <w:t xml:space="preserve"> </w:t>
      </w:r>
      <w:r>
        <w:rPr>
          <w:rFonts w:hint="eastAsia" w:asciiTheme="majorEastAsia" w:hAnsiTheme="majorEastAsia" w:eastAsiaTheme="majorEastAsia" w:cstheme="majorEastAsia"/>
          <w:b w:val="0"/>
          <w:bCs w:val="0"/>
          <w:sz w:val="24"/>
          <w:szCs w:val="24"/>
          <w:highlight w:val="none"/>
          <w:u w:val="single"/>
          <w:lang w:val="en-US" w:eastAsia="zh-CN"/>
        </w:rPr>
        <w:tab/>
      </w:r>
      <w:r>
        <w:rPr>
          <w:rFonts w:hint="eastAsia" w:asciiTheme="majorEastAsia" w:hAnsiTheme="majorEastAsia" w:eastAsiaTheme="majorEastAsia" w:cstheme="majorEastAsia"/>
          <w:b w:val="0"/>
          <w:bCs w:val="0"/>
          <w:sz w:val="24"/>
          <w:szCs w:val="24"/>
          <w:highlight w:val="none"/>
          <w:lang w:val="en-US" w:eastAsia="zh-CN"/>
        </w:rPr>
        <w:t>元</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bookmarkStart w:id="28" w:name="_Toc24138"/>
      <w:bookmarkStart w:id="29" w:name="_Toc25434"/>
      <w:r>
        <w:rPr>
          <w:rFonts w:hint="eastAsia" w:asciiTheme="majorEastAsia" w:hAnsiTheme="majorEastAsia" w:eastAsiaTheme="majorEastAsia" w:cstheme="majorEastAsia"/>
          <w:b w:val="0"/>
          <w:bCs w:val="0"/>
          <w:sz w:val="24"/>
          <w:szCs w:val="24"/>
          <w:highlight w:val="none"/>
          <w:lang w:val="en-US" w:eastAsia="zh-CN"/>
        </w:rPr>
        <w:t>六、付款方式</w:t>
      </w:r>
      <w:bookmarkEnd w:id="28"/>
      <w:bookmarkEnd w:id="29"/>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bookmarkStart w:id="30" w:name="_Toc29425"/>
      <w:bookmarkStart w:id="31" w:name="_Toc26722"/>
      <w:r>
        <w:rPr>
          <w:rFonts w:hint="eastAsia" w:asciiTheme="majorEastAsia" w:hAnsiTheme="majorEastAsia" w:eastAsiaTheme="majorEastAsia" w:cstheme="majorEastAsia"/>
          <w:b w:val="0"/>
          <w:bCs w:val="0"/>
          <w:sz w:val="24"/>
          <w:szCs w:val="24"/>
          <w:highlight w:val="none"/>
          <w:lang w:val="en-US" w:eastAsia="zh-CN"/>
        </w:rPr>
        <w:t>七、交付日期和地点</w:t>
      </w:r>
      <w:bookmarkEnd w:id="30"/>
      <w:bookmarkEnd w:id="31"/>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1、交付日期：合同生效之日起</w:t>
      </w:r>
      <w:r>
        <w:rPr>
          <w:rFonts w:hint="eastAsia" w:asciiTheme="majorEastAsia" w:hAnsiTheme="majorEastAsia" w:eastAsiaTheme="majorEastAsia" w:cstheme="majorEastAsia"/>
          <w:b w:val="0"/>
          <w:bCs w:val="0"/>
          <w:sz w:val="24"/>
          <w:szCs w:val="24"/>
          <w:highlight w:val="none"/>
          <w:u w:val="single"/>
          <w:lang w:val="en-US" w:eastAsia="zh-CN"/>
        </w:rPr>
        <w:t xml:space="preserve"> </w:t>
      </w:r>
      <w:r>
        <w:rPr>
          <w:rFonts w:hint="eastAsia" w:asciiTheme="majorEastAsia" w:hAnsiTheme="majorEastAsia" w:eastAsiaTheme="majorEastAsia" w:cstheme="majorEastAsia"/>
          <w:b w:val="0"/>
          <w:bCs w:val="0"/>
          <w:sz w:val="24"/>
          <w:szCs w:val="24"/>
          <w:highlight w:val="none"/>
          <w:u w:val="single"/>
          <w:lang w:val="en-US" w:eastAsia="zh-CN"/>
        </w:rPr>
        <w:tab/>
      </w:r>
      <w:r>
        <w:rPr>
          <w:rFonts w:hint="eastAsia" w:asciiTheme="majorEastAsia" w:hAnsiTheme="majorEastAsia" w:eastAsiaTheme="majorEastAsia" w:cstheme="majorEastAsia"/>
          <w:b w:val="0"/>
          <w:bCs w:val="0"/>
          <w:sz w:val="24"/>
          <w:szCs w:val="24"/>
          <w:highlight w:val="none"/>
          <w:lang w:val="en-US" w:eastAsia="zh-CN"/>
        </w:rPr>
        <w:t>日。</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2、交付地点：</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32" w:name="_Toc23496"/>
      <w:bookmarkStart w:id="33" w:name="_Toc26995"/>
      <w:r>
        <w:rPr>
          <w:rFonts w:hint="eastAsia" w:asciiTheme="majorEastAsia" w:hAnsiTheme="majorEastAsia" w:eastAsiaTheme="majorEastAsia" w:cstheme="majorEastAsia"/>
          <w:b w:val="0"/>
          <w:bCs w:val="0"/>
          <w:sz w:val="24"/>
          <w:szCs w:val="24"/>
          <w:highlight w:val="none"/>
          <w:lang w:val="en-US" w:eastAsia="zh-CN"/>
        </w:rPr>
        <w:t>八、不可抗力</w:t>
      </w:r>
      <w:bookmarkEnd w:id="32"/>
      <w:bookmarkEnd w:id="33"/>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 xml:space="preserve">1、不可抗力指下列事件：战争、动乱、瘟疫、严重火灾、洪水、地震、风暴或其他自然灾害，以及本合同各方不可预见、不可防止并不能避免或克服的一切其他因素及事件。 </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做出的公证证明。</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4、合同各方应根据不可抗力对本合同履行的影响程度，协商确定是否终止本合同，或是继续履行本合同。</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34" w:name="_Toc24568"/>
      <w:bookmarkStart w:id="35" w:name="_Toc28552"/>
      <w:r>
        <w:rPr>
          <w:rFonts w:hint="eastAsia" w:asciiTheme="majorEastAsia" w:hAnsiTheme="majorEastAsia" w:eastAsiaTheme="majorEastAsia" w:cstheme="majorEastAsia"/>
          <w:b w:val="0"/>
          <w:bCs w:val="0"/>
          <w:sz w:val="24"/>
          <w:szCs w:val="24"/>
          <w:highlight w:val="none"/>
          <w:lang w:val="en-US" w:eastAsia="zh-CN"/>
        </w:rPr>
        <w:t>九、联系方式</w:t>
      </w:r>
      <w:bookmarkEnd w:id="34"/>
      <w:bookmarkEnd w:id="35"/>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 则应在发送后由对方以书面方式予以确认。</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2、合同双方发出的与本合同有关的通知或回复均应发至招标文件与投标文件中的通讯地址，付款或收款应使用投标文件中的帐号，一方变更通讯地址或帐号，应自变更之日起3个工作日内，将变更后的地址通知对方。变更方不履行通知义务的，应对此造成的一切后果承担法律责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2"/>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3、上述发出通知、回复的费用由发出一方承担。</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36" w:name="_Toc18425"/>
      <w:bookmarkStart w:id="37" w:name="_Toc18972"/>
      <w:r>
        <w:rPr>
          <w:rFonts w:hint="eastAsia" w:asciiTheme="majorEastAsia" w:hAnsiTheme="majorEastAsia" w:eastAsiaTheme="majorEastAsia" w:cstheme="majorEastAsia"/>
          <w:b w:val="0"/>
          <w:bCs w:val="0"/>
          <w:sz w:val="24"/>
          <w:szCs w:val="24"/>
          <w:highlight w:val="none"/>
          <w:lang w:val="en-US" w:eastAsia="zh-CN"/>
        </w:rPr>
        <w:t>十、保密条款</w:t>
      </w:r>
      <w:bookmarkEnd w:id="36"/>
      <w:bookmarkEnd w:id="37"/>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1、任何一方对其获知的本合同及附件中其他各方的商业秘密和国家秘密负有保密义务。</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2、在下列情形下：当发布中标公告和其他公告时，当国家机关调查、审查、审计时， 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3、此外的其他情形下，除非法律、法规另有规定或得到本合同之其他各方的书面许可， 任何一方不得向第三人泄露前款规定的商业秘密和国家秘密。保密期限自任何一方获知该商业秘密和国家秘密之日起至本条规定的秘密成为公众信息之日止。</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38" w:name="_Toc24632"/>
      <w:bookmarkStart w:id="39" w:name="_Toc6615"/>
      <w:r>
        <w:rPr>
          <w:rFonts w:hint="eastAsia" w:asciiTheme="majorEastAsia" w:hAnsiTheme="majorEastAsia" w:eastAsiaTheme="majorEastAsia" w:cstheme="majorEastAsia"/>
          <w:b w:val="0"/>
          <w:bCs w:val="0"/>
          <w:sz w:val="24"/>
          <w:szCs w:val="24"/>
          <w:highlight w:val="none"/>
          <w:lang w:val="en-US" w:eastAsia="zh-CN"/>
        </w:rPr>
        <w:t>十一、合同的解释</w:t>
      </w:r>
      <w:bookmarkEnd w:id="38"/>
      <w:bookmarkEnd w:id="39"/>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1、任何一方对本合同及其附件的解释均应遵循诚实信用原则,依照本合同签订时有效的中国法律、法规以及通常的理解进行。</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2、本合同标题仅供查阅方便，并非对本合同的诠释或解释；本合同中以日表述的时间期限均指日历日。</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2"/>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3、对本合同的任何解释均应以书面做出。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40" w:name="_Toc26996"/>
      <w:bookmarkStart w:id="41" w:name="_Toc19945"/>
      <w:r>
        <w:rPr>
          <w:rFonts w:hint="eastAsia" w:asciiTheme="majorEastAsia" w:hAnsiTheme="majorEastAsia" w:eastAsiaTheme="majorEastAsia" w:cstheme="majorEastAsia"/>
          <w:b w:val="0"/>
          <w:bCs w:val="0"/>
          <w:sz w:val="24"/>
          <w:szCs w:val="24"/>
          <w:highlight w:val="none"/>
          <w:lang w:val="en-US" w:eastAsia="zh-CN"/>
        </w:rPr>
        <w:t>十二、合同的终止</w:t>
      </w:r>
      <w:bookmarkEnd w:id="40"/>
      <w:bookmarkEnd w:id="41"/>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2"/>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1、本合同因下列原因而终止：</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1）本合同正常履行完毕；</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2）合同双方协议终止本合同的履行；</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3）不可抗力事件导致本合同无法履行或履行不必要；</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4）任何一方行使解除权，解除本合同。</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2、对本合同终止有过错的一方应赔偿另一方因合同终止而受到的损失。对合同终止双方均无过错的，则各自承担所受到的损失。</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42" w:name="_Toc26270"/>
      <w:bookmarkStart w:id="43" w:name="_Toc11256"/>
      <w:r>
        <w:rPr>
          <w:rFonts w:hint="eastAsia" w:asciiTheme="majorEastAsia" w:hAnsiTheme="majorEastAsia" w:eastAsiaTheme="majorEastAsia" w:cstheme="majorEastAsia"/>
          <w:b w:val="0"/>
          <w:bCs w:val="0"/>
          <w:sz w:val="24"/>
          <w:szCs w:val="24"/>
          <w:highlight w:val="none"/>
          <w:lang w:val="en-US" w:eastAsia="zh-CN"/>
        </w:rPr>
        <w:t>十三、法律适用</w:t>
      </w:r>
      <w:bookmarkEnd w:id="42"/>
      <w:bookmarkEnd w:id="43"/>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1、本合同及附件的订立、效力、解释、履行、争议的解决等适用本合同签订时有效的中华人民共和国法律、法规的有关规定。</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2、在本合同履行期间，因中华人民共和国法律、法规、政策的变化致使本合同的部分条款相冲突、无效或失去可强制执行效力时，双方同意将密切合作，尽快修改本合同中相冲突或无效或失去强制执行效力的有关条款。</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44" w:name="_Toc32026"/>
      <w:bookmarkStart w:id="45" w:name="_Toc29131"/>
      <w:r>
        <w:rPr>
          <w:rFonts w:hint="eastAsia" w:asciiTheme="majorEastAsia" w:hAnsiTheme="majorEastAsia" w:eastAsiaTheme="majorEastAsia" w:cstheme="majorEastAsia"/>
          <w:b w:val="0"/>
          <w:bCs w:val="0"/>
          <w:sz w:val="24"/>
          <w:szCs w:val="24"/>
          <w:highlight w:val="none"/>
          <w:lang w:val="en-US" w:eastAsia="zh-CN"/>
        </w:rPr>
        <w:t>十四、权利的保留</w:t>
      </w:r>
      <w:bookmarkEnd w:id="44"/>
      <w:bookmarkEnd w:id="45"/>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2、如果本合同部分条款依据现行有关法律、法规被确认为无效或无法履行，且该部分无效或无法履行的条款不影响本合同其他条款效力的，本合同其他条款继续有效；同时， 合同双方应根据现行有关法律、法规对该部分无效或无法履行的条款进行调整，使其依法成为有效条款，并尽量符合本合同所体现的原则和精神。</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46" w:name="_Toc13366"/>
      <w:bookmarkStart w:id="47" w:name="_Toc26038"/>
      <w:r>
        <w:rPr>
          <w:rFonts w:hint="eastAsia" w:asciiTheme="majorEastAsia" w:hAnsiTheme="majorEastAsia" w:eastAsiaTheme="majorEastAsia" w:cstheme="majorEastAsia"/>
          <w:b w:val="0"/>
          <w:bCs w:val="0"/>
          <w:sz w:val="24"/>
          <w:szCs w:val="24"/>
          <w:highlight w:val="none"/>
          <w:lang w:val="en-US" w:eastAsia="zh-CN"/>
        </w:rPr>
        <w:t>十五、争议的解决</w:t>
      </w:r>
      <w:bookmarkEnd w:id="46"/>
      <w:bookmarkEnd w:id="47"/>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1、合同双方应通过友好协商解决因解释﹑执行本合同所发生的和本合同有关的一切争议。如果经协商不能达成协议，可以采用以下方式解决：</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（1）提交聊城仲裁委员会仲裁；</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（2）向甲方所在地人民法院起诉。</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2、本合同甲、乙双方一致认为，本合同仅属于甲、乙双方之间的协议，任何争议均只应当按照本合同的约定方式处理，任何情形下采购代理机构均不应当成为该等争议的当事人，无论该等仲裁或诉讼均不得针对采购代理机构提起。</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3、在争议解决期间，除了诉讼或仲裁进行过程中正在解决的那部分问题外，合同其余部分应继续履行。</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48" w:name="_Toc15697"/>
      <w:bookmarkStart w:id="49" w:name="_Toc32264"/>
      <w:r>
        <w:rPr>
          <w:rFonts w:hint="eastAsia" w:asciiTheme="majorEastAsia" w:hAnsiTheme="majorEastAsia" w:eastAsiaTheme="majorEastAsia" w:cstheme="majorEastAsia"/>
          <w:b w:val="0"/>
          <w:bCs w:val="0"/>
          <w:sz w:val="24"/>
          <w:szCs w:val="24"/>
          <w:highlight w:val="none"/>
          <w:lang w:val="en-US" w:eastAsia="zh-CN"/>
        </w:rPr>
        <w:t>十六、合同的生效</w:t>
      </w:r>
      <w:bookmarkEnd w:id="48"/>
      <w:bookmarkEnd w:id="49"/>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本合同经甲乙双方法定代表人或授权代理人签字加盖单位公章后生效。</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1"/>
        <w:rPr>
          <w:rFonts w:hint="eastAsia" w:asciiTheme="majorEastAsia" w:hAnsiTheme="majorEastAsia" w:eastAsiaTheme="majorEastAsia" w:cstheme="majorEastAsia"/>
          <w:b w:val="0"/>
          <w:bCs w:val="0"/>
          <w:sz w:val="24"/>
          <w:szCs w:val="24"/>
          <w:highlight w:val="none"/>
          <w:lang w:val="en-US" w:eastAsia="zh-CN"/>
        </w:rPr>
      </w:pPr>
      <w:bookmarkStart w:id="50" w:name="_Toc31834"/>
      <w:bookmarkStart w:id="51" w:name="_Toc19477"/>
      <w:r>
        <w:rPr>
          <w:rFonts w:hint="eastAsia" w:asciiTheme="majorEastAsia" w:hAnsiTheme="majorEastAsia" w:eastAsiaTheme="majorEastAsia" w:cstheme="majorEastAsia"/>
          <w:b w:val="0"/>
          <w:bCs w:val="0"/>
          <w:sz w:val="24"/>
          <w:szCs w:val="24"/>
          <w:highlight w:val="none"/>
          <w:lang w:val="en-US" w:eastAsia="zh-CN"/>
        </w:rPr>
        <w:t>十七、其他约定事项</w:t>
      </w:r>
      <w:bookmarkEnd w:id="50"/>
      <w:bookmarkEnd w:id="51"/>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1、本合同中的附件均为本合同不可分割的部分，与本合同具有相同的法律效力。</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2、不得将合同转让给第三人，有关分包事项或服务委托等须遵守相关法律、法规；有关联合投标须在本次招标允许的情况下并须符合本次招标的全部规定。</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baseline"/>
        <w:outlineLvl w:val="9"/>
        <w:rPr>
          <w:rFonts w:hint="default" w:asciiTheme="minorEastAsia" w:hAnsiTheme="minorEastAsia" w:eastAsiaTheme="minorEastAsia" w:cstheme="minorEastAsia"/>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3、本合同一式</w:t>
      </w:r>
      <w:r>
        <w:rPr>
          <w:rFonts w:hint="eastAsia" w:asciiTheme="majorEastAsia" w:hAnsiTheme="majorEastAsia" w:eastAsiaTheme="majorEastAsia" w:cstheme="majorEastAsia"/>
          <w:b w:val="0"/>
          <w:bCs w:val="0"/>
          <w:sz w:val="24"/>
          <w:szCs w:val="24"/>
          <w:highlight w:val="none"/>
          <w:u w:val="single"/>
          <w:lang w:val="en-US" w:eastAsia="zh-CN"/>
        </w:rPr>
        <w:t xml:space="preserve"> </w:t>
      </w:r>
      <w:r>
        <w:rPr>
          <w:rFonts w:hint="eastAsia" w:asciiTheme="majorEastAsia" w:hAnsiTheme="majorEastAsia" w:eastAsiaTheme="majorEastAsia" w:cstheme="majorEastAsia"/>
          <w:b w:val="0"/>
          <w:bCs w:val="0"/>
          <w:sz w:val="24"/>
          <w:szCs w:val="24"/>
          <w:highlight w:val="none"/>
          <w:u w:val="single"/>
          <w:lang w:val="en-US" w:eastAsia="zh-CN"/>
        </w:rPr>
        <w:tab/>
      </w:r>
      <w:r>
        <w:rPr>
          <w:rFonts w:hint="eastAsia" w:asciiTheme="majorEastAsia" w:hAnsiTheme="majorEastAsia" w:eastAsiaTheme="majorEastAsia" w:cstheme="majorEastAsia"/>
          <w:b w:val="0"/>
          <w:bCs w:val="0"/>
          <w:sz w:val="24"/>
          <w:szCs w:val="24"/>
          <w:highlight w:val="none"/>
          <w:lang w:val="en-US" w:eastAsia="zh-CN"/>
        </w:rPr>
        <w:t>份，甲方</w:t>
      </w:r>
      <w:r>
        <w:rPr>
          <w:rFonts w:hint="eastAsia" w:asciiTheme="majorEastAsia" w:hAnsiTheme="majorEastAsia" w:eastAsiaTheme="majorEastAsia" w:cstheme="majorEastAsia"/>
          <w:b w:val="0"/>
          <w:bCs w:val="0"/>
          <w:sz w:val="24"/>
          <w:szCs w:val="24"/>
          <w:highlight w:val="none"/>
          <w:u w:val="single"/>
          <w:lang w:val="en-US" w:eastAsia="zh-CN"/>
        </w:rPr>
        <w:t xml:space="preserve"> </w:t>
      </w:r>
      <w:r>
        <w:rPr>
          <w:rFonts w:hint="eastAsia" w:asciiTheme="majorEastAsia" w:hAnsiTheme="majorEastAsia" w:eastAsiaTheme="majorEastAsia" w:cstheme="majorEastAsia"/>
          <w:b w:val="0"/>
          <w:bCs w:val="0"/>
          <w:sz w:val="24"/>
          <w:szCs w:val="24"/>
          <w:highlight w:val="none"/>
          <w:u w:val="single"/>
          <w:lang w:val="en-US" w:eastAsia="zh-CN"/>
        </w:rPr>
        <w:tab/>
      </w:r>
      <w:r>
        <w:rPr>
          <w:rFonts w:hint="eastAsia" w:asciiTheme="majorEastAsia" w:hAnsiTheme="majorEastAsia" w:eastAsiaTheme="majorEastAsia" w:cstheme="majorEastAsia"/>
          <w:b w:val="0"/>
          <w:bCs w:val="0"/>
          <w:sz w:val="24"/>
          <w:szCs w:val="24"/>
          <w:highlight w:val="none"/>
          <w:lang w:val="en-US" w:eastAsia="zh-CN"/>
        </w:rPr>
        <w:t>份，乙方</w:t>
      </w:r>
      <w:r>
        <w:rPr>
          <w:rFonts w:hint="eastAsia" w:asciiTheme="majorEastAsia" w:hAnsiTheme="majorEastAsia" w:eastAsiaTheme="majorEastAsia" w:cstheme="majorEastAsia"/>
          <w:b w:val="0"/>
          <w:bCs w:val="0"/>
          <w:sz w:val="24"/>
          <w:szCs w:val="24"/>
          <w:highlight w:val="none"/>
          <w:u w:val="single"/>
          <w:lang w:val="en-US" w:eastAsia="zh-CN"/>
        </w:rPr>
        <w:t xml:space="preserve"> </w:t>
      </w:r>
      <w:r>
        <w:rPr>
          <w:rFonts w:hint="eastAsia" w:asciiTheme="majorEastAsia" w:hAnsiTheme="majorEastAsia" w:eastAsiaTheme="majorEastAsia" w:cstheme="majorEastAsia"/>
          <w:b w:val="0"/>
          <w:bCs w:val="0"/>
          <w:sz w:val="24"/>
          <w:szCs w:val="24"/>
          <w:highlight w:val="none"/>
          <w:u w:val="single"/>
          <w:lang w:val="en-US" w:eastAsia="zh-CN"/>
        </w:rPr>
        <w:tab/>
      </w:r>
      <w:r>
        <w:rPr>
          <w:rFonts w:hint="eastAsia" w:asciiTheme="majorEastAsia" w:hAnsiTheme="majorEastAsia" w:eastAsiaTheme="majorEastAsia" w:cstheme="majorEastAsia"/>
          <w:b w:val="0"/>
          <w:bCs w:val="0"/>
          <w:sz w:val="24"/>
          <w:szCs w:val="24"/>
          <w:highlight w:val="none"/>
          <w:lang w:val="en-US" w:eastAsia="zh-CN"/>
        </w:rPr>
        <w:t>份，具有同等法律效力。</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甲方（</w:t>
      </w:r>
      <w:r>
        <w:rPr>
          <w:rFonts w:hint="eastAsia" w:asciiTheme="minorEastAsia" w:hAnsiTheme="minorEastAsia" w:cstheme="minorEastAsia"/>
          <w:sz w:val="24"/>
          <w:szCs w:val="24"/>
          <w:highlight w:val="none"/>
          <w:lang w:val="en-US" w:eastAsia="zh-CN"/>
        </w:rPr>
        <w:t>招标人</w:t>
      </w:r>
      <w:r>
        <w:rPr>
          <w:rFonts w:hint="default" w:asciiTheme="minorEastAsia" w:hAnsiTheme="minorEastAsia" w:eastAsiaTheme="minorEastAsia" w:cstheme="minorEastAsia"/>
          <w:sz w:val="24"/>
          <w:szCs w:val="24"/>
          <w:highlight w:val="none"/>
          <w:lang w:val="en-US" w:eastAsia="zh-CN"/>
        </w:rPr>
        <w:t>）印章：</w:t>
      </w:r>
      <w:r>
        <w:rPr>
          <w:rFonts w:hint="default" w:asciiTheme="minorEastAsia" w:hAnsiTheme="minorEastAsia" w:eastAsiaTheme="minorEastAsia" w:cstheme="minorEastAsia"/>
          <w:sz w:val="24"/>
          <w:szCs w:val="24"/>
          <w:highlight w:val="none"/>
          <w:lang w:val="en-US" w:eastAsia="zh-CN"/>
        </w:rPr>
        <w:tab/>
      </w:r>
      <w:r>
        <w:rPr>
          <w:rFonts w:hint="eastAsia" w:asciiTheme="minorEastAsia" w:hAnsiTheme="minorEastAsia" w:cstheme="minorEastAsia"/>
          <w:sz w:val="24"/>
          <w:szCs w:val="24"/>
          <w:highlight w:val="none"/>
          <w:lang w:val="en-US" w:eastAsia="zh-CN"/>
        </w:rPr>
        <w:t xml:space="preserve">                      </w:t>
      </w:r>
      <w:r>
        <w:rPr>
          <w:rFonts w:hint="default" w:asciiTheme="minorEastAsia" w:hAnsiTheme="minorEastAsia" w:eastAsiaTheme="minorEastAsia" w:cstheme="minorEastAsia"/>
          <w:sz w:val="24"/>
          <w:szCs w:val="24"/>
          <w:highlight w:val="none"/>
          <w:lang w:val="en-US" w:eastAsia="zh-CN"/>
        </w:rPr>
        <w:t>乙方（中标人）印章：</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法定代表人或授权代表（签字）：</w:t>
      </w:r>
      <w:r>
        <w:rPr>
          <w:rFonts w:hint="default" w:asciiTheme="minorEastAsia" w:hAnsiTheme="minorEastAsia" w:eastAsiaTheme="minorEastAsia" w:cstheme="minorEastAsia"/>
          <w:sz w:val="24"/>
          <w:szCs w:val="24"/>
          <w:highlight w:val="none"/>
          <w:lang w:val="en-US" w:eastAsia="zh-CN"/>
        </w:rPr>
        <w:tab/>
      </w:r>
      <w:r>
        <w:rPr>
          <w:rFonts w:hint="eastAsia" w:asciiTheme="minorEastAsia" w:hAnsiTheme="minorEastAsia" w:cstheme="minorEastAsia"/>
          <w:sz w:val="24"/>
          <w:szCs w:val="24"/>
          <w:highlight w:val="none"/>
          <w:lang w:val="en-US" w:eastAsia="zh-CN"/>
        </w:rPr>
        <w:t xml:space="preserve">           </w:t>
      </w:r>
      <w:r>
        <w:rPr>
          <w:rFonts w:hint="default" w:asciiTheme="minorEastAsia" w:hAnsiTheme="minorEastAsia" w:eastAsiaTheme="minorEastAsia" w:cstheme="minorEastAsia"/>
          <w:sz w:val="24"/>
          <w:szCs w:val="24"/>
          <w:highlight w:val="none"/>
          <w:lang w:val="en-US" w:eastAsia="zh-CN"/>
        </w:rPr>
        <w:t>法定代表人或授权代表（签字）：</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电话：</w:t>
      </w:r>
      <w:r>
        <w:rPr>
          <w:rFonts w:hint="default" w:asciiTheme="minorEastAsia" w:hAnsiTheme="minorEastAsia" w:eastAsiaTheme="minorEastAsia" w:cstheme="minorEastAsia"/>
          <w:sz w:val="24"/>
          <w:szCs w:val="24"/>
          <w:highlight w:val="none"/>
          <w:lang w:val="en-US" w:eastAsia="zh-CN"/>
        </w:rPr>
        <w:tab/>
      </w:r>
      <w:r>
        <w:rPr>
          <w:rFonts w:hint="eastAsia" w:asciiTheme="minorEastAsia" w:hAnsiTheme="minorEastAsia" w:cstheme="minorEastAsia"/>
          <w:sz w:val="24"/>
          <w:szCs w:val="24"/>
          <w:highlight w:val="none"/>
          <w:lang w:val="en-US" w:eastAsia="zh-CN"/>
        </w:rPr>
        <w:t xml:space="preserve">                                    </w:t>
      </w:r>
      <w:r>
        <w:rPr>
          <w:rFonts w:hint="default" w:asciiTheme="minorEastAsia" w:hAnsiTheme="minorEastAsia" w:eastAsiaTheme="minorEastAsia" w:cstheme="minorEastAsia"/>
          <w:sz w:val="24"/>
          <w:szCs w:val="24"/>
          <w:highlight w:val="none"/>
          <w:lang w:val="en-US" w:eastAsia="zh-CN"/>
        </w:rPr>
        <w:t>电话：</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开户银行：</w:t>
      </w:r>
      <w:r>
        <w:rPr>
          <w:rFonts w:hint="default" w:asciiTheme="minorEastAsia" w:hAnsiTheme="minorEastAsia" w:eastAsiaTheme="minorEastAsia" w:cstheme="minorEastAsia"/>
          <w:sz w:val="24"/>
          <w:szCs w:val="24"/>
          <w:highlight w:val="none"/>
          <w:lang w:val="en-US" w:eastAsia="zh-CN"/>
        </w:rPr>
        <w:tab/>
      </w:r>
      <w:r>
        <w:rPr>
          <w:rFonts w:hint="eastAsia" w:asciiTheme="minorEastAsia" w:hAnsiTheme="minorEastAsia" w:cstheme="minorEastAsia"/>
          <w:sz w:val="24"/>
          <w:szCs w:val="24"/>
          <w:highlight w:val="none"/>
          <w:lang w:val="en-US" w:eastAsia="zh-CN"/>
        </w:rPr>
        <w:t xml:space="preserve">                                 </w:t>
      </w:r>
      <w:r>
        <w:rPr>
          <w:rFonts w:hint="default" w:asciiTheme="minorEastAsia" w:hAnsiTheme="minorEastAsia" w:eastAsiaTheme="minorEastAsia" w:cstheme="minorEastAsia"/>
          <w:sz w:val="24"/>
          <w:szCs w:val="24"/>
          <w:highlight w:val="none"/>
          <w:lang w:val="en-US" w:eastAsia="zh-CN"/>
        </w:rPr>
        <w:t>开户银行：</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账号：</w:t>
      </w:r>
      <w:r>
        <w:rPr>
          <w:rFonts w:hint="eastAsia" w:asciiTheme="minorEastAsia" w:hAnsiTheme="minorEastAsia" w:cstheme="minorEastAsia"/>
          <w:sz w:val="24"/>
          <w:szCs w:val="24"/>
          <w:highlight w:val="none"/>
          <w:lang w:val="en-US" w:eastAsia="zh-CN"/>
        </w:rPr>
        <w:t xml:space="preserve">                                      </w:t>
      </w:r>
      <w:r>
        <w:rPr>
          <w:rFonts w:hint="default" w:asciiTheme="minorEastAsia" w:hAnsiTheme="minorEastAsia" w:eastAsiaTheme="minorEastAsia" w:cstheme="minorEastAsia"/>
          <w:sz w:val="24"/>
          <w:szCs w:val="24"/>
          <w:highlight w:val="none"/>
          <w:lang w:val="en-US" w:eastAsia="zh-CN"/>
        </w:rPr>
        <w:t>账号：</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960" w:firstLineChars="2900"/>
        <w:jc w:val="both"/>
        <w:textAlignment w:val="baseline"/>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年</w:t>
      </w:r>
      <w:r>
        <w:rPr>
          <w:rFonts w:hint="default" w:asciiTheme="minorEastAsia" w:hAnsiTheme="minorEastAsia" w:eastAsiaTheme="minorEastAsia" w:cstheme="minorEastAsia"/>
          <w:sz w:val="24"/>
          <w:szCs w:val="24"/>
          <w:highlight w:val="none"/>
          <w:lang w:val="en-US" w:eastAsia="zh-CN"/>
        </w:rPr>
        <w:tab/>
      </w:r>
      <w:r>
        <w:rPr>
          <w:rFonts w:hint="eastAsia" w:asciiTheme="minorEastAsia" w:hAnsiTheme="minorEastAsia" w:cstheme="minorEastAsia"/>
          <w:sz w:val="24"/>
          <w:szCs w:val="24"/>
          <w:highlight w:val="none"/>
          <w:lang w:val="en-US" w:eastAsia="zh-CN"/>
        </w:rPr>
        <w:t xml:space="preserve"> </w:t>
      </w:r>
      <w:r>
        <w:rPr>
          <w:rFonts w:hint="default" w:asciiTheme="minorEastAsia" w:hAnsiTheme="minorEastAsia" w:eastAsiaTheme="minorEastAsia" w:cstheme="minorEastAsia"/>
          <w:sz w:val="24"/>
          <w:szCs w:val="24"/>
          <w:highlight w:val="none"/>
          <w:lang w:val="en-US" w:eastAsia="zh-CN"/>
        </w:rPr>
        <w:t>月</w:t>
      </w:r>
      <w:r>
        <w:rPr>
          <w:rFonts w:hint="eastAsia" w:asciiTheme="minorEastAsia" w:hAnsiTheme="minorEastAsia" w:cstheme="minorEastAsia"/>
          <w:sz w:val="24"/>
          <w:szCs w:val="24"/>
          <w:highlight w:val="none"/>
          <w:lang w:val="en-US" w:eastAsia="zh-CN"/>
        </w:rPr>
        <w:t xml:space="preserve"> </w:t>
      </w:r>
      <w:r>
        <w:rPr>
          <w:rFonts w:hint="default" w:asciiTheme="minorEastAsia" w:hAnsiTheme="minorEastAsia" w:eastAsiaTheme="minorEastAsia" w:cstheme="minorEastAsia"/>
          <w:sz w:val="24"/>
          <w:szCs w:val="24"/>
          <w:highlight w:val="none"/>
          <w:lang w:val="en-US" w:eastAsia="zh-CN"/>
        </w:rPr>
        <w:tab/>
      </w:r>
      <w:r>
        <w:rPr>
          <w:rFonts w:hint="default" w:asciiTheme="minorEastAsia" w:hAnsiTheme="minorEastAsia" w:eastAsiaTheme="minorEastAsia" w:cstheme="minorEastAsia"/>
          <w:sz w:val="24"/>
          <w:szCs w:val="24"/>
          <w:highlight w:val="none"/>
          <w:lang w:val="en-US" w:eastAsia="zh-CN"/>
        </w:rPr>
        <w:t>日</w:t>
      </w:r>
    </w:p>
    <w:p>
      <w:pPr>
        <w:rPr>
          <w:rFonts w:hint="default" w:asciiTheme="minorEastAsia" w:hAnsiTheme="minorEastAsia" w:eastAsiaTheme="minorEastAsia" w:cstheme="minorEastAsia"/>
          <w:b/>
          <w:bCs/>
          <w:sz w:val="36"/>
          <w:szCs w:val="36"/>
          <w:highlight w:val="none"/>
          <w:lang w:val="en-US" w:eastAsia="zh-CN"/>
        </w:rPr>
      </w:pPr>
      <w:bookmarkStart w:id="52" w:name="_Toc13462"/>
      <w:bookmarkStart w:id="53" w:name="_Toc3549"/>
      <w:r>
        <w:rPr>
          <w:rFonts w:hint="default" w:asciiTheme="minorEastAsia" w:hAnsiTheme="minorEastAsia" w:eastAsiaTheme="minorEastAsia" w:cstheme="minorEastAsia"/>
          <w:b/>
          <w:bCs/>
          <w:sz w:val="36"/>
          <w:szCs w:val="36"/>
          <w:highlight w:val="none"/>
          <w:lang w:val="en-US" w:eastAsia="zh-CN"/>
        </w:rPr>
        <w:br w:type="page"/>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outlineLvl w:val="0"/>
        <w:rPr>
          <w:rFonts w:hint="default" w:asciiTheme="minorEastAsia" w:hAnsiTheme="minorEastAsia" w:eastAsiaTheme="minorEastAsia" w:cstheme="minorEastAsia"/>
          <w:b/>
          <w:bCs/>
          <w:sz w:val="36"/>
          <w:szCs w:val="36"/>
          <w:highlight w:val="none"/>
          <w:lang w:val="en-US" w:eastAsia="zh-CN"/>
        </w:rPr>
      </w:pPr>
      <w:r>
        <w:rPr>
          <w:rFonts w:hint="default" w:asciiTheme="minorEastAsia" w:hAnsiTheme="minorEastAsia" w:eastAsiaTheme="minorEastAsia" w:cstheme="minorEastAsia"/>
          <w:b/>
          <w:bCs/>
          <w:sz w:val="36"/>
          <w:szCs w:val="36"/>
          <w:highlight w:val="none"/>
          <w:lang w:val="en-US" w:eastAsia="zh-CN"/>
        </w:rPr>
        <w:t>第六部分</w:t>
      </w:r>
      <w:r>
        <w:rPr>
          <w:rFonts w:hint="default" w:asciiTheme="minorEastAsia" w:hAnsiTheme="minorEastAsia" w:eastAsiaTheme="minorEastAsia" w:cstheme="minorEastAsia"/>
          <w:b/>
          <w:bCs/>
          <w:sz w:val="36"/>
          <w:szCs w:val="36"/>
          <w:highlight w:val="none"/>
          <w:lang w:val="en-US" w:eastAsia="zh-CN"/>
        </w:rPr>
        <w:tab/>
      </w:r>
      <w:r>
        <w:rPr>
          <w:rFonts w:hint="default" w:asciiTheme="minorEastAsia" w:hAnsiTheme="minorEastAsia" w:eastAsiaTheme="minorEastAsia" w:cstheme="minorEastAsia"/>
          <w:b/>
          <w:bCs/>
          <w:sz w:val="36"/>
          <w:szCs w:val="36"/>
          <w:highlight w:val="none"/>
          <w:lang w:val="en-US" w:eastAsia="zh-CN"/>
        </w:rPr>
        <w:t>投标书格式</w:t>
      </w:r>
      <w:bookmarkEnd w:id="52"/>
      <w:bookmarkEnd w:id="53"/>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firstLine="0" w:firstLineChars="0"/>
        <w:jc w:val="center"/>
        <w:textAlignment w:val="baseline"/>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u w:val="single"/>
          <w:lang w:val="en-US" w:eastAsia="zh-CN"/>
        </w:rPr>
        <w:t xml:space="preserve">                              </w:t>
      </w:r>
      <w:r>
        <w:rPr>
          <w:rFonts w:hint="default" w:asciiTheme="minorEastAsia" w:hAnsiTheme="minorEastAsia" w:eastAsiaTheme="minorEastAsia" w:cstheme="minorEastAsia"/>
          <w:sz w:val="24"/>
          <w:szCs w:val="24"/>
          <w:highlight w:val="none"/>
          <w:lang w:val="en-US" w:eastAsia="zh-CN"/>
        </w:rPr>
        <w:t>（项目名称）</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firstLine="0" w:firstLineChars="0"/>
        <w:jc w:val="center"/>
        <w:textAlignment w:val="baseline"/>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（项目</w:t>
      </w:r>
      <w:r>
        <w:rPr>
          <w:rFonts w:hint="eastAsia" w:asciiTheme="minorEastAsia" w:hAnsiTheme="minorEastAsia" w:cstheme="minorEastAsia"/>
          <w:sz w:val="24"/>
          <w:szCs w:val="24"/>
          <w:highlight w:val="none"/>
          <w:lang w:val="en-US" w:eastAsia="zh-CN"/>
        </w:rPr>
        <w:t>编号</w:t>
      </w:r>
      <w:r>
        <w:rPr>
          <w:rFonts w:hint="default" w:asciiTheme="minorEastAsia" w:hAnsiTheme="minorEastAsia" w:eastAsiaTheme="minorEastAsia" w:cstheme="minorEastAsia"/>
          <w:sz w:val="24"/>
          <w:szCs w:val="24"/>
          <w:highlight w:val="none"/>
          <w:lang w:val="en-US" w:eastAsia="zh-CN"/>
        </w:rPr>
        <w:t>）</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outlineLvl w:val="1"/>
        <w:rPr>
          <w:rFonts w:hint="default" w:asciiTheme="minorEastAsia" w:hAnsiTheme="minorEastAsia" w:eastAsiaTheme="minorEastAsia" w:cstheme="minorEastAsia"/>
          <w:sz w:val="44"/>
          <w:szCs w:val="44"/>
          <w:highlight w:val="none"/>
          <w:lang w:val="en-US" w:eastAsia="zh-CN"/>
        </w:rPr>
      </w:pPr>
      <w:bookmarkStart w:id="54" w:name="_Toc5229"/>
      <w:bookmarkStart w:id="55" w:name="_Toc31749"/>
      <w:r>
        <w:rPr>
          <w:rFonts w:hint="default" w:asciiTheme="minorEastAsia" w:hAnsiTheme="minorEastAsia" w:eastAsiaTheme="minorEastAsia" w:cstheme="minorEastAsia"/>
          <w:sz w:val="44"/>
          <w:szCs w:val="44"/>
          <w:highlight w:val="none"/>
          <w:lang w:val="en-US" w:eastAsia="zh-CN"/>
        </w:rPr>
        <w:t>投</w:t>
      </w:r>
      <w:r>
        <w:rPr>
          <w:rFonts w:hint="default" w:asciiTheme="minorEastAsia" w:hAnsiTheme="minorEastAsia" w:eastAsiaTheme="minorEastAsia" w:cstheme="minorEastAsia"/>
          <w:sz w:val="44"/>
          <w:szCs w:val="44"/>
          <w:highlight w:val="none"/>
          <w:lang w:val="en-US" w:eastAsia="zh-CN"/>
        </w:rPr>
        <w:tab/>
      </w:r>
      <w:r>
        <w:rPr>
          <w:rFonts w:hint="default" w:asciiTheme="minorEastAsia" w:hAnsiTheme="minorEastAsia" w:eastAsiaTheme="minorEastAsia" w:cstheme="minorEastAsia"/>
          <w:sz w:val="44"/>
          <w:szCs w:val="44"/>
          <w:highlight w:val="none"/>
          <w:lang w:val="en-US" w:eastAsia="zh-CN"/>
        </w:rPr>
        <w:t>标</w:t>
      </w:r>
      <w:r>
        <w:rPr>
          <w:rFonts w:hint="default" w:asciiTheme="minorEastAsia" w:hAnsiTheme="minorEastAsia" w:eastAsiaTheme="minorEastAsia" w:cstheme="minorEastAsia"/>
          <w:sz w:val="44"/>
          <w:szCs w:val="44"/>
          <w:highlight w:val="none"/>
          <w:lang w:val="en-US" w:eastAsia="zh-CN"/>
        </w:rPr>
        <w:tab/>
      </w:r>
      <w:r>
        <w:rPr>
          <w:rFonts w:hint="default" w:asciiTheme="minorEastAsia" w:hAnsiTheme="minorEastAsia" w:eastAsiaTheme="minorEastAsia" w:cstheme="minorEastAsia"/>
          <w:sz w:val="44"/>
          <w:szCs w:val="44"/>
          <w:highlight w:val="none"/>
          <w:lang w:val="en-US" w:eastAsia="zh-CN"/>
        </w:rPr>
        <w:t>文</w:t>
      </w:r>
      <w:r>
        <w:rPr>
          <w:rFonts w:hint="default" w:asciiTheme="minorEastAsia" w:hAnsiTheme="minorEastAsia" w:eastAsiaTheme="minorEastAsia" w:cstheme="minorEastAsia"/>
          <w:sz w:val="44"/>
          <w:szCs w:val="44"/>
          <w:highlight w:val="none"/>
          <w:lang w:val="en-US" w:eastAsia="zh-CN"/>
        </w:rPr>
        <w:tab/>
      </w:r>
      <w:r>
        <w:rPr>
          <w:rFonts w:hint="default" w:asciiTheme="minorEastAsia" w:hAnsiTheme="minorEastAsia" w:eastAsiaTheme="minorEastAsia" w:cstheme="minorEastAsia"/>
          <w:sz w:val="44"/>
          <w:szCs w:val="44"/>
          <w:highlight w:val="none"/>
          <w:lang w:val="en-US" w:eastAsia="zh-CN"/>
        </w:rPr>
        <w:t>件</w:t>
      </w:r>
      <w:bookmarkEnd w:id="54"/>
      <w:bookmarkEnd w:id="55"/>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outlineLvl w:val="0"/>
        <w:rPr>
          <w:rFonts w:hint="default" w:asciiTheme="minorEastAsia" w:hAnsiTheme="minorEastAsia" w:eastAsiaTheme="minorEastAsia" w:cstheme="minorEastAsia"/>
          <w:sz w:val="28"/>
          <w:szCs w:val="28"/>
          <w:highlight w:val="none"/>
          <w:lang w:val="en-US" w:eastAsia="zh-CN"/>
        </w:rPr>
      </w:pPr>
      <w:r>
        <w:rPr>
          <w:rFonts w:hint="default" w:asciiTheme="minorEastAsia" w:hAnsiTheme="minorEastAsia" w:eastAsiaTheme="minorEastAsia" w:cstheme="minorEastAsia"/>
          <w:sz w:val="28"/>
          <w:szCs w:val="28"/>
          <w:highlight w:val="none"/>
          <w:lang w:val="en-US" w:eastAsia="zh-CN"/>
        </w:rPr>
        <w:t>（按系统内封面格式）</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900"/>
        <w:jc w:val="both"/>
        <w:textAlignment w:val="baseline"/>
        <w:rPr>
          <w:rFonts w:hint="default" w:asciiTheme="minorEastAsia" w:hAnsiTheme="minorEastAsia" w:eastAsiaTheme="minorEastAsia" w:cstheme="minorEastAsia"/>
          <w:sz w:val="28"/>
          <w:szCs w:val="28"/>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900"/>
        <w:jc w:val="both"/>
        <w:textAlignment w:val="baseline"/>
        <w:rPr>
          <w:rFonts w:hint="default" w:asciiTheme="minorEastAsia" w:hAnsiTheme="minorEastAsia" w:eastAsiaTheme="minorEastAsia" w:cstheme="minorEastAsia"/>
          <w:sz w:val="28"/>
          <w:szCs w:val="28"/>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900"/>
        <w:jc w:val="both"/>
        <w:textAlignment w:val="baseline"/>
        <w:rPr>
          <w:rFonts w:hint="default" w:asciiTheme="minorEastAsia" w:hAnsiTheme="minorEastAsia" w:eastAsiaTheme="minorEastAsia" w:cstheme="minorEastAsia"/>
          <w:sz w:val="28"/>
          <w:szCs w:val="28"/>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900"/>
        <w:jc w:val="both"/>
        <w:textAlignment w:val="baseline"/>
        <w:outlineLvl w:val="0"/>
        <w:rPr>
          <w:rFonts w:hint="default" w:asciiTheme="minorEastAsia" w:hAnsiTheme="minorEastAsia" w:eastAsiaTheme="minorEastAsia" w:cstheme="minorEastAsia"/>
          <w:sz w:val="24"/>
          <w:szCs w:val="24"/>
          <w:highlight w:val="none"/>
          <w:lang w:val="en-US" w:eastAsia="zh-CN"/>
        </w:rPr>
      </w:pPr>
      <w:bookmarkStart w:id="56" w:name="_Toc6818"/>
      <w:bookmarkStart w:id="57" w:name="_Toc30735"/>
      <w:r>
        <w:rPr>
          <w:rFonts w:hint="default" w:asciiTheme="minorEastAsia" w:hAnsiTheme="minorEastAsia" w:eastAsiaTheme="minorEastAsia" w:cstheme="minorEastAsia"/>
          <w:sz w:val="24"/>
          <w:szCs w:val="24"/>
          <w:highlight w:val="none"/>
          <w:lang w:val="en-US" w:eastAsia="zh-CN"/>
        </w:rPr>
        <w:t>投标人：</w:t>
      </w:r>
      <w:r>
        <w:rPr>
          <w:rFonts w:hint="default" w:asciiTheme="minorEastAsia" w:hAnsiTheme="minorEastAsia" w:eastAsiaTheme="minorEastAsia" w:cstheme="minorEastAsia"/>
          <w:sz w:val="24"/>
          <w:szCs w:val="24"/>
          <w:highlight w:val="none"/>
          <w:u w:val="single"/>
          <w:lang w:val="en-US" w:eastAsia="zh-CN"/>
        </w:rPr>
        <w:t xml:space="preserve"> </w:t>
      </w:r>
      <w:r>
        <w:rPr>
          <w:rFonts w:hint="default" w:asciiTheme="minorEastAsia" w:hAnsiTheme="minorEastAsia" w:eastAsiaTheme="minorEastAsia" w:cstheme="minorEastAsia"/>
          <w:sz w:val="24"/>
          <w:szCs w:val="24"/>
          <w:highlight w:val="none"/>
          <w:u w:val="single"/>
          <w:lang w:val="en-US" w:eastAsia="zh-CN"/>
        </w:rPr>
        <w:tab/>
      </w:r>
      <w:r>
        <w:rPr>
          <w:rFonts w:hint="default" w:asciiTheme="minorEastAsia" w:hAnsiTheme="minorEastAsia" w:eastAsiaTheme="minorEastAsia" w:cstheme="minorEastAsia"/>
          <w:sz w:val="24"/>
          <w:szCs w:val="24"/>
          <w:highlight w:val="none"/>
          <w:u w:val="single"/>
          <w:lang w:val="en-US" w:eastAsia="zh-CN"/>
        </w:rPr>
        <w:tab/>
      </w:r>
      <w:r>
        <w:rPr>
          <w:rFonts w:hint="default" w:asciiTheme="minorEastAsia" w:hAnsiTheme="minorEastAsia" w:eastAsiaTheme="minorEastAsia" w:cstheme="minorEastAsia"/>
          <w:sz w:val="24"/>
          <w:szCs w:val="24"/>
          <w:highlight w:val="none"/>
          <w:u w:val="single"/>
          <w:lang w:val="en-US" w:eastAsia="zh-CN"/>
        </w:rPr>
        <w:tab/>
      </w:r>
      <w:r>
        <w:rPr>
          <w:rFonts w:hint="eastAsia" w:asciiTheme="minorEastAsia" w:hAnsiTheme="minorEastAsia" w:cstheme="minorEastAsia"/>
          <w:sz w:val="24"/>
          <w:szCs w:val="24"/>
          <w:highlight w:val="none"/>
          <w:u w:val="single"/>
          <w:lang w:val="en-US" w:eastAsia="zh-CN"/>
        </w:rPr>
        <w:t xml:space="preserve">               </w:t>
      </w:r>
      <w:r>
        <w:rPr>
          <w:rFonts w:hint="default" w:asciiTheme="minorEastAsia" w:hAnsiTheme="minorEastAsia" w:eastAsiaTheme="minorEastAsia" w:cstheme="minorEastAsia"/>
          <w:sz w:val="24"/>
          <w:szCs w:val="24"/>
          <w:highlight w:val="none"/>
          <w:u w:val="single"/>
          <w:lang w:val="en-US" w:eastAsia="zh-CN"/>
        </w:rPr>
        <w:tab/>
      </w:r>
      <w:r>
        <w:rPr>
          <w:rFonts w:hint="default" w:asciiTheme="minorEastAsia" w:hAnsiTheme="minorEastAsia" w:eastAsiaTheme="minorEastAsia" w:cstheme="minorEastAsia"/>
          <w:sz w:val="24"/>
          <w:szCs w:val="24"/>
          <w:highlight w:val="none"/>
          <w:lang w:val="en-US" w:eastAsia="zh-CN"/>
        </w:rPr>
        <w:t>（盖单位公章）</w:t>
      </w:r>
      <w:bookmarkEnd w:id="56"/>
      <w:bookmarkEnd w:id="57"/>
      <w:r>
        <w:rPr>
          <w:rFonts w:hint="default" w:asciiTheme="minorEastAsia" w:hAnsiTheme="minorEastAsia" w:eastAsiaTheme="minorEastAsia" w:cstheme="minorEastAsia"/>
          <w:sz w:val="24"/>
          <w:szCs w:val="24"/>
          <w:highlight w:val="none"/>
          <w:lang w:val="en-US" w:eastAsia="zh-CN"/>
        </w:rPr>
        <w:t xml:space="preserve"> </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900"/>
        <w:jc w:val="both"/>
        <w:textAlignment w:val="baseline"/>
        <w:outlineLvl w:val="0"/>
        <w:rPr>
          <w:rFonts w:hint="default" w:asciiTheme="minorEastAsia" w:hAnsiTheme="minorEastAsia" w:eastAsiaTheme="minorEastAsia" w:cstheme="minorEastAsia"/>
          <w:sz w:val="24"/>
          <w:szCs w:val="24"/>
          <w:highlight w:val="none"/>
          <w:lang w:val="en-US" w:eastAsia="zh-CN"/>
        </w:rPr>
      </w:pPr>
      <w:bookmarkStart w:id="58" w:name="_Toc19809"/>
      <w:bookmarkStart w:id="59" w:name="_Toc6342"/>
      <w:r>
        <w:rPr>
          <w:rFonts w:hint="default" w:asciiTheme="minorEastAsia" w:hAnsiTheme="minorEastAsia" w:eastAsiaTheme="minorEastAsia" w:cstheme="minorEastAsia"/>
          <w:sz w:val="24"/>
          <w:szCs w:val="24"/>
          <w:highlight w:val="none"/>
          <w:lang w:val="en-US" w:eastAsia="zh-CN"/>
        </w:rPr>
        <w:t>法定代表人或其委托代理人：</w:t>
      </w:r>
      <w:r>
        <w:rPr>
          <w:rFonts w:hint="default" w:asciiTheme="minorEastAsia" w:hAnsiTheme="minorEastAsia" w:eastAsiaTheme="minorEastAsia" w:cstheme="minorEastAsia"/>
          <w:sz w:val="24"/>
          <w:szCs w:val="24"/>
          <w:highlight w:val="none"/>
          <w:u w:val="single"/>
          <w:lang w:val="en-US" w:eastAsia="zh-CN"/>
        </w:rPr>
        <w:t xml:space="preserve"> </w:t>
      </w:r>
      <w:r>
        <w:rPr>
          <w:rFonts w:hint="default" w:asciiTheme="minorEastAsia" w:hAnsiTheme="minorEastAsia" w:eastAsiaTheme="minorEastAsia" w:cstheme="minorEastAsia"/>
          <w:sz w:val="24"/>
          <w:szCs w:val="24"/>
          <w:highlight w:val="none"/>
          <w:u w:val="single"/>
          <w:lang w:val="en-US" w:eastAsia="zh-CN"/>
        </w:rPr>
        <w:tab/>
      </w:r>
      <w:r>
        <w:rPr>
          <w:rFonts w:hint="default" w:asciiTheme="minorEastAsia" w:hAnsiTheme="minorEastAsia" w:eastAsiaTheme="minorEastAsia" w:cstheme="minorEastAsia"/>
          <w:sz w:val="24"/>
          <w:szCs w:val="24"/>
          <w:highlight w:val="none"/>
          <w:u w:val="single"/>
          <w:lang w:val="en-US" w:eastAsia="zh-CN"/>
        </w:rPr>
        <w:tab/>
      </w:r>
      <w:r>
        <w:rPr>
          <w:rFonts w:hint="default" w:asciiTheme="minorEastAsia" w:hAnsiTheme="minorEastAsia" w:eastAsiaTheme="minorEastAsia" w:cstheme="minorEastAsia"/>
          <w:sz w:val="24"/>
          <w:szCs w:val="24"/>
          <w:highlight w:val="none"/>
          <w:u w:val="single"/>
          <w:lang w:val="en-US" w:eastAsia="zh-CN"/>
        </w:rPr>
        <w:tab/>
      </w:r>
      <w:r>
        <w:rPr>
          <w:rFonts w:hint="default" w:asciiTheme="minorEastAsia" w:hAnsiTheme="minorEastAsia" w:eastAsiaTheme="minorEastAsia" w:cstheme="minorEastAsia"/>
          <w:sz w:val="24"/>
          <w:szCs w:val="24"/>
          <w:highlight w:val="none"/>
          <w:lang w:val="en-US" w:eastAsia="zh-CN"/>
        </w:rPr>
        <w:t>（签字或盖章）</w:t>
      </w:r>
      <w:bookmarkEnd w:id="58"/>
      <w:bookmarkEnd w:id="59"/>
      <w:r>
        <w:rPr>
          <w:rFonts w:hint="default" w:asciiTheme="minorEastAsia" w:hAnsiTheme="minorEastAsia" w:eastAsiaTheme="minorEastAsia" w:cstheme="minorEastAsia"/>
          <w:sz w:val="24"/>
          <w:szCs w:val="24"/>
          <w:highlight w:val="none"/>
          <w:lang w:val="en-US" w:eastAsia="zh-CN"/>
        </w:rPr>
        <w:t xml:space="preserve"> </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900"/>
        <w:jc w:val="both"/>
        <w:textAlignment w:val="baseline"/>
        <w:outlineLvl w:val="0"/>
        <w:rPr>
          <w:rFonts w:hint="default" w:asciiTheme="minorEastAsia" w:hAnsiTheme="minorEastAsia" w:eastAsiaTheme="minorEastAsia" w:cstheme="minorEastAsia"/>
          <w:sz w:val="24"/>
          <w:szCs w:val="24"/>
          <w:highlight w:val="none"/>
          <w:lang w:val="en-US" w:eastAsia="zh-CN"/>
        </w:rPr>
      </w:pPr>
      <w:bookmarkStart w:id="60" w:name="_Toc4294"/>
      <w:bookmarkStart w:id="61" w:name="_Toc28619"/>
      <w:r>
        <w:rPr>
          <w:rFonts w:hint="default" w:asciiTheme="minorEastAsia" w:hAnsiTheme="minorEastAsia" w:eastAsiaTheme="minorEastAsia" w:cstheme="minorEastAsia"/>
          <w:sz w:val="24"/>
          <w:szCs w:val="24"/>
          <w:highlight w:val="none"/>
          <w:lang w:val="en-US" w:eastAsia="zh-CN"/>
        </w:rPr>
        <w:t xml:space="preserve">日期： </w:t>
      </w:r>
      <w:r>
        <w:rPr>
          <w:rFonts w:hint="default" w:asciiTheme="minorEastAsia" w:hAnsiTheme="minorEastAsia" w:eastAsiaTheme="minorEastAsia" w:cstheme="minorEastAsia"/>
          <w:sz w:val="24"/>
          <w:szCs w:val="24"/>
          <w:highlight w:val="none"/>
          <w:lang w:val="en-US" w:eastAsia="zh-CN"/>
        </w:rPr>
        <w:tab/>
      </w:r>
      <w:r>
        <w:rPr>
          <w:rFonts w:hint="default" w:asciiTheme="minorEastAsia" w:hAnsiTheme="minorEastAsia" w:eastAsiaTheme="minorEastAsia" w:cstheme="minorEastAsia"/>
          <w:sz w:val="24"/>
          <w:szCs w:val="24"/>
          <w:highlight w:val="none"/>
          <w:lang w:val="en-US" w:eastAsia="zh-CN"/>
        </w:rPr>
        <w:t xml:space="preserve">年 </w:t>
      </w:r>
      <w:r>
        <w:rPr>
          <w:rFonts w:hint="default" w:asciiTheme="minorEastAsia" w:hAnsiTheme="minorEastAsia" w:eastAsiaTheme="minorEastAsia" w:cstheme="minorEastAsia"/>
          <w:sz w:val="24"/>
          <w:szCs w:val="24"/>
          <w:highlight w:val="none"/>
          <w:lang w:val="en-US" w:eastAsia="zh-CN"/>
        </w:rPr>
        <w:tab/>
      </w:r>
      <w:r>
        <w:rPr>
          <w:rFonts w:hint="default" w:asciiTheme="minorEastAsia" w:hAnsiTheme="minorEastAsia" w:eastAsiaTheme="minorEastAsia" w:cstheme="minorEastAsia"/>
          <w:sz w:val="24"/>
          <w:szCs w:val="24"/>
          <w:highlight w:val="none"/>
          <w:lang w:val="en-US" w:eastAsia="zh-CN"/>
        </w:rPr>
        <w:t xml:space="preserve">月 </w:t>
      </w:r>
      <w:r>
        <w:rPr>
          <w:rFonts w:hint="default" w:asciiTheme="minorEastAsia" w:hAnsiTheme="minorEastAsia" w:eastAsiaTheme="minorEastAsia" w:cstheme="minorEastAsia"/>
          <w:sz w:val="24"/>
          <w:szCs w:val="24"/>
          <w:highlight w:val="none"/>
          <w:lang w:val="en-US" w:eastAsia="zh-CN"/>
        </w:rPr>
        <w:tab/>
      </w:r>
      <w:r>
        <w:rPr>
          <w:rFonts w:hint="default" w:asciiTheme="minorEastAsia" w:hAnsiTheme="minorEastAsia" w:eastAsiaTheme="minorEastAsia" w:cstheme="minorEastAsia"/>
          <w:sz w:val="24"/>
          <w:szCs w:val="24"/>
          <w:highlight w:val="none"/>
          <w:lang w:val="en-US" w:eastAsia="zh-CN"/>
        </w:rPr>
        <w:t>日</w:t>
      </w:r>
      <w:bookmarkEnd w:id="60"/>
      <w:bookmarkEnd w:id="61"/>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jc w:val="left"/>
        <w:textAlignment w:val="baseline"/>
        <w:outlineLvl w:val="1"/>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1、</w:t>
      </w:r>
      <w:r>
        <w:rPr>
          <w:rFonts w:hint="default" w:asciiTheme="minorEastAsia" w:hAnsiTheme="minorEastAsia" w:eastAsiaTheme="minorEastAsia" w:cstheme="minorEastAsia"/>
          <w:sz w:val="24"/>
          <w:szCs w:val="24"/>
          <w:highlight w:val="none"/>
          <w:lang w:val="en-US" w:eastAsia="zh-CN"/>
        </w:rPr>
        <w:t>开标一览表及投标函</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300"/>
        <w:jc w:val="both"/>
        <w:textAlignment w:val="baseline"/>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开标一览表</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jc w:val="both"/>
        <w:textAlignment w:val="baseline"/>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投标函</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baseline"/>
        <w:outlineLvl w:val="1"/>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2、资信标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jc w:val="both"/>
        <w:textAlignment w:val="baseline"/>
        <w:outlineLvl w:val="2"/>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法定代表人身份证明授权委托书</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jc w:val="both"/>
        <w:textAlignment w:val="baseline"/>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联合体协议书（</w:t>
      </w:r>
      <w:r>
        <w:rPr>
          <w:rFonts w:hint="eastAsia" w:asciiTheme="minorEastAsia" w:hAnsiTheme="minorEastAsia" w:cstheme="minorEastAsia"/>
          <w:sz w:val="24"/>
          <w:szCs w:val="24"/>
          <w:highlight w:val="none"/>
          <w:lang w:val="en-US" w:eastAsia="zh-CN"/>
        </w:rPr>
        <w:t>本项目不适用</w:t>
      </w:r>
      <w:r>
        <w:rPr>
          <w:rFonts w:hint="default" w:asciiTheme="minorEastAsia" w:hAnsiTheme="minorEastAsia" w:eastAsiaTheme="minorEastAsia" w:cstheme="minorEastAsia"/>
          <w:sz w:val="24"/>
          <w:szCs w:val="24"/>
          <w:highlight w:val="none"/>
          <w:lang w:val="en-US" w:eastAsia="zh-CN"/>
        </w:rPr>
        <w:t xml:space="preserve">） </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jc w:val="both"/>
        <w:textAlignment w:val="baseline"/>
        <w:outlineLvl w:val="1"/>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资格审查资料</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jc w:val="both"/>
        <w:textAlignment w:val="baseline"/>
        <w:outlineLvl w:val="1"/>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企业获奖</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jc w:val="both"/>
        <w:textAlignment w:val="baseline"/>
        <w:outlineLvl w:val="1"/>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企业各类证书</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jc w:val="both"/>
        <w:textAlignment w:val="baseline"/>
        <w:outlineLvl w:val="1"/>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近年来完成业绩</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jc w:val="both"/>
        <w:textAlignment w:val="baseline"/>
        <w:outlineLvl w:val="1"/>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拟投入本项目从业人员</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baseline"/>
        <w:outlineLvl w:val="1"/>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4、</w:t>
      </w:r>
      <w:r>
        <w:rPr>
          <w:rFonts w:hint="default" w:asciiTheme="minorEastAsia" w:hAnsiTheme="minorEastAsia" w:eastAsiaTheme="minorEastAsia" w:cstheme="minorEastAsia"/>
          <w:sz w:val="24"/>
          <w:szCs w:val="24"/>
          <w:highlight w:val="none"/>
          <w:lang w:val="en-US" w:eastAsia="zh-CN"/>
        </w:rPr>
        <w:t xml:space="preserve">商务标  </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jc w:val="both"/>
        <w:textAlignment w:val="baseline"/>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报价明细表</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jc w:val="both"/>
        <w:textAlignment w:val="baseline"/>
        <w:outlineLvl w:val="2"/>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优先采购节能环保产品证明（如涉及）</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jc w:val="both"/>
        <w:textAlignment w:val="baseline"/>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强制采购节能产品证明（如涉及）</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jc w:val="both"/>
        <w:textAlignment w:val="baseline"/>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小型和微型企业、监狱企业、残疾人福利性单位产品证明 （如涉及）</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baseline"/>
        <w:outlineLvl w:val="1"/>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w:t>
      </w:r>
      <w:r>
        <w:rPr>
          <w:rFonts w:hint="default" w:asciiTheme="minorEastAsia" w:hAnsiTheme="minorEastAsia" w:eastAsiaTheme="minorEastAsia" w:cstheme="minorEastAsia"/>
          <w:sz w:val="24"/>
          <w:szCs w:val="24"/>
          <w:highlight w:val="none"/>
          <w:lang w:val="en-US" w:eastAsia="zh-CN"/>
        </w:rPr>
        <w:t>、技术标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baseline"/>
        <w:outlineLvl w:val="1"/>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w:t>
      </w:r>
      <w:r>
        <w:rPr>
          <w:rFonts w:hint="default" w:asciiTheme="minorEastAsia" w:hAnsiTheme="minorEastAsia" w:eastAsiaTheme="minorEastAsia" w:cstheme="minorEastAsia"/>
          <w:sz w:val="24"/>
          <w:szCs w:val="24"/>
          <w:highlight w:val="none"/>
          <w:lang w:val="en-US" w:eastAsia="zh-CN"/>
        </w:rPr>
        <w:t>、投标人需要加以说明的其他材料</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rPr>
          <w:rFonts w:hint="default" w:asciiTheme="minorEastAsia" w:hAnsiTheme="minorEastAsia" w:eastAsiaTheme="minorEastAsia" w:cstheme="minorEastAsia"/>
          <w:b/>
          <w:bCs/>
          <w:sz w:val="32"/>
          <w:szCs w:val="32"/>
          <w:highlight w:val="none"/>
          <w:lang w:val="en-US" w:eastAsia="zh-CN"/>
        </w:rPr>
      </w:pPr>
      <w:bookmarkStart w:id="62" w:name="_Toc9074"/>
      <w:bookmarkStart w:id="63" w:name="_Toc25950"/>
      <w:r>
        <w:rPr>
          <w:rFonts w:hint="default" w:asciiTheme="minorEastAsia" w:hAnsiTheme="minorEastAsia" w:eastAsiaTheme="minorEastAsia" w:cstheme="minorEastAsia"/>
          <w:b/>
          <w:bCs/>
          <w:sz w:val="32"/>
          <w:szCs w:val="32"/>
          <w:highlight w:val="none"/>
          <w:lang w:val="en-US" w:eastAsia="zh-CN"/>
        </w:rPr>
        <w:br w:type="page"/>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outlineLvl w:val="2"/>
        <w:rPr>
          <w:rFonts w:hint="default" w:asciiTheme="minorEastAsia" w:hAnsiTheme="minorEastAsia" w:eastAsiaTheme="minorEastAsia" w:cstheme="minorEastAsia"/>
          <w:b/>
          <w:bCs/>
          <w:sz w:val="32"/>
          <w:szCs w:val="32"/>
          <w:highlight w:val="none"/>
          <w:lang w:val="en-US" w:eastAsia="zh-CN"/>
        </w:rPr>
      </w:pPr>
      <w:r>
        <w:rPr>
          <w:rFonts w:hint="default" w:asciiTheme="minorEastAsia" w:hAnsiTheme="minorEastAsia" w:eastAsiaTheme="minorEastAsia" w:cstheme="minorEastAsia"/>
          <w:b/>
          <w:bCs/>
          <w:sz w:val="32"/>
          <w:szCs w:val="32"/>
          <w:highlight w:val="none"/>
          <w:lang w:val="en-US" w:eastAsia="zh-CN"/>
        </w:rPr>
        <w:t>附件：报价一览表</w:t>
      </w:r>
      <w:bookmarkEnd w:id="62"/>
      <w:bookmarkEnd w:id="63"/>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outlineLvl w:val="0"/>
        <w:rPr>
          <w:rFonts w:hint="default" w:asciiTheme="minorEastAsia" w:hAnsiTheme="minorEastAsia" w:eastAsiaTheme="minorEastAsia" w:cstheme="minorEastAsia"/>
          <w:b/>
          <w:bCs/>
          <w:sz w:val="36"/>
          <w:szCs w:val="36"/>
          <w:highlight w:val="none"/>
          <w:lang w:val="en-US" w:eastAsia="zh-CN"/>
        </w:rPr>
      </w:pPr>
      <w:bookmarkStart w:id="64" w:name="_Toc17816"/>
      <w:bookmarkStart w:id="65" w:name="_Toc25191"/>
      <w:r>
        <w:rPr>
          <w:rFonts w:hint="default" w:asciiTheme="minorEastAsia" w:hAnsiTheme="minorEastAsia" w:eastAsiaTheme="minorEastAsia" w:cstheme="minorEastAsia"/>
          <w:b/>
          <w:bCs/>
          <w:sz w:val="32"/>
          <w:szCs w:val="32"/>
          <w:highlight w:val="none"/>
          <w:lang w:val="en-US" w:eastAsia="zh-CN"/>
        </w:rPr>
        <w:t>（以电子标系统内生成格式为准填写并签章）</w:t>
      </w:r>
      <w:bookmarkEnd w:id="64"/>
      <w:bookmarkEnd w:id="65"/>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val="0"/>
          <w:bCs w:val="0"/>
          <w:sz w:val="24"/>
          <w:szCs w:val="24"/>
          <w:highlight w:val="none"/>
          <w:u w:val="none"/>
          <w:lang w:val="en-US" w:eastAsia="zh-CN"/>
        </w:rPr>
      </w:pPr>
      <w:r>
        <w:rPr>
          <w:rFonts w:hint="default" w:asciiTheme="minorEastAsia" w:hAnsiTheme="minorEastAsia" w:eastAsiaTheme="minorEastAsia" w:cstheme="minorEastAsia"/>
          <w:b w:val="0"/>
          <w:bCs w:val="0"/>
          <w:sz w:val="24"/>
          <w:szCs w:val="24"/>
          <w:highlight w:val="none"/>
          <w:lang w:val="en-US" w:eastAsia="zh-CN"/>
        </w:rPr>
        <w:t>项目名称：</w:t>
      </w:r>
      <w:r>
        <w:rPr>
          <w:rFonts w:hint="eastAsia" w:asciiTheme="minorEastAsia" w:hAnsiTheme="minorEastAsia" w:cstheme="minorEastAsia"/>
          <w:b w:val="0"/>
          <w:bCs w:val="0"/>
          <w:sz w:val="24"/>
          <w:szCs w:val="24"/>
          <w:highlight w:val="none"/>
          <w:u w:val="single"/>
          <w:lang w:val="en-US" w:eastAsia="zh-CN"/>
        </w:rPr>
        <w:t xml:space="preserve">                </w:t>
      </w:r>
      <w:r>
        <w:rPr>
          <w:rFonts w:hint="eastAsia" w:asciiTheme="minorEastAsia" w:hAnsiTheme="minorEastAsia" w:cstheme="minorEastAsia"/>
          <w:b w:val="0"/>
          <w:bCs w:val="0"/>
          <w:sz w:val="24"/>
          <w:szCs w:val="24"/>
          <w:highlight w:val="none"/>
          <w:u w:val="none"/>
          <w:lang w:val="en-US" w:eastAsia="zh-CN"/>
        </w:rPr>
        <w:t xml:space="preserve">                      </w:t>
      </w:r>
      <w:r>
        <w:rPr>
          <w:rFonts w:hint="eastAsia" w:asciiTheme="minorEastAsia" w:hAnsiTheme="minorEastAsia" w:cstheme="minorEastAsia"/>
          <w:b w:val="0"/>
          <w:bCs w:val="0"/>
          <w:sz w:val="24"/>
          <w:szCs w:val="24"/>
          <w:highlight w:val="none"/>
          <w:lang w:val="en-US" w:eastAsia="zh-CN"/>
        </w:rPr>
        <w:t>标段</w:t>
      </w:r>
      <w:r>
        <w:rPr>
          <w:rFonts w:hint="default" w:asciiTheme="minorEastAsia" w:hAnsiTheme="minorEastAsia" w:eastAsiaTheme="minorEastAsia" w:cstheme="minorEastAsia"/>
          <w:b w:val="0"/>
          <w:bCs w:val="0"/>
          <w:sz w:val="24"/>
          <w:szCs w:val="24"/>
          <w:highlight w:val="none"/>
          <w:lang w:val="en-US" w:eastAsia="zh-CN"/>
        </w:rPr>
        <w:t xml:space="preserve">： </w:t>
      </w:r>
      <w:r>
        <w:rPr>
          <w:rFonts w:hint="eastAsia" w:asciiTheme="minorEastAsia" w:hAnsiTheme="minorEastAsia" w:cstheme="minorEastAsia"/>
          <w:b w:val="0"/>
          <w:bCs w:val="0"/>
          <w:sz w:val="24"/>
          <w:szCs w:val="24"/>
          <w:highlight w:val="none"/>
          <w:u w:val="none"/>
          <w:lang w:val="en-US" w:eastAsia="zh-CN"/>
        </w:rPr>
        <w:t xml:space="preserve"> </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2788"/>
        <w:gridCol w:w="5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4" w:hRule="atLeast"/>
          <w:jc w:val="center"/>
        </w:trPr>
        <w:tc>
          <w:tcPr>
            <w:tcW w:w="940" w:type="dxa"/>
            <w:noWrap w:val="0"/>
            <w:vAlign w:val="center"/>
          </w:tcPr>
          <w:p>
            <w:pPr>
              <w:spacing w:line="440" w:lineRule="exact"/>
              <w:jc w:val="center"/>
              <w:rPr>
                <w:rFonts w:hint="eastAsia" w:ascii="宋体" w:hAnsi="宋体" w:cs="宋体"/>
                <w:b/>
                <w:sz w:val="24"/>
                <w:szCs w:val="24"/>
                <w:highlight w:val="none"/>
              </w:rPr>
            </w:pPr>
            <w:r>
              <w:rPr>
                <w:rFonts w:hint="eastAsia" w:ascii="宋体" w:hAnsi="宋体" w:cs="宋体"/>
                <w:b/>
                <w:sz w:val="24"/>
                <w:szCs w:val="24"/>
                <w:highlight w:val="none"/>
              </w:rPr>
              <w:t>序号</w:t>
            </w:r>
          </w:p>
        </w:tc>
        <w:tc>
          <w:tcPr>
            <w:tcW w:w="8219" w:type="dxa"/>
            <w:gridSpan w:val="2"/>
            <w:noWrap w:val="0"/>
            <w:vAlign w:val="center"/>
          </w:tcPr>
          <w:p>
            <w:pPr>
              <w:spacing w:line="440" w:lineRule="exact"/>
              <w:jc w:val="center"/>
              <w:rPr>
                <w:rFonts w:hint="eastAsia" w:ascii="宋体" w:hAnsi="宋体" w:cs="宋体"/>
                <w:b/>
                <w:sz w:val="24"/>
                <w:szCs w:val="24"/>
                <w:highlight w:val="none"/>
              </w:rPr>
            </w:pPr>
            <w:r>
              <w:rPr>
                <w:rFonts w:hint="eastAsia" w:ascii="宋体" w:hAnsi="宋体" w:cs="宋体"/>
                <w:b/>
                <w:sz w:val="24"/>
                <w:szCs w:val="24"/>
                <w:highlight w:val="none"/>
              </w:rPr>
              <w:t>报 价 项 目 明 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0" w:hRule="atLeast"/>
          <w:jc w:val="center"/>
        </w:trPr>
        <w:tc>
          <w:tcPr>
            <w:tcW w:w="940" w:type="dxa"/>
            <w:noWrap w:val="0"/>
            <w:vAlign w:val="center"/>
          </w:tcPr>
          <w:p>
            <w:pPr>
              <w:jc w:val="center"/>
              <w:rPr>
                <w:rFonts w:hint="eastAsia" w:ascii="宋体" w:hAnsi="宋体" w:cs="宋体"/>
                <w:b/>
                <w:sz w:val="24"/>
                <w:szCs w:val="24"/>
                <w:highlight w:val="none"/>
              </w:rPr>
            </w:pPr>
          </w:p>
        </w:tc>
        <w:tc>
          <w:tcPr>
            <w:tcW w:w="2788" w:type="dxa"/>
            <w:noWrap w:val="0"/>
            <w:vAlign w:val="center"/>
          </w:tcPr>
          <w:p>
            <w:pPr>
              <w:spacing w:line="360" w:lineRule="auto"/>
              <w:jc w:val="center"/>
              <w:rPr>
                <w:rFonts w:hint="eastAsia" w:ascii="宋体" w:hAnsi="宋体" w:cs="宋体"/>
                <w:sz w:val="24"/>
                <w:szCs w:val="24"/>
                <w:highlight w:val="none"/>
              </w:rPr>
            </w:pPr>
          </w:p>
        </w:tc>
        <w:tc>
          <w:tcPr>
            <w:tcW w:w="5431" w:type="dxa"/>
            <w:noWrap w:val="0"/>
            <w:vAlign w:val="center"/>
          </w:tcPr>
          <w:p>
            <w:pPr>
              <w:rPr>
                <w:rFonts w:hint="eastAsia" w:ascii="宋体" w:hAnsi="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89" w:hRule="atLeast"/>
          <w:jc w:val="center"/>
        </w:trPr>
        <w:tc>
          <w:tcPr>
            <w:tcW w:w="940" w:type="dxa"/>
            <w:noWrap w:val="0"/>
            <w:vAlign w:val="center"/>
          </w:tcPr>
          <w:p>
            <w:pPr>
              <w:spacing w:line="500" w:lineRule="exact"/>
              <w:jc w:val="center"/>
              <w:rPr>
                <w:rFonts w:hint="eastAsia" w:ascii="宋体" w:hAnsi="宋体" w:cs="宋体"/>
                <w:b/>
                <w:sz w:val="24"/>
                <w:szCs w:val="24"/>
                <w:highlight w:val="none"/>
              </w:rPr>
            </w:pPr>
          </w:p>
        </w:tc>
        <w:tc>
          <w:tcPr>
            <w:tcW w:w="2788" w:type="dxa"/>
            <w:noWrap w:val="0"/>
            <w:vAlign w:val="center"/>
          </w:tcPr>
          <w:p>
            <w:pPr>
              <w:spacing w:line="500" w:lineRule="exact"/>
              <w:jc w:val="center"/>
              <w:rPr>
                <w:rFonts w:hint="eastAsia" w:ascii="宋体" w:hAnsi="宋体" w:cs="宋体"/>
                <w:sz w:val="24"/>
                <w:szCs w:val="24"/>
                <w:highlight w:val="none"/>
              </w:rPr>
            </w:pPr>
          </w:p>
        </w:tc>
        <w:tc>
          <w:tcPr>
            <w:tcW w:w="5431" w:type="dxa"/>
            <w:noWrap w:val="0"/>
            <w:vAlign w:val="center"/>
          </w:tcPr>
          <w:p>
            <w:pPr>
              <w:spacing w:line="500" w:lineRule="exact"/>
              <w:rPr>
                <w:rFonts w:hint="eastAsia"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4" w:hRule="atLeast"/>
          <w:jc w:val="center"/>
        </w:trPr>
        <w:tc>
          <w:tcPr>
            <w:tcW w:w="940" w:type="dxa"/>
            <w:noWrap w:val="0"/>
            <w:vAlign w:val="center"/>
          </w:tcPr>
          <w:p>
            <w:pPr>
              <w:spacing w:line="500" w:lineRule="exact"/>
              <w:jc w:val="center"/>
              <w:rPr>
                <w:rFonts w:hint="eastAsia" w:ascii="宋体" w:hAnsi="宋体" w:cs="宋体"/>
                <w:b/>
                <w:sz w:val="24"/>
                <w:szCs w:val="24"/>
                <w:highlight w:val="none"/>
              </w:rPr>
            </w:pPr>
          </w:p>
        </w:tc>
        <w:tc>
          <w:tcPr>
            <w:tcW w:w="2788" w:type="dxa"/>
            <w:noWrap w:val="0"/>
            <w:vAlign w:val="center"/>
          </w:tcPr>
          <w:p>
            <w:pPr>
              <w:spacing w:line="500" w:lineRule="exact"/>
              <w:jc w:val="center"/>
              <w:rPr>
                <w:rFonts w:hint="eastAsia" w:ascii="宋体" w:hAnsi="宋体" w:cs="宋体"/>
                <w:sz w:val="24"/>
                <w:szCs w:val="24"/>
                <w:highlight w:val="none"/>
              </w:rPr>
            </w:pPr>
          </w:p>
        </w:tc>
        <w:tc>
          <w:tcPr>
            <w:tcW w:w="5431" w:type="dxa"/>
            <w:noWrap w:val="0"/>
            <w:vAlign w:val="center"/>
          </w:tcPr>
          <w:p>
            <w:pPr>
              <w:spacing w:line="500" w:lineRule="exact"/>
              <w:rPr>
                <w:rFonts w:hint="eastAsia"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9" w:hRule="atLeast"/>
          <w:jc w:val="center"/>
        </w:trPr>
        <w:tc>
          <w:tcPr>
            <w:tcW w:w="940" w:type="dxa"/>
            <w:noWrap w:val="0"/>
            <w:vAlign w:val="center"/>
          </w:tcPr>
          <w:p>
            <w:pPr>
              <w:spacing w:line="500" w:lineRule="exact"/>
              <w:jc w:val="center"/>
              <w:rPr>
                <w:rFonts w:hint="eastAsia" w:ascii="宋体" w:hAnsi="宋体" w:cs="宋体"/>
                <w:b/>
                <w:sz w:val="24"/>
                <w:szCs w:val="24"/>
                <w:highlight w:val="none"/>
              </w:rPr>
            </w:pPr>
          </w:p>
        </w:tc>
        <w:tc>
          <w:tcPr>
            <w:tcW w:w="2788" w:type="dxa"/>
            <w:noWrap w:val="0"/>
            <w:vAlign w:val="center"/>
          </w:tcPr>
          <w:p>
            <w:pPr>
              <w:spacing w:line="500" w:lineRule="exact"/>
              <w:jc w:val="center"/>
              <w:rPr>
                <w:rFonts w:hint="eastAsia" w:ascii="宋体" w:hAnsi="宋体" w:cs="宋体"/>
                <w:sz w:val="24"/>
                <w:szCs w:val="24"/>
                <w:highlight w:val="none"/>
              </w:rPr>
            </w:pPr>
          </w:p>
        </w:tc>
        <w:tc>
          <w:tcPr>
            <w:tcW w:w="5431" w:type="dxa"/>
            <w:noWrap w:val="0"/>
            <w:vAlign w:val="center"/>
          </w:tcPr>
          <w:p>
            <w:pPr>
              <w:spacing w:line="500" w:lineRule="exact"/>
              <w:rPr>
                <w:rFonts w:hint="eastAsia" w:ascii="宋体" w:hAnsi="宋体" w:cs="宋体"/>
                <w:sz w:val="24"/>
                <w:szCs w:val="24"/>
                <w:highlight w:val="none"/>
              </w:rPr>
            </w:pPr>
          </w:p>
        </w:tc>
      </w:tr>
    </w:tbl>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rPr>
          <w:rFonts w:hint="default" w:asciiTheme="minorEastAsia" w:hAnsiTheme="minorEastAsia" w:eastAsiaTheme="minorEastAsia" w:cstheme="minorEastAsia"/>
          <w:b/>
          <w:bCs/>
          <w:sz w:val="32"/>
          <w:szCs w:val="32"/>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rPr>
          <w:rFonts w:hint="default" w:asciiTheme="minorEastAsia" w:hAnsiTheme="minorEastAsia" w:eastAsiaTheme="minorEastAsia" w:cstheme="minorEastAsia"/>
          <w:b/>
          <w:bCs/>
          <w:sz w:val="32"/>
          <w:szCs w:val="32"/>
          <w:highlight w:val="none"/>
          <w:lang w:val="en-US" w:eastAsia="zh-CN"/>
        </w:rPr>
      </w:pPr>
      <w:r>
        <w:rPr>
          <w:rFonts w:hint="default" w:asciiTheme="minorEastAsia" w:hAnsiTheme="minorEastAsia" w:eastAsiaTheme="minorEastAsia" w:cstheme="minorEastAsia"/>
          <w:b/>
          <w:bCs/>
          <w:sz w:val="32"/>
          <w:szCs w:val="32"/>
          <w:highlight w:val="none"/>
          <w:lang w:val="en-US" w:eastAsia="zh-CN"/>
        </w:rPr>
        <w:t>投 标 函</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sz w:val="24"/>
          <w:szCs w:val="24"/>
          <w:highlight w:val="none"/>
          <w:lang w:val="en-US" w:eastAsia="zh-CN"/>
        </w:rPr>
      </w:pPr>
      <w:r>
        <w:rPr>
          <w:rFonts w:hint="eastAsia" w:ascii="Times New Roman" w:hAnsi="Times New Roman" w:eastAsia="宋体"/>
          <w:w w:val="100"/>
          <w:sz w:val="24"/>
          <w:highlight w:val="none"/>
          <w:lang w:eastAsia="zh-CN"/>
        </w:rPr>
        <w:t>临清联信正清有限责任会计师事务所</w:t>
      </w:r>
      <w:r>
        <w:rPr>
          <w:rFonts w:hint="default" w:asciiTheme="minorEastAsia" w:hAnsiTheme="minorEastAsia" w:eastAsiaTheme="minorEastAsia" w:cstheme="minorEastAsia"/>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（投标人全称）授权（投标人授权代表姓名）（职务、职称）为投标人授权代表，参加贵方组织的（项目编号）采购项目招标的有关活动，并进行投标。为此：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1、我单位提供招标文件规定的全部投标文件：电子投标文件：加密文件 1 份，为.lctf文件，在会员系统中上传；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sz w:val="24"/>
          <w:szCs w:val="24"/>
        </w:rPr>
      </w:pPr>
      <w:r>
        <w:rPr>
          <w:rFonts w:hint="eastAsia" w:ascii="宋体" w:hAnsi="宋体" w:eastAsia="宋体" w:cs="宋体"/>
          <w:sz w:val="24"/>
          <w:szCs w:val="24"/>
        </w:rPr>
        <w:t>2、投标价格详见开标一览表。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3、我单位保证遵守招标文件中的有关规定，并保证忠实地执行买卖双方所签的经济合同，并承担合同规定的责任义务。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4、我单位同意按采购人要求提供任何与本项投标有关的数据、情况和资料。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5、我单位保证按本项目招标文件中规定的条款参与投标活动，并为自身的行为承担 相应的责任。我单位出现违反国家法律法规和本项目招标文件规定的行为，愿意接受相应的处罚并承担由此引起的赔偿责任。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sz w:val="24"/>
          <w:szCs w:val="24"/>
        </w:rPr>
      </w:pPr>
      <w:r>
        <w:rPr>
          <w:rFonts w:hint="eastAsia" w:ascii="宋体" w:hAnsi="宋体" w:eastAsia="宋体" w:cs="宋体"/>
          <w:sz w:val="24"/>
          <w:szCs w:val="24"/>
        </w:rPr>
        <w:t>6、本次投标有效期按招标文件要求执行。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7、我单位已经详细审查全部招标文件，包括修改、补充文件（如有的话）以及全部参考资料和有关附件，我们完全理解并同意放弃对这方面有不明及误解的权利。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8、我单位完全理解贵方不一定要接受最低价的投标或收到的任何投标。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与本投标有关的一切往来通信请寄：</w:t>
      </w:r>
    </w:p>
    <w:p>
      <w:pPr>
        <w:spacing w:before="195" w:line="229" w:lineRule="auto"/>
        <w:ind w:left="652"/>
        <w:rPr>
          <w:rFonts w:ascii="宋体" w:hAnsi="宋体" w:eastAsia="宋体" w:cs="宋体"/>
          <w:sz w:val="24"/>
          <w:szCs w:val="24"/>
        </w:rPr>
      </w:pPr>
      <w:r>
        <w:rPr>
          <w:rFonts w:ascii="宋体" w:hAnsi="宋体" w:eastAsia="宋体" w:cs="宋体"/>
          <w:spacing w:val="-4"/>
          <w:sz w:val="24"/>
          <w:szCs w:val="24"/>
        </w:rPr>
        <w:t>地址：</w:t>
      </w:r>
    </w:p>
    <w:p>
      <w:pPr>
        <w:spacing w:before="183" w:line="219" w:lineRule="auto"/>
        <w:ind w:left="670"/>
        <w:rPr>
          <w:rFonts w:ascii="宋体" w:hAnsi="宋体" w:eastAsia="宋体" w:cs="宋体"/>
          <w:spacing w:val="-9"/>
          <w:sz w:val="24"/>
          <w:szCs w:val="24"/>
        </w:rPr>
      </w:pPr>
      <w:r>
        <w:rPr>
          <w:rFonts w:ascii="宋体" w:hAnsi="宋体" w:eastAsia="宋体" w:cs="宋体"/>
          <w:spacing w:val="-9"/>
          <w:sz w:val="24"/>
          <w:szCs w:val="24"/>
        </w:rPr>
        <w:t>邮编：                 电话：                  传真：</w:t>
      </w:r>
    </w:p>
    <w:p>
      <w:pPr>
        <w:spacing w:before="183" w:line="219" w:lineRule="auto"/>
        <w:ind w:left="670"/>
        <w:rPr>
          <w:rFonts w:hint="eastAsia" w:ascii="宋体" w:hAnsi="宋体" w:eastAsia="宋体" w:cs="宋体"/>
          <w:spacing w:val="-9"/>
          <w:sz w:val="24"/>
          <w:szCs w:val="24"/>
        </w:rPr>
      </w:pPr>
      <w:r>
        <w:rPr>
          <w:rFonts w:hint="eastAsia" w:ascii="宋体" w:hAnsi="宋体" w:eastAsia="宋体" w:cs="宋体"/>
          <w:spacing w:val="-9"/>
          <w:sz w:val="24"/>
          <w:szCs w:val="24"/>
        </w:rPr>
        <w:t>投标人单位名称（盖章）：</w:t>
      </w:r>
    </w:p>
    <w:p>
      <w:pPr>
        <w:spacing w:before="183" w:line="219" w:lineRule="auto"/>
        <w:ind w:left="670"/>
        <w:rPr>
          <w:rFonts w:hint="default" w:ascii="宋体" w:hAnsi="宋体" w:eastAsia="宋体" w:cs="宋体"/>
          <w:spacing w:val="-9"/>
          <w:sz w:val="24"/>
          <w:szCs w:val="24"/>
          <w:lang w:val="en-US" w:eastAsia="zh-CN"/>
        </w:rPr>
      </w:pPr>
      <w:r>
        <w:rPr>
          <w:rFonts w:hint="eastAsia" w:ascii="宋体" w:hAnsi="宋体" w:eastAsia="宋体" w:cs="宋体"/>
          <w:spacing w:val="-9"/>
          <w:sz w:val="24"/>
          <w:szCs w:val="24"/>
        </w:rPr>
        <w:t>法定代表人或授权代表（签字或盖章）：                     日    期：</w:t>
      </w:r>
    </w:p>
    <w:p>
      <w:pPr>
        <w:spacing w:before="183" w:line="219" w:lineRule="auto"/>
        <w:ind w:left="670"/>
        <w:rPr>
          <w:rFonts w:hint="eastAsia" w:ascii="宋体" w:hAnsi="宋体" w:eastAsia="宋体" w:cs="宋体"/>
          <w:spacing w:val="-9"/>
          <w:sz w:val="24"/>
          <w:szCs w:val="24"/>
        </w:rPr>
      </w:pPr>
      <w:r>
        <w:rPr>
          <w:rFonts w:hint="eastAsia" w:ascii="宋体" w:hAnsi="宋体" w:eastAsia="宋体" w:cs="宋体"/>
          <w:spacing w:val="-9"/>
          <w:sz w:val="24"/>
          <w:szCs w:val="24"/>
        </w:rPr>
        <w:br w:type="page"/>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rPr>
          <w:b/>
          <w:sz w:val="36"/>
          <w:highlight w:val="none"/>
        </w:rPr>
      </w:pPr>
      <w:r>
        <w:rPr>
          <w:b/>
          <w:sz w:val="36"/>
          <w:highlight w:val="none"/>
        </w:rPr>
        <w:t>资信标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outlineLvl w:val="2"/>
        <w:rPr>
          <w:rFonts w:hint="default" w:asciiTheme="minorEastAsia" w:hAnsiTheme="minorEastAsia" w:eastAsiaTheme="minorEastAsia" w:cstheme="minorEastAsia"/>
          <w:b/>
          <w:bCs/>
          <w:sz w:val="32"/>
          <w:szCs w:val="32"/>
          <w:highlight w:val="none"/>
          <w:lang w:val="en-US" w:eastAsia="zh-CN"/>
        </w:rPr>
      </w:pPr>
      <w:r>
        <w:rPr>
          <w:rFonts w:hint="default" w:asciiTheme="minorEastAsia" w:hAnsiTheme="minorEastAsia" w:eastAsiaTheme="minorEastAsia" w:cstheme="minorEastAsia"/>
          <w:b/>
          <w:bCs/>
          <w:sz w:val="32"/>
          <w:szCs w:val="32"/>
          <w:highlight w:val="none"/>
          <w:lang w:val="en-US" w:eastAsia="zh-CN"/>
        </w:rPr>
        <w:t>法定代表人（负责人）身份证明</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投标人名称：</w:t>
      </w:r>
      <w:r>
        <w:rPr>
          <w:rFonts w:hint="eastAsia" w:asciiTheme="minorEastAsia" w:hAnsi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lang w:val="en-US" w:eastAsia="zh-CN"/>
        </w:rPr>
        <w:t xml:space="preserve"> </w:t>
      </w:r>
      <w:r>
        <w:rPr>
          <w:rFonts w:hint="default" w:asciiTheme="minorEastAsia" w:hAnsiTheme="minorEastAsia" w:eastAsiaTheme="minorEastAsia" w:cstheme="minorEastAsia"/>
          <w:b w:val="0"/>
          <w:bCs w:val="0"/>
          <w:sz w:val="24"/>
          <w:szCs w:val="24"/>
          <w:highlight w:val="none"/>
          <w:lang w:val="en-US" w:eastAsia="zh-CN"/>
        </w:rPr>
        <w:tab/>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单位性质：</w:t>
      </w:r>
      <w:r>
        <w:rPr>
          <w:rFonts w:hint="default" w:asciiTheme="minorEastAsia" w:hAnsiTheme="minorEastAsia" w:eastAsia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lang w:val="en-US" w:eastAsia="zh-CN"/>
        </w:rPr>
        <w:t xml:space="preserve"> </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地址：</w:t>
      </w:r>
      <w:r>
        <w:rPr>
          <w:rFonts w:hint="default" w:asciiTheme="minorEastAsia" w:hAnsiTheme="minorEastAsia" w:eastAsia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lang w:val="en-US" w:eastAsia="zh-CN"/>
        </w:rPr>
        <w:t xml:space="preserve"> </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成立时间：</w:t>
      </w:r>
      <w:r>
        <w:rPr>
          <w:rFonts w:hint="default" w:asciiTheme="minorEastAsia" w:hAnsiTheme="minorEastAsia" w:eastAsia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lang w:val="en-US" w:eastAsia="zh-CN"/>
        </w:rPr>
        <w:t>年</w:t>
      </w:r>
      <w:r>
        <w:rPr>
          <w:rFonts w:hint="default" w:asciiTheme="minorEastAsia" w:hAnsiTheme="minorEastAsia" w:eastAsia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lang w:val="en-US" w:eastAsia="zh-CN"/>
        </w:rPr>
        <w:t>月</w:t>
      </w:r>
      <w:r>
        <w:rPr>
          <w:rFonts w:hint="default" w:asciiTheme="minorEastAsia" w:hAnsiTheme="minorEastAsia" w:eastAsia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lang w:val="en-US" w:eastAsia="zh-CN"/>
        </w:rPr>
        <w:t>日</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经营期限：</w:t>
      </w:r>
      <w:r>
        <w:rPr>
          <w:rFonts w:hint="eastAsia" w:asciiTheme="minorEastAsia" w:hAnsi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lang w:val="en-US" w:eastAsia="zh-CN"/>
        </w:rPr>
        <w:t xml:space="preserve"> </w:t>
      </w:r>
      <w:r>
        <w:rPr>
          <w:rFonts w:hint="default" w:asciiTheme="minorEastAsia" w:hAnsiTheme="minorEastAsia" w:eastAsiaTheme="minorEastAsia" w:cstheme="minorEastAsia"/>
          <w:b w:val="0"/>
          <w:bCs w:val="0"/>
          <w:sz w:val="24"/>
          <w:szCs w:val="24"/>
          <w:highlight w:val="none"/>
          <w:lang w:val="en-US" w:eastAsia="zh-CN"/>
        </w:rPr>
        <w:tab/>
      </w:r>
      <w:r>
        <w:rPr>
          <w:rFonts w:hint="default" w:asciiTheme="minorEastAsia" w:hAnsiTheme="minorEastAsia" w:eastAsiaTheme="minorEastAsia" w:cstheme="minorEastAsia"/>
          <w:b w:val="0"/>
          <w:bCs w:val="0"/>
          <w:sz w:val="24"/>
          <w:szCs w:val="24"/>
          <w:highlight w:val="none"/>
          <w:lang w:val="en-US" w:eastAsia="zh-CN"/>
        </w:rPr>
        <w:tab/>
      </w:r>
      <w:r>
        <w:rPr>
          <w:rFonts w:hint="default" w:asciiTheme="minorEastAsia" w:hAnsiTheme="minorEastAsia" w:eastAsiaTheme="minorEastAsia" w:cstheme="minorEastAsia"/>
          <w:b w:val="0"/>
          <w:bCs w:val="0"/>
          <w:sz w:val="24"/>
          <w:szCs w:val="24"/>
          <w:highlight w:val="none"/>
          <w:lang w:val="en-US" w:eastAsia="zh-CN"/>
        </w:rPr>
        <w:tab/>
      </w:r>
      <w:r>
        <w:rPr>
          <w:rFonts w:hint="default" w:asciiTheme="minorEastAsia" w:hAnsiTheme="minorEastAsia" w:eastAsiaTheme="minorEastAsia" w:cstheme="minorEastAsia"/>
          <w:b w:val="0"/>
          <w:bCs w:val="0"/>
          <w:sz w:val="24"/>
          <w:szCs w:val="24"/>
          <w:highlight w:val="none"/>
          <w:lang w:val="en-US" w:eastAsia="zh-CN"/>
        </w:rPr>
        <w:tab/>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姓名：</w:t>
      </w:r>
      <w:r>
        <w:rPr>
          <w:rFonts w:hint="default" w:asciiTheme="minorEastAsia" w:hAnsiTheme="minorEastAsia" w:eastAsia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lang w:val="en-US" w:eastAsia="zh-CN"/>
        </w:rPr>
        <w:t>性别：</w:t>
      </w:r>
      <w:r>
        <w:rPr>
          <w:rFonts w:hint="default" w:asciiTheme="minorEastAsia" w:hAnsiTheme="minorEastAsia" w:eastAsia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lang w:val="en-US" w:eastAsia="zh-CN"/>
        </w:rPr>
        <w:t>年龄：</w:t>
      </w:r>
      <w:r>
        <w:rPr>
          <w:rFonts w:hint="default" w:asciiTheme="minorEastAsia" w:hAnsiTheme="minorEastAsia" w:eastAsia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u w:val="single"/>
          <w:lang w:val="en-US" w:eastAsia="zh-CN"/>
        </w:rPr>
        <w:tab/>
      </w:r>
      <w:r>
        <w:rPr>
          <w:rFonts w:hint="default" w:asciiTheme="minorEastAsia" w:hAnsiTheme="minorEastAsia" w:eastAsiaTheme="minorEastAsia" w:cstheme="minorEastAsia"/>
          <w:b w:val="0"/>
          <w:bCs w:val="0"/>
          <w:sz w:val="24"/>
          <w:szCs w:val="24"/>
          <w:highlight w:val="none"/>
          <w:lang w:val="en-US" w:eastAsia="zh-CN"/>
        </w:rPr>
        <w:t xml:space="preserve">职务： </w:t>
      </w:r>
      <w:r>
        <w:rPr>
          <w:rFonts w:hint="default" w:asciiTheme="minorEastAsia" w:hAnsiTheme="minorEastAsia" w:eastAsiaTheme="minorEastAsia" w:cstheme="minorEastAsia"/>
          <w:b w:val="0"/>
          <w:bCs w:val="0"/>
          <w:sz w:val="24"/>
          <w:szCs w:val="24"/>
          <w:highlight w:val="none"/>
          <w:lang w:val="en-US" w:eastAsia="zh-CN"/>
        </w:rPr>
        <w:tab/>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系</w:t>
      </w:r>
      <w:r>
        <w:rPr>
          <w:rFonts w:hint="eastAsia" w:asciiTheme="minorEastAsia" w:hAnsi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lang w:val="en-US" w:eastAsia="zh-CN"/>
        </w:rPr>
        <w:t xml:space="preserve"> </w:t>
      </w:r>
      <w:r>
        <w:rPr>
          <w:rFonts w:hint="default" w:asciiTheme="minorEastAsia" w:hAnsiTheme="minorEastAsia" w:eastAsiaTheme="minorEastAsia" w:cstheme="minorEastAsia"/>
          <w:b w:val="0"/>
          <w:bCs w:val="0"/>
          <w:sz w:val="24"/>
          <w:szCs w:val="24"/>
          <w:highlight w:val="none"/>
          <w:lang w:val="en-US" w:eastAsia="zh-CN"/>
        </w:rPr>
        <w:tab/>
      </w:r>
      <w:r>
        <w:rPr>
          <w:rFonts w:hint="default" w:asciiTheme="minorEastAsia" w:hAnsiTheme="minorEastAsia" w:eastAsiaTheme="minorEastAsia" w:cstheme="minorEastAsia"/>
          <w:b w:val="0"/>
          <w:bCs w:val="0"/>
          <w:sz w:val="24"/>
          <w:szCs w:val="24"/>
          <w:highlight w:val="none"/>
          <w:lang w:val="en-US" w:eastAsia="zh-CN"/>
        </w:rPr>
        <w:t>（投标人名称）的法定代表人（负责人）。</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特此证明。</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left"/>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040" w:firstLineChars="2100"/>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投标人单位名称（盖章）：</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 xml:space="preserve"> </w:t>
      </w:r>
      <w:r>
        <w:rPr>
          <w:rFonts w:hint="eastAsia" w:asciiTheme="minorEastAsia" w:hAnsiTheme="minorEastAsia" w:cstheme="minorEastAsia"/>
          <w:b w:val="0"/>
          <w:bCs w:val="0"/>
          <w:sz w:val="24"/>
          <w:szCs w:val="24"/>
          <w:highlight w:val="none"/>
          <w:lang w:val="en-US" w:eastAsia="zh-CN"/>
        </w:rPr>
        <w:t xml:space="preserve">                                             </w:t>
      </w:r>
      <w:r>
        <w:rPr>
          <w:rFonts w:hint="default" w:asciiTheme="minorEastAsia" w:hAnsiTheme="minorEastAsia" w:eastAsiaTheme="minorEastAsia" w:cstheme="minorEastAsia"/>
          <w:b w:val="0"/>
          <w:bCs w:val="0"/>
          <w:sz w:val="24"/>
          <w:szCs w:val="24"/>
          <w:highlight w:val="none"/>
          <w:lang w:val="en-US" w:eastAsia="zh-CN"/>
        </w:rPr>
        <w:tab/>
      </w:r>
      <w:r>
        <w:rPr>
          <w:rFonts w:hint="eastAsia" w:asciiTheme="minorEastAsia" w:hAnsi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lang w:val="en-US" w:eastAsia="zh-CN"/>
        </w:rPr>
        <w:t xml:space="preserve">年 </w:t>
      </w:r>
      <w:r>
        <w:rPr>
          <w:rFonts w:hint="default" w:asciiTheme="minorEastAsia" w:hAnsiTheme="minorEastAsia" w:eastAsiaTheme="minorEastAsia" w:cstheme="minorEastAsia"/>
          <w:b w:val="0"/>
          <w:bCs w:val="0"/>
          <w:sz w:val="24"/>
          <w:szCs w:val="24"/>
          <w:highlight w:val="none"/>
          <w:u w:val="single"/>
          <w:lang w:val="en-US" w:eastAsia="zh-CN"/>
        </w:rPr>
        <w:tab/>
      </w:r>
      <w:r>
        <w:rPr>
          <w:rFonts w:hint="eastAsia" w:asciiTheme="minorEastAsia" w:hAnsi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lang w:val="en-US" w:eastAsia="zh-CN"/>
        </w:rPr>
        <w:t>月</w:t>
      </w:r>
      <w:r>
        <w:rPr>
          <w:rFonts w:hint="default" w:asciiTheme="minorEastAsia" w:hAnsiTheme="minorEastAsia" w:eastAsia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u w:val="single"/>
          <w:lang w:val="en-US" w:eastAsia="zh-CN"/>
        </w:rPr>
        <w:tab/>
      </w:r>
      <w:r>
        <w:rPr>
          <w:rFonts w:hint="eastAsia" w:asciiTheme="minorEastAsia" w:hAnsiTheme="minorEastAsia" w:cstheme="minorEastAsia"/>
          <w:b w:val="0"/>
          <w:bCs w:val="0"/>
          <w:sz w:val="24"/>
          <w:szCs w:val="24"/>
          <w:highlight w:val="none"/>
          <w:u w:val="single"/>
          <w:lang w:val="en-US" w:eastAsia="zh-CN"/>
        </w:rPr>
        <w:t xml:space="preserve"> </w:t>
      </w:r>
      <w:r>
        <w:rPr>
          <w:rFonts w:hint="default" w:asciiTheme="minorEastAsia" w:hAnsiTheme="minorEastAsia" w:eastAsiaTheme="minorEastAsia" w:cstheme="minorEastAsia"/>
          <w:b w:val="0"/>
          <w:bCs w:val="0"/>
          <w:sz w:val="24"/>
          <w:szCs w:val="24"/>
          <w:highlight w:val="none"/>
          <w:lang w:val="en-US" w:eastAsia="zh-CN"/>
        </w:rPr>
        <w:t>日</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附：法定代表人身份证原件彩色扫描件（须提供正面、背面双面身份证）</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22"/>
        <w:spacing w:line="360" w:lineRule="auto"/>
        <w:ind w:firstLine="0" w:firstLineChars="0"/>
        <w:rPr>
          <w:rFonts w:asciiTheme="minorEastAsia" w:hAnsiTheme="minorEastAsia" w:cstheme="minorEastAsia"/>
          <w:b/>
          <w:bCs/>
          <w:sz w:val="24"/>
        </w:rPr>
      </w:pPr>
      <w:r>
        <w:rPr>
          <w:rFonts w:asciiTheme="minorEastAsia" w:hAnsiTheme="minorEastAsia" w:cstheme="minorEastAsia"/>
          <w:b/>
          <w:bCs/>
          <w:sz w:val="24"/>
        </w:rPr>
        <w:t>注：1.按</w:t>
      </w:r>
      <w:r>
        <w:rPr>
          <w:rFonts w:hint="eastAsia" w:asciiTheme="minorEastAsia" w:hAnsiTheme="minorEastAsia" w:cstheme="minorEastAsia"/>
          <w:b/>
          <w:bCs/>
          <w:sz w:val="24"/>
          <w:lang w:val="en-US" w:eastAsia="zh-CN"/>
        </w:rPr>
        <w:t>招标</w:t>
      </w:r>
      <w:r>
        <w:rPr>
          <w:rFonts w:asciiTheme="minorEastAsia" w:hAnsiTheme="minorEastAsia" w:cstheme="minorEastAsia"/>
          <w:b/>
          <w:bCs/>
          <w:sz w:val="24"/>
        </w:rPr>
        <w:t>文件规定格式填写并签字盖章后，上传至电子标书系统中。</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4"/>
        <w:spacing w:before="103"/>
        <w:ind w:right="134"/>
        <w:jc w:val="center"/>
        <w:rPr>
          <w:sz w:val="32"/>
          <w:szCs w:val="32"/>
          <w:highlight w:val="none"/>
        </w:rPr>
      </w:pPr>
      <w:r>
        <w:rPr>
          <w:sz w:val="32"/>
          <w:szCs w:val="32"/>
          <w:highlight w:val="none"/>
        </w:rPr>
        <w:t>授权委托书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致：临清联信正清有限责任会计师事务所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我</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（法定代表人名称）系</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（投标人单位全称）的法定代表人，现授权委托我公司</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（委托代理人姓名和职务）为全权代表，参加</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w:t>
      </w:r>
      <w:r>
        <w:rPr>
          <w:rFonts w:hint="eastAsia" w:asciiTheme="minorEastAsia" w:hAnsiTheme="minorEastAsia" w:cstheme="minorEastAsia"/>
          <w:sz w:val="24"/>
          <w:szCs w:val="24"/>
          <w:highlight w:val="none"/>
          <w:lang w:eastAsia="zh-CN"/>
        </w:rPr>
        <w:t>招标人</w:t>
      </w:r>
      <w:r>
        <w:rPr>
          <w:rFonts w:hint="eastAsia" w:asciiTheme="minorEastAsia" w:hAnsiTheme="minorEastAsia" w:eastAsiaTheme="minorEastAsia" w:cstheme="minorEastAsia"/>
          <w:sz w:val="24"/>
          <w:szCs w:val="24"/>
          <w:highlight w:val="none"/>
        </w:rPr>
        <w:t xml:space="preserve">名称）的 </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项目（项目名称）采购活动，项目编号为：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。该同志代表我单位全权处理本次采购活动中与</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cstheme="minorEastAsia"/>
          <w:sz w:val="24"/>
          <w:szCs w:val="24"/>
          <w:highlight w:val="none"/>
          <w:lang w:eastAsia="zh-CN"/>
        </w:rPr>
        <w:t>招标人</w:t>
      </w:r>
      <w:r>
        <w:rPr>
          <w:rFonts w:hint="eastAsia" w:asciiTheme="minorEastAsia" w:hAnsiTheme="minorEastAsia" w:eastAsiaTheme="minorEastAsia" w:cstheme="minorEastAsia"/>
          <w:sz w:val="24"/>
          <w:szCs w:val="24"/>
          <w:highlight w:val="none"/>
        </w:rPr>
        <w:t>名称）的一切事宜，由他签字的一切文件，我公司均认可。委托代理人无转让委托权，特此委托。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Chars="23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法定代表人签字或签章： </w:t>
      </w:r>
    </w:p>
    <w:p>
      <w:pPr>
        <w:keepNext w:val="0"/>
        <w:keepLines w:val="0"/>
        <w:pageBreakBefore w:val="0"/>
        <w:widowControl w:val="0"/>
        <w:kinsoku/>
        <w:wordWrap/>
        <w:overflowPunct/>
        <w:topLinePunct w:val="0"/>
        <w:autoSpaceDE/>
        <w:autoSpaceDN/>
        <w:bidi w:val="0"/>
        <w:adjustRightInd/>
        <w:snapToGrid/>
        <w:spacing w:line="360" w:lineRule="auto"/>
        <w:ind w:leftChars="23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投标人全称(公章)：</w:t>
      </w:r>
    </w:p>
    <w:p>
      <w:pPr>
        <w:keepNext w:val="0"/>
        <w:keepLines w:val="0"/>
        <w:pageBreakBefore w:val="0"/>
        <w:widowControl w:val="0"/>
        <w:kinsoku/>
        <w:wordWrap/>
        <w:overflowPunct/>
        <w:topLinePunct w:val="0"/>
        <w:autoSpaceDE/>
        <w:autoSpaceDN/>
        <w:bidi w:val="0"/>
        <w:adjustRightInd/>
        <w:snapToGrid/>
        <w:spacing w:line="360" w:lineRule="auto"/>
        <w:ind w:leftChars="23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授权委托日期：</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附：</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 xml:space="preserve">委托代理人姓名： </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职</w:t>
      </w:r>
      <w:r>
        <w:rPr>
          <w:rFonts w:hint="default" w:asciiTheme="minorEastAsia" w:hAnsiTheme="minorEastAsia" w:eastAsiaTheme="minorEastAsia" w:cstheme="minorEastAsia"/>
          <w:b w:val="0"/>
          <w:bCs w:val="0"/>
          <w:sz w:val="24"/>
          <w:szCs w:val="24"/>
          <w:highlight w:val="none"/>
          <w:lang w:val="en-US" w:eastAsia="zh-CN"/>
        </w:rPr>
        <w:tab/>
      </w:r>
      <w:r>
        <w:rPr>
          <w:rFonts w:hint="default" w:asciiTheme="minorEastAsia" w:hAnsiTheme="minorEastAsia" w:eastAsiaTheme="minorEastAsia" w:cstheme="minorEastAsia"/>
          <w:b w:val="0"/>
          <w:bCs w:val="0"/>
          <w:sz w:val="24"/>
          <w:szCs w:val="24"/>
          <w:highlight w:val="none"/>
          <w:lang w:val="en-US" w:eastAsia="zh-CN"/>
        </w:rPr>
        <w:t>务：</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 xml:space="preserve">身份证号码 ： </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 xml:space="preserve">详细通讯地址： </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 xml:space="preserve">邮 政 编 码 ： </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传       真 ：</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电       话 ：</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rPr>
          <w:rFonts w:hint="default"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sz w:val="24"/>
          <w:szCs w:val="24"/>
          <w:highlight w:val="none"/>
        </w:rPr>
        <w:t>委托代理人</w:t>
      </w:r>
      <w:r>
        <w:rPr>
          <w:rFonts w:hint="default" w:asciiTheme="minorEastAsia" w:hAnsiTheme="minorEastAsia" w:eastAsiaTheme="minorEastAsia" w:cstheme="minorEastAsia"/>
          <w:b w:val="0"/>
          <w:bCs w:val="0"/>
          <w:sz w:val="24"/>
          <w:szCs w:val="24"/>
          <w:highlight w:val="none"/>
          <w:lang w:val="en-US" w:eastAsia="zh-CN"/>
        </w:rPr>
        <w:t>身份证原件彩色扫描件（须提供正面、背面双面身份证）</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22"/>
        <w:spacing w:line="360" w:lineRule="auto"/>
        <w:ind w:firstLine="0" w:firstLineChars="0"/>
        <w:rPr>
          <w:rFonts w:asciiTheme="minorEastAsia" w:hAnsiTheme="minorEastAsia" w:cstheme="minorEastAsia"/>
          <w:b/>
          <w:bCs/>
          <w:sz w:val="24"/>
        </w:rPr>
      </w:pPr>
      <w:r>
        <w:rPr>
          <w:rFonts w:asciiTheme="minorEastAsia" w:hAnsiTheme="minorEastAsia" w:cstheme="minorEastAsia"/>
          <w:b/>
          <w:bCs/>
          <w:sz w:val="24"/>
        </w:rPr>
        <w:t>注：1.按</w:t>
      </w:r>
      <w:r>
        <w:rPr>
          <w:rFonts w:hint="eastAsia" w:asciiTheme="minorEastAsia" w:hAnsiTheme="minorEastAsia" w:cstheme="minorEastAsia"/>
          <w:b/>
          <w:bCs/>
          <w:sz w:val="24"/>
          <w:lang w:val="en-US" w:eastAsia="zh-CN"/>
        </w:rPr>
        <w:t>招标</w:t>
      </w:r>
      <w:r>
        <w:rPr>
          <w:rFonts w:asciiTheme="minorEastAsia" w:hAnsiTheme="minorEastAsia" w:cstheme="minorEastAsia"/>
          <w:b/>
          <w:bCs/>
          <w:sz w:val="24"/>
        </w:rPr>
        <w:t>文件规定格式填写并签字盖章后，上传至电子标书系统中。</w:t>
      </w:r>
    </w:p>
    <w:p>
      <w:pPr>
        <w:rPr>
          <w:rFonts w:hint="eastAsia" w:asciiTheme="minorHAnsi" w:hAnsiTheme="minorHAnsi" w:eastAsiaTheme="minorEastAsia" w:cstheme="minorBidi"/>
          <w:b/>
          <w:kern w:val="2"/>
          <w:sz w:val="32"/>
          <w:szCs w:val="32"/>
          <w:highlight w:val="none"/>
          <w:lang w:val="en-US" w:eastAsia="zh-CN" w:bidi="ar-SA"/>
        </w:rPr>
      </w:pPr>
      <w:r>
        <w:rPr>
          <w:rFonts w:hint="eastAsia" w:asciiTheme="minorHAnsi" w:hAnsiTheme="minorHAnsi" w:eastAsiaTheme="minorEastAsia" w:cstheme="minorBidi"/>
          <w:b/>
          <w:kern w:val="2"/>
          <w:sz w:val="32"/>
          <w:szCs w:val="32"/>
          <w:highlight w:val="none"/>
          <w:lang w:val="en-US" w:eastAsia="zh-CN" w:bidi="ar-SA"/>
        </w:rPr>
        <w:br w:type="page"/>
      </w:r>
    </w:p>
    <w:p>
      <w:pPr>
        <w:pStyle w:val="22"/>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jc w:val="center"/>
        <w:textAlignment w:val="baseline"/>
        <w:rPr>
          <w:rFonts w:hint="eastAsia" w:asciiTheme="minorHAnsi" w:hAnsiTheme="minorHAnsi" w:eastAsiaTheme="minorEastAsia" w:cstheme="minorBidi"/>
          <w:b/>
          <w:kern w:val="2"/>
          <w:sz w:val="32"/>
          <w:szCs w:val="32"/>
          <w:highlight w:val="none"/>
          <w:lang w:val="en-US" w:eastAsia="zh-CN" w:bidi="ar-SA"/>
        </w:rPr>
      </w:pPr>
      <w:r>
        <w:rPr>
          <w:rFonts w:hint="eastAsia" w:asciiTheme="minorHAnsi" w:hAnsiTheme="minorHAnsi" w:eastAsiaTheme="minorEastAsia" w:cstheme="minorBidi"/>
          <w:b/>
          <w:kern w:val="2"/>
          <w:sz w:val="32"/>
          <w:szCs w:val="32"/>
          <w:highlight w:val="none"/>
          <w:lang w:val="en-US" w:eastAsia="zh-CN" w:bidi="ar-SA"/>
        </w:rPr>
        <w:t>联合体协议书</w:t>
      </w:r>
      <w:r>
        <w:rPr>
          <w:rFonts w:hint="eastAsia" w:cstheme="minorBidi"/>
          <w:b/>
          <w:kern w:val="2"/>
          <w:sz w:val="32"/>
          <w:szCs w:val="32"/>
          <w:highlight w:val="none"/>
          <w:lang w:val="en-US" w:eastAsia="zh-CN" w:bidi="ar-SA"/>
        </w:rPr>
        <w:t>（本项目不适用）</w:t>
      </w:r>
    </w:p>
    <w:p>
      <w:pPr>
        <w:rPr>
          <w:rFonts w:hint="default" w:asciiTheme="minorEastAsia" w:hAnsiTheme="minorEastAsia" w:eastAsiaTheme="minorEastAsia" w:cstheme="minorEastAsia"/>
          <w:b/>
          <w:bCs/>
          <w:sz w:val="32"/>
          <w:szCs w:val="32"/>
          <w:highlight w:val="none"/>
          <w:lang w:val="en-US" w:eastAsia="zh-CN"/>
        </w:rPr>
      </w:pPr>
    </w:p>
    <w:p>
      <w:pPr>
        <w:rPr>
          <w:rFonts w:hint="default" w:asciiTheme="minorEastAsia" w:hAnsiTheme="minorEastAsia" w:eastAsiaTheme="minorEastAsia" w:cstheme="minorEastAsia"/>
          <w:b/>
          <w:bCs/>
          <w:sz w:val="32"/>
          <w:szCs w:val="32"/>
          <w:highlight w:val="none"/>
          <w:lang w:val="en-US" w:eastAsia="zh-CN"/>
        </w:rPr>
      </w:pPr>
      <w:r>
        <w:rPr>
          <w:rFonts w:hint="default" w:asciiTheme="minorEastAsia" w:hAnsiTheme="minorEastAsia" w:eastAsiaTheme="minorEastAsia" w:cstheme="minorEastAsia"/>
          <w:b/>
          <w:bCs/>
          <w:sz w:val="32"/>
          <w:szCs w:val="32"/>
          <w:highlight w:val="none"/>
          <w:lang w:val="en-US" w:eastAsia="zh-CN"/>
        </w:rPr>
        <w:br w:type="page"/>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rPr>
          <w:rFonts w:hint="default" w:asciiTheme="minorEastAsia" w:hAnsiTheme="minorEastAsia" w:eastAsiaTheme="minorEastAsia" w:cstheme="minorEastAsia"/>
          <w:b/>
          <w:bCs/>
          <w:sz w:val="32"/>
          <w:szCs w:val="32"/>
          <w:highlight w:val="none"/>
          <w:lang w:val="en-US" w:eastAsia="zh-CN"/>
        </w:rPr>
      </w:pPr>
      <w:r>
        <w:rPr>
          <w:rFonts w:hint="default" w:asciiTheme="minorEastAsia" w:hAnsiTheme="minorEastAsia" w:eastAsiaTheme="minorEastAsia" w:cstheme="minorEastAsia"/>
          <w:b/>
          <w:bCs/>
          <w:sz w:val="32"/>
          <w:szCs w:val="32"/>
          <w:highlight w:val="none"/>
          <w:lang w:val="en-US" w:eastAsia="zh-CN"/>
        </w:rPr>
        <w:t>资格审查资料</w:t>
      </w:r>
    </w:p>
    <w:p>
      <w:pPr>
        <w:pStyle w:val="22"/>
        <w:keepNext w:val="0"/>
        <w:keepLines w:val="0"/>
        <w:pageBreakBefore w:val="0"/>
        <w:widowControl w:val="0"/>
        <w:numPr>
          <w:ilvl w:val="0"/>
          <w:numId w:val="7"/>
        </w:numPr>
        <w:kinsoku/>
        <w:wordWrap/>
        <w:overflowPunct/>
        <w:topLinePunct w:val="0"/>
        <w:autoSpaceDE/>
        <w:autoSpaceDN/>
        <w:bidi w:val="0"/>
        <w:adjustRightInd/>
        <w:snapToGrid/>
        <w:spacing w:line="360" w:lineRule="auto"/>
        <w:jc w:val="both"/>
        <w:textAlignment w:val="baseline"/>
        <w:outlineLvl w:val="2"/>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投标人基本情况表</w:t>
      </w:r>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3"/>
        <w:gridCol w:w="1137"/>
        <w:gridCol w:w="830"/>
        <w:gridCol w:w="1018"/>
        <w:gridCol w:w="290"/>
        <w:gridCol w:w="199"/>
        <w:gridCol w:w="1278"/>
        <w:gridCol w:w="267"/>
        <w:gridCol w:w="727"/>
        <w:gridCol w:w="14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523" w:type="dxa"/>
          </w:tcPr>
          <w:p>
            <w:pPr>
              <w:pStyle w:val="21"/>
              <w:spacing w:before="176"/>
              <w:ind w:left="140" w:right="132"/>
              <w:jc w:val="center"/>
              <w:rPr>
                <w:sz w:val="24"/>
                <w:highlight w:val="none"/>
              </w:rPr>
            </w:pPr>
            <w:r>
              <w:rPr>
                <w:sz w:val="24"/>
                <w:highlight w:val="none"/>
              </w:rPr>
              <w:t>投标人名称</w:t>
            </w:r>
          </w:p>
        </w:tc>
        <w:tc>
          <w:tcPr>
            <w:tcW w:w="7197" w:type="dxa"/>
            <w:gridSpan w:val="9"/>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523" w:type="dxa"/>
          </w:tcPr>
          <w:p>
            <w:pPr>
              <w:pStyle w:val="21"/>
              <w:spacing w:before="175"/>
              <w:ind w:left="140" w:right="132"/>
              <w:jc w:val="center"/>
              <w:rPr>
                <w:sz w:val="24"/>
                <w:highlight w:val="none"/>
              </w:rPr>
            </w:pPr>
            <w:r>
              <w:rPr>
                <w:sz w:val="24"/>
                <w:highlight w:val="none"/>
              </w:rPr>
              <w:t>注册地址</w:t>
            </w:r>
          </w:p>
        </w:tc>
        <w:tc>
          <w:tcPr>
            <w:tcW w:w="3474" w:type="dxa"/>
            <w:gridSpan w:val="5"/>
          </w:tcPr>
          <w:p>
            <w:pPr>
              <w:pStyle w:val="21"/>
              <w:rPr>
                <w:rFonts w:ascii="Times New Roman"/>
                <w:sz w:val="22"/>
                <w:highlight w:val="none"/>
              </w:rPr>
            </w:pPr>
          </w:p>
        </w:tc>
        <w:tc>
          <w:tcPr>
            <w:tcW w:w="1278" w:type="dxa"/>
          </w:tcPr>
          <w:p>
            <w:pPr>
              <w:pStyle w:val="21"/>
              <w:spacing w:before="175"/>
              <w:ind w:left="8"/>
              <w:jc w:val="center"/>
              <w:rPr>
                <w:sz w:val="24"/>
                <w:highlight w:val="none"/>
              </w:rPr>
            </w:pPr>
            <w:r>
              <w:rPr>
                <w:sz w:val="24"/>
                <w:highlight w:val="none"/>
              </w:rPr>
              <w:t>邮政编码</w:t>
            </w:r>
          </w:p>
        </w:tc>
        <w:tc>
          <w:tcPr>
            <w:tcW w:w="2445" w:type="dxa"/>
            <w:gridSpan w:val="3"/>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523" w:type="dxa"/>
            <w:vMerge w:val="restart"/>
          </w:tcPr>
          <w:p>
            <w:pPr>
              <w:pStyle w:val="21"/>
              <w:rPr>
                <w:b/>
                <w:sz w:val="24"/>
                <w:highlight w:val="none"/>
              </w:rPr>
            </w:pPr>
          </w:p>
          <w:p>
            <w:pPr>
              <w:pStyle w:val="21"/>
              <w:spacing w:before="157"/>
              <w:ind w:left="280"/>
              <w:rPr>
                <w:sz w:val="24"/>
                <w:highlight w:val="none"/>
              </w:rPr>
            </w:pPr>
            <w:r>
              <w:rPr>
                <w:sz w:val="24"/>
                <w:highlight w:val="none"/>
              </w:rPr>
              <w:t>联系方式</w:t>
            </w:r>
          </w:p>
        </w:tc>
        <w:tc>
          <w:tcPr>
            <w:tcW w:w="1137" w:type="dxa"/>
          </w:tcPr>
          <w:p>
            <w:pPr>
              <w:pStyle w:val="21"/>
              <w:spacing w:before="177"/>
              <w:ind w:left="7"/>
              <w:jc w:val="center"/>
              <w:rPr>
                <w:sz w:val="24"/>
                <w:highlight w:val="none"/>
              </w:rPr>
            </w:pPr>
            <w:r>
              <w:rPr>
                <w:sz w:val="24"/>
                <w:highlight w:val="none"/>
              </w:rPr>
              <w:t>联系人</w:t>
            </w:r>
          </w:p>
        </w:tc>
        <w:tc>
          <w:tcPr>
            <w:tcW w:w="2337" w:type="dxa"/>
            <w:gridSpan w:val="4"/>
          </w:tcPr>
          <w:p>
            <w:pPr>
              <w:pStyle w:val="21"/>
              <w:rPr>
                <w:rFonts w:ascii="Times New Roman"/>
                <w:sz w:val="22"/>
                <w:highlight w:val="none"/>
              </w:rPr>
            </w:pPr>
          </w:p>
        </w:tc>
        <w:tc>
          <w:tcPr>
            <w:tcW w:w="1278" w:type="dxa"/>
          </w:tcPr>
          <w:p>
            <w:pPr>
              <w:pStyle w:val="21"/>
              <w:tabs>
                <w:tab w:val="left" w:pos="488"/>
              </w:tabs>
              <w:spacing w:before="177"/>
              <w:ind w:left="8"/>
              <w:jc w:val="center"/>
              <w:rPr>
                <w:sz w:val="24"/>
                <w:highlight w:val="none"/>
              </w:rPr>
            </w:pPr>
            <w:r>
              <w:rPr>
                <w:sz w:val="24"/>
                <w:highlight w:val="none"/>
              </w:rPr>
              <w:t>电</w:t>
            </w:r>
            <w:r>
              <w:rPr>
                <w:sz w:val="24"/>
                <w:highlight w:val="none"/>
              </w:rPr>
              <w:tab/>
            </w:r>
            <w:r>
              <w:rPr>
                <w:sz w:val="24"/>
                <w:highlight w:val="none"/>
              </w:rPr>
              <w:t>话</w:t>
            </w:r>
          </w:p>
        </w:tc>
        <w:tc>
          <w:tcPr>
            <w:tcW w:w="2445" w:type="dxa"/>
            <w:gridSpan w:val="3"/>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523" w:type="dxa"/>
            <w:vMerge w:val="continue"/>
            <w:tcBorders>
              <w:top w:val="nil"/>
            </w:tcBorders>
          </w:tcPr>
          <w:p>
            <w:pPr>
              <w:rPr>
                <w:sz w:val="2"/>
                <w:szCs w:val="2"/>
                <w:highlight w:val="none"/>
              </w:rPr>
            </w:pPr>
          </w:p>
        </w:tc>
        <w:tc>
          <w:tcPr>
            <w:tcW w:w="1137" w:type="dxa"/>
          </w:tcPr>
          <w:p>
            <w:pPr>
              <w:pStyle w:val="21"/>
              <w:tabs>
                <w:tab w:val="left" w:pos="487"/>
              </w:tabs>
              <w:spacing w:before="176"/>
              <w:ind w:left="7"/>
              <w:jc w:val="center"/>
              <w:rPr>
                <w:sz w:val="24"/>
                <w:highlight w:val="none"/>
              </w:rPr>
            </w:pPr>
            <w:r>
              <w:rPr>
                <w:sz w:val="24"/>
                <w:highlight w:val="none"/>
              </w:rPr>
              <w:t>传</w:t>
            </w:r>
            <w:r>
              <w:rPr>
                <w:sz w:val="24"/>
                <w:highlight w:val="none"/>
              </w:rPr>
              <w:tab/>
            </w:r>
            <w:r>
              <w:rPr>
                <w:sz w:val="24"/>
                <w:highlight w:val="none"/>
              </w:rPr>
              <w:t>真</w:t>
            </w:r>
          </w:p>
        </w:tc>
        <w:tc>
          <w:tcPr>
            <w:tcW w:w="2337" w:type="dxa"/>
            <w:gridSpan w:val="4"/>
          </w:tcPr>
          <w:p>
            <w:pPr>
              <w:pStyle w:val="21"/>
              <w:rPr>
                <w:rFonts w:ascii="Times New Roman"/>
                <w:sz w:val="22"/>
                <w:highlight w:val="none"/>
              </w:rPr>
            </w:pPr>
          </w:p>
        </w:tc>
        <w:tc>
          <w:tcPr>
            <w:tcW w:w="1278" w:type="dxa"/>
          </w:tcPr>
          <w:p>
            <w:pPr>
              <w:pStyle w:val="21"/>
              <w:tabs>
                <w:tab w:val="left" w:pos="488"/>
              </w:tabs>
              <w:spacing w:before="176"/>
              <w:ind w:left="8"/>
              <w:jc w:val="center"/>
              <w:rPr>
                <w:sz w:val="24"/>
                <w:highlight w:val="none"/>
              </w:rPr>
            </w:pPr>
            <w:r>
              <w:rPr>
                <w:sz w:val="24"/>
                <w:highlight w:val="none"/>
              </w:rPr>
              <w:t>网</w:t>
            </w:r>
            <w:r>
              <w:rPr>
                <w:sz w:val="24"/>
                <w:highlight w:val="none"/>
              </w:rPr>
              <w:tab/>
            </w:r>
            <w:r>
              <w:rPr>
                <w:sz w:val="24"/>
                <w:highlight w:val="none"/>
              </w:rPr>
              <w:t>址</w:t>
            </w:r>
          </w:p>
        </w:tc>
        <w:tc>
          <w:tcPr>
            <w:tcW w:w="2445" w:type="dxa"/>
            <w:gridSpan w:val="3"/>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523" w:type="dxa"/>
          </w:tcPr>
          <w:p>
            <w:pPr>
              <w:pStyle w:val="21"/>
              <w:spacing w:before="175"/>
              <w:ind w:left="140" w:right="132"/>
              <w:jc w:val="center"/>
              <w:rPr>
                <w:sz w:val="24"/>
                <w:highlight w:val="none"/>
              </w:rPr>
            </w:pPr>
            <w:r>
              <w:rPr>
                <w:sz w:val="24"/>
                <w:highlight w:val="none"/>
              </w:rPr>
              <w:t>组织结构</w:t>
            </w:r>
          </w:p>
        </w:tc>
        <w:tc>
          <w:tcPr>
            <w:tcW w:w="7197" w:type="dxa"/>
            <w:gridSpan w:val="9"/>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523" w:type="dxa"/>
          </w:tcPr>
          <w:p>
            <w:pPr>
              <w:pStyle w:val="21"/>
              <w:spacing w:before="176"/>
              <w:ind w:left="140" w:right="132"/>
              <w:jc w:val="center"/>
              <w:rPr>
                <w:sz w:val="24"/>
                <w:highlight w:val="none"/>
              </w:rPr>
            </w:pPr>
            <w:r>
              <w:rPr>
                <w:sz w:val="24"/>
                <w:highlight w:val="none"/>
              </w:rPr>
              <w:t>法定代表人</w:t>
            </w:r>
          </w:p>
        </w:tc>
        <w:tc>
          <w:tcPr>
            <w:tcW w:w="1137" w:type="dxa"/>
          </w:tcPr>
          <w:p>
            <w:pPr>
              <w:pStyle w:val="21"/>
              <w:spacing w:before="176"/>
              <w:ind w:left="7"/>
              <w:jc w:val="center"/>
              <w:rPr>
                <w:sz w:val="24"/>
                <w:highlight w:val="none"/>
              </w:rPr>
            </w:pPr>
            <w:r>
              <w:rPr>
                <w:sz w:val="24"/>
                <w:highlight w:val="none"/>
              </w:rPr>
              <w:t>姓名</w:t>
            </w:r>
          </w:p>
        </w:tc>
        <w:tc>
          <w:tcPr>
            <w:tcW w:w="830" w:type="dxa"/>
          </w:tcPr>
          <w:p>
            <w:pPr>
              <w:pStyle w:val="21"/>
              <w:rPr>
                <w:rFonts w:ascii="Times New Roman"/>
                <w:sz w:val="22"/>
                <w:highlight w:val="none"/>
              </w:rPr>
            </w:pPr>
          </w:p>
        </w:tc>
        <w:tc>
          <w:tcPr>
            <w:tcW w:w="1308" w:type="dxa"/>
            <w:gridSpan w:val="2"/>
          </w:tcPr>
          <w:p>
            <w:pPr>
              <w:pStyle w:val="21"/>
              <w:spacing w:before="176"/>
              <w:ind w:left="174"/>
              <w:rPr>
                <w:sz w:val="24"/>
                <w:highlight w:val="none"/>
              </w:rPr>
            </w:pPr>
            <w:r>
              <w:rPr>
                <w:sz w:val="24"/>
                <w:highlight w:val="none"/>
              </w:rPr>
              <w:t>技术职称</w:t>
            </w:r>
          </w:p>
        </w:tc>
        <w:tc>
          <w:tcPr>
            <w:tcW w:w="1744" w:type="dxa"/>
            <w:gridSpan w:val="3"/>
          </w:tcPr>
          <w:p>
            <w:pPr>
              <w:pStyle w:val="21"/>
              <w:rPr>
                <w:rFonts w:ascii="Times New Roman"/>
                <w:sz w:val="22"/>
                <w:highlight w:val="none"/>
              </w:rPr>
            </w:pPr>
          </w:p>
        </w:tc>
        <w:tc>
          <w:tcPr>
            <w:tcW w:w="727" w:type="dxa"/>
          </w:tcPr>
          <w:p>
            <w:pPr>
              <w:pStyle w:val="21"/>
              <w:spacing w:before="176"/>
              <w:ind w:left="102" w:right="94"/>
              <w:jc w:val="center"/>
              <w:rPr>
                <w:sz w:val="24"/>
                <w:highlight w:val="none"/>
              </w:rPr>
            </w:pPr>
            <w:r>
              <w:rPr>
                <w:sz w:val="24"/>
                <w:highlight w:val="none"/>
              </w:rPr>
              <w:t>电话</w:t>
            </w:r>
          </w:p>
        </w:tc>
        <w:tc>
          <w:tcPr>
            <w:tcW w:w="1451"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523" w:type="dxa"/>
          </w:tcPr>
          <w:p>
            <w:pPr>
              <w:pStyle w:val="21"/>
              <w:spacing w:before="175"/>
              <w:ind w:left="140" w:right="132"/>
              <w:jc w:val="center"/>
              <w:rPr>
                <w:sz w:val="24"/>
                <w:highlight w:val="none"/>
              </w:rPr>
            </w:pPr>
            <w:r>
              <w:rPr>
                <w:sz w:val="24"/>
                <w:highlight w:val="none"/>
              </w:rPr>
              <w:t>技术负责人</w:t>
            </w:r>
          </w:p>
        </w:tc>
        <w:tc>
          <w:tcPr>
            <w:tcW w:w="1137" w:type="dxa"/>
          </w:tcPr>
          <w:p>
            <w:pPr>
              <w:pStyle w:val="21"/>
              <w:spacing w:before="175"/>
              <w:ind w:left="7"/>
              <w:jc w:val="center"/>
              <w:rPr>
                <w:sz w:val="24"/>
                <w:highlight w:val="none"/>
              </w:rPr>
            </w:pPr>
            <w:r>
              <w:rPr>
                <w:sz w:val="24"/>
                <w:highlight w:val="none"/>
              </w:rPr>
              <w:t>姓名</w:t>
            </w:r>
          </w:p>
        </w:tc>
        <w:tc>
          <w:tcPr>
            <w:tcW w:w="830" w:type="dxa"/>
          </w:tcPr>
          <w:p>
            <w:pPr>
              <w:pStyle w:val="21"/>
              <w:rPr>
                <w:rFonts w:ascii="Times New Roman"/>
                <w:sz w:val="22"/>
                <w:highlight w:val="none"/>
              </w:rPr>
            </w:pPr>
          </w:p>
        </w:tc>
        <w:tc>
          <w:tcPr>
            <w:tcW w:w="1308" w:type="dxa"/>
            <w:gridSpan w:val="2"/>
          </w:tcPr>
          <w:p>
            <w:pPr>
              <w:pStyle w:val="21"/>
              <w:spacing w:before="175"/>
              <w:ind w:left="174"/>
              <w:rPr>
                <w:sz w:val="24"/>
                <w:highlight w:val="none"/>
              </w:rPr>
            </w:pPr>
            <w:r>
              <w:rPr>
                <w:sz w:val="24"/>
                <w:highlight w:val="none"/>
              </w:rPr>
              <w:t>技术职称</w:t>
            </w:r>
          </w:p>
        </w:tc>
        <w:tc>
          <w:tcPr>
            <w:tcW w:w="1744" w:type="dxa"/>
            <w:gridSpan w:val="3"/>
          </w:tcPr>
          <w:p>
            <w:pPr>
              <w:pStyle w:val="21"/>
              <w:rPr>
                <w:rFonts w:ascii="Times New Roman"/>
                <w:sz w:val="22"/>
                <w:highlight w:val="none"/>
              </w:rPr>
            </w:pPr>
          </w:p>
        </w:tc>
        <w:tc>
          <w:tcPr>
            <w:tcW w:w="727" w:type="dxa"/>
          </w:tcPr>
          <w:p>
            <w:pPr>
              <w:pStyle w:val="21"/>
              <w:spacing w:before="175"/>
              <w:ind w:left="102" w:right="94"/>
              <w:jc w:val="center"/>
              <w:rPr>
                <w:sz w:val="24"/>
                <w:highlight w:val="none"/>
              </w:rPr>
            </w:pPr>
            <w:r>
              <w:rPr>
                <w:sz w:val="24"/>
                <w:highlight w:val="none"/>
              </w:rPr>
              <w:t>电话</w:t>
            </w:r>
          </w:p>
        </w:tc>
        <w:tc>
          <w:tcPr>
            <w:tcW w:w="1451"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523" w:type="dxa"/>
          </w:tcPr>
          <w:p>
            <w:pPr>
              <w:pStyle w:val="21"/>
              <w:spacing w:before="176"/>
              <w:ind w:left="140" w:right="132"/>
              <w:jc w:val="center"/>
              <w:rPr>
                <w:sz w:val="24"/>
                <w:highlight w:val="none"/>
              </w:rPr>
            </w:pPr>
            <w:r>
              <w:rPr>
                <w:sz w:val="24"/>
                <w:highlight w:val="none"/>
              </w:rPr>
              <w:t>成立时间</w:t>
            </w:r>
          </w:p>
        </w:tc>
        <w:tc>
          <w:tcPr>
            <w:tcW w:w="1967" w:type="dxa"/>
            <w:gridSpan w:val="2"/>
          </w:tcPr>
          <w:p>
            <w:pPr>
              <w:pStyle w:val="21"/>
              <w:rPr>
                <w:rFonts w:ascii="Times New Roman"/>
                <w:sz w:val="22"/>
                <w:highlight w:val="none"/>
              </w:rPr>
            </w:pPr>
          </w:p>
        </w:tc>
        <w:tc>
          <w:tcPr>
            <w:tcW w:w="5230" w:type="dxa"/>
            <w:gridSpan w:val="7"/>
          </w:tcPr>
          <w:p>
            <w:pPr>
              <w:pStyle w:val="21"/>
              <w:spacing w:before="176"/>
              <w:ind w:left="1875" w:right="1864"/>
              <w:jc w:val="center"/>
              <w:rPr>
                <w:sz w:val="24"/>
                <w:highlight w:val="none"/>
              </w:rPr>
            </w:pPr>
            <w:r>
              <w:rPr>
                <w:sz w:val="24"/>
                <w:highlight w:val="none"/>
              </w:rPr>
              <w:t>员工总人数：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1523" w:type="dxa"/>
          </w:tcPr>
          <w:p>
            <w:pPr>
              <w:pStyle w:val="21"/>
              <w:spacing w:before="1" w:line="440" w:lineRule="exact"/>
              <w:ind w:left="640" w:right="150" w:hanging="480"/>
              <w:rPr>
                <w:sz w:val="24"/>
                <w:highlight w:val="none"/>
              </w:rPr>
            </w:pPr>
            <w:r>
              <w:rPr>
                <w:sz w:val="24"/>
                <w:highlight w:val="none"/>
              </w:rPr>
              <w:t>企业资质等级</w:t>
            </w:r>
          </w:p>
        </w:tc>
        <w:tc>
          <w:tcPr>
            <w:tcW w:w="1137" w:type="dxa"/>
          </w:tcPr>
          <w:p>
            <w:pPr>
              <w:pStyle w:val="21"/>
              <w:rPr>
                <w:rFonts w:ascii="Times New Roman"/>
                <w:sz w:val="22"/>
                <w:highlight w:val="none"/>
              </w:rPr>
            </w:pPr>
          </w:p>
        </w:tc>
        <w:tc>
          <w:tcPr>
            <w:tcW w:w="830" w:type="dxa"/>
          </w:tcPr>
          <w:p>
            <w:pPr>
              <w:pStyle w:val="21"/>
              <w:rPr>
                <w:rFonts w:ascii="Times New Roman"/>
                <w:sz w:val="22"/>
                <w:highlight w:val="none"/>
              </w:rPr>
            </w:pPr>
          </w:p>
        </w:tc>
        <w:tc>
          <w:tcPr>
            <w:tcW w:w="1018" w:type="dxa"/>
            <w:vMerge w:val="restart"/>
          </w:tcPr>
          <w:p>
            <w:pPr>
              <w:pStyle w:val="21"/>
              <w:rPr>
                <w:b/>
                <w:sz w:val="24"/>
                <w:highlight w:val="none"/>
              </w:rPr>
            </w:pPr>
          </w:p>
          <w:p>
            <w:pPr>
              <w:pStyle w:val="21"/>
              <w:rPr>
                <w:b/>
                <w:sz w:val="24"/>
                <w:highlight w:val="none"/>
              </w:rPr>
            </w:pPr>
          </w:p>
          <w:p>
            <w:pPr>
              <w:pStyle w:val="21"/>
              <w:rPr>
                <w:b/>
                <w:sz w:val="24"/>
                <w:highlight w:val="none"/>
              </w:rPr>
            </w:pPr>
          </w:p>
          <w:p>
            <w:pPr>
              <w:pStyle w:val="21"/>
              <w:rPr>
                <w:b/>
                <w:sz w:val="24"/>
                <w:highlight w:val="none"/>
              </w:rPr>
            </w:pPr>
          </w:p>
          <w:p>
            <w:pPr>
              <w:pStyle w:val="21"/>
              <w:spacing w:before="12"/>
              <w:rPr>
                <w:b/>
                <w:sz w:val="19"/>
                <w:highlight w:val="none"/>
              </w:rPr>
            </w:pPr>
          </w:p>
          <w:p>
            <w:pPr>
              <w:pStyle w:val="21"/>
              <w:ind w:left="268"/>
              <w:rPr>
                <w:sz w:val="24"/>
                <w:highlight w:val="none"/>
              </w:rPr>
            </w:pPr>
            <w:r>
              <w:rPr>
                <w:sz w:val="24"/>
                <w:highlight w:val="none"/>
              </w:rPr>
              <w:t>其中</w:t>
            </w:r>
          </w:p>
        </w:tc>
        <w:tc>
          <w:tcPr>
            <w:tcW w:w="2034" w:type="dxa"/>
            <w:gridSpan w:val="4"/>
          </w:tcPr>
          <w:p>
            <w:pPr>
              <w:pStyle w:val="21"/>
              <w:spacing w:before="1"/>
              <w:rPr>
                <w:b/>
                <w:sz w:val="26"/>
                <w:highlight w:val="none"/>
              </w:rPr>
            </w:pPr>
          </w:p>
          <w:p>
            <w:pPr>
              <w:pStyle w:val="21"/>
              <w:ind w:left="296"/>
              <w:rPr>
                <w:sz w:val="24"/>
                <w:highlight w:val="none"/>
              </w:rPr>
            </w:pPr>
            <w:r>
              <w:rPr>
                <w:sz w:val="24"/>
                <w:highlight w:val="none"/>
              </w:rPr>
              <w:t>高级职称人员</w:t>
            </w:r>
          </w:p>
        </w:tc>
        <w:tc>
          <w:tcPr>
            <w:tcW w:w="2178" w:type="dxa"/>
            <w:gridSpan w:val="2"/>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523" w:type="dxa"/>
          </w:tcPr>
          <w:p>
            <w:pPr>
              <w:pStyle w:val="21"/>
              <w:spacing w:before="175"/>
              <w:ind w:left="140" w:right="132"/>
              <w:jc w:val="center"/>
              <w:rPr>
                <w:sz w:val="24"/>
                <w:highlight w:val="none"/>
              </w:rPr>
            </w:pPr>
            <w:r>
              <w:rPr>
                <w:sz w:val="24"/>
                <w:highlight w:val="none"/>
              </w:rPr>
              <w:t>营业执照号</w:t>
            </w:r>
          </w:p>
        </w:tc>
        <w:tc>
          <w:tcPr>
            <w:tcW w:w="1137" w:type="dxa"/>
          </w:tcPr>
          <w:p>
            <w:pPr>
              <w:pStyle w:val="21"/>
              <w:rPr>
                <w:rFonts w:ascii="Times New Roman"/>
                <w:sz w:val="22"/>
                <w:highlight w:val="none"/>
              </w:rPr>
            </w:pPr>
          </w:p>
        </w:tc>
        <w:tc>
          <w:tcPr>
            <w:tcW w:w="830" w:type="dxa"/>
          </w:tcPr>
          <w:p>
            <w:pPr>
              <w:pStyle w:val="21"/>
              <w:rPr>
                <w:rFonts w:ascii="Times New Roman"/>
                <w:sz w:val="22"/>
                <w:highlight w:val="none"/>
              </w:rPr>
            </w:pPr>
          </w:p>
        </w:tc>
        <w:tc>
          <w:tcPr>
            <w:tcW w:w="1018" w:type="dxa"/>
            <w:vMerge w:val="continue"/>
            <w:tcBorders>
              <w:top w:val="nil"/>
            </w:tcBorders>
          </w:tcPr>
          <w:p>
            <w:pPr>
              <w:rPr>
                <w:sz w:val="2"/>
                <w:szCs w:val="2"/>
                <w:highlight w:val="none"/>
              </w:rPr>
            </w:pPr>
          </w:p>
        </w:tc>
        <w:tc>
          <w:tcPr>
            <w:tcW w:w="2034" w:type="dxa"/>
            <w:gridSpan w:val="4"/>
          </w:tcPr>
          <w:p>
            <w:pPr>
              <w:pStyle w:val="21"/>
              <w:spacing w:before="175"/>
              <w:ind w:left="296"/>
              <w:rPr>
                <w:sz w:val="24"/>
                <w:highlight w:val="none"/>
              </w:rPr>
            </w:pPr>
            <w:r>
              <w:rPr>
                <w:sz w:val="24"/>
                <w:highlight w:val="none"/>
              </w:rPr>
              <w:t>中级职称人员</w:t>
            </w:r>
          </w:p>
        </w:tc>
        <w:tc>
          <w:tcPr>
            <w:tcW w:w="2178" w:type="dxa"/>
            <w:gridSpan w:val="2"/>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523" w:type="dxa"/>
          </w:tcPr>
          <w:p>
            <w:pPr>
              <w:pStyle w:val="21"/>
              <w:spacing w:before="175"/>
              <w:ind w:left="140" w:right="132"/>
              <w:jc w:val="center"/>
              <w:rPr>
                <w:sz w:val="24"/>
                <w:highlight w:val="none"/>
              </w:rPr>
            </w:pPr>
            <w:r>
              <w:rPr>
                <w:sz w:val="24"/>
                <w:highlight w:val="none"/>
              </w:rPr>
              <w:t>注册资金</w:t>
            </w:r>
          </w:p>
        </w:tc>
        <w:tc>
          <w:tcPr>
            <w:tcW w:w="1137" w:type="dxa"/>
          </w:tcPr>
          <w:p>
            <w:pPr>
              <w:pStyle w:val="21"/>
              <w:rPr>
                <w:rFonts w:ascii="Times New Roman"/>
                <w:sz w:val="22"/>
                <w:highlight w:val="none"/>
              </w:rPr>
            </w:pPr>
          </w:p>
        </w:tc>
        <w:tc>
          <w:tcPr>
            <w:tcW w:w="830" w:type="dxa"/>
          </w:tcPr>
          <w:p>
            <w:pPr>
              <w:pStyle w:val="21"/>
              <w:rPr>
                <w:rFonts w:ascii="Times New Roman"/>
                <w:sz w:val="22"/>
                <w:highlight w:val="none"/>
              </w:rPr>
            </w:pPr>
          </w:p>
        </w:tc>
        <w:tc>
          <w:tcPr>
            <w:tcW w:w="1018" w:type="dxa"/>
            <w:vMerge w:val="continue"/>
            <w:tcBorders>
              <w:top w:val="nil"/>
            </w:tcBorders>
          </w:tcPr>
          <w:p>
            <w:pPr>
              <w:rPr>
                <w:sz w:val="2"/>
                <w:szCs w:val="2"/>
                <w:highlight w:val="none"/>
              </w:rPr>
            </w:pPr>
          </w:p>
        </w:tc>
        <w:tc>
          <w:tcPr>
            <w:tcW w:w="2034" w:type="dxa"/>
            <w:gridSpan w:val="4"/>
          </w:tcPr>
          <w:p>
            <w:pPr>
              <w:pStyle w:val="21"/>
              <w:spacing w:before="175"/>
              <w:ind w:left="296"/>
              <w:rPr>
                <w:sz w:val="24"/>
                <w:highlight w:val="none"/>
              </w:rPr>
            </w:pPr>
            <w:r>
              <w:rPr>
                <w:sz w:val="24"/>
                <w:highlight w:val="none"/>
              </w:rPr>
              <w:t>初级职称人员</w:t>
            </w:r>
          </w:p>
        </w:tc>
        <w:tc>
          <w:tcPr>
            <w:tcW w:w="2178" w:type="dxa"/>
            <w:gridSpan w:val="2"/>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523" w:type="dxa"/>
          </w:tcPr>
          <w:p>
            <w:pPr>
              <w:pStyle w:val="21"/>
              <w:spacing w:before="176"/>
              <w:ind w:left="140" w:right="132"/>
              <w:jc w:val="center"/>
              <w:rPr>
                <w:sz w:val="24"/>
                <w:highlight w:val="none"/>
              </w:rPr>
            </w:pPr>
            <w:r>
              <w:rPr>
                <w:sz w:val="24"/>
                <w:highlight w:val="none"/>
              </w:rPr>
              <w:t>开户银行</w:t>
            </w:r>
          </w:p>
        </w:tc>
        <w:tc>
          <w:tcPr>
            <w:tcW w:w="1137" w:type="dxa"/>
          </w:tcPr>
          <w:p>
            <w:pPr>
              <w:pStyle w:val="21"/>
              <w:rPr>
                <w:rFonts w:ascii="Times New Roman"/>
                <w:sz w:val="22"/>
                <w:highlight w:val="none"/>
              </w:rPr>
            </w:pPr>
          </w:p>
        </w:tc>
        <w:tc>
          <w:tcPr>
            <w:tcW w:w="830" w:type="dxa"/>
          </w:tcPr>
          <w:p>
            <w:pPr>
              <w:pStyle w:val="21"/>
              <w:rPr>
                <w:rFonts w:ascii="Times New Roman"/>
                <w:sz w:val="22"/>
                <w:highlight w:val="none"/>
              </w:rPr>
            </w:pPr>
          </w:p>
        </w:tc>
        <w:tc>
          <w:tcPr>
            <w:tcW w:w="1018" w:type="dxa"/>
            <w:vMerge w:val="continue"/>
            <w:tcBorders>
              <w:top w:val="nil"/>
            </w:tcBorders>
          </w:tcPr>
          <w:p>
            <w:pPr>
              <w:rPr>
                <w:sz w:val="2"/>
                <w:szCs w:val="2"/>
                <w:highlight w:val="none"/>
              </w:rPr>
            </w:pPr>
          </w:p>
        </w:tc>
        <w:tc>
          <w:tcPr>
            <w:tcW w:w="2034" w:type="dxa"/>
            <w:gridSpan w:val="4"/>
          </w:tcPr>
          <w:p>
            <w:pPr>
              <w:pStyle w:val="21"/>
              <w:tabs>
                <w:tab w:val="left" w:pos="1136"/>
              </w:tabs>
              <w:spacing w:before="176"/>
              <w:ind w:left="656"/>
              <w:rPr>
                <w:sz w:val="24"/>
                <w:highlight w:val="none"/>
              </w:rPr>
            </w:pPr>
            <w:r>
              <w:rPr>
                <w:sz w:val="24"/>
                <w:highlight w:val="none"/>
              </w:rPr>
              <w:t>技</w:t>
            </w:r>
            <w:r>
              <w:rPr>
                <w:sz w:val="24"/>
                <w:highlight w:val="none"/>
              </w:rPr>
              <w:tab/>
            </w:r>
            <w:r>
              <w:rPr>
                <w:sz w:val="24"/>
                <w:highlight w:val="none"/>
              </w:rPr>
              <w:t>工</w:t>
            </w:r>
          </w:p>
        </w:tc>
        <w:tc>
          <w:tcPr>
            <w:tcW w:w="2178" w:type="dxa"/>
            <w:gridSpan w:val="2"/>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523" w:type="dxa"/>
          </w:tcPr>
          <w:p>
            <w:pPr>
              <w:pStyle w:val="21"/>
              <w:spacing w:before="175"/>
              <w:ind w:left="140" w:right="132"/>
              <w:jc w:val="center"/>
              <w:rPr>
                <w:sz w:val="24"/>
                <w:highlight w:val="none"/>
              </w:rPr>
            </w:pPr>
            <w:r>
              <w:rPr>
                <w:sz w:val="24"/>
                <w:highlight w:val="none"/>
              </w:rPr>
              <w:t>账号</w:t>
            </w:r>
          </w:p>
        </w:tc>
        <w:tc>
          <w:tcPr>
            <w:tcW w:w="1137" w:type="dxa"/>
          </w:tcPr>
          <w:p>
            <w:pPr>
              <w:pStyle w:val="21"/>
              <w:rPr>
                <w:rFonts w:ascii="Times New Roman"/>
                <w:sz w:val="22"/>
                <w:highlight w:val="none"/>
              </w:rPr>
            </w:pPr>
          </w:p>
        </w:tc>
        <w:tc>
          <w:tcPr>
            <w:tcW w:w="830" w:type="dxa"/>
          </w:tcPr>
          <w:p>
            <w:pPr>
              <w:pStyle w:val="21"/>
              <w:rPr>
                <w:rFonts w:ascii="Times New Roman"/>
                <w:sz w:val="22"/>
                <w:highlight w:val="none"/>
              </w:rPr>
            </w:pPr>
          </w:p>
        </w:tc>
        <w:tc>
          <w:tcPr>
            <w:tcW w:w="1018" w:type="dxa"/>
            <w:vMerge w:val="continue"/>
            <w:tcBorders>
              <w:top w:val="nil"/>
            </w:tcBorders>
          </w:tcPr>
          <w:p>
            <w:pPr>
              <w:rPr>
                <w:sz w:val="2"/>
                <w:szCs w:val="2"/>
                <w:highlight w:val="none"/>
              </w:rPr>
            </w:pPr>
          </w:p>
        </w:tc>
        <w:tc>
          <w:tcPr>
            <w:tcW w:w="2034" w:type="dxa"/>
            <w:gridSpan w:val="4"/>
          </w:tcPr>
          <w:p>
            <w:pPr>
              <w:pStyle w:val="21"/>
              <w:rPr>
                <w:rFonts w:ascii="Times New Roman"/>
                <w:sz w:val="22"/>
                <w:highlight w:val="none"/>
              </w:rPr>
            </w:pPr>
          </w:p>
        </w:tc>
        <w:tc>
          <w:tcPr>
            <w:tcW w:w="2178" w:type="dxa"/>
            <w:gridSpan w:val="2"/>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jc w:val="center"/>
        </w:trPr>
        <w:tc>
          <w:tcPr>
            <w:tcW w:w="1523" w:type="dxa"/>
          </w:tcPr>
          <w:p>
            <w:pPr>
              <w:pStyle w:val="21"/>
              <w:rPr>
                <w:b/>
                <w:sz w:val="25"/>
                <w:highlight w:val="none"/>
              </w:rPr>
            </w:pPr>
          </w:p>
          <w:p>
            <w:pPr>
              <w:pStyle w:val="21"/>
              <w:ind w:left="140" w:right="132"/>
              <w:jc w:val="center"/>
              <w:rPr>
                <w:sz w:val="24"/>
                <w:highlight w:val="none"/>
              </w:rPr>
            </w:pPr>
            <w:r>
              <w:rPr>
                <w:sz w:val="24"/>
                <w:highlight w:val="none"/>
              </w:rPr>
              <w:t>经营范围</w:t>
            </w:r>
          </w:p>
        </w:tc>
        <w:tc>
          <w:tcPr>
            <w:tcW w:w="7197" w:type="dxa"/>
            <w:gridSpan w:val="9"/>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523" w:type="dxa"/>
          </w:tcPr>
          <w:p>
            <w:pPr>
              <w:pStyle w:val="21"/>
              <w:spacing w:before="176"/>
              <w:ind w:left="140" w:right="132"/>
              <w:jc w:val="center"/>
              <w:rPr>
                <w:sz w:val="24"/>
                <w:highlight w:val="none"/>
              </w:rPr>
            </w:pPr>
            <w:r>
              <w:rPr>
                <w:sz w:val="24"/>
                <w:highlight w:val="none"/>
              </w:rPr>
              <w:t>备注</w:t>
            </w:r>
          </w:p>
        </w:tc>
        <w:tc>
          <w:tcPr>
            <w:tcW w:w="7197" w:type="dxa"/>
            <w:gridSpan w:val="9"/>
          </w:tcPr>
          <w:p>
            <w:pPr>
              <w:pStyle w:val="21"/>
              <w:rPr>
                <w:rFonts w:ascii="Times New Roman"/>
                <w:sz w:val="22"/>
                <w:highlight w:val="none"/>
              </w:rPr>
            </w:pPr>
          </w:p>
        </w:tc>
      </w:tr>
    </w:tbl>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备注：本表后应附企业法人营业执照、</w:t>
      </w:r>
      <w:r>
        <w:rPr>
          <w:rFonts w:hint="eastAsia" w:asciiTheme="minorEastAsia" w:hAnsiTheme="minorEastAsia" w:cstheme="minorEastAsia"/>
          <w:b w:val="0"/>
          <w:bCs w:val="0"/>
          <w:sz w:val="24"/>
          <w:szCs w:val="24"/>
          <w:highlight w:val="none"/>
          <w:lang w:val="en-US" w:eastAsia="zh-CN"/>
        </w:rPr>
        <w:t>与本项目有关的</w:t>
      </w:r>
      <w:r>
        <w:rPr>
          <w:rFonts w:hint="default" w:asciiTheme="minorEastAsia" w:hAnsiTheme="minorEastAsia" w:eastAsiaTheme="minorEastAsia" w:cstheme="minorEastAsia"/>
          <w:b w:val="0"/>
          <w:bCs w:val="0"/>
          <w:sz w:val="24"/>
          <w:szCs w:val="24"/>
          <w:highlight w:val="none"/>
          <w:lang w:val="en-US" w:eastAsia="zh-CN"/>
        </w:rPr>
        <w:t>资质证书等材料的扫描件。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val="0"/>
          <w:bCs w:val="0"/>
          <w:sz w:val="24"/>
          <w:szCs w:val="24"/>
          <w:highlight w:val="none"/>
          <w:lang w:val="en-US" w:eastAsia="zh-CN"/>
        </w:rPr>
      </w:pPr>
    </w:p>
    <w:p>
      <w:pPr>
        <w:pStyle w:val="9"/>
        <w:ind w:left="0"/>
        <w:rPr>
          <w:highlight w:val="none"/>
        </w:rPr>
      </w:pPr>
    </w:p>
    <w:p>
      <w:pPr>
        <w:pStyle w:val="9"/>
        <w:ind w:left="0"/>
        <w:rPr>
          <w:highlight w:val="none"/>
        </w:rPr>
      </w:pPr>
    </w:p>
    <w:p>
      <w:pPr>
        <w:pStyle w:val="9"/>
        <w:spacing w:before="7"/>
        <w:ind w:left="0"/>
        <w:rPr>
          <w:sz w:val="32"/>
          <w:highlight w:val="none"/>
        </w:rPr>
      </w:pPr>
    </w:p>
    <w:p>
      <w:pPr>
        <w:rPr>
          <w:highlight w:val="none"/>
        </w:rPr>
      </w:pPr>
      <w:r>
        <w:rPr>
          <w:highlight w:val="none"/>
        </w:rPr>
        <w:br w:type="page"/>
      </w:r>
    </w:p>
    <w:p>
      <w:pPr>
        <w:pStyle w:val="9"/>
        <w:keepNext w:val="0"/>
        <w:keepLines w:val="0"/>
        <w:pageBreakBefore w:val="0"/>
        <w:widowControl w:val="0"/>
        <w:kinsoku/>
        <w:wordWrap/>
        <w:overflowPunct/>
        <w:topLinePunct w:val="0"/>
        <w:autoSpaceDE/>
        <w:autoSpaceDN/>
        <w:bidi w:val="0"/>
        <w:adjustRightInd/>
        <w:snapToGrid/>
        <w:spacing w:line="360" w:lineRule="auto"/>
        <w:ind w:leftChars="0" w:right="0" w:firstLine="482" w:firstLineChars="200"/>
        <w:jc w:val="left"/>
        <w:textAlignment w:val="auto"/>
        <w:outlineLvl w:val="9"/>
        <w:rPr>
          <w:b/>
          <w:bCs/>
          <w:sz w:val="24"/>
          <w:szCs w:val="24"/>
          <w:highlight w:val="none"/>
        </w:rPr>
      </w:pPr>
      <w:r>
        <w:rPr>
          <w:b/>
          <w:bCs/>
          <w:sz w:val="24"/>
          <w:szCs w:val="24"/>
          <w:highlight w:val="none"/>
        </w:rPr>
        <w:t>（二）近年财务状况表</w:t>
      </w:r>
    </w:p>
    <w:p>
      <w:pPr>
        <w:pStyle w:val="9"/>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jc w:val="left"/>
        <w:textAlignment w:val="auto"/>
        <w:outlineLvl w:val="9"/>
        <w:rPr>
          <w:highlight w:val="none"/>
        </w:rPr>
      </w:pPr>
      <w:r>
        <w:rPr>
          <w:rFonts w:hint="eastAsia"/>
          <w:sz w:val="24"/>
          <w:szCs w:val="24"/>
          <w:highlight w:val="none"/>
        </w:rPr>
        <w:t>202</w:t>
      </w:r>
      <w:r>
        <w:rPr>
          <w:rFonts w:hint="eastAsia"/>
          <w:sz w:val="24"/>
          <w:szCs w:val="24"/>
          <w:highlight w:val="none"/>
          <w:lang w:val="en-US" w:eastAsia="zh-CN"/>
        </w:rPr>
        <w:t>2</w:t>
      </w:r>
      <w:r>
        <w:rPr>
          <w:rFonts w:hint="eastAsia"/>
          <w:sz w:val="24"/>
          <w:szCs w:val="24"/>
          <w:highlight w:val="none"/>
        </w:rPr>
        <w:t>年度或202</w:t>
      </w:r>
      <w:r>
        <w:rPr>
          <w:rFonts w:hint="eastAsia"/>
          <w:sz w:val="24"/>
          <w:szCs w:val="24"/>
          <w:highlight w:val="none"/>
          <w:lang w:val="en-US" w:eastAsia="zh-CN"/>
        </w:rPr>
        <w:t>3</w:t>
      </w:r>
      <w:r>
        <w:rPr>
          <w:rFonts w:hint="eastAsia"/>
          <w:sz w:val="24"/>
          <w:szCs w:val="24"/>
          <w:highlight w:val="none"/>
        </w:rPr>
        <w:t>年度财务状况报告。是指提供本单位2022或2023年度经审计的财务报告或银行出具的资信证明或近半年(不少于一个月)的财务报表扫描件；</w:t>
      </w:r>
    </w:p>
    <w:p>
      <w:pPr>
        <w:pStyle w:val="9"/>
        <w:keepNext w:val="0"/>
        <w:keepLines w:val="0"/>
        <w:pageBreakBefore w:val="0"/>
        <w:widowControl w:val="0"/>
        <w:kinsoku/>
        <w:wordWrap/>
        <w:overflowPunct/>
        <w:topLinePunct w:val="0"/>
        <w:autoSpaceDE/>
        <w:autoSpaceDN/>
        <w:bidi w:val="0"/>
        <w:adjustRightInd/>
        <w:snapToGrid/>
        <w:spacing w:line="360" w:lineRule="auto"/>
        <w:ind w:left="0" w:leftChars="0" w:right="0" w:firstLine="440" w:firstLineChars="200"/>
        <w:jc w:val="left"/>
        <w:textAlignment w:val="auto"/>
        <w:outlineLvl w:val="9"/>
        <w:rPr>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firstLine="482" w:firstLineChars="200"/>
        <w:jc w:val="left"/>
        <w:textAlignment w:val="auto"/>
        <w:outlineLvl w:val="9"/>
        <w:rPr>
          <w:b/>
          <w:bCs/>
          <w:sz w:val="24"/>
          <w:szCs w:val="24"/>
          <w:highlight w:val="none"/>
        </w:rPr>
      </w:pPr>
      <w:r>
        <w:rPr>
          <w:rFonts w:hint="eastAsia"/>
          <w:b/>
          <w:bCs/>
          <w:sz w:val="24"/>
          <w:szCs w:val="24"/>
          <w:highlight w:val="none"/>
          <w:lang w:eastAsia="zh-CN"/>
        </w:rPr>
        <w:t>（</w:t>
      </w:r>
      <w:r>
        <w:rPr>
          <w:rFonts w:hint="eastAsia"/>
          <w:b/>
          <w:bCs/>
          <w:sz w:val="24"/>
          <w:szCs w:val="24"/>
          <w:highlight w:val="none"/>
          <w:lang w:val="en-US" w:eastAsia="zh-CN"/>
        </w:rPr>
        <w:t>三</w:t>
      </w:r>
      <w:r>
        <w:rPr>
          <w:rFonts w:hint="eastAsia"/>
          <w:b/>
          <w:bCs/>
          <w:sz w:val="24"/>
          <w:szCs w:val="24"/>
          <w:highlight w:val="none"/>
          <w:lang w:eastAsia="zh-CN"/>
        </w:rPr>
        <w:t>）</w:t>
      </w:r>
      <w:r>
        <w:rPr>
          <w:b/>
          <w:bCs/>
          <w:sz w:val="24"/>
          <w:szCs w:val="24"/>
          <w:highlight w:val="none"/>
        </w:rPr>
        <w:t>依法缴纳税收的证明。</w:t>
      </w:r>
    </w:p>
    <w:p>
      <w:pPr>
        <w:pStyle w:val="9"/>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jc w:val="left"/>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近六个月内不少于一个月依法缴纳税收的证明(以发布公告时间往前推算六个月)或承诺函。是指提供本单位的缴税证明为税务部门出具的完税凭证或交税证明或银行出具的“银行电子缴税付款凭证”的扫描件;(成立日期不足6个月的附成立日期后的)；</w:t>
      </w:r>
    </w:p>
    <w:p>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40" w:firstLineChars="200"/>
        <w:jc w:val="left"/>
        <w:textAlignment w:val="auto"/>
        <w:outlineLvl w:val="9"/>
        <w:rPr>
          <w:rFonts w:hint="eastAsia"/>
          <w:highlight w:val="none"/>
          <w:lang w:eastAsia="zh-CN"/>
        </w:rPr>
      </w:pPr>
    </w:p>
    <w:p>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2" w:firstLineChars="200"/>
        <w:jc w:val="left"/>
        <w:textAlignment w:val="auto"/>
        <w:outlineLvl w:val="9"/>
        <w:rPr>
          <w:b/>
          <w:bCs/>
          <w:sz w:val="24"/>
          <w:szCs w:val="24"/>
          <w:highlight w:val="none"/>
        </w:rPr>
      </w:pPr>
      <w:r>
        <w:rPr>
          <w:rFonts w:hint="eastAsia"/>
          <w:b/>
          <w:bCs/>
          <w:sz w:val="24"/>
          <w:szCs w:val="24"/>
          <w:highlight w:val="none"/>
          <w:lang w:eastAsia="zh-CN"/>
        </w:rPr>
        <w:t>（</w:t>
      </w:r>
      <w:r>
        <w:rPr>
          <w:b/>
          <w:bCs/>
          <w:sz w:val="24"/>
          <w:szCs w:val="24"/>
          <w:highlight w:val="none"/>
        </w:rPr>
        <w:t>四）依法缴纳社会保障资金的证明。</w:t>
      </w:r>
    </w:p>
    <w:p>
      <w:pPr>
        <w:pStyle w:val="9"/>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jc w:val="left"/>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近六个月内不少于一个月依法缴纳社会保障资金的证明(以发布公告时间往前推算六个月)或承诺函。指政府社会保障资金征收部门出具的单位职工社会保险缴费清单(或专用收据)扫描件或银行、税务部门代收的相关社保凭证扫描件;(成立日期不足6个月的附成立日期后的)；</w:t>
      </w:r>
    </w:p>
    <w:p>
      <w:pPr>
        <w:rPr>
          <w:bCs/>
          <w:spacing w:val="-6"/>
          <w:sz w:val="24"/>
        </w:rPr>
      </w:pPr>
      <w:r>
        <w:rPr>
          <w:highlight w:val="none"/>
        </w:rPr>
        <w:br w:type="page"/>
      </w:r>
      <w:r>
        <w:rPr>
          <w:rFonts w:hint="eastAsia"/>
          <w:bCs/>
          <w:spacing w:val="-6"/>
          <w:sz w:val="24"/>
        </w:rPr>
        <w:t>附件：</w:t>
      </w:r>
    </w:p>
    <w:p>
      <w:pPr>
        <w:jc w:val="center"/>
        <w:outlineLvl w:val="3"/>
        <w:rPr>
          <w:sz w:val="32"/>
          <w:szCs w:val="32"/>
        </w:rPr>
      </w:pPr>
      <w:r>
        <w:rPr>
          <w:rFonts w:hint="eastAsia"/>
          <w:b/>
          <w:bCs/>
          <w:sz w:val="32"/>
          <w:szCs w:val="32"/>
        </w:rPr>
        <w:t>依法缴纳税收和社会保障资金承诺函</w:t>
      </w:r>
    </w:p>
    <w:p>
      <w:pPr>
        <w:spacing w:before="75" w:line="227" w:lineRule="auto"/>
        <w:ind w:left="736"/>
        <w:rPr>
          <w:rFonts w:ascii="宋体" w:hAnsi="宋体" w:eastAsia="宋体" w:cs="宋体"/>
          <w:spacing w:val="8"/>
          <w:sz w:val="23"/>
          <w:szCs w:val="23"/>
        </w:rPr>
      </w:pPr>
    </w:p>
    <w:p>
      <w:pPr>
        <w:spacing w:before="75" w:line="227" w:lineRule="auto"/>
        <w:ind w:left="736"/>
        <w:rPr>
          <w:rFonts w:ascii="宋体" w:hAnsi="宋体" w:eastAsia="宋体" w:cs="宋体"/>
          <w:spacing w:val="8"/>
          <w:sz w:val="23"/>
          <w:szCs w:val="23"/>
        </w:rPr>
      </w:pPr>
    </w:p>
    <w:p>
      <w:pPr>
        <w:spacing w:line="360" w:lineRule="auto"/>
        <w:ind w:firstLine="492" w:firstLineChars="200"/>
        <w:jc w:val="left"/>
        <w:rPr>
          <w:rFonts w:ascii="宋体" w:hAnsi="宋体" w:eastAsia="宋体" w:cs="宋体"/>
          <w:sz w:val="23"/>
          <w:szCs w:val="23"/>
        </w:rPr>
      </w:pPr>
      <w:r>
        <w:rPr>
          <w:rFonts w:ascii="宋体" w:hAnsi="宋体" w:eastAsia="宋体" w:cs="宋体"/>
          <w:spacing w:val="8"/>
          <w:sz w:val="23"/>
          <w:szCs w:val="23"/>
        </w:rPr>
        <w:t>致</w:t>
      </w:r>
      <w:r>
        <w:rPr>
          <w:rFonts w:hint="eastAsia" w:ascii="宋体" w:hAnsi="宋体" w:eastAsia="宋体" w:cs="宋体"/>
          <w:spacing w:val="8"/>
          <w:sz w:val="23"/>
          <w:szCs w:val="23"/>
        </w:rPr>
        <w:t>（</w:t>
      </w:r>
      <w:r>
        <w:rPr>
          <w:rFonts w:ascii="宋体" w:hAnsi="宋体" w:eastAsia="宋体" w:cs="宋体"/>
          <w:spacing w:val="8"/>
          <w:sz w:val="23"/>
          <w:szCs w:val="23"/>
        </w:rPr>
        <w:t>采购人或采购代理机构</w:t>
      </w:r>
      <w:r>
        <w:rPr>
          <w:rFonts w:hint="eastAsia" w:ascii="宋体" w:hAnsi="宋体" w:eastAsia="宋体" w:cs="宋体"/>
          <w:spacing w:val="8"/>
          <w:sz w:val="23"/>
          <w:szCs w:val="23"/>
        </w:rPr>
        <w:t>）</w:t>
      </w:r>
      <w:r>
        <w:rPr>
          <w:rFonts w:ascii="宋体" w:hAnsi="宋体" w:eastAsia="宋体" w:cs="宋体"/>
          <w:spacing w:val="6"/>
          <w:sz w:val="23"/>
          <w:szCs w:val="23"/>
        </w:rPr>
        <w:t>：</w:t>
      </w:r>
    </w:p>
    <w:p>
      <w:pPr>
        <w:spacing w:line="360" w:lineRule="auto"/>
        <w:ind w:firstLine="496" w:firstLineChars="200"/>
        <w:jc w:val="left"/>
        <w:rPr>
          <w:rFonts w:ascii="宋体" w:hAnsi="宋体" w:eastAsia="宋体" w:cs="宋体"/>
          <w:sz w:val="23"/>
          <w:szCs w:val="23"/>
        </w:rPr>
      </w:pPr>
      <w:r>
        <w:rPr>
          <w:rFonts w:ascii="宋体" w:hAnsi="宋体" w:eastAsia="宋体" w:cs="宋体"/>
          <w:spacing w:val="9"/>
          <w:sz w:val="23"/>
          <w:szCs w:val="23"/>
        </w:rPr>
        <w:t>我</w:t>
      </w:r>
      <w:r>
        <w:rPr>
          <w:rFonts w:ascii="宋体" w:hAnsi="宋体" w:eastAsia="宋体" w:cs="宋体"/>
          <w:spacing w:val="8"/>
          <w:sz w:val="23"/>
          <w:szCs w:val="23"/>
        </w:rPr>
        <w:t>方在参加项目名称</w:t>
      </w:r>
      <w:r>
        <w:rPr>
          <w:rFonts w:ascii="宋体" w:hAnsi="宋体" w:eastAsia="宋体" w:cs="宋体"/>
          <w:spacing w:val="8"/>
          <w:sz w:val="23"/>
          <w:szCs w:val="23"/>
          <w:u w:val="single"/>
        </w:rPr>
        <w:t xml:space="preserve"> </w:t>
      </w:r>
      <w:r>
        <w:rPr>
          <w:rFonts w:hint="eastAsia" w:ascii="宋体" w:hAnsi="宋体" w:eastAsia="宋体" w:cs="宋体"/>
          <w:spacing w:val="8"/>
          <w:sz w:val="23"/>
          <w:szCs w:val="23"/>
          <w:u w:val="single"/>
        </w:rPr>
        <w:t xml:space="preserve">       </w:t>
      </w:r>
      <w:r>
        <w:rPr>
          <w:rFonts w:ascii="宋体" w:hAnsi="宋体" w:eastAsia="宋体" w:cs="宋体"/>
          <w:spacing w:val="8"/>
          <w:sz w:val="23"/>
          <w:szCs w:val="23"/>
          <w:u w:val="single"/>
        </w:rPr>
        <w:t xml:space="preserve">(项目编号、包号) </w:t>
      </w:r>
      <w:r>
        <w:rPr>
          <w:rFonts w:ascii="宋体" w:hAnsi="宋体" w:eastAsia="宋体" w:cs="宋体"/>
          <w:spacing w:val="8"/>
          <w:sz w:val="23"/>
          <w:szCs w:val="23"/>
        </w:rPr>
        <w:t>政府采购活动前，已依法缴纳税收和社</w:t>
      </w:r>
      <w:r>
        <w:rPr>
          <w:rFonts w:ascii="宋体" w:hAnsi="宋体" w:eastAsia="宋体" w:cs="宋体"/>
          <w:sz w:val="23"/>
          <w:szCs w:val="23"/>
        </w:rPr>
        <w:t xml:space="preserve"> </w:t>
      </w:r>
      <w:r>
        <w:rPr>
          <w:rFonts w:ascii="宋体" w:hAnsi="宋体" w:eastAsia="宋体" w:cs="宋体"/>
          <w:spacing w:val="14"/>
          <w:sz w:val="23"/>
          <w:szCs w:val="23"/>
        </w:rPr>
        <w:t>会</w:t>
      </w:r>
      <w:r>
        <w:rPr>
          <w:rFonts w:ascii="宋体" w:hAnsi="宋体" w:eastAsia="宋体" w:cs="宋体"/>
          <w:spacing w:val="11"/>
          <w:sz w:val="23"/>
          <w:szCs w:val="23"/>
        </w:rPr>
        <w:t>保</w:t>
      </w:r>
      <w:r>
        <w:rPr>
          <w:rFonts w:ascii="宋体" w:hAnsi="宋体" w:eastAsia="宋体" w:cs="宋体"/>
          <w:spacing w:val="7"/>
          <w:sz w:val="23"/>
          <w:szCs w:val="23"/>
        </w:rPr>
        <w:t>障资金，符合《中华人民共和国政府采购法实施条例》第十七条第一款第二项规定</w:t>
      </w:r>
      <w:r>
        <w:rPr>
          <w:rFonts w:ascii="宋体" w:hAnsi="宋体" w:eastAsia="宋体" w:cs="宋体"/>
          <w:spacing w:val="12"/>
          <w:sz w:val="23"/>
          <w:szCs w:val="23"/>
        </w:rPr>
        <w:t>和</w:t>
      </w:r>
      <w:r>
        <w:rPr>
          <w:rFonts w:ascii="宋体" w:hAnsi="宋体" w:eastAsia="宋体" w:cs="宋体"/>
          <w:spacing w:val="9"/>
          <w:sz w:val="23"/>
          <w:szCs w:val="23"/>
        </w:rPr>
        <w:t>采购文件关于缴纳税收和社会保障资金的资格要求。</w:t>
      </w:r>
    </w:p>
    <w:p>
      <w:pPr>
        <w:spacing w:line="360" w:lineRule="auto"/>
        <w:ind w:firstLine="484" w:firstLineChars="200"/>
        <w:jc w:val="left"/>
        <w:rPr>
          <w:rFonts w:ascii="宋体" w:hAnsi="宋体" w:eastAsia="宋体" w:cs="宋体"/>
          <w:sz w:val="23"/>
          <w:szCs w:val="23"/>
        </w:rPr>
      </w:pPr>
      <w:r>
        <w:rPr>
          <w:rFonts w:ascii="宋体" w:hAnsi="宋体" w:eastAsia="宋体" w:cs="宋体"/>
          <w:spacing w:val="6"/>
          <w:sz w:val="23"/>
          <w:szCs w:val="23"/>
        </w:rPr>
        <w:t>特此承诺。</w:t>
      </w:r>
    </w:p>
    <w:p>
      <w:pPr>
        <w:spacing w:line="360" w:lineRule="auto"/>
        <w:ind w:firstLine="508" w:firstLineChars="200"/>
        <w:jc w:val="left"/>
        <w:rPr>
          <w:rFonts w:ascii="宋体" w:hAnsi="宋体" w:eastAsia="宋体" w:cs="宋体"/>
          <w:sz w:val="23"/>
          <w:szCs w:val="23"/>
        </w:rPr>
      </w:pPr>
      <w:r>
        <w:rPr>
          <w:rFonts w:ascii="宋体" w:hAnsi="宋体" w:eastAsia="宋体" w:cs="宋体"/>
          <w:spacing w:val="12"/>
          <w:sz w:val="23"/>
          <w:szCs w:val="23"/>
        </w:rPr>
        <w:t>我方对</w:t>
      </w:r>
      <w:r>
        <w:rPr>
          <w:rFonts w:ascii="宋体" w:hAnsi="宋体" w:eastAsia="宋体" w:cs="宋体"/>
          <w:spacing w:val="6"/>
          <w:sz w:val="23"/>
          <w:szCs w:val="23"/>
        </w:rPr>
        <w:t>上述承诺真实性、合法性、有效性负责，如有虚假承诺，依法承担相应责</w:t>
      </w:r>
      <w:r>
        <w:rPr>
          <w:rFonts w:ascii="宋体" w:hAnsi="宋体" w:eastAsia="宋体" w:cs="宋体"/>
          <w:sz w:val="23"/>
          <w:szCs w:val="23"/>
        </w:rPr>
        <w:t xml:space="preserve"> </w:t>
      </w:r>
      <w:r>
        <w:rPr>
          <w:rFonts w:ascii="宋体" w:hAnsi="宋体" w:eastAsia="宋体" w:cs="宋体"/>
          <w:spacing w:val="9"/>
          <w:sz w:val="23"/>
          <w:szCs w:val="23"/>
        </w:rPr>
        <w:t>任</w:t>
      </w:r>
      <w:r>
        <w:rPr>
          <w:rFonts w:ascii="宋体" w:hAnsi="宋体" w:eastAsia="宋体" w:cs="宋体"/>
          <w:spacing w:val="7"/>
          <w:sz w:val="23"/>
          <w:szCs w:val="23"/>
        </w:rPr>
        <w:t>并接受处罚。</w:t>
      </w:r>
    </w:p>
    <w:p>
      <w:pPr>
        <w:spacing w:line="360" w:lineRule="auto"/>
        <w:ind w:firstLine="420" w:firstLineChars="200"/>
        <w:jc w:val="left"/>
        <w:rPr>
          <w:rFonts w:ascii="Arial"/>
        </w:rPr>
      </w:pPr>
    </w:p>
    <w:p>
      <w:pPr>
        <w:spacing w:line="360" w:lineRule="auto"/>
        <w:ind w:firstLine="420" w:firstLineChars="200"/>
        <w:jc w:val="left"/>
        <w:rPr>
          <w:rFonts w:ascii="Arial"/>
        </w:rPr>
      </w:pPr>
    </w:p>
    <w:p>
      <w:pPr>
        <w:spacing w:line="360" w:lineRule="auto"/>
        <w:ind w:left="3360" w:leftChars="1600" w:firstLine="464" w:firstLineChars="200"/>
        <w:jc w:val="left"/>
        <w:rPr>
          <w:rFonts w:ascii="宋体" w:hAnsi="宋体" w:eastAsia="宋体" w:cs="宋体"/>
          <w:sz w:val="23"/>
          <w:szCs w:val="23"/>
        </w:rPr>
      </w:pPr>
      <w:r>
        <w:rPr>
          <w:rFonts w:ascii="宋体" w:hAnsi="宋体" w:eastAsia="宋体" w:cs="宋体"/>
          <w:spacing w:val="1"/>
          <w:sz w:val="23"/>
          <w:szCs w:val="23"/>
        </w:rPr>
        <w:t>供应商全称：      (盖公</w:t>
      </w:r>
      <w:r>
        <w:rPr>
          <w:rFonts w:ascii="宋体" w:hAnsi="宋体" w:eastAsia="宋体" w:cs="宋体"/>
          <w:sz w:val="23"/>
          <w:szCs w:val="23"/>
        </w:rPr>
        <w:t>司公章)</w:t>
      </w:r>
    </w:p>
    <w:p>
      <w:pPr>
        <w:spacing w:line="360" w:lineRule="auto"/>
        <w:ind w:left="3360" w:leftChars="1600" w:firstLine="520" w:firstLineChars="200"/>
        <w:jc w:val="left"/>
        <w:rPr>
          <w:rFonts w:ascii="宋体" w:hAnsi="宋体" w:eastAsia="宋体" w:cs="宋体"/>
          <w:spacing w:val="15"/>
          <w:sz w:val="23"/>
          <w:szCs w:val="23"/>
        </w:rPr>
      </w:pPr>
    </w:p>
    <w:p>
      <w:pPr>
        <w:spacing w:line="360" w:lineRule="auto"/>
        <w:ind w:left="3360" w:leftChars="1600" w:firstLine="520" w:firstLineChars="200"/>
        <w:jc w:val="left"/>
        <w:rPr>
          <w:rFonts w:ascii="宋体" w:hAnsi="宋体" w:eastAsia="宋体" w:cs="宋体"/>
          <w:sz w:val="23"/>
          <w:szCs w:val="23"/>
        </w:rPr>
      </w:pPr>
      <w:r>
        <w:rPr>
          <w:rFonts w:ascii="宋体" w:hAnsi="宋体" w:eastAsia="宋体" w:cs="宋体"/>
          <w:spacing w:val="15"/>
          <w:sz w:val="23"/>
          <w:szCs w:val="23"/>
        </w:rPr>
        <w:t>年</w:t>
      </w:r>
      <w:r>
        <w:rPr>
          <w:rFonts w:ascii="宋体" w:hAnsi="宋体" w:eastAsia="宋体" w:cs="宋体"/>
          <w:spacing w:val="12"/>
          <w:sz w:val="23"/>
          <w:szCs w:val="23"/>
        </w:rPr>
        <w:t xml:space="preserve"> 月  日</w:t>
      </w:r>
    </w:p>
    <w:p>
      <w:pPr>
        <w:spacing w:line="360" w:lineRule="auto"/>
        <w:ind w:firstLine="480" w:firstLineChars="200"/>
        <w:jc w:val="left"/>
        <w:rPr>
          <w:rFonts w:ascii="宋体" w:hAnsi="宋体" w:eastAsia="宋体" w:cs="宋体"/>
          <w:sz w:val="24"/>
        </w:rPr>
      </w:pPr>
    </w:p>
    <w:p>
      <w:pPr>
        <w:spacing w:line="360" w:lineRule="auto"/>
        <w:ind w:firstLine="480" w:firstLineChars="200"/>
        <w:jc w:val="left"/>
        <w:rPr>
          <w:rFonts w:ascii="宋体" w:hAnsi="宋体" w:eastAsia="宋体" w:cs="宋体"/>
          <w:sz w:val="24"/>
        </w:rPr>
      </w:pPr>
    </w:p>
    <w:p>
      <w:pPr>
        <w:spacing w:line="360" w:lineRule="auto"/>
        <w:ind w:firstLine="480" w:firstLineChars="200"/>
        <w:jc w:val="left"/>
        <w:rPr>
          <w:rFonts w:ascii="宋体" w:hAnsi="宋体" w:eastAsia="宋体" w:cs="宋体"/>
          <w:sz w:val="24"/>
        </w:rPr>
      </w:pPr>
    </w:p>
    <w:p>
      <w:pPr>
        <w:spacing w:line="360" w:lineRule="auto"/>
        <w:ind w:firstLine="480" w:firstLineChars="200"/>
        <w:jc w:val="left"/>
        <w:rPr>
          <w:rFonts w:ascii="宋体" w:hAnsi="宋体" w:eastAsia="宋体" w:cs="宋体"/>
          <w:sz w:val="24"/>
        </w:rPr>
      </w:pPr>
    </w:p>
    <w:p>
      <w:pPr>
        <w:spacing w:line="360" w:lineRule="auto"/>
        <w:ind w:firstLine="480" w:firstLineChars="200"/>
        <w:jc w:val="left"/>
        <w:rPr>
          <w:rFonts w:ascii="宋体" w:hAnsi="宋体" w:eastAsia="宋体" w:cs="宋体"/>
          <w:sz w:val="24"/>
        </w:rPr>
      </w:pPr>
    </w:p>
    <w:p>
      <w:pPr>
        <w:spacing w:line="360" w:lineRule="auto"/>
        <w:ind w:firstLine="480" w:firstLineChars="200"/>
        <w:jc w:val="left"/>
        <w:rPr>
          <w:rFonts w:ascii="宋体" w:hAnsi="宋体" w:eastAsia="宋体" w:cs="宋体"/>
          <w:sz w:val="24"/>
        </w:rPr>
      </w:pPr>
      <w:r>
        <w:rPr>
          <w:rFonts w:hint="eastAsia" w:ascii="宋体" w:hAnsi="宋体" w:eastAsia="宋体" w:cs="宋体"/>
          <w:sz w:val="24"/>
        </w:rPr>
        <w:t>注：</w:t>
      </w:r>
    </w:p>
    <w:p>
      <w:pPr>
        <w:numPr>
          <w:ilvl w:val="0"/>
          <w:numId w:val="8"/>
        </w:numPr>
        <w:spacing w:line="360" w:lineRule="auto"/>
        <w:ind w:firstLine="480" w:firstLineChars="200"/>
        <w:jc w:val="left"/>
        <w:rPr>
          <w:rFonts w:ascii="宋体" w:hAnsi="宋体" w:eastAsia="宋体" w:cs="宋体"/>
          <w:sz w:val="24"/>
        </w:rPr>
      </w:pPr>
      <w:r>
        <w:rPr>
          <w:rFonts w:hint="eastAsia" w:ascii="宋体" w:hAnsi="宋体" w:eastAsia="宋体" w:cs="宋体"/>
          <w:sz w:val="24"/>
        </w:rPr>
        <w:t xml:space="preserve">依法免税或不需要缴纳社会保障资金的供应商，应提供相关证明材料。            </w:t>
      </w:r>
    </w:p>
    <w:p>
      <w:pPr>
        <w:spacing w:line="360" w:lineRule="auto"/>
        <w:ind w:firstLine="480" w:firstLineChars="200"/>
        <w:jc w:val="left"/>
        <w:rPr>
          <w:rFonts w:ascii="宋体" w:hAnsi="宋体" w:eastAsia="宋体" w:cs="宋体"/>
          <w:sz w:val="24"/>
        </w:rPr>
      </w:pPr>
      <w:r>
        <w:rPr>
          <w:rFonts w:hint="eastAsia" w:ascii="宋体" w:hAnsi="宋体" w:eastAsia="宋体" w:cs="宋体"/>
          <w:sz w:val="24"/>
        </w:rPr>
        <w:t>2.未在山东省内缴纳税收和社会保障资金的供应商，须按采购文件要求提供缴纳税收和 社会保障资金的证明材料。</w:t>
      </w:r>
    </w:p>
    <w:p>
      <w:r>
        <w:br w:type="page"/>
      </w:r>
    </w:p>
    <w:p>
      <w:pPr>
        <w:pStyle w:val="9"/>
        <w:outlineLvl w:val="2"/>
        <w:rPr>
          <w:b/>
          <w:bCs/>
          <w:sz w:val="24"/>
          <w:szCs w:val="24"/>
          <w:highlight w:val="none"/>
        </w:rPr>
      </w:pPr>
      <w:r>
        <w:rPr>
          <w:b/>
          <w:bCs/>
          <w:sz w:val="24"/>
          <w:szCs w:val="24"/>
          <w:highlight w:val="none"/>
        </w:rPr>
        <w:t>（五）企业各类证书</w:t>
      </w:r>
    </w:p>
    <w:p>
      <w:pPr>
        <w:pStyle w:val="9"/>
        <w:ind w:left="0"/>
        <w:rPr>
          <w:sz w:val="20"/>
          <w:highlight w:val="none"/>
        </w:rPr>
      </w:pPr>
    </w:p>
    <w:p>
      <w:pPr>
        <w:pStyle w:val="9"/>
        <w:ind w:left="0"/>
        <w:rPr>
          <w:sz w:val="20"/>
          <w:highlight w:val="none"/>
        </w:rPr>
      </w:pPr>
    </w:p>
    <w:p>
      <w:pPr>
        <w:pStyle w:val="9"/>
        <w:spacing w:before="9"/>
        <w:ind w:left="0"/>
        <w:rPr>
          <w:sz w:val="14"/>
          <w:highlight w:val="none"/>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rPr>
          <w:rFonts w:hint="default"/>
          <w:sz w:val="24"/>
          <w:szCs w:val="24"/>
          <w:highlight w:val="none"/>
          <w:lang w:val="en-US" w:eastAsia="zh-CN"/>
        </w:rPr>
      </w:pPr>
      <w:r>
        <w:rPr>
          <w:rFonts w:hint="default"/>
          <w:sz w:val="24"/>
          <w:szCs w:val="24"/>
          <w:highlight w:val="none"/>
          <w:lang w:val="en-US" w:eastAsia="zh-CN"/>
        </w:rPr>
        <w:br w:type="page"/>
      </w:r>
    </w:p>
    <w:p>
      <w:pPr>
        <w:pStyle w:val="9"/>
        <w:spacing w:before="67" w:line="468" w:lineRule="auto"/>
        <w:ind w:right="432"/>
        <w:rPr>
          <w:highlight w:val="none"/>
        </w:rPr>
      </w:pPr>
      <w:r>
        <w:rPr>
          <w:highlight w:val="none"/>
        </w:rPr>
        <w:t>（六）具备履行合同所必需的设备和专业技术能力的证明材料，是指提供《履行合同的设备技术能力证明表》。</w:t>
      </w:r>
    </w:p>
    <w:p>
      <w:pPr>
        <w:pStyle w:val="4"/>
        <w:spacing w:before="0" w:after="35" w:line="325" w:lineRule="exact"/>
        <w:jc w:val="center"/>
        <w:outlineLvl w:val="1"/>
        <w:rPr>
          <w:highlight w:val="none"/>
        </w:rPr>
      </w:pPr>
      <w:r>
        <w:rPr>
          <w:highlight w:val="none"/>
        </w:rPr>
        <w:t>履行合同的设备技术能力证明表</w:t>
      </w:r>
    </w:p>
    <w:tbl>
      <w:tblPr>
        <w:tblStyle w:val="17"/>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1"/>
        <w:gridCol w:w="1235"/>
        <w:gridCol w:w="1235"/>
        <w:gridCol w:w="2006"/>
        <w:gridCol w:w="1386"/>
        <w:gridCol w:w="1241"/>
        <w:gridCol w:w="770"/>
        <w:gridCol w:w="9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6" w:hRule="atLeast"/>
          <w:jc w:val="center"/>
        </w:trPr>
        <w:tc>
          <w:tcPr>
            <w:tcW w:w="2006" w:type="dxa"/>
            <w:gridSpan w:val="2"/>
            <w:tcBorders>
              <w:left w:val="single" w:color="000000" w:sz="6" w:space="0"/>
              <w:bottom w:val="single" w:color="000000" w:sz="6" w:space="0"/>
              <w:right w:val="single" w:color="000000" w:sz="6" w:space="0"/>
            </w:tcBorders>
          </w:tcPr>
          <w:p>
            <w:pPr>
              <w:pStyle w:val="21"/>
              <w:spacing w:before="173"/>
              <w:ind w:left="523"/>
              <w:rPr>
                <w:sz w:val="24"/>
                <w:highlight w:val="none"/>
              </w:rPr>
            </w:pPr>
            <w:r>
              <w:rPr>
                <w:sz w:val="24"/>
                <w:highlight w:val="none"/>
              </w:rPr>
              <w:t>单位名称</w:t>
            </w:r>
          </w:p>
          <w:p>
            <w:pPr>
              <w:pStyle w:val="21"/>
              <w:spacing w:before="5"/>
              <w:ind w:left="403"/>
              <w:rPr>
                <w:sz w:val="24"/>
                <w:highlight w:val="none"/>
              </w:rPr>
            </w:pPr>
            <w:r>
              <w:rPr>
                <w:sz w:val="24"/>
                <w:highlight w:val="none"/>
              </w:rPr>
              <w:t>（盖公章）</w:t>
            </w:r>
          </w:p>
        </w:tc>
        <w:tc>
          <w:tcPr>
            <w:tcW w:w="7566" w:type="dxa"/>
            <w:gridSpan w:val="6"/>
            <w:tcBorders>
              <w:left w:val="single" w:color="000000" w:sz="6" w:space="0"/>
              <w:bottom w:val="single" w:color="000000" w:sz="6" w:space="0"/>
              <w:right w:val="single" w:color="000000" w:sz="6" w:space="0"/>
            </w:tcBorders>
          </w:tcPr>
          <w:p>
            <w:pPr>
              <w:pStyle w:val="21"/>
              <w:rPr>
                <w:rFonts w:ascii="Times New Roman"/>
                <w:sz w:val="22"/>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6" w:hRule="atLeast"/>
          <w:jc w:val="center"/>
        </w:trPr>
        <w:tc>
          <w:tcPr>
            <w:tcW w:w="2006" w:type="dxa"/>
            <w:gridSpan w:val="2"/>
            <w:tcBorders>
              <w:top w:val="single" w:color="000000" w:sz="6" w:space="0"/>
              <w:left w:val="single" w:color="000000" w:sz="6" w:space="0"/>
              <w:bottom w:val="single" w:color="000000" w:sz="6" w:space="0"/>
              <w:right w:val="single" w:color="000000" w:sz="6" w:space="0"/>
            </w:tcBorders>
          </w:tcPr>
          <w:p>
            <w:pPr>
              <w:pStyle w:val="21"/>
              <w:spacing w:before="8"/>
              <w:rPr>
                <w:b/>
                <w:sz w:val="25"/>
                <w:highlight w:val="none"/>
              </w:rPr>
            </w:pPr>
          </w:p>
          <w:p>
            <w:pPr>
              <w:pStyle w:val="21"/>
              <w:spacing w:before="1"/>
              <w:ind w:left="283"/>
              <w:rPr>
                <w:sz w:val="24"/>
                <w:highlight w:val="none"/>
              </w:rPr>
            </w:pPr>
            <w:r>
              <w:rPr>
                <w:sz w:val="24"/>
                <w:highlight w:val="none"/>
              </w:rPr>
              <w:t>技术人员数量</w:t>
            </w:r>
          </w:p>
        </w:tc>
        <w:tc>
          <w:tcPr>
            <w:tcW w:w="1235" w:type="dxa"/>
            <w:tcBorders>
              <w:top w:val="single" w:color="000000" w:sz="6" w:space="0"/>
              <w:left w:val="single" w:color="000000" w:sz="6" w:space="0"/>
              <w:bottom w:val="single" w:color="000000" w:sz="6" w:space="0"/>
              <w:right w:val="single" w:color="000000" w:sz="6" w:space="0"/>
            </w:tcBorders>
          </w:tcPr>
          <w:p>
            <w:pPr>
              <w:pStyle w:val="21"/>
              <w:rPr>
                <w:rFonts w:ascii="Times New Roman"/>
                <w:sz w:val="22"/>
                <w:highlight w:val="none"/>
              </w:rPr>
            </w:pPr>
          </w:p>
        </w:tc>
        <w:tc>
          <w:tcPr>
            <w:tcW w:w="2006" w:type="dxa"/>
            <w:tcBorders>
              <w:top w:val="single" w:color="000000" w:sz="6" w:space="0"/>
              <w:left w:val="single" w:color="000000" w:sz="6" w:space="0"/>
              <w:bottom w:val="single" w:color="000000" w:sz="6" w:space="0"/>
              <w:right w:val="single" w:color="000000" w:sz="6" w:space="0"/>
            </w:tcBorders>
          </w:tcPr>
          <w:p>
            <w:pPr>
              <w:pStyle w:val="21"/>
              <w:spacing w:before="8"/>
              <w:rPr>
                <w:b/>
                <w:sz w:val="25"/>
                <w:highlight w:val="none"/>
              </w:rPr>
            </w:pPr>
          </w:p>
          <w:p>
            <w:pPr>
              <w:pStyle w:val="21"/>
              <w:spacing w:before="1"/>
              <w:ind w:left="282"/>
              <w:rPr>
                <w:sz w:val="24"/>
                <w:highlight w:val="none"/>
              </w:rPr>
            </w:pPr>
            <w:r>
              <w:rPr>
                <w:sz w:val="24"/>
                <w:highlight w:val="none"/>
              </w:rPr>
              <w:t>管理人员数量</w:t>
            </w:r>
          </w:p>
        </w:tc>
        <w:tc>
          <w:tcPr>
            <w:tcW w:w="1386" w:type="dxa"/>
            <w:tcBorders>
              <w:top w:val="single" w:color="000000" w:sz="6" w:space="0"/>
              <w:left w:val="single" w:color="000000" w:sz="6" w:space="0"/>
              <w:bottom w:val="single" w:color="000000" w:sz="6" w:space="0"/>
              <w:right w:val="single" w:color="000000" w:sz="6" w:space="0"/>
            </w:tcBorders>
          </w:tcPr>
          <w:p>
            <w:pPr>
              <w:pStyle w:val="21"/>
              <w:rPr>
                <w:rFonts w:ascii="Times New Roman"/>
                <w:sz w:val="22"/>
                <w:highlight w:val="none"/>
              </w:rPr>
            </w:pPr>
          </w:p>
        </w:tc>
        <w:tc>
          <w:tcPr>
            <w:tcW w:w="2011" w:type="dxa"/>
            <w:gridSpan w:val="2"/>
            <w:tcBorders>
              <w:top w:val="single" w:color="000000" w:sz="6" w:space="0"/>
              <w:left w:val="single" w:color="000000" w:sz="6" w:space="0"/>
              <w:bottom w:val="single" w:color="000000" w:sz="6" w:space="0"/>
              <w:right w:val="single" w:color="000000" w:sz="6" w:space="0"/>
            </w:tcBorders>
          </w:tcPr>
          <w:p>
            <w:pPr>
              <w:pStyle w:val="21"/>
              <w:spacing w:before="8"/>
              <w:rPr>
                <w:b/>
                <w:sz w:val="25"/>
                <w:highlight w:val="none"/>
              </w:rPr>
            </w:pPr>
          </w:p>
          <w:p>
            <w:pPr>
              <w:pStyle w:val="21"/>
              <w:spacing w:before="1"/>
              <w:ind w:left="523"/>
              <w:rPr>
                <w:sz w:val="24"/>
                <w:highlight w:val="none"/>
              </w:rPr>
            </w:pPr>
            <w:r>
              <w:rPr>
                <w:sz w:val="24"/>
                <w:highlight w:val="none"/>
              </w:rPr>
              <w:t>总人数量</w:t>
            </w:r>
          </w:p>
        </w:tc>
        <w:tc>
          <w:tcPr>
            <w:tcW w:w="928" w:type="dxa"/>
            <w:tcBorders>
              <w:top w:val="single" w:color="000000" w:sz="6" w:space="0"/>
              <w:left w:val="single" w:color="000000" w:sz="6" w:space="0"/>
              <w:bottom w:val="single" w:color="000000" w:sz="6" w:space="0"/>
              <w:right w:val="single" w:color="000000" w:sz="6" w:space="0"/>
            </w:tcBorders>
          </w:tcPr>
          <w:p>
            <w:pPr>
              <w:pStyle w:val="21"/>
              <w:rPr>
                <w:rFonts w:ascii="Times New Roman"/>
                <w:sz w:val="22"/>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9572" w:type="dxa"/>
            <w:gridSpan w:val="8"/>
            <w:tcBorders>
              <w:top w:val="single" w:color="000000" w:sz="6" w:space="0"/>
              <w:left w:val="single" w:color="000000" w:sz="6" w:space="0"/>
              <w:bottom w:val="single" w:color="000000" w:sz="6" w:space="0"/>
              <w:right w:val="single" w:color="000000" w:sz="6" w:space="0"/>
            </w:tcBorders>
          </w:tcPr>
          <w:p>
            <w:pPr>
              <w:pStyle w:val="21"/>
              <w:spacing w:before="8"/>
              <w:rPr>
                <w:b/>
                <w:sz w:val="25"/>
                <w:highlight w:val="none"/>
              </w:rPr>
            </w:pPr>
          </w:p>
          <w:p>
            <w:pPr>
              <w:pStyle w:val="21"/>
              <w:ind w:left="3925" w:right="3911"/>
              <w:jc w:val="center"/>
              <w:rPr>
                <w:sz w:val="24"/>
                <w:highlight w:val="none"/>
              </w:rPr>
            </w:pPr>
            <w:r>
              <w:rPr>
                <w:sz w:val="24"/>
                <w:highlight w:val="none"/>
              </w:rPr>
              <w:t>设备、仪器情况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jc w:val="center"/>
        </w:trPr>
        <w:tc>
          <w:tcPr>
            <w:tcW w:w="771" w:type="dxa"/>
            <w:tcBorders>
              <w:top w:val="single" w:color="000000" w:sz="6" w:space="0"/>
              <w:left w:val="single" w:color="000000" w:sz="6" w:space="0"/>
              <w:right w:val="single" w:color="000000" w:sz="6" w:space="0"/>
            </w:tcBorders>
          </w:tcPr>
          <w:p>
            <w:pPr>
              <w:pStyle w:val="21"/>
              <w:spacing w:before="8"/>
              <w:rPr>
                <w:b/>
                <w:sz w:val="25"/>
                <w:highlight w:val="none"/>
              </w:rPr>
            </w:pPr>
          </w:p>
          <w:p>
            <w:pPr>
              <w:pStyle w:val="21"/>
              <w:ind w:left="144"/>
              <w:rPr>
                <w:sz w:val="24"/>
                <w:highlight w:val="none"/>
              </w:rPr>
            </w:pPr>
            <w:r>
              <w:rPr>
                <w:sz w:val="24"/>
                <w:highlight w:val="none"/>
              </w:rPr>
              <w:t>序号</w:t>
            </w:r>
          </w:p>
        </w:tc>
        <w:tc>
          <w:tcPr>
            <w:tcW w:w="2470" w:type="dxa"/>
            <w:gridSpan w:val="2"/>
            <w:tcBorders>
              <w:top w:val="single" w:color="000000" w:sz="6" w:space="0"/>
              <w:left w:val="single" w:color="000000" w:sz="6" w:space="0"/>
              <w:right w:val="single" w:color="000000" w:sz="6" w:space="0"/>
            </w:tcBorders>
          </w:tcPr>
          <w:p>
            <w:pPr>
              <w:pStyle w:val="21"/>
              <w:spacing w:before="8"/>
              <w:rPr>
                <w:b/>
                <w:sz w:val="25"/>
                <w:highlight w:val="none"/>
              </w:rPr>
            </w:pPr>
          </w:p>
          <w:p>
            <w:pPr>
              <w:pStyle w:val="21"/>
              <w:ind w:left="755"/>
              <w:rPr>
                <w:sz w:val="24"/>
                <w:highlight w:val="none"/>
              </w:rPr>
            </w:pPr>
            <w:r>
              <w:rPr>
                <w:sz w:val="24"/>
                <w:highlight w:val="none"/>
              </w:rPr>
              <w:t>设备名称</w:t>
            </w:r>
          </w:p>
        </w:tc>
        <w:tc>
          <w:tcPr>
            <w:tcW w:w="4633" w:type="dxa"/>
            <w:gridSpan w:val="3"/>
            <w:tcBorders>
              <w:top w:val="single" w:color="000000" w:sz="6" w:space="0"/>
              <w:left w:val="single" w:color="000000" w:sz="6" w:space="0"/>
              <w:right w:val="single" w:color="000000" w:sz="6" w:space="0"/>
            </w:tcBorders>
          </w:tcPr>
          <w:p>
            <w:pPr>
              <w:pStyle w:val="21"/>
              <w:spacing w:before="8"/>
              <w:rPr>
                <w:b/>
                <w:sz w:val="25"/>
                <w:highlight w:val="none"/>
              </w:rPr>
            </w:pPr>
          </w:p>
          <w:p>
            <w:pPr>
              <w:pStyle w:val="21"/>
              <w:ind w:left="1815" w:right="1803"/>
              <w:jc w:val="center"/>
              <w:rPr>
                <w:sz w:val="24"/>
                <w:highlight w:val="none"/>
              </w:rPr>
            </w:pPr>
            <w:r>
              <w:rPr>
                <w:sz w:val="24"/>
                <w:highlight w:val="none"/>
              </w:rPr>
              <w:t>设备规格</w:t>
            </w:r>
          </w:p>
        </w:tc>
        <w:tc>
          <w:tcPr>
            <w:tcW w:w="1698" w:type="dxa"/>
            <w:gridSpan w:val="2"/>
            <w:tcBorders>
              <w:top w:val="single" w:color="000000" w:sz="6" w:space="0"/>
              <w:left w:val="single" w:color="000000" w:sz="6" w:space="0"/>
              <w:bottom w:val="single" w:color="000000" w:sz="6" w:space="0"/>
              <w:right w:val="single" w:color="000000" w:sz="6" w:space="0"/>
            </w:tcBorders>
          </w:tcPr>
          <w:p>
            <w:pPr>
              <w:pStyle w:val="21"/>
              <w:spacing w:before="8"/>
              <w:rPr>
                <w:b/>
                <w:sz w:val="25"/>
                <w:highlight w:val="none"/>
              </w:rPr>
            </w:pPr>
          </w:p>
          <w:p>
            <w:pPr>
              <w:pStyle w:val="21"/>
              <w:ind w:left="367"/>
              <w:rPr>
                <w:sz w:val="24"/>
                <w:highlight w:val="none"/>
              </w:rPr>
            </w:pPr>
            <w:r>
              <w:rPr>
                <w:sz w:val="24"/>
                <w:highlight w:val="none"/>
              </w:rPr>
              <w:t>设备数量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2" w:hRule="atLeast"/>
          <w:jc w:val="center"/>
        </w:trPr>
        <w:tc>
          <w:tcPr>
            <w:tcW w:w="771" w:type="dxa"/>
            <w:tcBorders>
              <w:left w:val="single" w:color="000000" w:sz="6" w:space="0"/>
              <w:right w:val="single" w:color="000000" w:sz="6" w:space="0"/>
            </w:tcBorders>
          </w:tcPr>
          <w:p>
            <w:pPr>
              <w:pStyle w:val="21"/>
              <w:rPr>
                <w:rFonts w:ascii="Times New Roman"/>
                <w:sz w:val="22"/>
                <w:highlight w:val="none"/>
              </w:rPr>
            </w:pPr>
          </w:p>
        </w:tc>
        <w:tc>
          <w:tcPr>
            <w:tcW w:w="2470" w:type="dxa"/>
            <w:gridSpan w:val="2"/>
            <w:tcBorders>
              <w:left w:val="single" w:color="000000" w:sz="6" w:space="0"/>
              <w:right w:val="single" w:color="000000" w:sz="6" w:space="0"/>
            </w:tcBorders>
          </w:tcPr>
          <w:p>
            <w:pPr>
              <w:pStyle w:val="21"/>
              <w:rPr>
                <w:rFonts w:ascii="Times New Roman"/>
                <w:sz w:val="22"/>
                <w:highlight w:val="none"/>
              </w:rPr>
            </w:pPr>
          </w:p>
        </w:tc>
        <w:tc>
          <w:tcPr>
            <w:tcW w:w="4633" w:type="dxa"/>
            <w:gridSpan w:val="3"/>
            <w:tcBorders>
              <w:left w:val="single" w:color="000000" w:sz="6" w:space="0"/>
              <w:right w:val="single" w:color="000000" w:sz="6" w:space="0"/>
            </w:tcBorders>
          </w:tcPr>
          <w:p>
            <w:pPr>
              <w:pStyle w:val="21"/>
              <w:rPr>
                <w:rFonts w:ascii="Times New Roman"/>
                <w:sz w:val="22"/>
                <w:highlight w:val="none"/>
              </w:rPr>
            </w:pPr>
          </w:p>
        </w:tc>
        <w:tc>
          <w:tcPr>
            <w:tcW w:w="1698" w:type="dxa"/>
            <w:gridSpan w:val="2"/>
            <w:tcBorders>
              <w:top w:val="single" w:color="000000" w:sz="6" w:space="0"/>
              <w:left w:val="single" w:color="000000" w:sz="6" w:space="0"/>
              <w:right w:val="single" w:color="000000" w:sz="6" w:space="0"/>
            </w:tcBorders>
          </w:tcPr>
          <w:p>
            <w:pPr>
              <w:pStyle w:val="21"/>
              <w:rPr>
                <w:rFonts w:ascii="Times New Roman"/>
                <w:sz w:val="22"/>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6" w:hRule="atLeast"/>
          <w:jc w:val="center"/>
        </w:trPr>
        <w:tc>
          <w:tcPr>
            <w:tcW w:w="771" w:type="dxa"/>
            <w:tcBorders>
              <w:left w:val="single" w:color="000000" w:sz="6" w:space="0"/>
              <w:right w:val="single" w:color="000000" w:sz="6" w:space="0"/>
            </w:tcBorders>
          </w:tcPr>
          <w:p>
            <w:pPr>
              <w:pStyle w:val="21"/>
              <w:rPr>
                <w:rFonts w:ascii="Times New Roman"/>
                <w:sz w:val="22"/>
                <w:highlight w:val="none"/>
              </w:rPr>
            </w:pPr>
          </w:p>
        </w:tc>
        <w:tc>
          <w:tcPr>
            <w:tcW w:w="2470" w:type="dxa"/>
            <w:gridSpan w:val="2"/>
            <w:tcBorders>
              <w:left w:val="single" w:color="000000" w:sz="6" w:space="0"/>
              <w:right w:val="single" w:color="000000" w:sz="6" w:space="0"/>
            </w:tcBorders>
          </w:tcPr>
          <w:p>
            <w:pPr>
              <w:pStyle w:val="21"/>
              <w:rPr>
                <w:rFonts w:ascii="Times New Roman"/>
                <w:sz w:val="22"/>
                <w:highlight w:val="none"/>
              </w:rPr>
            </w:pPr>
          </w:p>
        </w:tc>
        <w:tc>
          <w:tcPr>
            <w:tcW w:w="4633" w:type="dxa"/>
            <w:gridSpan w:val="3"/>
            <w:tcBorders>
              <w:left w:val="single" w:color="000000" w:sz="6" w:space="0"/>
              <w:right w:val="single" w:color="000000" w:sz="6" w:space="0"/>
            </w:tcBorders>
          </w:tcPr>
          <w:p>
            <w:pPr>
              <w:pStyle w:val="21"/>
              <w:rPr>
                <w:rFonts w:ascii="Times New Roman"/>
                <w:sz w:val="22"/>
                <w:highlight w:val="none"/>
              </w:rPr>
            </w:pPr>
          </w:p>
        </w:tc>
        <w:tc>
          <w:tcPr>
            <w:tcW w:w="1698" w:type="dxa"/>
            <w:gridSpan w:val="2"/>
            <w:tcBorders>
              <w:left w:val="single" w:color="000000" w:sz="6" w:space="0"/>
              <w:right w:val="single" w:color="000000" w:sz="6" w:space="0"/>
            </w:tcBorders>
          </w:tcPr>
          <w:p>
            <w:pPr>
              <w:pStyle w:val="21"/>
              <w:rPr>
                <w:rFonts w:ascii="Times New Roman"/>
                <w:sz w:val="22"/>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jc w:val="center"/>
        </w:trPr>
        <w:tc>
          <w:tcPr>
            <w:tcW w:w="771" w:type="dxa"/>
            <w:tcBorders>
              <w:left w:val="single" w:color="000000" w:sz="6" w:space="0"/>
              <w:right w:val="single" w:color="000000" w:sz="6" w:space="0"/>
            </w:tcBorders>
          </w:tcPr>
          <w:p>
            <w:pPr>
              <w:pStyle w:val="21"/>
              <w:rPr>
                <w:rFonts w:ascii="Times New Roman"/>
                <w:sz w:val="22"/>
                <w:highlight w:val="none"/>
              </w:rPr>
            </w:pPr>
          </w:p>
        </w:tc>
        <w:tc>
          <w:tcPr>
            <w:tcW w:w="2470" w:type="dxa"/>
            <w:gridSpan w:val="2"/>
            <w:tcBorders>
              <w:left w:val="single" w:color="000000" w:sz="6" w:space="0"/>
              <w:right w:val="single" w:color="000000" w:sz="6" w:space="0"/>
            </w:tcBorders>
          </w:tcPr>
          <w:p>
            <w:pPr>
              <w:pStyle w:val="21"/>
              <w:rPr>
                <w:rFonts w:ascii="Times New Roman"/>
                <w:sz w:val="22"/>
                <w:highlight w:val="none"/>
              </w:rPr>
            </w:pPr>
          </w:p>
        </w:tc>
        <w:tc>
          <w:tcPr>
            <w:tcW w:w="4633" w:type="dxa"/>
            <w:gridSpan w:val="3"/>
            <w:tcBorders>
              <w:left w:val="single" w:color="000000" w:sz="6" w:space="0"/>
              <w:right w:val="single" w:color="000000" w:sz="6" w:space="0"/>
            </w:tcBorders>
          </w:tcPr>
          <w:p>
            <w:pPr>
              <w:pStyle w:val="21"/>
              <w:rPr>
                <w:rFonts w:ascii="Times New Roman"/>
                <w:sz w:val="22"/>
                <w:highlight w:val="none"/>
              </w:rPr>
            </w:pPr>
          </w:p>
        </w:tc>
        <w:tc>
          <w:tcPr>
            <w:tcW w:w="1698" w:type="dxa"/>
            <w:gridSpan w:val="2"/>
            <w:tcBorders>
              <w:left w:val="single" w:color="000000" w:sz="6" w:space="0"/>
              <w:bottom w:val="single" w:color="000000" w:sz="6" w:space="0"/>
              <w:right w:val="single" w:color="000000" w:sz="6" w:space="0"/>
            </w:tcBorders>
          </w:tcPr>
          <w:p>
            <w:pPr>
              <w:pStyle w:val="21"/>
              <w:rPr>
                <w:rFonts w:ascii="Times New Roman"/>
                <w:sz w:val="22"/>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jc w:val="center"/>
        </w:trPr>
        <w:tc>
          <w:tcPr>
            <w:tcW w:w="771" w:type="dxa"/>
            <w:tcBorders>
              <w:left w:val="single" w:color="000000" w:sz="6" w:space="0"/>
              <w:bottom w:val="single" w:color="000000" w:sz="6" w:space="0"/>
              <w:right w:val="single" w:color="000000" w:sz="6" w:space="0"/>
            </w:tcBorders>
          </w:tcPr>
          <w:p>
            <w:pPr>
              <w:pStyle w:val="21"/>
              <w:rPr>
                <w:rFonts w:ascii="Times New Roman"/>
                <w:sz w:val="22"/>
                <w:highlight w:val="none"/>
              </w:rPr>
            </w:pPr>
          </w:p>
        </w:tc>
        <w:tc>
          <w:tcPr>
            <w:tcW w:w="2470" w:type="dxa"/>
            <w:gridSpan w:val="2"/>
            <w:tcBorders>
              <w:left w:val="single" w:color="000000" w:sz="6" w:space="0"/>
              <w:bottom w:val="single" w:color="000000" w:sz="6" w:space="0"/>
              <w:right w:val="single" w:color="000000" w:sz="6" w:space="0"/>
            </w:tcBorders>
          </w:tcPr>
          <w:p>
            <w:pPr>
              <w:pStyle w:val="21"/>
              <w:rPr>
                <w:rFonts w:ascii="Times New Roman"/>
                <w:sz w:val="22"/>
                <w:highlight w:val="none"/>
              </w:rPr>
            </w:pPr>
          </w:p>
        </w:tc>
        <w:tc>
          <w:tcPr>
            <w:tcW w:w="4633" w:type="dxa"/>
            <w:gridSpan w:val="3"/>
            <w:tcBorders>
              <w:left w:val="single" w:color="000000" w:sz="6" w:space="0"/>
              <w:bottom w:val="single" w:color="000000" w:sz="6" w:space="0"/>
              <w:right w:val="single" w:color="000000" w:sz="6" w:space="0"/>
            </w:tcBorders>
          </w:tcPr>
          <w:p>
            <w:pPr>
              <w:pStyle w:val="21"/>
              <w:rPr>
                <w:rFonts w:ascii="Times New Roman"/>
                <w:sz w:val="22"/>
                <w:highlight w:val="none"/>
              </w:rPr>
            </w:pPr>
          </w:p>
        </w:tc>
        <w:tc>
          <w:tcPr>
            <w:tcW w:w="1698" w:type="dxa"/>
            <w:gridSpan w:val="2"/>
            <w:tcBorders>
              <w:top w:val="single" w:color="000000" w:sz="6" w:space="0"/>
              <w:left w:val="single" w:color="000000" w:sz="6" w:space="0"/>
              <w:bottom w:val="single" w:color="000000" w:sz="6" w:space="0"/>
              <w:right w:val="single" w:color="000000" w:sz="6" w:space="0"/>
            </w:tcBorders>
          </w:tcPr>
          <w:p>
            <w:pPr>
              <w:pStyle w:val="21"/>
              <w:rPr>
                <w:rFonts w:ascii="Times New Roman"/>
                <w:sz w:val="22"/>
                <w:highlight w:val="none"/>
              </w:rPr>
            </w:pPr>
          </w:p>
        </w:tc>
      </w:tr>
    </w:tbl>
    <w:p>
      <w:pPr>
        <w:pStyle w:val="9"/>
        <w:spacing w:before="7"/>
        <w:ind w:left="0"/>
        <w:rPr>
          <w:rFonts w:hint="eastAsia" w:asciiTheme="minorEastAsia" w:hAnsiTheme="minorEastAsia" w:eastAsiaTheme="minorEastAsia" w:cstheme="minorEastAsia"/>
          <w:b/>
          <w:color w:val="0D0D0D" w:themeColor="text1" w:themeTint="F2"/>
          <w:sz w:val="24"/>
          <w:szCs w:val="24"/>
          <w:highlight w:val="none"/>
          <w14:textFill>
            <w14:solidFill>
              <w14:schemeClr w14:val="tx1">
                <w14:lumMod w14:val="95000"/>
                <w14:lumOff w14:val="5000"/>
              </w14:schemeClr>
            </w14:solidFill>
          </w14:textFill>
        </w:rPr>
      </w:pPr>
    </w:p>
    <w:p>
      <w:pPr>
        <w:pStyle w:val="7"/>
        <w:spacing w:before="1"/>
        <w:outlineLvl w:val="1"/>
        <w:rPr>
          <w:rFonts w:hint="eastAsia" w:asciiTheme="minorEastAsia" w:hAnsiTheme="minorEastAsia" w:eastAsiaTheme="minorEastAsia" w:cstheme="minorEastAsia"/>
          <w:color w:val="0D0D0D" w:themeColor="text1" w:themeTint="F2"/>
          <w:sz w:val="24"/>
          <w:szCs w:val="24"/>
          <w:highlight w:val="none"/>
          <w14:textFill>
            <w14:solidFill>
              <w14:schemeClr w14:val="tx1">
                <w14:lumMod w14:val="95000"/>
                <w14:lumOff w14:val="5000"/>
              </w14:schemeClr>
            </w14:solidFill>
          </w14:textFill>
        </w:rPr>
      </w:pPr>
      <w:r>
        <w:rPr>
          <w:rFonts w:hint="eastAsia" w:asciiTheme="minorEastAsia" w:hAnsiTheme="minorEastAsia" w:eastAsiaTheme="minorEastAsia" w:cstheme="minorEastAsia"/>
          <w:color w:val="0D0D0D" w:themeColor="text1" w:themeTint="F2"/>
          <w:sz w:val="24"/>
          <w:szCs w:val="24"/>
          <w:highlight w:val="none"/>
          <w14:textFill>
            <w14:solidFill>
              <w14:schemeClr w14:val="tx1">
                <w14:lumMod w14:val="95000"/>
                <w14:lumOff w14:val="5000"/>
              </w14:schemeClr>
            </w14:solidFill>
          </w14:textFill>
        </w:rPr>
        <w:t>1、本表由</w:t>
      </w:r>
      <w:r>
        <w:rPr>
          <w:rFonts w:hint="eastAsia" w:asciiTheme="minorEastAsia" w:hAnsiTheme="minorEastAsia" w:eastAsiaTheme="minorEastAsia" w:cstheme="minorEastAsia"/>
          <w:b/>
          <w:bCs w:val="0"/>
          <w:color w:val="0D0D0D" w:themeColor="text1" w:themeTint="F2"/>
          <w:sz w:val="24"/>
          <w:szCs w:val="24"/>
          <w:highlight w:val="none"/>
          <w14:textFill>
            <w14:solidFill>
              <w14:schemeClr w14:val="tx1">
                <w14:lumMod w14:val="95000"/>
                <w14:lumOff w14:val="5000"/>
              </w14:schemeClr>
            </w14:solidFill>
          </w14:textFill>
        </w:rPr>
        <w:t>投标人</w:t>
      </w:r>
      <w:r>
        <w:rPr>
          <w:rFonts w:hint="eastAsia" w:asciiTheme="minorEastAsia" w:hAnsiTheme="minorEastAsia" w:eastAsiaTheme="minorEastAsia" w:cstheme="minorEastAsia"/>
          <w:color w:val="0D0D0D" w:themeColor="text1" w:themeTint="F2"/>
          <w:sz w:val="24"/>
          <w:szCs w:val="24"/>
          <w:highlight w:val="none"/>
          <w14:textFill>
            <w14:solidFill>
              <w14:schemeClr w14:val="tx1">
                <w14:lumMod w14:val="95000"/>
                <w14:lumOff w14:val="5000"/>
              </w14:schemeClr>
            </w14:solidFill>
          </w14:textFill>
        </w:rPr>
        <w:t>填写，不填写本表投标无效；</w:t>
      </w:r>
    </w:p>
    <w:p>
      <w:pPr>
        <w:pStyle w:val="7"/>
        <w:spacing w:before="158" w:line="364" w:lineRule="auto"/>
        <w:ind w:right="401"/>
        <w:rPr>
          <w:rFonts w:hint="eastAsia" w:asciiTheme="minorEastAsia" w:hAnsiTheme="minorEastAsia" w:eastAsiaTheme="minorEastAsia" w:cstheme="minorEastAsia"/>
          <w:b/>
          <w:bCs/>
          <w:color w:val="0D0D0D" w:themeColor="text1" w:themeTint="F2"/>
          <w:sz w:val="24"/>
          <w:szCs w:val="24"/>
          <w:highlight w:val="none"/>
          <w14:textFill>
            <w14:solidFill>
              <w14:schemeClr w14:val="tx1">
                <w14:lumMod w14:val="95000"/>
                <w14:lumOff w14:val="5000"/>
              </w14:schemeClr>
            </w14:solidFill>
          </w14:textFill>
        </w:rPr>
      </w:pPr>
      <w:r>
        <w:rPr>
          <w:rFonts w:hint="eastAsia" w:asciiTheme="minorEastAsia" w:hAnsiTheme="minorEastAsia" w:eastAsiaTheme="minorEastAsia" w:cstheme="minorEastAsia"/>
          <w:b/>
          <w:bCs/>
          <w:color w:val="0D0D0D" w:themeColor="text1" w:themeTint="F2"/>
          <w:sz w:val="24"/>
          <w:szCs w:val="24"/>
          <w:highlight w:val="none"/>
          <w14:textFill>
            <w14:solidFill>
              <w14:schemeClr w14:val="tx1">
                <w14:lumMod w14:val="95000"/>
                <w14:lumOff w14:val="5000"/>
              </w14:schemeClr>
            </w14:solidFill>
          </w14:textFill>
        </w:rPr>
        <w:t>2、本表为投标人具有履行合同所必需的设备和专业技术能力说明，对代理商根据实际情况填写。</w:t>
      </w:r>
    </w:p>
    <w:p>
      <w:pPr>
        <w:spacing w:after="0" w:line="364" w:lineRule="auto"/>
        <w:rPr>
          <w:rFonts w:hint="eastAsia" w:asciiTheme="minorEastAsia" w:hAnsiTheme="minorEastAsia" w:eastAsiaTheme="minorEastAsia" w:cstheme="minorEastAsia"/>
          <w:b/>
          <w:bCs/>
          <w:color w:val="0D0D0D" w:themeColor="text1" w:themeTint="F2"/>
          <w:sz w:val="24"/>
          <w:szCs w:val="24"/>
          <w:highlight w:val="none"/>
          <w14:textFill>
            <w14:solidFill>
              <w14:schemeClr w14:val="tx1">
                <w14:lumMod w14:val="95000"/>
                <w14:lumOff w14:val="5000"/>
              </w14:schemeClr>
            </w14:solidFill>
          </w14:textFill>
        </w:rPr>
        <w:sectPr>
          <w:footerReference r:id="rId6" w:type="first"/>
          <w:footerReference r:id="rId5" w:type="default"/>
          <w:pgSz w:w="11911" w:h="16838"/>
          <w:pgMar w:top="1417" w:right="1304" w:bottom="1417" w:left="1304" w:header="1077" w:footer="1134" w:gutter="0"/>
          <w:pgBorders>
            <w:top w:val="none" w:sz="0" w:space="0"/>
            <w:left w:val="none" w:sz="0" w:space="0"/>
            <w:bottom w:val="none" w:sz="0" w:space="0"/>
            <w:right w:val="none" w:sz="0" w:space="0"/>
          </w:pgBorders>
          <w:pgNumType w:fmt="decimal" w:start="2"/>
          <w:cols w:space="0" w:num="1"/>
          <w:titlePg/>
          <w:rtlGutter w:val="0"/>
          <w:docGrid w:linePitch="0" w:charSpace="0"/>
        </w:sectPr>
      </w:pPr>
    </w:p>
    <w:p>
      <w:pPr>
        <w:pStyle w:val="9"/>
        <w:numPr>
          <w:ilvl w:val="0"/>
          <w:numId w:val="9"/>
        </w:numPr>
        <w:spacing w:before="66" w:line="343" w:lineRule="auto"/>
        <w:ind w:right="432"/>
        <w:rPr>
          <w:sz w:val="24"/>
          <w:szCs w:val="24"/>
          <w:highlight w:val="none"/>
        </w:rPr>
      </w:pPr>
      <w:r>
        <w:rPr>
          <w:spacing w:val="-6"/>
          <w:sz w:val="24"/>
          <w:szCs w:val="24"/>
          <w:highlight w:val="none"/>
        </w:rPr>
        <w:t xml:space="preserve">参加政府采购活动前 </w:t>
      </w:r>
      <w:r>
        <w:rPr>
          <w:sz w:val="24"/>
          <w:szCs w:val="24"/>
          <w:highlight w:val="none"/>
        </w:rPr>
        <w:t>3</w:t>
      </w:r>
      <w:r>
        <w:rPr>
          <w:spacing w:val="-9"/>
          <w:sz w:val="24"/>
          <w:szCs w:val="24"/>
          <w:highlight w:val="none"/>
        </w:rPr>
        <w:t xml:space="preserve"> 年内在经营活动中没有重大违法记录的书面声明和信用记录</w:t>
      </w:r>
      <w:r>
        <w:rPr>
          <w:sz w:val="24"/>
          <w:szCs w:val="24"/>
          <w:highlight w:val="none"/>
        </w:rPr>
        <w:t>承诺。</w:t>
      </w:r>
    </w:p>
    <w:p>
      <w:pPr>
        <w:pStyle w:val="4"/>
        <w:spacing w:before="0"/>
        <w:ind w:right="136"/>
        <w:jc w:val="center"/>
        <w:outlineLvl w:val="9"/>
        <w:rPr>
          <w:sz w:val="32"/>
          <w:szCs w:val="32"/>
          <w:highlight w:val="none"/>
        </w:rPr>
      </w:pPr>
    </w:p>
    <w:p/>
    <w:p>
      <w:pPr>
        <w:pStyle w:val="4"/>
        <w:spacing w:before="0"/>
        <w:ind w:right="136"/>
        <w:jc w:val="center"/>
        <w:rPr>
          <w:sz w:val="32"/>
          <w:szCs w:val="32"/>
          <w:highlight w:val="none"/>
        </w:rPr>
      </w:pPr>
      <w:r>
        <w:rPr>
          <w:sz w:val="32"/>
          <w:szCs w:val="32"/>
          <w:highlight w:val="none"/>
        </w:rPr>
        <w:t>附件：无重大违法声明</w:t>
      </w:r>
    </w:p>
    <w:p>
      <w:pPr>
        <w:rPr>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致：临清联信正清有限责任会计师事务所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我方在参加政府采购活动前 3 年内，在经营活动中没有重大违法记录。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特此声明。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如果以上声明不真实，我方全部承担虚假响应（投标）的责任，并接受依法施行的处罚。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投标人全称：</w:t>
      </w:r>
      <w:r>
        <w:rPr>
          <w:rFonts w:hint="eastAsia" w:asciiTheme="minorEastAsia" w:hAnsiTheme="minorEastAsia" w:eastAsiaTheme="minorEastAsia" w:cstheme="minorEastAsia"/>
          <w:sz w:val="24"/>
          <w:szCs w:val="24"/>
          <w:highlight w:val="none"/>
        </w:rPr>
        <w:tab/>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（盖单位公章）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440" w:firstLineChars="31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注：重大违法记录，是指投标人因违法经营受到刑事处罚或者责令停产停业、吊销许可证或者执照、较大数额罚款等行政处罚。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投标人在参加政府采购活动前 3 年内因违法经营被禁止在一定期限内参加政府采购活动， 期限届满的，可以参加政府采购活动。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jc w:val="both"/>
        <w:textAlignment w:val="baseline"/>
        <w:rPr>
          <w:rFonts w:hint="default"/>
          <w:sz w:val="24"/>
          <w:szCs w:val="24"/>
          <w:highlight w:val="none"/>
          <w:lang w:val="en-US" w:eastAsia="zh-CN"/>
        </w:rPr>
      </w:pPr>
    </w:p>
    <w:p>
      <w:pPr>
        <w:pStyle w:val="4"/>
        <w:ind w:left="588" w:right="125"/>
        <w:jc w:val="center"/>
        <w:rPr>
          <w:highlight w:val="none"/>
        </w:rPr>
      </w:pPr>
      <w:r>
        <w:rPr>
          <w:highlight w:val="none"/>
        </w:rPr>
        <w:t>附件：信用记录承诺</w:t>
      </w:r>
    </w:p>
    <w:p>
      <w:pPr>
        <w:pStyle w:val="9"/>
        <w:keepNext w:val="0"/>
        <w:keepLines w:val="0"/>
        <w:pageBreakBefore w:val="0"/>
        <w:widowControl w:val="0"/>
        <w:kinsoku/>
        <w:wordWrap/>
        <w:overflowPunct/>
        <w:topLinePunct w:val="0"/>
        <w:autoSpaceDE/>
        <w:autoSpaceDN/>
        <w:bidi w:val="0"/>
        <w:adjustRightInd/>
        <w:snapToGrid/>
        <w:spacing w:before="179" w:line="360" w:lineRule="auto"/>
        <w:textAlignment w:val="auto"/>
        <w:rPr>
          <w:sz w:val="24"/>
          <w:szCs w:val="24"/>
          <w:highlight w:val="none"/>
        </w:rPr>
      </w:pPr>
      <w:r>
        <w:rPr>
          <w:sz w:val="24"/>
          <w:szCs w:val="24"/>
          <w:highlight w:val="none"/>
        </w:rPr>
        <w:t>致：</w:t>
      </w:r>
      <w:r>
        <w:rPr>
          <w:rFonts w:hint="eastAsia" w:ascii="Times New Roman" w:hAnsi="Times New Roman" w:eastAsia="宋体"/>
          <w:w w:val="100"/>
          <w:sz w:val="24"/>
          <w:highlight w:val="none"/>
          <w:lang w:eastAsia="zh-CN"/>
        </w:rPr>
        <w:t>临清联信正清有限责任会计师事务所</w:t>
      </w:r>
    </w:p>
    <w:p>
      <w:pPr>
        <w:pStyle w:val="9"/>
        <w:keepNext w:val="0"/>
        <w:keepLines w:val="0"/>
        <w:pageBreakBefore w:val="0"/>
        <w:widowControl w:val="0"/>
        <w:tabs>
          <w:tab w:val="left" w:pos="4428"/>
          <w:tab w:val="left" w:pos="6564"/>
        </w:tabs>
        <w:kinsoku/>
        <w:wordWrap/>
        <w:overflowPunct/>
        <w:topLinePunct w:val="0"/>
        <w:autoSpaceDE/>
        <w:autoSpaceDN/>
        <w:bidi w:val="0"/>
        <w:adjustRightInd/>
        <w:snapToGrid/>
        <w:spacing w:before="173" w:line="360" w:lineRule="auto"/>
        <w:ind w:right="431" w:firstLine="720" w:firstLineChars="300"/>
        <w:textAlignment w:val="auto"/>
        <w:rPr>
          <w:sz w:val="24"/>
          <w:szCs w:val="24"/>
          <w:highlight w:val="none"/>
        </w:rPr>
      </w:pPr>
      <w:r>
        <w:rPr>
          <w:sz w:val="24"/>
          <w:szCs w:val="24"/>
          <w:highlight w:val="none"/>
        </w:rPr>
        <w:t>我方郑重承诺</w:t>
      </w:r>
      <w:r>
        <w:rPr>
          <w:spacing w:val="-12"/>
          <w:sz w:val="24"/>
          <w:szCs w:val="24"/>
          <w:highlight w:val="none"/>
        </w:rPr>
        <w:t>，</w:t>
      </w:r>
      <w:r>
        <w:rPr>
          <w:sz w:val="24"/>
          <w:szCs w:val="24"/>
          <w:highlight w:val="none"/>
        </w:rPr>
        <w:t>在参与</w:t>
      </w:r>
      <w:r>
        <w:rPr>
          <w:sz w:val="24"/>
          <w:szCs w:val="24"/>
          <w:highlight w:val="none"/>
          <w:u w:val="single"/>
        </w:rPr>
        <w:t xml:space="preserve"> </w:t>
      </w:r>
      <w:r>
        <w:rPr>
          <w:sz w:val="24"/>
          <w:szCs w:val="24"/>
          <w:highlight w:val="none"/>
          <w:u w:val="single"/>
        </w:rPr>
        <w:tab/>
      </w:r>
      <w:r>
        <w:rPr>
          <w:sz w:val="24"/>
          <w:szCs w:val="24"/>
          <w:highlight w:val="none"/>
        </w:rPr>
        <w:t>项</w:t>
      </w:r>
      <w:r>
        <w:rPr>
          <w:spacing w:val="-12"/>
          <w:sz w:val="24"/>
          <w:szCs w:val="24"/>
          <w:highlight w:val="none"/>
        </w:rPr>
        <w:t>目</w:t>
      </w:r>
      <w:r>
        <w:rPr>
          <w:sz w:val="24"/>
          <w:szCs w:val="24"/>
          <w:highlight w:val="none"/>
        </w:rPr>
        <w:t>（编号</w:t>
      </w:r>
      <w:r>
        <w:rPr>
          <w:spacing w:val="-13"/>
          <w:sz w:val="24"/>
          <w:szCs w:val="24"/>
          <w:highlight w:val="none"/>
        </w:rPr>
        <w:t>：</w:t>
      </w:r>
      <w:r>
        <w:rPr>
          <w:spacing w:val="-13"/>
          <w:sz w:val="24"/>
          <w:szCs w:val="24"/>
          <w:highlight w:val="none"/>
          <w:u w:val="single"/>
        </w:rPr>
        <w:t xml:space="preserve"> </w:t>
      </w:r>
      <w:r>
        <w:rPr>
          <w:spacing w:val="-13"/>
          <w:sz w:val="24"/>
          <w:szCs w:val="24"/>
          <w:highlight w:val="none"/>
          <w:u w:val="single"/>
        </w:rPr>
        <w:tab/>
      </w:r>
      <w:r>
        <w:rPr>
          <w:spacing w:val="-12"/>
          <w:sz w:val="24"/>
          <w:szCs w:val="24"/>
          <w:highlight w:val="none"/>
        </w:rPr>
        <w:t>）</w:t>
      </w:r>
      <w:r>
        <w:rPr>
          <w:sz w:val="24"/>
          <w:szCs w:val="24"/>
          <w:highlight w:val="none"/>
        </w:rPr>
        <w:t>采购期间</w:t>
      </w:r>
      <w:r>
        <w:rPr>
          <w:spacing w:val="-10"/>
          <w:sz w:val="24"/>
          <w:szCs w:val="24"/>
          <w:highlight w:val="none"/>
        </w:rPr>
        <w:t>，</w:t>
      </w:r>
      <w:r>
        <w:rPr>
          <w:sz w:val="24"/>
          <w:szCs w:val="24"/>
          <w:highlight w:val="none"/>
        </w:rPr>
        <w:t>未被列</w:t>
      </w:r>
      <w:r>
        <w:rPr>
          <w:spacing w:val="-12"/>
          <w:sz w:val="24"/>
          <w:szCs w:val="24"/>
          <w:highlight w:val="none"/>
        </w:rPr>
        <w:t>入</w:t>
      </w:r>
      <w:r>
        <w:rPr>
          <w:sz w:val="24"/>
          <w:szCs w:val="24"/>
          <w:highlight w:val="none"/>
        </w:rPr>
        <w:t>“信</w:t>
      </w:r>
      <w:r>
        <w:rPr>
          <w:spacing w:val="-16"/>
          <w:sz w:val="24"/>
          <w:szCs w:val="24"/>
          <w:highlight w:val="none"/>
        </w:rPr>
        <w:t>用</w:t>
      </w:r>
      <w:r>
        <w:rPr>
          <w:sz w:val="24"/>
          <w:szCs w:val="24"/>
          <w:highlight w:val="none"/>
        </w:rPr>
        <w:t>中国</w:t>
      </w:r>
      <w:r>
        <w:rPr>
          <w:spacing w:val="-3"/>
          <w:sz w:val="24"/>
          <w:szCs w:val="24"/>
          <w:highlight w:val="none"/>
        </w:rPr>
        <w:t>”</w:t>
      </w:r>
      <w:r>
        <w:rPr>
          <w:sz w:val="24"/>
          <w:szCs w:val="24"/>
          <w:highlight w:val="none"/>
        </w:rPr>
        <w:fldChar w:fldCharType="begin"/>
      </w:r>
      <w:r>
        <w:rPr>
          <w:sz w:val="24"/>
          <w:szCs w:val="24"/>
          <w:highlight w:val="none"/>
        </w:rPr>
        <w:instrText xml:space="preserve"> HYPERLINK "http://www.creditchina.gov.cn/" \h </w:instrText>
      </w:r>
      <w:r>
        <w:rPr>
          <w:sz w:val="24"/>
          <w:szCs w:val="24"/>
          <w:highlight w:val="none"/>
        </w:rPr>
        <w:fldChar w:fldCharType="separate"/>
      </w:r>
      <w:r>
        <w:rPr>
          <w:sz w:val="24"/>
          <w:szCs w:val="24"/>
          <w:highlight w:val="none"/>
        </w:rPr>
        <w:t>网站（www.creditchina.gov.cn</w:t>
      </w:r>
      <w:r>
        <w:rPr>
          <w:sz w:val="24"/>
          <w:szCs w:val="24"/>
          <w:highlight w:val="none"/>
        </w:rPr>
        <w:fldChar w:fldCharType="end"/>
      </w:r>
      <w:r>
        <w:rPr>
          <w:sz w:val="24"/>
          <w:szCs w:val="24"/>
          <w:highlight w:val="none"/>
        </w:rPr>
        <w:t>）失信被执行人、企业经营异常名录</w:t>
      </w:r>
      <w:r>
        <w:rPr>
          <w:spacing w:val="-3"/>
          <w:sz w:val="24"/>
          <w:szCs w:val="24"/>
          <w:highlight w:val="none"/>
        </w:rPr>
        <w:t>、</w:t>
      </w:r>
      <w:r>
        <w:rPr>
          <w:sz w:val="24"/>
          <w:szCs w:val="24"/>
          <w:highlight w:val="none"/>
        </w:rPr>
        <w:t>重大税收</w:t>
      </w:r>
      <w:r>
        <w:rPr>
          <w:spacing w:val="-15"/>
          <w:sz w:val="24"/>
          <w:szCs w:val="24"/>
          <w:highlight w:val="none"/>
        </w:rPr>
        <w:t>违</w:t>
      </w:r>
      <w:r>
        <w:rPr>
          <w:sz w:val="24"/>
          <w:szCs w:val="24"/>
          <w:highlight w:val="none"/>
        </w:rPr>
        <w:t>法案件当事人名单及中国政府采购网（</w:t>
      </w:r>
      <w:r>
        <w:rPr>
          <w:sz w:val="24"/>
          <w:szCs w:val="24"/>
          <w:highlight w:val="none"/>
        </w:rPr>
        <w:fldChar w:fldCharType="begin"/>
      </w:r>
      <w:r>
        <w:rPr>
          <w:sz w:val="24"/>
          <w:szCs w:val="24"/>
          <w:highlight w:val="none"/>
        </w:rPr>
        <w:instrText xml:space="preserve"> HYPERLINK "http://www.ccgp.gov.cn/" \h </w:instrText>
      </w:r>
      <w:r>
        <w:rPr>
          <w:sz w:val="24"/>
          <w:szCs w:val="24"/>
          <w:highlight w:val="none"/>
        </w:rPr>
        <w:fldChar w:fldCharType="separate"/>
      </w:r>
      <w:r>
        <w:rPr>
          <w:sz w:val="24"/>
          <w:szCs w:val="24"/>
          <w:highlight w:val="none"/>
        </w:rPr>
        <w:t>www.ccgp.gov.cn</w:t>
      </w:r>
      <w:r>
        <w:rPr>
          <w:sz w:val="24"/>
          <w:szCs w:val="24"/>
          <w:highlight w:val="none"/>
        </w:rPr>
        <w:fldChar w:fldCharType="end"/>
      </w:r>
      <w:r>
        <w:rPr>
          <w:sz w:val="24"/>
          <w:szCs w:val="24"/>
          <w:highlight w:val="none"/>
        </w:rPr>
        <w:t>）“政府采购严重违法失信行为信息记录”。</w:t>
      </w:r>
    </w:p>
    <w:p>
      <w:pPr>
        <w:pStyle w:val="9"/>
        <w:keepNext w:val="0"/>
        <w:keepLines w:val="0"/>
        <w:pageBreakBefore w:val="0"/>
        <w:widowControl w:val="0"/>
        <w:tabs>
          <w:tab w:val="left" w:pos="5314"/>
          <w:tab w:val="left" w:pos="5794"/>
        </w:tabs>
        <w:kinsoku/>
        <w:wordWrap/>
        <w:overflowPunct/>
        <w:topLinePunct w:val="0"/>
        <w:autoSpaceDE/>
        <w:autoSpaceDN/>
        <w:bidi w:val="0"/>
        <w:adjustRightInd/>
        <w:snapToGrid/>
        <w:spacing w:before="1" w:line="360" w:lineRule="auto"/>
        <w:ind w:right="683" w:rightChars="0" w:firstLine="5040" w:firstLineChars="2100"/>
        <w:textAlignment w:val="auto"/>
        <w:rPr>
          <w:spacing w:val="-17"/>
          <w:sz w:val="24"/>
          <w:szCs w:val="24"/>
          <w:highlight w:val="none"/>
        </w:rPr>
      </w:pPr>
      <w:r>
        <w:rPr>
          <w:rFonts w:hint="eastAsia"/>
          <w:sz w:val="24"/>
          <w:szCs w:val="24"/>
          <w:highlight w:val="none"/>
          <w:lang w:eastAsia="zh-CN"/>
        </w:rPr>
        <w:t>投标人</w:t>
      </w:r>
      <w:r>
        <w:rPr>
          <w:sz w:val="24"/>
          <w:szCs w:val="24"/>
          <w:highlight w:val="none"/>
        </w:rPr>
        <w:t>全称：（盖单位公章</w:t>
      </w:r>
      <w:r>
        <w:rPr>
          <w:spacing w:val="-17"/>
          <w:sz w:val="24"/>
          <w:szCs w:val="24"/>
          <w:highlight w:val="none"/>
        </w:rPr>
        <w:t xml:space="preserve">） </w:t>
      </w:r>
    </w:p>
    <w:p>
      <w:pPr>
        <w:pStyle w:val="9"/>
        <w:keepNext w:val="0"/>
        <w:keepLines w:val="0"/>
        <w:pageBreakBefore w:val="0"/>
        <w:widowControl w:val="0"/>
        <w:tabs>
          <w:tab w:val="left" w:pos="5314"/>
          <w:tab w:val="left" w:pos="5794"/>
        </w:tabs>
        <w:kinsoku/>
        <w:wordWrap/>
        <w:overflowPunct/>
        <w:topLinePunct w:val="0"/>
        <w:autoSpaceDE/>
        <w:autoSpaceDN/>
        <w:bidi w:val="0"/>
        <w:adjustRightInd/>
        <w:snapToGrid/>
        <w:spacing w:before="1" w:line="360" w:lineRule="auto"/>
        <w:ind w:right="2129" w:firstLine="5520" w:firstLineChars="2300"/>
        <w:textAlignment w:val="auto"/>
        <w:rPr>
          <w:sz w:val="24"/>
          <w:szCs w:val="24"/>
          <w:highlight w:val="none"/>
        </w:rPr>
      </w:pPr>
    </w:p>
    <w:p>
      <w:pPr>
        <w:pStyle w:val="9"/>
        <w:keepNext w:val="0"/>
        <w:keepLines w:val="0"/>
        <w:pageBreakBefore w:val="0"/>
        <w:widowControl w:val="0"/>
        <w:tabs>
          <w:tab w:val="left" w:pos="5314"/>
          <w:tab w:val="left" w:pos="5794"/>
        </w:tabs>
        <w:kinsoku/>
        <w:wordWrap/>
        <w:overflowPunct/>
        <w:topLinePunct w:val="0"/>
        <w:autoSpaceDE/>
        <w:autoSpaceDN/>
        <w:bidi w:val="0"/>
        <w:adjustRightInd/>
        <w:snapToGrid/>
        <w:spacing w:before="1" w:line="360" w:lineRule="auto"/>
        <w:ind w:right="2129" w:firstLine="5760" w:firstLineChars="2400"/>
        <w:textAlignment w:val="auto"/>
        <w:rPr>
          <w:sz w:val="24"/>
          <w:szCs w:val="24"/>
          <w:highlight w:val="none"/>
        </w:rPr>
      </w:pPr>
      <w:r>
        <w:rPr>
          <w:sz w:val="24"/>
          <w:szCs w:val="24"/>
          <w:highlight w:val="none"/>
        </w:rPr>
        <w:t>年</w:t>
      </w:r>
      <w:r>
        <w:rPr>
          <w:sz w:val="24"/>
          <w:szCs w:val="24"/>
          <w:highlight w:val="none"/>
        </w:rPr>
        <w:tab/>
      </w:r>
      <w:r>
        <w:rPr>
          <w:sz w:val="24"/>
          <w:szCs w:val="24"/>
          <w:highlight w:val="none"/>
        </w:rPr>
        <w:t>月</w:t>
      </w:r>
      <w:r>
        <w:rPr>
          <w:sz w:val="24"/>
          <w:szCs w:val="24"/>
          <w:highlight w:val="none"/>
        </w:rPr>
        <w:tab/>
      </w:r>
      <w:r>
        <w:rPr>
          <w:sz w:val="24"/>
          <w:szCs w:val="24"/>
          <w:highlight w:val="none"/>
        </w:rPr>
        <w:t>日</w:t>
      </w:r>
    </w:p>
    <w:p>
      <w:pPr>
        <w:rPr>
          <w:sz w:val="24"/>
          <w:szCs w:val="24"/>
          <w:highlight w:val="none"/>
        </w:rPr>
      </w:pPr>
      <w:r>
        <w:rPr>
          <w:sz w:val="24"/>
          <w:szCs w:val="24"/>
          <w:highlight w:val="none"/>
        </w:rPr>
        <w:br w:type="page"/>
      </w:r>
    </w:p>
    <w:p>
      <w:pPr>
        <w:pStyle w:val="22"/>
        <w:spacing w:after="0" w:line="360" w:lineRule="auto"/>
        <w:ind w:firstLine="0" w:firstLineChars="0"/>
        <w:jc w:val="center"/>
        <w:outlineLvl w:val="2"/>
        <w:rPr>
          <w:rFonts w:asciiTheme="minorEastAsia" w:hAnsiTheme="minorEastAsia" w:cstheme="minorEastAsia"/>
          <w:b/>
          <w:bCs/>
          <w:sz w:val="32"/>
          <w:szCs w:val="32"/>
        </w:rPr>
      </w:pPr>
      <w:r>
        <w:rPr>
          <w:rFonts w:hint="eastAsia" w:asciiTheme="minorEastAsia" w:hAnsiTheme="minorEastAsia" w:cstheme="minorEastAsia"/>
          <w:b/>
          <w:bCs/>
          <w:sz w:val="32"/>
          <w:szCs w:val="32"/>
        </w:rPr>
        <w:t>投标材料真实性承诺函</w:t>
      </w:r>
    </w:p>
    <w:p>
      <w:pPr>
        <w:pStyle w:val="22"/>
        <w:spacing w:after="0" w:line="360" w:lineRule="auto"/>
        <w:ind w:firstLine="480" w:firstLineChars="200"/>
        <w:jc w:val="left"/>
        <w:outlineLvl w:val="2"/>
        <w:rPr>
          <w:rFonts w:asciiTheme="minorEastAsia" w:hAnsiTheme="minorEastAsia" w:cstheme="minorEastAsia"/>
          <w:sz w:val="24"/>
        </w:rPr>
      </w:pPr>
      <w:r>
        <w:rPr>
          <w:rFonts w:hint="eastAsia" w:asciiTheme="minorEastAsia" w:hAnsiTheme="minorEastAsia" w:cstheme="minorEastAsia"/>
          <w:sz w:val="24"/>
        </w:rPr>
        <w:t xml:space="preserve">致（采购人或代理机构）：               </w:t>
      </w:r>
    </w:p>
    <w:p>
      <w:pPr>
        <w:pStyle w:val="22"/>
        <w:spacing w:after="0" w:line="360" w:lineRule="auto"/>
        <w:ind w:firstLine="480" w:firstLineChars="200"/>
        <w:jc w:val="left"/>
        <w:rPr>
          <w:rFonts w:asciiTheme="minorEastAsia" w:hAnsiTheme="minorEastAsia" w:cstheme="minorEastAsia"/>
          <w:sz w:val="24"/>
        </w:rPr>
      </w:pPr>
    </w:p>
    <w:p>
      <w:pPr>
        <w:pStyle w:val="22"/>
        <w:spacing w:after="0" w:line="360" w:lineRule="auto"/>
        <w:ind w:firstLine="480" w:firstLineChars="200"/>
        <w:jc w:val="left"/>
        <w:outlineLvl w:val="2"/>
        <w:rPr>
          <w:rFonts w:asciiTheme="minorEastAsia" w:hAnsiTheme="minorEastAsia" w:cstheme="minorEastAsia"/>
          <w:sz w:val="24"/>
        </w:rPr>
      </w:pPr>
      <w:r>
        <w:rPr>
          <w:rFonts w:hint="eastAsia" w:asciiTheme="minorEastAsia" w:hAnsiTheme="minorEastAsia" w:cstheme="minorEastAsia"/>
          <w:sz w:val="24"/>
        </w:rPr>
        <w:t xml:space="preserve">本人 </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以 </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法定代表人的资格，郑重承诺：</w:t>
      </w:r>
    </w:p>
    <w:p>
      <w:pPr>
        <w:pStyle w:val="22"/>
        <w:spacing w:after="0" w:line="360" w:lineRule="auto"/>
        <w:ind w:firstLine="480" w:firstLineChars="200"/>
        <w:jc w:val="left"/>
        <w:outlineLvl w:val="2"/>
        <w:rPr>
          <w:rFonts w:asciiTheme="minorEastAsia" w:hAnsiTheme="minorEastAsia" w:cstheme="minorEastAsia"/>
          <w:sz w:val="24"/>
        </w:rPr>
      </w:pPr>
      <w:r>
        <w:rPr>
          <w:rFonts w:hint="eastAsia" w:asciiTheme="minorEastAsia" w:hAnsiTheme="minorEastAsia" w:cstheme="minorEastAsia"/>
          <w:sz w:val="24"/>
        </w:rPr>
        <w:t>本单位此次参加</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项目编号      ）投标所提交的所有资料都是真实有效的。如有虚假，本单位愿意接受</w:t>
      </w:r>
      <w:r>
        <w:rPr>
          <w:rFonts w:hint="eastAsia" w:asciiTheme="minorEastAsia" w:hAnsiTheme="minorEastAsia" w:cstheme="minorEastAsia"/>
          <w:sz w:val="24"/>
          <w:lang w:val="en-US" w:eastAsia="zh-CN"/>
        </w:rPr>
        <w:t>招标人</w:t>
      </w:r>
      <w:r>
        <w:rPr>
          <w:rFonts w:hint="eastAsia" w:asciiTheme="minorEastAsia" w:hAnsiTheme="minorEastAsia" w:cstheme="minorEastAsia"/>
          <w:sz w:val="24"/>
        </w:rPr>
        <w:t>作出的取消投标、中标资格及没收投标、履约保证金的决定同时愿意接受行政主管部门依法作出的其它处罚决定。</w:t>
      </w:r>
    </w:p>
    <w:p>
      <w:pPr>
        <w:pStyle w:val="22"/>
        <w:spacing w:after="0" w:line="360" w:lineRule="auto"/>
        <w:ind w:left="2520" w:leftChars="1200" w:firstLine="480" w:firstLineChars="200"/>
        <w:jc w:val="left"/>
        <w:outlineLvl w:val="2"/>
        <w:rPr>
          <w:rFonts w:hint="eastAsia" w:asciiTheme="minorEastAsia" w:hAnsiTheme="minorEastAsia" w:cstheme="minorEastAsia"/>
          <w:sz w:val="24"/>
        </w:rPr>
      </w:pPr>
    </w:p>
    <w:p>
      <w:pPr>
        <w:pStyle w:val="22"/>
        <w:spacing w:after="0" w:line="360" w:lineRule="auto"/>
        <w:ind w:left="2520" w:leftChars="1200" w:firstLine="480" w:firstLineChars="200"/>
        <w:jc w:val="left"/>
        <w:outlineLvl w:val="2"/>
        <w:rPr>
          <w:rFonts w:asciiTheme="minorEastAsia" w:hAnsiTheme="minorEastAsia" w:cstheme="minorEastAsia"/>
          <w:sz w:val="24"/>
        </w:rPr>
      </w:pPr>
      <w:r>
        <w:rPr>
          <w:rFonts w:hint="eastAsia" w:asciiTheme="minorEastAsia" w:hAnsiTheme="minorEastAsia" w:cstheme="minorEastAsia"/>
          <w:sz w:val="24"/>
          <w:lang w:val="en-US" w:eastAsia="zh-CN"/>
        </w:rPr>
        <w:t>投标人</w:t>
      </w:r>
      <w:r>
        <w:rPr>
          <w:rFonts w:hint="eastAsia" w:asciiTheme="minorEastAsia" w:hAnsiTheme="minorEastAsia" w:cstheme="minorEastAsia"/>
          <w:sz w:val="24"/>
        </w:rPr>
        <w:t>(</w:t>
      </w:r>
      <w:r>
        <w:rPr>
          <w:rFonts w:hint="eastAsia" w:asciiTheme="minorEastAsia" w:hAnsiTheme="minorEastAsia" w:cstheme="minorEastAsia"/>
          <w:sz w:val="24"/>
          <w:lang w:val="en-US" w:eastAsia="zh-CN"/>
        </w:rPr>
        <w:t>公章</w:t>
      </w:r>
      <w:r>
        <w:rPr>
          <w:rFonts w:hint="eastAsia" w:asciiTheme="minorEastAsia" w:hAnsiTheme="minorEastAsia" w:cstheme="minorEastAsia"/>
          <w:sz w:val="24"/>
        </w:rPr>
        <w:t>) ：</w:t>
      </w:r>
    </w:p>
    <w:p>
      <w:pPr>
        <w:pStyle w:val="22"/>
        <w:spacing w:after="0" w:line="360" w:lineRule="auto"/>
        <w:ind w:left="2520" w:leftChars="1200" w:firstLine="480" w:firstLineChars="200"/>
        <w:jc w:val="left"/>
        <w:rPr>
          <w:rFonts w:asciiTheme="minorEastAsia" w:hAnsiTheme="minorEastAsia" w:cstheme="minorEastAsia"/>
          <w:sz w:val="24"/>
        </w:rPr>
      </w:pPr>
    </w:p>
    <w:p>
      <w:pPr>
        <w:pStyle w:val="22"/>
        <w:spacing w:after="0" w:line="360" w:lineRule="auto"/>
        <w:ind w:left="2520" w:leftChars="1200" w:firstLine="480" w:firstLineChars="200"/>
        <w:jc w:val="left"/>
        <w:outlineLvl w:val="2"/>
        <w:rPr>
          <w:rFonts w:asciiTheme="minorEastAsia" w:hAnsiTheme="minorEastAsia" w:cstheme="minorEastAsia"/>
          <w:sz w:val="24"/>
        </w:rPr>
      </w:pPr>
      <w:r>
        <w:rPr>
          <w:rFonts w:hint="eastAsia" w:asciiTheme="minorEastAsia" w:hAnsiTheme="minorEastAsia" w:cstheme="minorEastAsia"/>
          <w:sz w:val="24"/>
        </w:rPr>
        <w:t>法定代表人或授权人（签字）：</w:t>
      </w:r>
    </w:p>
    <w:p>
      <w:pPr>
        <w:pStyle w:val="22"/>
        <w:spacing w:after="0" w:line="360" w:lineRule="auto"/>
        <w:ind w:left="2520" w:leftChars="1200" w:firstLine="480" w:firstLineChars="200"/>
        <w:jc w:val="left"/>
        <w:rPr>
          <w:rFonts w:asciiTheme="minorEastAsia" w:hAnsiTheme="minorEastAsia" w:cstheme="minorEastAsia"/>
          <w:sz w:val="24"/>
        </w:rPr>
      </w:pPr>
    </w:p>
    <w:p>
      <w:pPr>
        <w:pStyle w:val="22"/>
        <w:spacing w:after="0" w:line="360" w:lineRule="auto"/>
        <w:ind w:left="2520" w:leftChars="1200" w:firstLine="480" w:firstLineChars="200"/>
        <w:jc w:val="left"/>
        <w:outlineLvl w:val="2"/>
        <w:rPr>
          <w:rFonts w:hint="eastAsia" w:asciiTheme="minorEastAsia" w:hAnsiTheme="minorEastAsia" w:cstheme="minorEastAsia"/>
          <w:sz w:val="24"/>
        </w:rPr>
      </w:pPr>
      <w:r>
        <w:rPr>
          <w:rFonts w:hint="eastAsia" w:asciiTheme="minorEastAsia" w:hAnsiTheme="minorEastAsia" w:cstheme="minorEastAsia"/>
          <w:sz w:val="24"/>
        </w:rPr>
        <w:t>日期：  年  月   日</w:t>
      </w:r>
    </w:p>
    <w:p>
      <w:pPr>
        <w:pStyle w:val="22"/>
        <w:spacing w:line="360" w:lineRule="auto"/>
        <w:ind w:firstLine="0" w:firstLineChars="0"/>
        <w:rPr>
          <w:rFonts w:ascii="宋体" w:hAnsi="宋体" w:eastAsia="宋体" w:cs="宋体"/>
          <w:spacing w:val="-2"/>
          <w:sz w:val="28"/>
          <w:szCs w:val="28"/>
          <w14:textOutline w14:w="4356" w14:cap="sq" w14:cmpd="sng" w14:algn="ctr">
            <w14:solidFill>
              <w14:srgbClr w14:val="000000"/>
            </w14:solidFill>
            <w14:prstDash w14:val="solid"/>
            <w14:bevel/>
          </w14:textOutline>
        </w:rPr>
      </w:pPr>
      <w:r>
        <w:rPr>
          <w:rFonts w:ascii="宋体" w:hAnsi="宋体" w:eastAsia="宋体" w:cs="宋体"/>
          <w:spacing w:val="-2"/>
          <w:sz w:val="28"/>
          <w:szCs w:val="28"/>
          <w14:textOutline w14:w="4356" w14:cap="sq" w14:cmpd="sng" w14:algn="ctr">
            <w14:solidFill>
              <w14:srgbClr w14:val="000000"/>
            </w14:solidFill>
            <w14:prstDash w14:val="solid"/>
            <w14:bevel/>
          </w14:textOutline>
        </w:rPr>
        <w:br w:type="page"/>
      </w:r>
    </w:p>
    <w:p>
      <w:pPr>
        <w:pStyle w:val="4"/>
        <w:spacing w:before="4"/>
        <w:ind w:right="136"/>
        <w:jc w:val="center"/>
        <w:rPr>
          <w:highlight w:val="none"/>
        </w:rPr>
      </w:pPr>
      <w:r>
        <w:rPr>
          <w:highlight w:val="none"/>
        </w:rPr>
        <w:t>近年类似业绩</w:t>
      </w:r>
    </w:p>
    <w:p>
      <w:pPr>
        <w:pStyle w:val="9"/>
        <w:spacing w:before="67"/>
        <w:rPr>
          <w:highlight w:val="none"/>
        </w:rPr>
      </w:pPr>
      <w:r>
        <w:rPr>
          <w:highlight w:val="none"/>
        </w:rPr>
        <w:t>近年类似项目业绩情况表</w:t>
      </w:r>
    </w:p>
    <w:p>
      <w:pPr>
        <w:pStyle w:val="9"/>
        <w:spacing w:before="3"/>
        <w:ind w:left="0"/>
        <w:rPr>
          <w:sz w:val="20"/>
          <w:highlight w:val="none"/>
        </w:rPr>
      </w:pPr>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47"/>
        <w:gridCol w:w="62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2647" w:type="dxa"/>
          </w:tcPr>
          <w:p>
            <w:pPr>
              <w:pStyle w:val="21"/>
              <w:spacing w:before="203"/>
              <w:ind w:left="221" w:right="215"/>
              <w:jc w:val="center"/>
              <w:rPr>
                <w:sz w:val="24"/>
                <w:highlight w:val="none"/>
              </w:rPr>
            </w:pPr>
            <w:r>
              <w:rPr>
                <w:sz w:val="24"/>
                <w:highlight w:val="none"/>
              </w:rPr>
              <w:t>项目名称</w:t>
            </w:r>
          </w:p>
        </w:tc>
        <w:tc>
          <w:tcPr>
            <w:tcW w:w="6249"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2647" w:type="dxa"/>
          </w:tcPr>
          <w:p>
            <w:pPr>
              <w:pStyle w:val="21"/>
              <w:spacing w:before="205"/>
              <w:ind w:left="221" w:right="215"/>
              <w:jc w:val="center"/>
              <w:rPr>
                <w:sz w:val="24"/>
                <w:highlight w:val="none"/>
              </w:rPr>
            </w:pPr>
            <w:r>
              <w:rPr>
                <w:sz w:val="24"/>
                <w:highlight w:val="none"/>
              </w:rPr>
              <w:t>项目所在地</w:t>
            </w:r>
          </w:p>
        </w:tc>
        <w:tc>
          <w:tcPr>
            <w:tcW w:w="6249"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2647" w:type="dxa"/>
          </w:tcPr>
          <w:p>
            <w:pPr>
              <w:pStyle w:val="21"/>
              <w:spacing w:before="204"/>
              <w:ind w:left="221" w:right="215"/>
              <w:jc w:val="center"/>
              <w:rPr>
                <w:sz w:val="24"/>
                <w:highlight w:val="none"/>
              </w:rPr>
            </w:pPr>
            <w:r>
              <w:rPr>
                <w:rFonts w:hint="eastAsia"/>
                <w:sz w:val="24"/>
                <w:highlight w:val="none"/>
                <w:lang w:eastAsia="zh-CN"/>
              </w:rPr>
              <w:t>招标人</w:t>
            </w:r>
            <w:r>
              <w:rPr>
                <w:sz w:val="24"/>
                <w:highlight w:val="none"/>
              </w:rPr>
              <w:t>名称</w:t>
            </w:r>
          </w:p>
        </w:tc>
        <w:tc>
          <w:tcPr>
            <w:tcW w:w="6249"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2647" w:type="dxa"/>
          </w:tcPr>
          <w:p>
            <w:pPr>
              <w:pStyle w:val="21"/>
              <w:spacing w:before="204"/>
              <w:ind w:left="221" w:right="215"/>
              <w:jc w:val="center"/>
              <w:rPr>
                <w:sz w:val="24"/>
                <w:highlight w:val="none"/>
              </w:rPr>
            </w:pPr>
            <w:r>
              <w:rPr>
                <w:rFonts w:hint="eastAsia"/>
                <w:sz w:val="24"/>
                <w:highlight w:val="none"/>
                <w:lang w:eastAsia="zh-CN"/>
              </w:rPr>
              <w:t>招标人</w:t>
            </w:r>
            <w:r>
              <w:rPr>
                <w:sz w:val="24"/>
                <w:highlight w:val="none"/>
              </w:rPr>
              <w:t>地址</w:t>
            </w:r>
          </w:p>
        </w:tc>
        <w:tc>
          <w:tcPr>
            <w:tcW w:w="6249"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2647" w:type="dxa"/>
          </w:tcPr>
          <w:p>
            <w:pPr>
              <w:pStyle w:val="21"/>
              <w:spacing w:before="204"/>
              <w:ind w:left="221" w:right="215"/>
              <w:jc w:val="center"/>
              <w:rPr>
                <w:sz w:val="24"/>
                <w:highlight w:val="none"/>
              </w:rPr>
            </w:pPr>
            <w:r>
              <w:rPr>
                <w:rFonts w:hint="eastAsia"/>
                <w:sz w:val="24"/>
                <w:highlight w:val="none"/>
                <w:lang w:eastAsia="zh-CN"/>
              </w:rPr>
              <w:t>招标人</w:t>
            </w:r>
            <w:r>
              <w:rPr>
                <w:sz w:val="24"/>
                <w:highlight w:val="none"/>
              </w:rPr>
              <w:t>联系人及电话</w:t>
            </w:r>
          </w:p>
        </w:tc>
        <w:tc>
          <w:tcPr>
            <w:tcW w:w="6249"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2647" w:type="dxa"/>
          </w:tcPr>
          <w:p>
            <w:pPr>
              <w:pStyle w:val="21"/>
              <w:spacing w:before="203"/>
              <w:ind w:left="221" w:right="215"/>
              <w:jc w:val="center"/>
              <w:rPr>
                <w:sz w:val="24"/>
                <w:highlight w:val="none"/>
              </w:rPr>
            </w:pPr>
            <w:r>
              <w:rPr>
                <w:sz w:val="24"/>
                <w:highlight w:val="none"/>
              </w:rPr>
              <w:t>合同价格</w:t>
            </w:r>
          </w:p>
        </w:tc>
        <w:tc>
          <w:tcPr>
            <w:tcW w:w="6249"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2647" w:type="dxa"/>
          </w:tcPr>
          <w:p>
            <w:pPr>
              <w:pStyle w:val="21"/>
              <w:spacing w:before="203"/>
              <w:ind w:left="221" w:right="215"/>
              <w:jc w:val="center"/>
              <w:rPr>
                <w:sz w:val="24"/>
                <w:highlight w:val="none"/>
              </w:rPr>
            </w:pPr>
            <w:r>
              <w:rPr>
                <w:sz w:val="24"/>
                <w:highlight w:val="none"/>
              </w:rPr>
              <w:t>开工日期</w:t>
            </w:r>
          </w:p>
        </w:tc>
        <w:tc>
          <w:tcPr>
            <w:tcW w:w="6249"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2647" w:type="dxa"/>
          </w:tcPr>
          <w:p>
            <w:pPr>
              <w:pStyle w:val="21"/>
              <w:spacing w:before="205"/>
              <w:ind w:left="221" w:right="215"/>
              <w:jc w:val="center"/>
              <w:rPr>
                <w:sz w:val="24"/>
                <w:highlight w:val="none"/>
              </w:rPr>
            </w:pPr>
            <w:r>
              <w:rPr>
                <w:sz w:val="24"/>
                <w:highlight w:val="none"/>
              </w:rPr>
              <w:t>完成日期</w:t>
            </w:r>
          </w:p>
        </w:tc>
        <w:tc>
          <w:tcPr>
            <w:tcW w:w="6249"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2647" w:type="dxa"/>
          </w:tcPr>
          <w:p>
            <w:pPr>
              <w:pStyle w:val="21"/>
              <w:spacing w:before="204"/>
              <w:ind w:left="221" w:right="215"/>
              <w:jc w:val="center"/>
              <w:rPr>
                <w:sz w:val="24"/>
                <w:highlight w:val="none"/>
              </w:rPr>
            </w:pPr>
            <w:r>
              <w:rPr>
                <w:sz w:val="24"/>
                <w:highlight w:val="none"/>
              </w:rPr>
              <w:t>承担的工作</w:t>
            </w:r>
          </w:p>
        </w:tc>
        <w:tc>
          <w:tcPr>
            <w:tcW w:w="6249"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2647" w:type="dxa"/>
          </w:tcPr>
          <w:p>
            <w:pPr>
              <w:pStyle w:val="21"/>
              <w:spacing w:before="204"/>
              <w:ind w:left="221" w:right="215"/>
              <w:jc w:val="center"/>
              <w:rPr>
                <w:sz w:val="24"/>
                <w:highlight w:val="none"/>
              </w:rPr>
            </w:pPr>
            <w:r>
              <w:rPr>
                <w:sz w:val="24"/>
                <w:highlight w:val="none"/>
              </w:rPr>
              <w:t>完成情况</w:t>
            </w:r>
          </w:p>
        </w:tc>
        <w:tc>
          <w:tcPr>
            <w:tcW w:w="6249"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2647" w:type="dxa"/>
          </w:tcPr>
          <w:p>
            <w:pPr>
              <w:pStyle w:val="21"/>
              <w:spacing w:before="203"/>
              <w:ind w:left="221" w:right="215"/>
              <w:jc w:val="center"/>
              <w:rPr>
                <w:sz w:val="24"/>
                <w:highlight w:val="none"/>
              </w:rPr>
            </w:pPr>
            <w:r>
              <w:rPr>
                <w:sz w:val="24"/>
                <w:highlight w:val="none"/>
              </w:rPr>
              <w:t>技术负责人</w:t>
            </w:r>
          </w:p>
        </w:tc>
        <w:tc>
          <w:tcPr>
            <w:tcW w:w="6249"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jc w:val="center"/>
        </w:trPr>
        <w:tc>
          <w:tcPr>
            <w:tcW w:w="2647" w:type="dxa"/>
          </w:tcPr>
          <w:p>
            <w:pPr>
              <w:pStyle w:val="21"/>
              <w:spacing w:before="7"/>
              <w:rPr>
                <w:sz w:val="19"/>
                <w:highlight w:val="none"/>
              </w:rPr>
            </w:pPr>
          </w:p>
          <w:p>
            <w:pPr>
              <w:pStyle w:val="21"/>
              <w:spacing w:before="1"/>
              <w:ind w:left="221" w:right="215"/>
              <w:jc w:val="center"/>
              <w:rPr>
                <w:sz w:val="24"/>
                <w:highlight w:val="none"/>
              </w:rPr>
            </w:pPr>
            <w:r>
              <w:rPr>
                <w:sz w:val="24"/>
                <w:highlight w:val="none"/>
              </w:rPr>
              <w:t>项目描述</w:t>
            </w:r>
          </w:p>
        </w:tc>
        <w:tc>
          <w:tcPr>
            <w:tcW w:w="6249"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2647" w:type="dxa"/>
          </w:tcPr>
          <w:p>
            <w:pPr>
              <w:pStyle w:val="21"/>
              <w:spacing w:before="203"/>
              <w:ind w:left="221" w:right="215"/>
              <w:jc w:val="center"/>
              <w:rPr>
                <w:sz w:val="24"/>
                <w:highlight w:val="none"/>
              </w:rPr>
            </w:pPr>
            <w:r>
              <w:rPr>
                <w:sz w:val="24"/>
                <w:highlight w:val="none"/>
              </w:rPr>
              <w:t>备注</w:t>
            </w:r>
          </w:p>
        </w:tc>
        <w:tc>
          <w:tcPr>
            <w:tcW w:w="6249" w:type="dxa"/>
          </w:tcPr>
          <w:p>
            <w:pPr>
              <w:pStyle w:val="21"/>
              <w:rPr>
                <w:rFonts w:ascii="Times New Roman"/>
                <w:sz w:val="22"/>
                <w:highlight w:val="none"/>
              </w:rPr>
            </w:pPr>
          </w:p>
        </w:tc>
      </w:tr>
    </w:tbl>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highlight w:val="none"/>
        </w:rPr>
      </w:pPr>
      <w:r>
        <w:rPr>
          <w:highlight w:val="none"/>
        </w:rPr>
        <w:t>备注：本表后附业绩材料的扫描件，具体年份要求见评标办法。</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sz w:val="24"/>
          <w:szCs w:val="24"/>
          <w:highlight w:val="none"/>
          <w:lang w:val="en-US" w:eastAsia="zh-CN"/>
        </w:rPr>
      </w:pPr>
    </w:p>
    <w:p>
      <w:pPr>
        <w:rPr>
          <w:highlight w:val="none"/>
        </w:rPr>
      </w:pPr>
      <w:r>
        <w:rPr>
          <w:highlight w:val="none"/>
        </w:rPr>
        <w:br w:type="page"/>
      </w:r>
    </w:p>
    <w:p>
      <w:pPr>
        <w:pStyle w:val="4"/>
        <w:spacing w:before="4"/>
        <w:ind w:right="136"/>
        <w:jc w:val="center"/>
        <w:rPr>
          <w:highlight w:val="none"/>
        </w:rPr>
      </w:pPr>
      <w:r>
        <w:rPr>
          <w:highlight w:val="none"/>
        </w:rPr>
        <w:t>拟投入本项目从业人员</w:t>
      </w:r>
    </w:p>
    <w:p>
      <w:pPr>
        <w:pStyle w:val="9"/>
        <w:spacing w:before="10"/>
        <w:ind w:left="0"/>
        <w:rPr>
          <w:b/>
          <w:sz w:val="30"/>
          <w:highlight w:val="none"/>
        </w:rPr>
      </w:pPr>
    </w:p>
    <w:p>
      <w:pPr>
        <w:pStyle w:val="6"/>
        <w:ind w:right="134"/>
        <w:jc w:val="center"/>
        <w:rPr>
          <w:rFonts w:hint="eastAsia" w:ascii="宋体" w:eastAsia="宋体"/>
          <w:highlight w:val="none"/>
        </w:rPr>
      </w:pPr>
      <w:r>
        <w:rPr>
          <w:rFonts w:hint="eastAsia" w:ascii="宋体" w:eastAsia="宋体"/>
          <w:highlight w:val="none"/>
        </w:rPr>
        <w:t>从业人员组成表</w:t>
      </w:r>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00"/>
        <w:gridCol w:w="1389"/>
        <w:gridCol w:w="897"/>
        <w:gridCol w:w="1047"/>
        <w:gridCol w:w="898"/>
        <w:gridCol w:w="897"/>
        <w:gridCol w:w="898"/>
        <w:gridCol w:w="958"/>
        <w:gridCol w:w="705"/>
        <w:gridCol w:w="5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7" w:hRule="atLeast"/>
          <w:jc w:val="center"/>
        </w:trPr>
        <w:tc>
          <w:tcPr>
            <w:tcW w:w="1300" w:type="dxa"/>
          </w:tcPr>
          <w:p>
            <w:pPr>
              <w:pStyle w:val="21"/>
              <w:spacing w:before="138"/>
              <w:ind w:left="530"/>
              <w:rPr>
                <w:sz w:val="24"/>
                <w:highlight w:val="none"/>
              </w:rPr>
            </w:pPr>
            <w:r>
              <w:rPr>
                <w:sz w:val="24"/>
                <w:highlight w:val="none"/>
              </w:rPr>
              <w:t>姓名</w:t>
            </w:r>
          </w:p>
          <w:p>
            <w:pPr>
              <w:pStyle w:val="21"/>
              <w:spacing w:before="5"/>
              <w:ind w:left="348" w:right="-29"/>
              <w:rPr>
                <w:sz w:val="24"/>
                <w:highlight w:val="none"/>
              </w:rPr>
            </w:pPr>
            <w:r>
              <w:rPr>
                <w:sz w:val="24"/>
                <w:highlight w:val="none"/>
              </w:rPr>
              <w:t>（必填）</w:t>
            </w:r>
          </w:p>
        </w:tc>
        <w:tc>
          <w:tcPr>
            <w:tcW w:w="1389" w:type="dxa"/>
          </w:tcPr>
          <w:p>
            <w:pPr>
              <w:pStyle w:val="21"/>
              <w:spacing w:before="138"/>
              <w:ind w:left="214"/>
              <w:rPr>
                <w:sz w:val="24"/>
                <w:highlight w:val="none"/>
              </w:rPr>
            </w:pPr>
            <w:r>
              <w:rPr>
                <w:sz w:val="24"/>
                <w:highlight w:val="none"/>
              </w:rPr>
              <w:t>身份证号</w:t>
            </w:r>
          </w:p>
          <w:p>
            <w:pPr>
              <w:pStyle w:val="21"/>
              <w:spacing w:before="5"/>
              <w:ind w:left="214"/>
              <w:rPr>
                <w:sz w:val="24"/>
                <w:highlight w:val="none"/>
              </w:rPr>
            </w:pPr>
            <w:r>
              <w:rPr>
                <w:sz w:val="24"/>
                <w:highlight w:val="none"/>
              </w:rPr>
              <w:t>（必填）</w:t>
            </w:r>
          </w:p>
        </w:tc>
        <w:tc>
          <w:tcPr>
            <w:tcW w:w="897" w:type="dxa"/>
          </w:tcPr>
          <w:p>
            <w:pPr>
              <w:pStyle w:val="21"/>
              <w:rPr>
                <w:sz w:val="23"/>
                <w:highlight w:val="none"/>
              </w:rPr>
            </w:pPr>
          </w:p>
          <w:p>
            <w:pPr>
              <w:pStyle w:val="21"/>
              <w:ind w:left="207"/>
              <w:rPr>
                <w:sz w:val="24"/>
                <w:highlight w:val="none"/>
              </w:rPr>
            </w:pPr>
            <w:r>
              <w:rPr>
                <w:sz w:val="24"/>
                <w:highlight w:val="none"/>
              </w:rPr>
              <w:t>性别</w:t>
            </w:r>
          </w:p>
        </w:tc>
        <w:tc>
          <w:tcPr>
            <w:tcW w:w="1047" w:type="dxa"/>
          </w:tcPr>
          <w:p>
            <w:pPr>
              <w:pStyle w:val="21"/>
              <w:rPr>
                <w:sz w:val="23"/>
                <w:highlight w:val="none"/>
              </w:rPr>
            </w:pPr>
          </w:p>
          <w:p>
            <w:pPr>
              <w:pStyle w:val="21"/>
              <w:ind w:left="282"/>
              <w:rPr>
                <w:sz w:val="24"/>
                <w:highlight w:val="none"/>
              </w:rPr>
            </w:pPr>
            <w:r>
              <w:rPr>
                <w:sz w:val="24"/>
                <w:highlight w:val="none"/>
              </w:rPr>
              <w:t>学历</w:t>
            </w:r>
          </w:p>
        </w:tc>
        <w:tc>
          <w:tcPr>
            <w:tcW w:w="898" w:type="dxa"/>
          </w:tcPr>
          <w:p>
            <w:pPr>
              <w:pStyle w:val="21"/>
              <w:rPr>
                <w:sz w:val="23"/>
                <w:highlight w:val="none"/>
              </w:rPr>
            </w:pPr>
          </w:p>
          <w:p>
            <w:pPr>
              <w:pStyle w:val="21"/>
              <w:ind w:left="207"/>
              <w:rPr>
                <w:sz w:val="24"/>
                <w:highlight w:val="none"/>
              </w:rPr>
            </w:pPr>
            <w:r>
              <w:rPr>
                <w:sz w:val="24"/>
                <w:highlight w:val="none"/>
              </w:rPr>
              <w:t>职称</w:t>
            </w:r>
          </w:p>
        </w:tc>
        <w:tc>
          <w:tcPr>
            <w:tcW w:w="897" w:type="dxa"/>
          </w:tcPr>
          <w:p>
            <w:pPr>
              <w:pStyle w:val="21"/>
              <w:rPr>
                <w:sz w:val="23"/>
                <w:highlight w:val="none"/>
              </w:rPr>
            </w:pPr>
          </w:p>
          <w:p>
            <w:pPr>
              <w:pStyle w:val="21"/>
              <w:ind w:left="207"/>
              <w:rPr>
                <w:sz w:val="24"/>
                <w:highlight w:val="none"/>
              </w:rPr>
            </w:pPr>
            <w:r>
              <w:rPr>
                <w:sz w:val="24"/>
                <w:highlight w:val="none"/>
              </w:rPr>
              <w:t>职务</w:t>
            </w:r>
          </w:p>
        </w:tc>
        <w:tc>
          <w:tcPr>
            <w:tcW w:w="898" w:type="dxa"/>
          </w:tcPr>
          <w:p>
            <w:pPr>
              <w:pStyle w:val="21"/>
              <w:spacing w:before="138" w:line="242" w:lineRule="auto"/>
              <w:ind w:left="208" w:right="197"/>
              <w:rPr>
                <w:sz w:val="24"/>
                <w:highlight w:val="none"/>
              </w:rPr>
            </w:pPr>
            <w:r>
              <w:rPr>
                <w:sz w:val="24"/>
                <w:highlight w:val="none"/>
              </w:rPr>
              <w:t>从业年限</w:t>
            </w:r>
          </w:p>
        </w:tc>
        <w:tc>
          <w:tcPr>
            <w:tcW w:w="958" w:type="dxa"/>
          </w:tcPr>
          <w:p>
            <w:pPr>
              <w:pStyle w:val="21"/>
              <w:spacing w:before="138" w:line="242" w:lineRule="auto"/>
              <w:ind w:left="358" w:right="107" w:hanging="240"/>
              <w:rPr>
                <w:sz w:val="24"/>
                <w:highlight w:val="none"/>
              </w:rPr>
            </w:pPr>
            <w:r>
              <w:rPr>
                <w:sz w:val="24"/>
                <w:highlight w:val="none"/>
              </w:rPr>
              <w:t>资质证书</w:t>
            </w:r>
          </w:p>
        </w:tc>
        <w:tc>
          <w:tcPr>
            <w:tcW w:w="705" w:type="dxa"/>
          </w:tcPr>
          <w:p>
            <w:pPr>
              <w:pStyle w:val="21"/>
              <w:spacing w:before="138" w:line="242" w:lineRule="auto"/>
              <w:ind w:left="111" w:right="101"/>
              <w:rPr>
                <w:sz w:val="24"/>
                <w:highlight w:val="none"/>
              </w:rPr>
            </w:pPr>
            <w:r>
              <w:rPr>
                <w:sz w:val="24"/>
                <w:highlight w:val="none"/>
              </w:rPr>
              <w:t>获奖情况</w:t>
            </w:r>
          </w:p>
        </w:tc>
        <w:tc>
          <w:tcPr>
            <w:tcW w:w="580" w:type="dxa"/>
          </w:tcPr>
          <w:p>
            <w:pPr>
              <w:pStyle w:val="21"/>
              <w:spacing w:before="138" w:line="242" w:lineRule="auto"/>
              <w:ind w:left="169" w:right="158"/>
              <w:rPr>
                <w:sz w:val="24"/>
                <w:highlight w:val="none"/>
              </w:rPr>
            </w:pPr>
            <w:r>
              <w:rPr>
                <w:sz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7" w:hRule="atLeast"/>
          <w:jc w:val="center"/>
        </w:trPr>
        <w:tc>
          <w:tcPr>
            <w:tcW w:w="1300" w:type="dxa"/>
          </w:tcPr>
          <w:p>
            <w:pPr>
              <w:pStyle w:val="21"/>
              <w:rPr>
                <w:rFonts w:ascii="Times New Roman"/>
                <w:sz w:val="20"/>
                <w:highlight w:val="none"/>
              </w:rPr>
            </w:pPr>
          </w:p>
        </w:tc>
        <w:tc>
          <w:tcPr>
            <w:tcW w:w="1389" w:type="dxa"/>
          </w:tcPr>
          <w:p>
            <w:pPr>
              <w:pStyle w:val="21"/>
              <w:rPr>
                <w:rFonts w:ascii="Times New Roman"/>
                <w:sz w:val="20"/>
                <w:highlight w:val="none"/>
              </w:rPr>
            </w:pPr>
          </w:p>
        </w:tc>
        <w:tc>
          <w:tcPr>
            <w:tcW w:w="897" w:type="dxa"/>
          </w:tcPr>
          <w:p>
            <w:pPr>
              <w:pStyle w:val="21"/>
              <w:rPr>
                <w:rFonts w:ascii="Times New Roman"/>
                <w:sz w:val="20"/>
                <w:highlight w:val="none"/>
              </w:rPr>
            </w:pPr>
          </w:p>
        </w:tc>
        <w:tc>
          <w:tcPr>
            <w:tcW w:w="1047" w:type="dxa"/>
          </w:tcPr>
          <w:p>
            <w:pPr>
              <w:pStyle w:val="21"/>
              <w:rPr>
                <w:rFonts w:ascii="Times New Roman"/>
                <w:sz w:val="20"/>
                <w:highlight w:val="none"/>
              </w:rPr>
            </w:pPr>
          </w:p>
        </w:tc>
        <w:tc>
          <w:tcPr>
            <w:tcW w:w="898" w:type="dxa"/>
          </w:tcPr>
          <w:p>
            <w:pPr>
              <w:pStyle w:val="21"/>
              <w:rPr>
                <w:rFonts w:ascii="Times New Roman"/>
                <w:sz w:val="20"/>
                <w:highlight w:val="none"/>
              </w:rPr>
            </w:pPr>
          </w:p>
        </w:tc>
        <w:tc>
          <w:tcPr>
            <w:tcW w:w="897" w:type="dxa"/>
          </w:tcPr>
          <w:p>
            <w:pPr>
              <w:pStyle w:val="21"/>
              <w:rPr>
                <w:rFonts w:ascii="Times New Roman"/>
                <w:sz w:val="20"/>
                <w:highlight w:val="none"/>
              </w:rPr>
            </w:pPr>
          </w:p>
        </w:tc>
        <w:tc>
          <w:tcPr>
            <w:tcW w:w="898" w:type="dxa"/>
          </w:tcPr>
          <w:p>
            <w:pPr>
              <w:pStyle w:val="21"/>
              <w:rPr>
                <w:rFonts w:ascii="Times New Roman"/>
                <w:sz w:val="20"/>
                <w:highlight w:val="none"/>
              </w:rPr>
            </w:pPr>
          </w:p>
        </w:tc>
        <w:tc>
          <w:tcPr>
            <w:tcW w:w="958" w:type="dxa"/>
          </w:tcPr>
          <w:p>
            <w:pPr>
              <w:pStyle w:val="21"/>
              <w:rPr>
                <w:rFonts w:ascii="Times New Roman"/>
                <w:sz w:val="20"/>
                <w:highlight w:val="none"/>
              </w:rPr>
            </w:pPr>
          </w:p>
        </w:tc>
        <w:tc>
          <w:tcPr>
            <w:tcW w:w="705" w:type="dxa"/>
          </w:tcPr>
          <w:p>
            <w:pPr>
              <w:pStyle w:val="21"/>
              <w:rPr>
                <w:rFonts w:ascii="Times New Roman"/>
                <w:sz w:val="20"/>
                <w:highlight w:val="none"/>
              </w:rPr>
            </w:pPr>
          </w:p>
        </w:tc>
        <w:tc>
          <w:tcPr>
            <w:tcW w:w="580" w:type="dxa"/>
          </w:tcPr>
          <w:p>
            <w:pPr>
              <w:pStyle w:val="21"/>
              <w:rPr>
                <w:rFonts w:ascii="Times New Roman"/>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6" w:hRule="atLeast"/>
          <w:jc w:val="center"/>
        </w:trPr>
        <w:tc>
          <w:tcPr>
            <w:tcW w:w="1300" w:type="dxa"/>
          </w:tcPr>
          <w:p>
            <w:pPr>
              <w:pStyle w:val="21"/>
              <w:rPr>
                <w:rFonts w:ascii="Times New Roman"/>
                <w:sz w:val="20"/>
                <w:highlight w:val="none"/>
              </w:rPr>
            </w:pPr>
          </w:p>
        </w:tc>
        <w:tc>
          <w:tcPr>
            <w:tcW w:w="1389" w:type="dxa"/>
          </w:tcPr>
          <w:p>
            <w:pPr>
              <w:pStyle w:val="21"/>
              <w:rPr>
                <w:rFonts w:ascii="Times New Roman"/>
                <w:sz w:val="20"/>
                <w:highlight w:val="none"/>
              </w:rPr>
            </w:pPr>
          </w:p>
        </w:tc>
        <w:tc>
          <w:tcPr>
            <w:tcW w:w="897" w:type="dxa"/>
          </w:tcPr>
          <w:p>
            <w:pPr>
              <w:pStyle w:val="21"/>
              <w:rPr>
                <w:rFonts w:ascii="Times New Roman"/>
                <w:sz w:val="20"/>
                <w:highlight w:val="none"/>
              </w:rPr>
            </w:pPr>
          </w:p>
        </w:tc>
        <w:tc>
          <w:tcPr>
            <w:tcW w:w="1047" w:type="dxa"/>
          </w:tcPr>
          <w:p>
            <w:pPr>
              <w:pStyle w:val="21"/>
              <w:rPr>
                <w:rFonts w:ascii="Times New Roman"/>
                <w:sz w:val="20"/>
                <w:highlight w:val="none"/>
              </w:rPr>
            </w:pPr>
          </w:p>
        </w:tc>
        <w:tc>
          <w:tcPr>
            <w:tcW w:w="898" w:type="dxa"/>
          </w:tcPr>
          <w:p>
            <w:pPr>
              <w:pStyle w:val="21"/>
              <w:rPr>
                <w:rFonts w:ascii="Times New Roman"/>
                <w:sz w:val="20"/>
                <w:highlight w:val="none"/>
              </w:rPr>
            </w:pPr>
          </w:p>
        </w:tc>
        <w:tc>
          <w:tcPr>
            <w:tcW w:w="897" w:type="dxa"/>
          </w:tcPr>
          <w:p>
            <w:pPr>
              <w:pStyle w:val="21"/>
              <w:rPr>
                <w:rFonts w:ascii="Times New Roman"/>
                <w:sz w:val="20"/>
                <w:highlight w:val="none"/>
              </w:rPr>
            </w:pPr>
          </w:p>
        </w:tc>
        <w:tc>
          <w:tcPr>
            <w:tcW w:w="898" w:type="dxa"/>
          </w:tcPr>
          <w:p>
            <w:pPr>
              <w:pStyle w:val="21"/>
              <w:rPr>
                <w:rFonts w:ascii="Times New Roman"/>
                <w:sz w:val="20"/>
                <w:highlight w:val="none"/>
              </w:rPr>
            </w:pPr>
          </w:p>
        </w:tc>
        <w:tc>
          <w:tcPr>
            <w:tcW w:w="958" w:type="dxa"/>
          </w:tcPr>
          <w:p>
            <w:pPr>
              <w:pStyle w:val="21"/>
              <w:rPr>
                <w:rFonts w:ascii="Times New Roman"/>
                <w:sz w:val="20"/>
                <w:highlight w:val="none"/>
              </w:rPr>
            </w:pPr>
          </w:p>
        </w:tc>
        <w:tc>
          <w:tcPr>
            <w:tcW w:w="705" w:type="dxa"/>
          </w:tcPr>
          <w:p>
            <w:pPr>
              <w:pStyle w:val="21"/>
              <w:rPr>
                <w:rFonts w:ascii="Times New Roman"/>
                <w:sz w:val="20"/>
                <w:highlight w:val="none"/>
              </w:rPr>
            </w:pPr>
          </w:p>
        </w:tc>
        <w:tc>
          <w:tcPr>
            <w:tcW w:w="580" w:type="dxa"/>
          </w:tcPr>
          <w:p>
            <w:pPr>
              <w:pStyle w:val="21"/>
              <w:rPr>
                <w:rFonts w:ascii="Times New Roman"/>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7" w:hRule="atLeast"/>
          <w:jc w:val="center"/>
        </w:trPr>
        <w:tc>
          <w:tcPr>
            <w:tcW w:w="1300" w:type="dxa"/>
          </w:tcPr>
          <w:p>
            <w:pPr>
              <w:pStyle w:val="21"/>
              <w:rPr>
                <w:rFonts w:ascii="Times New Roman"/>
                <w:sz w:val="20"/>
                <w:highlight w:val="none"/>
              </w:rPr>
            </w:pPr>
          </w:p>
        </w:tc>
        <w:tc>
          <w:tcPr>
            <w:tcW w:w="1389" w:type="dxa"/>
          </w:tcPr>
          <w:p>
            <w:pPr>
              <w:pStyle w:val="21"/>
              <w:rPr>
                <w:rFonts w:ascii="Times New Roman"/>
                <w:sz w:val="20"/>
                <w:highlight w:val="none"/>
              </w:rPr>
            </w:pPr>
          </w:p>
        </w:tc>
        <w:tc>
          <w:tcPr>
            <w:tcW w:w="897" w:type="dxa"/>
          </w:tcPr>
          <w:p>
            <w:pPr>
              <w:pStyle w:val="21"/>
              <w:rPr>
                <w:rFonts w:ascii="Times New Roman"/>
                <w:sz w:val="20"/>
                <w:highlight w:val="none"/>
              </w:rPr>
            </w:pPr>
          </w:p>
        </w:tc>
        <w:tc>
          <w:tcPr>
            <w:tcW w:w="1047" w:type="dxa"/>
          </w:tcPr>
          <w:p>
            <w:pPr>
              <w:pStyle w:val="21"/>
              <w:rPr>
                <w:rFonts w:ascii="Times New Roman"/>
                <w:sz w:val="20"/>
                <w:highlight w:val="none"/>
              </w:rPr>
            </w:pPr>
          </w:p>
        </w:tc>
        <w:tc>
          <w:tcPr>
            <w:tcW w:w="898" w:type="dxa"/>
          </w:tcPr>
          <w:p>
            <w:pPr>
              <w:pStyle w:val="21"/>
              <w:rPr>
                <w:rFonts w:ascii="Times New Roman"/>
                <w:sz w:val="20"/>
                <w:highlight w:val="none"/>
              </w:rPr>
            </w:pPr>
          </w:p>
        </w:tc>
        <w:tc>
          <w:tcPr>
            <w:tcW w:w="897" w:type="dxa"/>
          </w:tcPr>
          <w:p>
            <w:pPr>
              <w:pStyle w:val="21"/>
              <w:rPr>
                <w:rFonts w:ascii="Times New Roman"/>
                <w:sz w:val="20"/>
                <w:highlight w:val="none"/>
              </w:rPr>
            </w:pPr>
          </w:p>
        </w:tc>
        <w:tc>
          <w:tcPr>
            <w:tcW w:w="898" w:type="dxa"/>
          </w:tcPr>
          <w:p>
            <w:pPr>
              <w:pStyle w:val="21"/>
              <w:rPr>
                <w:rFonts w:ascii="Times New Roman"/>
                <w:sz w:val="20"/>
                <w:highlight w:val="none"/>
              </w:rPr>
            </w:pPr>
          </w:p>
        </w:tc>
        <w:tc>
          <w:tcPr>
            <w:tcW w:w="958" w:type="dxa"/>
          </w:tcPr>
          <w:p>
            <w:pPr>
              <w:pStyle w:val="21"/>
              <w:rPr>
                <w:rFonts w:ascii="Times New Roman"/>
                <w:sz w:val="20"/>
                <w:highlight w:val="none"/>
              </w:rPr>
            </w:pPr>
          </w:p>
        </w:tc>
        <w:tc>
          <w:tcPr>
            <w:tcW w:w="705" w:type="dxa"/>
          </w:tcPr>
          <w:p>
            <w:pPr>
              <w:pStyle w:val="21"/>
              <w:rPr>
                <w:rFonts w:ascii="Times New Roman"/>
                <w:sz w:val="20"/>
                <w:highlight w:val="none"/>
              </w:rPr>
            </w:pPr>
          </w:p>
        </w:tc>
        <w:tc>
          <w:tcPr>
            <w:tcW w:w="580" w:type="dxa"/>
          </w:tcPr>
          <w:p>
            <w:pPr>
              <w:pStyle w:val="21"/>
              <w:rPr>
                <w:rFonts w:ascii="Times New Roman"/>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6" w:hRule="atLeast"/>
          <w:jc w:val="center"/>
        </w:trPr>
        <w:tc>
          <w:tcPr>
            <w:tcW w:w="1300" w:type="dxa"/>
          </w:tcPr>
          <w:p>
            <w:pPr>
              <w:pStyle w:val="21"/>
              <w:rPr>
                <w:rFonts w:ascii="Times New Roman"/>
                <w:sz w:val="20"/>
                <w:highlight w:val="none"/>
              </w:rPr>
            </w:pPr>
          </w:p>
        </w:tc>
        <w:tc>
          <w:tcPr>
            <w:tcW w:w="1389" w:type="dxa"/>
          </w:tcPr>
          <w:p>
            <w:pPr>
              <w:pStyle w:val="21"/>
              <w:rPr>
                <w:rFonts w:ascii="Times New Roman"/>
                <w:sz w:val="20"/>
                <w:highlight w:val="none"/>
              </w:rPr>
            </w:pPr>
          </w:p>
        </w:tc>
        <w:tc>
          <w:tcPr>
            <w:tcW w:w="897" w:type="dxa"/>
          </w:tcPr>
          <w:p>
            <w:pPr>
              <w:pStyle w:val="21"/>
              <w:rPr>
                <w:rFonts w:ascii="Times New Roman"/>
                <w:sz w:val="20"/>
                <w:highlight w:val="none"/>
              </w:rPr>
            </w:pPr>
          </w:p>
        </w:tc>
        <w:tc>
          <w:tcPr>
            <w:tcW w:w="1047" w:type="dxa"/>
          </w:tcPr>
          <w:p>
            <w:pPr>
              <w:pStyle w:val="21"/>
              <w:rPr>
                <w:rFonts w:ascii="Times New Roman"/>
                <w:sz w:val="20"/>
                <w:highlight w:val="none"/>
              </w:rPr>
            </w:pPr>
          </w:p>
        </w:tc>
        <w:tc>
          <w:tcPr>
            <w:tcW w:w="898" w:type="dxa"/>
          </w:tcPr>
          <w:p>
            <w:pPr>
              <w:pStyle w:val="21"/>
              <w:rPr>
                <w:rFonts w:ascii="Times New Roman"/>
                <w:sz w:val="20"/>
                <w:highlight w:val="none"/>
              </w:rPr>
            </w:pPr>
          </w:p>
        </w:tc>
        <w:tc>
          <w:tcPr>
            <w:tcW w:w="897" w:type="dxa"/>
          </w:tcPr>
          <w:p>
            <w:pPr>
              <w:pStyle w:val="21"/>
              <w:rPr>
                <w:rFonts w:ascii="Times New Roman"/>
                <w:sz w:val="20"/>
                <w:highlight w:val="none"/>
              </w:rPr>
            </w:pPr>
          </w:p>
        </w:tc>
        <w:tc>
          <w:tcPr>
            <w:tcW w:w="898" w:type="dxa"/>
          </w:tcPr>
          <w:p>
            <w:pPr>
              <w:pStyle w:val="21"/>
              <w:rPr>
                <w:rFonts w:ascii="Times New Roman"/>
                <w:sz w:val="20"/>
                <w:highlight w:val="none"/>
              </w:rPr>
            </w:pPr>
          </w:p>
        </w:tc>
        <w:tc>
          <w:tcPr>
            <w:tcW w:w="958" w:type="dxa"/>
          </w:tcPr>
          <w:p>
            <w:pPr>
              <w:pStyle w:val="21"/>
              <w:rPr>
                <w:rFonts w:ascii="Times New Roman"/>
                <w:sz w:val="20"/>
                <w:highlight w:val="none"/>
              </w:rPr>
            </w:pPr>
          </w:p>
        </w:tc>
        <w:tc>
          <w:tcPr>
            <w:tcW w:w="705" w:type="dxa"/>
          </w:tcPr>
          <w:p>
            <w:pPr>
              <w:pStyle w:val="21"/>
              <w:rPr>
                <w:rFonts w:ascii="Times New Roman"/>
                <w:sz w:val="20"/>
                <w:highlight w:val="none"/>
              </w:rPr>
            </w:pPr>
          </w:p>
        </w:tc>
        <w:tc>
          <w:tcPr>
            <w:tcW w:w="580" w:type="dxa"/>
          </w:tcPr>
          <w:p>
            <w:pPr>
              <w:pStyle w:val="21"/>
              <w:rPr>
                <w:rFonts w:ascii="Times New Roman"/>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7" w:hRule="atLeast"/>
          <w:jc w:val="center"/>
        </w:trPr>
        <w:tc>
          <w:tcPr>
            <w:tcW w:w="1300" w:type="dxa"/>
          </w:tcPr>
          <w:p>
            <w:pPr>
              <w:pStyle w:val="21"/>
              <w:rPr>
                <w:rFonts w:ascii="Times New Roman"/>
                <w:sz w:val="20"/>
                <w:highlight w:val="none"/>
              </w:rPr>
            </w:pPr>
          </w:p>
        </w:tc>
        <w:tc>
          <w:tcPr>
            <w:tcW w:w="1389" w:type="dxa"/>
          </w:tcPr>
          <w:p>
            <w:pPr>
              <w:pStyle w:val="21"/>
              <w:rPr>
                <w:rFonts w:ascii="Times New Roman"/>
                <w:sz w:val="20"/>
                <w:highlight w:val="none"/>
              </w:rPr>
            </w:pPr>
          </w:p>
        </w:tc>
        <w:tc>
          <w:tcPr>
            <w:tcW w:w="897" w:type="dxa"/>
          </w:tcPr>
          <w:p>
            <w:pPr>
              <w:pStyle w:val="21"/>
              <w:rPr>
                <w:rFonts w:ascii="Times New Roman"/>
                <w:sz w:val="20"/>
                <w:highlight w:val="none"/>
              </w:rPr>
            </w:pPr>
          </w:p>
        </w:tc>
        <w:tc>
          <w:tcPr>
            <w:tcW w:w="1047" w:type="dxa"/>
          </w:tcPr>
          <w:p>
            <w:pPr>
              <w:pStyle w:val="21"/>
              <w:rPr>
                <w:rFonts w:ascii="Times New Roman"/>
                <w:sz w:val="20"/>
                <w:highlight w:val="none"/>
              </w:rPr>
            </w:pPr>
          </w:p>
        </w:tc>
        <w:tc>
          <w:tcPr>
            <w:tcW w:w="898" w:type="dxa"/>
          </w:tcPr>
          <w:p>
            <w:pPr>
              <w:pStyle w:val="21"/>
              <w:rPr>
                <w:rFonts w:ascii="Times New Roman"/>
                <w:sz w:val="20"/>
                <w:highlight w:val="none"/>
              </w:rPr>
            </w:pPr>
          </w:p>
        </w:tc>
        <w:tc>
          <w:tcPr>
            <w:tcW w:w="897" w:type="dxa"/>
          </w:tcPr>
          <w:p>
            <w:pPr>
              <w:pStyle w:val="21"/>
              <w:rPr>
                <w:rFonts w:ascii="Times New Roman"/>
                <w:sz w:val="20"/>
                <w:highlight w:val="none"/>
              </w:rPr>
            </w:pPr>
          </w:p>
        </w:tc>
        <w:tc>
          <w:tcPr>
            <w:tcW w:w="898" w:type="dxa"/>
          </w:tcPr>
          <w:p>
            <w:pPr>
              <w:pStyle w:val="21"/>
              <w:rPr>
                <w:rFonts w:ascii="Times New Roman"/>
                <w:sz w:val="20"/>
                <w:highlight w:val="none"/>
              </w:rPr>
            </w:pPr>
          </w:p>
        </w:tc>
        <w:tc>
          <w:tcPr>
            <w:tcW w:w="958" w:type="dxa"/>
          </w:tcPr>
          <w:p>
            <w:pPr>
              <w:pStyle w:val="21"/>
              <w:rPr>
                <w:rFonts w:ascii="Times New Roman"/>
                <w:sz w:val="20"/>
                <w:highlight w:val="none"/>
              </w:rPr>
            </w:pPr>
          </w:p>
        </w:tc>
        <w:tc>
          <w:tcPr>
            <w:tcW w:w="705" w:type="dxa"/>
          </w:tcPr>
          <w:p>
            <w:pPr>
              <w:pStyle w:val="21"/>
              <w:rPr>
                <w:rFonts w:ascii="Times New Roman"/>
                <w:sz w:val="20"/>
                <w:highlight w:val="none"/>
              </w:rPr>
            </w:pPr>
          </w:p>
        </w:tc>
        <w:tc>
          <w:tcPr>
            <w:tcW w:w="580" w:type="dxa"/>
          </w:tcPr>
          <w:p>
            <w:pPr>
              <w:pStyle w:val="21"/>
              <w:rPr>
                <w:rFonts w:ascii="Times New Roman"/>
                <w:sz w:val="20"/>
                <w:highlight w:val="none"/>
              </w:rPr>
            </w:pPr>
          </w:p>
        </w:tc>
      </w:tr>
    </w:tbl>
    <w:p>
      <w:pPr>
        <w:pStyle w:val="9"/>
        <w:spacing w:before="12"/>
        <w:ind w:left="0"/>
        <w:rPr>
          <w:sz w:val="39"/>
          <w:highlight w:val="none"/>
        </w:rPr>
      </w:pPr>
    </w:p>
    <w:p>
      <w:pPr>
        <w:pStyle w:val="9"/>
        <w:spacing w:line="429" w:lineRule="auto"/>
        <w:ind w:right="263" w:rightChars="0"/>
        <w:rPr>
          <w:highlight w:val="none"/>
        </w:rPr>
      </w:pPr>
      <w:r>
        <w:rPr>
          <w:highlight w:val="none"/>
        </w:rPr>
        <w:t>附 ： 从业人员</w:t>
      </w:r>
      <w:r>
        <w:rPr>
          <w:rFonts w:hint="eastAsia"/>
          <w:highlight w:val="none"/>
          <w:lang w:val="en-US" w:eastAsia="zh-CN"/>
        </w:rPr>
        <w:t>资料</w:t>
      </w:r>
      <w:r>
        <w:rPr>
          <w:highlight w:val="none"/>
        </w:rPr>
        <w:t>扫描件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sz w:val="24"/>
          <w:szCs w:val="24"/>
          <w:highlight w:val="none"/>
          <w:lang w:val="en-US" w:eastAsia="zh-CN"/>
        </w:rPr>
      </w:pPr>
    </w:p>
    <w:p>
      <w:pPr>
        <w:pStyle w:val="4"/>
        <w:spacing w:before="103"/>
        <w:ind w:right="134"/>
        <w:jc w:val="center"/>
        <w:rPr>
          <w:highlight w:val="none"/>
        </w:rPr>
      </w:pPr>
      <w:r>
        <w:rPr>
          <w:highlight w:val="none"/>
        </w:rPr>
        <w:t>附件：技术响应表</w:t>
      </w:r>
    </w:p>
    <w:p>
      <w:pPr>
        <w:pStyle w:val="9"/>
        <w:spacing w:before="11"/>
        <w:ind w:left="0"/>
        <w:rPr>
          <w:b/>
          <w:highlight w:val="none"/>
        </w:rPr>
      </w:pPr>
    </w:p>
    <w:p>
      <w:pPr>
        <w:pStyle w:val="9"/>
        <w:tabs>
          <w:tab w:val="left" w:pos="5517"/>
          <w:tab w:val="left" w:pos="6778"/>
        </w:tabs>
        <w:rPr>
          <w:highlight w:val="none"/>
        </w:rPr>
      </w:pPr>
      <w:r>
        <w:rPr>
          <w:highlight w:val="none"/>
        </w:rPr>
        <w:t>投标人名称：（加盖公章）</w:t>
      </w:r>
      <w:r>
        <w:rPr>
          <w:highlight w:val="none"/>
          <w:u w:val="single"/>
        </w:rPr>
        <w:t xml:space="preserve"> </w:t>
      </w:r>
      <w:r>
        <w:rPr>
          <w:highlight w:val="none"/>
          <w:u w:val="single"/>
        </w:rPr>
        <w:tab/>
      </w:r>
      <w:r>
        <w:rPr>
          <w:highlight w:val="none"/>
        </w:rPr>
        <w:tab/>
      </w:r>
      <w:r>
        <w:rPr>
          <w:highlight w:val="none"/>
        </w:rPr>
        <w:t>项目编号：</w:t>
      </w:r>
    </w:p>
    <w:p>
      <w:pPr>
        <w:pStyle w:val="9"/>
        <w:spacing w:before="3"/>
        <w:ind w:left="0"/>
        <w:rPr>
          <w:sz w:val="5"/>
          <w:highlight w:val="none"/>
        </w:rPr>
      </w:pPr>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7"/>
        <w:gridCol w:w="2042"/>
        <w:gridCol w:w="2297"/>
        <w:gridCol w:w="2042"/>
        <w:gridCol w:w="20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67" w:type="dxa"/>
          </w:tcPr>
          <w:p>
            <w:pPr>
              <w:pStyle w:val="21"/>
              <w:spacing w:before="11"/>
              <w:rPr>
                <w:sz w:val="23"/>
                <w:highlight w:val="none"/>
              </w:rPr>
            </w:pPr>
          </w:p>
          <w:p>
            <w:pPr>
              <w:pStyle w:val="21"/>
              <w:ind w:left="143"/>
              <w:rPr>
                <w:sz w:val="24"/>
                <w:highlight w:val="none"/>
              </w:rPr>
            </w:pPr>
            <w:r>
              <w:rPr>
                <w:sz w:val="24"/>
                <w:highlight w:val="none"/>
              </w:rPr>
              <w:t>序号</w:t>
            </w:r>
          </w:p>
        </w:tc>
        <w:tc>
          <w:tcPr>
            <w:tcW w:w="2042" w:type="dxa"/>
          </w:tcPr>
          <w:p>
            <w:pPr>
              <w:pStyle w:val="21"/>
              <w:spacing w:before="11"/>
              <w:rPr>
                <w:sz w:val="23"/>
                <w:highlight w:val="none"/>
              </w:rPr>
            </w:pPr>
          </w:p>
          <w:p>
            <w:pPr>
              <w:pStyle w:val="21"/>
              <w:ind w:left="300"/>
              <w:rPr>
                <w:sz w:val="24"/>
                <w:highlight w:val="none"/>
              </w:rPr>
            </w:pPr>
            <w:r>
              <w:rPr>
                <w:rFonts w:hint="eastAsia"/>
                <w:sz w:val="24"/>
                <w:highlight w:val="none"/>
                <w:lang w:eastAsia="zh-CN"/>
              </w:rPr>
              <w:t>招标文件</w:t>
            </w:r>
            <w:r>
              <w:rPr>
                <w:sz w:val="24"/>
                <w:highlight w:val="none"/>
              </w:rPr>
              <w:t>要求</w:t>
            </w:r>
          </w:p>
        </w:tc>
        <w:tc>
          <w:tcPr>
            <w:tcW w:w="2297" w:type="dxa"/>
          </w:tcPr>
          <w:p>
            <w:pPr>
              <w:pStyle w:val="21"/>
              <w:spacing w:before="11"/>
              <w:rPr>
                <w:sz w:val="23"/>
                <w:highlight w:val="none"/>
              </w:rPr>
            </w:pPr>
          </w:p>
          <w:p>
            <w:pPr>
              <w:pStyle w:val="21"/>
              <w:ind w:left="188"/>
              <w:rPr>
                <w:sz w:val="24"/>
                <w:highlight w:val="none"/>
              </w:rPr>
            </w:pPr>
            <w:r>
              <w:rPr>
                <w:sz w:val="24"/>
                <w:highlight w:val="none"/>
              </w:rPr>
              <w:t>投标文件实际情况</w:t>
            </w:r>
          </w:p>
        </w:tc>
        <w:tc>
          <w:tcPr>
            <w:tcW w:w="2042" w:type="dxa"/>
          </w:tcPr>
          <w:p>
            <w:pPr>
              <w:pStyle w:val="21"/>
              <w:spacing w:before="11"/>
              <w:rPr>
                <w:sz w:val="23"/>
                <w:highlight w:val="none"/>
              </w:rPr>
            </w:pPr>
          </w:p>
          <w:p>
            <w:pPr>
              <w:pStyle w:val="21"/>
              <w:ind w:left="540"/>
              <w:rPr>
                <w:sz w:val="24"/>
                <w:highlight w:val="none"/>
              </w:rPr>
            </w:pPr>
            <w:r>
              <w:rPr>
                <w:sz w:val="24"/>
                <w:highlight w:val="none"/>
              </w:rPr>
              <w:t>偏差内容</w:t>
            </w:r>
          </w:p>
        </w:tc>
        <w:tc>
          <w:tcPr>
            <w:tcW w:w="2042" w:type="dxa"/>
          </w:tcPr>
          <w:p>
            <w:pPr>
              <w:pStyle w:val="21"/>
              <w:spacing w:before="1" w:line="420" w:lineRule="exact"/>
              <w:ind w:left="241" w:right="108" w:hanging="120"/>
              <w:rPr>
                <w:sz w:val="24"/>
                <w:highlight w:val="none"/>
              </w:rPr>
            </w:pPr>
            <w:r>
              <w:rPr>
                <w:sz w:val="24"/>
                <w:highlight w:val="none"/>
              </w:rPr>
              <w:t>说明（正偏离/负偏离/无偏离）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767" w:type="dxa"/>
          </w:tcPr>
          <w:p>
            <w:pPr>
              <w:pStyle w:val="21"/>
              <w:rPr>
                <w:rFonts w:ascii="Times New Roman"/>
                <w:sz w:val="22"/>
                <w:highlight w:val="none"/>
              </w:rPr>
            </w:pPr>
          </w:p>
        </w:tc>
        <w:tc>
          <w:tcPr>
            <w:tcW w:w="2042" w:type="dxa"/>
          </w:tcPr>
          <w:p>
            <w:pPr>
              <w:pStyle w:val="21"/>
              <w:rPr>
                <w:rFonts w:ascii="Times New Roman"/>
                <w:sz w:val="22"/>
                <w:highlight w:val="none"/>
              </w:rPr>
            </w:pPr>
          </w:p>
        </w:tc>
        <w:tc>
          <w:tcPr>
            <w:tcW w:w="2297" w:type="dxa"/>
          </w:tcPr>
          <w:p>
            <w:pPr>
              <w:pStyle w:val="21"/>
              <w:rPr>
                <w:rFonts w:ascii="Times New Roman"/>
                <w:sz w:val="22"/>
                <w:highlight w:val="none"/>
              </w:rPr>
            </w:pPr>
          </w:p>
        </w:tc>
        <w:tc>
          <w:tcPr>
            <w:tcW w:w="2042" w:type="dxa"/>
          </w:tcPr>
          <w:p>
            <w:pPr>
              <w:pStyle w:val="21"/>
              <w:rPr>
                <w:rFonts w:ascii="Times New Roman"/>
                <w:sz w:val="22"/>
                <w:highlight w:val="none"/>
              </w:rPr>
            </w:pPr>
          </w:p>
        </w:tc>
        <w:tc>
          <w:tcPr>
            <w:tcW w:w="2042"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67" w:type="dxa"/>
          </w:tcPr>
          <w:p>
            <w:pPr>
              <w:pStyle w:val="21"/>
              <w:rPr>
                <w:rFonts w:ascii="Times New Roman"/>
                <w:sz w:val="22"/>
                <w:highlight w:val="none"/>
              </w:rPr>
            </w:pPr>
          </w:p>
        </w:tc>
        <w:tc>
          <w:tcPr>
            <w:tcW w:w="2042" w:type="dxa"/>
          </w:tcPr>
          <w:p>
            <w:pPr>
              <w:pStyle w:val="21"/>
              <w:rPr>
                <w:rFonts w:ascii="Times New Roman"/>
                <w:sz w:val="22"/>
                <w:highlight w:val="none"/>
              </w:rPr>
            </w:pPr>
          </w:p>
        </w:tc>
        <w:tc>
          <w:tcPr>
            <w:tcW w:w="2297" w:type="dxa"/>
          </w:tcPr>
          <w:p>
            <w:pPr>
              <w:pStyle w:val="21"/>
              <w:rPr>
                <w:rFonts w:ascii="Times New Roman"/>
                <w:sz w:val="22"/>
                <w:highlight w:val="none"/>
              </w:rPr>
            </w:pPr>
          </w:p>
        </w:tc>
        <w:tc>
          <w:tcPr>
            <w:tcW w:w="2042" w:type="dxa"/>
          </w:tcPr>
          <w:p>
            <w:pPr>
              <w:pStyle w:val="21"/>
              <w:rPr>
                <w:rFonts w:ascii="Times New Roman"/>
                <w:sz w:val="22"/>
                <w:highlight w:val="none"/>
              </w:rPr>
            </w:pPr>
          </w:p>
        </w:tc>
        <w:tc>
          <w:tcPr>
            <w:tcW w:w="2042"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67" w:type="dxa"/>
          </w:tcPr>
          <w:p>
            <w:pPr>
              <w:pStyle w:val="21"/>
              <w:rPr>
                <w:rFonts w:ascii="Times New Roman"/>
                <w:sz w:val="22"/>
                <w:highlight w:val="none"/>
              </w:rPr>
            </w:pPr>
          </w:p>
        </w:tc>
        <w:tc>
          <w:tcPr>
            <w:tcW w:w="2042" w:type="dxa"/>
          </w:tcPr>
          <w:p>
            <w:pPr>
              <w:pStyle w:val="21"/>
              <w:rPr>
                <w:rFonts w:ascii="Times New Roman"/>
                <w:sz w:val="22"/>
                <w:highlight w:val="none"/>
              </w:rPr>
            </w:pPr>
          </w:p>
        </w:tc>
        <w:tc>
          <w:tcPr>
            <w:tcW w:w="2297" w:type="dxa"/>
          </w:tcPr>
          <w:p>
            <w:pPr>
              <w:pStyle w:val="21"/>
              <w:rPr>
                <w:rFonts w:ascii="Times New Roman"/>
                <w:sz w:val="22"/>
                <w:highlight w:val="none"/>
              </w:rPr>
            </w:pPr>
          </w:p>
        </w:tc>
        <w:tc>
          <w:tcPr>
            <w:tcW w:w="2042" w:type="dxa"/>
          </w:tcPr>
          <w:p>
            <w:pPr>
              <w:pStyle w:val="21"/>
              <w:rPr>
                <w:rFonts w:ascii="Times New Roman"/>
                <w:sz w:val="22"/>
                <w:highlight w:val="none"/>
              </w:rPr>
            </w:pPr>
          </w:p>
        </w:tc>
        <w:tc>
          <w:tcPr>
            <w:tcW w:w="2042" w:type="dxa"/>
          </w:tcPr>
          <w:p>
            <w:pPr>
              <w:pStyle w:val="21"/>
              <w:rPr>
                <w:rFonts w:ascii="Times New Roman"/>
                <w:sz w:val="22"/>
                <w:highlight w:val="none"/>
              </w:rPr>
            </w:pPr>
          </w:p>
        </w:tc>
      </w:tr>
    </w:tbl>
    <w:p>
      <w:pPr>
        <w:pStyle w:val="9"/>
        <w:spacing w:before="7"/>
        <w:ind w:left="0"/>
        <w:rPr>
          <w:sz w:val="36"/>
          <w:highlight w:val="none"/>
        </w:rPr>
      </w:pPr>
    </w:p>
    <w:p>
      <w:pPr>
        <w:pStyle w:val="9"/>
        <w:spacing w:line="364" w:lineRule="auto"/>
        <w:ind w:right="63" w:rightChars="0"/>
        <w:rPr>
          <w:rFonts w:hint="eastAsia" w:ascii="宋体" w:hAnsi="宋体" w:eastAsia="宋体" w:cs="宋体"/>
          <w:sz w:val="24"/>
          <w:szCs w:val="24"/>
          <w:highlight w:val="none"/>
        </w:rPr>
      </w:pPr>
      <w:r>
        <w:rPr>
          <w:rFonts w:hint="eastAsia" w:ascii="宋体" w:hAnsi="宋体" w:eastAsia="宋体" w:cs="宋体"/>
          <w:b/>
          <w:sz w:val="24"/>
          <w:szCs w:val="24"/>
          <w:highlight w:val="none"/>
        </w:rPr>
        <w:t>注：</w:t>
      </w:r>
      <w:r>
        <w:rPr>
          <w:rFonts w:hint="eastAsia" w:ascii="宋体" w:hAnsi="宋体" w:eastAsia="宋体" w:cs="宋体"/>
          <w:sz w:val="24"/>
          <w:szCs w:val="24"/>
          <w:highlight w:val="none"/>
        </w:rPr>
        <w:t>1.</w:t>
      </w:r>
      <w:r>
        <w:rPr>
          <w:rFonts w:hint="eastAsia" w:ascii="宋体" w:hAnsi="宋体" w:eastAsia="宋体" w:cs="宋体"/>
          <w:spacing w:val="-3"/>
          <w:sz w:val="24"/>
          <w:szCs w:val="24"/>
          <w:highlight w:val="none"/>
        </w:rPr>
        <w:t>即使投标人在技术文件描述中进行了描述或无偏离，也要提报该表。如无偏离，应</w:t>
      </w:r>
      <w:r>
        <w:rPr>
          <w:rFonts w:hint="eastAsia" w:ascii="宋体" w:hAnsi="宋体" w:eastAsia="宋体" w:cs="宋体"/>
          <w:sz w:val="24"/>
          <w:szCs w:val="24"/>
          <w:highlight w:val="none"/>
        </w:rPr>
        <w:t>注明“无”。</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如投标人在响应表中无注明，投标文件与</w:t>
      </w:r>
      <w:r>
        <w:rPr>
          <w:rFonts w:hint="eastAsia" w:ascii="宋体" w:hAnsi="宋体" w:eastAsia="宋体" w:cs="宋体"/>
          <w:spacing w:val="-3"/>
          <w:sz w:val="24"/>
          <w:szCs w:val="24"/>
          <w:highlight w:val="none"/>
          <w:lang w:eastAsia="zh-CN"/>
        </w:rPr>
        <w:t>招标文件</w:t>
      </w:r>
      <w:r>
        <w:rPr>
          <w:rFonts w:hint="eastAsia" w:ascii="宋体" w:hAnsi="宋体" w:eastAsia="宋体" w:cs="宋体"/>
          <w:spacing w:val="-3"/>
          <w:sz w:val="24"/>
          <w:szCs w:val="24"/>
          <w:highlight w:val="none"/>
        </w:rPr>
        <w:t>不一致或差异，以</w:t>
      </w:r>
      <w:r>
        <w:rPr>
          <w:rFonts w:hint="eastAsia" w:ascii="宋体" w:hAnsi="宋体" w:eastAsia="宋体" w:cs="宋体"/>
          <w:spacing w:val="-3"/>
          <w:sz w:val="24"/>
          <w:szCs w:val="24"/>
          <w:highlight w:val="none"/>
          <w:lang w:eastAsia="zh-CN"/>
        </w:rPr>
        <w:t>招标文件</w:t>
      </w:r>
      <w:r>
        <w:rPr>
          <w:rFonts w:hint="eastAsia" w:ascii="宋体" w:hAnsi="宋体" w:eastAsia="宋体" w:cs="宋体"/>
          <w:spacing w:val="-3"/>
          <w:sz w:val="24"/>
          <w:szCs w:val="24"/>
          <w:highlight w:val="none"/>
        </w:rPr>
        <w:t>为准。</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spacing w:val="-3"/>
          <w:sz w:val="24"/>
          <w:highlight w:val="none"/>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spacing w:val="-3"/>
          <w:sz w:val="24"/>
          <w:highlight w:val="none"/>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spacing w:val="-3"/>
          <w:sz w:val="24"/>
          <w:highlight w:val="none"/>
        </w:rPr>
      </w:pPr>
    </w:p>
    <w:p>
      <w:pPr>
        <w:pStyle w:val="4"/>
        <w:spacing w:before="0"/>
        <w:ind w:right="134"/>
        <w:jc w:val="center"/>
        <w:outlineLvl w:val="9"/>
        <w:rPr>
          <w:highlight w:val="none"/>
        </w:rPr>
      </w:pPr>
    </w:p>
    <w:p>
      <w:pPr>
        <w:rPr>
          <w:highlight w:val="none"/>
        </w:rPr>
      </w:pPr>
    </w:p>
    <w:p>
      <w:pPr>
        <w:pStyle w:val="11"/>
        <w:rPr>
          <w:highlight w:val="none"/>
        </w:rPr>
      </w:pPr>
    </w:p>
    <w:p>
      <w:pPr>
        <w:pStyle w:val="12"/>
      </w:pPr>
    </w:p>
    <w:p>
      <w:pPr>
        <w:pStyle w:val="4"/>
        <w:pageBreakBefore w:val="0"/>
        <w:widowControl w:val="0"/>
        <w:kinsoku/>
        <w:wordWrap/>
        <w:overflowPunct/>
        <w:topLinePunct w:val="0"/>
        <w:autoSpaceDE/>
        <w:autoSpaceDN/>
        <w:bidi w:val="0"/>
        <w:adjustRightInd/>
        <w:snapToGrid/>
        <w:spacing w:before="0" w:line="360" w:lineRule="auto"/>
        <w:ind w:right="134"/>
        <w:jc w:val="both"/>
        <w:textAlignment w:val="auto"/>
        <w:outlineLvl w:val="9"/>
        <w:rPr>
          <w:highlight w:val="none"/>
        </w:rPr>
      </w:pPr>
    </w:p>
    <w:p>
      <w:pPr>
        <w:rPr>
          <w:highlight w:val="none"/>
        </w:rPr>
      </w:pPr>
    </w:p>
    <w:p>
      <w:pPr>
        <w:pStyle w:val="11"/>
        <w:rPr>
          <w:highlight w:val="none"/>
        </w:rPr>
      </w:pPr>
    </w:p>
    <w:p>
      <w:pPr>
        <w:pStyle w:val="12"/>
        <w:rPr>
          <w:highlight w:val="none"/>
        </w:rPr>
      </w:pPr>
    </w:p>
    <w:p>
      <w:pPr>
        <w:pStyle w:val="11"/>
        <w:rPr>
          <w:highlight w:val="none"/>
        </w:rPr>
      </w:pPr>
    </w:p>
    <w:p>
      <w:pPr>
        <w:pStyle w:val="12"/>
        <w:rPr>
          <w:highlight w:val="none"/>
        </w:rPr>
      </w:pPr>
    </w:p>
    <w:p>
      <w:pPr>
        <w:pStyle w:val="11"/>
        <w:rPr>
          <w:highlight w:val="none"/>
        </w:rPr>
      </w:pPr>
    </w:p>
    <w:p>
      <w:pPr>
        <w:pStyle w:val="12"/>
        <w:rPr>
          <w:highlight w:val="none"/>
        </w:rPr>
      </w:pPr>
    </w:p>
    <w:p>
      <w:pPr>
        <w:pStyle w:val="4"/>
        <w:pageBreakBefore w:val="0"/>
        <w:widowControl w:val="0"/>
        <w:kinsoku/>
        <w:wordWrap/>
        <w:overflowPunct/>
        <w:topLinePunct w:val="0"/>
        <w:autoSpaceDE/>
        <w:autoSpaceDN/>
        <w:bidi w:val="0"/>
        <w:adjustRightInd/>
        <w:snapToGrid/>
        <w:spacing w:before="0" w:line="360" w:lineRule="auto"/>
        <w:ind w:right="134"/>
        <w:jc w:val="center"/>
        <w:textAlignment w:val="auto"/>
        <w:rPr>
          <w:highlight w:val="none"/>
        </w:rPr>
      </w:pPr>
      <w:r>
        <w:rPr>
          <w:rFonts w:hint="eastAsia"/>
          <w:highlight w:val="none"/>
        </w:rPr>
        <w:t>商务文件</w:t>
      </w:r>
    </w:p>
    <w:p>
      <w:pPr>
        <w:pStyle w:val="4"/>
        <w:pageBreakBefore w:val="0"/>
        <w:widowControl w:val="0"/>
        <w:kinsoku/>
        <w:wordWrap/>
        <w:overflowPunct/>
        <w:topLinePunct w:val="0"/>
        <w:autoSpaceDE/>
        <w:autoSpaceDN/>
        <w:bidi w:val="0"/>
        <w:adjustRightInd/>
        <w:snapToGrid/>
        <w:spacing w:before="0" w:line="360" w:lineRule="auto"/>
        <w:ind w:right="134"/>
        <w:jc w:val="center"/>
        <w:textAlignment w:val="auto"/>
        <w:rPr>
          <w:sz w:val="28"/>
          <w:szCs w:val="22"/>
          <w:highlight w:val="none"/>
        </w:rPr>
      </w:pPr>
      <w:r>
        <w:rPr>
          <w:sz w:val="28"/>
          <w:szCs w:val="22"/>
          <w:highlight w:val="none"/>
        </w:rPr>
        <w:t>附件：商务响应表</w:t>
      </w:r>
    </w:p>
    <w:p>
      <w:pPr>
        <w:pStyle w:val="9"/>
        <w:pageBreakBefore w:val="0"/>
        <w:widowControl w:val="0"/>
        <w:tabs>
          <w:tab w:val="left" w:pos="5517"/>
          <w:tab w:val="left" w:pos="6778"/>
        </w:tabs>
        <w:kinsoku/>
        <w:wordWrap/>
        <w:overflowPunct/>
        <w:topLinePunct w:val="0"/>
        <w:autoSpaceDE/>
        <w:autoSpaceDN/>
        <w:bidi w:val="0"/>
        <w:adjustRightInd/>
        <w:snapToGrid/>
        <w:spacing w:line="360" w:lineRule="auto"/>
        <w:textAlignment w:val="auto"/>
        <w:rPr>
          <w:highlight w:val="none"/>
        </w:rPr>
      </w:pPr>
      <w:r>
        <w:rPr>
          <w:highlight w:val="none"/>
        </w:rPr>
        <w:t>投标人名称：（加盖公章）</w:t>
      </w:r>
      <w:r>
        <w:rPr>
          <w:highlight w:val="none"/>
          <w:u w:val="single"/>
        </w:rPr>
        <w:t xml:space="preserve"> </w:t>
      </w:r>
      <w:r>
        <w:rPr>
          <w:highlight w:val="none"/>
          <w:u w:val="single"/>
        </w:rPr>
        <w:tab/>
      </w:r>
      <w:r>
        <w:rPr>
          <w:highlight w:val="none"/>
        </w:rPr>
        <w:tab/>
      </w:r>
      <w:r>
        <w:rPr>
          <w:highlight w:val="none"/>
        </w:rPr>
        <w:t>项目编号：</w:t>
      </w:r>
    </w:p>
    <w:p>
      <w:pPr>
        <w:pStyle w:val="9"/>
        <w:pageBreakBefore w:val="0"/>
        <w:widowControl w:val="0"/>
        <w:kinsoku/>
        <w:wordWrap/>
        <w:overflowPunct/>
        <w:topLinePunct w:val="0"/>
        <w:autoSpaceDE/>
        <w:autoSpaceDN/>
        <w:bidi w:val="0"/>
        <w:adjustRightInd/>
        <w:snapToGrid/>
        <w:spacing w:before="2" w:line="360" w:lineRule="auto"/>
        <w:ind w:left="0"/>
        <w:textAlignment w:val="auto"/>
        <w:rPr>
          <w:sz w:val="5"/>
          <w:highlight w:val="none"/>
        </w:rPr>
      </w:pPr>
    </w:p>
    <w:tbl>
      <w:tblPr>
        <w:tblStyle w:val="17"/>
        <w:tblW w:w="94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4"/>
        <w:gridCol w:w="2168"/>
        <w:gridCol w:w="2168"/>
        <w:gridCol w:w="2168"/>
        <w:gridCol w:w="21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814" w:type="dxa"/>
          </w:tcPr>
          <w:p>
            <w:pPr>
              <w:pStyle w:val="21"/>
              <w:spacing w:before="12"/>
              <w:rPr>
                <w:sz w:val="23"/>
                <w:highlight w:val="none"/>
              </w:rPr>
            </w:pPr>
          </w:p>
          <w:p>
            <w:pPr>
              <w:pStyle w:val="21"/>
              <w:ind w:left="165"/>
              <w:rPr>
                <w:sz w:val="24"/>
                <w:highlight w:val="none"/>
              </w:rPr>
            </w:pPr>
            <w:r>
              <w:rPr>
                <w:sz w:val="24"/>
                <w:highlight w:val="none"/>
              </w:rPr>
              <w:t>序号</w:t>
            </w:r>
          </w:p>
        </w:tc>
        <w:tc>
          <w:tcPr>
            <w:tcW w:w="2168" w:type="dxa"/>
          </w:tcPr>
          <w:p>
            <w:pPr>
              <w:pStyle w:val="21"/>
              <w:spacing w:before="12"/>
              <w:rPr>
                <w:sz w:val="23"/>
                <w:highlight w:val="none"/>
              </w:rPr>
            </w:pPr>
          </w:p>
          <w:p>
            <w:pPr>
              <w:pStyle w:val="21"/>
              <w:ind w:left="364"/>
              <w:rPr>
                <w:sz w:val="24"/>
                <w:highlight w:val="none"/>
              </w:rPr>
            </w:pPr>
            <w:r>
              <w:rPr>
                <w:rFonts w:hint="eastAsia"/>
                <w:sz w:val="24"/>
                <w:highlight w:val="none"/>
                <w:lang w:eastAsia="zh-CN"/>
              </w:rPr>
              <w:t>招标文件</w:t>
            </w:r>
            <w:r>
              <w:rPr>
                <w:sz w:val="24"/>
                <w:highlight w:val="none"/>
              </w:rPr>
              <w:t>要求</w:t>
            </w:r>
          </w:p>
        </w:tc>
        <w:tc>
          <w:tcPr>
            <w:tcW w:w="2168" w:type="dxa"/>
          </w:tcPr>
          <w:p>
            <w:pPr>
              <w:pStyle w:val="21"/>
              <w:spacing w:before="12"/>
              <w:rPr>
                <w:sz w:val="23"/>
                <w:highlight w:val="none"/>
              </w:rPr>
            </w:pPr>
          </w:p>
          <w:p>
            <w:pPr>
              <w:pStyle w:val="21"/>
              <w:ind w:left="123"/>
              <w:rPr>
                <w:sz w:val="24"/>
                <w:highlight w:val="none"/>
              </w:rPr>
            </w:pPr>
            <w:r>
              <w:rPr>
                <w:sz w:val="24"/>
                <w:highlight w:val="none"/>
              </w:rPr>
              <w:t>投标文件实际情况</w:t>
            </w:r>
          </w:p>
        </w:tc>
        <w:tc>
          <w:tcPr>
            <w:tcW w:w="2168" w:type="dxa"/>
          </w:tcPr>
          <w:p>
            <w:pPr>
              <w:pStyle w:val="21"/>
              <w:spacing w:before="12"/>
              <w:rPr>
                <w:sz w:val="23"/>
                <w:highlight w:val="none"/>
              </w:rPr>
            </w:pPr>
          </w:p>
          <w:p>
            <w:pPr>
              <w:pStyle w:val="21"/>
              <w:ind w:left="602"/>
              <w:rPr>
                <w:sz w:val="24"/>
                <w:highlight w:val="none"/>
              </w:rPr>
            </w:pPr>
            <w:r>
              <w:rPr>
                <w:sz w:val="24"/>
                <w:highlight w:val="none"/>
              </w:rPr>
              <w:t>偏差内容</w:t>
            </w:r>
          </w:p>
        </w:tc>
        <w:tc>
          <w:tcPr>
            <w:tcW w:w="2168" w:type="dxa"/>
          </w:tcPr>
          <w:p>
            <w:pPr>
              <w:pStyle w:val="21"/>
              <w:spacing w:before="2" w:line="420" w:lineRule="exact"/>
              <w:ind w:left="424" w:right="97" w:hanging="317"/>
              <w:rPr>
                <w:sz w:val="24"/>
                <w:highlight w:val="none"/>
              </w:rPr>
            </w:pPr>
            <w:r>
              <w:rPr>
                <w:rFonts w:ascii="宋体" w:hAnsi="宋体" w:eastAsia="宋体" w:cs="宋体"/>
                <w:sz w:val="24"/>
                <w:highlight w:val="none"/>
              </w:rPr>
              <w:t>说明（正偏离/负偏离/无偏离）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jc w:val="center"/>
        </w:trPr>
        <w:tc>
          <w:tcPr>
            <w:tcW w:w="814" w:type="dxa"/>
          </w:tcPr>
          <w:p>
            <w:pPr>
              <w:pStyle w:val="21"/>
              <w:rPr>
                <w:rFonts w:ascii="Times New Roman"/>
                <w:sz w:val="22"/>
                <w:highlight w:val="none"/>
              </w:rPr>
            </w:pPr>
          </w:p>
        </w:tc>
        <w:tc>
          <w:tcPr>
            <w:tcW w:w="2168" w:type="dxa"/>
          </w:tcPr>
          <w:p>
            <w:pPr>
              <w:pStyle w:val="21"/>
              <w:rPr>
                <w:rFonts w:ascii="Times New Roman"/>
                <w:sz w:val="22"/>
                <w:highlight w:val="none"/>
              </w:rPr>
            </w:pPr>
          </w:p>
        </w:tc>
        <w:tc>
          <w:tcPr>
            <w:tcW w:w="2168" w:type="dxa"/>
          </w:tcPr>
          <w:p>
            <w:pPr>
              <w:pStyle w:val="21"/>
              <w:rPr>
                <w:rFonts w:ascii="Times New Roman"/>
                <w:sz w:val="22"/>
                <w:highlight w:val="none"/>
              </w:rPr>
            </w:pPr>
          </w:p>
        </w:tc>
        <w:tc>
          <w:tcPr>
            <w:tcW w:w="2168" w:type="dxa"/>
          </w:tcPr>
          <w:p>
            <w:pPr>
              <w:pStyle w:val="21"/>
              <w:rPr>
                <w:rFonts w:ascii="Times New Roman"/>
                <w:sz w:val="22"/>
                <w:highlight w:val="none"/>
              </w:rPr>
            </w:pPr>
          </w:p>
        </w:tc>
        <w:tc>
          <w:tcPr>
            <w:tcW w:w="2168"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14" w:type="dxa"/>
          </w:tcPr>
          <w:p>
            <w:pPr>
              <w:pStyle w:val="21"/>
              <w:rPr>
                <w:rFonts w:ascii="Times New Roman"/>
                <w:sz w:val="22"/>
                <w:highlight w:val="none"/>
              </w:rPr>
            </w:pPr>
          </w:p>
        </w:tc>
        <w:tc>
          <w:tcPr>
            <w:tcW w:w="2168" w:type="dxa"/>
          </w:tcPr>
          <w:p>
            <w:pPr>
              <w:pStyle w:val="21"/>
              <w:rPr>
                <w:rFonts w:ascii="Times New Roman"/>
                <w:sz w:val="22"/>
                <w:highlight w:val="none"/>
              </w:rPr>
            </w:pPr>
          </w:p>
        </w:tc>
        <w:tc>
          <w:tcPr>
            <w:tcW w:w="2168" w:type="dxa"/>
          </w:tcPr>
          <w:p>
            <w:pPr>
              <w:pStyle w:val="21"/>
              <w:rPr>
                <w:rFonts w:ascii="Times New Roman"/>
                <w:sz w:val="22"/>
                <w:highlight w:val="none"/>
              </w:rPr>
            </w:pPr>
          </w:p>
        </w:tc>
        <w:tc>
          <w:tcPr>
            <w:tcW w:w="2168" w:type="dxa"/>
          </w:tcPr>
          <w:p>
            <w:pPr>
              <w:pStyle w:val="21"/>
              <w:rPr>
                <w:rFonts w:ascii="Times New Roman"/>
                <w:sz w:val="22"/>
                <w:highlight w:val="none"/>
              </w:rPr>
            </w:pPr>
          </w:p>
        </w:tc>
        <w:tc>
          <w:tcPr>
            <w:tcW w:w="2168" w:type="dxa"/>
          </w:tcPr>
          <w:p>
            <w:pPr>
              <w:pStyle w:val="21"/>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14" w:type="dxa"/>
          </w:tcPr>
          <w:p>
            <w:pPr>
              <w:pStyle w:val="21"/>
              <w:rPr>
                <w:rFonts w:ascii="Times New Roman"/>
                <w:sz w:val="22"/>
                <w:highlight w:val="none"/>
              </w:rPr>
            </w:pPr>
          </w:p>
        </w:tc>
        <w:tc>
          <w:tcPr>
            <w:tcW w:w="2168" w:type="dxa"/>
          </w:tcPr>
          <w:p>
            <w:pPr>
              <w:pStyle w:val="21"/>
              <w:rPr>
                <w:rFonts w:ascii="Times New Roman"/>
                <w:sz w:val="22"/>
                <w:highlight w:val="none"/>
              </w:rPr>
            </w:pPr>
          </w:p>
        </w:tc>
        <w:tc>
          <w:tcPr>
            <w:tcW w:w="2168" w:type="dxa"/>
          </w:tcPr>
          <w:p>
            <w:pPr>
              <w:pStyle w:val="21"/>
              <w:rPr>
                <w:rFonts w:ascii="Times New Roman"/>
                <w:sz w:val="22"/>
                <w:highlight w:val="none"/>
              </w:rPr>
            </w:pPr>
          </w:p>
        </w:tc>
        <w:tc>
          <w:tcPr>
            <w:tcW w:w="2168" w:type="dxa"/>
          </w:tcPr>
          <w:p>
            <w:pPr>
              <w:pStyle w:val="21"/>
              <w:rPr>
                <w:rFonts w:ascii="Times New Roman"/>
                <w:sz w:val="22"/>
                <w:highlight w:val="none"/>
              </w:rPr>
            </w:pPr>
          </w:p>
        </w:tc>
        <w:tc>
          <w:tcPr>
            <w:tcW w:w="2168" w:type="dxa"/>
          </w:tcPr>
          <w:p>
            <w:pPr>
              <w:pStyle w:val="21"/>
              <w:rPr>
                <w:rFonts w:ascii="Times New Roman"/>
                <w:sz w:val="22"/>
                <w:highlight w:val="none"/>
              </w:rPr>
            </w:pPr>
          </w:p>
        </w:tc>
      </w:tr>
    </w:tbl>
    <w:p>
      <w:pPr>
        <w:pStyle w:val="9"/>
        <w:spacing w:line="364" w:lineRule="auto"/>
        <w:ind w:right="63" w:rightChars="0"/>
        <w:rPr>
          <w:rFonts w:hint="eastAsia" w:ascii="宋体" w:hAnsi="宋体" w:eastAsia="宋体" w:cs="宋体"/>
          <w:sz w:val="24"/>
          <w:szCs w:val="24"/>
          <w:highlight w:val="none"/>
        </w:rPr>
      </w:pPr>
      <w:r>
        <w:rPr>
          <w:rFonts w:hint="eastAsia" w:ascii="宋体" w:hAnsi="宋体" w:eastAsia="宋体" w:cs="宋体"/>
          <w:b/>
          <w:sz w:val="24"/>
          <w:szCs w:val="24"/>
          <w:highlight w:val="none"/>
        </w:rPr>
        <w:t>注：</w:t>
      </w:r>
      <w:r>
        <w:rPr>
          <w:rFonts w:hint="eastAsia" w:ascii="宋体" w:hAnsi="宋体" w:eastAsia="宋体" w:cs="宋体"/>
          <w:sz w:val="24"/>
          <w:szCs w:val="24"/>
          <w:highlight w:val="none"/>
        </w:rPr>
        <w:t>1.</w:t>
      </w:r>
      <w:r>
        <w:rPr>
          <w:rFonts w:hint="eastAsia" w:ascii="宋体" w:hAnsi="宋体" w:eastAsia="宋体" w:cs="宋体"/>
          <w:spacing w:val="-3"/>
          <w:sz w:val="24"/>
          <w:szCs w:val="24"/>
          <w:highlight w:val="none"/>
        </w:rPr>
        <w:t>即使投标人在技术文件描述中进行了描述或无偏离，也要提报该表。如无偏离，应</w:t>
      </w:r>
      <w:r>
        <w:rPr>
          <w:rFonts w:hint="eastAsia" w:ascii="宋体" w:hAnsi="宋体" w:eastAsia="宋体" w:cs="宋体"/>
          <w:sz w:val="24"/>
          <w:szCs w:val="24"/>
          <w:highlight w:val="none"/>
        </w:rPr>
        <w:t>注明“无”。</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如投标人在响应表中无注明，投标文件与</w:t>
      </w:r>
      <w:r>
        <w:rPr>
          <w:rFonts w:hint="eastAsia" w:ascii="宋体" w:hAnsi="宋体" w:eastAsia="宋体" w:cs="宋体"/>
          <w:spacing w:val="-3"/>
          <w:sz w:val="24"/>
          <w:szCs w:val="24"/>
          <w:highlight w:val="none"/>
          <w:lang w:eastAsia="zh-CN"/>
        </w:rPr>
        <w:t>招标文件</w:t>
      </w:r>
      <w:r>
        <w:rPr>
          <w:rFonts w:hint="eastAsia" w:ascii="宋体" w:hAnsi="宋体" w:eastAsia="宋体" w:cs="宋体"/>
          <w:spacing w:val="-3"/>
          <w:sz w:val="24"/>
          <w:szCs w:val="24"/>
          <w:highlight w:val="none"/>
        </w:rPr>
        <w:t>不一致或差异，以</w:t>
      </w:r>
      <w:r>
        <w:rPr>
          <w:rFonts w:hint="eastAsia" w:ascii="宋体" w:hAnsi="宋体" w:eastAsia="宋体" w:cs="宋体"/>
          <w:spacing w:val="-3"/>
          <w:sz w:val="24"/>
          <w:szCs w:val="24"/>
          <w:highlight w:val="none"/>
          <w:lang w:eastAsia="zh-CN"/>
        </w:rPr>
        <w:t>招标文件</w:t>
      </w:r>
      <w:r>
        <w:rPr>
          <w:rFonts w:hint="eastAsia" w:ascii="宋体" w:hAnsi="宋体" w:eastAsia="宋体" w:cs="宋体"/>
          <w:spacing w:val="-3"/>
          <w:sz w:val="24"/>
          <w:szCs w:val="24"/>
          <w:highlight w:val="none"/>
        </w:rPr>
        <w:t>为准。</w:t>
      </w:r>
    </w:p>
    <w:p>
      <w:pPr>
        <w:rPr>
          <w:rFonts w:hint="eastAsia"/>
          <w:b/>
          <w:bCs/>
          <w:sz w:val="36"/>
          <w:szCs w:val="36"/>
          <w:highlight w:val="none"/>
        </w:rPr>
      </w:pPr>
      <w:r>
        <w:rPr>
          <w:rFonts w:hint="eastAsia"/>
          <w:b/>
          <w:bCs/>
          <w:sz w:val="36"/>
          <w:szCs w:val="36"/>
          <w:highlight w:val="none"/>
        </w:rPr>
        <w:br w:type="page"/>
      </w:r>
    </w:p>
    <w:p>
      <w:pPr>
        <w:jc w:val="center"/>
        <w:outlineLvl w:val="1"/>
        <w:rPr>
          <w:rFonts w:hint="eastAsia"/>
          <w:b/>
          <w:bCs/>
          <w:sz w:val="36"/>
          <w:szCs w:val="36"/>
          <w:highlight w:val="none"/>
        </w:rPr>
      </w:pPr>
      <w:r>
        <w:rPr>
          <w:rFonts w:hint="eastAsia"/>
          <w:b/>
          <w:bCs/>
          <w:sz w:val="36"/>
          <w:szCs w:val="36"/>
          <w:highlight w:val="none"/>
        </w:rPr>
        <w:t>商务标</w:t>
      </w:r>
    </w:p>
    <w:p>
      <w:pPr>
        <w:jc w:val="center"/>
        <w:outlineLvl w:val="1"/>
        <w:rPr>
          <w:b/>
          <w:bCs/>
          <w:sz w:val="36"/>
          <w:szCs w:val="36"/>
          <w:highlight w:val="none"/>
        </w:rPr>
      </w:pPr>
      <w:r>
        <w:rPr>
          <w:rFonts w:hint="eastAsia"/>
          <w:b/>
          <w:bCs/>
          <w:sz w:val="32"/>
          <w:szCs w:val="32"/>
          <w:highlight w:val="none"/>
        </w:rPr>
        <w:t>报价明细表（格式参考）</w:t>
      </w:r>
    </w:p>
    <w:p>
      <w:pPr>
        <w:keepNext w:val="0"/>
        <w:keepLines w:val="0"/>
        <w:pageBreakBefore w:val="0"/>
        <w:kinsoku/>
        <w:wordWrap/>
        <w:overflowPunct/>
        <w:topLinePunct w:val="0"/>
        <w:autoSpaceDE/>
        <w:autoSpaceDN/>
        <w:bidi w:val="0"/>
        <w:adjustRightInd/>
        <w:snapToGrid/>
        <w:spacing w:line="360" w:lineRule="auto"/>
        <w:rPr>
          <w:rFonts w:hint="default" w:eastAsiaTheme="minorEastAsia"/>
          <w:sz w:val="24"/>
          <w:szCs w:val="24"/>
          <w:highlight w:val="none"/>
          <w:u w:val="single"/>
          <w:lang w:val="en-US" w:eastAsia="zh-CN"/>
        </w:rPr>
      </w:pPr>
      <w:r>
        <w:rPr>
          <w:rFonts w:hint="eastAsia"/>
          <w:sz w:val="24"/>
          <w:szCs w:val="24"/>
          <w:highlight w:val="none"/>
        </w:rPr>
        <w:t>项目</w:t>
      </w:r>
      <w:r>
        <w:rPr>
          <w:rFonts w:hint="eastAsia"/>
          <w:sz w:val="24"/>
          <w:szCs w:val="24"/>
          <w:highlight w:val="none"/>
          <w:lang w:val="en-US" w:eastAsia="zh-CN"/>
        </w:rPr>
        <w:t>名称</w:t>
      </w:r>
      <w:r>
        <w:rPr>
          <w:rFonts w:hint="eastAsia"/>
          <w:sz w:val="24"/>
          <w:szCs w:val="24"/>
          <w:highlight w:val="none"/>
        </w:rPr>
        <w:t>：</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                                     单位：元</w:t>
      </w:r>
    </w:p>
    <w:tbl>
      <w:tblPr>
        <w:tblStyle w:val="33"/>
        <w:tblW w:w="9043" w:type="dxa"/>
        <w:tblInd w:w="1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5"/>
        <w:gridCol w:w="2482"/>
        <w:gridCol w:w="1289"/>
        <w:gridCol w:w="1236"/>
        <w:gridCol w:w="1456"/>
        <w:gridCol w:w="170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2" w:hRule="atLeast"/>
        </w:trPr>
        <w:tc>
          <w:tcPr>
            <w:tcW w:w="875" w:type="dxa"/>
            <w:vAlign w:val="top"/>
          </w:tcPr>
          <w:p>
            <w:pPr>
              <w:pStyle w:val="32"/>
              <w:spacing w:line="289" w:lineRule="auto"/>
            </w:pPr>
          </w:p>
          <w:p>
            <w:pPr>
              <w:spacing w:before="78" w:line="222" w:lineRule="auto"/>
              <w:ind w:left="203"/>
              <w:rPr>
                <w:rFonts w:ascii="宋体" w:hAnsi="宋体" w:eastAsia="宋体" w:cs="宋体"/>
                <w:sz w:val="24"/>
                <w:szCs w:val="24"/>
              </w:rPr>
            </w:pPr>
            <w:r>
              <w:rPr>
                <w:rFonts w:ascii="宋体" w:hAnsi="宋体" w:eastAsia="宋体" w:cs="宋体"/>
                <w:spacing w:val="-5"/>
                <w:sz w:val="24"/>
                <w:szCs w:val="24"/>
              </w:rPr>
              <w:t>序号</w:t>
            </w:r>
          </w:p>
        </w:tc>
        <w:tc>
          <w:tcPr>
            <w:tcW w:w="2482" w:type="dxa"/>
            <w:vAlign w:val="top"/>
          </w:tcPr>
          <w:p>
            <w:pPr>
              <w:pStyle w:val="32"/>
              <w:spacing w:line="290" w:lineRule="auto"/>
            </w:pPr>
          </w:p>
          <w:p>
            <w:pPr>
              <w:spacing w:before="78" w:line="220" w:lineRule="auto"/>
              <w:ind w:left="766"/>
              <w:rPr>
                <w:rFonts w:ascii="宋体" w:hAnsi="宋体" w:eastAsia="宋体" w:cs="宋体"/>
                <w:sz w:val="24"/>
                <w:szCs w:val="24"/>
              </w:rPr>
            </w:pPr>
            <w:r>
              <w:rPr>
                <w:rFonts w:ascii="宋体" w:hAnsi="宋体" w:eastAsia="宋体" w:cs="宋体"/>
                <w:spacing w:val="-3"/>
                <w:sz w:val="24"/>
                <w:szCs w:val="24"/>
              </w:rPr>
              <w:t>服务项目</w:t>
            </w:r>
          </w:p>
        </w:tc>
        <w:tc>
          <w:tcPr>
            <w:tcW w:w="1289" w:type="dxa"/>
            <w:vAlign w:val="top"/>
          </w:tcPr>
          <w:p>
            <w:pPr>
              <w:pStyle w:val="32"/>
              <w:spacing w:line="290" w:lineRule="auto"/>
            </w:pPr>
          </w:p>
          <w:p>
            <w:pPr>
              <w:spacing w:before="78" w:line="220" w:lineRule="auto"/>
              <w:ind w:left="412"/>
              <w:rPr>
                <w:rFonts w:ascii="宋体" w:hAnsi="宋体" w:eastAsia="宋体" w:cs="宋体"/>
                <w:sz w:val="24"/>
                <w:szCs w:val="24"/>
              </w:rPr>
            </w:pPr>
            <w:r>
              <w:rPr>
                <w:rFonts w:ascii="宋体" w:hAnsi="宋体" w:eastAsia="宋体" w:cs="宋体"/>
                <w:spacing w:val="-6"/>
                <w:sz w:val="24"/>
                <w:szCs w:val="24"/>
              </w:rPr>
              <w:t>数量</w:t>
            </w:r>
          </w:p>
        </w:tc>
        <w:tc>
          <w:tcPr>
            <w:tcW w:w="1236" w:type="dxa"/>
            <w:vAlign w:val="top"/>
          </w:tcPr>
          <w:p>
            <w:pPr>
              <w:pStyle w:val="32"/>
              <w:spacing w:line="289" w:lineRule="auto"/>
            </w:pPr>
          </w:p>
          <w:p>
            <w:pPr>
              <w:spacing w:before="78" w:line="219" w:lineRule="auto"/>
              <w:ind w:left="386"/>
              <w:rPr>
                <w:rFonts w:ascii="宋体" w:hAnsi="宋体" w:eastAsia="宋体" w:cs="宋体"/>
                <w:sz w:val="24"/>
                <w:szCs w:val="24"/>
              </w:rPr>
            </w:pPr>
            <w:r>
              <w:rPr>
                <w:rFonts w:ascii="宋体" w:hAnsi="宋体" w:eastAsia="宋体" w:cs="宋体"/>
                <w:spacing w:val="-6"/>
                <w:sz w:val="24"/>
                <w:szCs w:val="24"/>
              </w:rPr>
              <w:t>单价</w:t>
            </w:r>
          </w:p>
        </w:tc>
        <w:tc>
          <w:tcPr>
            <w:tcW w:w="1456" w:type="dxa"/>
            <w:vAlign w:val="top"/>
          </w:tcPr>
          <w:p>
            <w:pPr>
              <w:pStyle w:val="32"/>
              <w:spacing w:line="289" w:lineRule="auto"/>
            </w:pPr>
          </w:p>
          <w:p>
            <w:pPr>
              <w:spacing w:before="78" w:line="222" w:lineRule="auto"/>
              <w:ind w:left="503"/>
              <w:rPr>
                <w:rFonts w:ascii="宋体" w:hAnsi="宋体" w:eastAsia="宋体" w:cs="宋体"/>
                <w:sz w:val="24"/>
                <w:szCs w:val="24"/>
              </w:rPr>
            </w:pPr>
            <w:r>
              <w:rPr>
                <w:rFonts w:ascii="宋体" w:hAnsi="宋体" w:eastAsia="宋体" w:cs="宋体"/>
                <w:spacing w:val="-8"/>
                <w:sz w:val="24"/>
                <w:szCs w:val="24"/>
              </w:rPr>
              <w:t>小计</w:t>
            </w:r>
          </w:p>
        </w:tc>
        <w:tc>
          <w:tcPr>
            <w:tcW w:w="1705" w:type="dxa"/>
            <w:vAlign w:val="top"/>
          </w:tcPr>
          <w:p>
            <w:pPr>
              <w:pStyle w:val="32"/>
              <w:spacing w:line="289" w:lineRule="auto"/>
            </w:pPr>
          </w:p>
          <w:p>
            <w:pPr>
              <w:spacing w:before="78" w:line="222" w:lineRule="auto"/>
              <w:ind w:left="620"/>
              <w:rPr>
                <w:rFonts w:ascii="宋体" w:hAnsi="宋体" w:eastAsia="宋体" w:cs="宋体"/>
                <w:sz w:val="24"/>
                <w:szCs w:val="24"/>
              </w:rPr>
            </w:pPr>
            <w:r>
              <w:rPr>
                <w:rFonts w:ascii="宋体" w:hAnsi="宋体" w:eastAsia="宋体" w:cs="宋体"/>
                <w:spacing w:val="-7"/>
                <w:sz w:val="24"/>
                <w:szCs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875" w:type="dxa"/>
            <w:vAlign w:val="top"/>
          </w:tcPr>
          <w:p>
            <w:pPr>
              <w:pStyle w:val="32"/>
              <w:spacing w:line="323" w:lineRule="auto"/>
            </w:pPr>
          </w:p>
          <w:p>
            <w:pPr>
              <w:spacing w:before="78" w:line="184" w:lineRule="auto"/>
              <w:ind w:left="401"/>
              <w:rPr>
                <w:rFonts w:ascii="宋体" w:hAnsi="宋体" w:eastAsia="宋体" w:cs="宋体"/>
                <w:sz w:val="24"/>
                <w:szCs w:val="24"/>
              </w:rPr>
            </w:pPr>
            <w:r>
              <w:rPr>
                <w:rFonts w:ascii="宋体" w:hAnsi="宋体" w:eastAsia="宋体" w:cs="宋体"/>
                <w:sz w:val="24"/>
                <w:szCs w:val="24"/>
              </w:rPr>
              <w:t>1</w:t>
            </w:r>
          </w:p>
        </w:tc>
        <w:tc>
          <w:tcPr>
            <w:tcW w:w="2482" w:type="dxa"/>
            <w:vAlign w:val="top"/>
          </w:tcPr>
          <w:p>
            <w:pPr>
              <w:pStyle w:val="32"/>
            </w:pPr>
          </w:p>
        </w:tc>
        <w:tc>
          <w:tcPr>
            <w:tcW w:w="1289" w:type="dxa"/>
            <w:vAlign w:val="top"/>
          </w:tcPr>
          <w:p>
            <w:pPr>
              <w:pStyle w:val="32"/>
            </w:pPr>
          </w:p>
        </w:tc>
        <w:tc>
          <w:tcPr>
            <w:tcW w:w="1236" w:type="dxa"/>
            <w:vAlign w:val="top"/>
          </w:tcPr>
          <w:p>
            <w:pPr>
              <w:pStyle w:val="32"/>
            </w:pPr>
          </w:p>
        </w:tc>
        <w:tc>
          <w:tcPr>
            <w:tcW w:w="1456" w:type="dxa"/>
            <w:vAlign w:val="top"/>
          </w:tcPr>
          <w:p>
            <w:pPr>
              <w:pStyle w:val="32"/>
            </w:pPr>
          </w:p>
        </w:tc>
        <w:tc>
          <w:tcPr>
            <w:tcW w:w="1705" w:type="dxa"/>
            <w:vAlign w:val="top"/>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875" w:type="dxa"/>
            <w:vAlign w:val="top"/>
          </w:tcPr>
          <w:p>
            <w:pPr>
              <w:pStyle w:val="32"/>
              <w:spacing w:line="324" w:lineRule="auto"/>
            </w:pPr>
          </w:p>
          <w:p>
            <w:pPr>
              <w:spacing w:before="78" w:line="183" w:lineRule="auto"/>
              <w:ind w:left="386"/>
              <w:rPr>
                <w:rFonts w:ascii="宋体" w:hAnsi="宋体" w:eastAsia="宋体" w:cs="宋体"/>
                <w:sz w:val="24"/>
                <w:szCs w:val="24"/>
              </w:rPr>
            </w:pPr>
            <w:r>
              <w:rPr>
                <w:rFonts w:ascii="宋体" w:hAnsi="宋体" w:eastAsia="宋体" w:cs="宋体"/>
                <w:sz w:val="24"/>
                <w:szCs w:val="24"/>
              </w:rPr>
              <w:t>2</w:t>
            </w:r>
          </w:p>
        </w:tc>
        <w:tc>
          <w:tcPr>
            <w:tcW w:w="2482" w:type="dxa"/>
            <w:vAlign w:val="top"/>
          </w:tcPr>
          <w:p>
            <w:pPr>
              <w:pStyle w:val="32"/>
            </w:pPr>
          </w:p>
        </w:tc>
        <w:tc>
          <w:tcPr>
            <w:tcW w:w="1289" w:type="dxa"/>
            <w:vAlign w:val="top"/>
          </w:tcPr>
          <w:p>
            <w:pPr>
              <w:pStyle w:val="32"/>
            </w:pPr>
          </w:p>
        </w:tc>
        <w:tc>
          <w:tcPr>
            <w:tcW w:w="1236" w:type="dxa"/>
            <w:vAlign w:val="top"/>
          </w:tcPr>
          <w:p>
            <w:pPr>
              <w:pStyle w:val="32"/>
            </w:pPr>
          </w:p>
        </w:tc>
        <w:tc>
          <w:tcPr>
            <w:tcW w:w="1456" w:type="dxa"/>
            <w:vAlign w:val="top"/>
          </w:tcPr>
          <w:p>
            <w:pPr>
              <w:pStyle w:val="32"/>
            </w:pPr>
          </w:p>
        </w:tc>
        <w:tc>
          <w:tcPr>
            <w:tcW w:w="1705" w:type="dxa"/>
            <w:vAlign w:val="top"/>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875" w:type="dxa"/>
            <w:vAlign w:val="top"/>
          </w:tcPr>
          <w:p>
            <w:pPr>
              <w:pStyle w:val="32"/>
              <w:spacing w:line="326" w:lineRule="auto"/>
            </w:pPr>
          </w:p>
          <w:p>
            <w:pPr>
              <w:spacing w:before="78" w:line="183" w:lineRule="auto"/>
              <w:ind w:left="388"/>
              <w:rPr>
                <w:rFonts w:ascii="宋体" w:hAnsi="宋体" w:eastAsia="宋体" w:cs="宋体"/>
                <w:sz w:val="24"/>
                <w:szCs w:val="24"/>
              </w:rPr>
            </w:pPr>
            <w:r>
              <w:rPr>
                <w:rFonts w:ascii="宋体" w:hAnsi="宋体" w:eastAsia="宋体" w:cs="宋体"/>
                <w:sz w:val="24"/>
                <w:szCs w:val="24"/>
              </w:rPr>
              <w:t>3</w:t>
            </w:r>
          </w:p>
        </w:tc>
        <w:tc>
          <w:tcPr>
            <w:tcW w:w="2482" w:type="dxa"/>
            <w:vAlign w:val="top"/>
          </w:tcPr>
          <w:p>
            <w:pPr>
              <w:pStyle w:val="32"/>
            </w:pPr>
          </w:p>
        </w:tc>
        <w:tc>
          <w:tcPr>
            <w:tcW w:w="1289" w:type="dxa"/>
            <w:vAlign w:val="top"/>
          </w:tcPr>
          <w:p>
            <w:pPr>
              <w:pStyle w:val="32"/>
            </w:pPr>
          </w:p>
        </w:tc>
        <w:tc>
          <w:tcPr>
            <w:tcW w:w="1236" w:type="dxa"/>
            <w:vAlign w:val="top"/>
          </w:tcPr>
          <w:p>
            <w:pPr>
              <w:pStyle w:val="32"/>
            </w:pPr>
          </w:p>
        </w:tc>
        <w:tc>
          <w:tcPr>
            <w:tcW w:w="1456" w:type="dxa"/>
            <w:vAlign w:val="top"/>
          </w:tcPr>
          <w:p>
            <w:pPr>
              <w:pStyle w:val="32"/>
            </w:pPr>
          </w:p>
        </w:tc>
        <w:tc>
          <w:tcPr>
            <w:tcW w:w="1705" w:type="dxa"/>
            <w:vAlign w:val="top"/>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875" w:type="dxa"/>
            <w:vAlign w:val="top"/>
          </w:tcPr>
          <w:p>
            <w:pPr>
              <w:pStyle w:val="32"/>
              <w:spacing w:line="290" w:lineRule="auto"/>
            </w:pPr>
          </w:p>
          <w:p>
            <w:pPr>
              <w:spacing w:before="78" w:line="379" w:lineRule="exact"/>
              <w:ind w:left="219"/>
              <w:rPr>
                <w:rFonts w:ascii="宋体" w:hAnsi="宋体" w:eastAsia="宋体" w:cs="宋体"/>
                <w:sz w:val="24"/>
                <w:szCs w:val="24"/>
              </w:rPr>
            </w:pPr>
            <w:r>
              <w:rPr>
                <w:rFonts w:ascii="宋体" w:hAnsi="宋体" w:eastAsia="宋体" w:cs="宋体"/>
                <w:spacing w:val="-13"/>
                <w:position w:val="3"/>
                <w:sz w:val="24"/>
                <w:szCs w:val="24"/>
              </w:rPr>
              <w:t>……</w:t>
            </w:r>
          </w:p>
        </w:tc>
        <w:tc>
          <w:tcPr>
            <w:tcW w:w="2482" w:type="dxa"/>
            <w:vAlign w:val="top"/>
          </w:tcPr>
          <w:p>
            <w:pPr>
              <w:pStyle w:val="32"/>
            </w:pPr>
          </w:p>
        </w:tc>
        <w:tc>
          <w:tcPr>
            <w:tcW w:w="1289" w:type="dxa"/>
            <w:vAlign w:val="top"/>
          </w:tcPr>
          <w:p>
            <w:pPr>
              <w:pStyle w:val="32"/>
            </w:pPr>
          </w:p>
        </w:tc>
        <w:tc>
          <w:tcPr>
            <w:tcW w:w="1236" w:type="dxa"/>
            <w:vAlign w:val="top"/>
          </w:tcPr>
          <w:p>
            <w:pPr>
              <w:pStyle w:val="32"/>
            </w:pPr>
          </w:p>
        </w:tc>
        <w:tc>
          <w:tcPr>
            <w:tcW w:w="1456" w:type="dxa"/>
            <w:vAlign w:val="top"/>
          </w:tcPr>
          <w:p>
            <w:pPr>
              <w:pStyle w:val="32"/>
            </w:pPr>
          </w:p>
        </w:tc>
        <w:tc>
          <w:tcPr>
            <w:tcW w:w="1705" w:type="dxa"/>
            <w:vAlign w:val="top"/>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2" w:hRule="atLeast"/>
        </w:trPr>
        <w:tc>
          <w:tcPr>
            <w:tcW w:w="875" w:type="dxa"/>
            <w:vAlign w:val="top"/>
          </w:tcPr>
          <w:p>
            <w:pPr>
              <w:pStyle w:val="32"/>
              <w:spacing w:line="289" w:lineRule="auto"/>
            </w:pPr>
          </w:p>
          <w:p>
            <w:pPr>
              <w:spacing w:before="78" w:line="222" w:lineRule="auto"/>
              <w:ind w:left="204"/>
              <w:rPr>
                <w:rFonts w:ascii="宋体" w:hAnsi="宋体" w:eastAsia="宋体" w:cs="宋体"/>
                <w:sz w:val="24"/>
                <w:szCs w:val="24"/>
              </w:rPr>
            </w:pPr>
            <w:r>
              <w:rPr>
                <w:rFonts w:ascii="宋体" w:hAnsi="宋体" w:eastAsia="宋体" w:cs="宋体"/>
                <w:spacing w:val="-6"/>
                <w:sz w:val="24"/>
                <w:szCs w:val="24"/>
              </w:rPr>
              <w:t>合计</w:t>
            </w:r>
          </w:p>
        </w:tc>
        <w:tc>
          <w:tcPr>
            <w:tcW w:w="2482" w:type="dxa"/>
            <w:vAlign w:val="top"/>
          </w:tcPr>
          <w:p>
            <w:pPr>
              <w:pStyle w:val="32"/>
            </w:pPr>
          </w:p>
        </w:tc>
        <w:tc>
          <w:tcPr>
            <w:tcW w:w="1289" w:type="dxa"/>
            <w:vAlign w:val="top"/>
          </w:tcPr>
          <w:p>
            <w:pPr>
              <w:pStyle w:val="32"/>
            </w:pPr>
          </w:p>
        </w:tc>
        <w:tc>
          <w:tcPr>
            <w:tcW w:w="1236" w:type="dxa"/>
            <w:vAlign w:val="top"/>
          </w:tcPr>
          <w:p>
            <w:pPr>
              <w:pStyle w:val="32"/>
            </w:pPr>
          </w:p>
        </w:tc>
        <w:tc>
          <w:tcPr>
            <w:tcW w:w="1456" w:type="dxa"/>
            <w:vAlign w:val="top"/>
          </w:tcPr>
          <w:p>
            <w:pPr>
              <w:pStyle w:val="32"/>
            </w:pPr>
          </w:p>
        </w:tc>
        <w:tc>
          <w:tcPr>
            <w:tcW w:w="1705" w:type="dxa"/>
            <w:vAlign w:val="top"/>
          </w:tcPr>
          <w:p>
            <w:pPr>
              <w:pStyle w:val="32"/>
            </w:pP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highlight w:val="none"/>
        </w:rPr>
      </w:pPr>
      <w:r>
        <w:rPr>
          <w:rFonts w:hint="eastAsia"/>
          <w:sz w:val="24"/>
          <w:szCs w:val="24"/>
          <w:highlight w:val="none"/>
        </w:rPr>
        <w:t>投标人名称（公章）：</w:t>
      </w:r>
      <w:r>
        <w:rPr>
          <w:rFonts w:hint="eastAsia"/>
          <w:sz w:val="24"/>
          <w:szCs w:val="24"/>
          <w:highlight w:val="none"/>
          <w:u w:val="single"/>
          <w:lang w:val="en-US" w:eastAsia="zh-CN"/>
        </w:rPr>
        <w:t xml:space="preserve">                        </w:t>
      </w:r>
      <w:r>
        <w:rPr>
          <w:rFonts w:hint="eastAsia"/>
          <w:sz w:val="24"/>
          <w:szCs w:val="24"/>
          <w:highlight w:val="none"/>
        </w:rPr>
        <w:t xml:space="preserve"> </w:t>
      </w:r>
      <w:r>
        <w:rPr>
          <w:rFonts w:hint="eastAsia"/>
          <w:sz w:val="24"/>
          <w:szCs w:val="24"/>
          <w:highlight w:val="none"/>
        </w:rPr>
        <w:tab/>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eastAsiaTheme="minorEastAsia"/>
          <w:sz w:val="24"/>
          <w:szCs w:val="24"/>
          <w:highlight w:val="none"/>
          <w:u w:val="single"/>
          <w:lang w:val="en-US" w:eastAsia="zh-CN"/>
        </w:rPr>
      </w:pPr>
      <w:r>
        <w:rPr>
          <w:rFonts w:hint="eastAsia"/>
          <w:sz w:val="24"/>
          <w:szCs w:val="24"/>
          <w:highlight w:val="none"/>
        </w:rPr>
        <w:t>法定代表人或授权代表签字：</w:t>
      </w:r>
      <w:r>
        <w:rPr>
          <w:rFonts w:hint="eastAsia"/>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备注：1.请将报价用小写数字填写；单价中包含服务项目交付直至验收合格的所有费用。请认真填写此表，如果不提供详细报价明细将视为没有实质性响应</w:t>
      </w:r>
      <w:r>
        <w:rPr>
          <w:rFonts w:hint="eastAsia" w:ascii="宋体" w:hAnsi="宋体" w:eastAsia="宋体" w:cs="宋体"/>
          <w:sz w:val="24"/>
          <w:szCs w:val="24"/>
          <w:lang w:eastAsia="zh-CN"/>
        </w:rPr>
        <w:t>招标文件</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投标人必须对上表中的所有内容进行报价。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表格格式可根据实际情况调整。</w:t>
      </w:r>
    </w:p>
    <w:p>
      <w:pPr>
        <w:pStyle w:val="11"/>
        <w:rPr>
          <w:sz w:val="22"/>
          <w:highlight w:val="none"/>
        </w:rPr>
      </w:pPr>
    </w:p>
    <w:p>
      <w:pPr>
        <w:pStyle w:val="11"/>
        <w:rPr>
          <w:sz w:val="22"/>
          <w:highlight w:val="none"/>
        </w:rPr>
      </w:pPr>
    </w:p>
    <w:p>
      <w:pPr>
        <w:pStyle w:val="11"/>
        <w:rPr>
          <w:sz w:val="22"/>
          <w:highlight w:val="none"/>
        </w:rPr>
      </w:pPr>
    </w:p>
    <w:p>
      <w:pPr>
        <w:pStyle w:val="11"/>
        <w:rPr>
          <w:sz w:val="22"/>
          <w:highlight w:val="none"/>
        </w:rPr>
      </w:pPr>
    </w:p>
    <w:p>
      <w:pPr>
        <w:pStyle w:val="11"/>
        <w:rPr>
          <w:sz w:val="22"/>
          <w:highlight w:val="none"/>
        </w:rPr>
      </w:pPr>
    </w:p>
    <w:p>
      <w:pPr>
        <w:rPr>
          <w:rFonts w:hint="eastAsia" w:ascii="宋体" w:eastAsia="宋体"/>
          <w:sz w:val="36"/>
          <w:szCs w:val="36"/>
          <w:highlight w:val="none"/>
        </w:rPr>
      </w:pPr>
      <w:r>
        <w:rPr>
          <w:rFonts w:hint="eastAsia" w:ascii="宋体" w:eastAsia="宋体"/>
          <w:sz w:val="36"/>
          <w:szCs w:val="36"/>
          <w:highlight w:val="none"/>
        </w:rPr>
        <w:br w:type="page"/>
      </w:r>
    </w:p>
    <w:p>
      <w:pPr>
        <w:pStyle w:val="3"/>
        <w:keepNext w:val="0"/>
        <w:keepLines w:val="0"/>
        <w:pageBreakBefore w:val="0"/>
        <w:widowControl w:val="0"/>
        <w:kinsoku/>
        <w:wordWrap/>
        <w:overflowPunct/>
        <w:topLinePunct w:val="0"/>
        <w:autoSpaceDE/>
        <w:autoSpaceDN/>
        <w:bidi w:val="0"/>
        <w:adjustRightInd/>
        <w:snapToGrid/>
        <w:spacing w:line="240" w:lineRule="auto"/>
        <w:ind w:left="298"/>
        <w:jc w:val="center"/>
        <w:textAlignment w:val="auto"/>
        <w:rPr>
          <w:rFonts w:hint="eastAsia" w:ascii="宋体" w:eastAsia="宋体"/>
          <w:sz w:val="36"/>
          <w:szCs w:val="36"/>
          <w:highlight w:val="none"/>
        </w:rPr>
      </w:pPr>
      <w:r>
        <w:rPr>
          <w:rFonts w:hint="eastAsia" w:ascii="宋体" w:eastAsia="宋体"/>
          <w:sz w:val="36"/>
          <w:szCs w:val="36"/>
          <w:highlight w:val="none"/>
        </w:rPr>
        <w:t>政府采购政策：</w:t>
      </w:r>
    </w:p>
    <w:p>
      <w:pPr>
        <w:pStyle w:val="9"/>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如涉及节能环保产品、小型和微型企业、监狱企业、残疾人福利性单位产品，请将相关表格及材料上传至电子投标文件相应模块。（除涉及强制性节能环保产品外，没有可不提供）</w:t>
      </w:r>
    </w:p>
    <w:p>
      <w:pPr>
        <w:pStyle w:val="4"/>
        <w:pageBreakBefore w:val="0"/>
        <w:widowControl w:val="0"/>
        <w:tabs>
          <w:tab w:val="left" w:pos="8820"/>
        </w:tabs>
        <w:kinsoku/>
        <w:wordWrap/>
        <w:overflowPunct/>
        <w:topLinePunct w:val="0"/>
        <w:autoSpaceDE/>
        <w:autoSpaceDN/>
        <w:bidi w:val="0"/>
        <w:adjustRightInd/>
        <w:snapToGrid/>
        <w:spacing w:before="0" w:line="240" w:lineRule="auto"/>
        <w:ind w:left="18" w:leftChars="0" w:right="257" w:rightChars="0" w:hanging="18" w:firstLineChars="0"/>
        <w:jc w:val="center"/>
        <w:rPr>
          <w:rFonts w:hint="eastAsia" w:asciiTheme="minorEastAsia" w:hAnsiTheme="minorEastAsia" w:eastAsiaTheme="minorEastAsia" w:cstheme="minorEastAsia"/>
          <w:sz w:val="28"/>
          <w:szCs w:val="22"/>
          <w:highlight w:val="none"/>
        </w:rPr>
      </w:pPr>
      <w:r>
        <w:rPr>
          <w:rFonts w:hint="eastAsia" w:asciiTheme="minorEastAsia" w:hAnsiTheme="minorEastAsia" w:eastAsiaTheme="minorEastAsia" w:cstheme="minorEastAsia"/>
          <w:sz w:val="28"/>
          <w:szCs w:val="22"/>
          <w:highlight w:val="none"/>
        </w:rPr>
        <w:t>附件：监狱企业、小型和微型企业、残疾人福利性单位报价说明表</w:t>
      </w:r>
    </w:p>
    <w:p>
      <w:pPr>
        <w:pStyle w:val="9"/>
        <w:pageBreakBefore w:val="0"/>
        <w:widowControl w:val="0"/>
        <w:tabs>
          <w:tab w:val="left" w:pos="5997"/>
          <w:tab w:val="left" w:pos="7258"/>
        </w:tabs>
        <w:kinsoku/>
        <w:wordWrap/>
        <w:overflowPunct/>
        <w:topLinePunct w:val="0"/>
        <w:autoSpaceDE/>
        <w:autoSpaceDN/>
        <w:bidi w:val="0"/>
        <w:adjustRightInd/>
        <w:snapToGrid/>
        <w:spacing w:before="62" w:after="33" w:line="240" w:lineRule="auto"/>
        <w:ind w:left="17" w:leftChars="0" w:hanging="17" w:hangingChars="8"/>
        <w:jc w:val="left"/>
        <w:rPr>
          <w:rFonts w:hint="default" w:eastAsia="宋体"/>
          <w:highlight w:val="none"/>
          <w:u w:val="single"/>
          <w:lang w:val="en-US" w:eastAsia="zh-CN"/>
        </w:rPr>
      </w:pPr>
      <w:r>
        <w:rPr>
          <w:rFonts w:hint="eastAsia"/>
          <w:highlight w:val="none"/>
          <w:lang w:eastAsia="zh-CN"/>
        </w:rPr>
        <w:t>投标人</w:t>
      </w:r>
      <w:r>
        <w:rPr>
          <w:highlight w:val="none"/>
        </w:rPr>
        <w:t>名称：（加盖公章）</w:t>
      </w:r>
      <w:r>
        <w:rPr>
          <w:highlight w:val="none"/>
          <w:u w:val="single"/>
        </w:rPr>
        <w:tab/>
      </w:r>
      <w:r>
        <w:rPr>
          <w:highlight w:val="none"/>
        </w:rPr>
        <w:tab/>
      </w:r>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2"/>
        <w:gridCol w:w="1037"/>
        <w:gridCol w:w="1003"/>
        <w:gridCol w:w="765"/>
        <w:gridCol w:w="860"/>
        <w:gridCol w:w="860"/>
        <w:gridCol w:w="860"/>
        <w:gridCol w:w="1005"/>
        <w:gridCol w:w="862"/>
        <w:gridCol w:w="860"/>
        <w:gridCol w:w="9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jc w:val="center"/>
        </w:trPr>
        <w:tc>
          <w:tcPr>
            <w:tcW w:w="462" w:type="dxa"/>
            <w:vMerge w:val="restart"/>
          </w:tcPr>
          <w:p>
            <w:pPr>
              <w:pStyle w:val="21"/>
              <w:pageBreakBefore w:val="0"/>
              <w:widowControl w:val="0"/>
              <w:kinsoku/>
              <w:wordWrap/>
              <w:overflowPunct/>
              <w:topLinePunct w:val="0"/>
              <w:autoSpaceDE/>
              <w:autoSpaceDN/>
              <w:bidi w:val="0"/>
              <w:adjustRightInd/>
              <w:snapToGrid/>
              <w:spacing w:line="240" w:lineRule="auto"/>
              <w:rPr>
                <w:sz w:val="24"/>
                <w:highlight w:val="none"/>
              </w:rPr>
            </w:pPr>
          </w:p>
          <w:p>
            <w:pPr>
              <w:pStyle w:val="21"/>
              <w:pageBreakBefore w:val="0"/>
              <w:widowControl w:val="0"/>
              <w:kinsoku/>
              <w:wordWrap/>
              <w:overflowPunct/>
              <w:topLinePunct w:val="0"/>
              <w:autoSpaceDE/>
              <w:autoSpaceDN/>
              <w:bidi w:val="0"/>
              <w:adjustRightInd/>
              <w:snapToGrid/>
              <w:spacing w:line="240" w:lineRule="auto"/>
              <w:rPr>
                <w:sz w:val="24"/>
                <w:highlight w:val="none"/>
              </w:rPr>
            </w:pPr>
          </w:p>
          <w:p>
            <w:pPr>
              <w:pStyle w:val="21"/>
              <w:pageBreakBefore w:val="0"/>
              <w:widowControl w:val="0"/>
              <w:kinsoku/>
              <w:wordWrap/>
              <w:overflowPunct/>
              <w:topLinePunct w:val="0"/>
              <w:autoSpaceDE/>
              <w:autoSpaceDN/>
              <w:bidi w:val="0"/>
              <w:adjustRightInd/>
              <w:snapToGrid/>
              <w:spacing w:before="163" w:line="240" w:lineRule="auto"/>
              <w:ind w:left="108" w:right="101"/>
              <w:rPr>
                <w:sz w:val="24"/>
                <w:highlight w:val="none"/>
              </w:rPr>
            </w:pPr>
            <w:r>
              <w:rPr>
                <w:sz w:val="24"/>
                <w:highlight w:val="none"/>
              </w:rPr>
              <w:t>序号</w:t>
            </w:r>
          </w:p>
        </w:tc>
        <w:tc>
          <w:tcPr>
            <w:tcW w:w="1037" w:type="dxa"/>
            <w:vMerge w:val="restart"/>
          </w:tcPr>
          <w:p>
            <w:pPr>
              <w:pStyle w:val="21"/>
              <w:pageBreakBefore w:val="0"/>
              <w:widowControl w:val="0"/>
              <w:kinsoku/>
              <w:wordWrap/>
              <w:overflowPunct/>
              <w:topLinePunct w:val="0"/>
              <w:autoSpaceDE/>
              <w:autoSpaceDN/>
              <w:bidi w:val="0"/>
              <w:adjustRightInd/>
              <w:snapToGrid/>
              <w:spacing w:before="2" w:line="240" w:lineRule="auto"/>
              <w:rPr>
                <w:sz w:val="24"/>
                <w:highlight w:val="none"/>
              </w:rPr>
            </w:pPr>
          </w:p>
          <w:p>
            <w:pPr>
              <w:pStyle w:val="21"/>
              <w:pageBreakBefore w:val="0"/>
              <w:widowControl w:val="0"/>
              <w:kinsoku/>
              <w:wordWrap/>
              <w:overflowPunct/>
              <w:topLinePunct w:val="0"/>
              <w:autoSpaceDE/>
              <w:autoSpaceDN/>
              <w:bidi w:val="0"/>
              <w:adjustRightInd/>
              <w:snapToGrid/>
              <w:spacing w:line="240" w:lineRule="auto"/>
              <w:ind w:left="106"/>
              <w:jc w:val="both"/>
              <w:rPr>
                <w:sz w:val="24"/>
                <w:highlight w:val="none"/>
              </w:rPr>
            </w:pPr>
            <w:r>
              <w:rPr>
                <w:sz w:val="24"/>
                <w:highlight w:val="none"/>
              </w:rPr>
              <w:t>货物</w:t>
            </w:r>
          </w:p>
          <w:p>
            <w:pPr>
              <w:pStyle w:val="21"/>
              <w:pageBreakBefore w:val="0"/>
              <w:widowControl w:val="0"/>
              <w:kinsoku/>
              <w:wordWrap/>
              <w:overflowPunct/>
              <w:topLinePunct w:val="0"/>
              <w:autoSpaceDE/>
              <w:autoSpaceDN/>
              <w:bidi w:val="0"/>
              <w:adjustRightInd/>
              <w:snapToGrid/>
              <w:spacing w:before="5" w:line="240" w:lineRule="auto"/>
              <w:ind w:left="106" w:right="97"/>
              <w:jc w:val="both"/>
              <w:rPr>
                <w:sz w:val="24"/>
                <w:highlight w:val="none"/>
              </w:rPr>
            </w:pPr>
            <w:r>
              <w:rPr>
                <w:sz w:val="24"/>
                <w:highlight w:val="none"/>
              </w:rPr>
              <w:t>（</w:t>
            </w:r>
            <w:r>
              <w:rPr>
                <w:spacing w:val="42"/>
                <w:sz w:val="24"/>
                <w:highlight w:val="none"/>
              </w:rPr>
              <w:t>服</w:t>
            </w:r>
            <w:r>
              <w:rPr>
                <w:spacing w:val="-10"/>
                <w:sz w:val="24"/>
                <w:highlight w:val="none"/>
              </w:rPr>
              <w:t>务、工</w:t>
            </w:r>
            <w:r>
              <w:rPr>
                <w:spacing w:val="50"/>
                <w:sz w:val="24"/>
                <w:highlight w:val="none"/>
              </w:rPr>
              <w:t>程</w:t>
            </w:r>
            <w:r>
              <w:rPr>
                <w:sz w:val="24"/>
                <w:highlight w:val="none"/>
              </w:rPr>
              <w:t>）</w:t>
            </w:r>
            <w:r>
              <w:rPr>
                <w:spacing w:val="-43"/>
                <w:sz w:val="24"/>
                <w:highlight w:val="none"/>
              </w:rPr>
              <w:t>名</w:t>
            </w:r>
            <w:r>
              <w:rPr>
                <w:sz w:val="24"/>
                <w:highlight w:val="none"/>
              </w:rPr>
              <w:t>称</w:t>
            </w:r>
          </w:p>
        </w:tc>
        <w:tc>
          <w:tcPr>
            <w:tcW w:w="1003" w:type="dxa"/>
            <w:vMerge w:val="restart"/>
          </w:tcPr>
          <w:p>
            <w:pPr>
              <w:pStyle w:val="21"/>
              <w:pageBreakBefore w:val="0"/>
              <w:widowControl w:val="0"/>
              <w:kinsoku/>
              <w:wordWrap/>
              <w:overflowPunct/>
              <w:topLinePunct w:val="0"/>
              <w:autoSpaceDE/>
              <w:autoSpaceDN/>
              <w:bidi w:val="0"/>
              <w:adjustRightInd/>
              <w:snapToGrid/>
              <w:spacing w:line="240" w:lineRule="auto"/>
              <w:ind w:left="106"/>
              <w:jc w:val="both"/>
              <w:rPr>
                <w:rFonts w:ascii="Calibri" w:eastAsia="Calibri"/>
                <w:sz w:val="24"/>
                <w:highlight w:val="none"/>
              </w:rPr>
            </w:pPr>
            <w:r>
              <w:rPr>
                <w:spacing w:val="-6"/>
                <w:sz w:val="24"/>
                <w:highlight w:val="none"/>
              </w:rPr>
              <w:t>型号</w:t>
            </w:r>
            <w:r>
              <w:rPr>
                <w:rFonts w:ascii="Calibri" w:eastAsia="Calibri"/>
                <w:sz w:val="24"/>
                <w:highlight w:val="none"/>
              </w:rPr>
              <w:t>/</w:t>
            </w:r>
          </w:p>
          <w:p>
            <w:pPr>
              <w:pStyle w:val="21"/>
              <w:pageBreakBefore w:val="0"/>
              <w:widowControl w:val="0"/>
              <w:kinsoku/>
              <w:wordWrap/>
              <w:overflowPunct/>
              <w:topLinePunct w:val="0"/>
              <w:autoSpaceDE/>
              <w:autoSpaceDN/>
              <w:bidi w:val="0"/>
              <w:adjustRightInd/>
              <w:snapToGrid/>
              <w:spacing w:before="5" w:line="240" w:lineRule="auto"/>
              <w:ind w:left="106"/>
              <w:jc w:val="both"/>
              <w:rPr>
                <w:sz w:val="24"/>
                <w:highlight w:val="none"/>
              </w:rPr>
            </w:pPr>
            <w:r>
              <w:rPr>
                <w:spacing w:val="16"/>
                <w:sz w:val="24"/>
                <w:highlight w:val="none"/>
              </w:rPr>
              <w:t>规格</w:t>
            </w:r>
          </w:p>
          <w:p>
            <w:pPr>
              <w:pStyle w:val="21"/>
              <w:pageBreakBefore w:val="0"/>
              <w:widowControl w:val="0"/>
              <w:kinsoku/>
              <w:wordWrap/>
              <w:overflowPunct/>
              <w:topLinePunct w:val="0"/>
              <w:autoSpaceDE/>
              <w:autoSpaceDN/>
              <w:bidi w:val="0"/>
              <w:adjustRightInd/>
              <w:snapToGrid/>
              <w:spacing w:before="2" w:line="240" w:lineRule="auto"/>
              <w:ind w:left="106" w:right="97"/>
              <w:jc w:val="both"/>
              <w:rPr>
                <w:sz w:val="24"/>
                <w:highlight w:val="none"/>
              </w:rPr>
            </w:pPr>
            <w:r>
              <w:rPr>
                <w:sz w:val="24"/>
                <w:highlight w:val="none"/>
              </w:rPr>
              <w:t>（</w:t>
            </w:r>
            <w:r>
              <w:rPr>
                <w:spacing w:val="25"/>
                <w:sz w:val="24"/>
                <w:highlight w:val="none"/>
              </w:rPr>
              <w:t>工</w:t>
            </w:r>
            <w:r>
              <w:rPr>
                <w:spacing w:val="16"/>
                <w:sz w:val="24"/>
                <w:highlight w:val="none"/>
              </w:rPr>
              <w:t>程、服务类项目不需</w:t>
            </w:r>
            <w:r>
              <w:rPr>
                <w:sz w:val="24"/>
                <w:highlight w:val="none"/>
              </w:rPr>
              <w:t>填写）</w:t>
            </w:r>
          </w:p>
        </w:tc>
        <w:tc>
          <w:tcPr>
            <w:tcW w:w="765" w:type="dxa"/>
            <w:vMerge w:val="restart"/>
          </w:tcPr>
          <w:p>
            <w:pPr>
              <w:pStyle w:val="21"/>
              <w:pageBreakBefore w:val="0"/>
              <w:widowControl w:val="0"/>
              <w:kinsoku/>
              <w:wordWrap/>
              <w:overflowPunct/>
              <w:topLinePunct w:val="0"/>
              <w:autoSpaceDE/>
              <w:autoSpaceDN/>
              <w:bidi w:val="0"/>
              <w:adjustRightInd/>
              <w:snapToGrid/>
              <w:spacing w:line="240" w:lineRule="auto"/>
              <w:rPr>
                <w:sz w:val="24"/>
                <w:highlight w:val="none"/>
              </w:rPr>
            </w:pPr>
          </w:p>
          <w:p>
            <w:pPr>
              <w:pStyle w:val="21"/>
              <w:pageBreakBefore w:val="0"/>
              <w:widowControl w:val="0"/>
              <w:kinsoku/>
              <w:wordWrap/>
              <w:overflowPunct/>
              <w:topLinePunct w:val="0"/>
              <w:autoSpaceDE/>
              <w:autoSpaceDN/>
              <w:bidi w:val="0"/>
              <w:adjustRightInd/>
              <w:snapToGrid/>
              <w:spacing w:before="7" w:line="240" w:lineRule="auto"/>
              <w:rPr>
                <w:sz w:val="24"/>
                <w:highlight w:val="none"/>
              </w:rPr>
            </w:pPr>
          </w:p>
          <w:p>
            <w:pPr>
              <w:pStyle w:val="21"/>
              <w:pageBreakBefore w:val="0"/>
              <w:widowControl w:val="0"/>
              <w:kinsoku/>
              <w:wordWrap/>
              <w:overflowPunct/>
              <w:topLinePunct w:val="0"/>
              <w:autoSpaceDE/>
              <w:autoSpaceDN/>
              <w:bidi w:val="0"/>
              <w:adjustRightInd/>
              <w:snapToGrid/>
              <w:spacing w:line="240" w:lineRule="auto"/>
              <w:ind w:left="106" w:right="96"/>
              <w:jc w:val="both"/>
              <w:rPr>
                <w:sz w:val="24"/>
                <w:highlight w:val="none"/>
              </w:rPr>
            </w:pPr>
            <w:r>
              <w:rPr>
                <w:spacing w:val="-23"/>
                <w:sz w:val="24"/>
                <w:highlight w:val="none"/>
              </w:rPr>
              <w:t>制造商名</w:t>
            </w:r>
            <w:r>
              <w:rPr>
                <w:sz w:val="24"/>
                <w:highlight w:val="none"/>
              </w:rPr>
              <w:t>称</w:t>
            </w:r>
          </w:p>
        </w:tc>
        <w:tc>
          <w:tcPr>
            <w:tcW w:w="860" w:type="dxa"/>
            <w:vMerge w:val="restart"/>
          </w:tcPr>
          <w:p>
            <w:pPr>
              <w:pStyle w:val="21"/>
              <w:pageBreakBefore w:val="0"/>
              <w:widowControl w:val="0"/>
              <w:kinsoku/>
              <w:wordWrap/>
              <w:overflowPunct/>
              <w:topLinePunct w:val="0"/>
              <w:autoSpaceDE/>
              <w:autoSpaceDN/>
              <w:bidi w:val="0"/>
              <w:adjustRightInd/>
              <w:snapToGrid/>
              <w:spacing w:line="240" w:lineRule="auto"/>
              <w:rPr>
                <w:sz w:val="24"/>
                <w:highlight w:val="none"/>
              </w:rPr>
            </w:pPr>
          </w:p>
          <w:p>
            <w:pPr>
              <w:pStyle w:val="21"/>
              <w:pageBreakBefore w:val="0"/>
              <w:widowControl w:val="0"/>
              <w:kinsoku/>
              <w:wordWrap/>
              <w:overflowPunct/>
              <w:topLinePunct w:val="0"/>
              <w:autoSpaceDE/>
              <w:autoSpaceDN/>
              <w:bidi w:val="0"/>
              <w:adjustRightInd/>
              <w:snapToGrid/>
              <w:spacing w:line="240" w:lineRule="auto"/>
              <w:rPr>
                <w:sz w:val="24"/>
                <w:highlight w:val="none"/>
              </w:rPr>
            </w:pPr>
          </w:p>
          <w:p>
            <w:pPr>
              <w:pStyle w:val="21"/>
              <w:pageBreakBefore w:val="0"/>
              <w:widowControl w:val="0"/>
              <w:kinsoku/>
              <w:wordWrap/>
              <w:overflowPunct/>
              <w:topLinePunct w:val="0"/>
              <w:autoSpaceDE/>
              <w:autoSpaceDN/>
              <w:bidi w:val="0"/>
              <w:adjustRightInd/>
              <w:snapToGrid/>
              <w:spacing w:before="11" w:line="240" w:lineRule="auto"/>
              <w:rPr>
                <w:sz w:val="24"/>
                <w:highlight w:val="none"/>
              </w:rPr>
            </w:pPr>
          </w:p>
          <w:p>
            <w:pPr>
              <w:pStyle w:val="21"/>
              <w:pageBreakBefore w:val="0"/>
              <w:widowControl w:val="0"/>
              <w:kinsoku/>
              <w:wordWrap/>
              <w:overflowPunct/>
              <w:topLinePunct w:val="0"/>
              <w:autoSpaceDE/>
              <w:autoSpaceDN/>
              <w:bidi w:val="0"/>
              <w:adjustRightInd/>
              <w:snapToGrid/>
              <w:spacing w:line="240" w:lineRule="auto"/>
              <w:ind w:left="107"/>
              <w:rPr>
                <w:sz w:val="24"/>
                <w:highlight w:val="none"/>
              </w:rPr>
            </w:pPr>
            <w:r>
              <w:rPr>
                <w:sz w:val="24"/>
                <w:highlight w:val="none"/>
              </w:rPr>
              <w:t>数量</w:t>
            </w:r>
          </w:p>
        </w:tc>
        <w:tc>
          <w:tcPr>
            <w:tcW w:w="1720" w:type="dxa"/>
            <w:gridSpan w:val="2"/>
          </w:tcPr>
          <w:p>
            <w:pPr>
              <w:pStyle w:val="21"/>
              <w:pageBreakBefore w:val="0"/>
              <w:widowControl w:val="0"/>
              <w:kinsoku/>
              <w:wordWrap/>
              <w:overflowPunct/>
              <w:topLinePunct w:val="0"/>
              <w:autoSpaceDE/>
              <w:autoSpaceDN/>
              <w:bidi w:val="0"/>
              <w:adjustRightInd/>
              <w:snapToGrid/>
              <w:spacing w:before="209" w:line="240" w:lineRule="auto"/>
              <w:ind w:left="106" w:right="96"/>
              <w:rPr>
                <w:sz w:val="24"/>
                <w:highlight w:val="none"/>
              </w:rPr>
            </w:pPr>
            <w:r>
              <w:rPr>
                <w:sz w:val="24"/>
                <w:highlight w:val="none"/>
              </w:rPr>
              <w:t>小型、微型企业报价</w:t>
            </w:r>
          </w:p>
        </w:tc>
        <w:tc>
          <w:tcPr>
            <w:tcW w:w="1867" w:type="dxa"/>
            <w:gridSpan w:val="2"/>
          </w:tcPr>
          <w:p>
            <w:pPr>
              <w:pStyle w:val="21"/>
              <w:pageBreakBefore w:val="0"/>
              <w:widowControl w:val="0"/>
              <w:kinsoku/>
              <w:wordWrap/>
              <w:overflowPunct/>
              <w:topLinePunct w:val="0"/>
              <w:autoSpaceDE/>
              <w:autoSpaceDN/>
              <w:bidi w:val="0"/>
              <w:adjustRightInd/>
              <w:snapToGrid/>
              <w:spacing w:before="6" w:line="240" w:lineRule="auto"/>
              <w:rPr>
                <w:sz w:val="28"/>
                <w:highlight w:val="none"/>
              </w:rPr>
            </w:pPr>
          </w:p>
          <w:p>
            <w:pPr>
              <w:pStyle w:val="21"/>
              <w:pageBreakBefore w:val="0"/>
              <w:widowControl w:val="0"/>
              <w:kinsoku/>
              <w:wordWrap/>
              <w:overflowPunct/>
              <w:topLinePunct w:val="0"/>
              <w:autoSpaceDE/>
              <w:autoSpaceDN/>
              <w:bidi w:val="0"/>
              <w:adjustRightInd/>
              <w:snapToGrid/>
              <w:spacing w:line="240" w:lineRule="auto"/>
              <w:ind w:left="107"/>
              <w:rPr>
                <w:sz w:val="24"/>
                <w:highlight w:val="none"/>
              </w:rPr>
            </w:pPr>
            <w:r>
              <w:rPr>
                <w:sz w:val="24"/>
                <w:highlight w:val="none"/>
              </w:rPr>
              <w:t>监狱企业报价</w:t>
            </w:r>
          </w:p>
        </w:tc>
        <w:tc>
          <w:tcPr>
            <w:tcW w:w="1800" w:type="dxa"/>
            <w:gridSpan w:val="2"/>
          </w:tcPr>
          <w:p>
            <w:pPr>
              <w:pStyle w:val="21"/>
              <w:pageBreakBefore w:val="0"/>
              <w:widowControl w:val="0"/>
              <w:kinsoku/>
              <w:wordWrap/>
              <w:overflowPunct/>
              <w:topLinePunct w:val="0"/>
              <w:autoSpaceDE/>
              <w:autoSpaceDN/>
              <w:bidi w:val="0"/>
              <w:adjustRightInd/>
              <w:snapToGrid/>
              <w:spacing w:before="209" w:line="240" w:lineRule="auto"/>
              <w:ind w:left="107" w:right="96"/>
              <w:rPr>
                <w:sz w:val="24"/>
                <w:highlight w:val="none"/>
              </w:rPr>
            </w:pPr>
            <w:r>
              <w:rPr>
                <w:sz w:val="24"/>
                <w:highlight w:val="none"/>
              </w:rPr>
              <w:t>残疾人福利性单位报价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8" w:hRule="atLeast"/>
          <w:jc w:val="center"/>
        </w:trPr>
        <w:tc>
          <w:tcPr>
            <w:tcW w:w="462" w:type="dxa"/>
            <w:vMerge w:val="continue"/>
            <w:tcBorders>
              <w:top w:val="nil"/>
            </w:tcBorders>
          </w:tcPr>
          <w:p>
            <w:pPr>
              <w:pageBreakBefore w:val="0"/>
              <w:widowControl w:val="0"/>
              <w:kinsoku/>
              <w:wordWrap/>
              <w:overflowPunct/>
              <w:topLinePunct w:val="0"/>
              <w:autoSpaceDE/>
              <w:autoSpaceDN/>
              <w:bidi w:val="0"/>
              <w:adjustRightInd/>
              <w:snapToGrid/>
              <w:spacing w:line="240" w:lineRule="auto"/>
              <w:rPr>
                <w:sz w:val="2"/>
                <w:szCs w:val="2"/>
                <w:highlight w:val="none"/>
              </w:rPr>
            </w:pPr>
          </w:p>
        </w:tc>
        <w:tc>
          <w:tcPr>
            <w:tcW w:w="1037" w:type="dxa"/>
            <w:vMerge w:val="continue"/>
            <w:tcBorders>
              <w:top w:val="nil"/>
            </w:tcBorders>
          </w:tcPr>
          <w:p>
            <w:pPr>
              <w:pageBreakBefore w:val="0"/>
              <w:widowControl w:val="0"/>
              <w:kinsoku/>
              <w:wordWrap/>
              <w:overflowPunct/>
              <w:topLinePunct w:val="0"/>
              <w:autoSpaceDE/>
              <w:autoSpaceDN/>
              <w:bidi w:val="0"/>
              <w:adjustRightInd/>
              <w:snapToGrid/>
              <w:spacing w:line="240" w:lineRule="auto"/>
              <w:rPr>
                <w:sz w:val="2"/>
                <w:szCs w:val="2"/>
                <w:highlight w:val="none"/>
              </w:rPr>
            </w:pPr>
          </w:p>
        </w:tc>
        <w:tc>
          <w:tcPr>
            <w:tcW w:w="1003" w:type="dxa"/>
            <w:vMerge w:val="continue"/>
            <w:tcBorders>
              <w:top w:val="nil"/>
            </w:tcBorders>
          </w:tcPr>
          <w:p>
            <w:pPr>
              <w:pageBreakBefore w:val="0"/>
              <w:widowControl w:val="0"/>
              <w:kinsoku/>
              <w:wordWrap/>
              <w:overflowPunct/>
              <w:topLinePunct w:val="0"/>
              <w:autoSpaceDE/>
              <w:autoSpaceDN/>
              <w:bidi w:val="0"/>
              <w:adjustRightInd/>
              <w:snapToGrid/>
              <w:spacing w:line="240" w:lineRule="auto"/>
              <w:rPr>
                <w:sz w:val="2"/>
                <w:szCs w:val="2"/>
                <w:highlight w:val="none"/>
              </w:rPr>
            </w:pPr>
          </w:p>
        </w:tc>
        <w:tc>
          <w:tcPr>
            <w:tcW w:w="765" w:type="dxa"/>
            <w:vMerge w:val="continue"/>
            <w:tcBorders>
              <w:top w:val="nil"/>
            </w:tcBorders>
          </w:tcPr>
          <w:p>
            <w:pPr>
              <w:pageBreakBefore w:val="0"/>
              <w:widowControl w:val="0"/>
              <w:kinsoku/>
              <w:wordWrap/>
              <w:overflowPunct/>
              <w:topLinePunct w:val="0"/>
              <w:autoSpaceDE/>
              <w:autoSpaceDN/>
              <w:bidi w:val="0"/>
              <w:adjustRightInd/>
              <w:snapToGrid/>
              <w:spacing w:line="240" w:lineRule="auto"/>
              <w:rPr>
                <w:sz w:val="2"/>
                <w:szCs w:val="2"/>
                <w:highlight w:val="none"/>
              </w:rPr>
            </w:pPr>
          </w:p>
        </w:tc>
        <w:tc>
          <w:tcPr>
            <w:tcW w:w="860" w:type="dxa"/>
            <w:vMerge w:val="continue"/>
            <w:tcBorders>
              <w:top w:val="nil"/>
            </w:tcBorders>
          </w:tcPr>
          <w:p>
            <w:pPr>
              <w:pageBreakBefore w:val="0"/>
              <w:widowControl w:val="0"/>
              <w:kinsoku/>
              <w:wordWrap/>
              <w:overflowPunct/>
              <w:topLinePunct w:val="0"/>
              <w:autoSpaceDE/>
              <w:autoSpaceDN/>
              <w:bidi w:val="0"/>
              <w:adjustRightInd/>
              <w:snapToGrid/>
              <w:spacing w:line="240" w:lineRule="auto"/>
              <w:rPr>
                <w:sz w:val="2"/>
                <w:szCs w:val="2"/>
                <w:highlight w:val="none"/>
              </w:rPr>
            </w:pPr>
          </w:p>
        </w:tc>
        <w:tc>
          <w:tcPr>
            <w:tcW w:w="860" w:type="dxa"/>
          </w:tcPr>
          <w:p>
            <w:pPr>
              <w:pStyle w:val="21"/>
              <w:pageBreakBefore w:val="0"/>
              <w:widowControl w:val="0"/>
              <w:kinsoku/>
              <w:wordWrap/>
              <w:overflowPunct/>
              <w:topLinePunct w:val="0"/>
              <w:autoSpaceDE/>
              <w:autoSpaceDN/>
              <w:bidi w:val="0"/>
              <w:adjustRightInd/>
              <w:snapToGrid/>
              <w:spacing w:before="12" w:line="240" w:lineRule="auto"/>
              <w:rPr>
                <w:sz w:val="31"/>
                <w:highlight w:val="none"/>
              </w:rPr>
            </w:pPr>
          </w:p>
          <w:p>
            <w:pPr>
              <w:pStyle w:val="21"/>
              <w:pageBreakBefore w:val="0"/>
              <w:widowControl w:val="0"/>
              <w:kinsoku/>
              <w:wordWrap/>
              <w:overflowPunct/>
              <w:topLinePunct w:val="0"/>
              <w:autoSpaceDE/>
              <w:autoSpaceDN/>
              <w:bidi w:val="0"/>
              <w:adjustRightInd/>
              <w:snapToGrid/>
              <w:spacing w:line="240" w:lineRule="auto"/>
              <w:ind w:left="106"/>
              <w:rPr>
                <w:sz w:val="24"/>
                <w:highlight w:val="none"/>
              </w:rPr>
            </w:pPr>
            <w:r>
              <w:rPr>
                <w:sz w:val="24"/>
                <w:highlight w:val="none"/>
              </w:rPr>
              <w:t>单价</w:t>
            </w:r>
          </w:p>
        </w:tc>
        <w:tc>
          <w:tcPr>
            <w:tcW w:w="860" w:type="dxa"/>
          </w:tcPr>
          <w:p>
            <w:pPr>
              <w:pStyle w:val="21"/>
              <w:pageBreakBefore w:val="0"/>
              <w:widowControl w:val="0"/>
              <w:kinsoku/>
              <w:wordWrap/>
              <w:overflowPunct/>
              <w:topLinePunct w:val="0"/>
              <w:autoSpaceDE/>
              <w:autoSpaceDN/>
              <w:bidi w:val="0"/>
              <w:adjustRightInd/>
              <w:snapToGrid/>
              <w:spacing w:before="12" w:line="240" w:lineRule="auto"/>
              <w:rPr>
                <w:sz w:val="31"/>
                <w:highlight w:val="none"/>
              </w:rPr>
            </w:pPr>
          </w:p>
          <w:p>
            <w:pPr>
              <w:pStyle w:val="21"/>
              <w:pageBreakBefore w:val="0"/>
              <w:widowControl w:val="0"/>
              <w:kinsoku/>
              <w:wordWrap/>
              <w:overflowPunct/>
              <w:topLinePunct w:val="0"/>
              <w:autoSpaceDE/>
              <w:autoSpaceDN/>
              <w:bidi w:val="0"/>
              <w:adjustRightInd/>
              <w:snapToGrid/>
              <w:spacing w:line="240" w:lineRule="auto"/>
              <w:ind w:left="108"/>
              <w:rPr>
                <w:sz w:val="24"/>
                <w:highlight w:val="none"/>
              </w:rPr>
            </w:pPr>
            <w:r>
              <w:rPr>
                <w:sz w:val="24"/>
                <w:highlight w:val="none"/>
              </w:rPr>
              <w:t>小计</w:t>
            </w:r>
          </w:p>
        </w:tc>
        <w:tc>
          <w:tcPr>
            <w:tcW w:w="1005" w:type="dxa"/>
          </w:tcPr>
          <w:p>
            <w:pPr>
              <w:pStyle w:val="21"/>
              <w:pageBreakBefore w:val="0"/>
              <w:widowControl w:val="0"/>
              <w:kinsoku/>
              <w:wordWrap/>
              <w:overflowPunct/>
              <w:topLinePunct w:val="0"/>
              <w:autoSpaceDE/>
              <w:autoSpaceDN/>
              <w:bidi w:val="0"/>
              <w:adjustRightInd/>
              <w:snapToGrid/>
              <w:spacing w:before="12" w:line="240" w:lineRule="auto"/>
              <w:rPr>
                <w:sz w:val="31"/>
                <w:highlight w:val="none"/>
              </w:rPr>
            </w:pPr>
          </w:p>
          <w:p>
            <w:pPr>
              <w:pStyle w:val="21"/>
              <w:pageBreakBefore w:val="0"/>
              <w:widowControl w:val="0"/>
              <w:kinsoku/>
              <w:wordWrap/>
              <w:overflowPunct/>
              <w:topLinePunct w:val="0"/>
              <w:autoSpaceDE/>
              <w:autoSpaceDN/>
              <w:bidi w:val="0"/>
              <w:adjustRightInd/>
              <w:snapToGrid/>
              <w:spacing w:line="240" w:lineRule="auto"/>
              <w:ind w:left="107"/>
              <w:rPr>
                <w:sz w:val="24"/>
                <w:highlight w:val="none"/>
              </w:rPr>
            </w:pPr>
            <w:r>
              <w:rPr>
                <w:sz w:val="24"/>
                <w:highlight w:val="none"/>
              </w:rPr>
              <w:t>单价</w:t>
            </w:r>
          </w:p>
        </w:tc>
        <w:tc>
          <w:tcPr>
            <w:tcW w:w="862" w:type="dxa"/>
          </w:tcPr>
          <w:p>
            <w:pPr>
              <w:pStyle w:val="21"/>
              <w:pageBreakBefore w:val="0"/>
              <w:widowControl w:val="0"/>
              <w:kinsoku/>
              <w:wordWrap/>
              <w:overflowPunct/>
              <w:topLinePunct w:val="0"/>
              <w:autoSpaceDE/>
              <w:autoSpaceDN/>
              <w:bidi w:val="0"/>
              <w:adjustRightInd/>
              <w:snapToGrid/>
              <w:spacing w:before="12" w:line="240" w:lineRule="auto"/>
              <w:rPr>
                <w:sz w:val="31"/>
                <w:highlight w:val="none"/>
              </w:rPr>
            </w:pPr>
          </w:p>
          <w:p>
            <w:pPr>
              <w:pStyle w:val="21"/>
              <w:pageBreakBefore w:val="0"/>
              <w:widowControl w:val="0"/>
              <w:kinsoku/>
              <w:wordWrap/>
              <w:overflowPunct/>
              <w:topLinePunct w:val="0"/>
              <w:autoSpaceDE/>
              <w:autoSpaceDN/>
              <w:bidi w:val="0"/>
              <w:adjustRightInd/>
              <w:snapToGrid/>
              <w:spacing w:line="240" w:lineRule="auto"/>
              <w:ind w:left="108"/>
              <w:rPr>
                <w:sz w:val="24"/>
                <w:highlight w:val="none"/>
              </w:rPr>
            </w:pPr>
            <w:r>
              <w:rPr>
                <w:sz w:val="24"/>
                <w:highlight w:val="none"/>
              </w:rPr>
              <w:t>小计</w:t>
            </w:r>
          </w:p>
        </w:tc>
        <w:tc>
          <w:tcPr>
            <w:tcW w:w="860" w:type="dxa"/>
          </w:tcPr>
          <w:p>
            <w:pPr>
              <w:pStyle w:val="21"/>
              <w:pageBreakBefore w:val="0"/>
              <w:widowControl w:val="0"/>
              <w:kinsoku/>
              <w:wordWrap/>
              <w:overflowPunct/>
              <w:topLinePunct w:val="0"/>
              <w:autoSpaceDE/>
              <w:autoSpaceDN/>
              <w:bidi w:val="0"/>
              <w:adjustRightInd/>
              <w:snapToGrid/>
              <w:spacing w:before="12" w:line="240" w:lineRule="auto"/>
              <w:rPr>
                <w:sz w:val="31"/>
                <w:highlight w:val="none"/>
              </w:rPr>
            </w:pPr>
          </w:p>
          <w:p>
            <w:pPr>
              <w:pStyle w:val="21"/>
              <w:pageBreakBefore w:val="0"/>
              <w:widowControl w:val="0"/>
              <w:kinsoku/>
              <w:wordWrap/>
              <w:overflowPunct/>
              <w:topLinePunct w:val="0"/>
              <w:autoSpaceDE/>
              <w:autoSpaceDN/>
              <w:bidi w:val="0"/>
              <w:adjustRightInd/>
              <w:snapToGrid/>
              <w:spacing w:line="240" w:lineRule="auto"/>
              <w:ind w:left="107"/>
              <w:rPr>
                <w:sz w:val="24"/>
                <w:highlight w:val="none"/>
              </w:rPr>
            </w:pPr>
            <w:r>
              <w:rPr>
                <w:sz w:val="24"/>
                <w:highlight w:val="none"/>
              </w:rPr>
              <w:t>单价</w:t>
            </w:r>
          </w:p>
        </w:tc>
        <w:tc>
          <w:tcPr>
            <w:tcW w:w="940" w:type="dxa"/>
          </w:tcPr>
          <w:p>
            <w:pPr>
              <w:pStyle w:val="21"/>
              <w:pageBreakBefore w:val="0"/>
              <w:widowControl w:val="0"/>
              <w:kinsoku/>
              <w:wordWrap/>
              <w:overflowPunct/>
              <w:topLinePunct w:val="0"/>
              <w:autoSpaceDE/>
              <w:autoSpaceDN/>
              <w:bidi w:val="0"/>
              <w:adjustRightInd/>
              <w:snapToGrid/>
              <w:spacing w:before="12" w:line="240" w:lineRule="auto"/>
              <w:rPr>
                <w:sz w:val="31"/>
                <w:highlight w:val="none"/>
              </w:rPr>
            </w:pPr>
          </w:p>
          <w:p>
            <w:pPr>
              <w:pStyle w:val="21"/>
              <w:pageBreakBefore w:val="0"/>
              <w:widowControl w:val="0"/>
              <w:kinsoku/>
              <w:wordWrap/>
              <w:overflowPunct/>
              <w:topLinePunct w:val="0"/>
              <w:autoSpaceDE/>
              <w:autoSpaceDN/>
              <w:bidi w:val="0"/>
              <w:adjustRightInd/>
              <w:snapToGrid/>
              <w:spacing w:line="240" w:lineRule="auto"/>
              <w:ind w:left="106"/>
              <w:rPr>
                <w:sz w:val="24"/>
                <w:highlight w:val="none"/>
              </w:rPr>
            </w:pPr>
            <w:r>
              <w:rPr>
                <w:sz w:val="24"/>
                <w:highlight w:val="none"/>
              </w:rPr>
              <w:t>小计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jc w:val="center"/>
        </w:trPr>
        <w:tc>
          <w:tcPr>
            <w:tcW w:w="462"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1037"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1003"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765"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1005"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2"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94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jc w:val="center"/>
        </w:trPr>
        <w:tc>
          <w:tcPr>
            <w:tcW w:w="462"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1037"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1003"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765"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1005"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2"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94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jc w:val="center"/>
        </w:trPr>
        <w:tc>
          <w:tcPr>
            <w:tcW w:w="462"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1037"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1003"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765"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1005"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2"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86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940" w:type="dxa"/>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atLeast"/>
          <w:jc w:val="center"/>
        </w:trPr>
        <w:tc>
          <w:tcPr>
            <w:tcW w:w="4127" w:type="dxa"/>
            <w:gridSpan w:val="5"/>
          </w:tcPr>
          <w:p>
            <w:pPr>
              <w:pStyle w:val="21"/>
              <w:pageBreakBefore w:val="0"/>
              <w:widowControl w:val="0"/>
              <w:kinsoku/>
              <w:wordWrap/>
              <w:overflowPunct/>
              <w:topLinePunct w:val="0"/>
              <w:autoSpaceDE/>
              <w:autoSpaceDN/>
              <w:bidi w:val="0"/>
              <w:adjustRightInd/>
              <w:snapToGrid/>
              <w:spacing w:before="85" w:line="240" w:lineRule="auto"/>
              <w:ind w:left="501" w:right="133" w:firstLine="120"/>
              <w:rPr>
                <w:sz w:val="24"/>
                <w:highlight w:val="none"/>
              </w:rPr>
            </w:pPr>
            <w:r>
              <w:rPr>
                <w:sz w:val="24"/>
                <w:highlight w:val="none"/>
              </w:rPr>
              <w:t>小型、微型企业、监狱、残疾人福利性单位提供服务报价总计</w:t>
            </w:r>
          </w:p>
        </w:tc>
        <w:tc>
          <w:tcPr>
            <w:tcW w:w="1720" w:type="dxa"/>
            <w:gridSpan w:val="2"/>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1867" w:type="dxa"/>
            <w:gridSpan w:val="2"/>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c>
          <w:tcPr>
            <w:tcW w:w="1800" w:type="dxa"/>
            <w:gridSpan w:val="2"/>
          </w:tcPr>
          <w:p>
            <w:pPr>
              <w:pStyle w:val="21"/>
              <w:pageBreakBefore w:val="0"/>
              <w:widowControl w:val="0"/>
              <w:kinsoku/>
              <w:wordWrap/>
              <w:overflowPunct/>
              <w:topLinePunct w:val="0"/>
              <w:autoSpaceDE/>
              <w:autoSpaceDN/>
              <w:bidi w:val="0"/>
              <w:adjustRightInd/>
              <w:snapToGrid/>
              <w:spacing w:line="240" w:lineRule="auto"/>
              <w:rPr>
                <w:rFonts w:ascii="Times New Roman"/>
                <w:sz w:val="22"/>
                <w:highlight w:val="none"/>
              </w:rPr>
            </w:pPr>
          </w:p>
        </w:tc>
      </w:tr>
    </w:tbl>
    <w:p>
      <w:pPr>
        <w:pStyle w:val="9"/>
        <w:keepNext w:val="0"/>
        <w:keepLines w:val="0"/>
        <w:pageBreakBefore w:val="0"/>
        <w:widowControl w:val="0"/>
        <w:kinsoku/>
        <w:wordWrap/>
        <w:overflowPunct/>
        <w:topLinePunct w:val="0"/>
        <w:autoSpaceDE/>
        <w:autoSpaceDN/>
        <w:bidi w:val="0"/>
        <w:adjustRightInd/>
        <w:snapToGrid/>
        <w:spacing w:before="3"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附注：</w:t>
      </w:r>
    </w:p>
    <w:p>
      <w:pPr>
        <w:rPr>
          <w:rFonts w:hint="eastAsia" w:ascii="宋体" w:hAnsi="宋体" w:eastAsia="宋体" w:cs="宋体"/>
        </w:rPr>
      </w:pPr>
      <w:r>
        <w:rPr>
          <w:rFonts w:hint="eastAsia" w:ascii="宋体" w:hAnsi="宋体" w:eastAsia="宋体" w:cs="宋体"/>
        </w:rPr>
        <w:t>1、填入的小型、微型企业报价必须是该企业制造（货物）、承建（工程）、承接（服务）。</w:t>
      </w:r>
    </w:p>
    <w:p>
      <w:pPr>
        <w:rPr>
          <w:rFonts w:hint="eastAsia" w:ascii="宋体" w:hAnsi="宋体" w:eastAsia="宋体" w:cs="宋体"/>
        </w:rPr>
      </w:pPr>
      <w:r>
        <w:rPr>
          <w:rFonts w:hint="eastAsia" w:ascii="宋体" w:hAnsi="宋体" w:eastAsia="宋体" w:cs="宋体"/>
        </w:rPr>
        <w:t>2、填入的监狱企业报价、残疾人福利性单位报价内容须是该企业制造生产且使用该企业商号或者注册商标的产品（或代理的其它监狱企业、残疾人福利性单位生产的产品）。</w:t>
      </w:r>
    </w:p>
    <w:p>
      <w:pPr>
        <w:rPr>
          <w:rFonts w:hint="eastAsia" w:ascii="宋体" w:hAnsi="宋体" w:eastAsia="宋体" w:cs="宋体"/>
        </w:rPr>
      </w:pPr>
      <w:r>
        <w:rPr>
          <w:rFonts w:hint="eastAsia" w:ascii="宋体" w:hAnsi="宋体" w:eastAsia="宋体" w:cs="宋体"/>
        </w:rPr>
        <w:t>3、填写本表的监狱企业应当在响应文件（投标文件中）提供由省级以上监狱管理局、戒毒管理局（含新疆生产建设兵团）出具的属于监狱企业证明文件彩色扫描件加盖公章。代理监狱企业生产产品的，须提供所代理企业的监狱企业证明。</w:t>
      </w:r>
    </w:p>
    <w:p>
      <w:pPr>
        <w:rPr>
          <w:rFonts w:hint="eastAsia" w:ascii="宋体" w:hAnsi="宋体" w:eastAsia="宋体" w:cs="宋体"/>
        </w:rPr>
      </w:pPr>
      <w:r>
        <w:rPr>
          <w:rFonts w:hint="eastAsia" w:ascii="宋体" w:hAnsi="宋体" w:eastAsia="宋体" w:cs="宋体"/>
        </w:rPr>
        <w:t>4、填写本表的小型和微型企业应当出具《中小企业声明函》。</w:t>
      </w:r>
    </w:p>
    <w:p>
      <w:pPr>
        <w:rPr>
          <w:rFonts w:hint="eastAsia" w:ascii="宋体" w:hAnsi="宋体" w:eastAsia="宋体" w:cs="宋体"/>
        </w:rPr>
      </w:pPr>
      <w:r>
        <w:rPr>
          <w:rFonts w:hint="eastAsia" w:ascii="宋体" w:hAnsi="宋体" w:eastAsia="宋体" w:cs="宋体"/>
        </w:rPr>
        <w:t>5、填写本表的残疾人福利性单位应当提供《残疾人福利性单位声明》。代理残疾人福利性单位企业生产产品的应当提供所代理企业的残疾人福利性单位声明。</w:t>
      </w:r>
    </w:p>
    <w:p>
      <w:pPr>
        <w:rPr>
          <w:rFonts w:hint="eastAsia" w:ascii="宋体" w:hAnsi="宋体" w:eastAsia="宋体" w:cs="宋体"/>
        </w:rPr>
      </w:pPr>
      <w:r>
        <w:rPr>
          <w:rFonts w:hint="eastAsia" w:ascii="宋体" w:hAnsi="宋体" w:eastAsia="宋体" w:cs="宋体"/>
        </w:rPr>
        <w:t>6、不填报本表，不需提供《监狱企业证明文件》、《中小企业声明函》、《残疾人福利性单位声明函》，但评审时不享受政府采购政策的价格折扣或价格加分。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baseline"/>
        <w:rPr>
          <w:highlight w:val="none"/>
        </w:rPr>
      </w:pPr>
    </w:p>
    <w:p>
      <w:pPr>
        <w:rPr>
          <w:rFonts w:hint="default"/>
          <w:b/>
          <w:bCs/>
          <w:sz w:val="36"/>
          <w:szCs w:val="36"/>
          <w:highlight w:val="none"/>
          <w:lang w:val="en-US" w:eastAsia="zh-CN"/>
        </w:rPr>
      </w:pPr>
      <w:bookmarkStart w:id="66" w:name="_Toc12825"/>
      <w:bookmarkStart w:id="67" w:name="_Toc13685"/>
      <w:r>
        <w:rPr>
          <w:rFonts w:hint="default"/>
          <w:b/>
          <w:bCs/>
          <w:sz w:val="36"/>
          <w:szCs w:val="36"/>
          <w:highlight w:val="none"/>
          <w:lang w:val="en-US" w:eastAsia="zh-CN"/>
        </w:rPr>
        <w:br w:type="page"/>
      </w: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baseline"/>
        <w:outlineLvl w:val="2"/>
        <w:rPr>
          <w:rFonts w:hint="default"/>
          <w:b/>
          <w:bCs/>
          <w:sz w:val="36"/>
          <w:szCs w:val="36"/>
          <w:highlight w:val="none"/>
          <w:lang w:val="en-US" w:eastAsia="zh-CN"/>
        </w:rPr>
      </w:pPr>
      <w:r>
        <w:rPr>
          <w:rFonts w:hint="default"/>
          <w:b/>
          <w:bCs/>
          <w:sz w:val="36"/>
          <w:szCs w:val="36"/>
          <w:highlight w:val="none"/>
          <w:lang w:val="en-US" w:eastAsia="zh-CN"/>
        </w:rPr>
        <w:t>附件：</w:t>
      </w:r>
      <w:r>
        <w:rPr>
          <w:rFonts w:hint="eastAsia"/>
          <w:b/>
          <w:bCs/>
          <w:sz w:val="36"/>
          <w:szCs w:val="36"/>
          <w:highlight w:val="none"/>
          <w:lang w:val="en-US" w:eastAsia="zh-CN"/>
        </w:rPr>
        <w:t xml:space="preserve">            </w:t>
      </w:r>
      <w:r>
        <w:rPr>
          <w:rFonts w:hint="default"/>
          <w:b/>
          <w:bCs/>
          <w:sz w:val="36"/>
          <w:szCs w:val="36"/>
          <w:highlight w:val="none"/>
          <w:lang w:val="en-US" w:eastAsia="zh-CN"/>
        </w:rPr>
        <w:t>监狱企业的证明文件</w:t>
      </w:r>
      <w:bookmarkEnd w:id="66"/>
      <w:bookmarkEnd w:id="67"/>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3132" w:firstLineChars="1300"/>
        <w:jc w:val="both"/>
        <w:textAlignment w:val="baseline"/>
        <w:rPr>
          <w:rFonts w:hint="default"/>
          <w:b/>
          <w:bCs/>
          <w:sz w:val="24"/>
          <w:szCs w:val="24"/>
          <w:highlight w:val="none"/>
          <w:lang w:val="en-US" w:eastAsia="zh-CN"/>
        </w:rPr>
      </w:pPr>
      <w:r>
        <w:rPr>
          <w:rFonts w:hint="default"/>
          <w:b/>
          <w:bCs/>
          <w:sz w:val="24"/>
          <w:szCs w:val="24"/>
          <w:highlight w:val="none"/>
          <w:lang w:val="en-US" w:eastAsia="zh-CN"/>
        </w:rPr>
        <w:t>（原件的彩色扫描件加盖公章）</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rPr>
          <w:rFonts w:ascii="宋体" w:hAnsi="宋体" w:eastAsia="宋体" w:cs="宋体"/>
          <w:spacing w:val="1"/>
          <w:sz w:val="28"/>
          <w:szCs w:val="28"/>
          <w14:textOutline w14:w="5105" w14:cap="sq" w14:cmpd="sng" w14:algn="ctr">
            <w14:solidFill>
              <w14:srgbClr w14:val="000000"/>
            </w14:solidFill>
            <w14:prstDash w14:val="solid"/>
            <w14:bevel/>
          </w14:textOutline>
        </w:rPr>
      </w:pPr>
      <w:r>
        <w:rPr>
          <w:rFonts w:ascii="宋体" w:hAnsi="宋体" w:eastAsia="宋体" w:cs="宋体"/>
          <w:spacing w:val="1"/>
          <w:sz w:val="28"/>
          <w:szCs w:val="28"/>
          <w14:textOutline w14:w="5105" w14:cap="sq" w14:cmpd="sng" w14:algn="ctr">
            <w14:solidFill>
              <w14:srgbClr w14:val="000000"/>
            </w14:solidFill>
            <w14:prstDash w14:val="solid"/>
            <w14:bevel/>
          </w14:textOutline>
        </w:rPr>
        <w:br w:type="page"/>
      </w:r>
    </w:p>
    <w:p>
      <w:pPr>
        <w:spacing w:before="91" w:line="219" w:lineRule="auto"/>
        <w:ind w:left="3316"/>
        <w:rPr>
          <w:rFonts w:ascii="宋体" w:hAnsi="宋体" w:eastAsia="宋体" w:cs="宋体"/>
          <w:sz w:val="28"/>
          <w:szCs w:val="28"/>
        </w:rPr>
      </w:pPr>
      <w:r>
        <w:rPr>
          <w:rFonts w:ascii="宋体" w:hAnsi="宋体" w:eastAsia="宋体" w:cs="宋体"/>
          <w:spacing w:val="1"/>
          <w:sz w:val="28"/>
          <w:szCs w:val="28"/>
          <w14:textOutline w14:w="5105" w14:cap="sq" w14:cmpd="sng" w14:algn="ctr">
            <w14:solidFill>
              <w14:srgbClr w14:val="000000"/>
            </w14:solidFill>
            <w14:prstDash w14:val="solid"/>
            <w14:bevel/>
          </w14:textOutline>
        </w:rPr>
        <w:t>节能产品报价说明表一</w:t>
      </w:r>
    </w:p>
    <w:p>
      <w:pPr>
        <w:spacing w:before="204" w:line="219" w:lineRule="auto"/>
        <w:ind w:left="18"/>
        <w:rPr>
          <w:rFonts w:ascii="宋体" w:hAnsi="宋体" w:eastAsia="宋体" w:cs="宋体"/>
          <w:sz w:val="24"/>
        </w:rPr>
      </w:pPr>
      <w:r>
        <w:rPr>
          <w:rFonts w:ascii="宋体" w:hAnsi="宋体" w:eastAsia="宋体" w:cs="宋体"/>
          <w:spacing w:val="1"/>
          <w:sz w:val="24"/>
        </w:rPr>
        <w:t>投标人（供应商）名称</w:t>
      </w:r>
      <w:r>
        <w:rPr>
          <w:rFonts w:ascii="宋体" w:hAnsi="宋体" w:eastAsia="宋体" w:cs="宋体"/>
          <w:spacing w:val="-18"/>
          <w:sz w:val="24"/>
        </w:rPr>
        <w:t>：（</w:t>
      </w:r>
      <w:r>
        <w:rPr>
          <w:rFonts w:ascii="宋体" w:hAnsi="宋体" w:eastAsia="宋体" w:cs="宋体"/>
          <w:spacing w:val="1"/>
          <w:sz w:val="24"/>
        </w:rPr>
        <w:t>加盖公章）</w:t>
      </w:r>
      <w:r>
        <w:rPr>
          <w:rFonts w:ascii="宋体" w:hAnsi="宋体" w:eastAsia="宋体" w:cs="宋体"/>
          <w:sz w:val="24"/>
          <w:u w:val="single"/>
        </w:rPr>
        <w:t xml:space="preserve">                   </w:t>
      </w:r>
      <w:r>
        <w:rPr>
          <w:rFonts w:ascii="宋体" w:hAnsi="宋体" w:eastAsia="宋体" w:cs="宋体"/>
          <w:spacing w:val="1"/>
          <w:sz w:val="24"/>
        </w:rPr>
        <w:t xml:space="preserve">  项目编号：</w:t>
      </w:r>
    </w:p>
    <w:p>
      <w:pPr>
        <w:spacing w:line="19" w:lineRule="exact"/>
      </w:pPr>
    </w:p>
    <w:tbl>
      <w:tblPr>
        <w:tblStyle w:val="33"/>
        <w:tblW w:w="92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8"/>
        <w:gridCol w:w="1331"/>
        <w:gridCol w:w="1445"/>
        <w:gridCol w:w="1850"/>
        <w:gridCol w:w="811"/>
        <w:gridCol w:w="1559"/>
        <w:gridCol w:w="162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9244" w:type="dxa"/>
            <w:gridSpan w:val="7"/>
          </w:tcPr>
          <w:p>
            <w:pPr>
              <w:pStyle w:val="32"/>
              <w:spacing w:before="244" w:line="219" w:lineRule="auto"/>
              <w:ind w:left="3428"/>
              <w:rPr>
                <w:lang w:eastAsia="zh-CN"/>
              </w:rPr>
            </w:pPr>
            <w:r>
              <w:rPr>
                <w:spacing w:val="-1"/>
                <w:lang w:eastAsia="zh-CN"/>
                <w14:textOutline w14:w="4356" w14:cap="sq" w14:cmpd="sng" w14:algn="ctr">
                  <w14:solidFill>
                    <w14:srgbClr w14:val="000000"/>
                  </w14:solidFill>
                  <w14:prstDash w14:val="solid"/>
                  <w14:bevel/>
                </w14:textOutline>
              </w:rPr>
              <w:t>强制节能产品报价明细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628" w:type="dxa"/>
            <w:textDirection w:val="tbRlV"/>
          </w:tcPr>
          <w:p>
            <w:pPr>
              <w:pStyle w:val="32"/>
              <w:spacing w:before="190" w:line="210" w:lineRule="auto"/>
              <w:ind w:left="83"/>
            </w:pPr>
            <w:r>
              <w:rPr>
                <w:spacing w:val="36"/>
              </w:rPr>
              <w:t>序号</w:t>
            </w:r>
          </w:p>
        </w:tc>
        <w:tc>
          <w:tcPr>
            <w:tcW w:w="1331" w:type="dxa"/>
          </w:tcPr>
          <w:p>
            <w:pPr>
              <w:pStyle w:val="32"/>
              <w:spacing w:before="240" w:line="219" w:lineRule="auto"/>
              <w:ind w:left="196"/>
            </w:pPr>
            <w:r>
              <w:rPr>
                <w:spacing w:val="-4"/>
              </w:rPr>
              <w:t>货物名称</w:t>
            </w:r>
          </w:p>
        </w:tc>
        <w:tc>
          <w:tcPr>
            <w:tcW w:w="1445" w:type="dxa"/>
          </w:tcPr>
          <w:p>
            <w:pPr>
              <w:pStyle w:val="32"/>
              <w:spacing w:before="204" w:line="360" w:lineRule="exact"/>
              <w:ind w:left="223"/>
            </w:pPr>
            <w:r>
              <w:rPr>
                <w:spacing w:val="-4"/>
                <w:position w:val="2"/>
              </w:rPr>
              <w:t>型号</w:t>
            </w:r>
            <w:r>
              <w:rPr>
                <w:rFonts w:ascii="Times New Roman" w:hAnsi="Times New Roman" w:eastAsia="Times New Roman" w:cs="Times New Roman"/>
                <w:spacing w:val="-4"/>
                <w:position w:val="2"/>
              </w:rPr>
              <w:t>/</w:t>
            </w:r>
            <w:r>
              <w:rPr>
                <w:spacing w:val="-4"/>
                <w:position w:val="2"/>
              </w:rPr>
              <w:t>规格</w:t>
            </w:r>
          </w:p>
        </w:tc>
        <w:tc>
          <w:tcPr>
            <w:tcW w:w="1850" w:type="dxa"/>
          </w:tcPr>
          <w:p>
            <w:pPr>
              <w:pStyle w:val="32"/>
              <w:spacing w:before="82" w:line="230" w:lineRule="auto"/>
              <w:ind w:left="570" w:right="203" w:hanging="360"/>
            </w:pPr>
            <w:r>
              <w:rPr>
                <w:spacing w:val="-2"/>
              </w:rPr>
              <w:t>节字标志认证</w:t>
            </w:r>
            <w:r>
              <w:rPr>
                <w:spacing w:val="1"/>
              </w:rPr>
              <w:t xml:space="preserve"> </w:t>
            </w:r>
            <w:r>
              <w:rPr>
                <w:spacing w:val="-4"/>
              </w:rPr>
              <w:t>证书号</w:t>
            </w:r>
          </w:p>
        </w:tc>
        <w:tc>
          <w:tcPr>
            <w:tcW w:w="811" w:type="dxa"/>
          </w:tcPr>
          <w:p>
            <w:pPr>
              <w:pStyle w:val="32"/>
              <w:spacing w:before="239" w:line="220" w:lineRule="auto"/>
              <w:ind w:left="174"/>
            </w:pPr>
            <w:r>
              <w:rPr>
                <w:spacing w:val="-6"/>
              </w:rPr>
              <w:t>数量</w:t>
            </w:r>
          </w:p>
        </w:tc>
        <w:tc>
          <w:tcPr>
            <w:tcW w:w="1559" w:type="dxa"/>
          </w:tcPr>
          <w:p>
            <w:pPr>
              <w:pStyle w:val="32"/>
              <w:spacing w:before="239" w:line="219" w:lineRule="auto"/>
              <w:ind w:left="189"/>
            </w:pPr>
            <w:r>
              <w:rPr>
                <w:spacing w:val="-3"/>
              </w:rPr>
              <w:t>单价（元）</w:t>
            </w:r>
          </w:p>
        </w:tc>
        <w:tc>
          <w:tcPr>
            <w:tcW w:w="1620" w:type="dxa"/>
          </w:tcPr>
          <w:p>
            <w:pPr>
              <w:pStyle w:val="32"/>
              <w:spacing w:before="239" w:line="219" w:lineRule="auto"/>
              <w:ind w:left="218"/>
            </w:pPr>
            <w:r>
              <w:rPr>
                <w:spacing w:val="-3"/>
              </w:rPr>
              <w:t>合价（元）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628" w:type="dxa"/>
          </w:tcPr>
          <w:p>
            <w:pPr>
              <w:spacing w:before="281" w:line="188" w:lineRule="auto"/>
              <w:ind w:left="280"/>
              <w:rPr>
                <w:rFonts w:ascii="Times New Roman" w:hAnsi="Times New Roman" w:eastAsia="Times New Roman" w:cs="Times New Roman"/>
                <w:sz w:val="24"/>
              </w:rPr>
            </w:pPr>
            <w:r>
              <w:rPr>
                <w:rFonts w:ascii="Times New Roman" w:hAnsi="Times New Roman" w:eastAsia="Times New Roman" w:cs="Times New Roman"/>
                <w:sz w:val="24"/>
              </w:rPr>
              <w:t>1</w:t>
            </w:r>
          </w:p>
        </w:tc>
        <w:tc>
          <w:tcPr>
            <w:tcW w:w="1331" w:type="dxa"/>
          </w:tcPr>
          <w:p>
            <w:pPr>
              <w:rPr>
                <w:rFonts w:ascii="Arial"/>
              </w:rPr>
            </w:pPr>
          </w:p>
        </w:tc>
        <w:tc>
          <w:tcPr>
            <w:tcW w:w="1445" w:type="dxa"/>
          </w:tcPr>
          <w:p>
            <w:pPr>
              <w:rPr>
                <w:rFonts w:ascii="Arial"/>
              </w:rPr>
            </w:pPr>
          </w:p>
        </w:tc>
        <w:tc>
          <w:tcPr>
            <w:tcW w:w="1850" w:type="dxa"/>
          </w:tcPr>
          <w:p>
            <w:pPr>
              <w:rPr>
                <w:rFonts w:ascii="Arial"/>
              </w:rPr>
            </w:pPr>
          </w:p>
        </w:tc>
        <w:tc>
          <w:tcPr>
            <w:tcW w:w="811" w:type="dxa"/>
          </w:tcPr>
          <w:p>
            <w:pPr>
              <w:rPr>
                <w:rFonts w:ascii="Arial"/>
              </w:rPr>
            </w:pPr>
          </w:p>
        </w:tc>
        <w:tc>
          <w:tcPr>
            <w:tcW w:w="1559" w:type="dxa"/>
          </w:tcPr>
          <w:p>
            <w:pPr>
              <w:rPr>
                <w:rFonts w:ascii="Arial"/>
              </w:rPr>
            </w:pPr>
          </w:p>
        </w:tc>
        <w:tc>
          <w:tcPr>
            <w:tcW w:w="1620" w:type="dxa"/>
          </w:tcPr>
          <w:p>
            <w:pPr>
              <w:rPr>
                <w:rFonts w:ascii="Aria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628" w:type="dxa"/>
          </w:tcPr>
          <w:p>
            <w:pPr>
              <w:spacing w:before="284" w:line="188" w:lineRule="auto"/>
              <w:ind w:left="257"/>
              <w:rPr>
                <w:rFonts w:ascii="Times New Roman" w:hAnsi="Times New Roman" w:eastAsia="Times New Roman" w:cs="Times New Roman"/>
                <w:sz w:val="24"/>
              </w:rPr>
            </w:pPr>
            <w:r>
              <w:rPr>
                <w:rFonts w:ascii="Times New Roman" w:hAnsi="Times New Roman" w:eastAsia="Times New Roman" w:cs="Times New Roman"/>
                <w:sz w:val="24"/>
              </w:rPr>
              <w:t>2</w:t>
            </w:r>
          </w:p>
        </w:tc>
        <w:tc>
          <w:tcPr>
            <w:tcW w:w="1331" w:type="dxa"/>
          </w:tcPr>
          <w:p>
            <w:pPr>
              <w:rPr>
                <w:rFonts w:ascii="Arial"/>
              </w:rPr>
            </w:pPr>
          </w:p>
        </w:tc>
        <w:tc>
          <w:tcPr>
            <w:tcW w:w="1445" w:type="dxa"/>
          </w:tcPr>
          <w:p>
            <w:pPr>
              <w:rPr>
                <w:rFonts w:ascii="Arial"/>
              </w:rPr>
            </w:pPr>
          </w:p>
        </w:tc>
        <w:tc>
          <w:tcPr>
            <w:tcW w:w="1850" w:type="dxa"/>
          </w:tcPr>
          <w:p>
            <w:pPr>
              <w:rPr>
                <w:rFonts w:ascii="Arial"/>
              </w:rPr>
            </w:pPr>
          </w:p>
        </w:tc>
        <w:tc>
          <w:tcPr>
            <w:tcW w:w="811" w:type="dxa"/>
          </w:tcPr>
          <w:p>
            <w:pPr>
              <w:rPr>
                <w:rFonts w:ascii="Arial"/>
              </w:rPr>
            </w:pPr>
          </w:p>
        </w:tc>
        <w:tc>
          <w:tcPr>
            <w:tcW w:w="1559" w:type="dxa"/>
          </w:tcPr>
          <w:p>
            <w:pPr>
              <w:rPr>
                <w:rFonts w:ascii="Arial"/>
              </w:rPr>
            </w:pPr>
          </w:p>
        </w:tc>
        <w:tc>
          <w:tcPr>
            <w:tcW w:w="1620" w:type="dxa"/>
          </w:tcPr>
          <w:p>
            <w:pPr>
              <w:rPr>
                <w:rFonts w:ascii="Aria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628" w:type="dxa"/>
          </w:tcPr>
          <w:p>
            <w:pPr>
              <w:spacing w:line="354" w:lineRule="auto"/>
              <w:rPr>
                <w:rFonts w:ascii="Arial"/>
              </w:rPr>
            </w:pPr>
          </w:p>
          <w:p>
            <w:pPr>
              <w:spacing w:before="69" w:line="75" w:lineRule="exact"/>
              <w:ind w:left="135"/>
              <w:rPr>
                <w:rFonts w:ascii="Times New Roman" w:hAnsi="Times New Roman" w:eastAsia="Times New Roman" w:cs="Times New Roman"/>
                <w:sz w:val="24"/>
              </w:rPr>
            </w:pPr>
            <w:r>
              <w:rPr>
                <w:rFonts w:ascii="Times New Roman" w:hAnsi="Times New Roman" w:eastAsia="Times New Roman" w:cs="Times New Roman"/>
                <w:position w:val="1"/>
                <w:sz w:val="24"/>
              </w:rPr>
              <w:t>…</w:t>
            </w:r>
          </w:p>
        </w:tc>
        <w:tc>
          <w:tcPr>
            <w:tcW w:w="1331" w:type="dxa"/>
          </w:tcPr>
          <w:p>
            <w:pPr>
              <w:rPr>
                <w:rFonts w:ascii="Arial"/>
              </w:rPr>
            </w:pPr>
          </w:p>
        </w:tc>
        <w:tc>
          <w:tcPr>
            <w:tcW w:w="1445" w:type="dxa"/>
          </w:tcPr>
          <w:p>
            <w:pPr>
              <w:rPr>
                <w:rFonts w:ascii="Arial"/>
              </w:rPr>
            </w:pPr>
          </w:p>
        </w:tc>
        <w:tc>
          <w:tcPr>
            <w:tcW w:w="1850" w:type="dxa"/>
          </w:tcPr>
          <w:p>
            <w:pPr>
              <w:rPr>
                <w:rFonts w:ascii="Arial"/>
              </w:rPr>
            </w:pPr>
          </w:p>
        </w:tc>
        <w:tc>
          <w:tcPr>
            <w:tcW w:w="811" w:type="dxa"/>
          </w:tcPr>
          <w:p>
            <w:pPr>
              <w:rPr>
                <w:rFonts w:ascii="Arial"/>
              </w:rPr>
            </w:pPr>
          </w:p>
        </w:tc>
        <w:tc>
          <w:tcPr>
            <w:tcW w:w="1559" w:type="dxa"/>
          </w:tcPr>
          <w:p>
            <w:pPr>
              <w:rPr>
                <w:rFonts w:ascii="Arial"/>
              </w:rPr>
            </w:pPr>
          </w:p>
        </w:tc>
        <w:tc>
          <w:tcPr>
            <w:tcW w:w="1620" w:type="dxa"/>
          </w:tcPr>
          <w:p>
            <w:pPr>
              <w:rPr>
                <w:rFonts w:ascii="Aria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5254" w:type="dxa"/>
            <w:gridSpan w:val="4"/>
          </w:tcPr>
          <w:p>
            <w:pPr>
              <w:pStyle w:val="32"/>
              <w:spacing w:before="223" w:line="219" w:lineRule="auto"/>
              <w:ind w:left="1321"/>
              <w:rPr>
                <w:lang w:eastAsia="zh-CN"/>
              </w:rPr>
            </w:pPr>
            <w:r>
              <w:rPr>
                <w:spacing w:val="-2"/>
                <w:lang w:eastAsia="zh-CN"/>
              </w:rPr>
              <w:t>强制节能产品总价（元）</w:t>
            </w:r>
          </w:p>
        </w:tc>
        <w:tc>
          <w:tcPr>
            <w:tcW w:w="3990" w:type="dxa"/>
            <w:gridSpan w:val="3"/>
          </w:tcPr>
          <w:p>
            <w:pPr>
              <w:rPr>
                <w:rFonts w:ascii="Arial"/>
              </w:rPr>
            </w:pPr>
          </w:p>
        </w:tc>
      </w:tr>
    </w:tbl>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1"/>
          <w:szCs w:val="21"/>
        </w:rPr>
      </w:pPr>
      <w:r>
        <w:rPr>
          <w:rFonts w:hint="eastAsia" w:ascii="宋体" w:hAnsi="宋体" w:eastAsia="宋体" w:cs="宋体"/>
          <w:spacing w:val="-10"/>
          <w:sz w:val="21"/>
          <w:szCs w:val="21"/>
        </w:rPr>
        <w:t>附注：</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rPr>
      </w:pPr>
      <w:r>
        <w:rPr>
          <w:rFonts w:hint="eastAsia" w:ascii="宋体" w:hAnsi="宋体" w:eastAsia="宋体" w:cs="宋体"/>
        </w:rPr>
        <w:t>1、强制节能产品是指《节能产品政府采购品目清单》中标注的强制采购的节能产品，具体为品目清单中有“★ ”标注的产品；</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rPr>
      </w:pPr>
      <w:r>
        <w:rPr>
          <w:rFonts w:hint="eastAsia" w:ascii="宋体" w:hAnsi="宋体" w:eastAsia="宋体" w:cs="宋体"/>
        </w:rPr>
        <w:t>2、投标文件（响应文件）须附所报产品的有效期内的“节能产品认证证书 ”原件的彩色扫描件，否则评委有权利不予认定；</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rPr>
      </w:pPr>
      <w:r>
        <w:rPr>
          <w:rFonts w:hint="eastAsia" w:ascii="宋体" w:hAnsi="宋体" w:eastAsia="宋体" w:cs="宋体"/>
        </w:rPr>
        <w:t>3、本表只填写强制节能产品。强制节能产品和项目要求不一致如数量、规格不同或多填入其它产品，评委均有权利不予认定；</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rPr>
      </w:pPr>
      <w:r>
        <w:rPr>
          <w:rFonts w:hint="eastAsia" w:ascii="宋体" w:hAnsi="宋体" w:eastAsia="宋体" w:cs="宋体"/>
        </w:rPr>
        <w:t>4、采购中涉及强制节能产品时必须填写本表，否则评委有权利不予认定。</w:t>
      </w:r>
    </w:p>
    <w:p>
      <w:pPr>
        <w:rPr>
          <w:rFonts w:ascii="宋体" w:hAnsi="宋体" w:eastAsia="宋体" w:cs="宋体"/>
          <w:spacing w:val="-1"/>
          <w:sz w:val="28"/>
          <w:szCs w:val="28"/>
          <w14:textOutline w14:w="5105" w14:cap="sq" w14:cmpd="sng" w14:algn="ctr">
            <w14:solidFill>
              <w14:srgbClr w14:val="000000"/>
            </w14:solidFill>
            <w14:prstDash w14:val="solid"/>
            <w14:bevel/>
          </w14:textOutline>
        </w:rPr>
      </w:pPr>
    </w:p>
    <w:p>
      <w:pPr>
        <w:rPr>
          <w:rFonts w:ascii="宋体" w:hAnsi="宋体" w:eastAsia="宋体" w:cs="宋体"/>
          <w:spacing w:val="-1"/>
          <w:sz w:val="28"/>
          <w:szCs w:val="28"/>
          <w14:textOutline w14:w="5105" w14:cap="sq" w14:cmpd="sng" w14:algn="ctr">
            <w14:solidFill>
              <w14:srgbClr w14:val="000000"/>
            </w14:solidFill>
            <w14:prstDash w14:val="solid"/>
            <w14:bevel/>
          </w14:textOutline>
        </w:rPr>
      </w:pPr>
      <w:r>
        <w:rPr>
          <w:rFonts w:ascii="宋体" w:hAnsi="宋体" w:eastAsia="宋体" w:cs="宋体"/>
          <w:spacing w:val="-1"/>
          <w:sz w:val="28"/>
          <w:szCs w:val="28"/>
          <w14:textOutline w14:w="5105" w14:cap="sq" w14:cmpd="sng" w14:algn="ctr">
            <w14:solidFill>
              <w14:srgbClr w14:val="000000"/>
            </w14:solidFill>
            <w14:prstDash w14:val="solid"/>
            <w14:bevel/>
          </w14:textOutline>
        </w:rPr>
        <w:br w:type="page"/>
      </w:r>
    </w:p>
    <w:p>
      <w:pPr>
        <w:spacing w:before="91" w:line="219" w:lineRule="auto"/>
        <w:ind w:left="3424"/>
        <w:outlineLvl w:val="2"/>
        <w:rPr>
          <w:rFonts w:ascii="宋体" w:hAnsi="宋体" w:eastAsia="宋体" w:cs="宋体"/>
          <w:sz w:val="28"/>
          <w:szCs w:val="28"/>
        </w:rPr>
      </w:pPr>
      <w:r>
        <w:rPr>
          <w:rFonts w:ascii="宋体" w:hAnsi="宋体" w:eastAsia="宋体" w:cs="宋体"/>
          <w:spacing w:val="-1"/>
          <w:sz w:val="28"/>
          <w:szCs w:val="28"/>
          <w14:textOutline w14:w="5105" w14:cap="sq" w14:cmpd="sng" w14:algn="ctr">
            <w14:solidFill>
              <w14:srgbClr w14:val="000000"/>
            </w14:solidFill>
            <w14:prstDash w14:val="solid"/>
            <w14:bevel/>
          </w14:textOutline>
        </w:rPr>
        <w:t>节能产品报价说明表二</w:t>
      </w:r>
    </w:p>
    <w:p>
      <w:pPr>
        <w:spacing w:before="315" w:line="219" w:lineRule="auto"/>
        <w:ind w:left="126"/>
        <w:rPr>
          <w:rFonts w:ascii="宋体" w:hAnsi="宋体" w:eastAsia="宋体" w:cs="宋体"/>
          <w:sz w:val="24"/>
        </w:rPr>
      </w:pPr>
      <w:r>
        <w:rPr>
          <w:rFonts w:ascii="宋体" w:hAnsi="宋体" w:eastAsia="宋体" w:cs="宋体"/>
          <w:spacing w:val="1"/>
          <w:sz w:val="24"/>
        </w:rPr>
        <w:t>投标人（供应商）名称</w:t>
      </w:r>
      <w:r>
        <w:rPr>
          <w:rFonts w:ascii="宋体" w:hAnsi="宋体" w:eastAsia="宋体" w:cs="宋体"/>
          <w:spacing w:val="-18"/>
          <w:sz w:val="24"/>
        </w:rPr>
        <w:t>：（</w:t>
      </w:r>
      <w:r>
        <w:rPr>
          <w:rFonts w:ascii="宋体" w:hAnsi="宋体" w:eastAsia="宋体" w:cs="宋体"/>
          <w:spacing w:val="1"/>
          <w:sz w:val="24"/>
        </w:rPr>
        <w:t>加盖公章）</w:t>
      </w:r>
      <w:r>
        <w:rPr>
          <w:rFonts w:ascii="宋体" w:hAnsi="宋体" w:eastAsia="宋体" w:cs="宋体"/>
          <w:sz w:val="24"/>
          <w:u w:val="single"/>
        </w:rPr>
        <w:t xml:space="preserve">                   </w:t>
      </w:r>
      <w:r>
        <w:rPr>
          <w:rFonts w:ascii="宋体" w:hAnsi="宋体" w:eastAsia="宋体" w:cs="宋体"/>
          <w:spacing w:val="1"/>
          <w:sz w:val="24"/>
        </w:rPr>
        <w:t xml:space="preserve"> 项目编号：</w:t>
      </w:r>
    </w:p>
    <w:p>
      <w:pPr>
        <w:spacing w:line="21" w:lineRule="exact"/>
      </w:pPr>
    </w:p>
    <w:tbl>
      <w:tblPr>
        <w:tblStyle w:val="33"/>
        <w:tblW w:w="9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9"/>
        <w:gridCol w:w="1334"/>
        <w:gridCol w:w="1408"/>
        <w:gridCol w:w="1895"/>
        <w:gridCol w:w="812"/>
        <w:gridCol w:w="1562"/>
        <w:gridCol w:w="162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9264" w:type="dxa"/>
            <w:gridSpan w:val="7"/>
          </w:tcPr>
          <w:p>
            <w:pPr>
              <w:pStyle w:val="32"/>
              <w:spacing w:before="254" w:line="219" w:lineRule="auto"/>
              <w:ind w:left="3071"/>
              <w:rPr>
                <w:lang w:eastAsia="zh-CN"/>
              </w:rPr>
            </w:pPr>
            <w:r>
              <w:rPr>
                <w:lang w:eastAsia="zh-CN"/>
                <w14:textOutline w14:w="4356" w14:cap="sq" w14:cmpd="sng" w14:algn="ctr">
                  <w14:solidFill>
                    <w14:srgbClr w14:val="000000"/>
                  </w14:solidFill>
                  <w14:prstDash w14:val="solid"/>
                  <w14:bevel/>
                </w14:textOutline>
              </w:rPr>
              <w:t>优先采购的节能产品报价明细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629" w:type="dxa"/>
            <w:textDirection w:val="tbRlV"/>
          </w:tcPr>
          <w:p>
            <w:pPr>
              <w:pStyle w:val="32"/>
              <w:spacing w:before="191" w:line="210" w:lineRule="auto"/>
              <w:ind w:left="111"/>
            </w:pPr>
            <w:r>
              <w:rPr>
                <w:spacing w:val="36"/>
              </w:rPr>
              <w:t>序号</w:t>
            </w:r>
          </w:p>
        </w:tc>
        <w:tc>
          <w:tcPr>
            <w:tcW w:w="1334" w:type="dxa"/>
          </w:tcPr>
          <w:p>
            <w:pPr>
              <w:pStyle w:val="32"/>
              <w:spacing w:before="268" w:line="219" w:lineRule="auto"/>
              <w:ind w:left="198"/>
            </w:pPr>
            <w:r>
              <w:rPr>
                <w:spacing w:val="-4"/>
              </w:rPr>
              <w:t>货物名称</w:t>
            </w:r>
          </w:p>
        </w:tc>
        <w:tc>
          <w:tcPr>
            <w:tcW w:w="1408" w:type="dxa"/>
          </w:tcPr>
          <w:p>
            <w:pPr>
              <w:pStyle w:val="32"/>
              <w:spacing w:before="232" w:line="360" w:lineRule="exact"/>
              <w:ind w:left="205"/>
            </w:pPr>
            <w:r>
              <w:rPr>
                <w:spacing w:val="-4"/>
                <w:position w:val="2"/>
              </w:rPr>
              <w:t>型号</w:t>
            </w:r>
            <w:r>
              <w:rPr>
                <w:rFonts w:ascii="Times New Roman" w:hAnsi="Times New Roman" w:eastAsia="Times New Roman" w:cs="Times New Roman"/>
                <w:spacing w:val="-4"/>
                <w:position w:val="2"/>
              </w:rPr>
              <w:t>/</w:t>
            </w:r>
            <w:r>
              <w:rPr>
                <w:spacing w:val="-4"/>
                <w:position w:val="2"/>
              </w:rPr>
              <w:t>规格</w:t>
            </w:r>
          </w:p>
        </w:tc>
        <w:tc>
          <w:tcPr>
            <w:tcW w:w="1895" w:type="dxa"/>
          </w:tcPr>
          <w:p>
            <w:pPr>
              <w:pStyle w:val="32"/>
              <w:spacing w:before="110" w:line="230" w:lineRule="auto"/>
              <w:ind w:left="718" w:right="105" w:hanging="604"/>
            </w:pPr>
            <w:r>
              <w:rPr>
                <w:spacing w:val="-2"/>
              </w:rPr>
              <w:t>节字标志认证证</w:t>
            </w:r>
            <w:r>
              <w:rPr>
                <w:spacing w:val="3"/>
              </w:rPr>
              <w:t xml:space="preserve"> </w:t>
            </w:r>
            <w:r>
              <w:rPr>
                <w:spacing w:val="-8"/>
              </w:rPr>
              <w:t>书号</w:t>
            </w:r>
          </w:p>
        </w:tc>
        <w:tc>
          <w:tcPr>
            <w:tcW w:w="812" w:type="dxa"/>
          </w:tcPr>
          <w:p>
            <w:pPr>
              <w:pStyle w:val="32"/>
              <w:spacing w:before="267" w:line="220" w:lineRule="auto"/>
              <w:ind w:left="174"/>
            </w:pPr>
            <w:r>
              <w:rPr>
                <w:spacing w:val="-6"/>
              </w:rPr>
              <w:t>数量</w:t>
            </w:r>
          </w:p>
        </w:tc>
        <w:tc>
          <w:tcPr>
            <w:tcW w:w="1562" w:type="dxa"/>
          </w:tcPr>
          <w:p>
            <w:pPr>
              <w:pStyle w:val="32"/>
              <w:spacing w:before="267" w:line="219" w:lineRule="auto"/>
              <w:ind w:left="190"/>
            </w:pPr>
            <w:r>
              <w:rPr>
                <w:spacing w:val="-3"/>
              </w:rPr>
              <w:t>单价（元）</w:t>
            </w:r>
          </w:p>
        </w:tc>
        <w:tc>
          <w:tcPr>
            <w:tcW w:w="1624" w:type="dxa"/>
          </w:tcPr>
          <w:p>
            <w:pPr>
              <w:pStyle w:val="32"/>
              <w:spacing w:before="267" w:line="219" w:lineRule="auto"/>
              <w:ind w:left="219"/>
            </w:pPr>
            <w:r>
              <w:rPr>
                <w:spacing w:val="-3"/>
              </w:rPr>
              <w:t>合价（元）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629" w:type="dxa"/>
          </w:tcPr>
          <w:p>
            <w:pPr>
              <w:spacing w:before="308" w:line="188" w:lineRule="auto"/>
              <w:ind w:left="280"/>
              <w:rPr>
                <w:rFonts w:ascii="Times New Roman" w:hAnsi="Times New Roman" w:eastAsia="Times New Roman" w:cs="Times New Roman"/>
                <w:sz w:val="24"/>
              </w:rPr>
            </w:pPr>
            <w:r>
              <w:rPr>
                <w:rFonts w:ascii="Times New Roman" w:hAnsi="Times New Roman" w:eastAsia="Times New Roman" w:cs="Times New Roman"/>
                <w:sz w:val="24"/>
              </w:rPr>
              <w:t>1</w:t>
            </w:r>
          </w:p>
        </w:tc>
        <w:tc>
          <w:tcPr>
            <w:tcW w:w="1334" w:type="dxa"/>
          </w:tcPr>
          <w:p>
            <w:pPr>
              <w:rPr>
                <w:rFonts w:ascii="Arial"/>
              </w:rPr>
            </w:pPr>
          </w:p>
        </w:tc>
        <w:tc>
          <w:tcPr>
            <w:tcW w:w="1408" w:type="dxa"/>
          </w:tcPr>
          <w:p>
            <w:pPr>
              <w:rPr>
                <w:rFonts w:ascii="Arial"/>
              </w:rPr>
            </w:pPr>
          </w:p>
        </w:tc>
        <w:tc>
          <w:tcPr>
            <w:tcW w:w="1895" w:type="dxa"/>
          </w:tcPr>
          <w:p>
            <w:pPr>
              <w:rPr>
                <w:rFonts w:ascii="Arial"/>
              </w:rPr>
            </w:pPr>
          </w:p>
        </w:tc>
        <w:tc>
          <w:tcPr>
            <w:tcW w:w="812" w:type="dxa"/>
          </w:tcPr>
          <w:p>
            <w:pPr>
              <w:rPr>
                <w:rFonts w:ascii="Arial"/>
              </w:rPr>
            </w:pPr>
          </w:p>
        </w:tc>
        <w:tc>
          <w:tcPr>
            <w:tcW w:w="1562" w:type="dxa"/>
          </w:tcPr>
          <w:p>
            <w:pPr>
              <w:rPr>
                <w:rFonts w:ascii="Arial"/>
              </w:rPr>
            </w:pPr>
          </w:p>
        </w:tc>
        <w:tc>
          <w:tcPr>
            <w:tcW w:w="1624" w:type="dxa"/>
          </w:tcPr>
          <w:p>
            <w:pPr>
              <w:rPr>
                <w:rFonts w:ascii="Aria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629" w:type="dxa"/>
          </w:tcPr>
          <w:p>
            <w:pPr>
              <w:spacing w:before="309" w:line="188" w:lineRule="auto"/>
              <w:ind w:left="257"/>
              <w:rPr>
                <w:rFonts w:ascii="Times New Roman" w:hAnsi="Times New Roman" w:eastAsia="Times New Roman" w:cs="Times New Roman"/>
                <w:sz w:val="24"/>
              </w:rPr>
            </w:pPr>
            <w:r>
              <w:rPr>
                <w:rFonts w:ascii="Times New Roman" w:hAnsi="Times New Roman" w:eastAsia="Times New Roman" w:cs="Times New Roman"/>
                <w:sz w:val="24"/>
              </w:rPr>
              <w:t>2</w:t>
            </w:r>
          </w:p>
        </w:tc>
        <w:tc>
          <w:tcPr>
            <w:tcW w:w="1334" w:type="dxa"/>
          </w:tcPr>
          <w:p>
            <w:pPr>
              <w:rPr>
                <w:rFonts w:ascii="Arial"/>
              </w:rPr>
            </w:pPr>
          </w:p>
        </w:tc>
        <w:tc>
          <w:tcPr>
            <w:tcW w:w="1408" w:type="dxa"/>
          </w:tcPr>
          <w:p>
            <w:pPr>
              <w:rPr>
                <w:rFonts w:ascii="Arial"/>
              </w:rPr>
            </w:pPr>
          </w:p>
        </w:tc>
        <w:tc>
          <w:tcPr>
            <w:tcW w:w="1895" w:type="dxa"/>
          </w:tcPr>
          <w:p>
            <w:pPr>
              <w:rPr>
                <w:rFonts w:ascii="Arial"/>
              </w:rPr>
            </w:pPr>
          </w:p>
        </w:tc>
        <w:tc>
          <w:tcPr>
            <w:tcW w:w="812" w:type="dxa"/>
          </w:tcPr>
          <w:p>
            <w:pPr>
              <w:rPr>
                <w:rFonts w:ascii="Arial"/>
              </w:rPr>
            </w:pPr>
          </w:p>
        </w:tc>
        <w:tc>
          <w:tcPr>
            <w:tcW w:w="1562" w:type="dxa"/>
          </w:tcPr>
          <w:p>
            <w:pPr>
              <w:rPr>
                <w:rFonts w:ascii="Arial"/>
              </w:rPr>
            </w:pPr>
          </w:p>
        </w:tc>
        <w:tc>
          <w:tcPr>
            <w:tcW w:w="1624" w:type="dxa"/>
          </w:tcPr>
          <w:p>
            <w:pPr>
              <w:rPr>
                <w:rFonts w:ascii="Aria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629" w:type="dxa"/>
          </w:tcPr>
          <w:p>
            <w:pPr>
              <w:rPr>
                <w:rFonts w:ascii="Arial"/>
              </w:rPr>
            </w:pPr>
          </w:p>
        </w:tc>
        <w:tc>
          <w:tcPr>
            <w:tcW w:w="1334" w:type="dxa"/>
          </w:tcPr>
          <w:p>
            <w:pPr>
              <w:rPr>
                <w:rFonts w:ascii="Arial"/>
              </w:rPr>
            </w:pPr>
          </w:p>
        </w:tc>
        <w:tc>
          <w:tcPr>
            <w:tcW w:w="1408" w:type="dxa"/>
          </w:tcPr>
          <w:p>
            <w:pPr>
              <w:rPr>
                <w:rFonts w:ascii="Arial"/>
              </w:rPr>
            </w:pPr>
          </w:p>
        </w:tc>
        <w:tc>
          <w:tcPr>
            <w:tcW w:w="1895" w:type="dxa"/>
          </w:tcPr>
          <w:p>
            <w:pPr>
              <w:rPr>
                <w:rFonts w:ascii="Arial"/>
              </w:rPr>
            </w:pPr>
          </w:p>
        </w:tc>
        <w:tc>
          <w:tcPr>
            <w:tcW w:w="812" w:type="dxa"/>
          </w:tcPr>
          <w:p>
            <w:pPr>
              <w:rPr>
                <w:rFonts w:ascii="Arial"/>
              </w:rPr>
            </w:pPr>
          </w:p>
        </w:tc>
        <w:tc>
          <w:tcPr>
            <w:tcW w:w="1562" w:type="dxa"/>
          </w:tcPr>
          <w:p>
            <w:pPr>
              <w:rPr>
                <w:rFonts w:ascii="Arial"/>
              </w:rPr>
            </w:pPr>
          </w:p>
        </w:tc>
        <w:tc>
          <w:tcPr>
            <w:tcW w:w="1624" w:type="dxa"/>
          </w:tcPr>
          <w:p>
            <w:pPr>
              <w:rPr>
                <w:rFonts w:ascii="Aria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5266" w:type="dxa"/>
            <w:gridSpan w:val="4"/>
          </w:tcPr>
          <w:p>
            <w:pPr>
              <w:pStyle w:val="32"/>
              <w:spacing w:before="277" w:line="219" w:lineRule="auto"/>
              <w:ind w:left="959"/>
              <w:rPr>
                <w:lang w:eastAsia="zh-CN"/>
              </w:rPr>
            </w:pPr>
            <w:r>
              <w:rPr>
                <w:spacing w:val="-1"/>
                <w:lang w:eastAsia="zh-CN"/>
              </w:rPr>
              <w:t>优先采购的节能产品总价（元）</w:t>
            </w:r>
          </w:p>
        </w:tc>
        <w:tc>
          <w:tcPr>
            <w:tcW w:w="3998" w:type="dxa"/>
            <w:gridSpan w:val="3"/>
          </w:tcPr>
          <w:p>
            <w:pPr>
              <w:rPr>
                <w:rFonts w:ascii="Arial"/>
              </w:rPr>
            </w:pP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rPr>
      </w:pPr>
      <w:r>
        <w:rPr>
          <w:rFonts w:hint="eastAsia" w:ascii="宋体" w:hAnsi="宋体" w:eastAsia="宋体" w:cs="宋体"/>
        </w:rPr>
        <w:t>附注：</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rPr>
      </w:pPr>
      <w:r>
        <w:rPr>
          <w:rFonts w:hint="eastAsia" w:ascii="宋体" w:hAnsi="宋体" w:eastAsia="宋体" w:cs="宋体"/>
        </w:rPr>
        <w:t>1、优先采购的节能产品是指《节能产品政府采购品目清单》中标注的强制采购的节能产品以外的节能产品；</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rPr>
      </w:pPr>
      <w:r>
        <w:rPr>
          <w:rFonts w:hint="eastAsia" w:ascii="宋体" w:hAnsi="宋体" w:eastAsia="宋体" w:cs="宋体"/>
        </w:rPr>
        <w:t>2、投标文件（响应文件）须附所报产品的有效期内的“节能产品认证证书 ”原件的彩色扫描件，否则评委有权利不予认定；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rPr>
      </w:pPr>
      <w:r>
        <w:rPr>
          <w:rFonts w:hint="eastAsia" w:ascii="宋体" w:hAnsi="宋体" w:eastAsia="宋体" w:cs="宋体"/>
        </w:rPr>
        <w:t>3、优先采购的节能产品的认定依据《节能产品政府采购品目清单》，不在《节能产品 政府采购品目清单》中标注的非强制采购的节能产品范围的，不享受政府采购价格折扣或加分；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rPr>
      </w:pPr>
      <w:r>
        <w:rPr>
          <w:rFonts w:hint="eastAsia" w:ascii="宋体" w:hAnsi="宋体" w:eastAsia="宋体" w:cs="宋体"/>
        </w:rPr>
        <w:t>4、采购中涉及优先采购的节能产品时必须填写本表，否则评委有权利不予认定；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rPr>
      </w:pPr>
      <w:r>
        <w:rPr>
          <w:rFonts w:hint="eastAsia" w:ascii="宋体" w:hAnsi="宋体" w:eastAsia="宋体" w:cs="宋体"/>
        </w:rPr>
        <w:t>5、本表内必须全部为优先采购的节能产品，和其它产品混填本表，将不享受节能产品评审价格折扣或加分。</w:t>
      </w:r>
    </w:p>
    <w:p>
      <w:r>
        <w:br w:type="page"/>
      </w:r>
    </w:p>
    <w:p>
      <w:pPr>
        <w:spacing w:before="56" w:line="219" w:lineRule="auto"/>
        <w:ind w:left="3170"/>
        <w:outlineLvl w:val="2"/>
        <w:rPr>
          <w:rFonts w:ascii="宋体" w:hAnsi="宋体" w:eastAsia="宋体" w:cs="宋体"/>
          <w:sz w:val="28"/>
          <w:szCs w:val="28"/>
        </w:rPr>
      </w:pPr>
      <w:r>
        <w:rPr>
          <w:rFonts w:ascii="宋体" w:hAnsi="宋体" w:eastAsia="宋体" w:cs="宋体"/>
          <w:sz w:val="28"/>
          <w:szCs w:val="28"/>
          <w14:textOutline w14:w="5105" w14:cap="sq" w14:cmpd="sng" w14:algn="ctr">
            <w14:solidFill>
              <w14:srgbClr w14:val="000000"/>
            </w14:solidFill>
            <w14:prstDash w14:val="solid"/>
            <w14:bevel/>
          </w14:textOutline>
        </w:rPr>
        <w:t>环境标志产品报价说明表</w:t>
      </w:r>
    </w:p>
    <w:p>
      <w:pPr>
        <w:spacing w:before="204" w:line="185" w:lineRule="auto"/>
        <w:ind w:left="13"/>
        <w:rPr>
          <w:rFonts w:ascii="宋体" w:hAnsi="宋体" w:eastAsia="宋体" w:cs="宋体"/>
          <w:sz w:val="24"/>
        </w:rPr>
      </w:pPr>
      <w:r>
        <w:rPr>
          <w:rFonts w:ascii="宋体" w:hAnsi="宋体" w:eastAsia="宋体" w:cs="宋体"/>
          <w:spacing w:val="1"/>
          <w:sz w:val="24"/>
        </w:rPr>
        <w:t>投标人（供应商）名称</w:t>
      </w:r>
      <w:r>
        <w:rPr>
          <w:rFonts w:ascii="宋体" w:hAnsi="宋体" w:eastAsia="宋体" w:cs="宋体"/>
          <w:spacing w:val="-18"/>
          <w:sz w:val="24"/>
        </w:rPr>
        <w:t>：（</w:t>
      </w:r>
      <w:r>
        <w:rPr>
          <w:rFonts w:ascii="宋体" w:hAnsi="宋体" w:eastAsia="宋体" w:cs="宋体"/>
          <w:spacing w:val="1"/>
          <w:sz w:val="24"/>
        </w:rPr>
        <w:t>加盖公章）</w:t>
      </w:r>
      <w:r>
        <w:rPr>
          <w:rFonts w:ascii="宋体" w:hAnsi="宋体" w:eastAsia="宋体" w:cs="宋体"/>
          <w:spacing w:val="1"/>
          <w:sz w:val="24"/>
          <w:u w:val="single"/>
        </w:rPr>
        <w:t xml:space="preserve">      </w:t>
      </w:r>
      <w:r>
        <w:rPr>
          <w:rFonts w:ascii="宋体" w:hAnsi="宋体" w:eastAsia="宋体" w:cs="宋体"/>
          <w:sz w:val="24"/>
          <w:u w:val="single"/>
        </w:rPr>
        <w:t xml:space="preserve">             </w:t>
      </w:r>
      <w:r>
        <w:rPr>
          <w:rFonts w:ascii="宋体" w:hAnsi="宋体" w:eastAsia="宋体" w:cs="宋体"/>
          <w:spacing w:val="-3"/>
          <w:sz w:val="24"/>
        </w:rPr>
        <w:t>项目编号：</w:t>
      </w:r>
    </w:p>
    <w:p>
      <w:pPr>
        <w:spacing w:line="64" w:lineRule="exact"/>
      </w:pPr>
    </w:p>
    <w:tbl>
      <w:tblPr>
        <w:tblStyle w:val="33"/>
        <w:tblW w:w="9437" w:type="dxa"/>
        <w:tblInd w:w="-9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2"/>
        <w:gridCol w:w="1649"/>
        <w:gridCol w:w="1442"/>
        <w:gridCol w:w="2400"/>
        <w:gridCol w:w="953"/>
        <w:gridCol w:w="1059"/>
        <w:gridCol w:w="11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792" w:type="dxa"/>
            <w:vAlign w:val="center"/>
          </w:tcPr>
          <w:p>
            <w:pPr>
              <w:jc w:val="center"/>
            </w:pPr>
            <w:r>
              <w:t>序号</w:t>
            </w:r>
          </w:p>
        </w:tc>
        <w:tc>
          <w:tcPr>
            <w:tcW w:w="1649" w:type="dxa"/>
            <w:vAlign w:val="center"/>
          </w:tcPr>
          <w:p>
            <w:pPr>
              <w:jc w:val="center"/>
            </w:pPr>
            <w:r>
              <w:t>货物名称</w:t>
            </w:r>
          </w:p>
        </w:tc>
        <w:tc>
          <w:tcPr>
            <w:tcW w:w="1442" w:type="dxa"/>
            <w:vAlign w:val="center"/>
          </w:tcPr>
          <w:p>
            <w:pPr>
              <w:jc w:val="center"/>
            </w:pPr>
            <w:r>
              <w:t>型号/规格</w:t>
            </w:r>
          </w:p>
        </w:tc>
        <w:tc>
          <w:tcPr>
            <w:tcW w:w="2400" w:type="dxa"/>
            <w:vAlign w:val="center"/>
          </w:tcPr>
          <w:p>
            <w:pPr>
              <w:jc w:val="center"/>
            </w:pPr>
            <w:r>
              <w:t>中国环境标志</w:t>
            </w:r>
          </w:p>
          <w:p>
            <w:pPr>
              <w:jc w:val="center"/>
            </w:pPr>
            <w:r>
              <w:t>认证证书编号</w:t>
            </w:r>
          </w:p>
        </w:tc>
        <w:tc>
          <w:tcPr>
            <w:tcW w:w="953" w:type="dxa"/>
            <w:vAlign w:val="center"/>
          </w:tcPr>
          <w:p>
            <w:pPr>
              <w:jc w:val="center"/>
            </w:pPr>
            <w:r>
              <w:t>数量</w:t>
            </w:r>
          </w:p>
        </w:tc>
        <w:tc>
          <w:tcPr>
            <w:tcW w:w="1059" w:type="dxa"/>
            <w:vAlign w:val="center"/>
          </w:tcPr>
          <w:p>
            <w:pPr>
              <w:jc w:val="center"/>
            </w:pPr>
            <w:r>
              <w:t>单价</w:t>
            </w:r>
          </w:p>
          <w:p>
            <w:pPr>
              <w:jc w:val="center"/>
            </w:pPr>
            <w:r>
              <w:t>（元）</w:t>
            </w:r>
          </w:p>
        </w:tc>
        <w:tc>
          <w:tcPr>
            <w:tcW w:w="1142" w:type="dxa"/>
            <w:vAlign w:val="center"/>
          </w:tcPr>
          <w:p>
            <w:pPr>
              <w:jc w:val="center"/>
            </w:pPr>
            <w:r>
              <w:t>合价</w:t>
            </w:r>
          </w:p>
          <w:p>
            <w:pPr>
              <w:jc w:val="center"/>
            </w:pPr>
            <w:r>
              <w:t>（元）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3" w:hRule="atLeast"/>
        </w:trPr>
        <w:tc>
          <w:tcPr>
            <w:tcW w:w="792" w:type="dxa"/>
          </w:tcPr>
          <w:p>
            <w:pPr>
              <w:jc w:val="center"/>
            </w:pPr>
          </w:p>
          <w:p>
            <w:pPr>
              <w:jc w:val="center"/>
            </w:pPr>
            <w:r>
              <w:t>1</w:t>
            </w:r>
          </w:p>
        </w:tc>
        <w:tc>
          <w:tcPr>
            <w:tcW w:w="1649" w:type="dxa"/>
          </w:tcPr>
          <w:p/>
        </w:tc>
        <w:tc>
          <w:tcPr>
            <w:tcW w:w="1442" w:type="dxa"/>
          </w:tcPr>
          <w:p/>
        </w:tc>
        <w:tc>
          <w:tcPr>
            <w:tcW w:w="2400" w:type="dxa"/>
          </w:tcPr>
          <w:p/>
        </w:tc>
        <w:tc>
          <w:tcPr>
            <w:tcW w:w="953" w:type="dxa"/>
          </w:tcPr>
          <w:p/>
        </w:tc>
        <w:tc>
          <w:tcPr>
            <w:tcW w:w="1059" w:type="dxa"/>
          </w:tcPr>
          <w:p/>
        </w:tc>
        <w:tc>
          <w:tcPr>
            <w:tcW w:w="1142"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3" w:hRule="atLeast"/>
        </w:trPr>
        <w:tc>
          <w:tcPr>
            <w:tcW w:w="792" w:type="dxa"/>
          </w:tcPr>
          <w:p>
            <w:pPr>
              <w:jc w:val="center"/>
            </w:pPr>
          </w:p>
          <w:p>
            <w:pPr>
              <w:jc w:val="center"/>
            </w:pPr>
            <w:r>
              <w:t>2</w:t>
            </w:r>
          </w:p>
        </w:tc>
        <w:tc>
          <w:tcPr>
            <w:tcW w:w="1649" w:type="dxa"/>
          </w:tcPr>
          <w:p/>
        </w:tc>
        <w:tc>
          <w:tcPr>
            <w:tcW w:w="1442" w:type="dxa"/>
          </w:tcPr>
          <w:p/>
        </w:tc>
        <w:tc>
          <w:tcPr>
            <w:tcW w:w="2400" w:type="dxa"/>
          </w:tcPr>
          <w:p/>
        </w:tc>
        <w:tc>
          <w:tcPr>
            <w:tcW w:w="953" w:type="dxa"/>
          </w:tcPr>
          <w:p/>
        </w:tc>
        <w:tc>
          <w:tcPr>
            <w:tcW w:w="1059" w:type="dxa"/>
          </w:tcPr>
          <w:p/>
        </w:tc>
        <w:tc>
          <w:tcPr>
            <w:tcW w:w="1142"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3" w:hRule="atLeast"/>
        </w:trPr>
        <w:tc>
          <w:tcPr>
            <w:tcW w:w="792" w:type="dxa"/>
          </w:tcPr>
          <w:p/>
        </w:tc>
        <w:tc>
          <w:tcPr>
            <w:tcW w:w="1649" w:type="dxa"/>
          </w:tcPr>
          <w:p/>
        </w:tc>
        <w:tc>
          <w:tcPr>
            <w:tcW w:w="1442" w:type="dxa"/>
          </w:tcPr>
          <w:p/>
        </w:tc>
        <w:tc>
          <w:tcPr>
            <w:tcW w:w="2400" w:type="dxa"/>
          </w:tcPr>
          <w:p/>
        </w:tc>
        <w:tc>
          <w:tcPr>
            <w:tcW w:w="953" w:type="dxa"/>
          </w:tcPr>
          <w:p/>
        </w:tc>
        <w:tc>
          <w:tcPr>
            <w:tcW w:w="1059" w:type="dxa"/>
          </w:tcPr>
          <w:p/>
        </w:tc>
        <w:tc>
          <w:tcPr>
            <w:tcW w:w="1142"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2441" w:type="dxa"/>
            <w:gridSpan w:val="2"/>
          </w:tcPr>
          <w:p>
            <w:r>
              <w:t>总价（元）</w:t>
            </w:r>
          </w:p>
        </w:tc>
        <w:tc>
          <w:tcPr>
            <w:tcW w:w="6996" w:type="dxa"/>
            <w:gridSpan w:val="5"/>
          </w:tcPr>
          <w:p/>
        </w:tc>
      </w:tr>
    </w:tbl>
    <w:p>
      <w:pPr>
        <w:spacing w:line="348" w:lineRule="auto"/>
        <w:rPr>
          <w:rFonts w:ascii="Arial"/>
        </w:rPr>
      </w:pPr>
    </w:p>
    <w:p>
      <w:pPr>
        <w:spacing w:before="78" w:line="219" w:lineRule="auto"/>
        <w:ind w:left="29"/>
        <w:rPr>
          <w:rFonts w:ascii="宋体" w:hAnsi="宋体" w:eastAsia="宋体" w:cs="宋体"/>
          <w:sz w:val="24"/>
        </w:rPr>
      </w:pPr>
      <w:r>
        <w:rPr>
          <w:rFonts w:ascii="宋体" w:hAnsi="宋体" w:eastAsia="宋体" w:cs="宋体"/>
          <w:spacing w:val="-10"/>
          <w:sz w:val="24"/>
        </w:rPr>
        <w:t>附注：</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1、环境标志产品是指《环境标志产品政府采购品目清单》内的产品；</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2、投标文件（响应文件）须附所报产品的有效期内的“ 中国环境标志产品认证证书 ”原件的彩色扫描件，否则评委有权利不予认定；</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3、环境标志产品的认定依据《环境标志产品政府采购品目清单》，不在《环境标志产品政府采购品目清单》内的产品不享受政府采购价格折扣或加分；</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4、采购中涉及环境标志产品时必须填写本表，否则评委有权利不予认定；</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5、本表内必须全部为优先采购的环境标志产品，否则将不享受环境标志产品评审价格折扣或加分。</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outlineLvl w:val="9"/>
        <w:rPr>
          <w:rFonts w:ascii="Arial"/>
        </w:rPr>
      </w:pP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outlineLvl w:val="9"/>
        <w:rPr>
          <w:rFonts w:ascii="Arial"/>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rPr>
          <w:rFonts w:hint="default"/>
          <w:b/>
          <w:bCs/>
          <w:sz w:val="36"/>
          <w:szCs w:val="36"/>
          <w:highlight w:val="none"/>
          <w:lang w:val="en-US" w:eastAsia="zh-CN"/>
        </w:rPr>
      </w:pPr>
    </w:p>
    <w:p>
      <w:pPr>
        <w:rPr>
          <w:rFonts w:ascii="宋体" w:hAnsi="宋体" w:eastAsia="宋体" w:cs="宋体"/>
          <w:spacing w:val="-2"/>
          <w:sz w:val="28"/>
          <w:szCs w:val="28"/>
          <w14:textOutline w14:w="4356" w14:cap="sq" w14:cmpd="sng" w14:algn="ctr">
            <w14:solidFill>
              <w14:srgbClr w14:val="000000"/>
            </w14:solidFill>
            <w14:prstDash w14:val="solid"/>
            <w14:bevel/>
          </w14:textOutline>
        </w:rPr>
      </w:pPr>
      <w:r>
        <w:rPr>
          <w:rFonts w:ascii="宋体" w:hAnsi="宋体" w:eastAsia="宋体" w:cs="宋体"/>
          <w:spacing w:val="-2"/>
          <w:sz w:val="28"/>
          <w:szCs w:val="28"/>
          <w14:textOutline w14:w="4356" w14:cap="sq" w14:cmpd="sng" w14:algn="ctr">
            <w14:solidFill>
              <w14:srgbClr w14:val="000000"/>
            </w14:solidFill>
            <w14:prstDash w14:val="solid"/>
            <w14:bevel/>
          </w14:textOutline>
        </w:rPr>
        <w:br w:type="page"/>
      </w:r>
    </w:p>
    <w:p>
      <w:pPr>
        <w:spacing w:line="360" w:lineRule="auto"/>
        <w:jc w:val="center"/>
        <w:rPr>
          <w:rFonts w:ascii="宋体" w:hAnsi="宋体" w:eastAsia="宋体" w:cs="宋体"/>
          <w:sz w:val="28"/>
          <w:szCs w:val="28"/>
        </w:rPr>
      </w:pPr>
      <w:r>
        <w:rPr>
          <w:rFonts w:ascii="宋体" w:hAnsi="宋体" w:eastAsia="宋体" w:cs="宋体"/>
          <w:spacing w:val="-2"/>
          <w:sz w:val="28"/>
          <w:szCs w:val="28"/>
          <w14:textOutline w14:w="4356" w14:cap="sq" w14:cmpd="sng" w14:algn="ctr">
            <w14:solidFill>
              <w14:srgbClr w14:val="000000"/>
            </w14:solidFill>
            <w14:prstDash w14:val="solid"/>
            <w14:bevel/>
          </w14:textOutline>
        </w:rPr>
        <w:t>中小企业声明函（工程、服务）</w:t>
      </w:r>
    </w:p>
    <w:p>
      <w:pPr>
        <w:spacing w:line="360" w:lineRule="auto"/>
        <w:ind w:firstLine="416" w:firstLineChars="200"/>
        <w:jc w:val="left"/>
        <w:rPr>
          <w:rFonts w:ascii="宋体" w:hAnsi="宋体" w:eastAsia="宋体" w:cs="宋体"/>
          <w:sz w:val="24"/>
        </w:rPr>
      </w:pPr>
      <w:r>
        <w:rPr>
          <w:rFonts w:ascii="宋体" w:hAnsi="宋体" w:eastAsia="宋体" w:cs="宋体"/>
          <w:spacing w:val="-16"/>
          <w:sz w:val="24"/>
        </w:rPr>
        <w:t>本公司（联合体）郑重声明，根据《政府采购促进中小企业发展管理办法》（财</w:t>
      </w:r>
      <w:r>
        <w:rPr>
          <w:rFonts w:ascii="宋体" w:hAnsi="宋体" w:eastAsia="宋体" w:cs="宋体"/>
          <w:spacing w:val="-17"/>
          <w:sz w:val="24"/>
        </w:rPr>
        <w:t>库﹝2020﹞</w:t>
      </w:r>
      <w:r>
        <w:rPr>
          <w:rFonts w:ascii="宋体" w:hAnsi="宋体" w:eastAsia="宋体" w:cs="宋体"/>
          <w:sz w:val="24"/>
        </w:rPr>
        <w:t xml:space="preserve"> </w:t>
      </w:r>
      <w:r>
        <w:rPr>
          <w:rFonts w:ascii="宋体" w:hAnsi="宋体" w:eastAsia="宋体" w:cs="宋体"/>
          <w:spacing w:val="-3"/>
          <w:sz w:val="24"/>
        </w:rPr>
        <w:t>46 号）的规定，本公司（联合体）参加</w:t>
      </w:r>
      <w:r>
        <w:rPr>
          <w:rFonts w:ascii="宋体" w:hAnsi="宋体" w:eastAsia="宋体" w:cs="宋体"/>
          <w:spacing w:val="-3"/>
          <w:sz w:val="24"/>
          <w:u w:val="single"/>
        </w:rPr>
        <w:t xml:space="preserve"> （单位名称） </w:t>
      </w:r>
      <w:r>
        <w:rPr>
          <w:rFonts w:ascii="宋体" w:hAnsi="宋体" w:eastAsia="宋体" w:cs="宋体"/>
          <w:spacing w:val="-76"/>
          <w:sz w:val="24"/>
        </w:rPr>
        <w:t xml:space="preserve"> </w:t>
      </w:r>
      <w:r>
        <w:rPr>
          <w:rFonts w:ascii="宋体" w:hAnsi="宋体" w:eastAsia="宋体" w:cs="宋体"/>
          <w:spacing w:val="-3"/>
          <w:sz w:val="24"/>
        </w:rPr>
        <w:t>的</w:t>
      </w:r>
      <w:r>
        <w:rPr>
          <w:rFonts w:ascii="宋体" w:hAnsi="宋体" w:eastAsia="宋体" w:cs="宋体"/>
          <w:spacing w:val="-3"/>
          <w:sz w:val="24"/>
          <w:u w:val="single"/>
        </w:rPr>
        <w:t xml:space="preserve"> （项目名称） </w:t>
      </w:r>
      <w:r>
        <w:rPr>
          <w:rFonts w:ascii="宋体" w:hAnsi="宋体" w:eastAsia="宋体" w:cs="宋体"/>
          <w:spacing w:val="-112"/>
          <w:sz w:val="24"/>
        </w:rPr>
        <w:t xml:space="preserve"> </w:t>
      </w:r>
      <w:r>
        <w:rPr>
          <w:rFonts w:ascii="宋体" w:hAnsi="宋体" w:eastAsia="宋体" w:cs="宋体"/>
          <w:spacing w:val="-3"/>
          <w:sz w:val="24"/>
        </w:rPr>
        <w:t>采购活动，工程</w:t>
      </w:r>
      <w:r>
        <w:rPr>
          <w:rFonts w:ascii="宋体" w:hAnsi="宋体" w:eastAsia="宋体" w:cs="宋体"/>
          <w:sz w:val="24"/>
        </w:rPr>
        <w:t xml:space="preserve"> 的施工单位全部为符合政策要求的中小企业（或者：服务全部由符</w:t>
      </w:r>
      <w:r>
        <w:rPr>
          <w:rFonts w:ascii="宋体" w:hAnsi="宋体" w:eastAsia="宋体" w:cs="宋体"/>
          <w:spacing w:val="-1"/>
          <w:sz w:val="24"/>
        </w:rPr>
        <w:t>合政策要求的中小企业</w:t>
      </w:r>
      <w:r>
        <w:rPr>
          <w:rFonts w:ascii="宋体" w:hAnsi="宋体" w:eastAsia="宋体" w:cs="宋体"/>
          <w:sz w:val="24"/>
        </w:rPr>
        <w:t xml:space="preserve"> 承接）。相关企业（含联合体中的中小企业、签订分包意向协议的</w:t>
      </w:r>
      <w:r>
        <w:rPr>
          <w:rFonts w:ascii="宋体" w:hAnsi="宋体" w:eastAsia="宋体" w:cs="宋体"/>
          <w:spacing w:val="-1"/>
          <w:sz w:val="24"/>
        </w:rPr>
        <w:t>中小企业）的具体情况</w:t>
      </w:r>
    </w:p>
    <w:p>
      <w:pPr>
        <w:spacing w:line="360" w:lineRule="auto"/>
        <w:ind w:firstLine="460" w:firstLineChars="200"/>
        <w:jc w:val="left"/>
        <w:rPr>
          <w:rFonts w:ascii="宋体" w:hAnsi="宋体" w:eastAsia="宋体" w:cs="宋体"/>
          <w:sz w:val="24"/>
        </w:rPr>
      </w:pPr>
      <w:r>
        <w:rPr>
          <w:rFonts w:ascii="宋体" w:hAnsi="宋体" w:eastAsia="宋体" w:cs="宋体"/>
          <w:spacing w:val="-5"/>
          <w:sz w:val="24"/>
        </w:rPr>
        <w:t>如下：</w:t>
      </w:r>
    </w:p>
    <w:p>
      <w:pPr>
        <w:spacing w:line="360" w:lineRule="auto"/>
        <w:ind w:firstLine="464" w:firstLineChars="200"/>
        <w:jc w:val="left"/>
        <w:rPr>
          <w:rFonts w:ascii="宋体" w:hAnsi="宋体" w:eastAsia="宋体" w:cs="宋体"/>
          <w:sz w:val="24"/>
        </w:rPr>
      </w:pPr>
      <w:r>
        <w:rPr>
          <w:rFonts w:ascii="宋体" w:hAnsi="宋体" w:eastAsia="宋体" w:cs="宋体"/>
          <w:spacing w:val="-4"/>
          <w:sz w:val="24"/>
        </w:rPr>
        <w:t>1.</w:t>
      </w:r>
      <w:r>
        <w:rPr>
          <w:rFonts w:ascii="宋体" w:hAnsi="宋体" w:eastAsia="宋体" w:cs="宋体"/>
          <w:spacing w:val="-36"/>
          <w:sz w:val="24"/>
          <w:u w:val="single"/>
        </w:rPr>
        <w:t xml:space="preserve"> </w:t>
      </w:r>
      <w:r>
        <w:rPr>
          <w:rFonts w:ascii="宋体" w:hAnsi="宋体" w:eastAsia="宋体" w:cs="宋体"/>
          <w:spacing w:val="-4"/>
          <w:sz w:val="24"/>
          <w:u w:val="single"/>
        </w:rPr>
        <w:t>（标的名称</w:t>
      </w:r>
      <w:r>
        <w:rPr>
          <w:rFonts w:ascii="宋体" w:hAnsi="宋体" w:eastAsia="宋体" w:cs="宋体"/>
          <w:spacing w:val="-10"/>
          <w:sz w:val="24"/>
          <w:u w:val="single"/>
        </w:rPr>
        <w:t>）</w:t>
      </w:r>
      <w:r>
        <w:rPr>
          <w:rFonts w:ascii="宋体" w:hAnsi="宋体" w:eastAsia="宋体" w:cs="宋体"/>
          <w:spacing w:val="-36"/>
          <w:sz w:val="24"/>
          <w:u w:val="single"/>
        </w:rPr>
        <w:t xml:space="preserve"> </w:t>
      </w:r>
      <w:r>
        <w:rPr>
          <w:rFonts w:ascii="宋体" w:hAnsi="宋体" w:eastAsia="宋体" w:cs="宋体"/>
          <w:spacing w:val="-10"/>
          <w:sz w:val="24"/>
        </w:rPr>
        <w:t>，</w:t>
      </w:r>
      <w:r>
        <w:rPr>
          <w:rFonts w:ascii="宋体" w:hAnsi="宋体" w:eastAsia="宋体" w:cs="宋体"/>
          <w:spacing w:val="-4"/>
          <w:sz w:val="24"/>
        </w:rPr>
        <w:t>属于</w:t>
      </w:r>
      <w:r>
        <w:rPr>
          <w:rFonts w:ascii="宋体" w:hAnsi="宋体" w:eastAsia="宋体" w:cs="宋体"/>
          <w:spacing w:val="-33"/>
          <w:sz w:val="24"/>
          <w:u w:val="single"/>
        </w:rPr>
        <w:t xml:space="preserve"> </w:t>
      </w:r>
      <w:r>
        <w:rPr>
          <w:rFonts w:ascii="宋体" w:hAnsi="宋体" w:eastAsia="宋体" w:cs="宋体"/>
          <w:spacing w:val="-4"/>
          <w:sz w:val="24"/>
          <w:u w:val="single"/>
        </w:rPr>
        <w:t>（采购文件中明确的所属行业</w:t>
      </w:r>
      <w:r>
        <w:rPr>
          <w:rFonts w:ascii="宋体" w:hAnsi="宋体" w:eastAsia="宋体" w:cs="宋体"/>
          <w:spacing w:val="-10"/>
          <w:sz w:val="24"/>
          <w:u w:val="single"/>
        </w:rPr>
        <w:t>）</w:t>
      </w:r>
      <w:r>
        <w:rPr>
          <w:rFonts w:ascii="宋体" w:hAnsi="宋体" w:eastAsia="宋体" w:cs="宋体"/>
          <w:spacing w:val="-35"/>
          <w:sz w:val="24"/>
          <w:u w:val="single"/>
        </w:rPr>
        <w:t xml:space="preserve"> </w:t>
      </w:r>
      <w:r>
        <w:rPr>
          <w:rFonts w:ascii="宋体" w:hAnsi="宋体" w:eastAsia="宋体" w:cs="宋体"/>
          <w:spacing w:val="-10"/>
          <w:sz w:val="24"/>
        </w:rPr>
        <w:t>；</w:t>
      </w:r>
      <w:r>
        <w:rPr>
          <w:rFonts w:ascii="宋体" w:hAnsi="宋体" w:eastAsia="宋体" w:cs="宋体"/>
          <w:spacing w:val="-4"/>
          <w:sz w:val="24"/>
        </w:rPr>
        <w:t>承建（承接）企业为</w:t>
      </w:r>
      <w:r>
        <w:rPr>
          <w:rFonts w:ascii="宋体" w:hAnsi="宋体" w:eastAsia="宋体" w:cs="宋体"/>
          <w:spacing w:val="-26"/>
          <w:sz w:val="24"/>
          <w:u w:val="single"/>
        </w:rPr>
        <w:t xml:space="preserve"> </w:t>
      </w:r>
      <w:r>
        <w:rPr>
          <w:rFonts w:ascii="宋体" w:hAnsi="宋体" w:eastAsia="宋体" w:cs="宋体"/>
          <w:spacing w:val="-4"/>
          <w:sz w:val="24"/>
          <w:u w:val="single"/>
        </w:rPr>
        <w:t>（企</w:t>
      </w:r>
      <w:r>
        <w:rPr>
          <w:rFonts w:ascii="宋体" w:hAnsi="宋体" w:eastAsia="宋体" w:cs="宋体"/>
          <w:sz w:val="24"/>
        </w:rPr>
        <w:t xml:space="preserve"> </w:t>
      </w:r>
      <w:r>
        <w:rPr>
          <w:rFonts w:ascii="宋体" w:hAnsi="宋体" w:eastAsia="宋体" w:cs="宋体"/>
          <w:spacing w:val="-1"/>
          <w:sz w:val="24"/>
          <w:u w:val="single"/>
        </w:rPr>
        <w:t>业名称</w:t>
      </w:r>
      <w:r>
        <w:rPr>
          <w:rFonts w:ascii="宋体" w:hAnsi="宋体" w:eastAsia="宋体" w:cs="宋体"/>
          <w:spacing w:val="-7"/>
          <w:sz w:val="24"/>
          <w:u w:val="single"/>
        </w:rPr>
        <w:t>）</w:t>
      </w:r>
      <w:r>
        <w:rPr>
          <w:rFonts w:ascii="宋体" w:hAnsi="宋体" w:eastAsia="宋体" w:cs="宋体"/>
          <w:sz w:val="24"/>
          <w:u w:val="single"/>
        </w:rPr>
        <w:t xml:space="preserve"> </w:t>
      </w:r>
      <w:r>
        <w:rPr>
          <w:rFonts w:ascii="宋体" w:hAnsi="宋体" w:eastAsia="宋体" w:cs="宋体"/>
          <w:spacing w:val="-93"/>
          <w:sz w:val="24"/>
        </w:rPr>
        <w:t xml:space="preserve"> </w:t>
      </w:r>
      <w:r>
        <w:rPr>
          <w:rFonts w:ascii="宋体" w:hAnsi="宋体" w:eastAsia="宋体" w:cs="宋体"/>
          <w:spacing w:val="-7"/>
          <w:sz w:val="24"/>
        </w:rPr>
        <w:t>，</w:t>
      </w:r>
      <w:r>
        <w:rPr>
          <w:rFonts w:ascii="宋体" w:hAnsi="宋体" w:eastAsia="宋体" w:cs="宋体"/>
          <w:spacing w:val="-1"/>
          <w:sz w:val="24"/>
        </w:rPr>
        <w:t>从业人员</w:t>
      </w:r>
      <w:r>
        <w:rPr>
          <w:rFonts w:ascii="宋体" w:hAnsi="宋体" w:eastAsia="宋体" w:cs="宋体"/>
          <w:spacing w:val="-1"/>
          <w:sz w:val="24"/>
          <w:u w:val="single"/>
        </w:rPr>
        <w:t xml:space="preserve">    </w:t>
      </w:r>
      <w:r>
        <w:rPr>
          <w:rFonts w:ascii="宋体" w:hAnsi="宋体" w:eastAsia="宋体" w:cs="宋体"/>
          <w:spacing w:val="-109"/>
          <w:sz w:val="24"/>
        </w:rPr>
        <w:t xml:space="preserve"> </w:t>
      </w:r>
      <w:r>
        <w:rPr>
          <w:rFonts w:ascii="宋体" w:hAnsi="宋体" w:eastAsia="宋体" w:cs="宋体"/>
          <w:spacing w:val="-1"/>
          <w:sz w:val="24"/>
        </w:rPr>
        <w:t>人，营业收入为</w:t>
      </w:r>
      <w:r>
        <w:rPr>
          <w:rFonts w:ascii="宋体" w:hAnsi="宋体" w:eastAsia="宋体" w:cs="宋体"/>
          <w:spacing w:val="-1"/>
          <w:sz w:val="24"/>
          <w:u w:val="single"/>
        </w:rPr>
        <w:t xml:space="preserve">    </w:t>
      </w:r>
      <w:r>
        <w:rPr>
          <w:rFonts w:ascii="宋体" w:hAnsi="宋体" w:eastAsia="宋体" w:cs="宋体"/>
          <w:spacing w:val="-105"/>
          <w:sz w:val="24"/>
        </w:rPr>
        <w:t xml:space="preserve"> </w:t>
      </w:r>
      <w:r>
        <w:rPr>
          <w:rFonts w:ascii="宋体" w:hAnsi="宋体" w:eastAsia="宋体" w:cs="宋体"/>
          <w:spacing w:val="-2"/>
          <w:sz w:val="24"/>
        </w:rPr>
        <w:t>万元，资产总额为</w:t>
      </w:r>
      <w:r>
        <w:rPr>
          <w:rFonts w:ascii="宋体" w:hAnsi="宋体" w:eastAsia="宋体" w:cs="宋体"/>
          <w:spacing w:val="-2"/>
          <w:sz w:val="24"/>
          <w:u w:val="single"/>
        </w:rPr>
        <w:t xml:space="preserve">    </w:t>
      </w:r>
      <w:r>
        <w:rPr>
          <w:rFonts w:ascii="宋体" w:hAnsi="宋体" w:eastAsia="宋体" w:cs="宋体"/>
          <w:spacing w:val="-105"/>
          <w:sz w:val="24"/>
        </w:rPr>
        <w:t xml:space="preserve"> </w:t>
      </w:r>
      <w:r>
        <w:rPr>
          <w:rFonts w:ascii="宋体" w:hAnsi="宋体" w:eastAsia="宋体" w:cs="宋体"/>
          <w:spacing w:val="-2"/>
          <w:sz w:val="24"/>
        </w:rPr>
        <w:t>万元，</w:t>
      </w:r>
      <w:r>
        <w:rPr>
          <w:rFonts w:ascii="宋体" w:hAnsi="宋体" w:eastAsia="宋体" w:cs="宋体"/>
          <w:spacing w:val="-2"/>
          <w:sz w:val="24"/>
          <w:u w:val="single"/>
        </w:rPr>
        <w:t>属于 （中型</w:t>
      </w:r>
    </w:p>
    <w:p>
      <w:pPr>
        <w:spacing w:line="360" w:lineRule="auto"/>
        <w:jc w:val="left"/>
        <w:rPr>
          <w:rFonts w:ascii="宋体" w:hAnsi="宋体" w:eastAsia="宋体" w:cs="宋体"/>
          <w:sz w:val="24"/>
        </w:rPr>
      </w:pPr>
      <w:r>
        <w:rPr>
          <w:rFonts w:ascii="宋体" w:hAnsi="宋体" w:eastAsia="宋体" w:cs="宋体"/>
          <w:spacing w:val="-2"/>
          <w:sz w:val="24"/>
          <w:u w:val="single"/>
        </w:rPr>
        <w:t>企业、小型企业、微型企业</w:t>
      </w:r>
      <w:r>
        <w:rPr>
          <w:rFonts w:ascii="宋体" w:hAnsi="宋体" w:eastAsia="宋体" w:cs="宋体"/>
          <w:spacing w:val="19"/>
          <w:sz w:val="24"/>
          <w:u w:val="single"/>
        </w:rPr>
        <w:t>）；</w:t>
      </w:r>
    </w:p>
    <w:p>
      <w:pPr>
        <w:spacing w:line="360" w:lineRule="auto"/>
        <w:ind w:firstLine="464" w:firstLineChars="200"/>
        <w:jc w:val="left"/>
        <w:rPr>
          <w:rFonts w:ascii="宋体" w:hAnsi="宋体" w:eastAsia="宋体" w:cs="宋体"/>
          <w:sz w:val="24"/>
        </w:rPr>
      </w:pPr>
      <w:r>
        <w:rPr>
          <w:rFonts w:ascii="宋体" w:hAnsi="宋体" w:eastAsia="宋体" w:cs="宋体"/>
          <w:spacing w:val="-4"/>
          <w:sz w:val="24"/>
        </w:rPr>
        <w:t xml:space="preserve">2. </w:t>
      </w:r>
      <w:r>
        <w:rPr>
          <w:rFonts w:ascii="宋体" w:hAnsi="宋体" w:eastAsia="宋体" w:cs="宋体"/>
          <w:spacing w:val="-4"/>
          <w:sz w:val="24"/>
          <w:u w:val="single"/>
        </w:rPr>
        <w:t>（标的名称</w:t>
      </w:r>
      <w:r>
        <w:rPr>
          <w:rFonts w:ascii="宋体" w:hAnsi="宋体" w:eastAsia="宋体" w:cs="宋体"/>
          <w:spacing w:val="-12"/>
          <w:sz w:val="24"/>
          <w:u w:val="single"/>
        </w:rPr>
        <w:t>）</w:t>
      </w:r>
      <w:r>
        <w:rPr>
          <w:rFonts w:ascii="宋体" w:hAnsi="宋体" w:eastAsia="宋体" w:cs="宋体"/>
          <w:spacing w:val="-36"/>
          <w:sz w:val="24"/>
          <w:u w:val="single"/>
        </w:rPr>
        <w:t xml:space="preserve"> </w:t>
      </w:r>
      <w:r>
        <w:rPr>
          <w:rFonts w:ascii="宋体" w:hAnsi="宋体" w:eastAsia="宋体" w:cs="宋体"/>
          <w:spacing w:val="-12"/>
          <w:sz w:val="24"/>
        </w:rPr>
        <w:t>，</w:t>
      </w:r>
      <w:r>
        <w:rPr>
          <w:rFonts w:ascii="宋体" w:hAnsi="宋体" w:eastAsia="宋体" w:cs="宋体"/>
          <w:spacing w:val="-4"/>
          <w:sz w:val="24"/>
        </w:rPr>
        <w:t>属于</w:t>
      </w:r>
      <w:r>
        <w:rPr>
          <w:rFonts w:ascii="宋体" w:hAnsi="宋体" w:eastAsia="宋体" w:cs="宋体"/>
          <w:spacing w:val="-33"/>
          <w:sz w:val="24"/>
          <w:u w:val="single"/>
        </w:rPr>
        <w:t xml:space="preserve"> </w:t>
      </w:r>
      <w:r>
        <w:rPr>
          <w:rFonts w:ascii="宋体" w:hAnsi="宋体" w:eastAsia="宋体" w:cs="宋体"/>
          <w:spacing w:val="-4"/>
          <w:sz w:val="24"/>
          <w:u w:val="single"/>
        </w:rPr>
        <w:t>（采购文件中明确的所属行业</w:t>
      </w:r>
      <w:r>
        <w:rPr>
          <w:rFonts w:ascii="宋体" w:hAnsi="宋体" w:eastAsia="宋体" w:cs="宋体"/>
          <w:spacing w:val="-12"/>
          <w:sz w:val="24"/>
          <w:u w:val="single"/>
        </w:rPr>
        <w:t>）</w:t>
      </w:r>
      <w:r>
        <w:rPr>
          <w:rFonts w:ascii="宋体" w:hAnsi="宋体" w:eastAsia="宋体" w:cs="宋体"/>
          <w:spacing w:val="-35"/>
          <w:sz w:val="24"/>
          <w:u w:val="single"/>
        </w:rPr>
        <w:t xml:space="preserve"> </w:t>
      </w:r>
      <w:r>
        <w:rPr>
          <w:rFonts w:ascii="宋体" w:hAnsi="宋体" w:eastAsia="宋体" w:cs="宋体"/>
          <w:spacing w:val="-12"/>
          <w:sz w:val="24"/>
        </w:rPr>
        <w:t>；</w:t>
      </w:r>
      <w:r>
        <w:rPr>
          <w:rFonts w:ascii="宋体" w:hAnsi="宋体" w:eastAsia="宋体" w:cs="宋体"/>
          <w:spacing w:val="-4"/>
          <w:sz w:val="24"/>
        </w:rPr>
        <w:t>承建</w:t>
      </w:r>
      <w:r>
        <w:rPr>
          <w:rFonts w:ascii="宋体" w:hAnsi="宋体" w:eastAsia="宋体" w:cs="宋体"/>
          <w:spacing w:val="-5"/>
          <w:sz w:val="24"/>
        </w:rPr>
        <w:t>（承接）企业为</w:t>
      </w:r>
      <w:r>
        <w:rPr>
          <w:rFonts w:ascii="宋体" w:hAnsi="宋体" w:eastAsia="宋体" w:cs="宋体"/>
          <w:spacing w:val="-26"/>
          <w:sz w:val="24"/>
          <w:u w:val="single"/>
        </w:rPr>
        <w:t xml:space="preserve"> </w:t>
      </w:r>
      <w:r>
        <w:rPr>
          <w:rFonts w:ascii="宋体" w:hAnsi="宋体" w:eastAsia="宋体" w:cs="宋体"/>
          <w:spacing w:val="-5"/>
          <w:sz w:val="24"/>
          <w:u w:val="single"/>
        </w:rPr>
        <w:t>（企</w:t>
      </w:r>
      <w:r>
        <w:rPr>
          <w:rFonts w:ascii="宋体" w:hAnsi="宋体" w:eastAsia="宋体" w:cs="宋体"/>
          <w:sz w:val="24"/>
        </w:rPr>
        <w:t xml:space="preserve"> </w:t>
      </w:r>
      <w:r>
        <w:rPr>
          <w:rFonts w:ascii="宋体" w:hAnsi="宋体" w:eastAsia="宋体" w:cs="宋体"/>
          <w:spacing w:val="-1"/>
          <w:sz w:val="24"/>
          <w:u w:val="single"/>
        </w:rPr>
        <w:t>业名称</w:t>
      </w:r>
      <w:r>
        <w:rPr>
          <w:rFonts w:ascii="宋体" w:hAnsi="宋体" w:eastAsia="宋体" w:cs="宋体"/>
          <w:spacing w:val="-7"/>
          <w:sz w:val="24"/>
          <w:u w:val="single"/>
        </w:rPr>
        <w:t>）</w:t>
      </w:r>
      <w:r>
        <w:rPr>
          <w:rFonts w:ascii="宋体" w:hAnsi="宋体" w:eastAsia="宋体" w:cs="宋体"/>
          <w:sz w:val="24"/>
          <w:u w:val="single"/>
        </w:rPr>
        <w:t xml:space="preserve"> </w:t>
      </w:r>
      <w:r>
        <w:rPr>
          <w:rFonts w:ascii="宋体" w:hAnsi="宋体" w:eastAsia="宋体" w:cs="宋体"/>
          <w:spacing w:val="-93"/>
          <w:sz w:val="24"/>
        </w:rPr>
        <w:t xml:space="preserve"> </w:t>
      </w:r>
      <w:r>
        <w:rPr>
          <w:rFonts w:ascii="宋体" w:hAnsi="宋体" w:eastAsia="宋体" w:cs="宋体"/>
          <w:spacing w:val="-7"/>
          <w:sz w:val="24"/>
        </w:rPr>
        <w:t>，</w:t>
      </w:r>
      <w:r>
        <w:rPr>
          <w:rFonts w:ascii="宋体" w:hAnsi="宋体" w:eastAsia="宋体" w:cs="宋体"/>
          <w:spacing w:val="-1"/>
          <w:sz w:val="24"/>
        </w:rPr>
        <w:t>从业人员</w:t>
      </w:r>
      <w:r>
        <w:rPr>
          <w:rFonts w:ascii="宋体" w:hAnsi="宋体" w:eastAsia="宋体" w:cs="宋体"/>
          <w:spacing w:val="-1"/>
          <w:sz w:val="24"/>
          <w:u w:val="single"/>
        </w:rPr>
        <w:t xml:space="preserve">    </w:t>
      </w:r>
      <w:r>
        <w:rPr>
          <w:rFonts w:ascii="宋体" w:hAnsi="宋体" w:eastAsia="宋体" w:cs="宋体"/>
          <w:spacing w:val="-109"/>
          <w:sz w:val="24"/>
        </w:rPr>
        <w:t xml:space="preserve"> </w:t>
      </w:r>
      <w:r>
        <w:rPr>
          <w:rFonts w:ascii="宋体" w:hAnsi="宋体" w:eastAsia="宋体" w:cs="宋体"/>
          <w:spacing w:val="-1"/>
          <w:sz w:val="24"/>
        </w:rPr>
        <w:t>人，营业收入为</w:t>
      </w:r>
      <w:r>
        <w:rPr>
          <w:rFonts w:ascii="宋体" w:hAnsi="宋体" w:eastAsia="宋体" w:cs="宋体"/>
          <w:spacing w:val="-1"/>
          <w:sz w:val="24"/>
          <w:u w:val="single"/>
        </w:rPr>
        <w:t xml:space="preserve">    </w:t>
      </w:r>
      <w:r>
        <w:rPr>
          <w:rFonts w:ascii="宋体" w:hAnsi="宋体" w:eastAsia="宋体" w:cs="宋体"/>
          <w:spacing w:val="-105"/>
          <w:sz w:val="24"/>
        </w:rPr>
        <w:t xml:space="preserve"> </w:t>
      </w:r>
      <w:r>
        <w:rPr>
          <w:rFonts w:ascii="宋体" w:hAnsi="宋体" w:eastAsia="宋体" w:cs="宋体"/>
          <w:spacing w:val="-2"/>
          <w:sz w:val="24"/>
        </w:rPr>
        <w:t>万元，资产总额为</w:t>
      </w:r>
      <w:r>
        <w:rPr>
          <w:rFonts w:ascii="宋体" w:hAnsi="宋体" w:eastAsia="宋体" w:cs="宋体"/>
          <w:spacing w:val="-2"/>
          <w:sz w:val="24"/>
          <w:u w:val="single"/>
        </w:rPr>
        <w:t xml:space="preserve">    </w:t>
      </w:r>
      <w:r>
        <w:rPr>
          <w:rFonts w:ascii="宋体" w:hAnsi="宋体" w:eastAsia="宋体" w:cs="宋体"/>
          <w:spacing w:val="-105"/>
          <w:sz w:val="24"/>
        </w:rPr>
        <w:t xml:space="preserve"> </w:t>
      </w:r>
      <w:r>
        <w:rPr>
          <w:rFonts w:ascii="宋体" w:hAnsi="宋体" w:eastAsia="宋体" w:cs="宋体"/>
          <w:spacing w:val="-2"/>
          <w:sz w:val="24"/>
        </w:rPr>
        <w:t>万元，属于</w:t>
      </w:r>
      <w:r>
        <w:rPr>
          <w:rFonts w:ascii="宋体" w:hAnsi="宋体" w:eastAsia="宋体" w:cs="宋体"/>
          <w:spacing w:val="-2"/>
          <w:sz w:val="24"/>
          <w:u w:val="single"/>
        </w:rPr>
        <w:t xml:space="preserve"> （中型</w:t>
      </w:r>
    </w:p>
    <w:p>
      <w:pPr>
        <w:spacing w:line="360" w:lineRule="auto"/>
        <w:jc w:val="left"/>
        <w:rPr>
          <w:rFonts w:ascii="宋体" w:hAnsi="宋体" w:eastAsia="宋体" w:cs="宋体"/>
          <w:sz w:val="24"/>
        </w:rPr>
      </w:pPr>
      <w:r>
        <w:rPr>
          <w:rFonts w:ascii="宋体" w:hAnsi="宋体" w:eastAsia="宋体" w:cs="宋体"/>
          <w:spacing w:val="-2"/>
          <w:sz w:val="24"/>
          <w:u w:val="single"/>
        </w:rPr>
        <w:t>企业、小型企业、微型企业</w:t>
      </w:r>
      <w:r>
        <w:rPr>
          <w:rFonts w:ascii="宋体" w:hAnsi="宋体" w:eastAsia="宋体" w:cs="宋体"/>
          <w:spacing w:val="4"/>
          <w:sz w:val="24"/>
          <w:u w:val="single"/>
        </w:rPr>
        <w:t>）</w:t>
      </w:r>
      <w:r>
        <w:rPr>
          <w:rFonts w:ascii="宋体" w:hAnsi="宋体" w:eastAsia="宋体" w:cs="宋体"/>
          <w:spacing w:val="4"/>
          <w:sz w:val="24"/>
        </w:rPr>
        <w:t>；</w:t>
      </w:r>
    </w:p>
    <w:p>
      <w:pPr>
        <w:spacing w:line="360" w:lineRule="auto"/>
        <w:ind w:firstLine="428" w:firstLineChars="200"/>
        <w:jc w:val="left"/>
        <w:rPr>
          <w:rFonts w:ascii="宋体" w:hAnsi="宋体" w:eastAsia="宋体" w:cs="宋体"/>
          <w:sz w:val="24"/>
        </w:rPr>
      </w:pPr>
      <w:r>
        <w:rPr>
          <w:rFonts w:ascii="宋体" w:hAnsi="宋体" w:eastAsia="宋体" w:cs="宋体"/>
          <w:spacing w:val="-13"/>
          <w:position w:val="3"/>
          <w:sz w:val="24"/>
        </w:rPr>
        <w:t>……</w:t>
      </w:r>
    </w:p>
    <w:p>
      <w:pPr>
        <w:spacing w:line="360" w:lineRule="auto"/>
        <w:ind w:firstLine="416" w:firstLineChars="200"/>
        <w:jc w:val="left"/>
        <w:rPr>
          <w:rFonts w:ascii="宋体" w:hAnsi="宋体" w:eastAsia="宋体" w:cs="宋体"/>
          <w:spacing w:val="-16"/>
          <w:sz w:val="24"/>
        </w:rPr>
      </w:pPr>
      <w:r>
        <w:rPr>
          <w:rFonts w:ascii="宋体" w:hAnsi="宋体" w:eastAsia="宋体" w:cs="宋体"/>
          <w:spacing w:val="-16"/>
          <w:sz w:val="24"/>
        </w:rPr>
        <w:t>以上企业，不属于大企业的分支机构，不存在控股股东为大企业的情形，也不存在与大企业的负责人为同一人的情形。</w:t>
      </w:r>
    </w:p>
    <w:p>
      <w:pPr>
        <w:spacing w:line="360" w:lineRule="auto"/>
        <w:ind w:firstLine="416" w:firstLineChars="200"/>
        <w:jc w:val="left"/>
        <w:rPr>
          <w:rFonts w:ascii="宋体" w:hAnsi="宋体" w:eastAsia="宋体" w:cs="宋体"/>
          <w:spacing w:val="-16"/>
          <w:sz w:val="24"/>
        </w:rPr>
      </w:pPr>
      <w:r>
        <w:rPr>
          <w:rFonts w:ascii="宋体" w:hAnsi="宋体" w:eastAsia="宋体" w:cs="宋体"/>
          <w:spacing w:val="-16"/>
          <w:sz w:val="24"/>
        </w:rPr>
        <w:t>本企业对上述声明内容的真实性负责。如有虚假，将依法承担相应责任。</w:t>
      </w:r>
    </w:p>
    <w:p>
      <w:pPr>
        <w:spacing w:line="360" w:lineRule="auto"/>
        <w:ind w:firstLine="420" w:firstLineChars="200"/>
        <w:jc w:val="left"/>
        <w:rPr>
          <w:rFonts w:ascii="Arial"/>
        </w:rPr>
      </w:pPr>
    </w:p>
    <w:p>
      <w:pPr>
        <w:spacing w:line="360" w:lineRule="auto"/>
        <w:ind w:firstLine="420" w:firstLineChars="200"/>
        <w:jc w:val="left"/>
        <w:rPr>
          <w:rFonts w:ascii="Arial"/>
        </w:rPr>
      </w:pPr>
    </w:p>
    <w:p>
      <w:pPr>
        <w:spacing w:line="360" w:lineRule="auto"/>
        <w:ind w:firstLine="472" w:firstLineChars="200"/>
        <w:jc w:val="left"/>
        <w:rPr>
          <w:rFonts w:ascii="宋体" w:hAnsi="宋体" w:eastAsia="宋体" w:cs="宋体"/>
          <w:sz w:val="24"/>
        </w:rPr>
      </w:pPr>
      <w:r>
        <w:rPr>
          <w:rFonts w:ascii="宋体" w:hAnsi="宋体" w:eastAsia="宋体" w:cs="宋体"/>
          <w:spacing w:val="-2"/>
          <w:position w:val="17"/>
          <w:sz w:val="24"/>
        </w:rPr>
        <w:t>企业名称（盖章</w:t>
      </w:r>
      <w:r>
        <w:rPr>
          <w:rFonts w:ascii="宋体" w:hAnsi="宋体" w:eastAsia="宋体" w:cs="宋体"/>
          <w:position w:val="17"/>
          <w:sz w:val="24"/>
        </w:rPr>
        <w:t>）：</w:t>
      </w:r>
    </w:p>
    <w:p>
      <w:pPr>
        <w:spacing w:line="360" w:lineRule="auto"/>
        <w:ind w:firstLine="396" w:firstLineChars="200"/>
        <w:jc w:val="left"/>
        <w:rPr>
          <w:rFonts w:ascii="宋体" w:hAnsi="宋体" w:eastAsia="宋体" w:cs="宋体"/>
          <w:sz w:val="24"/>
        </w:rPr>
      </w:pPr>
      <w:r>
        <w:rPr>
          <w:rFonts w:ascii="宋体" w:hAnsi="宋体" w:eastAsia="宋体" w:cs="宋体"/>
          <w:spacing w:val="-21"/>
          <w:sz w:val="24"/>
        </w:rPr>
        <w:t>日</w:t>
      </w:r>
      <w:r>
        <w:rPr>
          <w:rFonts w:ascii="宋体" w:hAnsi="宋体" w:eastAsia="宋体" w:cs="宋体"/>
          <w:spacing w:val="12"/>
          <w:sz w:val="24"/>
        </w:rPr>
        <w:t xml:space="preserve"> </w:t>
      </w:r>
      <w:r>
        <w:rPr>
          <w:rFonts w:ascii="宋体" w:hAnsi="宋体" w:eastAsia="宋体" w:cs="宋体"/>
          <w:spacing w:val="-21"/>
          <w:sz w:val="24"/>
        </w:rPr>
        <w:t>期：</w:t>
      </w:r>
    </w:p>
    <w:p>
      <w:pPr>
        <w:spacing w:line="360" w:lineRule="auto"/>
        <w:ind w:firstLine="420" w:firstLineChars="200"/>
        <w:jc w:val="left"/>
        <w:rPr>
          <w:rFonts w:ascii="Arial"/>
        </w:rPr>
      </w:pPr>
    </w:p>
    <w:p>
      <w:pPr>
        <w:spacing w:line="360" w:lineRule="auto"/>
        <w:ind w:firstLine="420" w:firstLineChars="200"/>
        <w:jc w:val="left"/>
        <w:rPr>
          <w:rFonts w:ascii="Arial"/>
        </w:rPr>
      </w:pPr>
    </w:p>
    <w:p>
      <w:pPr>
        <w:spacing w:line="360" w:lineRule="auto"/>
        <w:ind w:firstLine="420" w:firstLineChars="200"/>
        <w:jc w:val="left"/>
        <w:rPr>
          <w:rFonts w:ascii="Arial"/>
        </w:rPr>
      </w:pPr>
    </w:p>
    <w:p>
      <w:pPr>
        <w:spacing w:line="360" w:lineRule="auto"/>
        <w:ind w:firstLine="472" w:firstLineChars="200"/>
        <w:jc w:val="left"/>
        <w:rPr>
          <w:rFonts w:ascii="宋体" w:hAnsi="宋体" w:eastAsia="宋体" w:cs="宋体"/>
          <w:sz w:val="24"/>
        </w:rPr>
      </w:pPr>
      <w:r>
        <w:rPr>
          <w:rFonts w:ascii="宋体" w:hAnsi="宋体" w:eastAsia="宋体" w:cs="宋体"/>
          <w:spacing w:val="-2"/>
          <w:position w:val="27"/>
          <w:sz w:val="24"/>
          <w14:textOutline w14:w="4356" w14:cap="sq" w14:cmpd="sng" w14:algn="ctr">
            <w14:solidFill>
              <w14:srgbClr w14:val="000000"/>
            </w14:solidFill>
            <w14:prstDash w14:val="solid"/>
            <w14:bevel/>
          </w14:textOutline>
        </w:rPr>
        <w:t>注：从业人员、营业收入、资产总额填报上一年度数据，无上一</w:t>
      </w:r>
      <w:r>
        <w:rPr>
          <w:rFonts w:ascii="宋体" w:hAnsi="宋体" w:eastAsia="宋体" w:cs="宋体"/>
          <w:spacing w:val="-3"/>
          <w:position w:val="27"/>
          <w:sz w:val="24"/>
          <w14:textOutline w14:w="4356" w14:cap="sq" w14:cmpd="sng" w14:algn="ctr">
            <w14:solidFill>
              <w14:srgbClr w14:val="000000"/>
            </w14:solidFill>
            <w14:prstDash w14:val="solid"/>
            <w14:bevel/>
          </w14:textOutline>
        </w:rPr>
        <w:t>年度数据的新成立</w:t>
      </w:r>
    </w:p>
    <w:p>
      <w:pPr>
        <w:spacing w:line="360" w:lineRule="auto"/>
        <w:ind w:firstLine="472" w:firstLineChars="200"/>
        <w:jc w:val="left"/>
        <w:rPr>
          <w:rFonts w:ascii="宋体" w:hAnsi="宋体" w:eastAsia="宋体" w:cs="宋体"/>
          <w:sz w:val="24"/>
        </w:rPr>
      </w:pPr>
      <w:r>
        <w:rPr>
          <w:rFonts w:ascii="宋体" w:hAnsi="宋体" w:eastAsia="宋体" w:cs="宋体"/>
          <w:spacing w:val="-2"/>
          <w:sz w:val="24"/>
          <w14:textOutline w14:w="4356" w14:cap="sq" w14:cmpd="sng" w14:algn="ctr">
            <w14:solidFill>
              <w14:srgbClr w14:val="000000"/>
            </w14:solidFill>
            <w14:prstDash w14:val="solid"/>
            <w14:bevel/>
          </w14:textOutline>
        </w:rPr>
        <w:t>企业可不填报。</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4"/>
        <w:jc w:val="center"/>
        <w:rPr>
          <w:sz w:val="30"/>
          <w:szCs w:val="30"/>
          <w:highlight w:val="none"/>
        </w:rPr>
      </w:pPr>
      <w:r>
        <w:rPr>
          <w:sz w:val="30"/>
          <w:szCs w:val="30"/>
          <w:highlight w:val="none"/>
        </w:rPr>
        <w:t>附件：残疾人福利性单位声明函</w:t>
      </w:r>
    </w:p>
    <w:p>
      <w:pPr>
        <w:spacing w:before="78" w:line="462" w:lineRule="auto"/>
        <w:ind w:left="9" w:right="11" w:firstLine="505"/>
        <w:jc w:val="left"/>
        <w:rPr>
          <w:rFonts w:ascii="宋体" w:hAnsi="宋体" w:eastAsia="宋体" w:cs="宋体"/>
          <w:sz w:val="24"/>
        </w:rPr>
      </w:pPr>
      <w:r>
        <w:rPr>
          <w:rFonts w:ascii="宋体" w:hAnsi="宋体" w:eastAsia="宋体" w:cs="宋体"/>
          <w:spacing w:val="11"/>
          <w:sz w:val="24"/>
        </w:rPr>
        <w:t>本单位郑重声明，根据《财政部</w:t>
      </w:r>
      <w:r>
        <w:rPr>
          <w:rFonts w:ascii="宋体" w:hAnsi="宋体" w:eastAsia="宋体" w:cs="宋体"/>
          <w:spacing w:val="59"/>
          <w:sz w:val="24"/>
        </w:rPr>
        <w:t xml:space="preserve"> </w:t>
      </w:r>
      <w:r>
        <w:rPr>
          <w:rFonts w:ascii="宋体" w:hAnsi="宋体" w:eastAsia="宋体" w:cs="宋体"/>
          <w:spacing w:val="11"/>
          <w:sz w:val="24"/>
        </w:rPr>
        <w:t>民政部</w:t>
      </w:r>
      <w:r>
        <w:rPr>
          <w:rFonts w:ascii="宋体" w:hAnsi="宋体" w:eastAsia="宋体" w:cs="宋体"/>
          <w:spacing w:val="61"/>
          <w:sz w:val="24"/>
        </w:rPr>
        <w:t xml:space="preserve"> </w:t>
      </w:r>
      <w:r>
        <w:rPr>
          <w:rFonts w:ascii="宋体" w:hAnsi="宋体" w:eastAsia="宋体" w:cs="宋体"/>
          <w:spacing w:val="11"/>
          <w:sz w:val="24"/>
        </w:rPr>
        <w:t>中国残疾人联合会</w:t>
      </w:r>
      <w:r>
        <w:rPr>
          <w:rFonts w:ascii="宋体" w:hAnsi="宋体" w:eastAsia="宋体" w:cs="宋体"/>
          <w:spacing w:val="10"/>
          <w:sz w:val="24"/>
        </w:rPr>
        <w:t>关于促进残疾人就业</w:t>
      </w:r>
      <w:r>
        <w:rPr>
          <w:rFonts w:ascii="宋体" w:hAnsi="宋体" w:eastAsia="宋体" w:cs="宋体"/>
          <w:sz w:val="24"/>
        </w:rPr>
        <w:t xml:space="preserve"> </w:t>
      </w:r>
      <w:r>
        <w:rPr>
          <w:rFonts w:ascii="宋体" w:hAnsi="宋体" w:eastAsia="宋体" w:cs="宋体"/>
          <w:spacing w:val="7"/>
          <w:sz w:val="24"/>
        </w:rPr>
        <w:t>政府采购政策的通知》（财库〔2017〕141</w:t>
      </w:r>
      <w:r>
        <w:rPr>
          <w:rFonts w:ascii="宋体" w:hAnsi="宋体" w:eastAsia="宋体" w:cs="宋体"/>
          <w:spacing w:val="-45"/>
          <w:sz w:val="24"/>
        </w:rPr>
        <w:t xml:space="preserve"> </w:t>
      </w:r>
      <w:r>
        <w:rPr>
          <w:rFonts w:ascii="宋体" w:hAnsi="宋体" w:eastAsia="宋体" w:cs="宋体"/>
          <w:spacing w:val="6"/>
          <w:sz w:val="24"/>
        </w:rPr>
        <w:t>号）</w:t>
      </w:r>
      <w:r>
        <w:rPr>
          <w:rFonts w:ascii="宋体" w:hAnsi="宋体" w:eastAsia="宋体" w:cs="宋体"/>
          <w:spacing w:val="-72"/>
          <w:sz w:val="24"/>
        </w:rPr>
        <w:t xml:space="preserve"> </w:t>
      </w:r>
      <w:r>
        <w:rPr>
          <w:rFonts w:ascii="宋体" w:hAnsi="宋体" w:eastAsia="宋体" w:cs="宋体"/>
          <w:spacing w:val="6"/>
          <w:sz w:val="24"/>
        </w:rPr>
        <w:t>的规定，本单位为符合条件的残疾人福</w:t>
      </w:r>
      <w:r>
        <w:rPr>
          <w:rFonts w:ascii="宋体" w:hAnsi="宋体" w:eastAsia="宋体" w:cs="宋体"/>
          <w:sz w:val="24"/>
        </w:rPr>
        <w:t xml:space="preserve"> </w:t>
      </w:r>
      <w:r>
        <w:rPr>
          <w:rFonts w:ascii="宋体" w:hAnsi="宋体" w:eastAsia="宋体" w:cs="宋体"/>
          <w:spacing w:val="6"/>
          <w:sz w:val="24"/>
        </w:rPr>
        <w:t>利性单位，且本单位参加</w:t>
      </w:r>
      <w:r>
        <w:rPr>
          <w:rFonts w:ascii="宋体" w:hAnsi="宋体" w:eastAsia="宋体" w:cs="宋体"/>
          <w:spacing w:val="-102"/>
          <w:sz w:val="24"/>
        </w:rPr>
        <w:t xml:space="preserve"> </w:t>
      </w:r>
      <w:r>
        <w:rPr>
          <w:rFonts w:ascii="宋体" w:hAnsi="宋体" w:eastAsia="宋体" w:cs="宋体"/>
          <w:spacing w:val="12"/>
          <w:sz w:val="24"/>
          <w:u w:val="single"/>
        </w:rPr>
        <w:t xml:space="preserve">       </w:t>
      </w:r>
      <w:r>
        <w:rPr>
          <w:rFonts w:ascii="宋体" w:hAnsi="宋体" w:eastAsia="宋体" w:cs="宋体"/>
          <w:spacing w:val="-108"/>
          <w:sz w:val="24"/>
        </w:rPr>
        <w:t xml:space="preserve"> </w:t>
      </w:r>
      <w:r>
        <w:rPr>
          <w:rFonts w:ascii="宋体" w:hAnsi="宋体" w:eastAsia="宋体" w:cs="宋体"/>
          <w:spacing w:val="6"/>
          <w:sz w:val="24"/>
        </w:rPr>
        <w:t>单位的</w:t>
      </w:r>
      <w:r>
        <w:rPr>
          <w:rFonts w:ascii="宋体" w:hAnsi="宋体" w:eastAsia="宋体" w:cs="宋体"/>
          <w:spacing w:val="-109"/>
          <w:sz w:val="24"/>
        </w:rPr>
        <w:t xml:space="preserve"> </w:t>
      </w:r>
      <w:r>
        <w:rPr>
          <w:rFonts w:ascii="宋体" w:hAnsi="宋体" w:eastAsia="宋体" w:cs="宋体"/>
          <w:spacing w:val="5"/>
          <w:sz w:val="24"/>
          <w:u w:val="single"/>
        </w:rPr>
        <w:t xml:space="preserve">                    </w:t>
      </w:r>
      <w:r>
        <w:rPr>
          <w:rFonts w:ascii="宋体" w:hAnsi="宋体" w:eastAsia="宋体" w:cs="宋体"/>
          <w:spacing w:val="-98"/>
          <w:sz w:val="24"/>
        </w:rPr>
        <w:t xml:space="preserve"> </w:t>
      </w:r>
      <w:r>
        <w:rPr>
          <w:rFonts w:ascii="宋体" w:hAnsi="宋体" w:eastAsia="宋体" w:cs="宋体"/>
          <w:spacing w:val="6"/>
          <w:sz w:val="24"/>
        </w:rPr>
        <w:t>项目采购活动提供本单</w:t>
      </w:r>
      <w:r>
        <w:rPr>
          <w:rFonts w:ascii="宋体" w:hAnsi="宋体" w:eastAsia="宋体" w:cs="宋体"/>
          <w:sz w:val="24"/>
        </w:rPr>
        <w:t xml:space="preserve"> </w:t>
      </w:r>
      <w:r>
        <w:rPr>
          <w:rFonts w:ascii="宋体" w:hAnsi="宋体" w:eastAsia="宋体" w:cs="宋体"/>
          <w:spacing w:val="10"/>
          <w:sz w:val="24"/>
        </w:rPr>
        <w:t>位制造的货物（由本单位承担工程/提供服务</w:t>
      </w:r>
      <w:r>
        <w:rPr>
          <w:rFonts w:ascii="宋体" w:hAnsi="宋体" w:eastAsia="宋体" w:cs="宋体"/>
          <w:spacing w:val="15"/>
          <w:sz w:val="24"/>
        </w:rPr>
        <w:t>），</w:t>
      </w:r>
      <w:r>
        <w:rPr>
          <w:rFonts w:ascii="宋体" w:hAnsi="宋体" w:eastAsia="宋体" w:cs="宋体"/>
          <w:spacing w:val="10"/>
          <w:sz w:val="24"/>
        </w:rPr>
        <w:t>或者提供其他残疾人福利性单位制造的货物（不包括使用非残疾人福利性单位注册商标的货物）。</w:t>
      </w:r>
    </w:p>
    <w:p>
      <w:pPr>
        <w:spacing w:before="315" w:line="219" w:lineRule="auto"/>
        <w:ind w:left="515"/>
        <w:rPr>
          <w:rFonts w:ascii="宋体" w:hAnsi="宋体" w:eastAsia="宋体" w:cs="宋体"/>
          <w:sz w:val="24"/>
        </w:rPr>
      </w:pPr>
      <w:r>
        <w:rPr>
          <w:rFonts w:ascii="宋体" w:hAnsi="宋体" w:eastAsia="宋体" w:cs="宋体"/>
          <w:spacing w:val="11"/>
          <w:sz w:val="24"/>
        </w:rPr>
        <w:t>本单位对上述声明的真实性负责。如有虚假，将依法承</w:t>
      </w:r>
      <w:r>
        <w:rPr>
          <w:rFonts w:ascii="宋体" w:hAnsi="宋体" w:eastAsia="宋体" w:cs="宋体"/>
          <w:spacing w:val="10"/>
          <w:sz w:val="24"/>
        </w:rPr>
        <w:t>担相应责任。</w:t>
      </w:r>
    </w:p>
    <w:p>
      <w:pPr>
        <w:spacing w:line="243" w:lineRule="auto"/>
        <w:rPr>
          <w:rFonts w:ascii="Arial"/>
          <w:sz w:val="24"/>
        </w:rPr>
      </w:pPr>
    </w:p>
    <w:p>
      <w:pPr>
        <w:spacing w:line="243" w:lineRule="auto"/>
        <w:rPr>
          <w:rFonts w:ascii="Arial"/>
          <w:sz w:val="24"/>
        </w:rPr>
      </w:pPr>
    </w:p>
    <w:p>
      <w:pPr>
        <w:spacing w:line="244" w:lineRule="auto"/>
        <w:rPr>
          <w:rFonts w:ascii="Arial"/>
          <w:sz w:val="24"/>
        </w:rPr>
      </w:pPr>
    </w:p>
    <w:p>
      <w:pPr>
        <w:spacing w:line="244" w:lineRule="auto"/>
        <w:rPr>
          <w:rFonts w:ascii="Arial"/>
          <w:sz w:val="24"/>
        </w:rPr>
      </w:pPr>
    </w:p>
    <w:p>
      <w:pPr>
        <w:spacing w:line="244" w:lineRule="auto"/>
        <w:rPr>
          <w:rFonts w:ascii="Arial"/>
          <w:sz w:val="24"/>
        </w:rPr>
      </w:pPr>
    </w:p>
    <w:p>
      <w:pPr>
        <w:spacing w:before="78" w:line="219" w:lineRule="auto"/>
        <w:ind w:left="4233"/>
        <w:rPr>
          <w:rFonts w:ascii="宋体" w:hAnsi="宋体" w:eastAsia="宋体" w:cs="宋体"/>
          <w:sz w:val="24"/>
        </w:rPr>
      </w:pPr>
      <w:r>
        <w:rPr>
          <w:rFonts w:ascii="宋体" w:hAnsi="宋体" w:eastAsia="宋体" w:cs="宋体"/>
          <w:spacing w:val="-2"/>
          <w:sz w:val="24"/>
        </w:rPr>
        <w:t>企业名称（公章</w:t>
      </w:r>
      <w:r>
        <w:rPr>
          <w:rFonts w:ascii="宋体" w:hAnsi="宋体" w:eastAsia="宋体" w:cs="宋体"/>
          <w:sz w:val="24"/>
        </w:rPr>
        <w:t>）：</w:t>
      </w:r>
    </w:p>
    <w:p>
      <w:pPr>
        <w:spacing w:before="78" w:line="219" w:lineRule="auto"/>
        <w:ind w:left="4233"/>
        <w:rPr>
          <w:rFonts w:ascii="宋体" w:hAnsi="宋体" w:eastAsia="宋体" w:cs="宋体"/>
          <w:spacing w:val="-2"/>
          <w:sz w:val="24"/>
        </w:rPr>
      </w:pPr>
    </w:p>
    <w:p>
      <w:pPr>
        <w:spacing w:before="78" w:line="219" w:lineRule="auto"/>
        <w:ind w:left="4233"/>
        <w:rPr>
          <w:rFonts w:ascii="宋体" w:hAnsi="宋体" w:eastAsia="宋体" w:cs="宋体"/>
          <w:spacing w:val="-2"/>
          <w:sz w:val="24"/>
        </w:rPr>
      </w:pPr>
      <w:r>
        <w:rPr>
          <w:rFonts w:ascii="宋体" w:hAnsi="宋体" w:eastAsia="宋体" w:cs="宋体"/>
          <w:spacing w:val="-2"/>
          <w:sz w:val="24"/>
        </w:rPr>
        <w:t>日期：     年  月  日</w:t>
      </w:r>
    </w:p>
    <w:p>
      <w:pPr>
        <w:spacing w:after="0"/>
        <w:rPr>
          <w:highlight w:val="none"/>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center"/>
        <w:textAlignment w:val="baseline"/>
        <w:outlineLvl w:val="0"/>
        <w:rPr>
          <w:rFonts w:hint="eastAsia" w:asciiTheme="minorEastAsia" w:hAnsiTheme="minorEastAsia" w:eastAsiaTheme="minorEastAsia" w:cstheme="minorEastAsia"/>
          <w:b/>
          <w:bCs/>
          <w:sz w:val="28"/>
          <w:szCs w:val="28"/>
          <w:highlight w:val="none"/>
          <w:lang w:val="en-US" w:eastAsia="zh-CN"/>
        </w:rPr>
      </w:pPr>
      <w:bookmarkStart w:id="68" w:name="_Toc3947"/>
      <w:bookmarkStart w:id="69" w:name="_Toc29566"/>
      <w:r>
        <w:rPr>
          <w:rFonts w:hint="eastAsia" w:asciiTheme="minorEastAsia" w:hAnsiTheme="minorEastAsia" w:eastAsiaTheme="minorEastAsia" w:cstheme="minorEastAsia"/>
          <w:b/>
          <w:bCs/>
          <w:sz w:val="28"/>
          <w:szCs w:val="28"/>
          <w:highlight w:val="none"/>
          <w:lang w:val="en-US" w:eastAsia="zh-CN"/>
        </w:rPr>
        <w:t>附 1 财政部 司法部关于政府采购支持监狱企业发展有关问题的通知</w:t>
      </w:r>
      <w:bookmarkEnd w:id="68"/>
      <w:bookmarkEnd w:id="69"/>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center"/>
        <w:textAlignment w:val="baseline"/>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财库〔2014〕68 号</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党中央有关部门，国务院各部委、各直属机构，全国人大常委会办公厅，全国政协办</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公厅，高法院，高检院，有关人民团体，中央国家机关政府采购中心，中共中央直属机关采购中心，全国人大机关采购中心，各省、自治区、直辖市、计划单列市财政厅（局）、司法厅（局），新疆生产建设兵团财务局、司法局、监狱管理局：</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政府采购支持监狱和戒毒企业（以下简称监狱企业）发展对稳定监狱企业生产， 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 号）文件精神，发挥政府采购支持监狱企业发展的作用，现就有关事项通知如下：</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二、在政府采购活动中，监狱企业视同小型、微型企业，享受预留份额、评审中价格扣除等政府采购促进中小企业发展的政府采购政策。向监狱企业采购的金额，计入面向中小企业采购的统计数据。</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三、各地区、各部门要积极通过预留采购份额支持监狱企业。有制服采购项目的部门， 应加强对政府采购预算和计划编制工作的统筹，预留本部门制服采购项目预算总额的 30% 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四、各地区可以结合本地区实际，对监狱企业生产的办公用品、家具用具、车辆维修和提供的保养服务、消防设备等，提出预留份额等政府采购支持措施，加大对监狱企业产品的采购力度。</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outlineLvl w:val="2"/>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五、各地区、各部门要高度重视，加强组织管理和监督，做好政府采购支持监狱企业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发展的相关工作。有关部门要加强监管，确保面向监狱企业采购的工作依法依规进行。各监狱企业要不断提高监狱企业产品的质量和服务水平，为做好监狱企业产品政府采购工作提供有力保障。</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800"/>
        <w:jc w:val="left"/>
        <w:textAlignment w:val="baseline"/>
        <w:outlineLvl w:val="3"/>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中华人民共和国财政部</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800"/>
        <w:jc w:val="left"/>
        <w:textAlignment w:val="baseline"/>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中华人民共和国司法部</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800"/>
        <w:jc w:val="left"/>
        <w:textAlignment w:val="baseline"/>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2014 年 6 月 10 日</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bCs/>
          <w:sz w:val="24"/>
          <w:szCs w:val="24"/>
          <w:highlight w:val="none"/>
          <w:lang w:val="en-US" w:eastAsia="zh-CN"/>
        </w:rPr>
      </w:pPr>
    </w:p>
    <w:p>
      <w:pPr>
        <w:rPr>
          <w:rFonts w:hint="eastAsia" w:asciiTheme="minorEastAsia" w:hAnsiTheme="minorEastAsia" w:eastAsiaTheme="minorEastAsia" w:cstheme="minorEastAsia"/>
          <w:b/>
          <w:bCs/>
          <w:sz w:val="28"/>
          <w:szCs w:val="28"/>
          <w:highlight w:val="none"/>
          <w:lang w:val="en-US" w:eastAsia="zh-CN"/>
        </w:rPr>
      </w:pPr>
      <w:bookmarkStart w:id="70" w:name="_Toc4793"/>
      <w:bookmarkStart w:id="71" w:name="_Toc31713"/>
      <w:r>
        <w:rPr>
          <w:rFonts w:hint="eastAsia" w:asciiTheme="minorEastAsia" w:hAnsiTheme="minorEastAsia" w:eastAsiaTheme="minorEastAsia" w:cstheme="minorEastAsia"/>
          <w:b/>
          <w:bCs/>
          <w:sz w:val="28"/>
          <w:szCs w:val="28"/>
          <w:highlight w:val="none"/>
          <w:lang w:val="en-US" w:eastAsia="zh-CN"/>
        </w:rPr>
        <w:br w:type="page"/>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outlineLvl w:val="0"/>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附 2 关于印发中小企业划型标准规定的通知工信部联企业〔2011〕300 号</w:t>
      </w:r>
      <w:bookmarkEnd w:id="70"/>
      <w:bookmarkEnd w:id="71"/>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各省、自治区、直辖市人民政府，国务院各部委、各直属机构及有关单位：</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为贯彻落实《中华人民共和国中小企业促进法》和《国务院关于进一步促进中小企业发展的若干意见》（国发〔2009〕36 号），工业和信息化部、国家统计局、发展改革委、财政部研究制定了《中小企业划型标准规定》。经国务院同意，现印发给你们，请遵照执行。</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工业和信息化部</w:t>
      </w:r>
      <w:r>
        <w:rPr>
          <w:rFonts w:hint="eastAsia" w:asciiTheme="minorEastAsia" w:hAnsiTheme="minorEastAsia" w:eastAsiaTheme="minorEastAsia" w:cstheme="minorEastAsia"/>
          <w:b w:val="0"/>
          <w:bCs w:val="0"/>
          <w:sz w:val="24"/>
          <w:szCs w:val="24"/>
          <w:highlight w:val="none"/>
          <w:lang w:val="en-US" w:eastAsia="zh-CN"/>
        </w:rPr>
        <w:tab/>
      </w:r>
      <w:r>
        <w:rPr>
          <w:rFonts w:hint="eastAsia" w:asciiTheme="minorEastAsia" w:hAnsiTheme="minorEastAsia" w:eastAsiaTheme="minorEastAsia" w:cstheme="minorEastAsia"/>
          <w:b w:val="0"/>
          <w:bCs w:val="0"/>
          <w:sz w:val="24"/>
          <w:szCs w:val="24"/>
          <w:highlight w:val="none"/>
          <w:lang w:val="en-US" w:eastAsia="zh-CN"/>
        </w:rPr>
        <w:t>国家统计局国家发展和改革委员会</w:t>
      </w:r>
      <w:r>
        <w:rPr>
          <w:rFonts w:hint="eastAsia" w:asciiTheme="minorEastAsia" w:hAnsiTheme="minorEastAsia" w:eastAsiaTheme="minorEastAsia" w:cstheme="minorEastAsia"/>
          <w:b w:val="0"/>
          <w:bCs w:val="0"/>
          <w:sz w:val="24"/>
          <w:szCs w:val="24"/>
          <w:highlight w:val="none"/>
          <w:lang w:val="en-US" w:eastAsia="zh-CN"/>
        </w:rPr>
        <w:tab/>
      </w:r>
      <w:r>
        <w:rPr>
          <w:rFonts w:hint="eastAsia" w:asciiTheme="minorEastAsia" w:hAnsiTheme="minorEastAsia" w:eastAsiaTheme="minorEastAsia" w:cstheme="minorEastAsia"/>
          <w:b w:val="0"/>
          <w:bCs w:val="0"/>
          <w:sz w:val="24"/>
          <w:szCs w:val="24"/>
          <w:highlight w:val="none"/>
          <w:lang w:val="en-US" w:eastAsia="zh-CN"/>
        </w:rPr>
        <w:t>财政部</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0" w:firstLineChars="20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二〇一一年六月十八日</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中小企业划型标准规定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一、根据《中华人民共和国中小企业促进法》和《国务院关于进一步促进中小企业发展的若干意见》(国发〔2009〕36 号)，制定本规定。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二、中小企业划分为中型、小型、微型三种类型，具体标准根据企业从业人员、营业收入、资产总额等指标，结合行业特点制定。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三、本规定适用的行业包括：农、林、牧、渔业，工业（包括采矿业，制造业，电力、热力、燃气及水生产和供应业），建筑业，批发业，零售业，交通运输业（不含铁路运输业），仓储业，邮政业，住宿业，餐饮业，信息传输业（包括电信、互联网和相关服务）， 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outlineLvl w:val="2"/>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四、各行业划型标准为：</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（一）农、林、牧、渔业。营业收入 20000 万元以下的为中小微型企业。其中，营业收入 500 万元及以上的为中型企业，营业收入 50 万元及以上的为小型企业，营业收入 50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（二）工业。从业人员 1000 人以下或营业收入 40000 万元以下的为中小微型企业。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其中，从业人员 300 人及以上，且营业收入 2000 万元及以上的为中型企业；从业人员 20人及以上，且营业收入 300 万元及以上的为小型企业；从业人员 20 人以下或营业收入 300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（三）建筑业。营业收入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（四）批发业。从业人员 200 人以下或营业收入 40000 万元以下的为中小微型企业。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其中，从业人员 20 人及以上，且营业收入 5000 万元及以上的为中型企业；从业人员 5 人及以上，且营业收入 1000 万元及以上的为小型企业；从业人员 5 人以下或营业收入 1000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（五）零售业。从业人员 300 人以下或营业收入 20000 万元以下的为中小微型企业。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其中，从业人员 50 人及以上，且营业收入 500 万元及以上的为中型企业；从业人员 10 人及以上，且营业收入 100 万元及以上的为小型企业；从业人员 10 人以下或营业收入 100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（六）交通运输业。从业人员 1000 人以下或营业收入 30000 万元以下的为中小微型企业。其中，从业人员 300 人及以上，且营业收入 3000 万元及以上的为中型企业；从业人员 20 人及以上，且营业收入 200 万元及以上的为小型企业；从业人员 20 人以下或营业收入 200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（七）仓储业。从业人员 200 人以下或营业收入 30000 万元以下的为中小微型企业。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其中，从业人员 100 人及以上，且营业收入 1000 万元及以上的为中型企业；从业人员 20人及以上，且营业收入 100 万元及以上的为小型企业；从业人员 20 人以下或营业收入 100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（八）邮政业。从业人员 1000 人以下或营业收入 30000 万元以下的为中小微型企业。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其中，从业人员 300 人及以上，且营业收入 2000 万元及以上的为中型企业；从业人员 20人及以上，且营业收入 100 万元及以上的为小型企业；从业人员 20 人以下或营业收入 100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（九）住宿业。从业人员 300 人以下或营业收入 10000 万元以下的为中小微型企业。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其中，从业人员 100 人及以上，且营业收入 2000 万元及以上的为中型企业；从业人员 10人及以上，且营业收入 100 万元及以上的为小型企业；从业人员 10 人以下或营业收入 100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（十）餐饮业。从业人员 300 人以下或营业收入 10000 万元以下的为中小微型企业。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其中，从业人员 100 人及以上，且营业收入 2000 万元及以上的为中型企业；从业人员 10人及以上，且营业收入 100 万元及以上的为小型企业；从业人员 10 人以下或营业收入 100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（十二）软件和信息技术服务业。从业人员 300 人以下或营业收入 10000 万元以下的为中小微型企业。其中，从业人员 100 人及以上，且营业收入 1000 万元及以上的为中型企业；从业人员 10 人及以上，且营业收入 50 万元及以上的为小型企业；从业人员 10 人以下或营业收入 50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（十四）物业管理。从业人员 1000 人以下或营业收入 5000 万元以下的为中小微型企业。其中，从业人员 300 人及以上，且营业收入 1000 万元及以上的为中型企业；从业人员 100 人及以上，且营业收入 500 万元及以上的为小型企业；从业人员 100 人以下或营业收入 500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（十六）其他未列明行业。从业人员 300 人以下的为中小微型企业。其中，从业人员100 人及以上的为中型企业；从业人员 10 人及以上的为小型企业；从业人员 10 人以下的为微型企业。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outlineLvl w:val="2"/>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五、企业类型的划分以统计部门的统计数据为依据。</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六、本规定适用于在中华人民共和国境内依法设立的各类所有制和各种组织形式的企业。个体工商户和本规定以外的行业，参照本规定进行划型。</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七、本规定的中型企业标准上限即为大型企业标准的下限，国家统计部门据此制定大中小微型企业的统计分类。国务院有关部门据此进行相关数据分析，不得制定与本规定不一致的企业划型标准。</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八、本规定由工业和信息化部、国家统计局会同有关部门根据《国民经济行业分类》修订情况和企业发展变化情况适时修订。</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outlineLvl w:val="2"/>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九、本规定由工业和信息化部、国家统计局会同有关部门负责解释。</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十、本规定自发布之日起执行，原国家经贸委、原国家计委、财政部和国家统计局 2003 年颁布的《中小企业标准暂行规定》同时废止。</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rPr>
          <w:rFonts w:hint="eastAsia" w:asciiTheme="minorEastAsia" w:hAnsiTheme="minorEastAsia" w:eastAsiaTheme="minorEastAsia" w:cstheme="minorEastAsia"/>
          <w:b/>
          <w:bCs/>
          <w:sz w:val="28"/>
          <w:szCs w:val="28"/>
          <w:highlight w:val="none"/>
          <w:lang w:val="en-US" w:eastAsia="zh-CN"/>
        </w:rPr>
      </w:pPr>
      <w:bookmarkStart w:id="72" w:name="_Toc8810"/>
      <w:bookmarkStart w:id="73" w:name="_Toc27700"/>
      <w:r>
        <w:rPr>
          <w:rFonts w:hint="eastAsia" w:asciiTheme="minorEastAsia" w:hAnsiTheme="minorEastAsia" w:eastAsiaTheme="minorEastAsia" w:cstheme="minorEastAsia"/>
          <w:b/>
          <w:bCs/>
          <w:sz w:val="28"/>
          <w:szCs w:val="28"/>
          <w:highlight w:val="none"/>
          <w:lang w:val="en-US" w:eastAsia="zh-CN"/>
        </w:rPr>
        <w:br w:type="page"/>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outlineLvl w:val="3"/>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附 3：政府采购促进中小企业发展管理办法</w:t>
      </w:r>
      <w:bookmarkEnd w:id="72"/>
      <w:bookmarkEnd w:id="73"/>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财库 ﹝2020﹞46 号</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第一条为了发挥政府采购的政策功能，促进中小企业健康发展，根据《中华人民共和国政府采购法》、《中华人民共和国中小企业促进法》等有关法律法规，制定本办法。</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二条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符合中小企业划分标准的个体工商户，在政府采购活动中视同中小企业。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第三条采购人在政府采购活动中应当通过加强采购需求管理，落实预留采购份额、价格评审优惠、优先采购等措施，提高中小企业在政府采购中的份额，支持中小企业发展。</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第四条在政府采购活动中，投标人提供的货物、工程或者服务符合下列情形的，享受本办法规定的中小企业扶持政策：</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（一）在货物采购项目中，货物由中小企业制造，即货物由中小企业生产且使用该中小企业商号或者注册商标；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（二）在工程采购项目中，工程由中小企业承建，即工程施工单位为中小企业；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3"/>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（三）在服务采购项目中，服务由中小企业承接，即提供服务的人员为中小企业依照</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《中华人民共和国劳动合同法》订立劳动合同的从业人员。</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在货物采购项目中，投标人提供的货物既有中小企业制造货物，也有大型企业制造货物的，不享受本办法规定的中小企业扶持政策。</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以联合体形式参加政府采购活动，联合体各方均为中小企业的，联合体视同中小企业。其中，联合体各方均为小微企业的，联合体视同小微企业。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五条采购人在政府采购活动中应当合理确定采购项目的采购需求，不得以企业注册资本、资产总额、营业收入、从业人员、利润、纳税额等规模条件和财务指标作为投标人的资格要求或者评审因素，不得在企业股权结构、经营年限等方面对中小企业实行差别待遇或者歧视待遇。</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六条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符合下列情形之一的，可不专门面向中小企业预留采购份额：</w:t>
      </w:r>
    </w:p>
    <w:p>
      <w:pPr>
        <w:pStyle w:val="22"/>
        <w:keepNext w:val="0"/>
        <w:keepLines w:val="0"/>
        <w:pageBreakBefore w:val="0"/>
        <w:widowControl w:val="0"/>
        <w:numPr>
          <w:ilvl w:val="0"/>
          <w:numId w:val="1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法律法规和国家有关政策明确规定优先或者应当面向事业单位、社会组织等非企业主体采购的；</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（二）因确需使用不可替代的专利、专有技术，基础设施限制，或者提供特定公共服务等原因，只能从中小企业之外的投标人处采购的；</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（三）按照本办法规定预留采购份额无法确保充分供应、充分竞争，或者存在可能影响政府采购目标实现的情形；</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3"/>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（四）框架协议采购项目；</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（五）省级以上人民政府财政部门规定的其他情形。除上述情形外，其他均为适宜由中小企业提供的情形。</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第七条</w:t>
      </w:r>
      <w:r>
        <w:rPr>
          <w:rFonts w:hint="eastAsia" w:ascii="宋体" w:hAnsi="宋体" w:eastAsia="宋体" w:cs="宋体"/>
          <w:b w:val="0"/>
          <w:bCs w:val="0"/>
          <w:sz w:val="24"/>
          <w:szCs w:val="24"/>
          <w:highlight w:val="none"/>
          <w:lang w:val="en-US" w:eastAsia="zh-CN"/>
        </w:rPr>
        <w:tab/>
      </w:r>
      <w:r>
        <w:rPr>
          <w:rFonts w:hint="eastAsia" w:ascii="宋体" w:hAnsi="宋体" w:eastAsia="宋体" w:cs="宋体"/>
          <w:b w:val="0"/>
          <w:bCs w:val="0"/>
          <w:sz w:val="24"/>
          <w:szCs w:val="24"/>
          <w:highlight w:val="none"/>
          <w:lang w:val="en-US" w:eastAsia="zh-CN"/>
        </w:rPr>
        <w:t>采购限额标准以上，200万元以下的货物和服务采购项目、400万元以下的工程采购项目，适宜由中小企业提供的，采购人应当专门面向中小企业采购。</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八条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3"/>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（一）将采购项目整体或者设置采购包专门面向中小企业采购；</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（二）要求投标人以联合体形式参加采购活动，且联合体中中小企业承担的部分达到一定比例；</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（三）要求获得采购合同的投标人将采购项目中的一定比例分包给一家或者多家中小企业。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组成联合体或者接受分包合同的中小企业与联合体内其他企业、分包企业之间不得存在直接控股、管理关系。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九条对于经主管预算单位统筹后未预留份额专门面向中小企业采购的采购项目，以及预留份额项目中的非预留部分采购包，采购人、采购代理机构应当对符合本办法规定的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组成联合体或者接受分包的小微企业与联合体内其他企业、分包企业之间存在直接控股、管理关系的，不享受价格扣除优惠政策。</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十条采购人应当严格按照本办法规定和主管预算单位制定的预留采购份额具体方案开展采购活动。预留份额的采购项目或者采购包，通过发布公告方式邀请投标人后，符合资格条件的中小企业数量不足3家的，应当中止采购活动，视同未预留份额的采购项目或者采购包，按照本办法第九条有关规定重新组织采购活动。</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第十一条中小企业参加政府采购活动，应当出具本办法规定的《中小企业声明函》</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（附件1），否则不得享受相关中小企业扶持政策。任何单位和个人不得要求投标人提供《中小企业声明函》之外的中小企业身份证明文件。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第十二条采购项目涉及中小企业采购的，采购文件应当明确以下内容：</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（一）预留份额的采购项目或者采购包，明确该项目或相关采购包专门面向中小企业采购，以及相关标的及预算金额；</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（二）要求以联合体形式参加或者合同分包的，明确联合协议或者分包意向协议中中小企业合同金额应当达到的比例，并作为投标人资格条件；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（三）非预留份额的采购项目或者采购包，明确有关价格扣除比例或者价格分加分比例；</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（四）规定依据本办法规定享受扶持政策获得政府采购合同的，小微企业不得将合同分包给大中型企业，中型企业不得将合同分包给大型企业；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（五）采购人认为具备相关条件的，明确对中小企业在资金支付期限、预付款比例等方面的优惠措施；</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（六）明确采购标的对应的中小企业划分标准所属行业；</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（七）法律法规和省级以上人民政府财政部门规定的其他事项。</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十三条中标、成交供应商享受本办法规定的中小企业扶持政策的，采购人、采购代理机构应当随中标、成交结果公开中标、成交供应商的《中小企业声明函》。适用招标投标法的政府采购工程建设项目，应当在公示中标候选人时公开中标候选人的《中小企业声明函》。</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十四条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第十五条鼓励各地区、各部门在采购活动中允许中小企业引入信用担保手段，为中小企业在投标（响应）保证、履约保证等方面提供专业化服务。鼓励中小企业依法合规通过政府采购合同融资。</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第十六条政府采购监督检查、投诉处理及政府采购行政处罚中对中小企业的认定，由货物制造商或者工程、服务供应商注册登记所在地的县级以上人民政府中小企业主管部门负责。</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中小企业主管部门应当在收到财政部门或者有关招标投标行政监督部门关于协助开展中小企业认定函后10个工作日内做出书面答复。</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第十七条各地区、各部门应当对涉及中小企业采购的预算项目实施全过程绩效管理，合理设置绩效目标和指标，落实扶持中小企业有关政策要求，定期开展绩效监控和评价，强化绩效评价结果应用。</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十八条主管预算单位应当自2022年起向同级财政部门报告本部门上一年度面向中小企业预留份额和采购的具体情况，并在中国政府采购网公开预留项目执行情况(附件2)。未达到本办法规定的预留份额比例的，应当作出说明。</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十九条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第二十条供应商按照本办法规定提供声明函内容不实的，属于提供虚假材料谋取中标、成交，依照《中华人民共和国政府采购法》等国家有关规定追究相应责任。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适用招标投标法的政府采购工程建设项目，投标人按照本办法规定提供声明函内容不实的，属于弄虚作假骗取中标，依照《中华人民共和国招标投标法》等国家有关规定追究相应责任。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二十一条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第二十二条对外援助项目、国家相关资格或者资质管理制度另有规定的项目，不适用本办法。</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第二十三条</w:t>
      </w:r>
      <w:r>
        <w:rPr>
          <w:rFonts w:hint="eastAsia" w:ascii="宋体" w:hAnsi="宋体" w:eastAsia="宋体" w:cs="宋体"/>
          <w:b w:val="0"/>
          <w:bCs w:val="0"/>
          <w:sz w:val="24"/>
          <w:szCs w:val="24"/>
          <w:highlight w:val="none"/>
          <w:lang w:val="en-US" w:eastAsia="zh-CN"/>
        </w:rPr>
        <w:tab/>
      </w:r>
      <w:r>
        <w:rPr>
          <w:rFonts w:hint="eastAsia" w:ascii="宋体" w:hAnsi="宋体" w:eastAsia="宋体" w:cs="宋体"/>
          <w:b w:val="0"/>
          <w:bCs w:val="0"/>
          <w:sz w:val="24"/>
          <w:szCs w:val="24"/>
          <w:highlight w:val="none"/>
          <w:lang w:val="en-US" w:eastAsia="zh-CN"/>
        </w:rPr>
        <w:t>关于视同中小企业的其他主体的政府采购扶持政策，由财政部会同有关部门另行规定。</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第二十四条省级财政部门可以会同中小企业主管部门根据本办法的规定制定具体实施办法。</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第二十五条</w:t>
      </w:r>
      <w:r>
        <w:rPr>
          <w:rFonts w:hint="eastAsia" w:ascii="宋体" w:hAnsi="宋体" w:eastAsia="宋体" w:cs="宋体"/>
          <w:b w:val="0"/>
          <w:bCs w:val="0"/>
          <w:sz w:val="24"/>
          <w:szCs w:val="24"/>
          <w:highlight w:val="none"/>
          <w:lang w:val="en-US" w:eastAsia="zh-CN"/>
        </w:rPr>
        <w:tab/>
      </w:r>
      <w:r>
        <w:rPr>
          <w:rFonts w:hint="eastAsia" w:ascii="宋体" w:hAnsi="宋体" w:eastAsia="宋体" w:cs="宋体"/>
          <w:b w:val="0"/>
          <w:bCs w:val="0"/>
          <w:sz w:val="24"/>
          <w:szCs w:val="24"/>
          <w:highlight w:val="none"/>
          <w:lang w:val="en-US" w:eastAsia="zh-CN"/>
        </w:rPr>
        <w:t>本办法自2021年1月1日起施行。《财政部工业和信息化部关于印发〈政府采购促进中小企业发展暂行办法〉的通知》（财库﹝2011﹞181号）同时废止。</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2" w:firstLineChars="200"/>
        <w:jc w:val="center"/>
        <w:textAlignment w:val="baseline"/>
        <w:outlineLvl w:val="9"/>
        <w:rPr>
          <w:rFonts w:hint="eastAsia"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2" w:firstLineChars="200"/>
        <w:jc w:val="center"/>
        <w:textAlignment w:val="baseline"/>
        <w:outlineLvl w:val="9"/>
        <w:rPr>
          <w:rFonts w:hint="eastAsia" w:asciiTheme="minorEastAsia" w:hAnsiTheme="minorEastAsia" w:eastAsiaTheme="minorEastAsia" w:cstheme="minorEastAsia"/>
          <w:b/>
          <w:bCs/>
          <w:sz w:val="24"/>
          <w:szCs w:val="24"/>
          <w:highlight w:val="none"/>
          <w:lang w:val="en-US" w:eastAsia="zh-CN"/>
        </w:rPr>
      </w:pPr>
    </w:p>
    <w:p>
      <w:pPr>
        <w:rPr>
          <w:rFonts w:hint="eastAsia" w:asciiTheme="minorEastAsia" w:hAnsiTheme="minorEastAsia" w:eastAsiaTheme="minorEastAsia" w:cstheme="minorEastAsia"/>
          <w:b/>
          <w:bCs/>
          <w:sz w:val="28"/>
          <w:szCs w:val="28"/>
          <w:highlight w:val="none"/>
          <w:lang w:val="en-US" w:eastAsia="zh-CN"/>
        </w:rPr>
      </w:pPr>
      <w:bookmarkStart w:id="74" w:name="_Toc16257"/>
      <w:bookmarkStart w:id="75" w:name="_Toc12467"/>
      <w:r>
        <w:rPr>
          <w:rFonts w:hint="eastAsia" w:asciiTheme="minorEastAsia" w:hAnsiTheme="minorEastAsia" w:eastAsiaTheme="minorEastAsia" w:cstheme="minorEastAsia"/>
          <w:b/>
          <w:bCs/>
          <w:sz w:val="28"/>
          <w:szCs w:val="28"/>
          <w:highlight w:val="none"/>
          <w:lang w:val="en-US" w:eastAsia="zh-CN"/>
        </w:rPr>
        <w:br w:type="page"/>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firstLine="0" w:firstLineChars="0"/>
        <w:jc w:val="center"/>
        <w:textAlignment w:val="baseline"/>
        <w:outlineLvl w:val="2"/>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附 4：关于促进残疾人就业政府采购政策的通知</w:t>
      </w:r>
      <w:bookmarkEnd w:id="74"/>
      <w:bookmarkEnd w:id="75"/>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firstLine="0" w:firstLineChars="0"/>
        <w:jc w:val="center"/>
        <w:textAlignment w:val="baseline"/>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财库〔2017〕141 号</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为了发挥政府采购促进残疾人就业的作用，进一步保障残疾人权益，依照《政府采购法》、《残疾人保障法》等法律法规及相关规定，现就促进残疾人就业政府采购政策通知如下：</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一、享受政府采购支持政策的残疾人福利性单位应当同时满足以下条件：</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（一）安置的残疾人占本单位在职职工人数的比例不低于25%（含25%），并且安置的残疾人人数不少于10人（含10人）；</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（二）依法与安置的每位残疾人签订了一年以上（含一年）的劳动合同或服务协议；</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（三）为安置的每位残疾人按月足额缴纳了基本养老保险、基本医疗保险、失业保险、工伤保险和生育保险等社会保险费；</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（四）通过银行等金融机构向安置的每位残疾人，按月支付了不低于单位所在区县适用的经省级人民政府批准的月最低工资标准的工资；</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（五）提供本单位制造的货物、承担的工程或者服务（以下简称产品），或者提供其他残疾人福利性单位制造的货物（不包括使用非残疾人福利性单位注册商标的货物）。</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中标、成交供应商为残疾人福利性单位的，采购人或者其委托的采购代理机构应当随中标、成交结果同时公告其《残疾人福利性单位声明函》，接受社会监督。</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cstheme="minorEastAsia"/>
          <w:b w:val="0"/>
          <w:bCs w:val="0"/>
          <w:sz w:val="24"/>
          <w:szCs w:val="24"/>
          <w:highlight w:val="none"/>
          <w:lang w:val="en-US" w:eastAsia="zh-CN"/>
        </w:rPr>
        <w:t>投标人</w:t>
      </w:r>
      <w:r>
        <w:rPr>
          <w:rFonts w:hint="eastAsia" w:asciiTheme="minorEastAsia" w:hAnsiTheme="minorEastAsia" w:eastAsiaTheme="minorEastAsia" w:cstheme="minorEastAsia"/>
          <w:b w:val="0"/>
          <w:bCs w:val="0"/>
          <w:sz w:val="24"/>
          <w:szCs w:val="24"/>
          <w:highlight w:val="none"/>
          <w:lang w:val="en-US" w:eastAsia="zh-CN"/>
        </w:rPr>
        <w:t>提供的《残疾人福利性单位声明函》与事实不符的，依照《政府采购法》第七十七条第一款的规定追究法律责任。</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四、采购人采购公开招标数额标准以上的货物或者服务，因落实促进残疾人就业政策的需要，依法履行有关报批程序后，可采用公开招标以外的采购方式。</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pStyle w:val="2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baseline"/>
        <w:outlineLvl w:val="2"/>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七、本通知自 2017 年 10 月 1 日起执行。</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0" w:firstLineChars="20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财政部 民政部 中国残疾人联合会</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0" w:firstLineChars="2500"/>
        <w:jc w:val="left"/>
        <w:textAlignment w:val="baseline"/>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2017 年 8 月 22 日</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br w:type="page"/>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outlineLvl w:val="3"/>
        <w:rPr>
          <w:rFonts w:hint="default" w:asciiTheme="minorEastAsia" w:hAnsiTheme="minorEastAsia" w:eastAsiaTheme="minorEastAsia" w:cstheme="minorEastAsia"/>
          <w:b/>
          <w:bCs/>
          <w:sz w:val="36"/>
          <w:szCs w:val="36"/>
          <w:highlight w:val="none"/>
          <w:lang w:val="en-US" w:eastAsia="zh-CN"/>
        </w:rPr>
      </w:pPr>
      <w:bookmarkStart w:id="76" w:name="_Toc19735"/>
      <w:bookmarkStart w:id="77" w:name="_Toc30938"/>
      <w:r>
        <w:rPr>
          <w:rFonts w:hint="default" w:asciiTheme="minorEastAsia" w:hAnsiTheme="minorEastAsia" w:eastAsiaTheme="minorEastAsia" w:cstheme="minorEastAsia"/>
          <w:b/>
          <w:bCs/>
          <w:sz w:val="36"/>
          <w:szCs w:val="36"/>
          <w:highlight w:val="none"/>
          <w:lang w:val="en-US" w:eastAsia="zh-CN"/>
        </w:rPr>
        <w:t>技术文件</w:t>
      </w:r>
      <w:bookmarkEnd w:id="76"/>
      <w:bookmarkEnd w:id="77"/>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rPr>
          <w:rFonts w:hint="default" w:asciiTheme="minorEastAsia" w:hAnsiTheme="minorEastAsia" w:eastAsiaTheme="minorEastAsia" w:cstheme="minorEastAsia"/>
          <w:b/>
          <w:bCs/>
          <w:sz w:val="24"/>
          <w:szCs w:val="24"/>
          <w:highlight w:val="none"/>
          <w:lang w:val="en-US" w:eastAsia="zh-CN"/>
        </w:rPr>
      </w:pPr>
      <w:r>
        <w:rPr>
          <w:rFonts w:hint="default" w:asciiTheme="minorEastAsia" w:hAnsiTheme="minorEastAsia" w:eastAsiaTheme="minorEastAsia" w:cstheme="minorEastAsia"/>
          <w:b/>
          <w:bCs/>
          <w:sz w:val="24"/>
          <w:szCs w:val="24"/>
          <w:highlight w:val="none"/>
          <w:lang w:val="en-US" w:eastAsia="zh-CN"/>
        </w:rPr>
        <w:t>（对评分标准内所列技术部分进行逐一响应）</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outlineLvl w:val="3"/>
        <w:rPr>
          <w:rFonts w:hint="default" w:asciiTheme="minorEastAsia" w:hAnsiTheme="minorEastAsia" w:eastAsiaTheme="minorEastAsia" w:cstheme="minorEastAsia"/>
          <w:b w:val="0"/>
          <w:bCs w:val="0"/>
          <w:sz w:val="24"/>
          <w:szCs w:val="24"/>
          <w:highlight w:val="none"/>
          <w:lang w:val="en-US" w:eastAsia="zh-CN"/>
        </w:rPr>
      </w:pPr>
      <w:bookmarkStart w:id="78" w:name="_Toc25653"/>
      <w:bookmarkStart w:id="79" w:name="_Toc4839"/>
      <w:r>
        <w:rPr>
          <w:rFonts w:hint="default" w:asciiTheme="minorEastAsia" w:hAnsiTheme="minorEastAsia" w:eastAsiaTheme="minorEastAsia" w:cstheme="minorEastAsia"/>
          <w:b w:val="0"/>
          <w:bCs w:val="0"/>
          <w:sz w:val="24"/>
          <w:szCs w:val="24"/>
          <w:highlight w:val="none"/>
          <w:lang w:val="en-US" w:eastAsia="zh-CN"/>
        </w:rPr>
        <w:t>（一）技术标全部内容纳入“暗标”部分</w:t>
      </w:r>
      <w:bookmarkEnd w:id="78"/>
      <w:bookmarkEnd w:id="79"/>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outlineLvl w:val="3"/>
        <w:rPr>
          <w:rFonts w:hint="default" w:asciiTheme="minorEastAsia" w:hAnsiTheme="minorEastAsia" w:eastAsiaTheme="minorEastAsia" w:cstheme="minorEastAsia"/>
          <w:b w:val="0"/>
          <w:bCs w:val="0"/>
          <w:sz w:val="24"/>
          <w:szCs w:val="24"/>
          <w:highlight w:val="none"/>
          <w:lang w:val="en-US" w:eastAsia="zh-CN"/>
        </w:rPr>
      </w:pPr>
      <w:bookmarkStart w:id="80" w:name="_Toc19112"/>
      <w:bookmarkStart w:id="81" w:name="_Toc7210"/>
      <w:r>
        <w:rPr>
          <w:rFonts w:hint="default" w:asciiTheme="minorEastAsia" w:hAnsiTheme="minorEastAsia" w:eastAsiaTheme="minorEastAsia" w:cstheme="minorEastAsia"/>
          <w:b w:val="0"/>
          <w:bCs w:val="0"/>
          <w:sz w:val="24"/>
          <w:szCs w:val="24"/>
          <w:highlight w:val="none"/>
          <w:lang w:val="en-US" w:eastAsia="zh-CN"/>
        </w:rPr>
        <w:t>（二）暗标的编制要求</w:t>
      </w:r>
      <w:bookmarkEnd w:id="80"/>
      <w:bookmarkEnd w:id="81"/>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1、纸张要求：采用标准A4纸张。</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2、颜色要求：所有文字均为黑色，表格原则上为黑色。</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3、排版要求：</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（1）宋体字体，不允许出现页眉和页脚，不允许设置页码，不准添加背景色；</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outlineLvl w:val="4"/>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（2）不得设置目录，正文中的序号及层级排列应当合理、连续。</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4、基本要求：不得出现投标人的名称和其它可识别投标人身份的字符、徽标、人员姓名以及其他特殊标记等。</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5、其他要求：不得出现异于常规的编排、编号、字号、加粗字段、下划线、正文中间空白页等特殊格式。</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outlineLvl w:val="1"/>
        <w:rPr>
          <w:rFonts w:hint="default" w:asciiTheme="minorEastAsia" w:hAnsiTheme="minorEastAsia" w:eastAsiaTheme="minorEastAsia" w:cstheme="minorEastAsia"/>
          <w:b w:val="0"/>
          <w:bCs w:val="0"/>
          <w:sz w:val="24"/>
          <w:szCs w:val="24"/>
          <w:highlight w:val="none"/>
          <w:lang w:val="en-US" w:eastAsia="zh-CN"/>
        </w:rPr>
      </w:pPr>
      <w:r>
        <w:rPr>
          <w:rFonts w:hint="default" w:asciiTheme="minorEastAsia" w:hAnsiTheme="minorEastAsia" w:eastAsiaTheme="minorEastAsia" w:cstheme="minorEastAsia"/>
          <w:b w:val="0"/>
          <w:bCs w:val="0"/>
          <w:sz w:val="24"/>
          <w:szCs w:val="24"/>
          <w:highlight w:val="none"/>
          <w:lang w:val="en-US" w:eastAsia="zh-CN"/>
        </w:rPr>
        <w:t>6、以上要求插入的图表除外</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rPr>
        <w:t>注：未按暗标要求编制的技术标得0分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bCs/>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baseline"/>
        <w:rPr>
          <w:rFonts w:hint="default" w:asciiTheme="minorEastAsia" w:hAnsiTheme="minorEastAsia" w:eastAsiaTheme="minorEastAsia" w:cstheme="minorEastAsia"/>
          <w:b/>
          <w:bCs/>
          <w:sz w:val="24"/>
          <w:szCs w:val="24"/>
          <w:highlight w:val="none"/>
          <w:lang w:val="en-US" w:eastAsia="zh-CN"/>
        </w:rPr>
      </w:pPr>
    </w:p>
    <w:p>
      <w:pPr>
        <w:pStyle w:val="7"/>
        <w:spacing w:before="181"/>
        <w:ind w:left="0" w:right="120"/>
        <w:jc w:val="center"/>
        <w:outlineLvl w:val="9"/>
        <w:rPr>
          <w:highlight w:val="none"/>
        </w:rPr>
      </w:pPr>
    </w:p>
    <w:p>
      <w:pPr>
        <w:pStyle w:val="7"/>
        <w:spacing w:before="181"/>
        <w:ind w:left="0" w:right="120"/>
        <w:jc w:val="center"/>
        <w:outlineLvl w:val="2"/>
        <w:rPr>
          <w:sz w:val="36"/>
          <w:szCs w:val="36"/>
          <w:highlight w:val="none"/>
        </w:rPr>
      </w:pPr>
      <w:r>
        <w:rPr>
          <w:sz w:val="36"/>
          <w:szCs w:val="36"/>
          <w:highlight w:val="none"/>
        </w:rPr>
        <w:t>投标人需要加以说明的其他材料</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rPr>
          <w:sz w:val="24"/>
          <w:szCs w:val="24"/>
          <w:highlight w:val="none"/>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baseline"/>
        <w:rPr>
          <w:rFonts w:hint="default" w:asciiTheme="minorEastAsia" w:hAnsiTheme="minorEastAsia" w:eastAsiaTheme="minorEastAsia" w:cstheme="minorEastAsia"/>
          <w:b/>
          <w:bCs/>
          <w:sz w:val="24"/>
          <w:szCs w:val="24"/>
          <w:highlight w:val="none"/>
          <w:lang w:val="en-US" w:eastAsia="zh-CN"/>
        </w:rPr>
      </w:pPr>
      <w:r>
        <w:rPr>
          <w:sz w:val="24"/>
          <w:szCs w:val="24"/>
          <w:highlight w:val="none"/>
        </w:rPr>
        <w:t>（相关证件材料的扫描件等）</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left"/>
        <w:textAlignment w:val="baseline"/>
        <w:rPr>
          <w:rFonts w:hint="eastAsia" w:asciiTheme="minorEastAsia" w:hAnsiTheme="minorEastAsia" w:eastAsiaTheme="minorEastAsia" w:cstheme="minorEastAsia"/>
          <w:b w:val="0"/>
          <w:bCs w:val="0"/>
          <w:sz w:val="24"/>
          <w:szCs w:val="24"/>
          <w:highlight w:val="none"/>
          <w:lang w:val="en-US" w:eastAsia="zh-CN"/>
        </w:rPr>
      </w:pPr>
    </w:p>
    <w:p>
      <w:pPr>
        <w:rPr>
          <w:rFonts w:hint="eastAsia" w:ascii="宋体" w:eastAsia="宋体"/>
          <w:sz w:val="36"/>
          <w:szCs w:val="36"/>
          <w:highlight w:val="none"/>
        </w:rPr>
      </w:pPr>
      <w:r>
        <w:rPr>
          <w:rFonts w:hint="eastAsia" w:ascii="宋体" w:eastAsia="宋体"/>
          <w:sz w:val="36"/>
          <w:szCs w:val="36"/>
          <w:highlight w:val="none"/>
        </w:rPr>
        <w:br w:type="page"/>
      </w:r>
    </w:p>
    <w:p>
      <w:pPr>
        <w:pStyle w:val="3"/>
        <w:spacing w:before="120"/>
        <w:ind w:left="0" w:right="134"/>
        <w:jc w:val="center"/>
        <w:rPr>
          <w:rFonts w:hint="eastAsia" w:ascii="宋体" w:eastAsia="宋体"/>
          <w:highlight w:val="none"/>
        </w:rPr>
      </w:pPr>
      <w:r>
        <w:rPr>
          <w:rFonts w:hint="eastAsia" w:ascii="宋体" w:eastAsia="宋体"/>
          <w:sz w:val="36"/>
          <w:szCs w:val="36"/>
          <w:highlight w:val="none"/>
        </w:rPr>
        <w:t>投标人</w:t>
      </w:r>
      <w:r>
        <w:rPr>
          <w:rFonts w:hint="eastAsia" w:ascii="宋体" w:eastAsia="宋体"/>
          <w:sz w:val="36"/>
          <w:szCs w:val="36"/>
          <w:highlight w:val="none"/>
          <w:lang w:val="en-US" w:eastAsia="zh-CN"/>
        </w:rPr>
        <w:t>资格审查表</w:t>
      </w:r>
    </w:p>
    <w:p>
      <w:pPr>
        <w:pStyle w:val="7"/>
        <w:spacing w:before="66" w:after="2"/>
        <w:outlineLvl w:val="9"/>
        <w:rPr>
          <w:highlight w:val="none"/>
        </w:rPr>
      </w:pPr>
    </w:p>
    <w:p>
      <w:pPr>
        <w:pStyle w:val="7"/>
        <w:keepNext w:val="0"/>
        <w:keepLines w:val="0"/>
        <w:pageBreakBefore w:val="0"/>
        <w:widowControl w:val="0"/>
        <w:kinsoku/>
        <w:wordWrap/>
        <w:overflowPunct/>
        <w:topLinePunct w:val="0"/>
        <w:autoSpaceDE/>
        <w:autoSpaceDN/>
        <w:bidi w:val="0"/>
        <w:adjustRightInd/>
        <w:snapToGrid/>
        <w:spacing w:before="66" w:after="2" w:line="400" w:lineRule="exact"/>
        <w:ind w:left="0" w:leftChars="0" w:firstLine="211" w:firstLineChars="100"/>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rPr>
        <w:t>投标人名称</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公章</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p>
    <w:tbl>
      <w:tblPr>
        <w:tblStyle w:val="33"/>
        <w:tblW w:w="91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2"/>
        <w:gridCol w:w="1177"/>
        <w:gridCol w:w="4151"/>
        <w:gridCol w:w="1944"/>
        <w:gridCol w:w="11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792" w:type="dxa"/>
          </w:tcPr>
          <w:p>
            <w:pPr>
              <w:pStyle w:val="32"/>
              <w:keepNext w:val="0"/>
              <w:keepLines w:val="0"/>
              <w:pageBreakBefore w:val="0"/>
              <w:widowControl w:val="0"/>
              <w:kinsoku/>
              <w:wordWrap/>
              <w:overflowPunct/>
              <w:topLinePunct w:val="0"/>
              <w:autoSpaceDE/>
              <w:autoSpaceDN/>
              <w:bidi w:val="0"/>
              <w:adjustRightInd/>
              <w:snapToGrid/>
              <w:spacing w:before="170" w:line="400" w:lineRule="exact"/>
              <w:ind w:left="131"/>
              <w:textAlignment w:val="auto"/>
              <w:rPr>
                <w:rFonts w:hint="eastAsia" w:ascii="宋体" w:hAnsi="宋体" w:eastAsia="宋体" w:cs="宋体"/>
                <w:sz w:val="21"/>
                <w:szCs w:val="21"/>
              </w:rPr>
            </w:pPr>
            <w:r>
              <w:rPr>
                <w:rFonts w:hint="eastAsia" w:ascii="宋体" w:hAnsi="宋体" w:eastAsia="宋体" w:cs="宋体"/>
                <w:spacing w:val="36"/>
                <w:sz w:val="21"/>
                <w:szCs w:val="21"/>
              </w:rPr>
              <w:t>序号</w:t>
            </w:r>
          </w:p>
        </w:tc>
        <w:tc>
          <w:tcPr>
            <w:tcW w:w="5328" w:type="dxa"/>
            <w:gridSpan w:val="2"/>
            <w:vAlign w:val="center"/>
          </w:tcPr>
          <w:p>
            <w:pPr>
              <w:pStyle w:val="32"/>
              <w:keepNext w:val="0"/>
              <w:keepLines w:val="0"/>
              <w:pageBreakBefore w:val="0"/>
              <w:widowControl w:val="0"/>
              <w:kinsoku/>
              <w:wordWrap/>
              <w:overflowPunct/>
              <w:topLinePunct w:val="0"/>
              <w:autoSpaceDE/>
              <w:autoSpaceDN/>
              <w:bidi w:val="0"/>
              <w:adjustRightInd/>
              <w:snapToGrid/>
              <w:spacing w:before="288" w:line="400" w:lineRule="exact"/>
              <w:ind w:left="17" w:leftChars="0" w:hanging="17" w:hangingChars="9"/>
              <w:jc w:val="center"/>
              <w:textAlignment w:val="auto"/>
              <w:rPr>
                <w:rFonts w:hint="eastAsia" w:ascii="宋体" w:hAnsi="宋体" w:eastAsia="宋体" w:cs="宋体"/>
                <w:sz w:val="21"/>
                <w:szCs w:val="21"/>
              </w:rPr>
            </w:pPr>
            <w:r>
              <w:rPr>
                <w:rFonts w:hint="eastAsia" w:ascii="宋体" w:hAnsi="宋体" w:eastAsia="宋体" w:cs="宋体"/>
                <w:spacing w:val="-7"/>
                <w:sz w:val="21"/>
                <w:szCs w:val="21"/>
              </w:rPr>
              <w:t>名称</w:t>
            </w:r>
          </w:p>
        </w:tc>
        <w:tc>
          <w:tcPr>
            <w:tcW w:w="1944" w:type="dxa"/>
            <w:vAlign w:val="center"/>
          </w:tcPr>
          <w:p>
            <w:pPr>
              <w:pStyle w:val="32"/>
              <w:keepNext w:val="0"/>
              <w:keepLines w:val="0"/>
              <w:pageBreakBefore w:val="0"/>
              <w:widowControl w:val="0"/>
              <w:kinsoku/>
              <w:wordWrap/>
              <w:overflowPunct/>
              <w:topLinePunct w:val="0"/>
              <w:autoSpaceDE/>
              <w:autoSpaceDN/>
              <w:bidi w:val="0"/>
              <w:adjustRightInd/>
              <w:snapToGrid/>
              <w:spacing w:before="287" w:line="400" w:lineRule="exact"/>
              <w:ind w:left="15" w:leftChars="0" w:hanging="15" w:hangingChars="9"/>
              <w:jc w:val="center"/>
              <w:textAlignment w:val="auto"/>
              <w:rPr>
                <w:rFonts w:hint="eastAsia" w:ascii="宋体" w:hAnsi="宋体" w:eastAsia="宋体" w:cs="宋体"/>
                <w:sz w:val="21"/>
                <w:szCs w:val="21"/>
              </w:rPr>
            </w:pPr>
            <w:r>
              <w:rPr>
                <w:rFonts w:hint="eastAsia" w:ascii="宋体" w:hAnsi="宋体" w:eastAsia="宋体" w:cs="宋体"/>
                <w:spacing w:val="-20"/>
                <w:sz w:val="21"/>
                <w:szCs w:val="21"/>
              </w:rPr>
              <w:t>内容</w:t>
            </w:r>
          </w:p>
        </w:tc>
        <w:tc>
          <w:tcPr>
            <w:tcW w:w="1134" w:type="dxa"/>
          </w:tcPr>
          <w:p>
            <w:pPr>
              <w:pStyle w:val="32"/>
              <w:keepNext w:val="0"/>
              <w:keepLines w:val="0"/>
              <w:pageBreakBefore w:val="0"/>
              <w:widowControl w:val="0"/>
              <w:kinsoku/>
              <w:wordWrap/>
              <w:overflowPunct/>
              <w:topLinePunct w:val="0"/>
              <w:autoSpaceDE/>
              <w:autoSpaceDN/>
              <w:bidi w:val="0"/>
              <w:adjustRightInd/>
              <w:snapToGrid/>
              <w:spacing w:before="287" w:line="400" w:lineRule="exact"/>
              <w:jc w:val="center"/>
              <w:textAlignment w:val="auto"/>
              <w:rPr>
                <w:rFonts w:hint="eastAsia" w:ascii="宋体" w:hAnsi="宋体" w:eastAsia="宋体" w:cs="宋体"/>
                <w:sz w:val="21"/>
                <w:szCs w:val="21"/>
              </w:rPr>
            </w:pPr>
            <w:r>
              <w:rPr>
                <w:rFonts w:hint="eastAsia" w:ascii="宋体" w:hAnsi="宋体" w:eastAsia="宋体" w:cs="宋体"/>
                <w:spacing w:val="-4"/>
                <w:sz w:val="21"/>
                <w:szCs w:val="21"/>
              </w:rPr>
              <w:t>检验结果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792" w:type="dxa"/>
          </w:tcPr>
          <w:p>
            <w:pPr>
              <w:pStyle w:val="32"/>
              <w:keepNext w:val="0"/>
              <w:keepLines w:val="0"/>
              <w:pageBreakBefore w:val="0"/>
              <w:widowControl w:val="0"/>
              <w:kinsoku/>
              <w:wordWrap/>
              <w:overflowPunct/>
              <w:topLinePunct w:val="0"/>
              <w:autoSpaceDE/>
              <w:autoSpaceDN/>
              <w:bidi w:val="0"/>
              <w:adjustRightInd/>
              <w:snapToGrid/>
              <w:spacing w:before="78" w:line="40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w:t>
            </w:r>
          </w:p>
        </w:tc>
        <w:tc>
          <w:tcPr>
            <w:tcW w:w="5328" w:type="dxa"/>
            <w:gridSpan w:val="2"/>
            <w:vAlign w:val="center"/>
          </w:tcPr>
          <w:p>
            <w:pPr>
              <w:pStyle w:val="32"/>
              <w:keepNext w:val="0"/>
              <w:keepLines w:val="0"/>
              <w:pageBreakBefore w:val="0"/>
              <w:widowControl w:val="0"/>
              <w:kinsoku/>
              <w:wordWrap/>
              <w:overflowPunct/>
              <w:topLinePunct w:val="0"/>
              <w:autoSpaceDE/>
              <w:autoSpaceDN/>
              <w:bidi w:val="0"/>
              <w:adjustRightInd/>
              <w:snapToGrid/>
              <w:spacing w:before="204" w:line="400" w:lineRule="exact"/>
              <w:ind w:left="16" w:hanging="16" w:hangingChars="8"/>
              <w:jc w:val="both"/>
              <w:textAlignment w:val="auto"/>
              <w:rPr>
                <w:rFonts w:hint="eastAsia" w:ascii="宋体" w:hAnsi="宋体" w:eastAsia="宋体" w:cs="宋体"/>
                <w:sz w:val="21"/>
                <w:szCs w:val="21"/>
              </w:rPr>
            </w:pPr>
            <w:r>
              <w:rPr>
                <w:rFonts w:hint="eastAsia" w:ascii="宋体" w:hAnsi="宋体" w:eastAsia="宋体" w:cs="宋体"/>
                <w:spacing w:val="-3"/>
                <w:sz w:val="21"/>
                <w:szCs w:val="21"/>
              </w:rPr>
              <w:t>营业执照扫描件</w:t>
            </w:r>
          </w:p>
        </w:tc>
        <w:tc>
          <w:tcPr>
            <w:tcW w:w="1944" w:type="dxa"/>
            <w:vAlign w:val="center"/>
          </w:tcPr>
          <w:p>
            <w:pPr>
              <w:pStyle w:val="32"/>
              <w:keepNext w:val="0"/>
              <w:keepLines w:val="0"/>
              <w:pageBreakBefore w:val="0"/>
              <w:widowControl w:val="0"/>
              <w:kinsoku/>
              <w:wordWrap/>
              <w:overflowPunct/>
              <w:topLinePunct w:val="0"/>
              <w:autoSpaceDE/>
              <w:autoSpaceDN/>
              <w:bidi w:val="0"/>
              <w:adjustRightInd/>
              <w:snapToGrid/>
              <w:spacing w:before="202" w:line="400" w:lineRule="exact"/>
              <w:ind w:left="117"/>
              <w:jc w:val="both"/>
              <w:textAlignment w:val="auto"/>
              <w:rPr>
                <w:rFonts w:hint="eastAsia" w:ascii="宋体" w:hAnsi="宋体" w:eastAsia="宋体" w:cs="宋体"/>
                <w:sz w:val="21"/>
                <w:szCs w:val="21"/>
              </w:rPr>
            </w:pPr>
            <w:r>
              <w:rPr>
                <w:rFonts w:hint="eastAsia" w:ascii="宋体" w:hAnsi="宋体" w:eastAsia="宋体" w:cs="宋体"/>
                <w:spacing w:val="-3"/>
                <w:sz w:val="21"/>
                <w:szCs w:val="21"/>
              </w:rPr>
              <w:t>是否提供：</w:t>
            </w:r>
          </w:p>
        </w:tc>
        <w:tc>
          <w:tcPr>
            <w:tcW w:w="1134" w:type="dxa"/>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8" w:hRule="atLeast"/>
        </w:trPr>
        <w:tc>
          <w:tcPr>
            <w:tcW w:w="792" w:type="dxa"/>
          </w:tcPr>
          <w:p>
            <w:pPr>
              <w:pStyle w:val="32"/>
              <w:keepNext w:val="0"/>
              <w:keepLines w:val="0"/>
              <w:pageBreakBefore w:val="0"/>
              <w:widowControl w:val="0"/>
              <w:kinsoku/>
              <w:wordWrap/>
              <w:overflowPunct/>
              <w:topLinePunct w:val="0"/>
              <w:autoSpaceDE/>
              <w:autoSpaceDN/>
              <w:bidi w:val="0"/>
              <w:adjustRightInd/>
              <w:snapToGrid/>
              <w:spacing w:before="78" w:line="40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w:t>
            </w:r>
          </w:p>
        </w:tc>
        <w:tc>
          <w:tcPr>
            <w:tcW w:w="5328" w:type="dxa"/>
            <w:gridSpan w:val="2"/>
            <w:vAlign w:val="center"/>
          </w:tcPr>
          <w:p>
            <w:pPr>
              <w:pStyle w:val="32"/>
              <w:keepNext w:val="0"/>
              <w:keepLines w:val="0"/>
              <w:pageBreakBefore w:val="0"/>
              <w:widowControl w:val="0"/>
              <w:kinsoku/>
              <w:wordWrap/>
              <w:overflowPunct/>
              <w:topLinePunct w:val="0"/>
              <w:autoSpaceDE/>
              <w:autoSpaceDN/>
              <w:bidi w:val="0"/>
              <w:adjustRightInd/>
              <w:snapToGrid/>
              <w:spacing w:before="204" w:line="400" w:lineRule="exact"/>
              <w:ind w:left="16" w:hanging="16" w:hangingChars="8"/>
              <w:jc w:val="both"/>
              <w:textAlignment w:val="auto"/>
              <w:rPr>
                <w:rFonts w:hint="eastAsia" w:ascii="宋体" w:hAnsi="宋体" w:eastAsia="宋体" w:cs="宋体"/>
                <w:sz w:val="21"/>
                <w:szCs w:val="21"/>
              </w:rPr>
            </w:pPr>
            <w:r>
              <w:rPr>
                <w:rFonts w:hint="eastAsia" w:ascii="宋体" w:hAnsi="宋体" w:eastAsia="宋体" w:cs="宋体"/>
                <w:spacing w:val="-3"/>
                <w:sz w:val="21"/>
                <w:szCs w:val="21"/>
                <w:lang w:eastAsia="zh-CN"/>
              </w:rPr>
              <w:t>国家民航总局核发的商业运</w:t>
            </w:r>
            <w:r>
              <w:rPr>
                <w:rFonts w:hint="eastAsia" w:ascii="宋体" w:hAnsi="宋体" w:eastAsia="宋体" w:cs="宋体"/>
                <w:spacing w:val="-3"/>
                <w:sz w:val="21"/>
                <w:szCs w:val="21"/>
                <w:lang w:val="en-US" w:eastAsia="zh-CN"/>
              </w:rPr>
              <w:t>运行合格证和</w:t>
            </w:r>
            <w:r>
              <w:rPr>
                <w:rFonts w:hint="eastAsia" w:ascii="宋体" w:hAnsi="宋体" w:eastAsia="宋体" w:cs="宋体"/>
                <w:spacing w:val="-3"/>
                <w:sz w:val="21"/>
                <w:szCs w:val="21"/>
                <w:lang w:eastAsia="zh-CN"/>
              </w:rPr>
              <w:t>通用航空企业经营许可证</w:t>
            </w:r>
          </w:p>
        </w:tc>
        <w:tc>
          <w:tcPr>
            <w:tcW w:w="1944" w:type="dxa"/>
            <w:vAlign w:val="center"/>
          </w:tcPr>
          <w:p>
            <w:pPr>
              <w:pStyle w:val="32"/>
              <w:keepNext w:val="0"/>
              <w:keepLines w:val="0"/>
              <w:pageBreakBefore w:val="0"/>
              <w:widowControl w:val="0"/>
              <w:kinsoku/>
              <w:wordWrap/>
              <w:overflowPunct/>
              <w:topLinePunct w:val="0"/>
              <w:autoSpaceDE/>
              <w:autoSpaceDN/>
              <w:bidi w:val="0"/>
              <w:adjustRightInd/>
              <w:snapToGrid/>
              <w:spacing w:before="202" w:line="400" w:lineRule="exact"/>
              <w:ind w:left="117"/>
              <w:jc w:val="both"/>
              <w:textAlignment w:val="auto"/>
              <w:rPr>
                <w:rFonts w:hint="eastAsia" w:ascii="宋体" w:hAnsi="宋体" w:eastAsia="宋体" w:cs="宋体"/>
                <w:sz w:val="21"/>
                <w:szCs w:val="21"/>
              </w:rPr>
            </w:pPr>
            <w:r>
              <w:rPr>
                <w:rFonts w:hint="eastAsia" w:ascii="宋体" w:hAnsi="宋体" w:eastAsia="宋体" w:cs="宋体"/>
                <w:spacing w:val="-3"/>
                <w:sz w:val="21"/>
                <w:szCs w:val="21"/>
              </w:rPr>
              <w:t>是否提供：</w:t>
            </w:r>
          </w:p>
        </w:tc>
        <w:tc>
          <w:tcPr>
            <w:tcW w:w="1134" w:type="dxa"/>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4" w:hRule="atLeast"/>
        </w:trPr>
        <w:tc>
          <w:tcPr>
            <w:tcW w:w="792" w:type="dxa"/>
            <w:vAlign w:val="center"/>
          </w:tcPr>
          <w:p>
            <w:pPr>
              <w:pStyle w:val="32"/>
              <w:keepNext w:val="0"/>
              <w:keepLines w:val="0"/>
              <w:pageBreakBefore w:val="0"/>
              <w:widowControl w:val="0"/>
              <w:kinsoku/>
              <w:wordWrap/>
              <w:overflowPunct/>
              <w:topLinePunct w:val="0"/>
              <w:autoSpaceDE/>
              <w:autoSpaceDN/>
              <w:bidi w:val="0"/>
              <w:adjustRightInd/>
              <w:snapToGrid/>
              <w:spacing w:before="78" w:line="40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w:t>
            </w:r>
          </w:p>
        </w:tc>
        <w:tc>
          <w:tcPr>
            <w:tcW w:w="5328" w:type="dxa"/>
            <w:gridSpan w:val="2"/>
            <w:vAlign w:val="center"/>
          </w:tcPr>
          <w:p>
            <w:pPr>
              <w:pStyle w:val="32"/>
              <w:keepNext w:val="0"/>
              <w:keepLines w:val="0"/>
              <w:pageBreakBefore w:val="0"/>
              <w:widowControl w:val="0"/>
              <w:kinsoku/>
              <w:wordWrap/>
              <w:overflowPunct/>
              <w:topLinePunct w:val="0"/>
              <w:autoSpaceDE/>
              <w:autoSpaceDN/>
              <w:bidi w:val="0"/>
              <w:adjustRightInd/>
              <w:snapToGrid/>
              <w:spacing w:before="204" w:line="400" w:lineRule="exact"/>
              <w:ind w:left="16" w:hanging="16" w:hangingChars="8"/>
              <w:jc w:val="both"/>
              <w:textAlignment w:val="auto"/>
              <w:rPr>
                <w:rFonts w:hint="eastAsia" w:ascii="宋体" w:hAnsi="宋体" w:eastAsia="宋体" w:cs="宋体"/>
                <w:spacing w:val="-2"/>
                <w:sz w:val="21"/>
                <w:szCs w:val="21"/>
                <w:lang w:eastAsia="zh-CN"/>
              </w:rPr>
            </w:pPr>
            <w:r>
              <w:rPr>
                <w:rFonts w:hint="eastAsia" w:ascii="宋体" w:hAnsi="宋体" w:eastAsia="宋体" w:cs="宋体"/>
                <w:spacing w:val="-2"/>
                <w:sz w:val="21"/>
                <w:szCs w:val="21"/>
                <w:lang w:eastAsia="zh-CN"/>
              </w:rPr>
              <w:t>投标人拥有所有权或经营权</w:t>
            </w:r>
            <w:r>
              <w:rPr>
                <w:rFonts w:hint="eastAsia" w:ascii="宋体" w:hAnsi="宋体" w:eastAsia="宋体" w:cs="宋体"/>
                <w:spacing w:val="-2"/>
                <w:sz w:val="21"/>
                <w:szCs w:val="21"/>
                <w:lang w:val="en-US" w:eastAsia="zh-CN"/>
              </w:rPr>
              <w:t>的</w:t>
            </w:r>
            <w:r>
              <w:rPr>
                <w:rFonts w:hint="eastAsia" w:ascii="宋体" w:hAnsi="宋体" w:eastAsia="宋体" w:cs="宋体"/>
                <w:spacing w:val="-2"/>
                <w:sz w:val="21"/>
                <w:szCs w:val="21"/>
                <w:lang w:eastAsia="zh-CN"/>
              </w:rPr>
              <w:t>2架载药量 400公斤及以上</w:t>
            </w:r>
            <w:r>
              <w:rPr>
                <w:rFonts w:hint="eastAsia" w:ascii="宋体" w:hAnsi="宋体" w:eastAsia="宋体" w:cs="宋体"/>
                <w:spacing w:val="-2"/>
                <w:sz w:val="21"/>
                <w:szCs w:val="21"/>
                <w:lang w:val="en-US" w:eastAsia="zh-CN"/>
              </w:rPr>
              <w:t>直升机</w:t>
            </w:r>
            <w:r>
              <w:rPr>
                <w:rFonts w:hint="eastAsia" w:ascii="宋体" w:hAnsi="宋体" w:eastAsia="宋体" w:cs="宋体"/>
                <w:spacing w:val="-2"/>
                <w:sz w:val="21"/>
                <w:szCs w:val="21"/>
                <w:lang w:eastAsia="zh-CN"/>
              </w:rPr>
              <w:t>的适航证、国籍登记证、电台执照原件扫描件</w:t>
            </w:r>
          </w:p>
        </w:tc>
        <w:tc>
          <w:tcPr>
            <w:tcW w:w="1944" w:type="dxa"/>
            <w:vAlign w:val="center"/>
          </w:tcPr>
          <w:p>
            <w:pPr>
              <w:pStyle w:val="32"/>
              <w:keepNext w:val="0"/>
              <w:keepLines w:val="0"/>
              <w:pageBreakBefore w:val="0"/>
              <w:widowControl w:val="0"/>
              <w:kinsoku/>
              <w:wordWrap/>
              <w:overflowPunct/>
              <w:topLinePunct w:val="0"/>
              <w:autoSpaceDE/>
              <w:autoSpaceDN/>
              <w:bidi w:val="0"/>
              <w:adjustRightInd/>
              <w:snapToGrid/>
              <w:spacing w:before="202" w:line="400" w:lineRule="exact"/>
              <w:ind w:left="117"/>
              <w:jc w:val="both"/>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是否提供：</w:t>
            </w:r>
          </w:p>
        </w:tc>
        <w:tc>
          <w:tcPr>
            <w:tcW w:w="1134" w:type="dxa"/>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0" w:hRule="atLeast"/>
        </w:trPr>
        <w:tc>
          <w:tcPr>
            <w:tcW w:w="792" w:type="dxa"/>
            <w:vAlign w:val="center"/>
          </w:tcPr>
          <w:p>
            <w:pPr>
              <w:pStyle w:val="32"/>
              <w:keepNext w:val="0"/>
              <w:keepLines w:val="0"/>
              <w:pageBreakBefore w:val="0"/>
              <w:widowControl w:val="0"/>
              <w:kinsoku/>
              <w:wordWrap/>
              <w:overflowPunct/>
              <w:topLinePunct w:val="0"/>
              <w:autoSpaceDE/>
              <w:autoSpaceDN/>
              <w:bidi w:val="0"/>
              <w:adjustRightInd/>
              <w:snapToGrid/>
              <w:spacing w:before="78" w:line="40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4</w:t>
            </w:r>
          </w:p>
        </w:tc>
        <w:tc>
          <w:tcPr>
            <w:tcW w:w="5328" w:type="dxa"/>
            <w:gridSpan w:val="2"/>
            <w:vAlign w:val="center"/>
          </w:tcPr>
          <w:p>
            <w:pPr>
              <w:pStyle w:val="32"/>
              <w:keepNext w:val="0"/>
              <w:keepLines w:val="0"/>
              <w:pageBreakBefore w:val="0"/>
              <w:widowControl w:val="0"/>
              <w:kinsoku/>
              <w:wordWrap/>
              <w:overflowPunct/>
              <w:topLinePunct w:val="0"/>
              <w:autoSpaceDE/>
              <w:autoSpaceDN/>
              <w:bidi w:val="0"/>
              <w:adjustRightInd/>
              <w:snapToGrid/>
              <w:spacing w:before="204" w:line="400" w:lineRule="exact"/>
              <w:ind w:left="16" w:hanging="16" w:hangingChars="8"/>
              <w:jc w:val="both"/>
              <w:textAlignment w:val="auto"/>
              <w:rPr>
                <w:rFonts w:hint="eastAsia" w:ascii="宋体" w:hAnsi="宋体" w:eastAsia="宋体" w:cs="宋体"/>
                <w:sz w:val="21"/>
                <w:szCs w:val="21"/>
                <w:lang w:eastAsia="zh-CN"/>
              </w:rPr>
            </w:pPr>
            <w:r>
              <w:rPr>
                <w:rFonts w:hint="eastAsia" w:ascii="宋体" w:hAnsi="宋体" w:eastAsia="宋体" w:cs="宋体"/>
                <w:spacing w:val="-2"/>
                <w:sz w:val="21"/>
                <w:szCs w:val="21"/>
                <w:lang w:eastAsia="zh-CN"/>
              </w:rPr>
              <w:t>农药登记证、农药生产许可证或批准文件、农药生产标准原件扫描件</w:t>
            </w:r>
          </w:p>
        </w:tc>
        <w:tc>
          <w:tcPr>
            <w:tcW w:w="1944" w:type="dxa"/>
            <w:vAlign w:val="center"/>
          </w:tcPr>
          <w:p>
            <w:pPr>
              <w:pStyle w:val="32"/>
              <w:keepNext w:val="0"/>
              <w:keepLines w:val="0"/>
              <w:pageBreakBefore w:val="0"/>
              <w:widowControl w:val="0"/>
              <w:kinsoku/>
              <w:wordWrap/>
              <w:overflowPunct/>
              <w:topLinePunct w:val="0"/>
              <w:autoSpaceDE/>
              <w:autoSpaceDN/>
              <w:bidi w:val="0"/>
              <w:adjustRightInd/>
              <w:snapToGrid/>
              <w:spacing w:before="202" w:line="400" w:lineRule="exact"/>
              <w:ind w:left="117"/>
              <w:jc w:val="both"/>
              <w:textAlignment w:val="auto"/>
              <w:rPr>
                <w:rFonts w:hint="eastAsia" w:ascii="宋体" w:hAnsi="宋体" w:eastAsia="宋体" w:cs="宋体"/>
                <w:sz w:val="21"/>
                <w:szCs w:val="21"/>
              </w:rPr>
            </w:pPr>
            <w:r>
              <w:rPr>
                <w:rFonts w:hint="eastAsia" w:ascii="宋体" w:hAnsi="宋体" w:eastAsia="宋体" w:cs="宋体"/>
                <w:spacing w:val="-3"/>
                <w:sz w:val="21"/>
                <w:szCs w:val="21"/>
              </w:rPr>
              <w:t>是否提供：</w:t>
            </w:r>
          </w:p>
        </w:tc>
        <w:tc>
          <w:tcPr>
            <w:tcW w:w="1134" w:type="dxa"/>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trPr>
        <w:tc>
          <w:tcPr>
            <w:tcW w:w="792" w:type="dxa"/>
            <w:vAlign w:val="center"/>
          </w:tcPr>
          <w:p>
            <w:pPr>
              <w:pStyle w:val="32"/>
              <w:keepNext w:val="0"/>
              <w:keepLines w:val="0"/>
              <w:pageBreakBefore w:val="0"/>
              <w:widowControl w:val="0"/>
              <w:kinsoku/>
              <w:wordWrap/>
              <w:overflowPunct/>
              <w:topLinePunct w:val="0"/>
              <w:autoSpaceDE/>
              <w:autoSpaceDN/>
              <w:bidi w:val="0"/>
              <w:adjustRightInd/>
              <w:snapToGrid/>
              <w:spacing w:before="78" w:line="40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5</w:t>
            </w:r>
          </w:p>
        </w:tc>
        <w:tc>
          <w:tcPr>
            <w:tcW w:w="5328" w:type="dxa"/>
            <w:gridSpan w:val="2"/>
            <w:vAlign w:val="center"/>
          </w:tcPr>
          <w:p>
            <w:pPr>
              <w:pStyle w:val="32"/>
              <w:keepNext w:val="0"/>
              <w:keepLines w:val="0"/>
              <w:pageBreakBefore w:val="0"/>
              <w:widowControl w:val="0"/>
              <w:kinsoku/>
              <w:wordWrap/>
              <w:overflowPunct/>
              <w:topLinePunct w:val="0"/>
              <w:autoSpaceDE/>
              <w:autoSpaceDN/>
              <w:bidi w:val="0"/>
              <w:adjustRightInd/>
              <w:snapToGrid/>
              <w:spacing w:before="175" w:line="400" w:lineRule="exact"/>
              <w:ind w:left="17" w:right="128" w:hanging="16" w:hangingChars="8"/>
              <w:jc w:val="both"/>
              <w:textAlignment w:val="auto"/>
              <w:rPr>
                <w:rFonts w:hint="eastAsia" w:ascii="宋体" w:hAnsi="宋体" w:eastAsia="宋体" w:cs="宋体"/>
                <w:sz w:val="21"/>
                <w:szCs w:val="21"/>
                <w:lang w:eastAsia="zh-CN"/>
              </w:rPr>
            </w:pPr>
            <w:r>
              <w:rPr>
                <w:rFonts w:hint="eastAsia" w:ascii="宋体" w:hAnsi="宋体" w:eastAsia="宋体" w:cs="宋体"/>
                <w:spacing w:val="-1"/>
                <w:sz w:val="21"/>
                <w:szCs w:val="21"/>
                <w:lang w:eastAsia="zh-CN"/>
              </w:rPr>
              <w:t>财务状况证明扫描件</w:t>
            </w:r>
          </w:p>
        </w:tc>
        <w:tc>
          <w:tcPr>
            <w:tcW w:w="1944"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1"/>
                <w:szCs w:val="21"/>
              </w:rPr>
            </w:pPr>
          </w:p>
          <w:p>
            <w:pPr>
              <w:pStyle w:val="32"/>
              <w:keepNext w:val="0"/>
              <w:keepLines w:val="0"/>
              <w:pageBreakBefore w:val="0"/>
              <w:widowControl w:val="0"/>
              <w:kinsoku/>
              <w:wordWrap/>
              <w:overflowPunct/>
              <w:topLinePunct w:val="0"/>
              <w:autoSpaceDE/>
              <w:autoSpaceDN/>
              <w:bidi w:val="0"/>
              <w:adjustRightInd/>
              <w:snapToGrid/>
              <w:spacing w:before="78" w:line="400" w:lineRule="exact"/>
              <w:ind w:left="117"/>
              <w:jc w:val="both"/>
              <w:textAlignment w:val="auto"/>
              <w:rPr>
                <w:rFonts w:hint="eastAsia" w:ascii="宋体" w:hAnsi="宋体" w:eastAsia="宋体" w:cs="宋体"/>
                <w:sz w:val="21"/>
                <w:szCs w:val="21"/>
              </w:rPr>
            </w:pPr>
            <w:r>
              <w:rPr>
                <w:rFonts w:hint="eastAsia" w:ascii="宋体" w:hAnsi="宋体" w:eastAsia="宋体" w:cs="宋体"/>
                <w:spacing w:val="-3"/>
                <w:sz w:val="21"/>
                <w:szCs w:val="21"/>
              </w:rPr>
              <w:t>是否提供：</w:t>
            </w:r>
          </w:p>
        </w:tc>
        <w:tc>
          <w:tcPr>
            <w:tcW w:w="1134" w:type="dxa"/>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68" w:hRule="atLeast"/>
        </w:trPr>
        <w:tc>
          <w:tcPr>
            <w:tcW w:w="792" w:type="dxa"/>
            <w:vAlign w:val="center"/>
          </w:tcPr>
          <w:p>
            <w:pPr>
              <w:pStyle w:val="32"/>
              <w:keepNext w:val="0"/>
              <w:keepLines w:val="0"/>
              <w:pageBreakBefore w:val="0"/>
              <w:widowControl w:val="0"/>
              <w:kinsoku/>
              <w:wordWrap/>
              <w:overflowPunct/>
              <w:topLinePunct w:val="0"/>
              <w:autoSpaceDE/>
              <w:autoSpaceDN/>
              <w:bidi w:val="0"/>
              <w:adjustRightInd/>
              <w:snapToGrid/>
              <w:spacing w:before="78" w:line="40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6</w:t>
            </w:r>
          </w:p>
        </w:tc>
        <w:tc>
          <w:tcPr>
            <w:tcW w:w="5328" w:type="dxa"/>
            <w:gridSpan w:val="2"/>
            <w:vAlign w:val="center"/>
          </w:tcPr>
          <w:p>
            <w:pPr>
              <w:pStyle w:val="32"/>
              <w:keepNext w:val="0"/>
              <w:keepLines w:val="0"/>
              <w:pageBreakBefore w:val="0"/>
              <w:widowControl w:val="0"/>
              <w:kinsoku/>
              <w:wordWrap/>
              <w:overflowPunct/>
              <w:topLinePunct w:val="0"/>
              <w:autoSpaceDE/>
              <w:autoSpaceDN/>
              <w:bidi w:val="0"/>
              <w:adjustRightInd/>
              <w:snapToGrid/>
              <w:spacing w:before="78" w:line="400" w:lineRule="exact"/>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近六个月内不少于一个月依法缴纳税收的证明(以发布公告时间往前推算六个月)或承诺函。是指提供本单位的缴税证明为税务部门出具的完税凭证或交税证明或银行出具的“银行电子缴税付款凭证”的扫描件;(成立日期不足6个月的附成立日期后的)</w:t>
            </w:r>
          </w:p>
        </w:tc>
        <w:tc>
          <w:tcPr>
            <w:tcW w:w="1944" w:type="dxa"/>
            <w:vAlign w:val="center"/>
          </w:tcPr>
          <w:p>
            <w:pPr>
              <w:pStyle w:val="32"/>
              <w:keepNext w:val="0"/>
              <w:keepLines w:val="0"/>
              <w:pageBreakBefore w:val="0"/>
              <w:widowControl w:val="0"/>
              <w:kinsoku/>
              <w:wordWrap/>
              <w:overflowPunct/>
              <w:topLinePunct w:val="0"/>
              <w:autoSpaceDE/>
              <w:autoSpaceDN/>
              <w:bidi w:val="0"/>
              <w:adjustRightInd/>
              <w:snapToGrid/>
              <w:spacing w:before="285" w:line="400" w:lineRule="exact"/>
              <w:ind w:left="117"/>
              <w:jc w:val="both"/>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是否提供：</w:t>
            </w:r>
          </w:p>
        </w:tc>
        <w:tc>
          <w:tcPr>
            <w:tcW w:w="1134" w:type="dxa"/>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5" w:hRule="atLeast"/>
        </w:trPr>
        <w:tc>
          <w:tcPr>
            <w:tcW w:w="792" w:type="dxa"/>
            <w:vAlign w:val="center"/>
          </w:tcPr>
          <w:p>
            <w:pPr>
              <w:pStyle w:val="32"/>
              <w:keepNext w:val="0"/>
              <w:keepLines w:val="0"/>
              <w:pageBreakBefore w:val="0"/>
              <w:widowControl w:val="0"/>
              <w:kinsoku/>
              <w:wordWrap/>
              <w:overflowPunct/>
              <w:topLinePunct w:val="0"/>
              <w:autoSpaceDE/>
              <w:autoSpaceDN/>
              <w:bidi w:val="0"/>
              <w:adjustRightInd/>
              <w:snapToGrid/>
              <w:spacing w:before="78" w:line="40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7</w:t>
            </w:r>
          </w:p>
        </w:tc>
        <w:tc>
          <w:tcPr>
            <w:tcW w:w="5328" w:type="dxa"/>
            <w:gridSpan w:val="2"/>
            <w:vAlign w:val="center"/>
          </w:tcPr>
          <w:p>
            <w:pPr>
              <w:pStyle w:val="32"/>
              <w:keepNext w:val="0"/>
              <w:keepLines w:val="0"/>
              <w:pageBreakBefore w:val="0"/>
              <w:widowControl w:val="0"/>
              <w:kinsoku/>
              <w:wordWrap/>
              <w:overflowPunct/>
              <w:topLinePunct w:val="0"/>
              <w:autoSpaceDE/>
              <w:autoSpaceDN/>
              <w:bidi w:val="0"/>
              <w:adjustRightInd/>
              <w:snapToGrid/>
              <w:spacing w:before="128" w:line="400" w:lineRule="exact"/>
              <w:ind w:left="17" w:right="128" w:hanging="16" w:hangingChars="8"/>
              <w:jc w:val="both"/>
              <w:textAlignment w:val="auto"/>
              <w:rPr>
                <w:rFonts w:hint="eastAsia" w:ascii="宋体" w:hAnsi="宋体" w:eastAsia="宋体" w:cs="宋体"/>
                <w:sz w:val="21"/>
                <w:szCs w:val="21"/>
                <w:lang w:eastAsia="zh-CN"/>
              </w:rPr>
            </w:pPr>
            <w:r>
              <w:rPr>
                <w:rFonts w:hint="eastAsia" w:ascii="宋体" w:hAnsi="宋体" w:eastAsia="宋体" w:cs="宋体"/>
                <w:spacing w:val="-1"/>
                <w:sz w:val="21"/>
                <w:szCs w:val="21"/>
                <w:lang w:eastAsia="zh-CN"/>
              </w:rPr>
              <w:t>近六个月内不少于一个月依法缴纳社会保障资金的证明(以发布公告时间往前推算六个月)或承诺函。指政府社会保障资金征收部门出具的单位职工社会保险缴费清单(或专用收据)扫描件或银行、税务部门代收的相关社保凭证扫描件;(成立日期不足6个月的附成立日期后的)</w:t>
            </w:r>
          </w:p>
        </w:tc>
        <w:tc>
          <w:tcPr>
            <w:tcW w:w="1944" w:type="dxa"/>
            <w:vAlign w:val="center"/>
          </w:tcPr>
          <w:p>
            <w:pPr>
              <w:pStyle w:val="32"/>
              <w:keepNext w:val="0"/>
              <w:keepLines w:val="0"/>
              <w:pageBreakBefore w:val="0"/>
              <w:widowControl w:val="0"/>
              <w:kinsoku/>
              <w:wordWrap/>
              <w:overflowPunct/>
              <w:topLinePunct w:val="0"/>
              <w:autoSpaceDE/>
              <w:autoSpaceDN/>
              <w:bidi w:val="0"/>
              <w:adjustRightInd/>
              <w:snapToGrid/>
              <w:spacing w:before="285" w:line="400" w:lineRule="exact"/>
              <w:ind w:left="117"/>
              <w:jc w:val="both"/>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是否提供：</w:t>
            </w:r>
          </w:p>
        </w:tc>
        <w:tc>
          <w:tcPr>
            <w:tcW w:w="1134" w:type="dxa"/>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0" w:hRule="atLeast"/>
        </w:trPr>
        <w:tc>
          <w:tcPr>
            <w:tcW w:w="792" w:type="dxa"/>
            <w:vAlign w:val="center"/>
          </w:tcPr>
          <w:p>
            <w:pPr>
              <w:pStyle w:val="32"/>
              <w:keepNext w:val="0"/>
              <w:keepLines w:val="0"/>
              <w:pageBreakBefore w:val="0"/>
              <w:widowControl w:val="0"/>
              <w:kinsoku/>
              <w:wordWrap/>
              <w:overflowPunct/>
              <w:topLinePunct w:val="0"/>
              <w:autoSpaceDE/>
              <w:autoSpaceDN/>
              <w:bidi w:val="0"/>
              <w:adjustRightInd/>
              <w:snapToGrid/>
              <w:spacing w:before="78" w:line="40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8</w:t>
            </w:r>
          </w:p>
        </w:tc>
        <w:tc>
          <w:tcPr>
            <w:tcW w:w="5328" w:type="dxa"/>
            <w:gridSpan w:val="2"/>
            <w:vAlign w:val="center"/>
          </w:tcPr>
          <w:p>
            <w:pPr>
              <w:pStyle w:val="32"/>
              <w:keepNext w:val="0"/>
              <w:keepLines w:val="0"/>
              <w:pageBreakBefore w:val="0"/>
              <w:widowControl w:val="0"/>
              <w:kinsoku/>
              <w:wordWrap/>
              <w:overflowPunct/>
              <w:topLinePunct w:val="0"/>
              <w:autoSpaceDE/>
              <w:autoSpaceDN/>
              <w:bidi w:val="0"/>
              <w:adjustRightInd/>
              <w:snapToGrid/>
              <w:spacing w:before="131" w:line="400" w:lineRule="exact"/>
              <w:ind w:left="17" w:right="128" w:hanging="16" w:hangingChars="8"/>
              <w:jc w:val="both"/>
              <w:textAlignment w:val="auto"/>
              <w:rPr>
                <w:rFonts w:hint="eastAsia" w:ascii="宋体" w:hAnsi="宋体" w:eastAsia="宋体" w:cs="宋体"/>
                <w:sz w:val="21"/>
                <w:szCs w:val="21"/>
                <w:lang w:eastAsia="zh-CN"/>
              </w:rPr>
            </w:pPr>
            <w:r>
              <w:rPr>
                <w:rFonts w:hint="eastAsia" w:ascii="宋体" w:hAnsi="宋体" w:eastAsia="宋体" w:cs="宋体"/>
                <w:spacing w:val="-1"/>
                <w:sz w:val="21"/>
                <w:szCs w:val="21"/>
                <w:lang w:eastAsia="zh-CN"/>
              </w:rPr>
              <w:t>法定代表人的授权委托书原件及授权代表的身份证原件彩色扫描件;若法定代表人参加，仅提供法定代表人身份证明原件及身份证原件扫描件</w:t>
            </w:r>
          </w:p>
        </w:tc>
        <w:tc>
          <w:tcPr>
            <w:tcW w:w="1944" w:type="dxa"/>
            <w:vAlign w:val="center"/>
          </w:tcPr>
          <w:p>
            <w:pPr>
              <w:pStyle w:val="32"/>
              <w:keepNext w:val="0"/>
              <w:keepLines w:val="0"/>
              <w:pageBreakBefore w:val="0"/>
              <w:widowControl w:val="0"/>
              <w:kinsoku/>
              <w:wordWrap/>
              <w:overflowPunct/>
              <w:topLinePunct w:val="0"/>
              <w:autoSpaceDE/>
              <w:autoSpaceDN/>
              <w:bidi w:val="0"/>
              <w:adjustRightInd/>
              <w:snapToGrid/>
              <w:spacing w:line="400" w:lineRule="exact"/>
              <w:ind w:left="120" w:leftChars="0"/>
              <w:jc w:val="both"/>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是否提供：</w:t>
            </w:r>
          </w:p>
        </w:tc>
        <w:tc>
          <w:tcPr>
            <w:tcW w:w="1134" w:type="dxa"/>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792" w:type="dxa"/>
            <w:tcBorders>
              <w:bottom w:val="single" w:color="000000" w:sz="2" w:space="0"/>
            </w:tcBorders>
            <w:vAlign w:val="center"/>
          </w:tcPr>
          <w:p>
            <w:pPr>
              <w:pStyle w:val="32"/>
              <w:keepNext w:val="0"/>
              <w:keepLines w:val="0"/>
              <w:pageBreakBefore w:val="0"/>
              <w:widowControl w:val="0"/>
              <w:kinsoku/>
              <w:wordWrap/>
              <w:overflowPunct/>
              <w:topLinePunct w:val="0"/>
              <w:autoSpaceDE/>
              <w:autoSpaceDN/>
              <w:bidi w:val="0"/>
              <w:adjustRightInd/>
              <w:snapToGrid/>
              <w:spacing w:before="78" w:line="40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9</w:t>
            </w:r>
          </w:p>
        </w:tc>
        <w:tc>
          <w:tcPr>
            <w:tcW w:w="5328" w:type="dxa"/>
            <w:gridSpan w:val="2"/>
            <w:tcBorders>
              <w:bottom w:val="single" w:color="000000" w:sz="2" w:space="0"/>
            </w:tcBorders>
            <w:vAlign w:val="center"/>
          </w:tcPr>
          <w:p>
            <w:pPr>
              <w:pStyle w:val="32"/>
              <w:keepNext w:val="0"/>
              <w:keepLines w:val="0"/>
              <w:pageBreakBefore w:val="0"/>
              <w:widowControl w:val="0"/>
              <w:kinsoku/>
              <w:wordWrap/>
              <w:overflowPunct/>
              <w:topLinePunct w:val="0"/>
              <w:autoSpaceDE/>
              <w:autoSpaceDN/>
              <w:bidi w:val="0"/>
              <w:adjustRightInd/>
              <w:snapToGrid/>
              <w:spacing w:before="78" w:line="400" w:lineRule="exact"/>
              <w:ind w:left="17" w:right="128" w:hanging="16" w:hangingChars="8"/>
              <w:jc w:val="both"/>
              <w:textAlignment w:val="auto"/>
              <w:rPr>
                <w:rFonts w:hint="eastAsia" w:ascii="宋体" w:hAnsi="宋体" w:eastAsia="宋体" w:cs="宋体"/>
                <w:sz w:val="21"/>
                <w:szCs w:val="21"/>
                <w:lang w:eastAsia="zh-CN"/>
              </w:rPr>
            </w:pPr>
            <w:r>
              <w:rPr>
                <w:rFonts w:hint="eastAsia" w:ascii="宋体" w:hAnsi="宋体" w:eastAsia="宋体" w:cs="宋体"/>
                <w:spacing w:val="-3"/>
                <w:sz w:val="21"/>
                <w:szCs w:val="21"/>
                <w:lang w:eastAsia="zh-CN"/>
              </w:rPr>
              <w:t>《无重大违法记录声明》</w:t>
            </w:r>
            <w:r>
              <w:rPr>
                <w:rFonts w:hint="eastAsia" w:ascii="宋体" w:hAnsi="宋体" w:eastAsia="宋体" w:cs="宋体"/>
                <w:spacing w:val="-2"/>
                <w:sz w:val="21"/>
                <w:szCs w:val="21"/>
                <w:lang w:eastAsia="zh-CN"/>
              </w:rPr>
              <w:t>《信用记录承诺》</w:t>
            </w:r>
          </w:p>
        </w:tc>
        <w:tc>
          <w:tcPr>
            <w:tcW w:w="1944" w:type="dxa"/>
            <w:tcBorders>
              <w:bottom w:val="single" w:color="000000" w:sz="2" w:space="0"/>
            </w:tcBorders>
            <w:vAlign w:val="center"/>
          </w:tcPr>
          <w:p>
            <w:pPr>
              <w:pStyle w:val="32"/>
              <w:keepNext w:val="0"/>
              <w:keepLines w:val="0"/>
              <w:pageBreakBefore w:val="0"/>
              <w:widowControl w:val="0"/>
              <w:kinsoku/>
              <w:wordWrap/>
              <w:overflowPunct/>
              <w:topLinePunct w:val="0"/>
              <w:autoSpaceDE/>
              <w:autoSpaceDN/>
              <w:bidi w:val="0"/>
              <w:adjustRightInd/>
              <w:snapToGrid/>
              <w:spacing w:line="400" w:lineRule="exact"/>
              <w:ind w:left="120"/>
              <w:jc w:val="both"/>
              <w:textAlignment w:val="auto"/>
              <w:rPr>
                <w:rFonts w:hint="eastAsia" w:ascii="宋体" w:hAnsi="宋体" w:eastAsia="宋体" w:cs="宋体"/>
                <w:sz w:val="21"/>
                <w:szCs w:val="21"/>
                <w:lang w:eastAsia="zh-CN"/>
              </w:rPr>
            </w:pPr>
            <w:r>
              <w:rPr>
                <w:rFonts w:hint="eastAsia" w:ascii="宋体" w:hAnsi="宋体" w:eastAsia="宋体" w:cs="宋体"/>
                <w:spacing w:val="-3"/>
                <w:sz w:val="21"/>
                <w:szCs w:val="21"/>
              </w:rPr>
              <w:t>是否提供：</w:t>
            </w:r>
          </w:p>
        </w:tc>
        <w:tc>
          <w:tcPr>
            <w:tcW w:w="1134" w:type="dxa"/>
            <w:tcBorders>
              <w:bottom w:val="single" w:color="000000" w:sz="2"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3" w:hRule="atLeast"/>
        </w:trPr>
        <w:tc>
          <w:tcPr>
            <w:tcW w:w="792" w:type="dxa"/>
            <w:tcBorders>
              <w:top w:val="single" w:color="000000" w:sz="2" w:space="0"/>
            </w:tcBorders>
            <w:vAlign w:val="center"/>
          </w:tcPr>
          <w:p>
            <w:pPr>
              <w:pStyle w:val="32"/>
              <w:keepNext w:val="0"/>
              <w:keepLines w:val="0"/>
              <w:pageBreakBefore w:val="0"/>
              <w:widowControl w:val="0"/>
              <w:kinsoku/>
              <w:wordWrap/>
              <w:overflowPunct/>
              <w:topLinePunct w:val="0"/>
              <w:autoSpaceDE/>
              <w:autoSpaceDN/>
              <w:bidi w:val="0"/>
              <w:adjustRightInd/>
              <w:snapToGrid/>
              <w:spacing w:before="78" w:line="40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10</w:t>
            </w:r>
          </w:p>
        </w:tc>
        <w:tc>
          <w:tcPr>
            <w:tcW w:w="5328" w:type="dxa"/>
            <w:gridSpan w:val="2"/>
            <w:tcBorders>
              <w:top w:val="single" w:color="000000" w:sz="2" w:space="0"/>
            </w:tcBorders>
            <w:vAlign w:val="center"/>
          </w:tcPr>
          <w:p>
            <w:pPr>
              <w:pStyle w:val="32"/>
              <w:keepNext w:val="0"/>
              <w:keepLines w:val="0"/>
              <w:pageBreakBefore w:val="0"/>
              <w:widowControl w:val="0"/>
              <w:kinsoku/>
              <w:wordWrap/>
              <w:overflowPunct/>
              <w:topLinePunct w:val="0"/>
              <w:autoSpaceDE/>
              <w:autoSpaceDN/>
              <w:bidi w:val="0"/>
              <w:adjustRightInd/>
              <w:snapToGrid/>
              <w:spacing w:before="287" w:line="400" w:lineRule="exact"/>
              <w:ind w:left="16" w:leftChars="0" w:hanging="16" w:hangingChars="8"/>
              <w:jc w:val="both"/>
              <w:textAlignment w:val="auto"/>
              <w:rPr>
                <w:rFonts w:hint="eastAsia" w:ascii="宋体" w:hAnsi="宋体" w:eastAsia="宋体" w:cs="宋体"/>
                <w:sz w:val="21"/>
                <w:szCs w:val="21"/>
                <w:lang w:eastAsia="zh-CN"/>
              </w:rPr>
            </w:pPr>
            <w:r>
              <w:rPr>
                <w:rFonts w:hint="eastAsia" w:ascii="宋体" w:hAnsi="宋体" w:eastAsia="宋体" w:cs="宋体"/>
                <w:spacing w:val="-1"/>
                <w:sz w:val="21"/>
                <w:szCs w:val="21"/>
                <w:lang w:eastAsia="zh-CN"/>
              </w:rPr>
              <w:t>《履行合同的设备技术能力证明表》</w:t>
            </w:r>
          </w:p>
        </w:tc>
        <w:tc>
          <w:tcPr>
            <w:tcW w:w="1944" w:type="dxa"/>
            <w:tcBorders>
              <w:top w:val="single" w:color="000000" w:sz="2" w:space="0"/>
            </w:tcBorders>
            <w:vAlign w:val="center"/>
          </w:tcPr>
          <w:p>
            <w:pPr>
              <w:pStyle w:val="32"/>
              <w:keepNext w:val="0"/>
              <w:keepLines w:val="0"/>
              <w:pageBreakBefore w:val="0"/>
              <w:widowControl w:val="0"/>
              <w:kinsoku/>
              <w:wordWrap/>
              <w:overflowPunct/>
              <w:topLinePunct w:val="0"/>
              <w:autoSpaceDE/>
              <w:autoSpaceDN/>
              <w:bidi w:val="0"/>
              <w:adjustRightInd/>
              <w:snapToGrid/>
              <w:spacing w:before="285" w:line="400" w:lineRule="exact"/>
              <w:ind w:left="117" w:leftChars="0"/>
              <w:jc w:val="both"/>
              <w:textAlignment w:val="auto"/>
              <w:rPr>
                <w:rFonts w:hint="eastAsia" w:ascii="宋体" w:hAnsi="宋体" w:eastAsia="宋体" w:cs="宋体"/>
                <w:sz w:val="21"/>
                <w:szCs w:val="21"/>
              </w:rPr>
            </w:pPr>
            <w:r>
              <w:rPr>
                <w:rFonts w:hint="eastAsia" w:ascii="宋体" w:hAnsi="宋体" w:eastAsia="宋体" w:cs="宋体"/>
                <w:spacing w:val="-3"/>
                <w:sz w:val="21"/>
                <w:szCs w:val="21"/>
              </w:rPr>
              <w:t>是否提供：</w:t>
            </w:r>
          </w:p>
        </w:tc>
        <w:tc>
          <w:tcPr>
            <w:tcW w:w="1134" w:type="dxa"/>
            <w:tcBorders>
              <w:top w:val="single" w:color="000000" w:sz="2"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3" w:hRule="atLeast"/>
        </w:trPr>
        <w:tc>
          <w:tcPr>
            <w:tcW w:w="792" w:type="dxa"/>
            <w:vAlign w:val="center"/>
          </w:tcPr>
          <w:p>
            <w:pPr>
              <w:pStyle w:val="32"/>
              <w:keepNext w:val="0"/>
              <w:keepLines w:val="0"/>
              <w:pageBreakBefore w:val="0"/>
              <w:widowControl w:val="0"/>
              <w:kinsoku/>
              <w:wordWrap/>
              <w:overflowPunct/>
              <w:topLinePunct w:val="0"/>
              <w:autoSpaceDE/>
              <w:autoSpaceDN/>
              <w:bidi w:val="0"/>
              <w:adjustRightInd/>
              <w:snapToGrid/>
              <w:spacing w:before="78" w:line="40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11</w:t>
            </w:r>
          </w:p>
        </w:tc>
        <w:tc>
          <w:tcPr>
            <w:tcW w:w="5328" w:type="dxa"/>
            <w:gridSpan w:val="2"/>
            <w:vAlign w:val="center"/>
          </w:tcPr>
          <w:p>
            <w:pPr>
              <w:pStyle w:val="32"/>
              <w:keepNext w:val="0"/>
              <w:keepLines w:val="0"/>
              <w:pageBreakBefore w:val="0"/>
              <w:widowControl w:val="0"/>
              <w:kinsoku/>
              <w:wordWrap/>
              <w:overflowPunct/>
              <w:topLinePunct w:val="0"/>
              <w:autoSpaceDE/>
              <w:autoSpaceDN/>
              <w:bidi w:val="0"/>
              <w:adjustRightInd/>
              <w:snapToGrid/>
              <w:spacing w:before="287" w:line="400" w:lineRule="exact"/>
              <w:ind w:left="17" w:hanging="16" w:hangingChars="8"/>
              <w:jc w:val="both"/>
              <w:textAlignment w:val="auto"/>
              <w:rPr>
                <w:rFonts w:hint="eastAsia" w:ascii="宋体" w:hAnsi="宋体" w:eastAsia="宋体" w:cs="宋体"/>
                <w:sz w:val="21"/>
                <w:szCs w:val="21"/>
                <w:lang w:eastAsia="zh-CN"/>
              </w:rPr>
            </w:pPr>
            <w:r>
              <w:rPr>
                <w:rFonts w:hint="eastAsia" w:ascii="宋体" w:hAnsi="宋体" w:eastAsia="宋体" w:cs="宋体"/>
                <w:spacing w:val="-1"/>
                <w:sz w:val="21"/>
                <w:szCs w:val="21"/>
                <w:lang w:eastAsia="zh-CN"/>
              </w:rPr>
              <w:t>《中小企业声明函》</w:t>
            </w:r>
          </w:p>
        </w:tc>
        <w:tc>
          <w:tcPr>
            <w:tcW w:w="1944" w:type="dxa"/>
            <w:vAlign w:val="center"/>
          </w:tcPr>
          <w:p>
            <w:pPr>
              <w:pStyle w:val="32"/>
              <w:keepNext w:val="0"/>
              <w:keepLines w:val="0"/>
              <w:pageBreakBefore w:val="0"/>
              <w:widowControl w:val="0"/>
              <w:kinsoku/>
              <w:wordWrap/>
              <w:overflowPunct/>
              <w:topLinePunct w:val="0"/>
              <w:autoSpaceDE/>
              <w:autoSpaceDN/>
              <w:bidi w:val="0"/>
              <w:adjustRightInd/>
              <w:snapToGrid/>
              <w:spacing w:before="285" w:line="400" w:lineRule="exact"/>
              <w:ind w:left="117"/>
              <w:jc w:val="both"/>
              <w:textAlignment w:val="auto"/>
              <w:rPr>
                <w:rFonts w:hint="eastAsia" w:ascii="宋体" w:hAnsi="宋体" w:eastAsia="宋体" w:cs="宋体"/>
                <w:sz w:val="21"/>
                <w:szCs w:val="21"/>
              </w:rPr>
            </w:pPr>
            <w:r>
              <w:rPr>
                <w:rFonts w:hint="eastAsia" w:ascii="宋体" w:hAnsi="宋体" w:eastAsia="宋体" w:cs="宋体"/>
                <w:spacing w:val="-3"/>
                <w:sz w:val="21"/>
                <w:szCs w:val="21"/>
              </w:rPr>
              <w:t>是否提供：</w:t>
            </w:r>
          </w:p>
        </w:tc>
        <w:tc>
          <w:tcPr>
            <w:tcW w:w="1134" w:type="dxa"/>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8064" w:type="dxa"/>
            <w:gridSpan w:val="4"/>
          </w:tcPr>
          <w:p>
            <w:pPr>
              <w:pStyle w:val="32"/>
              <w:spacing w:before="181" w:line="220" w:lineRule="auto"/>
              <w:ind w:left="3564"/>
              <w:rPr>
                <w:rFonts w:hint="eastAsia" w:ascii="宋体" w:hAnsi="宋体" w:eastAsia="宋体" w:cs="宋体"/>
                <w:sz w:val="24"/>
                <w:szCs w:val="24"/>
              </w:rPr>
            </w:pPr>
            <w:r>
              <w:rPr>
                <w:rFonts w:hint="eastAsia" w:ascii="宋体" w:hAnsi="宋体" w:eastAsia="宋体" w:cs="宋体"/>
                <w:spacing w:val="-3"/>
                <w:sz w:val="24"/>
                <w:szCs w:val="24"/>
              </w:rPr>
              <w:t>是否审查合格</w:t>
            </w:r>
          </w:p>
        </w:tc>
        <w:tc>
          <w:tcPr>
            <w:tcW w:w="1134" w:type="dxa"/>
          </w:tcPr>
          <w:p>
            <w:pP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0" w:hRule="atLeast"/>
        </w:trPr>
        <w:tc>
          <w:tcPr>
            <w:tcW w:w="1969" w:type="dxa"/>
            <w:gridSpan w:val="2"/>
          </w:tcPr>
          <w:p>
            <w:pPr>
              <w:spacing w:line="322" w:lineRule="auto"/>
              <w:rPr>
                <w:rFonts w:hint="eastAsia" w:ascii="宋体" w:hAnsi="宋体" w:eastAsia="宋体" w:cs="宋体"/>
                <w:sz w:val="24"/>
                <w:szCs w:val="24"/>
              </w:rPr>
            </w:pPr>
          </w:p>
          <w:p>
            <w:pPr>
              <w:pStyle w:val="32"/>
              <w:spacing w:before="78" w:line="230" w:lineRule="auto"/>
              <w:ind w:left="553" w:right="181" w:hanging="360"/>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核验人及委托代</w:t>
            </w:r>
            <w:r>
              <w:rPr>
                <w:rFonts w:hint="eastAsia" w:ascii="宋体" w:hAnsi="宋体" w:eastAsia="宋体" w:cs="宋体"/>
                <w:spacing w:val="-4"/>
                <w:sz w:val="24"/>
                <w:szCs w:val="24"/>
                <w:lang w:eastAsia="zh-CN"/>
              </w:rPr>
              <w:t>理人签字</w:t>
            </w:r>
          </w:p>
        </w:tc>
        <w:tc>
          <w:tcPr>
            <w:tcW w:w="7229" w:type="dxa"/>
            <w:gridSpan w:val="3"/>
          </w:tcPr>
          <w:p>
            <w:pPr>
              <w:pStyle w:val="32"/>
              <w:spacing w:before="246" w:line="221" w:lineRule="auto"/>
              <w:ind w:left="116"/>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核验人：</w:t>
            </w:r>
          </w:p>
          <w:p>
            <w:pPr>
              <w:spacing w:line="257" w:lineRule="auto"/>
              <w:rPr>
                <w:rFonts w:hint="eastAsia" w:ascii="宋体" w:hAnsi="宋体" w:eastAsia="宋体" w:cs="宋体"/>
                <w:sz w:val="24"/>
                <w:szCs w:val="24"/>
              </w:rPr>
            </w:pPr>
          </w:p>
          <w:p>
            <w:pPr>
              <w:pStyle w:val="32"/>
              <w:spacing w:before="78" w:line="220" w:lineRule="auto"/>
              <w:ind w:left="112"/>
              <w:rPr>
                <w:rFonts w:hint="eastAsia" w:ascii="宋体" w:hAnsi="宋体" w:eastAsia="宋体" w:cs="宋体"/>
                <w:spacing w:val="-1"/>
                <w:sz w:val="24"/>
                <w:szCs w:val="24"/>
                <w:lang w:eastAsia="zh-CN"/>
              </w:rPr>
            </w:pPr>
          </w:p>
          <w:p>
            <w:pPr>
              <w:pStyle w:val="32"/>
              <w:spacing w:before="78" w:line="220" w:lineRule="auto"/>
              <w:ind w:left="112"/>
              <w:rPr>
                <w:rFonts w:hint="eastAsia" w:ascii="宋体" w:hAnsi="宋体" w:eastAsia="宋体" w:cs="宋体"/>
                <w:spacing w:val="-1"/>
                <w:sz w:val="24"/>
                <w:szCs w:val="24"/>
                <w:lang w:eastAsia="zh-CN"/>
              </w:rPr>
            </w:pPr>
          </w:p>
          <w:p>
            <w:pPr>
              <w:pStyle w:val="32"/>
              <w:spacing w:before="78" w:line="220" w:lineRule="auto"/>
              <w:ind w:left="112"/>
              <w:rPr>
                <w:rFonts w:hint="eastAsia" w:ascii="宋体" w:hAnsi="宋体" w:eastAsia="宋体" w:cs="宋体"/>
                <w:spacing w:val="-1"/>
                <w:sz w:val="24"/>
                <w:szCs w:val="24"/>
                <w:lang w:eastAsia="zh-CN"/>
              </w:rPr>
            </w:pPr>
          </w:p>
          <w:p>
            <w:pPr>
              <w:pStyle w:val="32"/>
              <w:spacing w:before="78" w:line="220" w:lineRule="auto"/>
              <w:ind w:left="112"/>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委托代理人签字确认：</w:t>
            </w:r>
          </w:p>
        </w:tc>
      </w:tr>
    </w:tbl>
    <w:p>
      <w:pPr>
        <w:rPr>
          <w:rFonts w:hint="default"/>
          <w:lang w:val="en-US" w:eastAsia="zh-CN"/>
        </w:rPr>
      </w:pPr>
    </w:p>
    <w:p>
      <w:pPr>
        <w:rPr>
          <w:rFonts w:hint="eastAsia"/>
          <w:highlight w:val="none"/>
        </w:rPr>
      </w:pPr>
    </w:p>
    <w:p>
      <w:pPr>
        <w:tabs>
          <w:tab w:val="left" w:pos="9240"/>
        </w:tabs>
        <w:autoSpaceDE w:val="0"/>
        <w:autoSpaceDN w:val="0"/>
        <w:adjustRightInd w:val="0"/>
        <w:snapToGrid w:val="0"/>
        <w:spacing w:before="44" w:line="312" w:lineRule="auto"/>
        <w:ind w:left="10" w:right="63" w:rightChars="30" w:firstLine="358" w:firstLineChars="179"/>
        <w:rPr>
          <w:rFonts w:asciiTheme="minorEastAsia" w:hAnsiTheme="minorEastAsia" w:cstheme="minorEastAsia"/>
          <w:b/>
          <w:w w:val="95"/>
          <w:szCs w:val="21"/>
        </w:rPr>
      </w:pPr>
      <w:r>
        <w:rPr>
          <w:rFonts w:hint="eastAsia" w:asciiTheme="minorEastAsia" w:hAnsiTheme="minorEastAsia" w:cstheme="minorEastAsia"/>
          <w:b/>
          <w:w w:val="95"/>
          <w:szCs w:val="21"/>
        </w:rPr>
        <w:t>说明：1、本表除检验结果一列外，其余内容自行填写完毕，与《</w:t>
      </w:r>
      <w:r>
        <w:rPr>
          <w:rFonts w:hint="eastAsia" w:asciiTheme="minorEastAsia" w:hAnsiTheme="minorEastAsia" w:cstheme="minorEastAsia"/>
          <w:b/>
          <w:w w:val="95"/>
          <w:szCs w:val="21"/>
          <w:lang w:val="en-US" w:eastAsia="zh-CN"/>
        </w:rPr>
        <w:t>投标人</w:t>
      </w:r>
      <w:r>
        <w:rPr>
          <w:rFonts w:hint="eastAsia" w:asciiTheme="minorEastAsia" w:hAnsiTheme="minorEastAsia" w:cstheme="minorEastAsia"/>
          <w:b/>
          <w:w w:val="95"/>
          <w:szCs w:val="21"/>
        </w:rPr>
        <w:t>得分统计表》上传至响应文件相应模块中。</w:t>
      </w:r>
    </w:p>
    <w:p>
      <w:pPr>
        <w:tabs>
          <w:tab w:val="left" w:pos="9240"/>
        </w:tabs>
        <w:autoSpaceDE w:val="0"/>
        <w:autoSpaceDN w:val="0"/>
        <w:adjustRightInd w:val="0"/>
        <w:snapToGrid w:val="0"/>
        <w:spacing w:before="44" w:line="360" w:lineRule="auto"/>
        <w:ind w:left="10" w:right="63" w:rightChars="30" w:firstLine="951" w:firstLineChars="476"/>
        <w:rPr>
          <w:rFonts w:asciiTheme="minorEastAsia" w:hAnsiTheme="minorEastAsia" w:cstheme="minorEastAsia"/>
          <w:b/>
          <w:w w:val="95"/>
          <w:szCs w:val="21"/>
        </w:rPr>
      </w:pPr>
      <w:r>
        <w:rPr>
          <w:rFonts w:hint="eastAsia" w:asciiTheme="minorEastAsia" w:hAnsiTheme="minorEastAsia" w:cstheme="minorEastAsia"/>
          <w:b/>
          <w:w w:val="95"/>
          <w:szCs w:val="21"/>
        </w:rPr>
        <w:t>2、本表格如果与资格条件有冲突不符合的条件，以资格条件内容为准。</w:t>
      </w:r>
    </w:p>
    <w:p>
      <w:pPr>
        <w:keepNext w:val="0"/>
        <w:keepLines w:val="0"/>
        <w:pageBreakBefore w:val="0"/>
        <w:widowControl w:val="0"/>
        <w:tabs>
          <w:tab w:val="left" w:pos="9240"/>
        </w:tabs>
        <w:kinsoku/>
        <w:wordWrap/>
        <w:overflowPunct/>
        <w:topLinePunct w:val="0"/>
        <w:autoSpaceDE w:val="0"/>
        <w:autoSpaceDN w:val="0"/>
        <w:bidi w:val="0"/>
        <w:adjustRightInd w:val="0"/>
        <w:snapToGrid w:val="0"/>
        <w:spacing w:before="44" w:line="312" w:lineRule="auto"/>
        <w:ind w:left="630" w:leftChars="300" w:right="735" w:rightChars="350" w:firstLine="0"/>
        <w:jc w:val="both"/>
        <w:textAlignment w:val="auto"/>
        <w:rPr>
          <w:rFonts w:hint="eastAsia" w:asciiTheme="minorEastAsia" w:hAnsiTheme="minorEastAsia" w:eastAsiaTheme="minorEastAsia" w:cstheme="minorEastAsia"/>
          <w:b/>
          <w:bCs w:val="0"/>
          <w:sz w:val="24"/>
          <w:szCs w:val="24"/>
          <w:highlight w:val="none"/>
        </w:rPr>
      </w:pPr>
    </w:p>
    <w:p>
      <w:pPr>
        <w:rPr>
          <w:rFonts w:hint="eastAsia" w:ascii="宋体" w:hAnsi="宋体" w:cs="宋体"/>
          <w:b/>
          <w:sz w:val="36"/>
          <w:szCs w:val="36"/>
          <w:highlight w:val="none"/>
        </w:rPr>
      </w:pPr>
      <w:bookmarkStart w:id="82" w:name="_Toc18719"/>
      <w:bookmarkStart w:id="83" w:name="_Toc30158"/>
      <w:r>
        <w:rPr>
          <w:rFonts w:hint="eastAsia" w:ascii="宋体" w:hAnsi="宋体" w:cs="宋体"/>
          <w:b/>
          <w:sz w:val="36"/>
          <w:szCs w:val="36"/>
          <w:highlight w:val="none"/>
        </w:rPr>
        <w:br w:type="page"/>
      </w:r>
    </w:p>
    <w:p>
      <w:pPr>
        <w:pStyle w:val="22"/>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baseline"/>
        <w:outlineLvl w:val="0"/>
        <w:rPr>
          <w:rFonts w:hint="eastAsia" w:ascii="宋体" w:hAnsi="宋体" w:cs="宋体" w:eastAsiaTheme="minorEastAsia"/>
          <w:b/>
          <w:sz w:val="36"/>
          <w:szCs w:val="36"/>
          <w:highlight w:val="none"/>
          <w:lang w:eastAsia="zh-CN"/>
        </w:rPr>
      </w:pPr>
      <w:r>
        <w:rPr>
          <w:rFonts w:hint="eastAsia" w:ascii="宋体" w:hAnsi="宋体" w:cs="宋体"/>
          <w:b/>
          <w:sz w:val="36"/>
          <w:szCs w:val="36"/>
          <w:highlight w:val="none"/>
        </w:rPr>
        <w:t>投标人得分</w:t>
      </w:r>
      <w:r>
        <w:rPr>
          <w:rFonts w:hint="eastAsia" w:ascii="宋体" w:hAnsi="宋体" w:cs="宋体"/>
          <w:b/>
          <w:sz w:val="36"/>
          <w:szCs w:val="36"/>
          <w:highlight w:val="none"/>
          <w:lang w:val="en-US" w:eastAsia="zh-CN"/>
        </w:rPr>
        <w:t>统计</w:t>
      </w:r>
      <w:r>
        <w:rPr>
          <w:rFonts w:hint="eastAsia" w:ascii="宋体" w:hAnsi="宋体" w:cs="宋体"/>
          <w:b/>
          <w:sz w:val="36"/>
          <w:szCs w:val="36"/>
          <w:highlight w:val="none"/>
        </w:rPr>
        <w:t>表</w:t>
      </w:r>
      <w:bookmarkEnd w:id="82"/>
      <w:bookmarkEnd w:id="83"/>
    </w:p>
    <w:p>
      <w:pPr>
        <w:pStyle w:val="7"/>
        <w:keepNext w:val="0"/>
        <w:keepLines w:val="0"/>
        <w:pageBreakBefore w:val="0"/>
        <w:kinsoku/>
        <w:wordWrap/>
        <w:overflowPunct/>
        <w:topLinePunct w:val="0"/>
        <w:autoSpaceDE/>
        <w:autoSpaceDN/>
        <w:bidi w:val="0"/>
        <w:adjustRightInd/>
        <w:snapToGrid/>
        <w:spacing w:before="66" w:after="2" w:line="360" w:lineRule="auto"/>
        <w:rPr>
          <w:rFonts w:hint="eastAsia"/>
          <w:sz w:val="21"/>
          <w:szCs w:val="21"/>
          <w:highlight w:val="none"/>
          <w:u w:val="none"/>
          <w:lang w:val="en-US" w:eastAsia="zh-CN"/>
        </w:rPr>
      </w:pPr>
      <w:r>
        <w:rPr>
          <w:sz w:val="21"/>
          <w:szCs w:val="21"/>
          <w:highlight w:val="none"/>
        </w:rPr>
        <w:t>投标人名称：</w:t>
      </w:r>
      <w:r>
        <w:rPr>
          <w:rFonts w:hint="eastAsia"/>
          <w:sz w:val="21"/>
          <w:szCs w:val="21"/>
          <w:highlight w:val="none"/>
          <w:u w:val="single"/>
          <w:lang w:val="en-US" w:eastAsia="zh-CN"/>
        </w:rPr>
        <w:t xml:space="preserve">                      </w:t>
      </w:r>
      <w:r>
        <w:rPr>
          <w:rFonts w:hint="eastAsia"/>
          <w:sz w:val="21"/>
          <w:szCs w:val="21"/>
          <w:highlight w:val="none"/>
          <w:u w:val="none"/>
          <w:lang w:val="en-US" w:eastAsia="zh-CN"/>
        </w:rPr>
        <w:t xml:space="preserve">                        </w:t>
      </w:r>
    </w:p>
    <w:tbl>
      <w:tblPr>
        <w:tblStyle w:val="33"/>
        <w:tblW w:w="97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36"/>
        <w:gridCol w:w="2282"/>
        <w:gridCol w:w="2179"/>
        <w:gridCol w:w="1040"/>
        <w:gridCol w:w="12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jc w:val="center"/>
        </w:trPr>
        <w:tc>
          <w:tcPr>
            <w:tcW w:w="8537" w:type="dxa"/>
            <w:gridSpan w:val="4"/>
          </w:tcPr>
          <w:p>
            <w:pPr>
              <w:ind w:left="18" w:leftChars="0" w:hanging="18" w:hangingChars="9"/>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投标人具有有效内的质量管理体系认证证书、环境管理体系认证证书、职业健康安全管理体系认证证书的,每个得1分，本项最高得3分。每一类证书仅记取一次，没有不得分。</w:t>
            </w:r>
          </w:p>
          <w:p>
            <w:pPr>
              <w:ind w:left="19" w:leftChars="0" w:hanging="19" w:hangingChars="9"/>
              <w:rPr>
                <w:rFonts w:hint="eastAsia" w:ascii="宋体" w:hAnsi="宋体" w:eastAsia="宋体" w:cs="宋体"/>
                <w:sz w:val="21"/>
                <w:szCs w:val="21"/>
              </w:rPr>
            </w:pPr>
            <w:r>
              <w:rPr>
                <w:rFonts w:hint="eastAsia" w:ascii="宋体" w:hAnsi="宋体" w:eastAsia="宋体" w:cs="宋体"/>
                <w:b/>
                <w:bCs/>
                <w:sz w:val="21"/>
                <w:szCs w:val="21"/>
                <w:lang w:eastAsia="zh-CN"/>
              </w:rPr>
              <w:t>注：须提供以上证书的原件的彩色扫描件上传</w:t>
            </w:r>
            <w:r>
              <w:rPr>
                <w:rFonts w:hint="eastAsia" w:ascii="宋体" w:hAnsi="宋体" w:eastAsia="宋体" w:cs="宋体"/>
                <w:b/>
                <w:bCs/>
                <w:sz w:val="21"/>
                <w:szCs w:val="21"/>
                <w:lang w:val="en-US" w:eastAsia="zh-CN"/>
              </w:rPr>
              <w:t>投标</w:t>
            </w:r>
            <w:r>
              <w:rPr>
                <w:rFonts w:hint="eastAsia" w:ascii="宋体" w:hAnsi="宋体" w:eastAsia="宋体" w:cs="宋体"/>
                <w:b/>
                <w:bCs/>
                <w:sz w:val="21"/>
                <w:szCs w:val="21"/>
                <w:lang w:eastAsia="zh-CN"/>
              </w:rPr>
              <w:t>文件相应模块中，否则不得分。</w:t>
            </w:r>
          </w:p>
        </w:tc>
        <w:tc>
          <w:tcPr>
            <w:tcW w:w="1242" w:type="dxa"/>
            <w:vAlign w:val="center"/>
          </w:tcPr>
          <w:p>
            <w:pPr>
              <w:ind w:left="17" w:leftChars="0" w:hanging="17" w:hangingChars="9"/>
              <w:jc w:val="center"/>
              <w:rPr>
                <w:rFonts w:hint="eastAsia" w:ascii="宋体" w:hAnsi="宋体" w:eastAsia="宋体" w:cs="宋体"/>
                <w:sz w:val="21"/>
                <w:szCs w:val="21"/>
                <w:lang w:eastAsia="zh-CN"/>
              </w:rPr>
            </w:pPr>
            <w:r>
              <w:rPr>
                <w:rFonts w:hint="eastAsia" w:ascii="宋体" w:hAnsi="宋体" w:eastAsia="宋体" w:cs="宋体"/>
                <w:spacing w:val="-6"/>
                <w:sz w:val="21"/>
                <w:szCs w:val="21"/>
              </w:rPr>
              <w:t>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jc w:val="center"/>
        </w:trPr>
        <w:tc>
          <w:tcPr>
            <w:tcW w:w="8537" w:type="dxa"/>
            <w:gridSpan w:val="4"/>
            <w:vAlign w:val="center"/>
          </w:tcPr>
          <w:p>
            <w:pPr>
              <w:widowControl/>
              <w:kinsoku w:val="0"/>
              <w:autoSpaceDE w:val="0"/>
              <w:autoSpaceDN w:val="0"/>
              <w:adjustRightInd w:val="0"/>
              <w:snapToGrid w:val="0"/>
              <w:spacing w:line="400" w:lineRule="exact"/>
              <w:jc w:val="both"/>
              <w:textAlignment w:val="baseline"/>
              <w:rPr>
                <w:rFonts w:hint="eastAsia" w:ascii="宋体" w:hAnsi="宋体" w:eastAsia="宋体" w:cs="宋体"/>
                <w:sz w:val="21"/>
                <w:szCs w:val="21"/>
              </w:rPr>
            </w:pPr>
            <w:r>
              <w:rPr>
                <w:rFonts w:hint="eastAsia" w:ascii="宋体" w:hAnsi="宋体" w:eastAsia="宋体" w:cs="宋体"/>
                <w:sz w:val="21"/>
                <w:szCs w:val="21"/>
                <w:lang w:eastAsia="zh-CN"/>
              </w:rPr>
              <w:t>质量管理体系认证证书</w:t>
            </w:r>
            <w:r>
              <w:rPr>
                <w:rFonts w:hint="eastAsia" w:ascii="宋体" w:hAnsi="宋体" w:eastAsia="宋体" w:cs="宋体"/>
                <w:sz w:val="21"/>
                <w:szCs w:val="21"/>
              </w:rPr>
              <w:sym w:font="Wingdings 2" w:char="00A3"/>
            </w:r>
            <w:r>
              <w:rPr>
                <w:rFonts w:hint="eastAsia" w:ascii="宋体" w:hAnsi="宋体" w:eastAsia="宋体" w:cs="宋体"/>
                <w:sz w:val="21"/>
                <w:szCs w:val="21"/>
                <w:lang w:eastAsia="zh-CN"/>
              </w:rPr>
              <w:t>； 环境管理体系认证证书认证证书□； 职业健康安全管理体系认证证书</w:t>
            </w:r>
            <w:r>
              <w:rPr>
                <w:rFonts w:hint="eastAsia" w:ascii="宋体" w:hAnsi="宋体" w:eastAsia="宋体" w:cs="宋体"/>
                <w:sz w:val="21"/>
                <w:szCs w:val="21"/>
              </w:rPr>
              <w:sym w:font="Wingdings 2" w:char="00A3"/>
            </w:r>
            <w:r>
              <w:rPr>
                <w:rFonts w:hint="eastAsia" w:ascii="宋体" w:hAnsi="宋体" w:eastAsia="宋体" w:cs="宋体"/>
                <w:sz w:val="21"/>
                <w:szCs w:val="21"/>
                <w:lang w:eastAsia="zh-CN"/>
              </w:rPr>
              <w:t>：</w:t>
            </w:r>
          </w:p>
        </w:tc>
        <w:tc>
          <w:tcPr>
            <w:tcW w:w="1242" w:type="dxa"/>
            <w:vAlign w:val="center"/>
          </w:tcPr>
          <w:p>
            <w:pPr>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jc w:val="center"/>
        </w:trPr>
        <w:tc>
          <w:tcPr>
            <w:tcW w:w="9779" w:type="dxa"/>
            <w:gridSpan w:val="5"/>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r>
              <w:rPr>
                <w:rFonts w:hint="eastAsia" w:ascii="宋体" w:hAnsi="宋体" w:eastAsia="宋体" w:cs="宋体"/>
                <w:sz w:val="21"/>
                <w:szCs w:val="21"/>
              </w:rPr>
              <w:t>2、投标人2021年1月1日(含，以合同签订时间为准)以来承揽的飞机施药防治类似项目业绩，每提供一个业绩得1分。本项最高得2分。</w:t>
            </w:r>
          </w:p>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r>
              <w:rPr>
                <w:rFonts w:hint="eastAsia" w:ascii="宋体" w:hAnsi="宋体" w:eastAsia="宋体" w:cs="宋体"/>
                <w:b/>
                <w:bCs/>
                <w:sz w:val="21"/>
                <w:szCs w:val="21"/>
              </w:rPr>
              <w:t>注：须同时提供合同、中标（成交）通知书原件扫描件，缺项则不得分，以上资料上传电子投标文件相应模块中，未按要求上传的不予得分。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7" w:hRule="atLeast"/>
          <w:jc w:val="center"/>
        </w:trPr>
        <w:tc>
          <w:tcPr>
            <w:tcW w:w="3036" w:type="dxa"/>
            <w:vAlign w:val="center"/>
          </w:tcPr>
          <w:p>
            <w:pPr>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r>
              <w:rPr>
                <w:rFonts w:hint="eastAsia" w:ascii="宋体" w:hAnsi="宋体" w:eastAsia="宋体" w:cs="宋体"/>
                <w:spacing w:val="-3"/>
                <w:sz w:val="21"/>
                <w:szCs w:val="21"/>
              </w:rPr>
              <w:t>业绩名称</w:t>
            </w:r>
          </w:p>
        </w:tc>
        <w:tc>
          <w:tcPr>
            <w:tcW w:w="2282" w:type="dxa"/>
            <w:vAlign w:val="center"/>
          </w:tcPr>
          <w:p>
            <w:pPr>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r>
              <w:rPr>
                <w:rFonts w:hint="eastAsia" w:ascii="宋体" w:hAnsi="宋体" w:eastAsia="宋体" w:cs="宋体"/>
                <w:spacing w:val="-3"/>
                <w:sz w:val="21"/>
                <w:szCs w:val="21"/>
              </w:rPr>
              <w:t>签订时间</w:t>
            </w:r>
          </w:p>
        </w:tc>
        <w:tc>
          <w:tcPr>
            <w:tcW w:w="2179" w:type="dxa"/>
            <w:vAlign w:val="center"/>
          </w:tcPr>
          <w:p>
            <w:pPr>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r>
              <w:rPr>
                <w:rFonts w:hint="eastAsia" w:ascii="宋体" w:hAnsi="宋体" w:eastAsia="宋体" w:cs="宋体"/>
                <w:spacing w:val="-3"/>
                <w:sz w:val="21"/>
                <w:szCs w:val="21"/>
              </w:rPr>
              <w:t>是否提供合同原件扫描件、中标通知书原件扫描件</w:t>
            </w:r>
          </w:p>
        </w:tc>
        <w:tc>
          <w:tcPr>
            <w:tcW w:w="1040" w:type="dxa"/>
            <w:vAlign w:val="center"/>
          </w:tcPr>
          <w:p>
            <w:pPr>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r>
              <w:rPr>
                <w:rFonts w:hint="eastAsia" w:ascii="宋体" w:hAnsi="宋体" w:eastAsia="宋体" w:cs="宋体"/>
                <w:spacing w:val="-4"/>
                <w:sz w:val="21"/>
                <w:szCs w:val="21"/>
              </w:rPr>
              <w:t>是否有效</w:t>
            </w:r>
          </w:p>
        </w:tc>
        <w:tc>
          <w:tcPr>
            <w:tcW w:w="1242" w:type="dxa"/>
            <w:vAlign w:val="center"/>
          </w:tcPr>
          <w:p>
            <w:pPr>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r>
              <w:rPr>
                <w:rFonts w:hint="eastAsia" w:ascii="宋体" w:hAnsi="宋体" w:eastAsia="宋体" w:cs="宋体"/>
                <w:spacing w:val="-6"/>
                <w:sz w:val="21"/>
                <w:szCs w:val="21"/>
              </w:rPr>
              <w:t>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8537" w:type="dxa"/>
            <w:gridSpan w:val="4"/>
            <w:vAlign w:val="top"/>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r>
              <w:rPr>
                <w:rFonts w:hint="eastAsia" w:ascii="宋体" w:hAnsi="宋体" w:eastAsia="宋体" w:cs="宋体"/>
                <w:b/>
                <w:bCs/>
                <w:sz w:val="21"/>
                <w:szCs w:val="21"/>
                <w:lang w:eastAsia="zh-CN"/>
              </w:rPr>
              <w:t>小计</w:t>
            </w:r>
          </w:p>
        </w:tc>
        <w:tc>
          <w:tcPr>
            <w:tcW w:w="1242" w:type="dxa"/>
            <w:vAlign w:val="top"/>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8" w:hRule="atLeast"/>
          <w:jc w:val="center"/>
        </w:trPr>
        <w:tc>
          <w:tcPr>
            <w:tcW w:w="9779" w:type="dxa"/>
            <w:gridSpan w:val="5"/>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r>
              <w:rPr>
                <w:rFonts w:hint="eastAsia" w:ascii="宋体" w:hAnsi="宋体" w:eastAsia="宋体" w:cs="宋体"/>
                <w:sz w:val="21"/>
                <w:szCs w:val="21"/>
              </w:rPr>
              <w:t>投标人在提供2架载药量400公斤及以上的直升机基础上，每增加1架载药量200公斤及以上的直升机得3分，最高得9分。</w:t>
            </w:r>
          </w:p>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r>
              <w:rPr>
                <w:rFonts w:hint="eastAsia" w:ascii="宋体" w:hAnsi="宋体" w:eastAsia="宋体" w:cs="宋体"/>
                <w:b/>
                <w:bCs/>
                <w:sz w:val="21"/>
                <w:szCs w:val="21"/>
              </w:rPr>
              <w:t>注：投标人提供适航证、电台执照、国籍登记证（以国籍登记证发给投标人为准）原件扫描件；以上资料上传电子投标文件相应模块中，未按要求上传的不予得分。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jc w:val="center"/>
        </w:trPr>
        <w:tc>
          <w:tcPr>
            <w:tcW w:w="3036" w:type="dxa"/>
            <w:vAlign w:val="center"/>
          </w:tcPr>
          <w:p>
            <w:pPr>
              <w:pStyle w:val="32"/>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lang w:val="en-US" w:eastAsia="zh-CN"/>
              </w:rPr>
            </w:pPr>
            <w:r>
              <w:rPr>
                <w:rFonts w:hint="eastAsia" w:ascii="宋体" w:hAnsi="宋体" w:eastAsia="宋体" w:cs="宋体"/>
                <w:sz w:val="21"/>
                <w:szCs w:val="21"/>
              </w:rPr>
              <w:t>直升机</w:t>
            </w:r>
            <w:r>
              <w:rPr>
                <w:rFonts w:hint="eastAsia" w:ascii="宋体" w:hAnsi="宋体" w:eastAsia="宋体" w:cs="宋体"/>
                <w:sz w:val="21"/>
                <w:szCs w:val="21"/>
                <w:lang w:val="en-US" w:eastAsia="zh-CN"/>
              </w:rPr>
              <w:t>数量</w:t>
            </w:r>
          </w:p>
        </w:tc>
        <w:tc>
          <w:tcPr>
            <w:tcW w:w="2282" w:type="dxa"/>
            <w:vAlign w:val="center"/>
          </w:tcPr>
          <w:p>
            <w:pPr>
              <w:pStyle w:val="32"/>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载重量</w:t>
            </w:r>
          </w:p>
        </w:tc>
        <w:tc>
          <w:tcPr>
            <w:tcW w:w="2179" w:type="dxa"/>
            <w:vAlign w:val="center"/>
          </w:tcPr>
          <w:p>
            <w:pPr>
              <w:pStyle w:val="32"/>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r>
              <w:rPr>
                <w:rFonts w:hint="eastAsia" w:ascii="宋体" w:hAnsi="宋体" w:eastAsia="宋体" w:cs="宋体"/>
                <w:sz w:val="21"/>
                <w:szCs w:val="21"/>
              </w:rPr>
              <w:t>是否将原件扫描件上传至电子标书系统</w:t>
            </w:r>
          </w:p>
        </w:tc>
        <w:tc>
          <w:tcPr>
            <w:tcW w:w="1040" w:type="dxa"/>
            <w:vAlign w:val="center"/>
          </w:tcPr>
          <w:p>
            <w:pPr>
              <w:pStyle w:val="32"/>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r>
              <w:rPr>
                <w:rFonts w:hint="eastAsia" w:ascii="宋体" w:hAnsi="宋体" w:eastAsia="宋体" w:cs="宋体"/>
                <w:sz w:val="21"/>
                <w:szCs w:val="21"/>
              </w:rPr>
              <w:t>是否有效</w:t>
            </w:r>
          </w:p>
        </w:tc>
        <w:tc>
          <w:tcPr>
            <w:tcW w:w="1242" w:type="dxa"/>
            <w:vAlign w:val="center"/>
          </w:tcPr>
          <w:p>
            <w:pPr>
              <w:pStyle w:val="32"/>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r>
              <w:rPr>
                <w:rFonts w:hint="eastAsia" w:ascii="宋体" w:hAnsi="宋体" w:eastAsia="宋体" w:cs="宋体"/>
                <w:spacing w:val="-6"/>
                <w:sz w:val="21"/>
                <w:szCs w:val="21"/>
              </w:rPr>
              <w:t>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8537" w:type="dxa"/>
            <w:gridSpan w:val="4"/>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r>
              <w:rPr>
                <w:rFonts w:hint="eastAsia" w:ascii="宋体" w:hAnsi="宋体" w:eastAsia="宋体" w:cs="宋体"/>
                <w:b/>
                <w:bCs/>
                <w:sz w:val="21"/>
                <w:szCs w:val="21"/>
                <w:lang w:eastAsia="zh-CN"/>
              </w:rPr>
              <w:t>小计</w:t>
            </w: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8" w:hRule="atLeast"/>
          <w:jc w:val="center"/>
        </w:trPr>
        <w:tc>
          <w:tcPr>
            <w:tcW w:w="9779" w:type="dxa"/>
            <w:gridSpan w:val="5"/>
          </w:tcPr>
          <w:p>
            <w:pPr>
              <w:pStyle w:val="32"/>
              <w:widowControl/>
              <w:kinsoku w:val="0"/>
              <w:autoSpaceDE w:val="0"/>
              <w:autoSpaceDN w:val="0"/>
              <w:adjustRightInd w:val="0"/>
              <w:snapToGrid w:val="0"/>
              <w:spacing w:line="400" w:lineRule="exact"/>
              <w:jc w:val="left"/>
              <w:textAlignment w:val="baseline"/>
              <w:rPr>
                <w:rFonts w:hint="eastAsia" w:ascii="宋体" w:hAnsi="宋体" w:eastAsia="宋体" w:cs="宋体"/>
                <w:sz w:val="21"/>
                <w:szCs w:val="21"/>
              </w:rPr>
            </w:pPr>
            <w:r>
              <w:rPr>
                <w:rFonts w:hint="eastAsia" w:ascii="宋体" w:hAnsi="宋体" w:eastAsia="宋体" w:cs="宋体"/>
                <w:sz w:val="21"/>
                <w:szCs w:val="21"/>
              </w:rPr>
              <w:t>1、投标人在拟派的2名飞行员的基础上，每增加1名飞行员得2分，最高得4分。</w:t>
            </w:r>
          </w:p>
          <w:p>
            <w:pPr>
              <w:pStyle w:val="32"/>
              <w:widowControl/>
              <w:kinsoku w:val="0"/>
              <w:autoSpaceDE w:val="0"/>
              <w:autoSpaceDN w:val="0"/>
              <w:adjustRightInd w:val="0"/>
              <w:snapToGrid w:val="0"/>
              <w:spacing w:line="400" w:lineRule="exact"/>
              <w:jc w:val="left"/>
              <w:textAlignment w:val="baseline"/>
              <w:rPr>
                <w:rFonts w:hint="eastAsia" w:ascii="宋体" w:hAnsi="宋体" w:eastAsia="宋体" w:cs="宋体"/>
                <w:sz w:val="21"/>
                <w:szCs w:val="21"/>
              </w:rPr>
            </w:pPr>
            <w:r>
              <w:rPr>
                <w:rFonts w:hint="eastAsia" w:ascii="宋体" w:hAnsi="宋体" w:eastAsia="宋体" w:cs="宋体"/>
                <w:sz w:val="21"/>
                <w:szCs w:val="21"/>
              </w:rPr>
              <w:t>2、投标人在拟派的2名机务人员的基础上，每增加1名机务人员得2分，最高得4分。</w:t>
            </w:r>
          </w:p>
          <w:p>
            <w:pPr>
              <w:pStyle w:val="32"/>
              <w:widowControl/>
              <w:kinsoku w:val="0"/>
              <w:autoSpaceDE w:val="0"/>
              <w:autoSpaceDN w:val="0"/>
              <w:adjustRightInd w:val="0"/>
              <w:snapToGrid w:val="0"/>
              <w:spacing w:line="400" w:lineRule="exact"/>
              <w:jc w:val="left"/>
              <w:textAlignment w:val="baseline"/>
              <w:rPr>
                <w:rFonts w:hint="eastAsia" w:ascii="宋体" w:hAnsi="宋体" w:eastAsia="宋体" w:cs="宋体"/>
                <w:sz w:val="21"/>
                <w:szCs w:val="21"/>
              </w:rPr>
            </w:pPr>
            <w:r>
              <w:rPr>
                <w:rFonts w:hint="eastAsia" w:ascii="宋体" w:hAnsi="宋体" w:eastAsia="宋体" w:cs="宋体"/>
                <w:b/>
                <w:bCs/>
                <w:sz w:val="21"/>
                <w:szCs w:val="21"/>
              </w:rPr>
              <w:t>注：提供飞行员执照、机务执照及飞行员、机务员的近半年不少于一个月的保险，以上资料的原件扫描件上传电子投标文件相应模块中，未按要求上传的不予得分。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jc w:val="center"/>
        </w:trPr>
        <w:tc>
          <w:tcPr>
            <w:tcW w:w="3036" w:type="dxa"/>
            <w:vAlign w:val="top"/>
          </w:tcPr>
          <w:p>
            <w:pPr>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r>
              <w:rPr>
                <w:rFonts w:hint="eastAsia" w:ascii="宋体" w:hAnsi="宋体" w:eastAsia="宋体" w:cs="宋体"/>
                <w:spacing w:val="-3"/>
                <w:sz w:val="21"/>
                <w:szCs w:val="21"/>
              </w:rPr>
              <w:t>人员姓名</w:t>
            </w:r>
          </w:p>
        </w:tc>
        <w:tc>
          <w:tcPr>
            <w:tcW w:w="2282" w:type="dxa"/>
            <w:vAlign w:val="top"/>
          </w:tcPr>
          <w:p>
            <w:pPr>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lang w:eastAsia="zh-CN"/>
              </w:rPr>
            </w:pPr>
            <w:r>
              <w:rPr>
                <w:rFonts w:hint="eastAsia" w:ascii="宋体" w:hAnsi="宋体" w:eastAsia="宋体" w:cs="宋体"/>
                <w:spacing w:val="-3"/>
                <w:sz w:val="21"/>
                <w:szCs w:val="21"/>
                <w:lang w:val="en-US" w:eastAsia="zh-CN"/>
              </w:rPr>
              <w:t>职务</w:t>
            </w:r>
          </w:p>
        </w:tc>
        <w:tc>
          <w:tcPr>
            <w:tcW w:w="2179" w:type="dxa"/>
            <w:vAlign w:val="top"/>
          </w:tcPr>
          <w:p>
            <w:pPr>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r>
              <w:rPr>
                <w:rFonts w:hint="eastAsia" w:ascii="宋体" w:hAnsi="宋体" w:eastAsia="宋体" w:cs="宋体"/>
                <w:spacing w:val="-1"/>
                <w:sz w:val="21"/>
                <w:szCs w:val="21"/>
              </w:rPr>
              <w:t>是是否将原件扫描件上传至电子标书系统</w:t>
            </w:r>
          </w:p>
        </w:tc>
        <w:tc>
          <w:tcPr>
            <w:tcW w:w="1040" w:type="dxa"/>
            <w:vAlign w:val="top"/>
          </w:tcPr>
          <w:p>
            <w:pPr>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r>
              <w:rPr>
                <w:rFonts w:hint="eastAsia" w:ascii="宋体" w:hAnsi="宋体" w:eastAsia="宋体" w:cs="宋体"/>
                <w:spacing w:val="-4"/>
                <w:sz w:val="21"/>
                <w:szCs w:val="21"/>
              </w:rPr>
              <w:t>是否有效</w:t>
            </w:r>
          </w:p>
        </w:tc>
        <w:tc>
          <w:tcPr>
            <w:tcW w:w="1242" w:type="dxa"/>
            <w:vAlign w:val="top"/>
          </w:tcPr>
          <w:p>
            <w:pPr>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r>
              <w:rPr>
                <w:rFonts w:hint="eastAsia" w:ascii="宋体" w:hAnsi="宋体" w:eastAsia="宋体" w:cs="宋体"/>
                <w:spacing w:val="-6"/>
                <w:sz w:val="21"/>
                <w:szCs w:val="21"/>
              </w:rPr>
              <w:t>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036"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28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2179"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040"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8537" w:type="dxa"/>
            <w:gridSpan w:val="4"/>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lang w:eastAsia="zh-CN"/>
              </w:rPr>
            </w:pPr>
            <w:r>
              <w:rPr>
                <w:rFonts w:hint="eastAsia" w:ascii="宋体" w:hAnsi="宋体" w:eastAsia="宋体" w:cs="宋体"/>
                <w:b/>
                <w:bCs/>
                <w:sz w:val="21"/>
                <w:szCs w:val="21"/>
                <w:lang w:eastAsia="zh-CN"/>
              </w:rPr>
              <w:t>小计</w:t>
            </w:r>
          </w:p>
        </w:tc>
        <w:tc>
          <w:tcPr>
            <w:tcW w:w="1242" w:type="dxa"/>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jc w:val="center"/>
        </w:trPr>
        <w:tc>
          <w:tcPr>
            <w:tcW w:w="3036" w:type="dxa"/>
            <w:vAlign w:val="center"/>
          </w:tcPr>
          <w:p>
            <w:pPr>
              <w:widowControl/>
              <w:kinsoku w:val="0"/>
              <w:autoSpaceDE w:val="0"/>
              <w:autoSpaceDN w:val="0"/>
              <w:adjustRightInd w:val="0"/>
              <w:snapToGrid w:val="0"/>
              <w:spacing w:line="400" w:lineRule="exact"/>
              <w:jc w:val="center"/>
              <w:textAlignment w:val="baseline"/>
              <w:rPr>
                <w:rFonts w:hint="eastAsia" w:ascii="宋体" w:hAnsi="宋体" w:eastAsia="宋体" w:cs="宋体"/>
                <w:sz w:val="21"/>
                <w:szCs w:val="21"/>
              </w:rPr>
            </w:pPr>
            <w:r>
              <w:rPr>
                <w:rFonts w:hint="eastAsia" w:ascii="宋体" w:hAnsi="宋体" w:eastAsia="宋体" w:cs="宋体"/>
                <w:b/>
                <w:bCs/>
                <w:spacing w:val="-3"/>
                <w:sz w:val="21"/>
                <w:szCs w:val="21"/>
              </w:rPr>
              <w:t>得分总合计</w:t>
            </w:r>
          </w:p>
        </w:tc>
        <w:tc>
          <w:tcPr>
            <w:tcW w:w="6743" w:type="dxa"/>
            <w:gridSpan w:val="4"/>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4" w:hRule="atLeast"/>
          <w:jc w:val="center"/>
        </w:trPr>
        <w:tc>
          <w:tcPr>
            <w:tcW w:w="3036" w:type="dxa"/>
            <w:vAlign w:val="center"/>
          </w:tcPr>
          <w:p>
            <w:pPr>
              <w:pStyle w:val="32"/>
              <w:widowControl/>
              <w:kinsoku w:val="0"/>
              <w:autoSpaceDE w:val="0"/>
              <w:autoSpaceDN w:val="0"/>
              <w:adjustRightInd w:val="0"/>
              <w:snapToGrid w:val="0"/>
              <w:spacing w:line="400" w:lineRule="exact"/>
              <w:jc w:val="both"/>
              <w:textAlignment w:val="baseline"/>
              <w:rPr>
                <w:rFonts w:hint="eastAsia" w:ascii="宋体" w:hAnsi="宋体" w:eastAsia="宋体" w:cs="宋体"/>
                <w:sz w:val="21"/>
                <w:szCs w:val="21"/>
              </w:rPr>
            </w:pPr>
          </w:p>
          <w:p>
            <w:pPr>
              <w:widowControl/>
              <w:kinsoku w:val="0"/>
              <w:autoSpaceDE w:val="0"/>
              <w:autoSpaceDN w:val="0"/>
              <w:adjustRightInd w:val="0"/>
              <w:snapToGrid w:val="0"/>
              <w:spacing w:line="400" w:lineRule="exact"/>
              <w:jc w:val="both"/>
              <w:textAlignment w:val="baseline"/>
              <w:rPr>
                <w:rFonts w:hint="eastAsia" w:ascii="宋体" w:hAnsi="宋体" w:eastAsia="宋体" w:cs="宋体"/>
                <w:sz w:val="21"/>
                <w:szCs w:val="21"/>
              </w:rPr>
            </w:pPr>
            <w:r>
              <w:rPr>
                <w:rFonts w:hint="eastAsia" w:ascii="宋体" w:hAnsi="宋体" w:eastAsia="宋体" w:cs="宋体"/>
                <w:spacing w:val="-3"/>
                <w:sz w:val="21"/>
                <w:szCs w:val="21"/>
              </w:rPr>
              <w:t>核验人签字</w:t>
            </w:r>
          </w:p>
        </w:tc>
        <w:tc>
          <w:tcPr>
            <w:tcW w:w="6743" w:type="dxa"/>
            <w:gridSpan w:val="4"/>
          </w:tcPr>
          <w:p>
            <w:pPr>
              <w:pStyle w:val="32"/>
              <w:widowControl/>
              <w:kinsoku w:val="0"/>
              <w:autoSpaceDE w:val="0"/>
              <w:autoSpaceDN w:val="0"/>
              <w:adjustRightInd w:val="0"/>
              <w:snapToGrid w:val="0"/>
              <w:spacing w:line="400" w:lineRule="exact"/>
              <w:textAlignment w:val="baseline"/>
              <w:rPr>
                <w:rFonts w:hint="eastAsia" w:ascii="宋体" w:hAnsi="宋体" w:eastAsia="宋体" w:cs="宋体"/>
                <w:sz w:val="21"/>
                <w:szCs w:val="21"/>
              </w:rPr>
            </w:pPr>
          </w:p>
        </w:tc>
      </w:tr>
    </w:tbl>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19" w:firstLineChars="104"/>
        <w:jc w:val="left"/>
        <w:textAlignment w:val="baseline"/>
        <w:outlineLvl w:val="9"/>
        <w:rPr>
          <w:rFonts w:hint="eastAsia" w:ascii="宋体" w:hAnsi="宋体" w:eastAsia="宋体" w:cs="宋体"/>
          <w:b/>
          <w:bCs/>
        </w:rPr>
      </w:pPr>
      <w:bookmarkStart w:id="84" w:name="_Toc14349"/>
      <w:bookmarkStart w:id="85" w:name="_Toc30264"/>
      <w:r>
        <w:rPr>
          <w:rFonts w:hint="eastAsia" w:ascii="宋体" w:hAnsi="宋体" w:eastAsia="宋体" w:cs="宋体"/>
          <w:b/>
          <w:bCs/>
        </w:rPr>
        <w:t>说明：(1)只填写符合招标文件和评分标准要求的有效业绩及获奖情况，未填写在此表中的不予计分。</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19" w:firstLineChars="104"/>
        <w:jc w:val="left"/>
        <w:textAlignment w:val="baseline"/>
        <w:outlineLvl w:val="2"/>
        <w:rPr>
          <w:rFonts w:hint="eastAsia" w:ascii="宋体" w:hAnsi="宋体" w:eastAsia="宋体" w:cs="宋体"/>
          <w:b/>
          <w:bCs/>
        </w:rPr>
      </w:pPr>
      <w:r>
        <w:rPr>
          <w:rFonts w:hint="eastAsia" w:ascii="宋体" w:hAnsi="宋体" w:eastAsia="宋体" w:cs="宋体"/>
          <w:b/>
          <w:bCs/>
        </w:rPr>
        <w:t>(2)本表应上传至系统电子投标文件相应模块中。</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19" w:firstLineChars="104"/>
        <w:jc w:val="left"/>
        <w:textAlignment w:val="baseline"/>
        <w:outlineLvl w:val="9"/>
        <w:rPr>
          <w:rFonts w:hint="eastAsia" w:ascii="宋体" w:hAnsi="宋体" w:eastAsia="宋体" w:cs="宋体"/>
          <w:b/>
          <w:bCs/>
        </w:rPr>
      </w:pPr>
      <w:r>
        <w:rPr>
          <w:rFonts w:hint="eastAsia" w:ascii="宋体" w:hAnsi="宋体" w:eastAsia="宋体" w:cs="宋体"/>
          <w:b/>
          <w:bCs/>
        </w:rPr>
        <w:t>(3)未按招标文件要求上传原件扫描件的，不作为评审依据。具体上传要求详见招标文件要求。</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19" w:firstLineChars="104"/>
        <w:jc w:val="left"/>
        <w:textAlignment w:val="baseline"/>
        <w:outlineLvl w:val="9"/>
        <w:rPr>
          <w:rFonts w:hint="eastAsia" w:ascii="宋体" w:hAnsi="宋体" w:eastAsia="宋体" w:cs="宋体"/>
          <w:b/>
          <w:bCs/>
        </w:rPr>
      </w:pPr>
      <w:r>
        <w:rPr>
          <w:rFonts w:hint="eastAsia" w:ascii="宋体" w:hAnsi="宋体" w:eastAsia="宋体" w:cs="宋体"/>
          <w:b/>
          <w:bCs/>
        </w:rPr>
        <w:t>(4)本表中涉及的内容如果一项都没有，也要将此表上传至系统电子投标文件中。</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19" w:firstLineChars="104"/>
        <w:jc w:val="left"/>
        <w:textAlignment w:val="baseline"/>
        <w:outlineLvl w:val="9"/>
        <w:rPr>
          <w:rFonts w:hint="eastAsia" w:ascii="宋体" w:hAnsi="宋体" w:eastAsia="宋体" w:cs="宋体"/>
          <w:b/>
          <w:bCs/>
        </w:rPr>
      </w:pPr>
      <w:r>
        <w:rPr>
          <w:rFonts w:hint="eastAsia" w:ascii="宋体" w:hAnsi="宋体" w:eastAsia="宋体" w:cs="宋体"/>
          <w:b/>
          <w:bCs/>
        </w:rPr>
        <w:t>(5)如电子投标文件中不提供本表，评审</w:t>
      </w:r>
      <w:r>
        <w:rPr>
          <w:rFonts w:hint="eastAsia" w:ascii="宋体" w:hAnsi="宋体" w:eastAsia="宋体" w:cs="宋体"/>
          <w:b/>
          <w:bCs/>
          <w:lang w:val="en-US" w:eastAsia="zh-CN"/>
        </w:rPr>
        <w:t>委员会</w:t>
      </w:r>
      <w:r>
        <w:rPr>
          <w:rFonts w:hint="eastAsia" w:ascii="宋体" w:hAnsi="宋体" w:eastAsia="宋体" w:cs="宋体"/>
          <w:b/>
          <w:bCs/>
        </w:rPr>
        <w:t>将不再对表中涉及内容进行评审，表中涉及内容按0分计。</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19" w:firstLineChars="104"/>
        <w:jc w:val="left"/>
        <w:textAlignment w:val="baseline"/>
        <w:outlineLvl w:val="2"/>
        <w:rPr>
          <w:rFonts w:hint="eastAsia" w:ascii="宋体" w:hAnsi="宋体" w:cs="宋体"/>
          <w:b/>
          <w:sz w:val="36"/>
          <w:szCs w:val="36"/>
          <w:highlight w:val="none"/>
        </w:rPr>
      </w:pPr>
      <w:r>
        <w:rPr>
          <w:rFonts w:hint="eastAsia" w:ascii="宋体" w:hAnsi="宋体" w:eastAsia="宋体" w:cs="宋体"/>
          <w:b/>
          <w:bCs/>
        </w:rPr>
        <w:t>(6)此表内容如与评标办法不一致，以评标办法内容为准。</w:t>
      </w:r>
    </w:p>
    <w:bookmarkEnd w:id="84"/>
    <w:bookmarkEnd w:id="85"/>
    <w:p>
      <w:pPr>
        <w:rPr>
          <w:b/>
          <w:sz w:val="28"/>
          <w:highlight w:val="none"/>
        </w:rPr>
      </w:pPr>
      <w:r>
        <w:rPr>
          <w:b/>
          <w:sz w:val="28"/>
          <w:highlight w:val="none"/>
        </w:rPr>
        <w:br w:type="page"/>
      </w:r>
    </w:p>
    <w:p>
      <w:pPr>
        <w:spacing w:before="71"/>
        <w:ind w:left="393" w:right="117" w:firstLine="0"/>
        <w:jc w:val="center"/>
        <w:outlineLvl w:val="0"/>
        <w:rPr>
          <w:b/>
          <w:sz w:val="28"/>
          <w:highlight w:val="none"/>
        </w:rPr>
      </w:pPr>
      <w:r>
        <w:rPr>
          <w:b/>
          <w:sz w:val="28"/>
          <w:highlight w:val="none"/>
        </w:rPr>
        <w:t>发改价格</w:t>
      </w:r>
      <w:r>
        <w:rPr>
          <w:rFonts w:ascii="Times New Roman" w:eastAsia="Times New Roman"/>
          <w:b/>
          <w:sz w:val="28"/>
          <w:highlight w:val="none"/>
        </w:rPr>
        <w:t xml:space="preserve">[2011]534 </w:t>
      </w:r>
      <w:r>
        <w:rPr>
          <w:b/>
          <w:sz w:val="28"/>
          <w:highlight w:val="none"/>
        </w:rPr>
        <w:t>号通知</w:t>
      </w:r>
    </w:p>
    <w:p>
      <w:pPr>
        <w:spacing w:before="150" w:after="29"/>
        <w:ind w:right="0" w:firstLine="3373" w:firstLineChars="1600"/>
        <w:jc w:val="left"/>
        <w:outlineLvl w:val="0"/>
        <w:rPr>
          <w:b/>
          <w:sz w:val="21"/>
          <w:highlight w:val="none"/>
        </w:rPr>
      </w:pPr>
      <w:r>
        <w:rPr>
          <w:b/>
          <w:sz w:val="21"/>
          <w:highlight w:val="none"/>
        </w:rPr>
        <w:t>招标代理服务收费标准（</w:t>
      </w:r>
      <w:r>
        <w:rPr>
          <w:rFonts w:ascii="Times New Roman" w:eastAsia="Times New Roman"/>
          <w:b/>
          <w:sz w:val="21"/>
          <w:highlight w:val="none"/>
        </w:rPr>
        <w:t>2011</w:t>
      </w:r>
      <w:r>
        <w:rPr>
          <w:b/>
          <w:sz w:val="21"/>
          <w:highlight w:val="none"/>
        </w:rPr>
        <w:t>）</w:t>
      </w:r>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38"/>
        <w:gridCol w:w="1419"/>
        <w:gridCol w:w="1419"/>
        <w:gridCol w:w="14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0" w:hRule="atLeast"/>
          <w:jc w:val="center"/>
        </w:trPr>
        <w:tc>
          <w:tcPr>
            <w:tcW w:w="4738" w:type="dxa"/>
          </w:tcPr>
          <w:p>
            <w:pPr>
              <w:pStyle w:val="21"/>
              <w:spacing w:before="112"/>
              <w:ind w:left="527" w:firstLine="2880" w:firstLineChars="1200"/>
              <w:rPr>
                <w:rFonts w:hint="eastAsia" w:ascii="宋体" w:hAnsi="宋体" w:eastAsia="宋体" w:cs="宋体"/>
                <w:b/>
                <w:sz w:val="24"/>
                <w:szCs w:val="24"/>
                <w:highlight w:val="none"/>
              </w:rPr>
            </w:pPr>
            <w:r>
              <w:rPr>
                <w:rFonts w:hint="eastAsia" w:ascii="宋体" w:hAnsi="宋体" w:eastAsia="宋体" w:cs="宋体"/>
                <w:sz w:val="24"/>
                <w:szCs w:val="24"/>
                <w:highlight w:val="none"/>
              </w:rPr>
              <mc:AlternateContent>
                <mc:Choice Requires="wps">
                  <w:drawing>
                    <wp:anchor distT="0" distB="0" distL="114300" distR="114300" simplePos="0" relativeHeight="251659264" behindDoc="1" locked="0" layoutInCell="1" allowOverlap="1">
                      <wp:simplePos x="0" y="0"/>
                      <wp:positionH relativeFrom="page">
                        <wp:posOffset>27305</wp:posOffset>
                      </wp:positionH>
                      <wp:positionV relativeFrom="paragraph">
                        <wp:posOffset>10795</wp:posOffset>
                      </wp:positionV>
                      <wp:extent cx="2985770" cy="688975"/>
                      <wp:effectExtent l="1270" t="4445" r="15240" b="7620"/>
                      <wp:wrapNone/>
                      <wp:docPr id="12" name="直接连接符 12"/>
                      <wp:cNvGraphicFramePr/>
                      <a:graphic xmlns:a="http://schemas.openxmlformats.org/drawingml/2006/main">
                        <a:graphicData uri="http://schemas.microsoft.com/office/word/2010/wordprocessingShape">
                          <wps:wsp>
                            <wps:cNvCnPr/>
                            <wps:spPr>
                              <a:xfrm>
                                <a:off x="0" y="0"/>
                                <a:ext cx="2985770" cy="688975"/>
                              </a:xfrm>
                              <a:prstGeom prst="line">
                                <a:avLst/>
                              </a:prstGeom>
                              <a:ln w="63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15pt;margin-top:0.85pt;height:54.25pt;width:235.1pt;mso-position-horizontal-relative:page;z-index:-251657216;mso-width-relative:page;mso-height-relative:page;" filled="f" stroked="t" coordsize="21600,21600" o:gfxdata="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PHvUMvTAAAABwEAAA8AAAAAAAAAAQAgAAAAIgAAAGRycy9kb3ducmV2LnhtbFBLAQIU&#10;ABQAAAAIAIdO4kB0rWMW+AEAAOsDAAAOAAAAAAAAAAEAIAAAACIBAABkcnMvZTJvRG9jLnhtbFBL&#10;BQYAAAAABgAGAFkBAACMBQAAAAA=&#10;">
                      <v:fill on="f" focussize="0,0"/>
                      <v:stroke weight="0.5pt" color="#000000" joinstyle="round"/>
                      <v:imagedata o:title=""/>
                      <o:lock v:ext="edit" aspectratio="f"/>
                    </v:line>
                  </w:pict>
                </mc:Fallback>
              </mc:AlternateContent>
            </w:r>
            <w:r>
              <w:rPr>
                <w:rFonts w:hint="eastAsia" w:ascii="宋体" w:hAnsi="宋体" w:eastAsia="宋体" w:cs="宋体"/>
                <w:b/>
                <w:sz w:val="24"/>
                <w:szCs w:val="24"/>
                <w:highlight w:val="none"/>
              </w:rPr>
              <w:t>费率</w:t>
            </w:r>
          </w:p>
          <w:p>
            <w:pPr>
              <w:pStyle w:val="21"/>
              <w:spacing w:before="2"/>
              <w:rPr>
                <w:rFonts w:hint="eastAsia" w:ascii="宋体" w:hAnsi="宋体" w:eastAsia="宋体" w:cs="宋体"/>
                <w:b/>
                <w:sz w:val="24"/>
                <w:szCs w:val="24"/>
                <w:highlight w:val="none"/>
              </w:rPr>
            </w:pPr>
          </w:p>
          <w:p>
            <w:pPr>
              <w:pStyle w:val="21"/>
              <w:spacing w:before="2"/>
              <w:rPr>
                <w:rFonts w:hint="eastAsia" w:ascii="宋体" w:hAnsi="宋体" w:eastAsia="宋体" w:cs="宋体"/>
                <w:b/>
                <w:sz w:val="24"/>
                <w:szCs w:val="24"/>
                <w:highlight w:val="none"/>
              </w:rPr>
            </w:pPr>
            <w:r>
              <w:rPr>
                <w:rFonts w:hint="eastAsia" w:ascii="宋体" w:hAnsi="宋体" w:eastAsia="宋体" w:cs="宋体"/>
                <w:b/>
                <w:sz w:val="24"/>
                <w:szCs w:val="24"/>
                <w:highlight w:val="none"/>
              </w:rPr>
              <w:t>中标金额（单位：元人民币）</w:t>
            </w:r>
          </w:p>
        </w:tc>
        <w:tc>
          <w:tcPr>
            <w:tcW w:w="1419" w:type="dxa"/>
          </w:tcPr>
          <w:p>
            <w:pPr>
              <w:pStyle w:val="21"/>
              <w:spacing w:before="5"/>
              <w:rPr>
                <w:rFonts w:hint="eastAsia" w:ascii="宋体" w:hAnsi="宋体" w:eastAsia="宋体" w:cs="宋体"/>
                <w:b/>
                <w:sz w:val="24"/>
                <w:szCs w:val="24"/>
                <w:highlight w:val="none"/>
              </w:rPr>
            </w:pPr>
          </w:p>
          <w:p>
            <w:pPr>
              <w:pStyle w:val="21"/>
              <w:ind w:left="271" w:right="155"/>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货物类</w:t>
            </w:r>
          </w:p>
        </w:tc>
        <w:tc>
          <w:tcPr>
            <w:tcW w:w="1419" w:type="dxa"/>
          </w:tcPr>
          <w:p>
            <w:pPr>
              <w:pStyle w:val="21"/>
              <w:spacing w:before="5"/>
              <w:rPr>
                <w:rFonts w:hint="eastAsia" w:ascii="宋体" w:hAnsi="宋体" w:eastAsia="宋体" w:cs="宋体"/>
                <w:b/>
                <w:sz w:val="24"/>
                <w:szCs w:val="24"/>
                <w:highlight w:val="none"/>
              </w:rPr>
            </w:pPr>
          </w:p>
          <w:p>
            <w:pPr>
              <w:pStyle w:val="21"/>
              <w:ind w:right="234"/>
              <w:jc w:val="right"/>
              <w:rPr>
                <w:rFonts w:hint="eastAsia" w:ascii="宋体" w:hAnsi="宋体" w:eastAsia="宋体" w:cs="宋体"/>
                <w:b/>
                <w:sz w:val="24"/>
                <w:szCs w:val="24"/>
                <w:highlight w:val="none"/>
              </w:rPr>
            </w:pPr>
            <w:r>
              <w:rPr>
                <w:rFonts w:hint="eastAsia" w:ascii="宋体" w:hAnsi="宋体" w:eastAsia="宋体" w:cs="宋体"/>
                <w:b/>
                <w:w w:val="95"/>
                <w:sz w:val="24"/>
                <w:szCs w:val="24"/>
                <w:highlight w:val="none"/>
              </w:rPr>
              <w:t>服务类</w:t>
            </w:r>
          </w:p>
        </w:tc>
        <w:tc>
          <w:tcPr>
            <w:tcW w:w="1421" w:type="dxa"/>
          </w:tcPr>
          <w:p>
            <w:pPr>
              <w:pStyle w:val="21"/>
              <w:spacing w:before="5"/>
              <w:rPr>
                <w:rFonts w:hint="eastAsia" w:ascii="宋体" w:hAnsi="宋体" w:eastAsia="宋体" w:cs="宋体"/>
                <w:b/>
                <w:sz w:val="24"/>
                <w:szCs w:val="24"/>
                <w:highlight w:val="none"/>
              </w:rPr>
            </w:pPr>
          </w:p>
          <w:p>
            <w:pPr>
              <w:pStyle w:val="21"/>
              <w:ind w:left="270" w:right="15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工程类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jc w:val="center"/>
        </w:trPr>
        <w:tc>
          <w:tcPr>
            <w:tcW w:w="4738" w:type="dxa"/>
          </w:tcPr>
          <w:p>
            <w:pPr>
              <w:pStyle w:val="21"/>
              <w:spacing w:before="84"/>
              <w:ind w:left="1185" w:right="11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 万元以下</w:t>
            </w:r>
          </w:p>
        </w:tc>
        <w:tc>
          <w:tcPr>
            <w:tcW w:w="1419" w:type="dxa"/>
          </w:tcPr>
          <w:p>
            <w:pPr>
              <w:pStyle w:val="21"/>
              <w:spacing w:before="100"/>
              <w:ind w:left="224" w:right="21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c>
          <w:tcPr>
            <w:tcW w:w="1419" w:type="dxa"/>
          </w:tcPr>
          <w:p>
            <w:pPr>
              <w:pStyle w:val="21"/>
              <w:spacing w:before="100"/>
              <w:ind w:left="395"/>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c>
          <w:tcPr>
            <w:tcW w:w="1421" w:type="dxa"/>
          </w:tcPr>
          <w:p>
            <w:pPr>
              <w:pStyle w:val="21"/>
              <w:spacing w:before="100"/>
              <w:ind w:left="228" w:right="2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jc w:val="center"/>
        </w:trPr>
        <w:tc>
          <w:tcPr>
            <w:tcW w:w="4738" w:type="dxa"/>
          </w:tcPr>
          <w:p>
            <w:pPr>
              <w:pStyle w:val="21"/>
              <w:spacing w:before="86"/>
              <w:ind w:left="1185" w:right="117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100～500 万元</w:t>
            </w:r>
          </w:p>
        </w:tc>
        <w:tc>
          <w:tcPr>
            <w:tcW w:w="1419" w:type="dxa"/>
          </w:tcPr>
          <w:p>
            <w:pPr>
              <w:pStyle w:val="21"/>
              <w:spacing w:before="99"/>
              <w:ind w:left="224" w:right="21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1419" w:type="dxa"/>
          </w:tcPr>
          <w:p>
            <w:pPr>
              <w:pStyle w:val="21"/>
              <w:spacing w:before="99"/>
              <w:ind w:left="395"/>
              <w:rPr>
                <w:rFonts w:hint="eastAsia" w:ascii="宋体" w:hAnsi="宋体" w:eastAsia="宋体" w:cs="宋体"/>
                <w:sz w:val="24"/>
                <w:szCs w:val="24"/>
                <w:highlight w:val="none"/>
              </w:rPr>
            </w:pPr>
            <w:r>
              <w:rPr>
                <w:rFonts w:hint="eastAsia" w:ascii="宋体" w:hAnsi="宋体" w:eastAsia="宋体" w:cs="宋体"/>
                <w:sz w:val="24"/>
                <w:szCs w:val="24"/>
                <w:highlight w:val="none"/>
              </w:rPr>
              <w:t>0.8%</w:t>
            </w:r>
          </w:p>
        </w:tc>
        <w:tc>
          <w:tcPr>
            <w:tcW w:w="1421" w:type="dxa"/>
          </w:tcPr>
          <w:p>
            <w:pPr>
              <w:pStyle w:val="21"/>
              <w:spacing w:before="99"/>
              <w:ind w:left="228" w:right="2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4738" w:type="dxa"/>
          </w:tcPr>
          <w:p>
            <w:pPr>
              <w:pStyle w:val="21"/>
              <w:spacing w:before="85"/>
              <w:ind w:left="1185" w:right="117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500～1000 万元</w:t>
            </w:r>
          </w:p>
        </w:tc>
        <w:tc>
          <w:tcPr>
            <w:tcW w:w="1419" w:type="dxa"/>
          </w:tcPr>
          <w:p>
            <w:pPr>
              <w:pStyle w:val="21"/>
              <w:spacing w:before="99"/>
              <w:ind w:left="224" w:right="21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0.8%</w:t>
            </w:r>
          </w:p>
        </w:tc>
        <w:tc>
          <w:tcPr>
            <w:tcW w:w="1419" w:type="dxa"/>
          </w:tcPr>
          <w:p>
            <w:pPr>
              <w:pStyle w:val="21"/>
              <w:spacing w:before="99"/>
              <w:ind w:left="342"/>
              <w:rPr>
                <w:rFonts w:hint="eastAsia" w:ascii="宋体" w:hAnsi="宋体" w:eastAsia="宋体" w:cs="宋体"/>
                <w:sz w:val="24"/>
                <w:szCs w:val="24"/>
                <w:highlight w:val="none"/>
              </w:rPr>
            </w:pPr>
            <w:r>
              <w:rPr>
                <w:rFonts w:hint="eastAsia" w:ascii="宋体" w:hAnsi="宋体" w:eastAsia="宋体" w:cs="宋体"/>
                <w:sz w:val="24"/>
                <w:szCs w:val="24"/>
                <w:highlight w:val="none"/>
              </w:rPr>
              <w:t>0.45%</w:t>
            </w:r>
          </w:p>
        </w:tc>
        <w:tc>
          <w:tcPr>
            <w:tcW w:w="1421" w:type="dxa"/>
          </w:tcPr>
          <w:p>
            <w:pPr>
              <w:pStyle w:val="21"/>
              <w:spacing w:before="99"/>
              <w:ind w:left="228" w:right="2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jc w:val="center"/>
        </w:trPr>
        <w:tc>
          <w:tcPr>
            <w:tcW w:w="4738" w:type="dxa"/>
          </w:tcPr>
          <w:p>
            <w:pPr>
              <w:pStyle w:val="21"/>
              <w:spacing w:before="84"/>
              <w:ind w:left="1185" w:right="117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1000～5000 万元</w:t>
            </w:r>
          </w:p>
        </w:tc>
        <w:tc>
          <w:tcPr>
            <w:tcW w:w="1419" w:type="dxa"/>
          </w:tcPr>
          <w:p>
            <w:pPr>
              <w:pStyle w:val="21"/>
              <w:spacing w:before="100"/>
              <w:ind w:left="224" w:right="21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w:t>
            </w:r>
          </w:p>
        </w:tc>
        <w:tc>
          <w:tcPr>
            <w:tcW w:w="1419" w:type="dxa"/>
          </w:tcPr>
          <w:p>
            <w:pPr>
              <w:pStyle w:val="21"/>
              <w:spacing w:before="100"/>
              <w:ind w:left="342"/>
              <w:rPr>
                <w:rFonts w:hint="eastAsia" w:ascii="宋体" w:hAnsi="宋体" w:eastAsia="宋体" w:cs="宋体"/>
                <w:sz w:val="24"/>
                <w:szCs w:val="24"/>
                <w:highlight w:val="none"/>
              </w:rPr>
            </w:pPr>
            <w:r>
              <w:rPr>
                <w:rFonts w:hint="eastAsia" w:ascii="宋体" w:hAnsi="宋体" w:eastAsia="宋体" w:cs="宋体"/>
                <w:sz w:val="24"/>
                <w:szCs w:val="24"/>
                <w:highlight w:val="none"/>
              </w:rPr>
              <w:t>0.25%</w:t>
            </w:r>
          </w:p>
        </w:tc>
        <w:tc>
          <w:tcPr>
            <w:tcW w:w="1421" w:type="dxa"/>
          </w:tcPr>
          <w:p>
            <w:pPr>
              <w:pStyle w:val="21"/>
              <w:spacing w:before="100"/>
              <w:ind w:left="228" w:right="2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4738" w:type="dxa"/>
          </w:tcPr>
          <w:p>
            <w:pPr>
              <w:pStyle w:val="21"/>
              <w:spacing w:before="85"/>
              <w:ind w:left="1185" w:right="925"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5000 万元～1 亿元</w:t>
            </w:r>
          </w:p>
        </w:tc>
        <w:tc>
          <w:tcPr>
            <w:tcW w:w="1419" w:type="dxa"/>
          </w:tcPr>
          <w:p>
            <w:pPr>
              <w:pStyle w:val="21"/>
              <w:spacing w:before="99"/>
              <w:ind w:left="224" w:right="21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0.25%</w:t>
            </w:r>
          </w:p>
        </w:tc>
        <w:tc>
          <w:tcPr>
            <w:tcW w:w="1419" w:type="dxa"/>
          </w:tcPr>
          <w:p>
            <w:pPr>
              <w:pStyle w:val="21"/>
              <w:spacing w:before="99"/>
              <w:ind w:left="395"/>
              <w:rPr>
                <w:rFonts w:hint="eastAsia" w:ascii="宋体" w:hAnsi="宋体" w:eastAsia="宋体" w:cs="宋体"/>
                <w:sz w:val="24"/>
                <w:szCs w:val="24"/>
                <w:highlight w:val="none"/>
              </w:rPr>
            </w:pPr>
            <w:r>
              <w:rPr>
                <w:rFonts w:hint="eastAsia" w:ascii="宋体" w:hAnsi="宋体" w:eastAsia="宋体" w:cs="宋体"/>
                <w:sz w:val="24"/>
                <w:szCs w:val="24"/>
                <w:highlight w:val="none"/>
              </w:rPr>
              <w:t>0.1%</w:t>
            </w:r>
          </w:p>
        </w:tc>
        <w:tc>
          <w:tcPr>
            <w:tcW w:w="1421" w:type="dxa"/>
          </w:tcPr>
          <w:p>
            <w:pPr>
              <w:pStyle w:val="21"/>
              <w:spacing w:before="99"/>
              <w:ind w:left="228" w:right="2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jc w:val="center"/>
        </w:trPr>
        <w:tc>
          <w:tcPr>
            <w:tcW w:w="4738" w:type="dxa"/>
          </w:tcPr>
          <w:p>
            <w:pPr>
              <w:pStyle w:val="21"/>
              <w:spacing w:before="85"/>
              <w:ind w:left="1185" w:right="117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 亿元</w:t>
            </w:r>
          </w:p>
        </w:tc>
        <w:tc>
          <w:tcPr>
            <w:tcW w:w="1419" w:type="dxa"/>
          </w:tcPr>
          <w:p>
            <w:pPr>
              <w:pStyle w:val="21"/>
              <w:spacing w:before="99"/>
              <w:ind w:left="224" w:right="21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0.05%</w:t>
            </w:r>
          </w:p>
        </w:tc>
        <w:tc>
          <w:tcPr>
            <w:tcW w:w="1419" w:type="dxa"/>
          </w:tcPr>
          <w:p>
            <w:pPr>
              <w:pStyle w:val="21"/>
              <w:spacing w:before="99"/>
              <w:ind w:left="342"/>
              <w:rPr>
                <w:rFonts w:hint="eastAsia" w:ascii="宋体" w:hAnsi="宋体" w:eastAsia="宋体" w:cs="宋体"/>
                <w:sz w:val="24"/>
                <w:szCs w:val="24"/>
                <w:highlight w:val="none"/>
              </w:rPr>
            </w:pPr>
            <w:r>
              <w:rPr>
                <w:rFonts w:hint="eastAsia" w:ascii="宋体" w:hAnsi="宋体" w:eastAsia="宋体" w:cs="宋体"/>
                <w:sz w:val="24"/>
                <w:szCs w:val="24"/>
                <w:highlight w:val="none"/>
              </w:rPr>
              <w:t>0.05%</w:t>
            </w:r>
          </w:p>
        </w:tc>
        <w:tc>
          <w:tcPr>
            <w:tcW w:w="1421" w:type="dxa"/>
          </w:tcPr>
          <w:p>
            <w:pPr>
              <w:pStyle w:val="21"/>
              <w:spacing w:before="99"/>
              <w:ind w:left="228" w:right="2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4738" w:type="dxa"/>
          </w:tcPr>
          <w:p>
            <w:pPr>
              <w:pStyle w:val="21"/>
              <w:spacing w:before="84"/>
              <w:ind w:left="1185" w:right="117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5～10 亿元</w:t>
            </w:r>
          </w:p>
        </w:tc>
        <w:tc>
          <w:tcPr>
            <w:tcW w:w="1419" w:type="dxa"/>
          </w:tcPr>
          <w:p>
            <w:pPr>
              <w:pStyle w:val="21"/>
              <w:spacing w:before="100"/>
              <w:ind w:left="226" w:right="21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0.035%</w:t>
            </w:r>
          </w:p>
        </w:tc>
        <w:tc>
          <w:tcPr>
            <w:tcW w:w="1419" w:type="dxa"/>
          </w:tcPr>
          <w:p>
            <w:pPr>
              <w:pStyle w:val="21"/>
              <w:spacing w:before="100"/>
              <w:ind w:right="278"/>
              <w:jc w:val="right"/>
              <w:rPr>
                <w:rFonts w:hint="eastAsia" w:ascii="宋体" w:hAnsi="宋体" w:eastAsia="宋体" w:cs="宋体"/>
                <w:sz w:val="24"/>
                <w:szCs w:val="24"/>
                <w:highlight w:val="none"/>
              </w:rPr>
            </w:pPr>
            <w:r>
              <w:rPr>
                <w:rFonts w:hint="eastAsia" w:ascii="宋体" w:hAnsi="宋体" w:eastAsia="宋体" w:cs="宋体"/>
                <w:w w:val="95"/>
                <w:sz w:val="24"/>
                <w:szCs w:val="24"/>
                <w:highlight w:val="none"/>
              </w:rPr>
              <w:t>0.035%</w:t>
            </w:r>
          </w:p>
        </w:tc>
        <w:tc>
          <w:tcPr>
            <w:tcW w:w="1421" w:type="dxa"/>
          </w:tcPr>
          <w:p>
            <w:pPr>
              <w:pStyle w:val="21"/>
              <w:spacing w:before="100"/>
              <w:ind w:left="225" w:right="2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0.035%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jc w:val="center"/>
        </w:trPr>
        <w:tc>
          <w:tcPr>
            <w:tcW w:w="4738" w:type="dxa"/>
          </w:tcPr>
          <w:p>
            <w:pPr>
              <w:pStyle w:val="21"/>
              <w:spacing w:before="86"/>
              <w:ind w:left="1185" w:right="117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10～50 亿元</w:t>
            </w:r>
          </w:p>
        </w:tc>
        <w:tc>
          <w:tcPr>
            <w:tcW w:w="1419" w:type="dxa"/>
          </w:tcPr>
          <w:p>
            <w:pPr>
              <w:pStyle w:val="21"/>
              <w:spacing w:before="99"/>
              <w:ind w:left="226" w:right="21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0.008%</w:t>
            </w:r>
          </w:p>
        </w:tc>
        <w:tc>
          <w:tcPr>
            <w:tcW w:w="1419" w:type="dxa"/>
          </w:tcPr>
          <w:p>
            <w:pPr>
              <w:pStyle w:val="21"/>
              <w:spacing w:before="99"/>
              <w:ind w:right="278"/>
              <w:jc w:val="right"/>
              <w:rPr>
                <w:rFonts w:hint="eastAsia" w:ascii="宋体" w:hAnsi="宋体" w:eastAsia="宋体" w:cs="宋体"/>
                <w:sz w:val="24"/>
                <w:szCs w:val="24"/>
                <w:highlight w:val="none"/>
              </w:rPr>
            </w:pPr>
            <w:r>
              <w:rPr>
                <w:rFonts w:hint="eastAsia" w:ascii="宋体" w:hAnsi="宋体" w:eastAsia="宋体" w:cs="宋体"/>
                <w:w w:val="95"/>
                <w:sz w:val="24"/>
                <w:szCs w:val="24"/>
                <w:highlight w:val="none"/>
              </w:rPr>
              <w:t>0.008%</w:t>
            </w:r>
          </w:p>
        </w:tc>
        <w:tc>
          <w:tcPr>
            <w:tcW w:w="1421" w:type="dxa"/>
          </w:tcPr>
          <w:p>
            <w:pPr>
              <w:pStyle w:val="21"/>
              <w:spacing w:before="99"/>
              <w:ind w:left="225" w:right="2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0.008%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jc w:val="center"/>
        </w:trPr>
        <w:tc>
          <w:tcPr>
            <w:tcW w:w="4738" w:type="dxa"/>
          </w:tcPr>
          <w:p>
            <w:pPr>
              <w:pStyle w:val="21"/>
              <w:spacing w:before="85"/>
              <w:ind w:left="1185" w:right="11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50～100 亿元</w:t>
            </w:r>
          </w:p>
        </w:tc>
        <w:tc>
          <w:tcPr>
            <w:tcW w:w="1419" w:type="dxa"/>
          </w:tcPr>
          <w:p>
            <w:pPr>
              <w:pStyle w:val="21"/>
              <w:spacing w:before="99"/>
              <w:ind w:left="226" w:right="21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0.006%</w:t>
            </w:r>
          </w:p>
        </w:tc>
        <w:tc>
          <w:tcPr>
            <w:tcW w:w="1419" w:type="dxa"/>
          </w:tcPr>
          <w:p>
            <w:pPr>
              <w:pStyle w:val="21"/>
              <w:spacing w:before="99"/>
              <w:ind w:right="278"/>
              <w:jc w:val="right"/>
              <w:rPr>
                <w:rFonts w:hint="eastAsia" w:ascii="宋体" w:hAnsi="宋体" w:eastAsia="宋体" w:cs="宋体"/>
                <w:sz w:val="24"/>
                <w:szCs w:val="24"/>
                <w:highlight w:val="none"/>
              </w:rPr>
            </w:pPr>
            <w:r>
              <w:rPr>
                <w:rFonts w:hint="eastAsia" w:ascii="宋体" w:hAnsi="宋体" w:eastAsia="宋体" w:cs="宋体"/>
                <w:w w:val="95"/>
                <w:sz w:val="24"/>
                <w:szCs w:val="24"/>
                <w:highlight w:val="none"/>
              </w:rPr>
              <w:t>0.006%</w:t>
            </w:r>
          </w:p>
        </w:tc>
        <w:tc>
          <w:tcPr>
            <w:tcW w:w="1421" w:type="dxa"/>
          </w:tcPr>
          <w:p>
            <w:pPr>
              <w:pStyle w:val="21"/>
              <w:spacing w:before="99"/>
              <w:ind w:left="225" w:right="2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0.006%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jc w:val="center"/>
        </w:trPr>
        <w:tc>
          <w:tcPr>
            <w:tcW w:w="4738" w:type="dxa"/>
          </w:tcPr>
          <w:p>
            <w:pPr>
              <w:pStyle w:val="21"/>
              <w:spacing w:before="89"/>
              <w:ind w:left="1185" w:right="117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 亿以上</w:t>
            </w:r>
          </w:p>
        </w:tc>
        <w:tc>
          <w:tcPr>
            <w:tcW w:w="1419" w:type="dxa"/>
          </w:tcPr>
          <w:p>
            <w:pPr>
              <w:pStyle w:val="21"/>
              <w:spacing w:before="105"/>
              <w:ind w:left="226" w:right="21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0.004%</w:t>
            </w:r>
          </w:p>
        </w:tc>
        <w:tc>
          <w:tcPr>
            <w:tcW w:w="1419" w:type="dxa"/>
          </w:tcPr>
          <w:p>
            <w:pPr>
              <w:pStyle w:val="21"/>
              <w:spacing w:before="105"/>
              <w:ind w:right="278"/>
              <w:jc w:val="right"/>
              <w:rPr>
                <w:rFonts w:hint="eastAsia" w:ascii="宋体" w:hAnsi="宋体" w:eastAsia="宋体" w:cs="宋体"/>
                <w:sz w:val="24"/>
                <w:szCs w:val="24"/>
                <w:highlight w:val="none"/>
              </w:rPr>
            </w:pPr>
            <w:r>
              <w:rPr>
                <w:rFonts w:hint="eastAsia" w:ascii="宋体" w:hAnsi="宋体" w:eastAsia="宋体" w:cs="宋体"/>
                <w:w w:val="95"/>
                <w:sz w:val="24"/>
                <w:szCs w:val="24"/>
                <w:highlight w:val="none"/>
              </w:rPr>
              <w:t>0.004%</w:t>
            </w:r>
          </w:p>
        </w:tc>
        <w:tc>
          <w:tcPr>
            <w:tcW w:w="1421" w:type="dxa"/>
          </w:tcPr>
          <w:p>
            <w:pPr>
              <w:pStyle w:val="21"/>
              <w:spacing w:before="105"/>
              <w:ind w:left="225" w:right="2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0.004%</w:t>
            </w:r>
          </w:p>
        </w:tc>
      </w:tr>
    </w:tbl>
    <w:p>
      <w:pPr>
        <w:pStyle w:val="11"/>
        <w:rPr>
          <w:highlight w:val="none"/>
        </w:rPr>
      </w:pPr>
    </w:p>
    <w:p>
      <w:pPr>
        <w:spacing w:before="78"/>
        <w:ind w:left="219" w:leftChars="96" w:right="0" w:hanging="17" w:hangingChars="8"/>
        <w:jc w:val="left"/>
        <w:rPr>
          <w:rFonts w:hint="eastAsia" w:eastAsiaTheme="minorEastAsia"/>
          <w:b/>
          <w:sz w:val="21"/>
          <w:highlight w:val="none"/>
          <w:lang w:eastAsia="zh-CN"/>
        </w:rPr>
      </w:pPr>
      <w:r>
        <w:rPr>
          <w:b/>
          <w:sz w:val="21"/>
          <w:highlight w:val="none"/>
        </w:rPr>
        <w:t>注：</w:t>
      </w:r>
      <w:r>
        <w:rPr>
          <w:rFonts w:hint="eastAsia"/>
          <w:b/>
          <w:sz w:val="21"/>
          <w:highlight w:val="none"/>
        </w:rPr>
        <w:t>招标代理服务收费按差额定率累进法计算</w:t>
      </w:r>
      <w:r>
        <w:rPr>
          <w:rFonts w:hint="eastAsia"/>
          <w:b/>
          <w:sz w:val="21"/>
          <w:highlight w:val="none"/>
          <w:lang w:eastAsia="zh-CN"/>
        </w:rPr>
        <w:t>。</w:t>
      </w:r>
    </w:p>
    <w:p>
      <w:pPr>
        <w:rPr>
          <w:rFonts w:hint="eastAsia" w:asciiTheme="minorEastAsia" w:hAnsiTheme="minorEastAsia" w:eastAsiaTheme="minorEastAsia" w:cstheme="minorEastAsia"/>
          <w:b/>
          <w:spacing w:val="-2"/>
          <w:sz w:val="36"/>
          <w:szCs w:val="36"/>
          <w:highlight w:val="none"/>
        </w:rPr>
      </w:pPr>
      <w:bookmarkStart w:id="86" w:name="_Toc26718"/>
      <w:bookmarkStart w:id="87" w:name="_Toc417"/>
      <w:r>
        <w:rPr>
          <w:rFonts w:hint="eastAsia" w:asciiTheme="minorEastAsia" w:hAnsiTheme="minorEastAsia" w:eastAsiaTheme="minorEastAsia" w:cstheme="minorEastAsia"/>
          <w:b/>
          <w:spacing w:val="-2"/>
          <w:sz w:val="36"/>
          <w:szCs w:val="36"/>
          <w:highlight w:val="none"/>
        </w:rPr>
        <w:br w:type="page"/>
      </w:r>
    </w:p>
    <w:p>
      <w:pPr>
        <w:spacing w:before="165" w:line="242" w:lineRule="auto"/>
        <w:ind w:left="0" w:leftChars="0" w:right="63" w:rightChars="0" w:firstLine="0" w:firstLineChars="0"/>
        <w:jc w:val="center"/>
        <w:outlineLvl w:val="0"/>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pacing w:val="-2"/>
          <w:sz w:val="36"/>
          <w:szCs w:val="36"/>
          <w:highlight w:val="none"/>
        </w:rPr>
        <w:t>聊城市公共资源交易中心</w:t>
      </w:r>
      <w:bookmarkEnd w:id="86"/>
      <w:bookmarkEnd w:id="87"/>
      <w:bookmarkStart w:id="88" w:name="_Toc3276"/>
      <w:bookmarkStart w:id="89" w:name="_Toc653"/>
      <w:r>
        <w:rPr>
          <w:rFonts w:hint="eastAsia" w:asciiTheme="minorEastAsia" w:hAnsiTheme="minorEastAsia" w:eastAsiaTheme="minorEastAsia" w:cstheme="minorEastAsia"/>
          <w:b/>
          <w:sz w:val="36"/>
          <w:szCs w:val="36"/>
          <w:highlight w:val="none"/>
        </w:rPr>
        <w:t>虚拟开标大厅-投标人</w:t>
      </w:r>
      <w:bookmarkEnd w:id="88"/>
      <w:bookmarkEnd w:id="89"/>
    </w:p>
    <w:p>
      <w:pPr>
        <w:spacing w:before="165" w:line="242" w:lineRule="auto"/>
        <w:ind w:left="1260" w:leftChars="0" w:right="1323" w:rightChars="0" w:firstLine="0" w:firstLineChars="0"/>
        <w:jc w:val="center"/>
        <w:outlineLvl w:val="0"/>
        <w:rPr>
          <w:rFonts w:hint="eastAsia" w:asciiTheme="minorEastAsia" w:hAnsiTheme="minorEastAsia" w:eastAsiaTheme="minorEastAsia" w:cstheme="minorEastAsia"/>
          <w:b/>
          <w:sz w:val="36"/>
          <w:szCs w:val="36"/>
          <w:highlight w:val="none"/>
        </w:rPr>
      </w:pPr>
      <w:bookmarkStart w:id="90" w:name="_Toc14675"/>
      <w:bookmarkStart w:id="91" w:name="_Toc30623"/>
      <w:r>
        <w:rPr>
          <w:rFonts w:hint="eastAsia" w:asciiTheme="minorEastAsia" w:hAnsiTheme="minorEastAsia" w:eastAsiaTheme="minorEastAsia" w:cstheme="minorEastAsia"/>
          <w:b/>
          <w:sz w:val="36"/>
          <w:szCs w:val="36"/>
          <w:highlight w:val="none"/>
        </w:rPr>
        <w:t>操作手册</w:t>
      </w:r>
      <w:bookmarkEnd w:id="90"/>
      <w:bookmarkEnd w:id="91"/>
    </w:p>
    <w:p>
      <w:pPr>
        <w:pStyle w:val="9"/>
        <w:ind w:left="0"/>
        <w:rPr>
          <w:rFonts w:hint="eastAsia" w:asciiTheme="minorEastAsia" w:hAnsiTheme="minorEastAsia" w:eastAsiaTheme="minorEastAsia" w:cstheme="minorEastAsia"/>
          <w:b/>
          <w:sz w:val="36"/>
          <w:szCs w:val="36"/>
          <w:highlight w:val="none"/>
        </w:rPr>
      </w:pPr>
    </w:p>
    <w:p>
      <w:pPr>
        <w:pStyle w:val="9"/>
        <w:spacing w:before="5"/>
        <w:ind w:left="0"/>
        <w:rPr>
          <w:rFonts w:hint="eastAsia" w:asciiTheme="minorEastAsia" w:hAnsiTheme="minorEastAsia" w:eastAsiaTheme="minorEastAsia" w:cstheme="minorEastAsia"/>
          <w:b/>
          <w:sz w:val="36"/>
          <w:szCs w:val="36"/>
          <w:highlight w:val="none"/>
        </w:rPr>
      </w:pPr>
    </w:p>
    <w:p>
      <w:pPr>
        <w:pStyle w:val="11"/>
        <w:ind w:left="0" w:leftChars="0" w:firstLine="0" w:firstLineChars="0"/>
        <w:jc w:val="center"/>
      </w:pPr>
      <w:r>
        <w:rPr>
          <w:rFonts w:hint="eastAsia" w:asciiTheme="minorEastAsia" w:hAnsiTheme="minorEastAsia" w:eastAsiaTheme="minorEastAsia" w:cstheme="minorEastAsia"/>
          <w:sz w:val="36"/>
          <w:szCs w:val="36"/>
          <w:highlight w:val="none"/>
        </w:rPr>
        <w:t>见聊城市公共资源交易中心首页---不见面开标大厅入口-下载操作手册</w:t>
      </w:r>
    </w:p>
    <w:sectPr>
      <w:headerReference r:id="rId7" w:type="first"/>
      <w:pgSz w:w="11911" w:h="16838"/>
      <w:pgMar w:top="1417" w:right="1304" w:bottom="1417" w:left="1304" w:header="1077" w:footer="1134" w:gutter="0"/>
      <w:pgBorders>
        <w:top w:val="none" w:sz="0" w:space="0"/>
        <w:left w:val="none" w:sz="0" w:space="0"/>
        <w:bottom w:val="none" w:sz="0" w:space="0"/>
        <w:right w:val="none" w:sz="0" w:space="0"/>
      </w:pgBorders>
      <w:pgNumType w:fmt="decimal"/>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0"/>
      </w:pBdr>
      <w:tabs>
        <w:tab w:val="center" w:pos="8306"/>
        <w:tab w:val="left" w:pos="8418"/>
      </w:tabs>
      <w:autoSpaceDE/>
      <w:autoSpaceDN/>
      <w:snapToGrid w:val="0"/>
      <w:spacing w:before="0" w:after="0" w:line="240" w:lineRule="atLeast"/>
      <w:ind w:left="0" w:firstLine="0"/>
      <w:jc w:val="left"/>
    </w:pPr>
    <w:r>
      <w:rPr>
        <w:rFonts w:hint="eastAsia" w:ascii="楷体_GB2312" w:hAnsi="楷体_GB2312" w:eastAsia="楷体_GB2312" w:cs="楷体_GB2312"/>
        <w:b/>
        <w:bCs/>
        <w:sz w:val="22"/>
        <w:szCs w:val="22"/>
        <w:lang w:val="en-US" w:eastAsia="zh-CN"/>
      </w:rPr>
      <w:t>临清联信正清有限责任会计师事务所</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0"/>
      </w:pBdr>
      <w:tabs>
        <w:tab w:val="center" w:pos="8306"/>
        <w:tab w:val="left" w:pos="8418"/>
      </w:tabs>
      <w:autoSpaceDE/>
      <w:autoSpaceDN/>
      <w:snapToGrid w:val="0"/>
      <w:spacing w:before="0" w:after="0" w:line="240" w:lineRule="atLeast"/>
      <w:ind w:left="0" w:firstLine="0"/>
      <w:jc w:val="left"/>
    </w:pPr>
    <w:r>
      <w:rPr>
        <w:sz w:val="22"/>
      </w:rPr>
      <mc:AlternateContent>
        <mc:Choice Requires="wps">
          <w:drawing>
            <wp:anchor distT="0" distB="0" distL="114300" distR="114300" simplePos="0" relativeHeight="251662336" behindDoc="0" locked="0" layoutInCell="1" allowOverlap="1">
              <wp:simplePos x="0" y="0"/>
              <wp:positionH relativeFrom="margin">
                <wp:posOffset>5120005</wp:posOffset>
              </wp:positionH>
              <wp:positionV relativeFrom="paragraph">
                <wp:posOffset>0</wp:posOffset>
              </wp:positionV>
              <wp:extent cx="787400" cy="154305"/>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787400" cy="1543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jc w:val="right"/>
                            <w:rPr>
                              <w:rFonts w:hint="eastAsia" w:ascii="楷体" w:hAnsi="楷体" w:eastAsia="楷体" w:cs="楷体"/>
                              <w:b/>
                              <w:bCs/>
                              <w:sz w:val="22"/>
                              <w:szCs w:val="22"/>
                            </w:rPr>
                          </w:pPr>
                          <w:r>
                            <w:rPr>
                              <w:rFonts w:hint="eastAsia" w:ascii="楷体" w:hAnsi="楷体" w:eastAsia="楷体" w:cs="楷体"/>
                              <w:b/>
                              <w:bCs/>
                              <w:sz w:val="22"/>
                              <w:szCs w:val="22"/>
                            </w:rPr>
                            <w:t xml:space="preserve">第 </w:t>
                          </w:r>
                          <w:r>
                            <w:rPr>
                              <w:rFonts w:hint="eastAsia" w:ascii="楷体" w:hAnsi="楷体" w:eastAsia="楷体" w:cs="楷体"/>
                              <w:b/>
                              <w:bCs/>
                              <w:sz w:val="22"/>
                              <w:szCs w:val="22"/>
                            </w:rPr>
                            <w:fldChar w:fldCharType="begin"/>
                          </w:r>
                          <w:r>
                            <w:rPr>
                              <w:rFonts w:hint="eastAsia" w:ascii="楷体" w:hAnsi="楷体" w:eastAsia="楷体" w:cs="楷体"/>
                              <w:b/>
                              <w:bCs/>
                              <w:sz w:val="22"/>
                              <w:szCs w:val="22"/>
                            </w:rPr>
                            <w:instrText xml:space="preserve"> PAGE  \* MERGEFORMAT </w:instrText>
                          </w:r>
                          <w:r>
                            <w:rPr>
                              <w:rFonts w:hint="eastAsia" w:ascii="楷体" w:hAnsi="楷体" w:eastAsia="楷体" w:cs="楷体"/>
                              <w:b/>
                              <w:bCs/>
                              <w:sz w:val="22"/>
                              <w:szCs w:val="22"/>
                            </w:rPr>
                            <w:fldChar w:fldCharType="separate"/>
                          </w:r>
                          <w:r>
                            <w:rPr>
                              <w:rFonts w:hint="eastAsia" w:ascii="楷体" w:hAnsi="楷体" w:eastAsia="楷体" w:cs="楷体"/>
                              <w:b/>
                              <w:bCs/>
                              <w:sz w:val="22"/>
                              <w:szCs w:val="22"/>
                            </w:rPr>
                            <w:t>3</w:t>
                          </w:r>
                          <w:r>
                            <w:rPr>
                              <w:rFonts w:hint="eastAsia" w:ascii="楷体" w:hAnsi="楷体" w:eastAsia="楷体" w:cs="楷体"/>
                              <w:b/>
                              <w:bCs/>
                              <w:sz w:val="22"/>
                              <w:szCs w:val="22"/>
                            </w:rPr>
                            <w:fldChar w:fldCharType="end"/>
                          </w:r>
                          <w:r>
                            <w:rPr>
                              <w:rFonts w:hint="eastAsia" w:ascii="楷体" w:hAnsi="楷体" w:eastAsia="楷体" w:cs="楷体"/>
                              <w:b/>
                              <w:bCs/>
                              <w:sz w:val="22"/>
                              <w:szCs w:val="22"/>
                            </w:rP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03.15pt;margin-top:0pt;height:12.15pt;width:62pt;mso-position-horizontal-relative:margin;z-index:251662336;mso-width-relative:page;mso-height-relative:page;" filled="f" stroked="f" coordsize="21600,21600" o:gfxdata="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JSdnHHVAAAABwEAAA8AAAAAAAAAAQAgAAAAIgAAAGRycy9kb3ducmV2&#10;LnhtbFBLAQIUABQAAAAIAIdO4kBS7ZmXOAIAAGMEAAAOAAAAAAAAAAEAIAAAACQBAABkcnMvZTJv&#10;RG9jLnhtbFBLBQYAAAAABgAGAFkBAADOBQAAAAA=&#10;">
              <v:fill on="f" focussize="0,0"/>
              <v:stroke on="f" weight="0.5pt"/>
              <v:imagedata o:title=""/>
              <o:lock v:ext="edit" aspectratio="f"/>
              <v:textbox inset="0mm,0mm,0mm,0mm">
                <w:txbxContent>
                  <w:p>
                    <w:pPr>
                      <w:pStyle w:val="13"/>
                      <w:jc w:val="right"/>
                      <w:rPr>
                        <w:rFonts w:hint="eastAsia" w:ascii="楷体" w:hAnsi="楷体" w:eastAsia="楷体" w:cs="楷体"/>
                        <w:b/>
                        <w:bCs/>
                        <w:sz w:val="22"/>
                        <w:szCs w:val="22"/>
                      </w:rPr>
                    </w:pPr>
                    <w:r>
                      <w:rPr>
                        <w:rFonts w:hint="eastAsia" w:ascii="楷体" w:hAnsi="楷体" w:eastAsia="楷体" w:cs="楷体"/>
                        <w:b/>
                        <w:bCs/>
                        <w:sz w:val="22"/>
                        <w:szCs w:val="22"/>
                      </w:rPr>
                      <w:t xml:space="preserve">第 </w:t>
                    </w:r>
                    <w:r>
                      <w:rPr>
                        <w:rFonts w:hint="eastAsia" w:ascii="楷体" w:hAnsi="楷体" w:eastAsia="楷体" w:cs="楷体"/>
                        <w:b/>
                        <w:bCs/>
                        <w:sz w:val="22"/>
                        <w:szCs w:val="22"/>
                      </w:rPr>
                      <w:fldChar w:fldCharType="begin"/>
                    </w:r>
                    <w:r>
                      <w:rPr>
                        <w:rFonts w:hint="eastAsia" w:ascii="楷体" w:hAnsi="楷体" w:eastAsia="楷体" w:cs="楷体"/>
                        <w:b/>
                        <w:bCs/>
                        <w:sz w:val="22"/>
                        <w:szCs w:val="22"/>
                      </w:rPr>
                      <w:instrText xml:space="preserve"> PAGE  \* MERGEFORMAT </w:instrText>
                    </w:r>
                    <w:r>
                      <w:rPr>
                        <w:rFonts w:hint="eastAsia" w:ascii="楷体" w:hAnsi="楷体" w:eastAsia="楷体" w:cs="楷体"/>
                        <w:b/>
                        <w:bCs/>
                        <w:sz w:val="22"/>
                        <w:szCs w:val="22"/>
                      </w:rPr>
                      <w:fldChar w:fldCharType="separate"/>
                    </w:r>
                    <w:r>
                      <w:rPr>
                        <w:rFonts w:hint="eastAsia" w:ascii="楷体" w:hAnsi="楷体" w:eastAsia="楷体" w:cs="楷体"/>
                        <w:b/>
                        <w:bCs/>
                        <w:sz w:val="22"/>
                        <w:szCs w:val="22"/>
                      </w:rPr>
                      <w:t>3</w:t>
                    </w:r>
                    <w:r>
                      <w:rPr>
                        <w:rFonts w:hint="eastAsia" w:ascii="楷体" w:hAnsi="楷体" w:eastAsia="楷体" w:cs="楷体"/>
                        <w:b/>
                        <w:bCs/>
                        <w:sz w:val="22"/>
                        <w:szCs w:val="22"/>
                      </w:rPr>
                      <w:fldChar w:fldCharType="end"/>
                    </w:r>
                    <w:r>
                      <w:rPr>
                        <w:rFonts w:hint="eastAsia" w:ascii="楷体" w:hAnsi="楷体" w:eastAsia="楷体" w:cs="楷体"/>
                        <w:b/>
                        <w:bCs/>
                        <w:sz w:val="22"/>
                        <w:szCs w:val="22"/>
                      </w:rPr>
                      <w:t xml:space="preserve"> 页</w:t>
                    </w:r>
                  </w:p>
                </w:txbxContent>
              </v:textbox>
            </v:shape>
          </w:pict>
        </mc:Fallback>
      </mc:AlternateContent>
    </w:r>
    <w:r>
      <w:rPr>
        <w:rFonts w:hint="eastAsia" w:ascii="楷体_GB2312" w:hAnsi="楷体_GB2312" w:eastAsia="楷体_GB2312" w:cs="楷体_GB2312"/>
        <w:b/>
        <w:bCs/>
        <w:sz w:val="22"/>
        <w:szCs w:val="22"/>
        <w:lang w:val="en-US" w:eastAsia="zh-CN"/>
      </w:rPr>
      <w:t>临清联信正清有限责任会计师事务所</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0"/>
      </w:pBdr>
      <w:tabs>
        <w:tab w:val="center" w:pos="8306"/>
        <w:tab w:val="left" w:pos="8418"/>
      </w:tabs>
      <w:autoSpaceDE/>
      <w:autoSpaceDN/>
      <w:snapToGrid w:val="0"/>
      <w:spacing w:before="0" w:after="0" w:line="240" w:lineRule="atLeast"/>
      <w:ind w:left="0" w:firstLine="0"/>
      <w:jc w:val="left"/>
    </w:pPr>
    <w:r>
      <w:rPr>
        <w:sz w:val="22"/>
      </w:rPr>
      <mc:AlternateContent>
        <mc:Choice Requires="wps">
          <w:drawing>
            <wp:anchor distT="0" distB="0" distL="114300" distR="114300" simplePos="0" relativeHeight="251663360" behindDoc="0" locked="0" layoutInCell="1" allowOverlap="1">
              <wp:simplePos x="0" y="0"/>
              <wp:positionH relativeFrom="margin">
                <wp:posOffset>5120005</wp:posOffset>
              </wp:positionH>
              <wp:positionV relativeFrom="paragraph">
                <wp:posOffset>0</wp:posOffset>
              </wp:positionV>
              <wp:extent cx="787400" cy="177165"/>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787400" cy="177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jc w:val="right"/>
                            <w:rPr>
                              <w:rFonts w:hint="eastAsia" w:ascii="楷体" w:hAnsi="楷体" w:eastAsia="楷体" w:cs="楷体"/>
                              <w:b/>
                              <w:bCs/>
                              <w:sz w:val="22"/>
                              <w:szCs w:val="22"/>
                            </w:rPr>
                          </w:pPr>
                          <w:r>
                            <w:rPr>
                              <w:rFonts w:hint="eastAsia" w:ascii="楷体" w:hAnsi="楷体" w:eastAsia="楷体" w:cs="楷体"/>
                              <w:b/>
                              <w:bCs/>
                              <w:sz w:val="22"/>
                              <w:szCs w:val="22"/>
                            </w:rPr>
                            <w:t xml:space="preserve">第 </w:t>
                          </w:r>
                          <w:r>
                            <w:rPr>
                              <w:rFonts w:hint="eastAsia" w:ascii="楷体" w:hAnsi="楷体" w:eastAsia="楷体" w:cs="楷体"/>
                              <w:b/>
                              <w:bCs/>
                              <w:sz w:val="22"/>
                              <w:szCs w:val="22"/>
                            </w:rPr>
                            <w:fldChar w:fldCharType="begin"/>
                          </w:r>
                          <w:r>
                            <w:rPr>
                              <w:rFonts w:hint="eastAsia" w:ascii="楷体" w:hAnsi="楷体" w:eastAsia="楷体" w:cs="楷体"/>
                              <w:b/>
                              <w:bCs/>
                              <w:sz w:val="22"/>
                              <w:szCs w:val="22"/>
                            </w:rPr>
                            <w:instrText xml:space="preserve"> PAGE  \* MERGEFORMAT </w:instrText>
                          </w:r>
                          <w:r>
                            <w:rPr>
                              <w:rFonts w:hint="eastAsia" w:ascii="楷体" w:hAnsi="楷体" w:eastAsia="楷体" w:cs="楷体"/>
                              <w:b/>
                              <w:bCs/>
                              <w:sz w:val="22"/>
                              <w:szCs w:val="22"/>
                            </w:rPr>
                            <w:fldChar w:fldCharType="separate"/>
                          </w:r>
                          <w:r>
                            <w:rPr>
                              <w:rFonts w:hint="eastAsia" w:ascii="楷体" w:hAnsi="楷体" w:eastAsia="楷体" w:cs="楷体"/>
                              <w:b/>
                              <w:bCs/>
                              <w:sz w:val="22"/>
                              <w:szCs w:val="22"/>
                            </w:rPr>
                            <w:t>3</w:t>
                          </w:r>
                          <w:r>
                            <w:rPr>
                              <w:rFonts w:hint="eastAsia" w:ascii="楷体" w:hAnsi="楷体" w:eastAsia="楷体" w:cs="楷体"/>
                              <w:b/>
                              <w:bCs/>
                              <w:sz w:val="22"/>
                              <w:szCs w:val="22"/>
                            </w:rPr>
                            <w:fldChar w:fldCharType="end"/>
                          </w:r>
                          <w:r>
                            <w:rPr>
                              <w:rFonts w:hint="eastAsia" w:ascii="楷体" w:hAnsi="楷体" w:eastAsia="楷体" w:cs="楷体"/>
                              <w:b/>
                              <w:bCs/>
                              <w:sz w:val="22"/>
                              <w:szCs w:val="22"/>
                            </w:rP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03.15pt;margin-top:0pt;height:13.95pt;width:62pt;mso-position-horizontal-relative:margin;z-index:251663360;mso-width-relative:page;mso-height-relative:page;" filled="f" stroked="f" coordsize="21600,21600" o:gfxdata="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qyyCj1gAAAAcBAAAPAAAAAAAAAAEAIAAAACIAAABkcnMvZG93bnJl&#10;di54bWxQSwECFAAUAAAACACHTuJAPbWfPTgCAABjBAAADgAAAAAAAAABACAAAAAlAQAAZHJzL2Uy&#10;b0RvYy54bWxQSwUGAAAAAAYABgBZAQAAzwUAAAAA&#10;">
              <v:fill on="f" focussize="0,0"/>
              <v:stroke on="f" weight="0.5pt"/>
              <v:imagedata o:title=""/>
              <o:lock v:ext="edit" aspectratio="f"/>
              <v:textbox inset="0mm,0mm,0mm,0mm">
                <w:txbxContent>
                  <w:p>
                    <w:pPr>
                      <w:pStyle w:val="13"/>
                      <w:jc w:val="right"/>
                      <w:rPr>
                        <w:rFonts w:hint="eastAsia" w:ascii="楷体" w:hAnsi="楷体" w:eastAsia="楷体" w:cs="楷体"/>
                        <w:b/>
                        <w:bCs/>
                        <w:sz w:val="22"/>
                        <w:szCs w:val="22"/>
                      </w:rPr>
                    </w:pPr>
                    <w:r>
                      <w:rPr>
                        <w:rFonts w:hint="eastAsia" w:ascii="楷体" w:hAnsi="楷体" w:eastAsia="楷体" w:cs="楷体"/>
                        <w:b/>
                        <w:bCs/>
                        <w:sz w:val="22"/>
                        <w:szCs w:val="22"/>
                      </w:rPr>
                      <w:t xml:space="preserve">第 </w:t>
                    </w:r>
                    <w:r>
                      <w:rPr>
                        <w:rFonts w:hint="eastAsia" w:ascii="楷体" w:hAnsi="楷体" w:eastAsia="楷体" w:cs="楷体"/>
                        <w:b/>
                        <w:bCs/>
                        <w:sz w:val="22"/>
                        <w:szCs w:val="22"/>
                      </w:rPr>
                      <w:fldChar w:fldCharType="begin"/>
                    </w:r>
                    <w:r>
                      <w:rPr>
                        <w:rFonts w:hint="eastAsia" w:ascii="楷体" w:hAnsi="楷体" w:eastAsia="楷体" w:cs="楷体"/>
                        <w:b/>
                        <w:bCs/>
                        <w:sz w:val="22"/>
                        <w:szCs w:val="22"/>
                      </w:rPr>
                      <w:instrText xml:space="preserve"> PAGE  \* MERGEFORMAT </w:instrText>
                    </w:r>
                    <w:r>
                      <w:rPr>
                        <w:rFonts w:hint="eastAsia" w:ascii="楷体" w:hAnsi="楷体" w:eastAsia="楷体" w:cs="楷体"/>
                        <w:b/>
                        <w:bCs/>
                        <w:sz w:val="22"/>
                        <w:szCs w:val="22"/>
                      </w:rPr>
                      <w:fldChar w:fldCharType="separate"/>
                    </w:r>
                    <w:r>
                      <w:rPr>
                        <w:rFonts w:hint="eastAsia" w:ascii="楷体" w:hAnsi="楷体" w:eastAsia="楷体" w:cs="楷体"/>
                        <w:b/>
                        <w:bCs/>
                        <w:sz w:val="22"/>
                        <w:szCs w:val="22"/>
                      </w:rPr>
                      <w:t>3</w:t>
                    </w:r>
                    <w:r>
                      <w:rPr>
                        <w:rFonts w:hint="eastAsia" w:ascii="楷体" w:hAnsi="楷体" w:eastAsia="楷体" w:cs="楷体"/>
                        <w:b/>
                        <w:bCs/>
                        <w:sz w:val="22"/>
                        <w:szCs w:val="22"/>
                      </w:rPr>
                      <w:fldChar w:fldCharType="end"/>
                    </w:r>
                    <w:r>
                      <w:rPr>
                        <w:rFonts w:hint="eastAsia" w:ascii="楷体" w:hAnsi="楷体" w:eastAsia="楷体" w:cs="楷体"/>
                        <w:b/>
                        <w:bCs/>
                        <w:sz w:val="22"/>
                        <w:szCs w:val="22"/>
                      </w:rPr>
                      <w:t xml:space="preserve"> 页</w:t>
                    </w:r>
                  </w:p>
                </w:txbxContent>
              </v:textbox>
            </v:shape>
          </w:pict>
        </mc:Fallback>
      </mc:AlternateContent>
    </w:r>
    <w:r>
      <w:rPr>
        <w:rFonts w:hint="eastAsia" w:ascii="楷体_GB2312" w:hAnsi="楷体_GB2312" w:eastAsia="楷体_GB2312" w:cs="楷体_GB2312"/>
        <w:b/>
        <w:bCs/>
        <w:sz w:val="22"/>
        <w:szCs w:val="22"/>
        <w:lang w:val="en-US" w:eastAsia="zh-CN"/>
      </w:rPr>
      <w:t>临清联信正清有限责任会计师事务所</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pBdr>
        <w:bottom w:val="none" w:color="auto" w:sz="0" w:space="0"/>
      </w:pBdr>
      <w:autoSpaceDE/>
      <w:autoSpaceDN/>
      <w:snapToGrid w:val="0"/>
      <w:spacing w:before="0" w:after="0" w:line="240" w:lineRule="auto"/>
      <w:ind w:left="0" w:firstLine="442" w:firstLineChars="200"/>
      <w:jc w:val="left"/>
      <w:rPr>
        <w:rFonts w:hint="eastAsia" w:ascii="楷体" w:hAnsi="楷体" w:eastAsia="楷体" w:cs="楷体"/>
        <w:b/>
        <w:bCs/>
        <w:sz w:val="22"/>
        <w:szCs w:val="22"/>
        <w:u w:val="none"/>
      </w:rPr>
    </w:pPr>
    <w:r>
      <w:rPr>
        <w:rFonts w:hint="eastAsia" w:ascii="楷体" w:hAnsi="楷体" w:eastAsia="楷体" w:cs="楷体"/>
        <w:b/>
        <w:bCs/>
        <w:w w:val="100"/>
        <w:sz w:val="22"/>
        <w:szCs w:val="22"/>
        <w:u w:val="none"/>
      </w:rPr>
      <mc:AlternateContent>
        <mc:Choice Requires="wps">
          <w:drawing>
            <wp:anchor distT="0" distB="0" distL="114300" distR="114300" simplePos="0" relativeHeight="251660288" behindDoc="1" locked="0" layoutInCell="1" allowOverlap="1">
              <wp:simplePos x="0" y="0"/>
              <wp:positionH relativeFrom="column">
                <wp:posOffset>779780</wp:posOffset>
              </wp:positionH>
              <wp:positionV relativeFrom="paragraph">
                <wp:posOffset>722630</wp:posOffset>
              </wp:positionV>
              <wp:extent cx="484505" cy="139700"/>
              <wp:effectExtent l="0" t="0" r="0" b="0"/>
              <wp:wrapNone/>
              <wp:docPr id="6" name="矩形 6"/>
              <wp:cNvGraphicFramePr/>
              <a:graphic xmlns:a="http://schemas.openxmlformats.org/drawingml/2006/main">
                <a:graphicData uri="http://schemas.microsoft.com/office/word/2010/wordprocessingShape">
                  <wps:wsp>
                    <wps:cNvSpPr/>
                    <wps:spPr>
                      <a:xfrm>
                        <a:off x="0" y="0"/>
                        <a:ext cx="484505" cy="139700"/>
                      </a:xfrm>
                      <a:prstGeom prst="rect">
                        <a:avLst/>
                      </a:prstGeom>
                      <a:noFill/>
                      <a:ln>
                        <a:noFill/>
                      </a:ln>
                    </wps:spPr>
                    <wps:bodyPr upright="1"/>
                  </wps:wsp>
                </a:graphicData>
              </a:graphic>
            </wp:anchor>
          </w:drawing>
        </mc:Choice>
        <mc:Fallback>
          <w:pict>
            <v:rect id="_x0000_s1026" o:spid="_x0000_s1026" o:spt="1" style="position:absolute;left:0pt;margin-left:61.4pt;margin-top:56.9pt;height:11pt;width:38.15pt;z-index:-251656192;mso-width-relative:page;mso-height-relative:page;" filled="f" stroked="f" coordsize="21600,21600" o:gfxdata="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mf5P2QAAAAsBAAAPAAAAAAAAAAEA&#10;IAAAACIAAABkcnMvZG93bnJldi54bWxQSwECFAAUAAAACACHTuJA0LH7H5wBAAA1AwAADgAAAAAA&#10;AAABACAAAAAoAQAAZHJzL2Uyb0RvYy54bWxQSwUGAAAAAAYABgBZAQAANgUAAAAA&#10;">
              <v:fill on="f" focussize="0,0"/>
              <v:stroke on="f"/>
              <v:imagedata o:title=""/>
              <o:lock v:ext="edit" aspectratio="f"/>
            </v:rect>
          </w:pict>
        </mc:Fallback>
      </mc:AlternateContent>
    </w:r>
    <w:r>
      <w:rPr>
        <w:rFonts w:hint="eastAsia" w:ascii="楷体" w:hAnsi="楷体" w:eastAsia="楷体" w:cs="楷体"/>
        <w:b/>
        <w:bCs/>
        <w:w w:val="100"/>
        <w:sz w:val="22"/>
        <w:szCs w:val="22"/>
        <w:u w:val="none"/>
      </w:rPr>
      <mc:AlternateContent>
        <mc:Choice Requires="wps">
          <w:drawing>
            <wp:anchor distT="0" distB="0" distL="114300" distR="114300" simplePos="0" relativeHeight="251661312" behindDoc="1" locked="0" layoutInCell="1" allowOverlap="1">
              <wp:simplePos x="0" y="0"/>
              <wp:positionH relativeFrom="column">
                <wp:posOffset>5327015</wp:posOffset>
              </wp:positionH>
              <wp:positionV relativeFrom="paragraph">
                <wp:posOffset>720090</wp:posOffset>
              </wp:positionV>
              <wp:extent cx="1407795" cy="139700"/>
              <wp:effectExtent l="0" t="0" r="0" b="0"/>
              <wp:wrapNone/>
              <wp:docPr id="7" name="矩形 7"/>
              <wp:cNvGraphicFramePr/>
              <a:graphic xmlns:a="http://schemas.openxmlformats.org/drawingml/2006/main">
                <a:graphicData uri="http://schemas.microsoft.com/office/word/2010/wordprocessingShape">
                  <wps:wsp>
                    <wps:cNvSpPr/>
                    <wps:spPr>
                      <a:xfrm>
                        <a:off x="0" y="0"/>
                        <a:ext cx="1407795" cy="139700"/>
                      </a:xfrm>
                      <a:prstGeom prst="rect">
                        <a:avLst/>
                      </a:prstGeom>
                      <a:noFill/>
                      <a:ln>
                        <a:noFill/>
                      </a:ln>
                    </wps:spPr>
                    <wps:bodyPr upright="1"/>
                  </wps:wsp>
                </a:graphicData>
              </a:graphic>
            </wp:anchor>
          </w:drawing>
        </mc:Choice>
        <mc:Fallback>
          <w:pict>
            <v:rect id="_x0000_s1026" o:spid="_x0000_s1026" o:spt="1" style="position:absolute;left:0pt;margin-left:419.45pt;margin-top:56.7pt;height:11pt;width:110.85pt;z-index:-251655168;mso-width-relative:page;mso-height-relative:page;" filled="f" stroked="f" coordsize="21600,21600" o:gfxdata="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SIy1xdwAAAAMAQAADwAAAAAA&#10;AAABACAAAAAiAAAAZHJzL2Rvd25yZXYueG1sUEsBAhQAFAAAAAgAh07iQGk6aymdAQAANgMAAA4A&#10;AAAAAAAAAQAgAAAAKwEAAGRycy9lMm9Eb2MueG1sUEsFBgAAAAAGAAYAWQEAADoFAAAAAA==&#10;">
              <v:fill on="f" focussize="0,0"/>
              <v:stroke on="f"/>
              <v:imagedata o:title=""/>
              <o:lock v:ext="edit" aspectratio="f"/>
            </v:rect>
          </w:pict>
        </mc:Fallback>
      </mc:AlternateContent>
    </w:r>
    <w:r>
      <w:rPr>
        <w:rFonts w:hint="eastAsia" w:ascii="楷体" w:hAnsi="楷体" w:eastAsia="楷体" w:cs="楷体"/>
        <w:b/>
        <w:bCs/>
        <w:w w:val="100"/>
        <w:sz w:val="22"/>
        <w:szCs w:val="22"/>
        <w:u w:val="none"/>
        <w:lang w:eastAsia="zh-CN"/>
      </w:rPr>
      <w:t xml:space="preserve">项目编号：SDGP371581000202402000036       </w:t>
    </w:r>
    <w:r>
      <w:rPr>
        <w:rFonts w:hint="eastAsia" w:ascii="楷体" w:hAnsi="楷体" w:eastAsia="楷体" w:cs="楷体"/>
        <w:b/>
        <w:bCs/>
        <w:w w:val="100"/>
        <w:sz w:val="22"/>
        <w:szCs w:val="22"/>
        <w:u w:val="none"/>
        <w:lang w:val="en-US" w:eastAsia="zh-CN"/>
      </w:rPr>
      <w:t xml:space="preserve">                       招标</w:t>
    </w:r>
    <w:r>
      <w:rPr>
        <w:rFonts w:hint="eastAsia" w:ascii="楷体" w:hAnsi="楷体" w:eastAsia="楷体" w:cs="楷体"/>
        <w:b/>
        <w:bCs/>
        <w:w w:val="100"/>
        <w:sz w:val="22"/>
        <w:szCs w:val="22"/>
        <w:u w:val="none"/>
        <w:lang w:eastAsia="zh-CN"/>
      </w:rPr>
      <w:t>文件</w:t>
    </w:r>
  </w:p>
  <w:p>
    <w:pPr>
      <w:pStyle w:val="9"/>
      <w:pBdr>
        <w:bottom w:val="single" w:color="auto" w:sz="4" w:space="0"/>
      </w:pBd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pBdr>
        <w:bottom w:val="none" w:color="auto" w:sz="0" w:space="0"/>
      </w:pBdr>
      <w:autoSpaceDE/>
      <w:autoSpaceDN/>
      <w:snapToGrid w:val="0"/>
      <w:spacing w:before="0" w:after="0" w:line="240" w:lineRule="auto"/>
      <w:ind w:left="0" w:firstLine="442" w:firstLineChars="200"/>
      <w:jc w:val="left"/>
      <w:rPr>
        <w:rFonts w:hint="eastAsia" w:ascii="楷体" w:hAnsi="楷体" w:eastAsia="楷体" w:cs="楷体"/>
        <w:b/>
        <w:bCs/>
        <w:sz w:val="22"/>
        <w:szCs w:val="22"/>
        <w:u w:val="none"/>
      </w:rPr>
    </w:pPr>
    <w:r>
      <w:rPr>
        <w:rFonts w:hint="eastAsia" w:ascii="楷体" w:hAnsi="楷体" w:eastAsia="楷体" w:cs="楷体"/>
        <w:b/>
        <w:bCs/>
        <w:w w:val="100"/>
        <w:sz w:val="22"/>
        <w:szCs w:val="22"/>
        <w:u w:val="none"/>
        <w:lang w:eastAsia="zh-CN"/>
      </w:rPr>
      <w:t xml:space="preserve">项目编号：SDGP371581000202402000036       </w:t>
    </w:r>
    <w:r>
      <w:rPr>
        <w:rFonts w:hint="eastAsia" w:ascii="楷体" w:hAnsi="楷体" w:eastAsia="楷体" w:cs="楷体"/>
        <w:b/>
        <w:bCs/>
        <w:w w:val="100"/>
        <w:sz w:val="22"/>
        <w:szCs w:val="22"/>
        <w:u w:val="none"/>
        <w:lang w:val="en-US" w:eastAsia="zh-CN"/>
      </w:rPr>
      <w:t xml:space="preserve">                       招标</w:t>
    </w:r>
    <w:r>
      <w:rPr>
        <w:rFonts w:hint="eastAsia" w:ascii="楷体" w:hAnsi="楷体" w:eastAsia="楷体" w:cs="楷体"/>
        <w:b/>
        <w:bCs/>
        <w:w w:val="100"/>
        <w:sz w:val="22"/>
        <w:szCs w:val="22"/>
        <w:u w:val="none"/>
        <w:lang w:eastAsia="zh-CN"/>
      </w:rPr>
      <w:t>文件</w:t>
    </w:r>
  </w:p>
  <w:p>
    <w:pPr>
      <w:pStyle w:val="9"/>
      <w:pBdr>
        <w:bottom w:val="single" w:color="auto" w:sz="4" w:space="0"/>
      </w:pBd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2AC7CA"/>
    <w:multiLevelType w:val="singleLevel"/>
    <w:tmpl w:val="9E2AC7CA"/>
    <w:lvl w:ilvl="0" w:tentative="0">
      <w:start w:val="1"/>
      <w:numFmt w:val="decimal"/>
      <w:suff w:val="nothing"/>
      <w:lvlText w:val="%1、"/>
      <w:lvlJc w:val="left"/>
    </w:lvl>
  </w:abstractNum>
  <w:abstractNum w:abstractNumId="1">
    <w:nsid w:val="B995F55B"/>
    <w:multiLevelType w:val="singleLevel"/>
    <w:tmpl w:val="B995F55B"/>
    <w:lvl w:ilvl="0" w:tentative="0">
      <w:start w:val="1"/>
      <w:numFmt w:val="chineseCounting"/>
      <w:suff w:val="nothing"/>
      <w:lvlText w:val="（%1）"/>
      <w:lvlJc w:val="left"/>
      <w:rPr>
        <w:rFonts w:hint="eastAsia"/>
      </w:rPr>
    </w:lvl>
  </w:abstractNum>
  <w:abstractNum w:abstractNumId="2">
    <w:nsid w:val="C29A382C"/>
    <w:multiLevelType w:val="singleLevel"/>
    <w:tmpl w:val="C29A382C"/>
    <w:lvl w:ilvl="0" w:tentative="0">
      <w:start w:val="1"/>
      <w:numFmt w:val="chineseCounting"/>
      <w:suff w:val="space"/>
      <w:lvlText w:val="第%1部分"/>
      <w:lvlJc w:val="left"/>
      <w:rPr>
        <w:rFonts w:hint="eastAsia"/>
      </w:rPr>
    </w:lvl>
  </w:abstractNum>
  <w:abstractNum w:abstractNumId="3">
    <w:nsid w:val="C5240DAB"/>
    <w:multiLevelType w:val="singleLevel"/>
    <w:tmpl w:val="C5240DAB"/>
    <w:lvl w:ilvl="0" w:tentative="0">
      <w:start w:val="1"/>
      <w:numFmt w:val="chineseCounting"/>
      <w:suff w:val="nothing"/>
      <w:lvlText w:val="（%1）"/>
      <w:lvlJc w:val="left"/>
      <w:rPr>
        <w:rFonts w:hint="eastAsia"/>
      </w:rPr>
    </w:lvl>
  </w:abstractNum>
  <w:abstractNum w:abstractNumId="4">
    <w:nsid w:val="EEBFF1D0"/>
    <w:multiLevelType w:val="singleLevel"/>
    <w:tmpl w:val="EEBFF1D0"/>
    <w:lvl w:ilvl="0" w:tentative="0">
      <w:start w:val="1"/>
      <w:numFmt w:val="decimal"/>
      <w:suff w:val="nothing"/>
      <w:lvlText w:val="%1、"/>
      <w:lvlJc w:val="left"/>
    </w:lvl>
  </w:abstractNum>
  <w:abstractNum w:abstractNumId="5">
    <w:nsid w:val="FCA34C9C"/>
    <w:multiLevelType w:val="singleLevel"/>
    <w:tmpl w:val="FCA34C9C"/>
    <w:lvl w:ilvl="0" w:tentative="0">
      <w:start w:val="1"/>
      <w:numFmt w:val="decimal"/>
      <w:suff w:val="nothing"/>
      <w:lvlText w:val="%1、"/>
      <w:lvlJc w:val="left"/>
    </w:lvl>
  </w:abstractNum>
  <w:abstractNum w:abstractNumId="6">
    <w:nsid w:val="1477E57B"/>
    <w:multiLevelType w:val="singleLevel"/>
    <w:tmpl w:val="1477E57B"/>
    <w:lvl w:ilvl="0" w:tentative="0">
      <w:start w:val="1"/>
      <w:numFmt w:val="decimal"/>
      <w:lvlText w:val="%1."/>
      <w:lvlJc w:val="left"/>
      <w:pPr>
        <w:tabs>
          <w:tab w:val="left" w:pos="312"/>
        </w:tabs>
      </w:pPr>
    </w:lvl>
  </w:abstractNum>
  <w:abstractNum w:abstractNumId="7">
    <w:nsid w:val="14F44F35"/>
    <w:multiLevelType w:val="singleLevel"/>
    <w:tmpl w:val="14F44F35"/>
    <w:lvl w:ilvl="0" w:tentative="0">
      <w:start w:val="7"/>
      <w:numFmt w:val="chineseCounting"/>
      <w:suff w:val="nothing"/>
      <w:lvlText w:val="（%1）"/>
      <w:lvlJc w:val="left"/>
      <w:rPr>
        <w:rFonts w:hint="eastAsia"/>
      </w:rPr>
    </w:lvl>
  </w:abstractNum>
  <w:abstractNum w:abstractNumId="8">
    <w:nsid w:val="31981E86"/>
    <w:multiLevelType w:val="singleLevel"/>
    <w:tmpl w:val="31981E86"/>
    <w:lvl w:ilvl="0" w:tentative="0">
      <w:start w:val="1"/>
      <w:numFmt w:val="decimal"/>
      <w:suff w:val="nothing"/>
      <w:lvlText w:val="%1、"/>
      <w:lvlJc w:val="left"/>
    </w:lvl>
  </w:abstractNum>
  <w:abstractNum w:abstractNumId="9">
    <w:nsid w:val="64E9FD14"/>
    <w:multiLevelType w:val="singleLevel"/>
    <w:tmpl w:val="64E9FD14"/>
    <w:lvl w:ilvl="0" w:tentative="0">
      <w:start w:val="2"/>
      <w:numFmt w:val="chineseCounting"/>
      <w:lvlText w:val="第%1部分"/>
      <w:lvlJc w:val="left"/>
      <w:rPr>
        <w:rFonts w:hint="eastAsia"/>
      </w:rPr>
    </w:lvl>
  </w:abstractNum>
  <w:num w:numId="1">
    <w:abstractNumId w:val="2"/>
  </w:num>
  <w:num w:numId="2">
    <w:abstractNumId w:val="9"/>
  </w:num>
  <w:num w:numId="3">
    <w:abstractNumId w:val="0"/>
  </w:num>
  <w:num w:numId="4">
    <w:abstractNumId w:val="8"/>
  </w:num>
  <w:num w:numId="5">
    <w:abstractNumId w:val="5"/>
  </w:num>
  <w:num w:numId="6">
    <w:abstractNumId w:val="4"/>
  </w:num>
  <w:num w:numId="7">
    <w:abstractNumId w:val="1"/>
  </w:num>
  <w:num w:numId="8">
    <w:abstractNumId w:val="6"/>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210"/>
  <w:drawingGridVerticalSpacing w:val="99999990"/>
  <w:displayHorizontalDrawingGridEvery w:val="1"/>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zOTE3OTE2YjFlZTA2MzRlMTdhOTM1YjhiYzY5OTkifQ=="/>
  </w:docVars>
  <w:rsids>
    <w:rsidRoot w:val="674A0D8B"/>
    <w:rsid w:val="011A30DE"/>
    <w:rsid w:val="011F446D"/>
    <w:rsid w:val="046449A2"/>
    <w:rsid w:val="04C462FB"/>
    <w:rsid w:val="0534627A"/>
    <w:rsid w:val="054A784B"/>
    <w:rsid w:val="076B3AA9"/>
    <w:rsid w:val="07B64236"/>
    <w:rsid w:val="0BFC5617"/>
    <w:rsid w:val="0F4B63BC"/>
    <w:rsid w:val="12AF0CEE"/>
    <w:rsid w:val="14863CD0"/>
    <w:rsid w:val="15A048AE"/>
    <w:rsid w:val="17236A42"/>
    <w:rsid w:val="18722EE9"/>
    <w:rsid w:val="1B0E4A1F"/>
    <w:rsid w:val="1D6B6159"/>
    <w:rsid w:val="1E334EC9"/>
    <w:rsid w:val="1EEB54F0"/>
    <w:rsid w:val="1FC94961"/>
    <w:rsid w:val="21A93F47"/>
    <w:rsid w:val="24A95133"/>
    <w:rsid w:val="25396B3D"/>
    <w:rsid w:val="255F47F5"/>
    <w:rsid w:val="273F0632"/>
    <w:rsid w:val="29997017"/>
    <w:rsid w:val="2A444B66"/>
    <w:rsid w:val="35E76EBD"/>
    <w:rsid w:val="36902F82"/>
    <w:rsid w:val="38FB43DD"/>
    <w:rsid w:val="3F3D74FE"/>
    <w:rsid w:val="40A610D2"/>
    <w:rsid w:val="44EB17AA"/>
    <w:rsid w:val="473105E5"/>
    <w:rsid w:val="4BD06395"/>
    <w:rsid w:val="4D1A0E7E"/>
    <w:rsid w:val="50574197"/>
    <w:rsid w:val="54594A16"/>
    <w:rsid w:val="57A557E8"/>
    <w:rsid w:val="591C41D0"/>
    <w:rsid w:val="5DCD3CEB"/>
    <w:rsid w:val="5DE60909"/>
    <w:rsid w:val="5FCB15C9"/>
    <w:rsid w:val="63144A8C"/>
    <w:rsid w:val="644A1BF1"/>
    <w:rsid w:val="66081ABD"/>
    <w:rsid w:val="674A0D8B"/>
    <w:rsid w:val="679A0CEF"/>
    <w:rsid w:val="6FAF5D9A"/>
    <w:rsid w:val="72AC3A77"/>
    <w:rsid w:val="7DCF4A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0"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1"/>
    <w:pPr>
      <w:spacing w:before="50"/>
      <w:ind w:left="43"/>
      <w:jc w:val="center"/>
      <w:outlineLvl w:val="1"/>
    </w:pPr>
    <w:rPr>
      <w:rFonts w:ascii="宋体" w:hAnsi="宋体" w:eastAsia="宋体" w:cs="宋体"/>
      <w:b/>
      <w:bCs/>
      <w:sz w:val="36"/>
      <w:szCs w:val="36"/>
      <w:lang w:val="zh-CN" w:eastAsia="zh-CN" w:bidi="zh-CN"/>
    </w:rPr>
  </w:style>
  <w:style w:type="paragraph" w:styleId="3">
    <w:name w:val="heading 2"/>
    <w:basedOn w:val="1"/>
    <w:next w:val="1"/>
    <w:qFormat/>
    <w:uiPriority w:val="1"/>
    <w:pPr>
      <w:spacing w:before="35"/>
      <w:ind w:left="1580"/>
      <w:outlineLvl w:val="2"/>
    </w:pPr>
    <w:rPr>
      <w:rFonts w:ascii="楷体" w:hAnsi="楷体" w:eastAsia="楷体" w:cs="楷体"/>
      <w:b/>
      <w:bCs/>
      <w:sz w:val="32"/>
      <w:szCs w:val="32"/>
      <w:lang w:val="zh-CN" w:eastAsia="zh-CN" w:bidi="zh-CN"/>
    </w:rPr>
  </w:style>
  <w:style w:type="paragraph" w:styleId="4">
    <w:name w:val="heading 3"/>
    <w:basedOn w:val="1"/>
    <w:next w:val="1"/>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qFormat/>
    <w:uiPriority w:val="1"/>
    <w:pPr>
      <w:ind w:right="131"/>
      <w:jc w:val="center"/>
      <w:outlineLvl w:val="4"/>
    </w:pPr>
    <w:rPr>
      <w:rFonts w:ascii="宋体" w:hAnsi="宋体" w:eastAsia="宋体" w:cs="宋体"/>
      <w:b/>
      <w:bCs/>
      <w:sz w:val="28"/>
      <w:szCs w:val="28"/>
      <w:lang w:val="zh-CN" w:eastAsia="zh-CN" w:bidi="zh-CN"/>
    </w:rPr>
  </w:style>
  <w:style w:type="paragraph" w:styleId="6">
    <w:name w:val="heading 5"/>
    <w:basedOn w:val="1"/>
    <w:next w:val="1"/>
    <w:qFormat/>
    <w:uiPriority w:val="1"/>
    <w:pPr>
      <w:outlineLvl w:val="5"/>
    </w:pPr>
    <w:rPr>
      <w:rFonts w:ascii="仿宋" w:hAnsi="仿宋" w:eastAsia="仿宋" w:cs="仿宋"/>
      <w:sz w:val="28"/>
      <w:szCs w:val="28"/>
      <w:lang w:val="zh-CN" w:eastAsia="zh-CN" w:bidi="zh-CN"/>
    </w:rPr>
  </w:style>
  <w:style w:type="paragraph" w:styleId="7">
    <w:name w:val="heading 6"/>
    <w:basedOn w:val="1"/>
    <w:next w:val="1"/>
    <w:qFormat/>
    <w:uiPriority w:val="1"/>
    <w:pPr>
      <w:ind w:left="298"/>
      <w:outlineLvl w:val="6"/>
    </w:pPr>
    <w:rPr>
      <w:rFonts w:ascii="宋体" w:hAnsi="宋体" w:eastAsia="宋体" w:cs="宋体"/>
      <w:b/>
      <w:bCs/>
      <w:sz w:val="24"/>
      <w:szCs w:val="24"/>
      <w:lang w:val="zh-CN" w:eastAsia="zh-CN" w:bidi="zh-CN"/>
    </w:rPr>
  </w:style>
  <w:style w:type="character" w:default="1" w:styleId="19">
    <w:name w:val="Default Paragraph Font"/>
    <w:semiHidden/>
    <w:uiPriority w:val="0"/>
  </w:style>
  <w:style w:type="table" w:default="1" w:styleId="17">
    <w:name w:val="Normal Table"/>
    <w:autoRedefine/>
    <w:semiHidden/>
    <w:uiPriority w:val="0"/>
    <w:tblPr>
      <w:tblCellMar>
        <w:top w:w="0" w:type="dxa"/>
        <w:left w:w="108" w:type="dxa"/>
        <w:bottom w:w="0" w:type="dxa"/>
        <w:right w:w="108" w:type="dxa"/>
      </w:tblCellMar>
    </w:tblPr>
  </w:style>
  <w:style w:type="paragraph" w:styleId="8">
    <w:name w:val="annotation text"/>
    <w:basedOn w:val="1"/>
    <w:uiPriority w:val="0"/>
    <w:pPr>
      <w:jc w:val="left"/>
    </w:pPr>
  </w:style>
  <w:style w:type="paragraph" w:styleId="9">
    <w:name w:val="Body Text"/>
    <w:basedOn w:val="1"/>
    <w:next w:val="1"/>
    <w:autoRedefine/>
    <w:qFormat/>
    <w:uiPriority w:val="1"/>
    <w:rPr>
      <w:rFonts w:ascii="宋体" w:hAnsi="宋体" w:eastAsia="宋体" w:cs="宋体"/>
      <w:sz w:val="22"/>
      <w:szCs w:val="22"/>
      <w:lang w:val="zh-CN" w:bidi="zh-CN"/>
    </w:rPr>
  </w:style>
  <w:style w:type="paragraph" w:styleId="10">
    <w:name w:val="Body Text Indent"/>
    <w:basedOn w:val="1"/>
    <w:next w:val="11"/>
    <w:autoRedefine/>
    <w:unhideWhenUsed/>
    <w:qFormat/>
    <w:uiPriority w:val="99"/>
    <w:pPr>
      <w:spacing w:after="120"/>
      <w:ind w:left="420" w:leftChars="200"/>
    </w:pPr>
    <w:rPr>
      <w:rFonts w:ascii="宋体" w:eastAsia="宋体"/>
      <w:u w:val="single"/>
    </w:rPr>
  </w:style>
  <w:style w:type="paragraph" w:styleId="11">
    <w:name w:val="Body Text First Indent 2"/>
    <w:basedOn w:val="10"/>
    <w:next w:val="12"/>
    <w:autoRedefine/>
    <w:qFormat/>
    <w:uiPriority w:val="0"/>
    <w:pPr>
      <w:spacing w:line="400" w:lineRule="exact"/>
      <w:ind w:firstLine="420"/>
    </w:pPr>
  </w:style>
  <w:style w:type="paragraph" w:styleId="12">
    <w:name w:val="Body Text First Indent"/>
    <w:basedOn w:val="9"/>
    <w:next w:val="11"/>
    <w:autoRedefine/>
    <w:qFormat/>
    <w:uiPriority w:val="0"/>
    <w:pPr>
      <w:ind w:firstLine="420" w:firstLineChars="100"/>
    </w:pPr>
  </w:style>
  <w:style w:type="paragraph" w:styleId="13">
    <w:name w:val="footer"/>
    <w:basedOn w:val="1"/>
    <w:next w:val="14"/>
    <w:autoRedefine/>
    <w:qFormat/>
    <w:uiPriority w:val="0"/>
    <w:pPr>
      <w:tabs>
        <w:tab w:val="center" w:pos="4153"/>
        <w:tab w:val="right" w:pos="8306"/>
      </w:tabs>
      <w:snapToGrid w:val="0"/>
      <w:jc w:val="left"/>
    </w:pPr>
    <w:rPr>
      <w:sz w:val="18"/>
    </w:rPr>
  </w:style>
  <w:style w:type="paragraph" w:customStyle="1" w:styleId="14">
    <w:name w:val="常用顶格样式"/>
    <w:basedOn w:val="1"/>
    <w:next w:val="15"/>
    <w:autoRedefine/>
    <w:qFormat/>
    <w:uiPriority w:val="0"/>
    <w:pPr>
      <w:widowControl/>
      <w:autoSpaceDE/>
      <w:autoSpaceDN/>
      <w:spacing w:before="0" w:after="0" w:line="360" w:lineRule="auto"/>
      <w:ind w:left="0" w:firstLine="3584"/>
    </w:pPr>
  </w:style>
  <w:style w:type="paragraph" w:customStyle="1" w:styleId="15">
    <w:name w:val="首行缩进"/>
    <w:basedOn w:val="1"/>
    <w:next w:val="1"/>
    <w:autoRedefine/>
    <w:qFormat/>
    <w:uiPriority w:val="0"/>
    <w:pPr>
      <w:widowControl w:val="0"/>
      <w:autoSpaceDE/>
      <w:autoSpaceDN/>
      <w:spacing w:before="0" w:after="0" w:line="240" w:lineRule="auto"/>
      <w:ind w:left="480" w:firstLine="3808"/>
      <w:jc w:val="both"/>
    </w:p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
    <w:name w:val="WPSOffice手动目录 1"/>
    <w:autoRedefine/>
    <w:qFormat/>
    <w:uiPriority w:val="0"/>
    <w:pPr>
      <w:ind w:leftChars="0"/>
    </w:pPr>
    <w:rPr>
      <w:rFonts w:asciiTheme="minorHAnsi" w:hAnsiTheme="minorHAnsi" w:eastAsiaTheme="minorHAnsi" w:cstheme="minorBidi"/>
      <w:sz w:val="20"/>
      <w:szCs w:val="20"/>
    </w:rPr>
  </w:style>
  <w:style w:type="paragraph" w:customStyle="1" w:styleId="21">
    <w:name w:val="Table Paragraph"/>
    <w:basedOn w:val="1"/>
    <w:autoRedefine/>
    <w:qFormat/>
    <w:uiPriority w:val="1"/>
    <w:rPr>
      <w:rFonts w:ascii="宋体" w:hAnsi="宋体" w:eastAsia="宋体" w:cs="宋体"/>
      <w:lang w:val="zh-CN" w:eastAsia="zh-CN" w:bidi="zh-CN"/>
    </w:rPr>
  </w:style>
  <w:style w:type="paragraph" w:customStyle="1" w:styleId="22">
    <w:name w:val="BodyText1I"/>
    <w:basedOn w:val="23"/>
    <w:autoRedefine/>
    <w:qFormat/>
    <w:uiPriority w:val="0"/>
    <w:pPr>
      <w:autoSpaceDE/>
      <w:autoSpaceDN/>
      <w:spacing w:before="0" w:after="120" w:line="240" w:lineRule="auto"/>
      <w:ind w:left="0" w:firstLine="420" w:firstLineChars="100"/>
      <w:jc w:val="both"/>
      <w:textAlignment w:val="baseline"/>
    </w:pPr>
    <w:rPr>
      <w:sz w:val="21"/>
    </w:rPr>
  </w:style>
  <w:style w:type="paragraph" w:customStyle="1" w:styleId="23">
    <w:name w:val="BodyText"/>
    <w:basedOn w:val="1"/>
    <w:next w:val="1"/>
    <w:autoRedefine/>
    <w:qFormat/>
    <w:uiPriority w:val="0"/>
    <w:pPr>
      <w:autoSpaceDE/>
      <w:autoSpaceDN/>
      <w:spacing w:before="0" w:after="120" w:line="240" w:lineRule="auto"/>
      <w:ind w:left="0" w:firstLine="3584"/>
      <w:jc w:val="both"/>
      <w:textAlignment w:val="baseline"/>
    </w:pPr>
  </w:style>
  <w:style w:type="character" w:customStyle="1" w:styleId="24">
    <w:name w:val="font21"/>
    <w:basedOn w:val="19"/>
    <w:autoRedefine/>
    <w:qFormat/>
    <w:uiPriority w:val="0"/>
    <w:rPr>
      <w:rFonts w:hint="eastAsia" w:ascii="宋体" w:hAnsi="宋体" w:eastAsia="宋体" w:cs="宋体"/>
      <w:b/>
      <w:color w:val="000000"/>
      <w:sz w:val="24"/>
      <w:szCs w:val="24"/>
      <w:u w:val="none"/>
    </w:rPr>
  </w:style>
  <w:style w:type="character" w:customStyle="1" w:styleId="25">
    <w:name w:val="font11"/>
    <w:basedOn w:val="19"/>
    <w:autoRedefine/>
    <w:qFormat/>
    <w:uiPriority w:val="0"/>
    <w:rPr>
      <w:rFonts w:hint="eastAsia" w:ascii="宋体" w:hAnsi="宋体" w:eastAsia="宋体" w:cs="宋体"/>
      <w:color w:val="000000"/>
      <w:sz w:val="24"/>
      <w:szCs w:val="24"/>
      <w:u w:val="none"/>
    </w:rPr>
  </w:style>
  <w:style w:type="character" w:customStyle="1" w:styleId="26">
    <w:name w:val="font31"/>
    <w:basedOn w:val="19"/>
    <w:autoRedefine/>
    <w:qFormat/>
    <w:uiPriority w:val="0"/>
    <w:rPr>
      <w:rFonts w:hint="eastAsia" w:ascii="宋体" w:hAnsi="宋体" w:eastAsia="宋体" w:cs="宋体"/>
      <w:color w:val="000000"/>
      <w:sz w:val="24"/>
      <w:szCs w:val="24"/>
      <w:u w:val="none"/>
    </w:rPr>
  </w:style>
  <w:style w:type="paragraph" w:customStyle="1" w:styleId="27">
    <w:name w:val="UserStyle_0"/>
    <w:basedOn w:val="1"/>
    <w:autoRedefine/>
    <w:qFormat/>
    <w:uiPriority w:val="0"/>
    <w:pPr>
      <w:spacing w:before="50" w:after="50"/>
      <w:ind w:firstLine="200" w:firstLineChars="200"/>
      <w:jc w:val="both"/>
      <w:textAlignment w:val="baseline"/>
    </w:pPr>
    <w:rPr>
      <w:rFonts w:ascii="Calibri" w:hAnsi="Calibri" w:eastAsia="宋体"/>
      <w:kern w:val="2"/>
      <w:sz w:val="21"/>
      <w:szCs w:val="22"/>
      <w:lang w:val="en-US" w:eastAsia="zh-CN" w:bidi="ar-SA"/>
    </w:rPr>
  </w:style>
  <w:style w:type="character" w:customStyle="1" w:styleId="28">
    <w:name w:val="NormalCharacter"/>
    <w:link w:val="1"/>
    <w:autoRedefine/>
    <w:semiHidden/>
    <w:qFormat/>
    <w:uiPriority w:val="0"/>
    <w:rPr>
      <w:rFonts w:asciiTheme="minorHAnsi" w:hAnsiTheme="minorHAnsi" w:eastAsiaTheme="minorEastAsia" w:cstheme="minorBidi"/>
      <w:kern w:val="2"/>
      <w:sz w:val="21"/>
      <w:szCs w:val="24"/>
      <w:lang w:val="en-US" w:eastAsia="zh-CN" w:bidi="ar-SA"/>
    </w:rPr>
  </w:style>
  <w:style w:type="character" w:customStyle="1" w:styleId="29">
    <w:name w:val="font81"/>
    <w:basedOn w:val="19"/>
    <w:autoRedefine/>
    <w:qFormat/>
    <w:uiPriority w:val="0"/>
    <w:rPr>
      <w:rFonts w:hint="eastAsia" w:ascii="宋体" w:hAnsi="宋体" w:eastAsia="宋体" w:cs="宋体"/>
      <w:b/>
      <w:color w:val="000000"/>
      <w:sz w:val="24"/>
      <w:szCs w:val="24"/>
      <w:u w:val="none"/>
    </w:rPr>
  </w:style>
  <w:style w:type="paragraph" w:customStyle="1" w:styleId="30">
    <w:name w:val="BodyText1I2"/>
    <w:basedOn w:val="31"/>
    <w:next w:val="22"/>
    <w:autoRedefine/>
    <w:qFormat/>
    <w:uiPriority w:val="0"/>
    <w:pPr>
      <w:autoSpaceDE/>
      <w:autoSpaceDN/>
      <w:spacing w:before="0" w:after="120" w:line="240" w:lineRule="auto"/>
      <w:ind w:left="840" w:firstLine="4772"/>
      <w:jc w:val="both"/>
      <w:textAlignment w:val="baseline"/>
    </w:pPr>
    <w:rPr>
      <w:rFonts w:ascii="Times New Roman"/>
    </w:rPr>
  </w:style>
  <w:style w:type="paragraph" w:customStyle="1" w:styleId="31">
    <w:name w:val="BodyTextIndent"/>
    <w:basedOn w:val="1"/>
    <w:next w:val="1"/>
    <w:autoRedefine/>
    <w:qFormat/>
    <w:uiPriority w:val="0"/>
    <w:pPr>
      <w:autoSpaceDE/>
      <w:autoSpaceDN/>
      <w:spacing w:before="0" w:after="120" w:line="240" w:lineRule="auto"/>
      <w:ind w:left="420" w:firstLine="4608"/>
      <w:jc w:val="both"/>
      <w:textAlignment w:val="baseline"/>
    </w:pPr>
    <w:rPr>
      <w:rFonts w:ascii="宋体"/>
    </w:rPr>
  </w:style>
  <w:style w:type="paragraph" w:customStyle="1" w:styleId="32">
    <w:name w:val="Table Text"/>
    <w:basedOn w:val="1"/>
    <w:autoRedefine/>
    <w:semiHidden/>
    <w:qFormat/>
    <w:uiPriority w:val="0"/>
    <w:rPr>
      <w:rFonts w:ascii="宋体" w:hAnsi="宋体" w:eastAsia="宋体" w:cs="宋体"/>
      <w:sz w:val="24"/>
      <w:szCs w:val="24"/>
      <w:lang w:val="en-US" w:eastAsia="en-US" w:bidi="ar-SA"/>
    </w:rPr>
  </w:style>
  <w:style w:type="table" w:customStyle="1" w:styleId="33">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92</Pages>
  <Words>43555</Words>
  <Characters>45520</Characters>
  <Lines>0</Lines>
  <Paragraphs>0</Paragraphs>
  <TotalTime>327</TotalTime>
  <ScaleCrop>false</ScaleCrop>
  <LinksUpToDate>false</LinksUpToDate>
  <CharactersWithSpaces>48049</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2024-04-07T02:21:00Z</dcterms:created>
  <dc:creator>飞雪白樱</dc:creator>
  <cp:lastModifiedBy>飞雪白樱</cp:lastModifiedBy>
  <cp:lastPrinted>2024-04-12T03:35:00Z</cp:lastPrinted>
  <dcterms:modified xsi:type="dcterms:W3CDTF">2024-04-12T05:49:37Z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8AA35724E73740FDB6C965C5E6A642AA_13</vt:lpwstr>
  </property>
</Properties>
</file>